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关于收到上交所交易监管提示函的相关通知</w:t>
      </w:r>
    </w:p>
    <w:p>
      <w:pPr>
        <w:widowControl/>
        <w:spacing w:line="360" w:lineRule="auto"/>
        <w:jc w:val="left"/>
        <w:outlineLvl w:val="0"/>
        <w:rPr>
          <w:rFonts w:ascii="仿宋" w:hAnsi="仿宋" w:eastAsia="仿宋" w:cs="宋体"/>
          <w:color w:val="000000"/>
          <w:kern w:val="0"/>
          <w:sz w:val="32"/>
          <w:szCs w:val="32"/>
        </w:rPr>
      </w:pPr>
    </w:p>
    <w:p>
      <w:pPr>
        <w:widowControl/>
        <w:spacing w:line="360" w:lineRule="auto"/>
        <w:jc w:val="left"/>
        <w:outlineLvl w:val="0"/>
        <w:rPr>
          <w:rFonts w:ascii="仿宋" w:hAnsi="仿宋" w:eastAsia="仿宋"/>
          <w:sz w:val="32"/>
          <w:szCs w:val="32"/>
        </w:rPr>
      </w:pPr>
      <w:r>
        <w:rPr>
          <w:rFonts w:hint="eastAsia" w:ascii="仿宋" w:hAnsi="仿宋" w:eastAsia="仿宋"/>
          <w:sz w:val="32"/>
          <w:szCs w:val="32"/>
        </w:rPr>
        <w:t>各分支机构：</w:t>
      </w:r>
    </w:p>
    <w:p>
      <w:pPr>
        <w:keepNext w:val="0"/>
        <w:keepLines w:val="0"/>
        <w:widowControl/>
        <w:suppressLineNumbers w:val="0"/>
        <w:ind w:firstLine="640" w:firstLineChars="200"/>
        <w:jc w:val="left"/>
        <w:rPr>
          <w:rFonts w:ascii="仿宋" w:hAnsi="仿宋" w:eastAsia="仿宋"/>
          <w:sz w:val="32"/>
          <w:szCs w:val="32"/>
        </w:rPr>
      </w:pPr>
      <w:r>
        <w:rPr>
          <w:rFonts w:hint="eastAsia" w:ascii="仿宋" w:hAnsi="仿宋" w:eastAsia="仿宋"/>
          <w:sz w:val="32"/>
          <w:szCs w:val="32"/>
        </w:rPr>
        <w:t>我司收到上海证券交易所的《交易监管提示函》</w:t>
      </w:r>
      <w:r>
        <w:rPr>
          <w:rFonts w:hint="eastAsia" w:ascii="仿宋" w:hAnsi="仿宋" w:eastAsia="仿宋"/>
          <w:sz w:val="32"/>
          <w:szCs w:val="32"/>
          <w:lang w:eastAsia="zh-CN"/>
        </w:rPr>
        <w:t>，</w:t>
      </w:r>
      <w:r>
        <w:rPr>
          <w:rFonts w:hint="eastAsia" w:ascii="仿宋" w:hAnsi="仿宋" w:eastAsia="仿宋"/>
          <w:sz w:val="32"/>
          <w:szCs w:val="32"/>
        </w:rPr>
        <w:t>根据要求，需向客户提示交易证券</w:t>
      </w:r>
      <w:r>
        <w:rPr>
          <w:rFonts w:hint="eastAsia" w:ascii="仿宋" w:hAnsi="仿宋" w:eastAsia="仿宋"/>
          <w:sz w:val="32"/>
          <w:szCs w:val="32"/>
          <w:lang w:val="en-US" w:eastAsia="zh-CN"/>
        </w:rPr>
        <w:t>“*ST紫晶（688086）”、“*ST 泽达（688555）”</w:t>
      </w:r>
      <w:r>
        <w:rPr>
          <w:rFonts w:hint="eastAsia" w:ascii="仿宋" w:hAnsi="仿宋" w:eastAsia="仿宋"/>
          <w:sz w:val="32"/>
          <w:szCs w:val="32"/>
        </w:rPr>
        <w:t>相关风险，督促客户理性投资，审慎交易。现对具体工作要求如下：</w:t>
      </w:r>
    </w:p>
    <w:p>
      <w:pPr>
        <w:keepNext w:val="0"/>
        <w:keepLines w:val="0"/>
        <w:widowControl/>
        <w:suppressLineNumbers w:val="0"/>
        <w:ind w:firstLine="640" w:firstLineChars="200"/>
        <w:jc w:val="left"/>
        <w:rPr>
          <w:rFonts w:ascii="仿宋" w:hAnsi="仿宋" w:eastAsia="仿宋"/>
          <w:sz w:val="32"/>
          <w:szCs w:val="32"/>
        </w:rPr>
      </w:pPr>
      <w:r>
        <w:rPr>
          <w:rFonts w:hint="eastAsia" w:ascii="仿宋" w:hAnsi="仿宋" w:eastAsia="仿宋"/>
          <w:sz w:val="32"/>
          <w:szCs w:val="32"/>
        </w:rPr>
        <w:t>一、通过集中交易柜台系统查询分支机构近期（</w:t>
      </w:r>
      <w:r>
        <w:rPr>
          <w:rFonts w:hint="eastAsia" w:ascii="仿宋" w:hAnsi="仿宋" w:eastAsia="仿宋"/>
          <w:sz w:val="32"/>
          <w:szCs w:val="32"/>
          <w:lang w:val="en-US" w:eastAsia="zh-CN"/>
        </w:rPr>
        <w:t>2023年1</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2023年3</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日）交易以及持有证券</w:t>
      </w:r>
      <w:r>
        <w:rPr>
          <w:rFonts w:hint="eastAsia" w:ascii="仿宋" w:hAnsi="仿宋" w:eastAsia="仿宋"/>
          <w:sz w:val="32"/>
          <w:szCs w:val="32"/>
          <w:lang w:val="en-US" w:eastAsia="zh-CN"/>
        </w:rPr>
        <w:t>“*ST紫晶（688086）”、“*ST 泽达（688555）”</w:t>
      </w:r>
      <w:r>
        <w:rPr>
          <w:rFonts w:hint="eastAsia" w:ascii="仿宋" w:hAnsi="仿宋" w:eastAsia="仿宋"/>
          <w:sz w:val="32"/>
          <w:szCs w:val="32"/>
        </w:rPr>
        <w:t>的投资者，通过分支机构现场、发送短信、微信等方式</w:t>
      </w:r>
      <w:r>
        <w:rPr>
          <w:rFonts w:hint="eastAsia" w:ascii="仿宋" w:hAnsi="仿宋" w:eastAsia="仿宋"/>
          <w:bCs/>
          <w:sz w:val="32"/>
          <w:szCs w:val="32"/>
        </w:rPr>
        <w:t>及时</w:t>
      </w:r>
      <w:r>
        <w:rPr>
          <w:rFonts w:hint="eastAsia" w:ascii="仿宋" w:hAnsi="仿宋" w:eastAsia="仿宋"/>
          <w:sz w:val="32"/>
          <w:szCs w:val="32"/>
        </w:rPr>
        <w:t>做好客户交易风险提示工作（具体内容请见附件1）；</w:t>
      </w:r>
    </w:p>
    <w:p>
      <w:pPr>
        <w:keepNext w:val="0"/>
        <w:keepLines w:val="0"/>
        <w:widowControl/>
        <w:suppressLineNumbers w:val="0"/>
        <w:ind w:firstLine="640" w:firstLineChars="200"/>
        <w:jc w:val="left"/>
        <w:rPr>
          <w:rFonts w:ascii="仿宋" w:hAnsi="仿宋" w:eastAsia="仿宋"/>
          <w:sz w:val="32"/>
          <w:szCs w:val="32"/>
        </w:rPr>
      </w:pPr>
      <w:r>
        <w:rPr>
          <w:rFonts w:hint="eastAsia" w:ascii="仿宋" w:hAnsi="仿宋" w:eastAsia="仿宋"/>
          <w:sz w:val="32"/>
          <w:szCs w:val="32"/>
        </w:rPr>
        <w:t>二、密切关注客户交易证券</w:t>
      </w:r>
      <w:r>
        <w:rPr>
          <w:rFonts w:hint="eastAsia" w:ascii="仿宋" w:hAnsi="仿宋" w:eastAsia="仿宋"/>
          <w:sz w:val="32"/>
          <w:szCs w:val="32"/>
          <w:lang w:val="en-US" w:eastAsia="zh-CN"/>
        </w:rPr>
        <w:t>“*ST紫晶（688086）”、“*ST 泽达（688555）”</w:t>
      </w:r>
      <w:r>
        <w:rPr>
          <w:rFonts w:hint="eastAsia" w:ascii="仿宋" w:hAnsi="仿宋" w:eastAsia="仿宋"/>
          <w:sz w:val="32"/>
          <w:szCs w:val="32"/>
        </w:rPr>
        <w:t>情况，加强以上证券的交易监控，及时发现、制止可能存在的异常交易行为。</w:t>
      </w:r>
    </w:p>
    <w:p>
      <w:pPr>
        <w:ind w:firstLine="645"/>
        <w:rPr>
          <w:rFonts w:ascii="仿宋" w:hAnsi="仿宋" w:eastAsia="仿宋"/>
          <w:sz w:val="32"/>
          <w:szCs w:val="32"/>
        </w:rPr>
      </w:pPr>
      <w:r>
        <w:rPr>
          <w:rFonts w:hint="eastAsia" w:ascii="仿宋" w:hAnsi="仿宋" w:eastAsia="仿宋"/>
          <w:sz w:val="32"/>
          <w:szCs w:val="32"/>
        </w:rPr>
        <w:t>请分支机构务必做好客户解释和沟通工作，做好以上工作的相关留痕。</w:t>
      </w:r>
    </w:p>
    <w:p>
      <w:pPr>
        <w:ind w:firstLine="6080" w:firstLineChars="1900"/>
        <w:rPr>
          <w:rFonts w:ascii="仿宋" w:hAnsi="仿宋" w:eastAsia="仿宋"/>
          <w:sz w:val="32"/>
          <w:szCs w:val="32"/>
        </w:rPr>
      </w:pPr>
      <w:r>
        <w:rPr>
          <w:rFonts w:hint="eastAsia" w:ascii="仿宋" w:hAnsi="仿宋" w:eastAsia="仿宋"/>
          <w:sz w:val="32"/>
          <w:szCs w:val="32"/>
        </w:rPr>
        <w:t>经纪业务部</w:t>
      </w:r>
    </w:p>
    <w:p>
      <w:pPr>
        <w:ind w:firstLine="5600" w:firstLineChars="175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pPr>
        <w:ind w:firstLine="645"/>
        <w:rPr>
          <w:rFonts w:ascii="仿宋" w:hAnsi="仿宋" w:eastAsia="仿宋"/>
          <w:sz w:val="32"/>
          <w:szCs w:val="32"/>
        </w:rPr>
      </w:pPr>
    </w:p>
    <w:p>
      <w:pPr>
        <w:widowControl/>
        <w:spacing w:before="100" w:beforeAutospacing="1" w:after="100" w:afterAutospacing="1"/>
        <w:jc w:val="left"/>
        <w:outlineLvl w:val="0"/>
        <w:rPr>
          <w:rFonts w:hint="eastAsia" w:ascii="仿宋" w:hAnsi="仿宋" w:eastAsia="仿宋"/>
          <w:b/>
          <w:sz w:val="32"/>
          <w:szCs w:val="32"/>
        </w:rPr>
      </w:pPr>
    </w:p>
    <w:p>
      <w:pPr>
        <w:widowControl/>
        <w:spacing w:before="100" w:beforeAutospacing="1" w:after="100" w:afterAutospacing="1"/>
        <w:jc w:val="left"/>
        <w:outlineLvl w:val="0"/>
        <w:rPr>
          <w:rFonts w:ascii="仿宋" w:hAnsi="仿宋" w:eastAsia="仿宋"/>
          <w:b/>
          <w:sz w:val="32"/>
          <w:szCs w:val="32"/>
        </w:rPr>
      </w:pPr>
      <w:r>
        <w:rPr>
          <w:rFonts w:hint="eastAsia" w:ascii="仿宋" w:hAnsi="仿宋" w:eastAsia="仿宋"/>
          <w:b/>
          <w:sz w:val="32"/>
          <w:szCs w:val="32"/>
        </w:rPr>
        <w:t>附件1：</w:t>
      </w:r>
    </w:p>
    <w:p>
      <w:pPr>
        <w:jc w:val="center"/>
        <w:rPr>
          <w:rFonts w:ascii="仿宋" w:hAnsi="仿宋" w:eastAsia="仿宋"/>
          <w:b/>
          <w:sz w:val="32"/>
          <w:szCs w:val="32"/>
        </w:rPr>
      </w:pPr>
      <w:r>
        <w:rPr>
          <w:rFonts w:hint="eastAsia" w:ascii="仿宋" w:hAnsi="仿宋" w:eastAsia="仿宋"/>
          <w:b/>
          <w:sz w:val="32"/>
          <w:szCs w:val="32"/>
        </w:rPr>
        <w:t>关于</w:t>
      </w:r>
      <w:r>
        <w:rPr>
          <w:rFonts w:hint="eastAsia" w:ascii="仿宋" w:hAnsi="仿宋" w:eastAsia="仿宋"/>
          <w:b/>
          <w:bCs/>
          <w:sz w:val="32"/>
          <w:szCs w:val="32"/>
          <w:lang w:val="en-US" w:eastAsia="zh-CN"/>
        </w:rPr>
        <w:t>“*ST紫晶（688086）”、“*ST泽达（688555）”</w:t>
      </w:r>
      <w:r>
        <w:rPr>
          <w:rFonts w:hint="eastAsia" w:ascii="仿宋" w:hAnsi="仿宋" w:eastAsia="仿宋"/>
          <w:b/>
          <w:bCs/>
          <w:sz w:val="32"/>
          <w:szCs w:val="32"/>
        </w:rPr>
        <w:t>证券交易</w:t>
      </w:r>
      <w:r>
        <w:rPr>
          <w:rFonts w:hint="eastAsia" w:ascii="仿宋" w:hAnsi="仿宋" w:eastAsia="仿宋"/>
          <w:b/>
          <w:sz w:val="32"/>
          <w:szCs w:val="32"/>
        </w:rPr>
        <w:t>的风险提示</w:t>
      </w:r>
    </w:p>
    <w:p>
      <w:pPr>
        <w:jc w:val="center"/>
        <w:rPr>
          <w:rFonts w:ascii="仿宋" w:hAnsi="仿宋" w:eastAsia="仿宋"/>
          <w:b/>
          <w:sz w:val="32"/>
          <w:szCs w:val="32"/>
        </w:rPr>
      </w:pPr>
    </w:p>
    <w:p>
      <w:pP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keepNext w:val="0"/>
        <w:keepLines w:val="0"/>
        <w:widowControl/>
        <w:suppressLineNumbers w:val="0"/>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ST紫晶（688086）”、“*ST泽达（688555）”于2023年3月3日晚发布《关于公司股票可能被实施重大违法强制退市的第十五次风险提示公告》，其中，“*ST紫晶（688086）”提示公司因涉嫌信息披露违法违规，被中国证券监督管理委员会立案调查，公司股票可能被实施重大违法强制退市。“*ST泽达（688555）”提示公司可能触及重大违法类强制退市情形，以及如果公司股价持续下行，可能触及交易类强制退市情形。</w:t>
      </w:r>
    </w:p>
    <w:p>
      <w:pPr>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请投资者及时通过上海证券交易所网站等指定信息披露媒体，查阅上市公司发布的公告信息，持续关注以上证券二级市场交易风险，审慎做出投资决策，谨慎、合规参与交易。</w:t>
      </w:r>
    </w:p>
    <w:p>
      <w:pPr>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如投资者因参与以上证券交易发生异常交易行为，上海证券交易所将视情况从重采取列为重点监控账户、暂停投资者账户交易、限制投资者账户交易、认定为不合格投资者等自律管理措施。</w:t>
      </w:r>
    </w:p>
    <w:p>
      <w:pPr>
        <w:ind w:firstLine="640" w:firstLineChars="200"/>
        <w:jc w:val="righ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川财证券有限责任公司</w:t>
      </w:r>
    </w:p>
    <w:p>
      <w:pPr>
        <w:ind w:firstLine="640" w:firstLineChars="200"/>
        <w:jc w:val="right"/>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202</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lang w:val="en-US" w:eastAsia="zh-CN"/>
        </w:rPr>
        <w:t>8</w:t>
      </w:r>
      <w:r>
        <w:rPr>
          <w:rFonts w:hint="eastAsia" w:ascii="仿宋_GB2312" w:hAnsi="微软雅黑" w:eastAsia="仿宋_GB2312" w:cs="宋体"/>
          <w:color w:val="000000"/>
          <w:kern w:val="0"/>
          <w:sz w:val="32"/>
          <w:szCs w:val="32"/>
        </w:rPr>
        <w:t>日</w:t>
      </w:r>
    </w:p>
    <w:p>
      <w:pPr>
        <w:ind w:firstLine="640" w:firstLineChars="200"/>
        <w:jc w:val="right"/>
        <w:rPr>
          <w:rFonts w:hint="eastAsia" w:ascii="仿宋_GB2312" w:hAnsi="微软雅黑" w:eastAsia="仿宋_GB2312" w:cs="宋体"/>
          <w:color w:val="000000"/>
          <w:kern w:val="0"/>
          <w:sz w:val="32"/>
          <w:szCs w:val="32"/>
        </w:rPr>
      </w:pPr>
    </w:p>
    <w:p>
      <w:pPr>
        <w:ind w:firstLine="640" w:firstLineChars="200"/>
        <w:jc w:val="right"/>
        <w:rPr>
          <w:rFonts w:hint="eastAsia" w:ascii="仿宋_GB2312" w:hAnsi="微软雅黑" w:eastAsia="仿宋_GB2312" w:cs="宋体"/>
          <w:color w:val="000000"/>
          <w:kern w:val="0"/>
          <w:sz w:val="32"/>
          <w:szCs w:val="32"/>
        </w:rPr>
      </w:pPr>
    </w:p>
    <w:p>
      <w:pPr>
        <w:jc w:val="both"/>
        <w:rPr>
          <w:rFonts w:hint="eastAsia" w:ascii="仿宋_GB2312" w:hAnsi="微软雅黑" w:eastAsia="仿宋_GB2312" w:cs="宋体"/>
          <w:color w:val="000000"/>
          <w:kern w:val="0"/>
          <w:sz w:val="32"/>
          <w:szCs w:val="32"/>
        </w:rPr>
      </w:pPr>
    </w:p>
    <w:p>
      <w:pPr>
        <w:jc w:val="left"/>
        <w:rPr>
          <w:rFonts w:hint="eastAsia" w:ascii="仿宋_GB2312" w:hAnsi="微软雅黑" w:eastAsia="仿宋_GB2312" w:cs="宋体"/>
          <w:b/>
          <w:color w:val="000000"/>
          <w:kern w:val="0"/>
          <w:sz w:val="32"/>
          <w:szCs w:val="32"/>
        </w:rPr>
      </w:pPr>
    </w:p>
    <w:p>
      <w:pPr>
        <w:jc w:val="left"/>
        <w:rPr>
          <w:rFonts w:ascii="仿宋_GB2312" w:hAnsi="微软雅黑" w:eastAsia="仿宋_GB2312" w:cs="宋体"/>
          <w:b/>
          <w:color w:val="000000"/>
          <w:kern w:val="0"/>
          <w:sz w:val="32"/>
          <w:szCs w:val="32"/>
        </w:rPr>
      </w:pPr>
      <w:r>
        <w:rPr>
          <w:rFonts w:hint="eastAsia" w:ascii="仿宋_GB2312" w:hAnsi="微软雅黑" w:eastAsia="仿宋_GB2312" w:cs="宋体"/>
          <w:b/>
          <w:color w:val="000000"/>
          <w:kern w:val="0"/>
          <w:sz w:val="32"/>
          <w:szCs w:val="32"/>
        </w:rPr>
        <w:t>短信：</w:t>
      </w:r>
    </w:p>
    <w:p>
      <w:pPr>
        <w:rPr>
          <w:rFonts w:hint="eastAsia"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ST紫晶（688086）”、“*ST泽达（688555）”于2023年3月3日晚发布《关于公司股票可能被实施重大违法强制退市的第十五次风险提示公告》，其中，“*ST紫晶（688086）”提示公司因涉嫌信息披露违法违规，被中国证券监督管理委员会立案调查，公司股票可能被实施重大违法强制退市。“*ST泽达（688555）”提示公司可能触及重大违法类强制退市情形，以及如果公司股价持续下行，可能触及交易类强制退市情形。敬请投资者理性投资，注意投资风险。</w:t>
      </w:r>
      <w:bookmarkStart w:id="0" w:name="_GoBack"/>
      <w:bookmarkEnd w:id="0"/>
    </w:p>
    <w:p>
      <w:pPr>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如投资者因参与以上证券交易发生异常交易行为，上海证券交易所将视情况从重采取列为重点监控账户、暂停投资者账户交易、限制投资者账户交易、认定为不合格投资者等自律管理措施。</w:t>
      </w:r>
    </w:p>
    <w:p>
      <w:pPr>
        <w:ind w:firstLine="645"/>
        <w:rPr>
          <w:rFonts w:hint="eastAsia" w:ascii="仿宋_GB2312" w:hAnsi="微软雅黑" w:eastAsia="仿宋_GB2312" w:cs="宋体"/>
          <w:color w:val="000000"/>
          <w:kern w:val="0"/>
          <w:sz w:val="32"/>
          <w:szCs w:val="32"/>
        </w:rPr>
      </w:pPr>
    </w:p>
    <w:p>
      <w:pPr>
        <w:ind w:firstLine="645"/>
        <w:rPr>
          <w:rFonts w:hint="eastAsia" w:ascii="仿宋_GB2312" w:hAnsi="微软雅黑" w:eastAsia="仿宋_GB2312" w:cs="宋体"/>
          <w:color w:val="000000"/>
          <w:kern w:val="0"/>
          <w:sz w:val="32"/>
          <w:szCs w:val="32"/>
        </w:rPr>
      </w:pPr>
    </w:p>
    <w:p>
      <w:pPr>
        <w:rPr>
          <w:rFonts w:ascii="仿宋_GB2312" w:hAnsi="微软雅黑" w:eastAsia="仿宋_GB2312" w:cs="宋体"/>
          <w:color w:val="000000"/>
          <w:kern w:val="0"/>
          <w:sz w:val="32"/>
          <w:szCs w:val="32"/>
          <w:highlight w:val="yellow"/>
        </w:rPr>
      </w:pPr>
      <w:r>
        <w:rPr>
          <w:rFonts w:hint="eastAsia" w:ascii="仿宋_GB2312" w:hAnsi="微软雅黑" w:eastAsia="仿宋_GB2312" w:cs="宋体"/>
          <w:color w:val="000000"/>
          <w:kern w:val="0"/>
          <w:sz w:val="32"/>
          <w:szCs w:val="32"/>
          <w:highlight w:val="yellow"/>
        </w:rPr>
        <w:t>注：分支机构发送短信，最后一段请务必一起发送，不能省略。</w:t>
      </w:r>
    </w:p>
    <w:p>
      <w:pPr>
        <w:ind w:firstLine="645"/>
        <w:rPr>
          <w:rFonts w:hint="eastAsia" w:ascii="仿宋_GB2312" w:hAnsi="微软雅黑" w:eastAsia="仿宋_GB2312" w:cs="宋体"/>
          <w:color w:val="000000"/>
          <w:kern w:val="0"/>
          <w:sz w:val="32"/>
          <w:szCs w:val="32"/>
        </w:rPr>
      </w:pPr>
    </w:p>
    <w:p>
      <w:pPr>
        <w:ind w:firstLine="645"/>
        <w:rPr>
          <w:rFonts w:ascii="仿宋_GB2312" w:hAnsi="微软雅黑" w:eastAsia="仿宋_GB2312"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g4ODY3ZTY0MjVjMzE2OTk0NDI2ZTUzMjVjNDMifQ=="/>
  </w:docVars>
  <w:rsids>
    <w:rsidRoot w:val="7D8243BD"/>
    <w:rsid w:val="000111EA"/>
    <w:rsid w:val="00020E8C"/>
    <w:rsid w:val="0002137F"/>
    <w:rsid w:val="00042B75"/>
    <w:rsid w:val="00052B39"/>
    <w:rsid w:val="00082EBA"/>
    <w:rsid w:val="00087A22"/>
    <w:rsid w:val="0009099E"/>
    <w:rsid w:val="00093062"/>
    <w:rsid w:val="000B1A2C"/>
    <w:rsid w:val="000C6CC3"/>
    <w:rsid w:val="000D1A72"/>
    <w:rsid w:val="0010757F"/>
    <w:rsid w:val="00132091"/>
    <w:rsid w:val="001379F2"/>
    <w:rsid w:val="00144A97"/>
    <w:rsid w:val="00147554"/>
    <w:rsid w:val="00157CFA"/>
    <w:rsid w:val="00161036"/>
    <w:rsid w:val="00162362"/>
    <w:rsid w:val="00180911"/>
    <w:rsid w:val="0018298A"/>
    <w:rsid w:val="00184240"/>
    <w:rsid w:val="00186D23"/>
    <w:rsid w:val="001D4A7C"/>
    <w:rsid w:val="001F40AA"/>
    <w:rsid w:val="002145CD"/>
    <w:rsid w:val="0022213E"/>
    <w:rsid w:val="00227617"/>
    <w:rsid w:val="00230D60"/>
    <w:rsid w:val="00245F0D"/>
    <w:rsid w:val="00283403"/>
    <w:rsid w:val="002905C7"/>
    <w:rsid w:val="00291F81"/>
    <w:rsid w:val="002A7244"/>
    <w:rsid w:val="002C149D"/>
    <w:rsid w:val="002E4AB3"/>
    <w:rsid w:val="002E6B88"/>
    <w:rsid w:val="002F278A"/>
    <w:rsid w:val="0032088B"/>
    <w:rsid w:val="003210F8"/>
    <w:rsid w:val="00321BDC"/>
    <w:rsid w:val="00381620"/>
    <w:rsid w:val="00387F79"/>
    <w:rsid w:val="003913CE"/>
    <w:rsid w:val="003D54D0"/>
    <w:rsid w:val="003E54D6"/>
    <w:rsid w:val="0040089F"/>
    <w:rsid w:val="004049ED"/>
    <w:rsid w:val="00407F0D"/>
    <w:rsid w:val="00421D53"/>
    <w:rsid w:val="00430C33"/>
    <w:rsid w:val="00445252"/>
    <w:rsid w:val="00466931"/>
    <w:rsid w:val="00475CC1"/>
    <w:rsid w:val="00475CCF"/>
    <w:rsid w:val="004A432A"/>
    <w:rsid w:val="004D4AD8"/>
    <w:rsid w:val="004E74EB"/>
    <w:rsid w:val="004F1B3F"/>
    <w:rsid w:val="004F68BD"/>
    <w:rsid w:val="00501A59"/>
    <w:rsid w:val="00533970"/>
    <w:rsid w:val="005571DF"/>
    <w:rsid w:val="00557C84"/>
    <w:rsid w:val="00560B1B"/>
    <w:rsid w:val="00574B02"/>
    <w:rsid w:val="00581346"/>
    <w:rsid w:val="00597C8F"/>
    <w:rsid w:val="005B4F68"/>
    <w:rsid w:val="005C0CE7"/>
    <w:rsid w:val="005C5667"/>
    <w:rsid w:val="005C5A57"/>
    <w:rsid w:val="005F0633"/>
    <w:rsid w:val="005F1D08"/>
    <w:rsid w:val="00610656"/>
    <w:rsid w:val="00611182"/>
    <w:rsid w:val="006367A3"/>
    <w:rsid w:val="0063757D"/>
    <w:rsid w:val="0068226C"/>
    <w:rsid w:val="00693D04"/>
    <w:rsid w:val="006C0B9C"/>
    <w:rsid w:val="006D1ABC"/>
    <w:rsid w:val="006E0DE8"/>
    <w:rsid w:val="006F7C37"/>
    <w:rsid w:val="007124A5"/>
    <w:rsid w:val="007215DE"/>
    <w:rsid w:val="007262AE"/>
    <w:rsid w:val="00727C15"/>
    <w:rsid w:val="00745291"/>
    <w:rsid w:val="00760116"/>
    <w:rsid w:val="00771909"/>
    <w:rsid w:val="007928D9"/>
    <w:rsid w:val="007947F3"/>
    <w:rsid w:val="007C2915"/>
    <w:rsid w:val="007E13B7"/>
    <w:rsid w:val="00824FDA"/>
    <w:rsid w:val="00827E3A"/>
    <w:rsid w:val="00854F27"/>
    <w:rsid w:val="00862B75"/>
    <w:rsid w:val="008A0BF2"/>
    <w:rsid w:val="008A0D4D"/>
    <w:rsid w:val="008B38F0"/>
    <w:rsid w:val="008D2DD6"/>
    <w:rsid w:val="00942F87"/>
    <w:rsid w:val="009506D8"/>
    <w:rsid w:val="00967E03"/>
    <w:rsid w:val="0099199F"/>
    <w:rsid w:val="009A0B6F"/>
    <w:rsid w:val="009D1DAC"/>
    <w:rsid w:val="009E3DF6"/>
    <w:rsid w:val="009E69D9"/>
    <w:rsid w:val="00A00E3F"/>
    <w:rsid w:val="00A17793"/>
    <w:rsid w:val="00A34095"/>
    <w:rsid w:val="00A45C1C"/>
    <w:rsid w:val="00A6235A"/>
    <w:rsid w:val="00A73E49"/>
    <w:rsid w:val="00A84053"/>
    <w:rsid w:val="00AA1035"/>
    <w:rsid w:val="00AB7E76"/>
    <w:rsid w:val="00AC1B41"/>
    <w:rsid w:val="00AD691B"/>
    <w:rsid w:val="00AF050A"/>
    <w:rsid w:val="00B3179D"/>
    <w:rsid w:val="00B342F7"/>
    <w:rsid w:val="00B375D8"/>
    <w:rsid w:val="00B477FF"/>
    <w:rsid w:val="00B47DA1"/>
    <w:rsid w:val="00B51E3A"/>
    <w:rsid w:val="00B60051"/>
    <w:rsid w:val="00B6769C"/>
    <w:rsid w:val="00B9363B"/>
    <w:rsid w:val="00B93C3D"/>
    <w:rsid w:val="00BB4BC1"/>
    <w:rsid w:val="00BF04EB"/>
    <w:rsid w:val="00C33FD1"/>
    <w:rsid w:val="00C42FF6"/>
    <w:rsid w:val="00C76B81"/>
    <w:rsid w:val="00C81E7C"/>
    <w:rsid w:val="00CA2DD2"/>
    <w:rsid w:val="00CB4E11"/>
    <w:rsid w:val="00CB68BB"/>
    <w:rsid w:val="00CC62C1"/>
    <w:rsid w:val="00CD336C"/>
    <w:rsid w:val="00CD3F53"/>
    <w:rsid w:val="00CF0B77"/>
    <w:rsid w:val="00CF641F"/>
    <w:rsid w:val="00D04028"/>
    <w:rsid w:val="00D16D31"/>
    <w:rsid w:val="00D176EA"/>
    <w:rsid w:val="00D4621A"/>
    <w:rsid w:val="00D535EE"/>
    <w:rsid w:val="00D60912"/>
    <w:rsid w:val="00D774D2"/>
    <w:rsid w:val="00DA092D"/>
    <w:rsid w:val="00DE0728"/>
    <w:rsid w:val="00DE0830"/>
    <w:rsid w:val="00DF22CC"/>
    <w:rsid w:val="00E0581F"/>
    <w:rsid w:val="00E068C1"/>
    <w:rsid w:val="00E11E73"/>
    <w:rsid w:val="00E47A23"/>
    <w:rsid w:val="00E503E1"/>
    <w:rsid w:val="00E50BBD"/>
    <w:rsid w:val="00E628F1"/>
    <w:rsid w:val="00E70265"/>
    <w:rsid w:val="00E84843"/>
    <w:rsid w:val="00E9495C"/>
    <w:rsid w:val="00EB45D1"/>
    <w:rsid w:val="00EC1C5C"/>
    <w:rsid w:val="00ED4038"/>
    <w:rsid w:val="00ED7363"/>
    <w:rsid w:val="00F05CCE"/>
    <w:rsid w:val="00F11069"/>
    <w:rsid w:val="00F2766D"/>
    <w:rsid w:val="00F64903"/>
    <w:rsid w:val="00F67EEE"/>
    <w:rsid w:val="00F72EE9"/>
    <w:rsid w:val="00F75C4A"/>
    <w:rsid w:val="00F75F3C"/>
    <w:rsid w:val="00F85549"/>
    <w:rsid w:val="00F9086C"/>
    <w:rsid w:val="00F93B52"/>
    <w:rsid w:val="00F94EB8"/>
    <w:rsid w:val="00F95EAC"/>
    <w:rsid w:val="00FB26B9"/>
    <w:rsid w:val="00FC3A8D"/>
    <w:rsid w:val="00FF146D"/>
    <w:rsid w:val="033E4E5C"/>
    <w:rsid w:val="04CB111E"/>
    <w:rsid w:val="0F635F9C"/>
    <w:rsid w:val="10A205F8"/>
    <w:rsid w:val="117020C6"/>
    <w:rsid w:val="12DB4B67"/>
    <w:rsid w:val="27444822"/>
    <w:rsid w:val="29A924E3"/>
    <w:rsid w:val="2A2D5308"/>
    <w:rsid w:val="38D563AF"/>
    <w:rsid w:val="415D3012"/>
    <w:rsid w:val="41D22B14"/>
    <w:rsid w:val="4EAF64EF"/>
    <w:rsid w:val="53031E2E"/>
    <w:rsid w:val="539539F7"/>
    <w:rsid w:val="585D7151"/>
    <w:rsid w:val="661077B8"/>
    <w:rsid w:val="6AF016E3"/>
    <w:rsid w:val="6DD86E3D"/>
    <w:rsid w:val="6EF546BB"/>
    <w:rsid w:val="6F8B0FD2"/>
    <w:rsid w:val="76DA4D3E"/>
    <w:rsid w:val="79064601"/>
    <w:rsid w:val="7D82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日期 Char"/>
    <w:basedOn w:val="7"/>
    <w:link w:val="3"/>
    <w:qFormat/>
    <w:uiPriority w:val="0"/>
    <w:rPr>
      <w:kern w:val="2"/>
      <w:sz w:val="21"/>
      <w:szCs w:val="24"/>
    </w:rPr>
  </w:style>
  <w:style w:type="character" w:customStyle="1" w:styleId="12">
    <w:name w:val="fontstyle01"/>
    <w:basedOn w:val="7"/>
    <w:qFormat/>
    <w:uiPriority w:val="0"/>
    <w:rPr>
      <w:rFonts w:hint="eastAsia" w:ascii="仿宋_GB2312" w:eastAsia="仿宋_GB2312"/>
      <w:color w:val="000000"/>
      <w:sz w:val="28"/>
      <w:szCs w:val="28"/>
    </w:rPr>
  </w:style>
  <w:style w:type="character" w:customStyle="1" w:styleId="13">
    <w:name w:val="fontstyle21"/>
    <w:basedOn w:val="7"/>
    <w:qFormat/>
    <w:uiPriority w:val="0"/>
    <w:rPr>
      <w:rFonts w:hint="eastAsia" w:ascii="仿宋_GB2312" w:eastAsia="仿宋_GB2312"/>
      <w:color w:val="000000"/>
      <w:sz w:val="28"/>
      <w:szCs w:val="28"/>
    </w:rPr>
  </w:style>
  <w:style w:type="character" w:customStyle="1" w:styleId="14">
    <w:name w:val="fontstyle11"/>
    <w:basedOn w:val="7"/>
    <w:qFormat/>
    <w:uiPriority w:val="0"/>
    <w:rPr>
      <w:rFonts w:hint="default" w:ascii="Times New Roman" w:hAnsi="Times New Roman" w:cs="Times New Roman"/>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1031</Words>
  <Characters>1161</Characters>
  <Lines>6</Lines>
  <Paragraphs>1</Paragraphs>
  <TotalTime>3</TotalTime>
  <ScaleCrop>false</ScaleCrop>
  <LinksUpToDate>false</LinksUpToDate>
  <CharactersWithSpaces>1165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2021-03-05T06:03:00Z</dcterms:created>
  <dc:creator>WPS_1527991767</dc:creator>
  <cp:lastModifiedBy>Lenovo</cp:lastModifiedBy>
  <dcterms:modified xsi:type="dcterms:W3CDTF">2023-03-08T01:39:43Z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6CFD233813FB45C7B0B45B077266C21B</vt:lpwstr>
  </property>
</Properties>
</file>