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0BC40" w14:textId="77777777" w:rsidR="007F20AF" w:rsidRPr="00AD45F6" w:rsidRDefault="007F20AF" w:rsidP="007F20AF">
      <w:pPr>
        <w:spacing w:line="360" w:lineRule="auto"/>
        <w:jc w:val="center"/>
        <w:rPr>
          <w:rFonts w:eastAsia="黑体"/>
          <w:sz w:val="44"/>
        </w:rPr>
      </w:pPr>
      <w:bookmarkStart w:id="0" w:name="_Toc360191555"/>
      <w:bookmarkStart w:id="1" w:name="_Toc360192746"/>
      <w:bookmarkStart w:id="2" w:name="_Toc360194761"/>
      <w:bookmarkStart w:id="3" w:name="_Toc360195006"/>
      <w:bookmarkStart w:id="4" w:name="_Toc360195350"/>
      <w:bookmarkStart w:id="5" w:name="_Toc360786949"/>
      <w:bookmarkStart w:id="6" w:name="_Toc360787431"/>
      <w:bookmarkStart w:id="7" w:name="_Toc360793492"/>
      <w:bookmarkStart w:id="8" w:name="_Toc360794094"/>
      <w:bookmarkStart w:id="9" w:name="_Toc360794402"/>
      <w:bookmarkStart w:id="10" w:name="_GoBack"/>
      <w:bookmarkEnd w:id="10"/>
    </w:p>
    <w:p w14:paraId="0BE29AED" w14:textId="77777777" w:rsidR="007F20AF" w:rsidRPr="00AD45F6" w:rsidRDefault="007F20AF" w:rsidP="007F20AF">
      <w:pPr>
        <w:spacing w:line="360" w:lineRule="auto"/>
        <w:jc w:val="center"/>
        <w:rPr>
          <w:rFonts w:eastAsia="黑体"/>
          <w:sz w:val="44"/>
        </w:rPr>
      </w:pPr>
    </w:p>
    <w:p w14:paraId="0F5E2801" w14:textId="77777777" w:rsidR="007F20AF" w:rsidRDefault="007F20AF" w:rsidP="007F20AF">
      <w:pPr>
        <w:spacing w:line="360" w:lineRule="auto"/>
        <w:jc w:val="center"/>
        <w:rPr>
          <w:rFonts w:eastAsia="黑体"/>
          <w:sz w:val="44"/>
        </w:rPr>
      </w:pPr>
    </w:p>
    <w:p w14:paraId="2A3160CB" w14:textId="77777777" w:rsidR="007F20AF" w:rsidRDefault="007F20AF" w:rsidP="007F20AF">
      <w:pPr>
        <w:spacing w:line="360" w:lineRule="auto"/>
        <w:jc w:val="center"/>
        <w:rPr>
          <w:rFonts w:eastAsia="黑体"/>
          <w:sz w:val="44"/>
        </w:rPr>
      </w:pPr>
    </w:p>
    <w:p w14:paraId="435B0897" w14:textId="77777777" w:rsidR="007F20AF" w:rsidRPr="00AD45F6" w:rsidRDefault="007F20AF" w:rsidP="007F20AF">
      <w:pPr>
        <w:spacing w:line="360" w:lineRule="auto"/>
        <w:jc w:val="center"/>
        <w:rPr>
          <w:rFonts w:eastAsia="黑体"/>
          <w:sz w:val="44"/>
        </w:rPr>
      </w:pPr>
    </w:p>
    <w:p w14:paraId="7539923D" w14:textId="23B28E0D" w:rsidR="00EF7216" w:rsidRDefault="004D6A99" w:rsidP="00EF7216">
      <w:pPr>
        <w:spacing w:line="360" w:lineRule="auto"/>
        <w:jc w:val="center"/>
        <w:rPr>
          <w:rFonts w:ascii="宋体" w:hAnsi="宋体"/>
          <w:b/>
          <w:sz w:val="44"/>
        </w:rPr>
      </w:pPr>
      <w:bookmarkStart w:id="11" w:name="_Toc375295971"/>
      <w:r>
        <w:rPr>
          <w:rFonts w:ascii="宋体" w:hAnsi="宋体" w:hint="eastAsia"/>
          <w:b/>
          <w:sz w:val="44"/>
        </w:rPr>
        <w:t>南方</w:t>
      </w:r>
      <w:r w:rsidR="00D51B5A">
        <w:rPr>
          <w:rFonts w:ascii="宋体" w:hAnsi="宋体" w:hint="eastAsia"/>
          <w:b/>
          <w:sz w:val="44"/>
        </w:rPr>
        <w:t>中证新能源</w:t>
      </w:r>
      <w:r>
        <w:rPr>
          <w:rFonts w:ascii="宋体" w:hAnsi="宋体" w:hint="eastAsia"/>
          <w:b/>
          <w:sz w:val="44"/>
        </w:rPr>
        <w:t>交易型开放式指数证券投资基金</w:t>
      </w:r>
      <w:r w:rsidR="003640F2" w:rsidRPr="00783CB5">
        <w:rPr>
          <w:rFonts w:ascii="宋体" w:hAnsi="宋体" w:hint="eastAsia"/>
          <w:b/>
          <w:sz w:val="44"/>
        </w:rPr>
        <w:t>招募说明书</w:t>
      </w:r>
    </w:p>
    <w:p w14:paraId="535E08BB" w14:textId="77777777" w:rsidR="00D51B5A" w:rsidRDefault="00D51B5A">
      <w:pPr>
        <w:spacing w:line="360" w:lineRule="auto"/>
        <w:jc w:val="center"/>
        <w:rPr>
          <w:b/>
          <w:bCs/>
          <w:sz w:val="44"/>
        </w:rPr>
      </w:pPr>
    </w:p>
    <w:p w14:paraId="16654F37" w14:textId="45517AC3" w:rsidR="003640F2" w:rsidRPr="00783CB5" w:rsidRDefault="003640F2">
      <w:pPr>
        <w:spacing w:line="360" w:lineRule="auto"/>
        <w:jc w:val="center"/>
        <w:rPr>
          <w:rFonts w:ascii="宋体" w:hAnsi="宋体"/>
          <w:b/>
          <w:spacing w:val="-28"/>
        </w:rPr>
      </w:pPr>
    </w:p>
    <w:bookmarkEnd w:id="0"/>
    <w:bookmarkEnd w:id="1"/>
    <w:bookmarkEnd w:id="2"/>
    <w:bookmarkEnd w:id="3"/>
    <w:bookmarkEnd w:id="4"/>
    <w:bookmarkEnd w:id="5"/>
    <w:bookmarkEnd w:id="6"/>
    <w:bookmarkEnd w:id="7"/>
    <w:bookmarkEnd w:id="8"/>
    <w:bookmarkEnd w:id="9"/>
    <w:bookmarkEnd w:id="11"/>
    <w:p w14:paraId="479CB9F6" w14:textId="77777777" w:rsidR="007F20AF" w:rsidRPr="00783CB5" w:rsidRDefault="007F20AF" w:rsidP="007F20AF">
      <w:pPr>
        <w:snapToGrid w:val="0"/>
        <w:spacing w:line="360" w:lineRule="auto"/>
      </w:pPr>
    </w:p>
    <w:p w14:paraId="6296E90F" w14:textId="77777777" w:rsidR="007F20AF" w:rsidRPr="00783CB5" w:rsidRDefault="007F20AF" w:rsidP="007F20AF">
      <w:pPr>
        <w:snapToGrid w:val="0"/>
        <w:spacing w:line="360" w:lineRule="auto"/>
      </w:pPr>
    </w:p>
    <w:p w14:paraId="5277C45B" w14:textId="77777777" w:rsidR="007F20AF" w:rsidRPr="00783CB5" w:rsidRDefault="007F20AF" w:rsidP="007F20AF">
      <w:pPr>
        <w:snapToGrid w:val="0"/>
        <w:spacing w:line="360" w:lineRule="auto"/>
      </w:pPr>
    </w:p>
    <w:p w14:paraId="57B4C414" w14:textId="77777777" w:rsidR="007F20AF" w:rsidRPr="00783CB5" w:rsidRDefault="007F20AF" w:rsidP="007F20AF">
      <w:pPr>
        <w:snapToGrid w:val="0"/>
        <w:spacing w:line="360" w:lineRule="auto"/>
      </w:pPr>
    </w:p>
    <w:p w14:paraId="4CD3181E" w14:textId="77777777" w:rsidR="007F20AF" w:rsidRPr="00783CB5" w:rsidRDefault="007F20AF" w:rsidP="007F20AF">
      <w:pPr>
        <w:snapToGrid w:val="0"/>
        <w:spacing w:line="360" w:lineRule="auto"/>
      </w:pPr>
    </w:p>
    <w:p w14:paraId="59512378" w14:textId="77777777" w:rsidR="007F20AF" w:rsidRPr="00C0011C" w:rsidRDefault="007F20AF" w:rsidP="007F20AF">
      <w:pPr>
        <w:snapToGrid w:val="0"/>
        <w:spacing w:line="360" w:lineRule="auto"/>
      </w:pPr>
    </w:p>
    <w:p w14:paraId="18CA9401" w14:textId="77777777" w:rsidR="007F20AF" w:rsidRPr="00783CB5" w:rsidRDefault="007F20AF" w:rsidP="007F20AF">
      <w:pPr>
        <w:snapToGrid w:val="0"/>
        <w:spacing w:line="360" w:lineRule="auto"/>
      </w:pPr>
    </w:p>
    <w:p w14:paraId="2E9CA2EF" w14:textId="77777777" w:rsidR="007F20AF" w:rsidRPr="00783CB5" w:rsidRDefault="007F20AF" w:rsidP="007F20AF">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4A2389FC" w14:textId="63D071E7" w:rsidR="007F20AF" w:rsidRPr="00783CB5" w:rsidRDefault="007F20AF" w:rsidP="007F20AF">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基金管理人：</w:t>
      </w:r>
      <w:r w:rsidR="00155A71">
        <w:rPr>
          <w:rFonts w:ascii="宋体" w:hAnsi="宋体" w:cs="Arial" w:hint="eastAsia"/>
          <w:b/>
          <w:sz w:val="30"/>
          <w:szCs w:val="30"/>
        </w:rPr>
        <w:t>南方基金管理股份有限公司</w:t>
      </w:r>
    </w:p>
    <w:p w14:paraId="5071563F" w14:textId="3540EE16" w:rsidR="007F20AF" w:rsidRDefault="007F20AF" w:rsidP="00414700">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基金托管人：</w:t>
      </w:r>
      <w:r w:rsidR="005E001D">
        <w:rPr>
          <w:rFonts w:ascii="宋体" w:hAnsi="宋体" w:cs="Arial" w:hint="eastAsia"/>
          <w:b/>
          <w:sz w:val="30"/>
          <w:szCs w:val="30"/>
        </w:rPr>
        <w:t>中国农业银行股份有限公司</w:t>
      </w:r>
    </w:p>
    <w:p w14:paraId="16FA88A7" w14:textId="755DF89E" w:rsidR="00EF7216" w:rsidRDefault="00EF7216" w:rsidP="00414700">
      <w:pPr>
        <w:tabs>
          <w:tab w:val="left" w:pos="540"/>
        </w:tabs>
        <w:adjustRightInd w:val="0"/>
        <w:snapToGrid w:val="0"/>
        <w:spacing w:line="360" w:lineRule="auto"/>
        <w:jc w:val="center"/>
        <w:rPr>
          <w:rFonts w:ascii="宋体" w:hAnsi="宋体" w:cs="Arial"/>
          <w:b/>
          <w:sz w:val="30"/>
          <w:szCs w:val="30"/>
        </w:rPr>
      </w:pPr>
    </w:p>
    <w:p w14:paraId="3117B378" w14:textId="04703830" w:rsidR="00EF7216" w:rsidRPr="00783CB5" w:rsidRDefault="00EF7216" w:rsidP="00414700">
      <w:pPr>
        <w:tabs>
          <w:tab w:val="left" w:pos="540"/>
        </w:tabs>
        <w:adjustRightInd w:val="0"/>
        <w:snapToGrid w:val="0"/>
        <w:spacing w:line="360" w:lineRule="auto"/>
        <w:jc w:val="center"/>
      </w:pPr>
    </w:p>
    <w:p w14:paraId="27069697" w14:textId="77777777" w:rsidR="00DA022A" w:rsidRPr="00783CB5" w:rsidRDefault="007F20AF" w:rsidP="007F20AF">
      <w:pPr>
        <w:snapToGrid w:val="0"/>
        <w:spacing w:line="360" w:lineRule="auto"/>
        <w:jc w:val="center"/>
        <w:rPr>
          <w:sz w:val="30"/>
        </w:rPr>
      </w:pPr>
      <w:r w:rsidRPr="00783CB5">
        <w:rPr>
          <w:sz w:val="30"/>
        </w:rPr>
        <w:br w:type="page"/>
      </w:r>
    </w:p>
    <w:p w14:paraId="42CBE151" w14:textId="067683CE" w:rsidR="00DA022A" w:rsidRPr="00783CB5" w:rsidRDefault="00D51B5A" w:rsidP="00F64CDE">
      <w:pPr>
        <w:pStyle w:val="TOC"/>
        <w:tabs>
          <w:tab w:val="center" w:pos="4153"/>
          <w:tab w:val="left" w:pos="6576"/>
        </w:tabs>
        <w:rPr>
          <w:color w:val="000000"/>
        </w:rPr>
      </w:pPr>
      <w:r>
        <w:rPr>
          <w:color w:val="000000"/>
          <w:lang w:val="zh-CN"/>
        </w:rPr>
        <w:lastRenderedPageBreak/>
        <w:tab/>
      </w:r>
      <w:r w:rsidR="00DA022A" w:rsidRPr="00783CB5">
        <w:rPr>
          <w:color w:val="000000"/>
          <w:lang w:val="zh-CN"/>
        </w:rPr>
        <w:t>目录</w:t>
      </w:r>
      <w:r>
        <w:rPr>
          <w:color w:val="000000"/>
          <w:lang w:val="zh-CN"/>
        </w:rPr>
        <w:tab/>
      </w:r>
    </w:p>
    <w:p w14:paraId="228FBEB0" w14:textId="6EAB39D4" w:rsidR="00DA022A" w:rsidRPr="00783CB5" w:rsidRDefault="00C77E48" w:rsidP="00012229">
      <w:pPr>
        <w:pStyle w:val="23"/>
        <w:rPr>
          <w:rFonts w:ascii="Calibri" w:hAnsi="Calibri"/>
          <w:noProof/>
          <w:szCs w:val="22"/>
        </w:rPr>
      </w:pPr>
      <w:r w:rsidRPr="00783CB5">
        <w:fldChar w:fldCharType="begin"/>
      </w:r>
      <w:r w:rsidR="00DA022A" w:rsidRPr="00783CB5">
        <w:instrText xml:space="preserve"> TOC \o "1-3" \h \z \u </w:instrText>
      </w:r>
      <w:r w:rsidRPr="00783CB5">
        <w:fldChar w:fldCharType="separate"/>
      </w:r>
      <w:hyperlink w:anchor="_Toc387765408" w:history="1">
        <w:r w:rsidR="00DA022A" w:rsidRPr="00783CB5">
          <w:rPr>
            <w:rStyle w:val="afff3"/>
            <w:rFonts w:hint="eastAsia"/>
            <w:noProof/>
          </w:rPr>
          <w:t>一、</w:t>
        </w:r>
        <w:r w:rsidR="00DA022A" w:rsidRPr="00783CB5">
          <w:rPr>
            <w:rFonts w:ascii="Calibri" w:hAnsi="Calibri"/>
            <w:noProof/>
            <w:szCs w:val="22"/>
          </w:rPr>
          <w:tab/>
        </w:r>
        <w:r w:rsidR="00DA022A" w:rsidRPr="00783CB5">
          <w:rPr>
            <w:rStyle w:val="afff3"/>
            <w:rFonts w:hint="eastAsia"/>
            <w:noProof/>
          </w:rPr>
          <w:t>绪言</w:t>
        </w:r>
        <w:r w:rsidR="00DA022A" w:rsidRPr="00783CB5">
          <w:rPr>
            <w:noProof/>
            <w:webHidden/>
          </w:rPr>
          <w:tab/>
        </w:r>
        <w:r w:rsidRPr="00783CB5">
          <w:rPr>
            <w:noProof/>
            <w:webHidden/>
          </w:rPr>
          <w:fldChar w:fldCharType="begin"/>
        </w:r>
        <w:r w:rsidR="00DA022A" w:rsidRPr="00783CB5">
          <w:rPr>
            <w:noProof/>
            <w:webHidden/>
          </w:rPr>
          <w:instrText xml:space="preserve"> PAGEREF _Toc387765408 \h </w:instrText>
        </w:r>
        <w:r w:rsidRPr="00783CB5">
          <w:rPr>
            <w:noProof/>
            <w:webHidden/>
          </w:rPr>
        </w:r>
        <w:r w:rsidRPr="00783CB5">
          <w:rPr>
            <w:noProof/>
            <w:webHidden/>
          </w:rPr>
          <w:fldChar w:fldCharType="separate"/>
        </w:r>
        <w:r w:rsidR="00D234CC">
          <w:rPr>
            <w:noProof/>
            <w:webHidden/>
          </w:rPr>
          <w:t>4</w:t>
        </w:r>
        <w:r w:rsidRPr="00783CB5">
          <w:rPr>
            <w:noProof/>
            <w:webHidden/>
          </w:rPr>
          <w:fldChar w:fldCharType="end"/>
        </w:r>
      </w:hyperlink>
    </w:p>
    <w:p w14:paraId="7F932CBE" w14:textId="0D869828" w:rsidR="00DA022A" w:rsidRPr="00783CB5" w:rsidRDefault="00B15C9D" w:rsidP="00012229">
      <w:pPr>
        <w:pStyle w:val="23"/>
        <w:rPr>
          <w:rFonts w:ascii="Calibri" w:hAnsi="Calibri"/>
          <w:noProof/>
          <w:szCs w:val="22"/>
        </w:rPr>
      </w:pPr>
      <w:hyperlink w:anchor="_Toc387765409" w:history="1">
        <w:r w:rsidR="00DA022A" w:rsidRPr="00783CB5">
          <w:rPr>
            <w:rStyle w:val="afff3"/>
            <w:rFonts w:hint="eastAsia"/>
            <w:noProof/>
          </w:rPr>
          <w:t>二、</w:t>
        </w:r>
        <w:r w:rsidR="00DA022A" w:rsidRPr="00783CB5">
          <w:rPr>
            <w:rFonts w:ascii="Calibri" w:hAnsi="Calibri"/>
            <w:noProof/>
            <w:szCs w:val="22"/>
          </w:rPr>
          <w:tab/>
        </w:r>
        <w:r w:rsidR="00DA022A" w:rsidRPr="00783CB5">
          <w:rPr>
            <w:rStyle w:val="afff3"/>
            <w:rFonts w:hint="eastAsia"/>
            <w:noProof/>
          </w:rPr>
          <w:t>释义</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_Toc387765409 \h </w:instrText>
        </w:r>
        <w:r w:rsidR="00C77E48" w:rsidRPr="00783CB5">
          <w:rPr>
            <w:noProof/>
            <w:webHidden/>
          </w:rPr>
        </w:r>
        <w:r w:rsidR="00C77E48" w:rsidRPr="00783CB5">
          <w:rPr>
            <w:noProof/>
            <w:webHidden/>
          </w:rPr>
          <w:fldChar w:fldCharType="separate"/>
        </w:r>
        <w:r w:rsidR="00D234CC">
          <w:rPr>
            <w:noProof/>
            <w:webHidden/>
          </w:rPr>
          <w:t>5</w:t>
        </w:r>
        <w:r w:rsidR="00C77E48" w:rsidRPr="00783CB5">
          <w:rPr>
            <w:noProof/>
            <w:webHidden/>
          </w:rPr>
          <w:fldChar w:fldCharType="end"/>
        </w:r>
      </w:hyperlink>
    </w:p>
    <w:p w14:paraId="4C2867D0" w14:textId="1F25BE00" w:rsidR="00DA022A" w:rsidRPr="00783CB5" w:rsidRDefault="00B15C9D" w:rsidP="00012229">
      <w:pPr>
        <w:pStyle w:val="23"/>
        <w:rPr>
          <w:rFonts w:ascii="Calibri" w:hAnsi="Calibri"/>
          <w:noProof/>
          <w:szCs w:val="22"/>
        </w:rPr>
      </w:pPr>
      <w:hyperlink w:anchor="_Toc387765410" w:history="1">
        <w:r w:rsidR="00DA022A" w:rsidRPr="00783CB5">
          <w:rPr>
            <w:rStyle w:val="afff3"/>
            <w:rFonts w:hint="eastAsia"/>
            <w:noProof/>
          </w:rPr>
          <w:t>三、</w:t>
        </w:r>
        <w:r w:rsidR="00DA022A" w:rsidRPr="00783CB5">
          <w:rPr>
            <w:rFonts w:ascii="Calibri" w:hAnsi="Calibri"/>
            <w:noProof/>
            <w:szCs w:val="22"/>
          </w:rPr>
          <w:tab/>
        </w:r>
        <w:r w:rsidR="00DA022A" w:rsidRPr="00783CB5">
          <w:rPr>
            <w:rStyle w:val="afff3"/>
            <w:rFonts w:hint="eastAsia"/>
            <w:noProof/>
          </w:rPr>
          <w:t>基金管理人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_Toc387765410 \h </w:instrText>
        </w:r>
        <w:r w:rsidR="00C77E48" w:rsidRPr="00783CB5">
          <w:rPr>
            <w:noProof/>
            <w:webHidden/>
          </w:rPr>
        </w:r>
        <w:r w:rsidR="00C77E48" w:rsidRPr="00783CB5">
          <w:rPr>
            <w:noProof/>
            <w:webHidden/>
          </w:rPr>
          <w:fldChar w:fldCharType="separate"/>
        </w:r>
        <w:r w:rsidR="00D234CC">
          <w:rPr>
            <w:noProof/>
            <w:webHidden/>
          </w:rPr>
          <w:t>9</w:t>
        </w:r>
        <w:r w:rsidR="00C77E48" w:rsidRPr="00783CB5">
          <w:rPr>
            <w:noProof/>
            <w:webHidden/>
          </w:rPr>
          <w:fldChar w:fldCharType="end"/>
        </w:r>
      </w:hyperlink>
    </w:p>
    <w:p w14:paraId="45237AE4" w14:textId="6797B393" w:rsidR="00DA022A" w:rsidRPr="00783CB5" w:rsidRDefault="00B15C9D" w:rsidP="00012229">
      <w:pPr>
        <w:pStyle w:val="23"/>
        <w:rPr>
          <w:rFonts w:ascii="Calibri" w:hAnsi="Calibri"/>
          <w:noProof/>
          <w:szCs w:val="22"/>
        </w:rPr>
      </w:pPr>
      <w:hyperlink w:anchor="_Toc387765411" w:history="1">
        <w:r w:rsidR="00DA022A" w:rsidRPr="00783CB5">
          <w:rPr>
            <w:rStyle w:val="afff3"/>
            <w:rFonts w:hint="eastAsia"/>
            <w:noProof/>
          </w:rPr>
          <w:t>四、</w:t>
        </w:r>
        <w:r w:rsidR="00DA022A" w:rsidRPr="00783CB5">
          <w:rPr>
            <w:rFonts w:ascii="Calibri" w:hAnsi="Calibri"/>
            <w:noProof/>
            <w:szCs w:val="22"/>
          </w:rPr>
          <w:tab/>
        </w:r>
        <w:r w:rsidR="00DA022A" w:rsidRPr="00783CB5">
          <w:rPr>
            <w:rStyle w:val="afff3"/>
            <w:rFonts w:hint="eastAsia"/>
            <w:noProof/>
          </w:rPr>
          <w:t>基金托管人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_Toc387765411 \h </w:instrText>
        </w:r>
        <w:r w:rsidR="00C77E48" w:rsidRPr="00783CB5">
          <w:rPr>
            <w:noProof/>
            <w:webHidden/>
          </w:rPr>
        </w:r>
        <w:r w:rsidR="00C77E48" w:rsidRPr="00783CB5">
          <w:rPr>
            <w:noProof/>
            <w:webHidden/>
          </w:rPr>
          <w:fldChar w:fldCharType="separate"/>
        </w:r>
        <w:r w:rsidR="00D234CC">
          <w:rPr>
            <w:noProof/>
            <w:webHidden/>
          </w:rPr>
          <w:t>18</w:t>
        </w:r>
        <w:r w:rsidR="00C77E48" w:rsidRPr="00783CB5">
          <w:rPr>
            <w:noProof/>
            <w:webHidden/>
          </w:rPr>
          <w:fldChar w:fldCharType="end"/>
        </w:r>
      </w:hyperlink>
    </w:p>
    <w:p w14:paraId="7D2E5EFB" w14:textId="07A695F9" w:rsidR="00DA022A" w:rsidRPr="00783CB5" w:rsidRDefault="00B15C9D" w:rsidP="00012229">
      <w:pPr>
        <w:pStyle w:val="23"/>
        <w:rPr>
          <w:rFonts w:ascii="Calibri" w:hAnsi="Calibri"/>
          <w:noProof/>
          <w:szCs w:val="22"/>
        </w:rPr>
      </w:pPr>
      <w:hyperlink w:anchor="_Toc387765412" w:history="1">
        <w:r w:rsidR="00DA022A" w:rsidRPr="00783CB5">
          <w:rPr>
            <w:rStyle w:val="afff3"/>
            <w:rFonts w:hint="eastAsia"/>
            <w:noProof/>
          </w:rPr>
          <w:t>五、</w:t>
        </w:r>
        <w:r w:rsidR="00DA022A" w:rsidRPr="00783CB5">
          <w:rPr>
            <w:rFonts w:ascii="Calibri" w:hAnsi="Calibri"/>
            <w:noProof/>
            <w:szCs w:val="22"/>
          </w:rPr>
          <w:tab/>
        </w:r>
        <w:r w:rsidR="00DA022A" w:rsidRPr="00783CB5">
          <w:rPr>
            <w:rStyle w:val="afff3"/>
            <w:rFonts w:hint="eastAsia"/>
            <w:noProof/>
          </w:rPr>
          <w:t>相关服务机构</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_Toc387765412 \h </w:instrText>
        </w:r>
        <w:r w:rsidR="00C77E48" w:rsidRPr="00783CB5">
          <w:rPr>
            <w:noProof/>
            <w:webHidden/>
          </w:rPr>
        </w:r>
        <w:r w:rsidR="00C77E48" w:rsidRPr="00783CB5">
          <w:rPr>
            <w:noProof/>
            <w:webHidden/>
          </w:rPr>
          <w:fldChar w:fldCharType="separate"/>
        </w:r>
        <w:r w:rsidR="00D234CC">
          <w:rPr>
            <w:noProof/>
            <w:webHidden/>
          </w:rPr>
          <w:t>21</w:t>
        </w:r>
        <w:r w:rsidR="00C77E48" w:rsidRPr="00783CB5">
          <w:rPr>
            <w:noProof/>
            <w:webHidden/>
          </w:rPr>
          <w:fldChar w:fldCharType="end"/>
        </w:r>
      </w:hyperlink>
    </w:p>
    <w:p w14:paraId="76FEC16F" w14:textId="1296AB1E" w:rsidR="00DA022A" w:rsidRPr="00783CB5" w:rsidRDefault="00B15C9D" w:rsidP="00012229">
      <w:pPr>
        <w:pStyle w:val="23"/>
        <w:rPr>
          <w:rFonts w:ascii="Calibri" w:hAnsi="Calibri"/>
          <w:noProof/>
          <w:szCs w:val="22"/>
        </w:rPr>
      </w:pPr>
      <w:hyperlink w:anchor="_Toc387765413" w:history="1">
        <w:r w:rsidR="00DA022A" w:rsidRPr="00783CB5">
          <w:rPr>
            <w:rStyle w:val="afff3"/>
            <w:rFonts w:hint="eastAsia"/>
            <w:noProof/>
          </w:rPr>
          <w:t>六、</w:t>
        </w:r>
        <w:r w:rsidR="00DA022A" w:rsidRPr="00783CB5">
          <w:rPr>
            <w:rFonts w:ascii="Calibri" w:hAnsi="Calibri"/>
            <w:noProof/>
            <w:szCs w:val="22"/>
          </w:rPr>
          <w:tab/>
        </w:r>
        <w:r w:rsidR="00DA022A" w:rsidRPr="00783CB5">
          <w:rPr>
            <w:rStyle w:val="afff3"/>
            <w:rFonts w:hint="eastAsia"/>
            <w:noProof/>
          </w:rPr>
          <w:t>基金的募集</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_Toc387765413 \h </w:instrText>
        </w:r>
        <w:r w:rsidR="00C77E48" w:rsidRPr="00783CB5">
          <w:rPr>
            <w:noProof/>
            <w:webHidden/>
          </w:rPr>
        </w:r>
        <w:r w:rsidR="00C77E48" w:rsidRPr="00783CB5">
          <w:rPr>
            <w:noProof/>
            <w:webHidden/>
          </w:rPr>
          <w:fldChar w:fldCharType="separate"/>
        </w:r>
        <w:r w:rsidR="00D234CC">
          <w:rPr>
            <w:noProof/>
            <w:webHidden/>
          </w:rPr>
          <w:t>22</w:t>
        </w:r>
        <w:r w:rsidR="00C77E48" w:rsidRPr="00783CB5">
          <w:rPr>
            <w:noProof/>
            <w:webHidden/>
          </w:rPr>
          <w:fldChar w:fldCharType="end"/>
        </w:r>
      </w:hyperlink>
    </w:p>
    <w:p w14:paraId="264FC213" w14:textId="6A653E1C" w:rsidR="00DA022A" w:rsidRPr="00783CB5" w:rsidRDefault="00B15C9D" w:rsidP="00012229">
      <w:pPr>
        <w:pStyle w:val="23"/>
        <w:rPr>
          <w:rFonts w:ascii="Calibri" w:hAnsi="Calibri"/>
          <w:noProof/>
          <w:szCs w:val="22"/>
        </w:rPr>
      </w:pPr>
      <w:hyperlink w:anchor="_Toc387765414" w:history="1">
        <w:r w:rsidR="00DA022A" w:rsidRPr="00783CB5">
          <w:rPr>
            <w:rStyle w:val="afff3"/>
            <w:rFonts w:hint="eastAsia"/>
            <w:noProof/>
          </w:rPr>
          <w:t>七、</w:t>
        </w:r>
        <w:r w:rsidR="00DA022A" w:rsidRPr="00783CB5">
          <w:rPr>
            <w:rFonts w:ascii="Calibri" w:hAnsi="Calibri"/>
            <w:noProof/>
            <w:szCs w:val="22"/>
          </w:rPr>
          <w:tab/>
        </w:r>
        <w:r w:rsidR="00DA022A" w:rsidRPr="00783CB5">
          <w:rPr>
            <w:rStyle w:val="afff3"/>
            <w:rFonts w:hint="eastAsia"/>
            <w:noProof/>
          </w:rPr>
          <w:t>基金合同的生效</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_Toc387765414 \h </w:instrText>
        </w:r>
        <w:r w:rsidR="00C77E48" w:rsidRPr="00783CB5">
          <w:rPr>
            <w:noProof/>
            <w:webHidden/>
          </w:rPr>
        </w:r>
        <w:r w:rsidR="00C77E48" w:rsidRPr="00783CB5">
          <w:rPr>
            <w:noProof/>
            <w:webHidden/>
          </w:rPr>
          <w:fldChar w:fldCharType="separate"/>
        </w:r>
        <w:r w:rsidR="00D234CC">
          <w:rPr>
            <w:noProof/>
            <w:webHidden/>
          </w:rPr>
          <w:t>28</w:t>
        </w:r>
        <w:r w:rsidR="00C77E48" w:rsidRPr="00783CB5">
          <w:rPr>
            <w:noProof/>
            <w:webHidden/>
          </w:rPr>
          <w:fldChar w:fldCharType="end"/>
        </w:r>
      </w:hyperlink>
    </w:p>
    <w:p w14:paraId="5CD52B64" w14:textId="057AAA09" w:rsidR="00DA022A" w:rsidRPr="00783CB5" w:rsidRDefault="00B15C9D" w:rsidP="00012229">
      <w:pPr>
        <w:pStyle w:val="23"/>
        <w:rPr>
          <w:rFonts w:ascii="Calibri" w:hAnsi="Calibri"/>
          <w:noProof/>
          <w:szCs w:val="22"/>
        </w:rPr>
      </w:pPr>
      <w:hyperlink w:anchor="_Toc387765415" w:history="1">
        <w:r w:rsidR="00DA022A" w:rsidRPr="00783CB5">
          <w:rPr>
            <w:rStyle w:val="afff3"/>
            <w:rFonts w:hint="eastAsia"/>
            <w:noProof/>
          </w:rPr>
          <w:t>八、</w:t>
        </w:r>
        <w:r w:rsidR="00DA022A" w:rsidRPr="00783CB5">
          <w:rPr>
            <w:rFonts w:ascii="Calibri" w:hAnsi="Calibri"/>
            <w:noProof/>
            <w:szCs w:val="22"/>
          </w:rPr>
          <w:tab/>
        </w:r>
        <w:r w:rsidR="00DA022A" w:rsidRPr="00783CB5">
          <w:rPr>
            <w:rStyle w:val="afff3"/>
            <w:rFonts w:hint="eastAsia"/>
            <w:noProof/>
          </w:rPr>
          <w:t>基金份额折算与变更登记</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_Toc387765415 \h </w:instrText>
        </w:r>
        <w:r w:rsidR="00C77E48" w:rsidRPr="00783CB5">
          <w:rPr>
            <w:noProof/>
            <w:webHidden/>
          </w:rPr>
        </w:r>
        <w:r w:rsidR="00C77E48" w:rsidRPr="00783CB5">
          <w:rPr>
            <w:noProof/>
            <w:webHidden/>
          </w:rPr>
          <w:fldChar w:fldCharType="separate"/>
        </w:r>
        <w:r w:rsidR="00D234CC">
          <w:rPr>
            <w:noProof/>
            <w:webHidden/>
          </w:rPr>
          <w:t>29</w:t>
        </w:r>
        <w:r w:rsidR="00C77E48" w:rsidRPr="00783CB5">
          <w:rPr>
            <w:noProof/>
            <w:webHidden/>
          </w:rPr>
          <w:fldChar w:fldCharType="end"/>
        </w:r>
      </w:hyperlink>
    </w:p>
    <w:p w14:paraId="78EE8905" w14:textId="3AA0673F" w:rsidR="00DA022A" w:rsidRPr="00783CB5" w:rsidRDefault="00B15C9D" w:rsidP="00012229">
      <w:pPr>
        <w:pStyle w:val="23"/>
        <w:rPr>
          <w:rFonts w:ascii="Calibri" w:hAnsi="Calibri"/>
          <w:noProof/>
          <w:szCs w:val="22"/>
        </w:rPr>
      </w:pPr>
      <w:hyperlink w:anchor="_Toc387765416" w:history="1">
        <w:r w:rsidR="00DA022A" w:rsidRPr="00783CB5">
          <w:rPr>
            <w:rStyle w:val="afff3"/>
            <w:rFonts w:hint="eastAsia"/>
            <w:noProof/>
          </w:rPr>
          <w:t>九、</w:t>
        </w:r>
        <w:r w:rsidR="00DA022A" w:rsidRPr="00783CB5">
          <w:rPr>
            <w:rFonts w:ascii="Calibri" w:hAnsi="Calibri"/>
            <w:noProof/>
            <w:szCs w:val="22"/>
          </w:rPr>
          <w:tab/>
        </w:r>
        <w:r w:rsidR="00DA022A" w:rsidRPr="00783CB5">
          <w:rPr>
            <w:rStyle w:val="afff3"/>
            <w:rFonts w:hint="eastAsia"/>
            <w:noProof/>
          </w:rPr>
          <w:t>基金份额的交易</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_Toc387765416 \h </w:instrText>
        </w:r>
        <w:r w:rsidR="00C77E48" w:rsidRPr="00783CB5">
          <w:rPr>
            <w:noProof/>
            <w:webHidden/>
          </w:rPr>
        </w:r>
        <w:r w:rsidR="00C77E48" w:rsidRPr="00783CB5">
          <w:rPr>
            <w:noProof/>
            <w:webHidden/>
          </w:rPr>
          <w:fldChar w:fldCharType="separate"/>
        </w:r>
        <w:r w:rsidR="00D234CC">
          <w:rPr>
            <w:noProof/>
            <w:webHidden/>
          </w:rPr>
          <w:t>30</w:t>
        </w:r>
        <w:r w:rsidR="00C77E48" w:rsidRPr="00783CB5">
          <w:rPr>
            <w:noProof/>
            <w:webHidden/>
          </w:rPr>
          <w:fldChar w:fldCharType="end"/>
        </w:r>
      </w:hyperlink>
    </w:p>
    <w:p w14:paraId="720B8205" w14:textId="0BB58F37" w:rsidR="00DA022A" w:rsidRPr="00783CB5" w:rsidRDefault="00B15C9D" w:rsidP="00012229">
      <w:pPr>
        <w:pStyle w:val="23"/>
        <w:rPr>
          <w:rFonts w:ascii="Calibri" w:hAnsi="Calibri"/>
          <w:noProof/>
          <w:szCs w:val="22"/>
        </w:rPr>
      </w:pPr>
      <w:hyperlink w:anchor="_Toc387765417" w:history="1">
        <w:r w:rsidR="00DA022A" w:rsidRPr="00783CB5">
          <w:rPr>
            <w:rStyle w:val="afff3"/>
            <w:rFonts w:hint="eastAsia"/>
            <w:noProof/>
          </w:rPr>
          <w:t>十、</w:t>
        </w:r>
        <w:r w:rsidR="00DA022A" w:rsidRPr="00783CB5">
          <w:rPr>
            <w:rFonts w:ascii="Calibri" w:hAnsi="Calibri"/>
            <w:noProof/>
            <w:szCs w:val="22"/>
          </w:rPr>
          <w:tab/>
        </w:r>
        <w:r w:rsidR="00DA022A" w:rsidRPr="00783CB5">
          <w:rPr>
            <w:rStyle w:val="afff3"/>
            <w:rFonts w:hint="eastAsia"/>
            <w:noProof/>
          </w:rPr>
          <w:t>基金份额的申购赎回</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_Toc387765417 \h </w:instrText>
        </w:r>
        <w:r w:rsidR="00C77E48" w:rsidRPr="00783CB5">
          <w:rPr>
            <w:noProof/>
            <w:webHidden/>
          </w:rPr>
        </w:r>
        <w:r w:rsidR="00C77E48" w:rsidRPr="00783CB5">
          <w:rPr>
            <w:noProof/>
            <w:webHidden/>
          </w:rPr>
          <w:fldChar w:fldCharType="separate"/>
        </w:r>
        <w:r w:rsidR="00D234CC">
          <w:rPr>
            <w:noProof/>
            <w:webHidden/>
          </w:rPr>
          <w:t>32</w:t>
        </w:r>
        <w:r w:rsidR="00C77E48" w:rsidRPr="00783CB5">
          <w:rPr>
            <w:noProof/>
            <w:webHidden/>
          </w:rPr>
          <w:fldChar w:fldCharType="end"/>
        </w:r>
      </w:hyperlink>
    </w:p>
    <w:p w14:paraId="3E87E7BD" w14:textId="7AEAEACF" w:rsidR="00DA022A" w:rsidRPr="00783CB5" w:rsidRDefault="00B15C9D" w:rsidP="00012229">
      <w:pPr>
        <w:pStyle w:val="23"/>
        <w:rPr>
          <w:rFonts w:ascii="Calibri" w:hAnsi="Calibri"/>
          <w:noProof/>
          <w:szCs w:val="22"/>
        </w:rPr>
      </w:pPr>
      <w:hyperlink w:anchor="_Toc387765418" w:history="1">
        <w:r w:rsidR="00DA022A" w:rsidRPr="00783CB5">
          <w:rPr>
            <w:rStyle w:val="afff3"/>
            <w:rFonts w:hint="eastAsia"/>
            <w:noProof/>
          </w:rPr>
          <w:t>十一、</w:t>
        </w:r>
        <w:r w:rsidR="00DA022A" w:rsidRPr="00783CB5">
          <w:rPr>
            <w:rFonts w:ascii="Calibri" w:hAnsi="Calibri"/>
            <w:noProof/>
            <w:szCs w:val="22"/>
          </w:rPr>
          <w:tab/>
        </w:r>
        <w:r w:rsidR="00DA022A" w:rsidRPr="00783CB5">
          <w:rPr>
            <w:rStyle w:val="afff3"/>
            <w:rFonts w:hint="eastAsia"/>
            <w:noProof/>
          </w:rPr>
          <w:t>基金的投资</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_Toc387765418 \h </w:instrText>
        </w:r>
        <w:r w:rsidR="00C77E48" w:rsidRPr="00783CB5">
          <w:rPr>
            <w:noProof/>
            <w:webHidden/>
          </w:rPr>
        </w:r>
        <w:r w:rsidR="00C77E48" w:rsidRPr="00783CB5">
          <w:rPr>
            <w:noProof/>
            <w:webHidden/>
          </w:rPr>
          <w:fldChar w:fldCharType="separate"/>
        </w:r>
        <w:r w:rsidR="00D234CC">
          <w:rPr>
            <w:noProof/>
            <w:webHidden/>
          </w:rPr>
          <w:t>44</w:t>
        </w:r>
        <w:r w:rsidR="00C77E48" w:rsidRPr="00783CB5">
          <w:rPr>
            <w:noProof/>
            <w:webHidden/>
          </w:rPr>
          <w:fldChar w:fldCharType="end"/>
        </w:r>
      </w:hyperlink>
    </w:p>
    <w:p w14:paraId="7ED2031D" w14:textId="0B2B3F3C" w:rsidR="00DA022A" w:rsidRPr="00783CB5" w:rsidRDefault="00B15C9D" w:rsidP="00012229">
      <w:pPr>
        <w:pStyle w:val="23"/>
        <w:rPr>
          <w:rFonts w:ascii="Calibri" w:hAnsi="Calibri"/>
          <w:noProof/>
          <w:szCs w:val="22"/>
        </w:rPr>
      </w:pPr>
      <w:hyperlink w:anchor="_Toc387765419" w:history="1">
        <w:r w:rsidR="00DA022A" w:rsidRPr="00783CB5">
          <w:rPr>
            <w:rStyle w:val="afff3"/>
            <w:rFonts w:hint="eastAsia"/>
            <w:noProof/>
          </w:rPr>
          <w:t>十二、</w:t>
        </w:r>
        <w:r w:rsidR="00DA022A" w:rsidRPr="00783CB5">
          <w:rPr>
            <w:rFonts w:ascii="Calibri" w:hAnsi="Calibri"/>
            <w:noProof/>
            <w:szCs w:val="22"/>
          </w:rPr>
          <w:tab/>
        </w:r>
        <w:r w:rsidR="00DA022A" w:rsidRPr="00783CB5">
          <w:rPr>
            <w:rStyle w:val="afff3"/>
            <w:rFonts w:hint="eastAsia"/>
            <w:noProof/>
          </w:rPr>
          <w:t>基金的财产</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_Toc387765419 \h </w:instrText>
        </w:r>
        <w:r w:rsidR="00C77E48" w:rsidRPr="00783CB5">
          <w:rPr>
            <w:noProof/>
            <w:webHidden/>
          </w:rPr>
        </w:r>
        <w:r w:rsidR="00C77E48" w:rsidRPr="00783CB5">
          <w:rPr>
            <w:noProof/>
            <w:webHidden/>
          </w:rPr>
          <w:fldChar w:fldCharType="separate"/>
        </w:r>
        <w:r w:rsidR="00D234CC">
          <w:rPr>
            <w:noProof/>
            <w:webHidden/>
          </w:rPr>
          <w:t>50</w:t>
        </w:r>
        <w:r w:rsidR="00C77E48" w:rsidRPr="00783CB5">
          <w:rPr>
            <w:noProof/>
            <w:webHidden/>
          </w:rPr>
          <w:fldChar w:fldCharType="end"/>
        </w:r>
      </w:hyperlink>
    </w:p>
    <w:p w14:paraId="59CE7E59" w14:textId="602B96C7" w:rsidR="00DA022A" w:rsidRPr="00783CB5" w:rsidRDefault="00B15C9D" w:rsidP="00012229">
      <w:pPr>
        <w:pStyle w:val="23"/>
        <w:rPr>
          <w:rFonts w:ascii="Calibri" w:hAnsi="Calibri"/>
          <w:noProof/>
          <w:szCs w:val="22"/>
        </w:rPr>
      </w:pPr>
      <w:hyperlink w:anchor="_Toc387765420" w:history="1">
        <w:r w:rsidR="00DA022A" w:rsidRPr="00783CB5">
          <w:rPr>
            <w:rStyle w:val="afff3"/>
            <w:rFonts w:hint="eastAsia"/>
            <w:noProof/>
          </w:rPr>
          <w:t>十三、</w:t>
        </w:r>
        <w:r w:rsidR="00DA022A" w:rsidRPr="00783CB5">
          <w:rPr>
            <w:rFonts w:ascii="Calibri" w:hAnsi="Calibri"/>
            <w:noProof/>
            <w:szCs w:val="22"/>
          </w:rPr>
          <w:tab/>
        </w:r>
        <w:r w:rsidR="00DA022A" w:rsidRPr="00783CB5">
          <w:rPr>
            <w:rStyle w:val="afff3"/>
            <w:rFonts w:hint="eastAsia"/>
            <w:noProof/>
          </w:rPr>
          <w:t>基金资产估值</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_Toc387765420 \h </w:instrText>
        </w:r>
        <w:r w:rsidR="00C77E48" w:rsidRPr="00783CB5">
          <w:rPr>
            <w:noProof/>
            <w:webHidden/>
          </w:rPr>
        </w:r>
        <w:r w:rsidR="00C77E48" w:rsidRPr="00783CB5">
          <w:rPr>
            <w:noProof/>
            <w:webHidden/>
          </w:rPr>
          <w:fldChar w:fldCharType="separate"/>
        </w:r>
        <w:r w:rsidR="00D234CC">
          <w:rPr>
            <w:noProof/>
            <w:webHidden/>
          </w:rPr>
          <w:t>51</w:t>
        </w:r>
        <w:r w:rsidR="00C77E48" w:rsidRPr="00783CB5">
          <w:rPr>
            <w:noProof/>
            <w:webHidden/>
          </w:rPr>
          <w:fldChar w:fldCharType="end"/>
        </w:r>
      </w:hyperlink>
    </w:p>
    <w:p w14:paraId="61D1FE43" w14:textId="6BBA6D5F" w:rsidR="00DA022A" w:rsidRPr="00783CB5" w:rsidRDefault="00B15C9D" w:rsidP="00012229">
      <w:pPr>
        <w:pStyle w:val="23"/>
        <w:rPr>
          <w:rFonts w:ascii="Calibri" w:hAnsi="Calibri"/>
          <w:noProof/>
          <w:szCs w:val="22"/>
        </w:rPr>
      </w:pPr>
      <w:hyperlink w:anchor="_Toc387765421" w:history="1">
        <w:r w:rsidR="00DA022A" w:rsidRPr="00783CB5">
          <w:rPr>
            <w:rStyle w:val="afff3"/>
            <w:rFonts w:hint="eastAsia"/>
            <w:noProof/>
          </w:rPr>
          <w:t>十四、</w:t>
        </w:r>
        <w:r w:rsidR="00DA022A" w:rsidRPr="00783CB5">
          <w:rPr>
            <w:rFonts w:ascii="Calibri" w:hAnsi="Calibri"/>
            <w:noProof/>
            <w:szCs w:val="22"/>
          </w:rPr>
          <w:tab/>
        </w:r>
        <w:r w:rsidR="00DA022A" w:rsidRPr="00783CB5">
          <w:rPr>
            <w:rStyle w:val="afff3"/>
            <w:rFonts w:hint="eastAsia"/>
            <w:noProof/>
          </w:rPr>
          <w:t>基金的收益与分配</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_Toc387765421 \h </w:instrText>
        </w:r>
        <w:r w:rsidR="00C77E48" w:rsidRPr="00783CB5">
          <w:rPr>
            <w:noProof/>
            <w:webHidden/>
          </w:rPr>
        </w:r>
        <w:r w:rsidR="00C77E48" w:rsidRPr="00783CB5">
          <w:rPr>
            <w:noProof/>
            <w:webHidden/>
          </w:rPr>
          <w:fldChar w:fldCharType="separate"/>
        </w:r>
        <w:r w:rsidR="00D234CC">
          <w:rPr>
            <w:noProof/>
            <w:webHidden/>
          </w:rPr>
          <w:t>56</w:t>
        </w:r>
        <w:r w:rsidR="00C77E48" w:rsidRPr="00783CB5">
          <w:rPr>
            <w:noProof/>
            <w:webHidden/>
          </w:rPr>
          <w:fldChar w:fldCharType="end"/>
        </w:r>
      </w:hyperlink>
    </w:p>
    <w:p w14:paraId="501439B0" w14:textId="0718F567" w:rsidR="00DA022A" w:rsidRPr="00783CB5" w:rsidRDefault="00B15C9D" w:rsidP="00012229">
      <w:pPr>
        <w:pStyle w:val="23"/>
        <w:rPr>
          <w:rFonts w:ascii="Calibri" w:hAnsi="Calibri"/>
          <w:noProof/>
          <w:szCs w:val="22"/>
        </w:rPr>
      </w:pPr>
      <w:hyperlink w:anchor="_Toc387765422" w:history="1">
        <w:r w:rsidR="00DA022A" w:rsidRPr="00783CB5">
          <w:rPr>
            <w:rStyle w:val="afff3"/>
            <w:rFonts w:hint="eastAsia"/>
            <w:noProof/>
          </w:rPr>
          <w:t>十五、</w:t>
        </w:r>
        <w:r w:rsidR="00DA022A" w:rsidRPr="00783CB5">
          <w:rPr>
            <w:rFonts w:ascii="Calibri" w:hAnsi="Calibri"/>
            <w:noProof/>
            <w:szCs w:val="22"/>
          </w:rPr>
          <w:tab/>
        </w:r>
        <w:r w:rsidR="00DA022A" w:rsidRPr="00783CB5">
          <w:rPr>
            <w:rStyle w:val="afff3"/>
            <w:rFonts w:hint="eastAsia"/>
            <w:noProof/>
          </w:rPr>
          <w:t>基金的费用与税收</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_Toc387765422 \h </w:instrText>
        </w:r>
        <w:r w:rsidR="00C77E48" w:rsidRPr="00783CB5">
          <w:rPr>
            <w:noProof/>
            <w:webHidden/>
          </w:rPr>
        </w:r>
        <w:r w:rsidR="00C77E48" w:rsidRPr="00783CB5">
          <w:rPr>
            <w:noProof/>
            <w:webHidden/>
          </w:rPr>
          <w:fldChar w:fldCharType="separate"/>
        </w:r>
        <w:r w:rsidR="00D234CC">
          <w:rPr>
            <w:noProof/>
            <w:webHidden/>
          </w:rPr>
          <w:t>58</w:t>
        </w:r>
        <w:r w:rsidR="00C77E48" w:rsidRPr="00783CB5">
          <w:rPr>
            <w:noProof/>
            <w:webHidden/>
          </w:rPr>
          <w:fldChar w:fldCharType="end"/>
        </w:r>
      </w:hyperlink>
    </w:p>
    <w:p w14:paraId="32F5FD9D" w14:textId="6AE745A1" w:rsidR="00DA022A" w:rsidRPr="00783CB5" w:rsidRDefault="00B15C9D" w:rsidP="00012229">
      <w:pPr>
        <w:pStyle w:val="23"/>
        <w:rPr>
          <w:rFonts w:ascii="Calibri" w:hAnsi="Calibri"/>
          <w:noProof/>
          <w:szCs w:val="22"/>
        </w:rPr>
      </w:pPr>
      <w:hyperlink w:anchor="_Toc387765423" w:history="1">
        <w:r w:rsidR="00DA022A" w:rsidRPr="00783CB5">
          <w:rPr>
            <w:rStyle w:val="afff3"/>
            <w:rFonts w:hint="eastAsia"/>
            <w:noProof/>
          </w:rPr>
          <w:t>十六、</w:t>
        </w:r>
        <w:r w:rsidR="00DA022A" w:rsidRPr="00783CB5">
          <w:rPr>
            <w:rFonts w:ascii="Calibri" w:hAnsi="Calibri"/>
            <w:noProof/>
            <w:szCs w:val="22"/>
          </w:rPr>
          <w:tab/>
        </w:r>
        <w:r w:rsidR="00DA022A" w:rsidRPr="00783CB5">
          <w:rPr>
            <w:rStyle w:val="afff3"/>
            <w:rFonts w:hint="eastAsia"/>
            <w:noProof/>
          </w:rPr>
          <w:t>基金的会计与审计</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_Toc387765423 \h </w:instrText>
        </w:r>
        <w:r w:rsidR="00C77E48" w:rsidRPr="00783CB5">
          <w:rPr>
            <w:noProof/>
            <w:webHidden/>
          </w:rPr>
        </w:r>
        <w:r w:rsidR="00C77E48" w:rsidRPr="00783CB5">
          <w:rPr>
            <w:noProof/>
            <w:webHidden/>
          </w:rPr>
          <w:fldChar w:fldCharType="separate"/>
        </w:r>
        <w:r w:rsidR="00D234CC">
          <w:rPr>
            <w:noProof/>
            <w:webHidden/>
          </w:rPr>
          <w:t>60</w:t>
        </w:r>
        <w:r w:rsidR="00C77E48" w:rsidRPr="00783CB5">
          <w:rPr>
            <w:noProof/>
            <w:webHidden/>
          </w:rPr>
          <w:fldChar w:fldCharType="end"/>
        </w:r>
      </w:hyperlink>
    </w:p>
    <w:p w14:paraId="220F405C" w14:textId="218E54C6" w:rsidR="00DA022A" w:rsidRPr="00783CB5" w:rsidRDefault="00B15C9D" w:rsidP="00012229">
      <w:pPr>
        <w:pStyle w:val="23"/>
        <w:rPr>
          <w:rFonts w:ascii="Calibri" w:hAnsi="Calibri"/>
          <w:noProof/>
          <w:szCs w:val="22"/>
        </w:rPr>
      </w:pPr>
      <w:hyperlink w:anchor="_Toc387765424" w:history="1">
        <w:r w:rsidR="00DA022A" w:rsidRPr="00783CB5">
          <w:rPr>
            <w:rStyle w:val="afff3"/>
            <w:rFonts w:hint="eastAsia"/>
            <w:noProof/>
          </w:rPr>
          <w:t>十七、</w:t>
        </w:r>
        <w:r w:rsidR="00DA022A" w:rsidRPr="00783CB5">
          <w:rPr>
            <w:rFonts w:ascii="Calibri" w:hAnsi="Calibri"/>
            <w:noProof/>
            <w:szCs w:val="22"/>
          </w:rPr>
          <w:tab/>
        </w:r>
        <w:r w:rsidR="00DA022A" w:rsidRPr="00783CB5">
          <w:rPr>
            <w:rStyle w:val="afff3"/>
            <w:rFonts w:hint="eastAsia"/>
            <w:noProof/>
          </w:rPr>
          <w:t>基金的信息披露</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_Toc387765424 \h </w:instrText>
        </w:r>
        <w:r w:rsidR="00C77E48" w:rsidRPr="00783CB5">
          <w:rPr>
            <w:noProof/>
            <w:webHidden/>
          </w:rPr>
        </w:r>
        <w:r w:rsidR="00C77E48" w:rsidRPr="00783CB5">
          <w:rPr>
            <w:noProof/>
            <w:webHidden/>
          </w:rPr>
          <w:fldChar w:fldCharType="separate"/>
        </w:r>
        <w:r w:rsidR="00D234CC">
          <w:rPr>
            <w:noProof/>
            <w:webHidden/>
          </w:rPr>
          <w:t>61</w:t>
        </w:r>
        <w:r w:rsidR="00C77E48" w:rsidRPr="00783CB5">
          <w:rPr>
            <w:noProof/>
            <w:webHidden/>
          </w:rPr>
          <w:fldChar w:fldCharType="end"/>
        </w:r>
      </w:hyperlink>
    </w:p>
    <w:p w14:paraId="3E24D879" w14:textId="5E61674D" w:rsidR="00DA022A" w:rsidRPr="00783CB5" w:rsidRDefault="00B15C9D" w:rsidP="00012229">
      <w:pPr>
        <w:pStyle w:val="23"/>
        <w:rPr>
          <w:rFonts w:ascii="Calibri" w:hAnsi="Calibri"/>
          <w:noProof/>
          <w:szCs w:val="22"/>
        </w:rPr>
      </w:pPr>
      <w:hyperlink w:anchor="_Toc387765425" w:history="1">
        <w:r w:rsidR="00DA022A" w:rsidRPr="00783CB5">
          <w:rPr>
            <w:rStyle w:val="afff3"/>
            <w:rFonts w:hint="eastAsia"/>
            <w:noProof/>
          </w:rPr>
          <w:t>十八、</w:t>
        </w:r>
        <w:r w:rsidR="00DA022A" w:rsidRPr="00783CB5">
          <w:rPr>
            <w:rFonts w:ascii="Calibri" w:hAnsi="Calibri"/>
            <w:noProof/>
            <w:szCs w:val="22"/>
          </w:rPr>
          <w:tab/>
        </w:r>
        <w:r w:rsidR="00DA022A" w:rsidRPr="00783CB5">
          <w:rPr>
            <w:rStyle w:val="afff3"/>
            <w:rFonts w:hint="eastAsia"/>
            <w:noProof/>
          </w:rPr>
          <w:t>风险揭示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_Toc387765425 \h </w:instrText>
        </w:r>
        <w:r w:rsidR="00C77E48" w:rsidRPr="00783CB5">
          <w:rPr>
            <w:noProof/>
            <w:webHidden/>
          </w:rPr>
        </w:r>
        <w:r w:rsidR="00C77E48" w:rsidRPr="00783CB5">
          <w:rPr>
            <w:noProof/>
            <w:webHidden/>
          </w:rPr>
          <w:fldChar w:fldCharType="separate"/>
        </w:r>
        <w:r w:rsidR="00D234CC">
          <w:rPr>
            <w:noProof/>
            <w:webHidden/>
          </w:rPr>
          <w:t>67</w:t>
        </w:r>
        <w:r w:rsidR="00C77E48" w:rsidRPr="00783CB5">
          <w:rPr>
            <w:noProof/>
            <w:webHidden/>
          </w:rPr>
          <w:fldChar w:fldCharType="end"/>
        </w:r>
      </w:hyperlink>
    </w:p>
    <w:p w14:paraId="269165A3" w14:textId="729FE0CB" w:rsidR="00DA022A" w:rsidRPr="00783CB5" w:rsidRDefault="00B15C9D" w:rsidP="00012229">
      <w:pPr>
        <w:pStyle w:val="23"/>
        <w:rPr>
          <w:rFonts w:ascii="Calibri" w:hAnsi="Calibri"/>
          <w:noProof/>
          <w:szCs w:val="22"/>
        </w:rPr>
      </w:pPr>
      <w:hyperlink w:anchor="_Toc387765426" w:history="1">
        <w:r w:rsidR="00DA022A" w:rsidRPr="00783CB5">
          <w:rPr>
            <w:rStyle w:val="afff3"/>
            <w:rFonts w:ascii="黑体" w:hint="eastAsia"/>
            <w:noProof/>
          </w:rPr>
          <w:t>十九、</w:t>
        </w:r>
        <w:r w:rsidR="00DA022A" w:rsidRPr="00783CB5">
          <w:rPr>
            <w:rFonts w:ascii="Calibri" w:hAnsi="Calibri"/>
            <w:noProof/>
            <w:szCs w:val="22"/>
          </w:rPr>
          <w:tab/>
        </w:r>
        <w:r w:rsidR="00DA022A" w:rsidRPr="00783CB5">
          <w:rPr>
            <w:rStyle w:val="afff3"/>
            <w:rFonts w:hint="eastAsia"/>
            <w:noProof/>
          </w:rPr>
          <w:t>基金合同的变更、终止和基金财产的清算</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_Toc387765426 \h </w:instrText>
        </w:r>
        <w:r w:rsidR="00C77E48" w:rsidRPr="00783CB5">
          <w:rPr>
            <w:noProof/>
            <w:webHidden/>
          </w:rPr>
        </w:r>
        <w:r w:rsidR="00C77E48" w:rsidRPr="00783CB5">
          <w:rPr>
            <w:noProof/>
            <w:webHidden/>
          </w:rPr>
          <w:fldChar w:fldCharType="separate"/>
        </w:r>
        <w:r w:rsidR="00D234CC">
          <w:rPr>
            <w:noProof/>
            <w:webHidden/>
          </w:rPr>
          <w:t>73</w:t>
        </w:r>
        <w:r w:rsidR="00C77E48" w:rsidRPr="00783CB5">
          <w:rPr>
            <w:noProof/>
            <w:webHidden/>
          </w:rPr>
          <w:fldChar w:fldCharType="end"/>
        </w:r>
      </w:hyperlink>
    </w:p>
    <w:p w14:paraId="32F4E33A" w14:textId="1449F4D2" w:rsidR="00DA022A" w:rsidRPr="00783CB5" w:rsidRDefault="00B15C9D" w:rsidP="00012229">
      <w:pPr>
        <w:pStyle w:val="23"/>
        <w:rPr>
          <w:rFonts w:ascii="Calibri" w:hAnsi="Calibri"/>
          <w:noProof/>
          <w:szCs w:val="22"/>
        </w:rPr>
      </w:pPr>
      <w:hyperlink w:anchor="_Toc387765427" w:history="1">
        <w:r w:rsidR="00DA022A" w:rsidRPr="00783CB5">
          <w:rPr>
            <w:rStyle w:val="afff3"/>
            <w:rFonts w:hint="eastAsia"/>
            <w:noProof/>
          </w:rPr>
          <w:t>二十、</w:t>
        </w:r>
        <w:r w:rsidR="00DA022A" w:rsidRPr="00783CB5">
          <w:rPr>
            <w:rFonts w:ascii="Calibri" w:hAnsi="Calibri"/>
            <w:noProof/>
            <w:szCs w:val="22"/>
          </w:rPr>
          <w:tab/>
        </w:r>
        <w:r w:rsidR="00DA022A" w:rsidRPr="00783CB5">
          <w:rPr>
            <w:rStyle w:val="afff3"/>
            <w:rFonts w:hint="eastAsia"/>
            <w:noProof/>
          </w:rPr>
          <w:t>基金合同的内容摘要</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_Toc387765427 \h </w:instrText>
        </w:r>
        <w:r w:rsidR="00C77E48" w:rsidRPr="00783CB5">
          <w:rPr>
            <w:noProof/>
            <w:webHidden/>
          </w:rPr>
        </w:r>
        <w:r w:rsidR="00C77E48" w:rsidRPr="00783CB5">
          <w:rPr>
            <w:noProof/>
            <w:webHidden/>
          </w:rPr>
          <w:fldChar w:fldCharType="separate"/>
        </w:r>
        <w:r w:rsidR="00D234CC">
          <w:rPr>
            <w:noProof/>
            <w:webHidden/>
          </w:rPr>
          <w:t>75</w:t>
        </w:r>
        <w:r w:rsidR="00C77E48" w:rsidRPr="00783CB5">
          <w:rPr>
            <w:noProof/>
            <w:webHidden/>
          </w:rPr>
          <w:fldChar w:fldCharType="end"/>
        </w:r>
      </w:hyperlink>
    </w:p>
    <w:p w14:paraId="77BDE6B5" w14:textId="1BE362D8" w:rsidR="00DA022A" w:rsidRPr="00783CB5" w:rsidRDefault="00B15C9D" w:rsidP="00012229">
      <w:pPr>
        <w:pStyle w:val="23"/>
        <w:rPr>
          <w:rFonts w:ascii="Calibri" w:hAnsi="Calibri"/>
          <w:noProof/>
          <w:szCs w:val="22"/>
        </w:rPr>
      </w:pPr>
      <w:hyperlink w:anchor="_Toc387765428" w:history="1">
        <w:r w:rsidR="00DA022A" w:rsidRPr="00783CB5">
          <w:rPr>
            <w:rStyle w:val="afff3"/>
            <w:rFonts w:hint="eastAsia"/>
            <w:noProof/>
          </w:rPr>
          <w:t>二十一、</w:t>
        </w:r>
        <w:r w:rsidR="00DA022A" w:rsidRPr="00783CB5">
          <w:rPr>
            <w:rFonts w:ascii="Calibri" w:hAnsi="Calibri"/>
            <w:noProof/>
            <w:szCs w:val="22"/>
          </w:rPr>
          <w:tab/>
        </w:r>
        <w:r w:rsidR="00DA022A" w:rsidRPr="00783CB5">
          <w:rPr>
            <w:rStyle w:val="afff3"/>
            <w:rFonts w:hint="eastAsia"/>
            <w:noProof/>
          </w:rPr>
          <w:t>基金托管协议的内容摘要</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_Toc387765428 \h </w:instrText>
        </w:r>
        <w:r w:rsidR="00C77E48" w:rsidRPr="00783CB5">
          <w:rPr>
            <w:noProof/>
            <w:webHidden/>
          </w:rPr>
        </w:r>
        <w:r w:rsidR="00C77E48" w:rsidRPr="00783CB5">
          <w:rPr>
            <w:noProof/>
            <w:webHidden/>
          </w:rPr>
          <w:fldChar w:fldCharType="separate"/>
        </w:r>
        <w:r w:rsidR="00D234CC">
          <w:rPr>
            <w:noProof/>
            <w:webHidden/>
          </w:rPr>
          <w:t>95</w:t>
        </w:r>
        <w:r w:rsidR="00C77E48" w:rsidRPr="00783CB5">
          <w:rPr>
            <w:noProof/>
            <w:webHidden/>
          </w:rPr>
          <w:fldChar w:fldCharType="end"/>
        </w:r>
      </w:hyperlink>
    </w:p>
    <w:p w14:paraId="4B48A843" w14:textId="0EBBABCC" w:rsidR="00DA022A" w:rsidRPr="00783CB5" w:rsidRDefault="00B15C9D" w:rsidP="00012229">
      <w:pPr>
        <w:pStyle w:val="23"/>
        <w:rPr>
          <w:rFonts w:ascii="Calibri" w:hAnsi="Calibri"/>
          <w:noProof/>
          <w:szCs w:val="22"/>
        </w:rPr>
      </w:pPr>
      <w:hyperlink w:anchor="_Toc387765429" w:history="1">
        <w:r w:rsidR="00DA022A" w:rsidRPr="00783CB5">
          <w:rPr>
            <w:rStyle w:val="afff3"/>
            <w:rFonts w:hint="eastAsia"/>
            <w:noProof/>
          </w:rPr>
          <w:t>二十二、</w:t>
        </w:r>
        <w:r w:rsidR="00DA022A" w:rsidRPr="00783CB5">
          <w:rPr>
            <w:rFonts w:ascii="Calibri" w:hAnsi="Calibri"/>
            <w:noProof/>
            <w:szCs w:val="22"/>
          </w:rPr>
          <w:tab/>
        </w:r>
        <w:r w:rsidR="00DA022A" w:rsidRPr="00783CB5">
          <w:rPr>
            <w:rStyle w:val="afff3"/>
            <w:rFonts w:hint="eastAsia"/>
            <w:noProof/>
          </w:rPr>
          <w:t>基金份额持有人服务</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_Toc387765429 \h </w:instrText>
        </w:r>
        <w:r w:rsidR="00C77E48" w:rsidRPr="00783CB5">
          <w:rPr>
            <w:noProof/>
            <w:webHidden/>
          </w:rPr>
        </w:r>
        <w:r w:rsidR="00C77E48" w:rsidRPr="00783CB5">
          <w:rPr>
            <w:noProof/>
            <w:webHidden/>
          </w:rPr>
          <w:fldChar w:fldCharType="separate"/>
        </w:r>
        <w:r w:rsidR="00D234CC">
          <w:rPr>
            <w:noProof/>
            <w:webHidden/>
          </w:rPr>
          <w:t>112</w:t>
        </w:r>
        <w:r w:rsidR="00C77E48" w:rsidRPr="00783CB5">
          <w:rPr>
            <w:noProof/>
            <w:webHidden/>
          </w:rPr>
          <w:fldChar w:fldCharType="end"/>
        </w:r>
      </w:hyperlink>
    </w:p>
    <w:p w14:paraId="3D6BEB94" w14:textId="17E5B4DC" w:rsidR="00DA022A" w:rsidRPr="00783CB5" w:rsidRDefault="00B15C9D" w:rsidP="00012229">
      <w:pPr>
        <w:pStyle w:val="23"/>
        <w:rPr>
          <w:rFonts w:ascii="Calibri" w:hAnsi="Calibri"/>
          <w:noProof/>
          <w:szCs w:val="22"/>
        </w:rPr>
      </w:pPr>
      <w:hyperlink w:anchor="_Toc387765430" w:history="1">
        <w:r w:rsidR="00DA022A" w:rsidRPr="00783CB5">
          <w:rPr>
            <w:rStyle w:val="afff3"/>
            <w:rFonts w:hint="eastAsia"/>
            <w:noProof/>
          </w:rPr>
          <w:t>二十三、</w:t>
        </w:r>
        <w:r w:rsidR="00DA022A" w:rsidRPr="00783CB5">
          <w:rPr>
            <w:rFonts w:ascii="Calibri" w:hAnsi="Calibri"/>
            <w:noProof/>
            <w:szCs w:val="22"/>
          </w:rPr>
          <w:tab/>
        </w:r>
        <w:r w:rsidR="00DA022A" w:rsidRPr="00783CB5">
          <w:rPr>
            <w:rStyle w:val="afff3"/>
            <w:rFonts w:hint="eastAsia"/>
            <w:noProof/>
          </w:rPr>
          <w:t>其他应披露事项</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_Toc387765430 \h </w:instrText>
        </w:r>
        <w:r w:rsidR="00C77E48" w:rsidRPr="00783CB5">
          <w:rPr>
            <w:noProof/>
            <w:webHidden/>
          </w:rPr>
        </w:r>
        <w:r w:rsidR="00C77E48" w:rsidRPr="00783CB5">
          <w:rPr>
            <w:noProof/>
            <w:webHidden/>
          </w:rPr>
          <w:fldChar w:fldCharType="separate"/>
        </w:r>
        <w:r w:rsidR="00D234CC">
          <w:rPr>
            <w:noProof/>
            <w:webHidden/>
          </w:rPr>
          <w:t>114</w:t>
        </w:r>
        <w:r w:rsidR="00C77E48" w:rsidRPr="00783CB5">
          <w:rPr>
            <w:noProof/>
            <w:webHidden/>
          </w:rPr>
          <w:fldChar w:fldCharType="end"/>
        </w:r>
      </w:hyperlink>
    </w:p>
    <w:p w14:paraId="7039736A" w14:textId="68564216" w:rsidR="00DA022A" w:rsidRPr="00783CB5" w:rsidRDefault="00B15C9D" w:rsidP="00012229">
      <w:pPr>
        <w:pStyle w:val="23"/>
        <w:rPr>
          <w:rFonts w:ascii="Calibri" w:hAnsi="Calibri"/>
          <w:noProof/>
          <w:szCs w:val="22"/>
        </w:rPr>
      </w:pPr>
      <w:hyperlink w:anchor="_Toc387765431" w:history="1">
        <w:r w:rsidR="00DA022A" w:rsidRPr="00783CB5">
          <w:rPr>
            <w:rStyle w:val="afff3"/>
            <w:rFonts w:hint="eastAsia"/>
            <w:noProof/>
          </w:rPr>
          <w:t>二十四、</w:t>
        </w:r>
        <w:r w:rsidR="00DA022A" w:rsidRPr="00783CB5">
          <w:rPr>
            <w:rFonts w:ascii="Calibri" w:hAnsi="Calibri"/>
            <w:noProof/>
            <w:szCs w:val="22"/>
          </w:rPr>
          <w:tab/>
        </w:r>
        <w:r w:rsidR="00DA022A" w:rsidRPr="00783CB5">
          <w:rPr>
            <w:rStyle w:val="afff3"/>
            <w:rFonts w:hint="eastAsia"/>
            <w:noProof/>
          </w:rPr>
          <w:t>招募说明书存放及其查阅方式</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_Toc387765431 \h </w:instrText>
        </w:r>
        <w:r w:rsidR="00C77E48" w:rsidRPr="00783CB5">
          <w:rPr>
            <w:noProof/>
            <w:webHidden/>
          </w:rPr>
        </w:r>
        <w:r w:rsidR="00C77E48" w:rsidRPr="00783CB5">
          <w:rPr>
            <w:noProof/>
            <w:webHidden/>
          </w:rPr>
          <w:fldChar w:fldCharType="separate"/>
        </w:r>
        <w:r w:rsidR="00D234CC">
          <w:rPr>
            <w:noProof/>
            <w:webHidden/>
          </w:rPr>
          <w:t>115</w:t>
        </w:r>
        <w:r w:rsidR="00C77E48" w:rsidRPr="00783CB5">
          <w:rPr>
            <w:noProof/>
            <w:webHidden/>
          </w:rPr>
          <w:fldChar w:fldCharType="end"/>
        </w:r>
      </w:hyperlink>
    </w:p>
    <w:p w14:paraId="670DA3DD" w14:textId="2FD36AD8" w:rsidR="00DA022A" w:rsidRPr="00783CB5" w:rsidRDefault="00B15C9D" w:rsidP="00012229">
      <w:pPr>
        <w:pStyle w:val="23"/>
        <w:rPr>
          <w:rFonts w:ascii="Calibri" w:hAnsi="Calibri"/>
          <w:noProof/>
          <w:szCs w:val="22"/>
        </w:rPr>
      </w:pPr>
      <w:hyperlink w:anchor="_Toc387765432" w:history="1">
        <w:r w:rsidR="00DA022A" w:rsidRPr="00783CB5">
          <w:rPr>
            <w:rStyle w:val="afff3"/>
            <w:rFonts w:hint="eastAsia"/>
            <w:noProof/>
          </w:rPr>
          <w:t>二十五、</w:t>
        </w:r>
        <w:r w:rsidR="00DA022A" w:rsidRPr="00783CB5">
          <w:rPr>
            <w:rFonts w:ascii="Calibri" w:hAnsi="Calibri"/>
            <w:noProof/>
            <w:szCs w:val="22"/>
          </w:rPr>
          <w:tab/>
        </w:r>
        <w:r w:rsidR="00DA022A" w:rsidRPr="00783CB5">
          <w:rPr>
            <w:rStyle w:val="afff3"/>
            <w:rFonts w:hint="eastAsia"/>
            <w:noProof/>
          </w:rPr>
          <w:t>备查文件</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_Toc387765432 \h </w:instrText>
        </w:r>
        <w:r w:rsidR="00C77E48" w:rsidRPr="00783CB5">
          <w:rPr>
            <w:noProof/>
            <w:webHidden/>
          </w:rPr>
        </w:r>
        <w:r w:rsidR="00C77E48" w:rsidRPr="00783CB5">
          <w:rPr>
            <w:noProof/>
            <w:webHidden/>
          </w:rPr>
          <w:fldChar w:fldCharType="separate"/>
        </w:r>
        <w:r w:rsidR="00D234CC">
          <w:rPr>
            <w:noProof/>
            <w:webHidden/>
          </w:rPr>
          <w:t>116</w:t>
        </w:r>
        <w:r w:rsidR="00C77E48" w:rsidRPr="00783CB5">
          <w:rPr>
            <w:noProof/>
            <w:webHidden/>
          </w:rPr>
          <w:fldChar w:fldCharType="end"/>
        </w:r>
      </w:hyperlink>
    </w:p>
    <w:p w14:paraId="115446F4" w14:textId="77777777" w:rsidR="00DA022A" w:rsidRPr="00783CB5" w:rsidRDefault="00C77E48">
      <w:r w:rsidRPr="00783CB5">
        <w:fldChar w:fldCharType="end"/>
      </w:r>
    </w:p>
    <w:p w14:paraId="6932C72B" w14:textId="77777777" w:rsidR="007F20AF" w:rsidRPr="00783CB5" w:rsidRDefault="007F20AF" w:rsidP="007F20AF">
      <w:pPr>
        <w:snapToGrid w:val="0"/>
        <w:spacing w:line="360" w:lineRule="auto"/>
        <w:jc w:val="center"/>
        <w:rPr>
          <w:sz w:val="30"/>
        </w:rPr>
      </w:pPr>
    </w:p>
    <w:p w14:paraId="5C0FB63A" w14:textId="77777777" w:rsidR="007F20AF" w:rsidRPr="00783CB5" w:rsidRDefault="007F20AF" w:rsidP="007F20AF">
      <w:pPr>
        <w:snapToGrid w:val="0"/>
        <w:spacing w:line="360" w:lineRule="auto"/>
        <w:jc w:val="center"/>
        <w:rPr>
          <w:sz w:val="30"/>
        </w:rPr>
      </w:pPr>
    </w:p>
    <w:p w14:paraId="61CEC7B4" w14:textId="77777777" w:rsidR="007F20AF" w:rsidRPr="00783CB5" w:rsidRDefault="00DA022A" w:rsidP="007F20AF">
      <w:pPr>
        <w:snapToGrid w:val="0"/>
        <w:spacing w:line="360" w:lineRule="auto"/>
        <w:jc w:val="center"/>
        <w:rPr>
          <w:sz w:val="30"/>
        </w:rPr>
      </w:pPr>
      <w:r w:rsidRPr="00783CB5">
        <w:rPr>
          <w:sz w:val="30"/>
        </w:rPr>
        <w:br w:type="page"/>
      </w:r>
    </w:p>
    <w:p w14:paraId="54D02F2A" w14:textId="77777777" w:rsidR="007F20AF" w:rsidRPr="00783CB5" w:rsidRDefault="007F20AF" w:rsidP="007F20AF">
      <w:pPr>
        <w:snapToGrid w:val="0"/>
        <w:spacing w:line="360" w:lineRule="auto"/>
        <w:jc w:val="center"/>
        <w:rPr>
          <w:rFonts w:ascii="宋体" w:hAnsi="宋体"/>
          <w:b/>
          <w:bCs/>
          <w:color w:val="000000"/>
          <w:szCs w:val="21"/>
        </w:rPr>
      </w:pPr>
      <w:r w:rsidRPr="00783CB5">
        <w:rPr>
          <w:rFonts w:ascii="宋体" w:hAnsi="宋体" w:hint="eastAsia"/>
          <w:b/>
          <w:bCs/>
          <w:color w:val="000000"/>
          <w:szCs w:val="21"/>
        </w:rPr>
        <w:lastRenderedPageBreak/>
        <w:t>重要提示</w:t>
      </w:r>
    </w:p>
    <w:p w14:paraId="51AE31E1" w14:textId="77777777" w:rsidR="007F20AF" w:rsidRPr="00783CB5" w:rsidRDefault="007F20AF" w:rsidP="007F20AF">
      <w:pPr>
        <w:snapToGrid w:val="0"/>
        <w:spacing w:line="360" w:lineRule="auto"/>
        <w:jc w:val="center"/>
        <w:rPr>
          <w:rFonts w:ascii="宋体" w:hAnsi="宋体"/>
          <w:b/>
          <w:bCs/>
          <w:color w:val="000000"/>
          <w:szCs w:val="21"/>
        </w:rPr>
      </w:pPr>
    </w:p>
    <w:p w14:paraId="22BC537D" w14:textId="77777777" w:rsidR="007F20AF" w:rsidRPr="00783CB5" w:rsidRDefault="007F20AF" w:rsidP="007F20AF">
      <w:pPr>
        <w:snapToGrid w:val="0"/>
        <w:spacing w:line="360" w:lineRule="auto"/>
        <w:rPr>
          <w:rFonts w:ascii="宋体" w:hAnsi="宋体"/>
          <w:color w:val="000000"/>
          <w:szCs w:val="21"/>
        </w:rPr>
      </w:pPr>
    </w:p>
    <w:p w14:paraId="2DDBB894" w14:textId="67A9DEA5" w:rsidR="003640F2" w:rsidRPr="00783CB5" w:rsidRDefault="003640F2">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本基金经中国证监会</w:t>
      </w:r>
      <w:r w:rsidR="00D51B5A" w:rsidRPr="000B1AB2">
        <w:rPr>
          <w:rFonts w:ascii="宋体" w:hAnsi="宋体" w:hint="eastAsia"/>
          <w:color w:val="000000"/>
          <w:szCs w:val="21"/>
        </w:rPr>
        <w:t>20</w:t>
      </w:r>
      <w:r w:rsidR="003A0FD6">
        <w:rPr>
          <w:rFonts w:ascii="宋体" w:hAnsi="宋体"/>
          <w:color w:val="000000"/>
          <w:szCs w:val="21"/>
        </w:rPr>
        <w:t>20</w:t>
      </w:r>
      <w:r w:rsidR="000B1AB2" w:rsidRPr="000B1AB2">
        <w:rPr>
          <w:rFonts w:ascii="宋体" w:hAnsi="宋体" w:hint="eastAsia"/>
          <w:color w:val="000000"/>
          <w:szCs w:val="21"/>
        </w:rPr>
        <w:t>年</w:t>
      </w:r>
      <w:r w:rsidR="003A0FD6">
        <w:rPr>
          <w:rFonts w:ascii="宋体" w:hAnsi="宋体"/>
          <w:color w:val="000000"/>
          <w:szCs w:val="21"/>
        </w:rPr>
        <w:t>12</w:t>
      </w:r>
      <w:r w:rsidR="000B1AB2" w:rsidRPr="000B1AB2">
        <w:rPr>
          <w:rFonts w:ascii="宋体" w:hAnsi="宋体" w:hint="eastAsia"/>
          <w:color w:val="000000"/>
          <w:szCs w:val="21"/>
        </w:rPr>
        <w:t>月</w:t>
      </w:r>
      <w:r w:rsidR="00687D7C">
        <w:rPr>
          <w:rFonts w:ascii="宋体" w:hAnsi="宋体"/>
          <w:color w:val="000000"/>
          <w:szCs w:val="21"/>
        </w:rPr>
        <w:t>24</w:t>
      </w:r>
      <w:r w:rsidR="000B1AB2" w:rsidRPr="000B1AB2">
        <w:rPr>
          <w:rFonts w:ascii="宋体" w:hAnsi="宋体" w:hint="eastAsia"/>
          <w:color w:val="000000"/>
          <w:szCs w:val="21"/>
        </w:rPr>
        <w:t>日证监许可〔20</w:t>
      </w:r>
      <w:r w:rsidR="00ED0A06">
        <w:rPr>
          <w:rFonts w:ascii="宋体" w:hAnsi="宋体"/>
          <w:color w:val="000000"/>
          <w:szCs w:val="21"/>
        </w:rPr>
        <w:t>20</w:t>
      </w:r>
      <w:r w:rsidR="000B1AB2" w:rsidRPr="000B1AB2">
        <w:rPr>
          <w:rFonts w:ascii="宋体" w:hAnsi="宋体" w:hint="eastAsia"/>
          <w:color w:val="000000"/>
          <w:szCs w:val="21"/>
        </w:rPr>
        <w:t>〕</w:t>
      </w:r>
      <w:r w:rsidR="00037E9E">
        <w:rPr>
          <w:rFonts w:ascii="宋体" w:hAnsi="宋体" w:hint="eastAsia"/>
          <w:color w:val="000000"/>
          <w:szCs w:val="21"/>
        </w:rPr>
        <w:t>3655</w:t>
      </w:r>
      <w:r w:rsidR="000B1AB2" w:rsidRPr="000B1AB2">
        <w:rPr>
          <w:rFonts w:ascii="宋体" w:hAnsi="宋体" w:hint="eastAsia"/>
          <w:color w:val="000000"/>
          <w:szCs w:val="21"/>
        </w:rPr>
        <w:t>号</w:t>
      </w:r>
      <w:r w:rsidRPr="00783CB5">
        <w:rPr>
          <w:rFonts w:ascii="宋体" w:hAnsi="宋体" w:hint="eastAsia"/>
          <w:color w:val="000000"/>
          <w:szCs w:val="21"/>
        </w:rPr>
        <w:t>文注册募集。</w:t>
      </w:r>
    </w:p>
    <w:p w14:paraId="6144DB42" w14:textId="77777777" w:rsidR="007F20AF" w:rsidRPr="00783CB5" w:rsidRDefault="007F20AF" w:rsidP="007F20AF">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r w:rsidR="00E81EC5" w:rsidRPr="00E81EC5">
        <w:rPr>
          <w:rFonts w:ascii="宋体" w:hAnsi="宋体" w:hint="eastAsia"/>
          <w:color w:val="000000"/>
          <w:szCs w:val="21"/>
        </w:rPr>
        <w:t>中国证监会不对基金的投资价值及市场前景等作出实质性判断或者保证。</w:t>
      </w:r>
    </w:p>
    <w:p w14:paraId="299C567C" w14:textId="0015E400" w:rsidR="007F20AF" w:rsidRDefault="007F20AF" w:rsidP="00426376">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本基金投资于证券</w:t>
      </w:r>
      <w:r w:rsidR="00634AA1">
        <w:rPr>
          <w:rFonts w:ascii="宋体" w:hAnsi="宋体" w:hint="eastAsia"/>
          <w:color w:val="000000"/>
          <w:szCs w:val="21"/>
        </w:rPr>
        <w:t>、</w:t>
      </w:r>
      <w:r w:rsidR="00634AA1">
        <w:rPr>
          <w:rFonts w:ascii="宋体" w:hAnsi="宋体"/>
          <w:color w:val="000000"/>
          <w:szCs w:val="21"/>
        </w:rPr>
        <w:t>期货</w:t>
      </w:r>
      <w:r w:rsidRPr="00783CB5">
        <w:rPr>
          <w:rFonts w:ascii="宋体" w:hAnsi="宋体" w:hint="eastAsia"/>
          <w:color w:val="000000"/>
          <w:szCs w:val="21"/>
        </w:rPr>
        <w:t>市场，基金净值会因为证券</w:t>
      </w:r>
      <w:r w:rsidR="00634AA1">
        <w:rPr>
          <w:rFonts w:ascii="宋体" w:hAnsi="宋体" w:hint="eastAsia"/>
          <w:color w:val="000000"/>
          <w:szCs w:val="21"/>
        </w:rPr>
        <w:t>、</w:t>
      </w:r>
      <w:r w:rsidR="00634AA1">
        <w:rPr>
          <w:rFonts w:ascii="宋体" w:hAnsi="宋体"/>
          <w:color w:val="000000"/>
          <w:szCs w:val="21"/>
        </w:rPr>
        <w:t>期货</w:t>
      </w:r>
      <w:r w:rsidRPr="00783CB5">
        <w:rPr>
          <w:rFonts w:ascii="宋体" w:hAnsi="宋体" w:hint="eastAsia"/>
          <w:color w:val="000000"/>
          <w:szCs w:val="21"/>
        </w:rPr>
        <w:t>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w:t>
      </w:r>
      <w:r w:rsidR="00426376">
        <w:rPr>
          <w:rFonts w:ascii="宋体" w:hAnsi="宋体" w:hint="eastAsia"/>
          <w:color w:val="000000"/>
          <w:szCs w:val="21"/>
        </w:rPr>
        <w:t>，流动性风险</w:t>
      </w:r>
      <w:r w:rsidRPr="00783CB5">
        <w:rPr>
          <w:rFonts w:ascii="宋体" w:hAnsi="宋体" w:hint="eastAsia"/>
          <w:color w:val="000000"/>
          <w:szCs w:val="21"/>
        </w:rPr>
        <w:t>。本基金是跟踪</w:t>
      </w:r>
      <w:r w:rsidR="00D006CC">
        <w:rPr>
          <w:rFonts w:ascii="宋体" w:hAnsi="宋体" w:hint="eastAsia"/>
          <w:color w:val="000000"/>
          <w:szCs w:val="21"/>
        </w:rPr>
        <w:t>标的指数</w:t>
      </w:r>
      <w:r w:rsidRPr="00783CB5">
        <w:rPr>
          <w:rFonts w:ascii="宋体" w:hAnsi="宋体" w:hint="eastAsia"/>
          <w:color w:val="000000"/>
          <w:szCs w:val="21"/>
        </w:rPr>
        <w:t>的交易型开放式基金，</w:t>
      </w:r>
      <w:r w:rsidR="00D006CC" w:rsidRPr="00D006CC">
        <w:rPr>
          <w:rFonts w:ascii="宋体" w:hAnsi="宋体" w:hint="eastAsia"/>
          <w:color w:val="000000"/>
          <w:szCs w:val="21"/>
        </w:rPr>
        <w:t>本基金标的指数为</w:t>
      </w:r>
      <w:r w:rsidR="00D51B5A">
        <w:rPr>
          <w:rFonts w:ascii="宋体" w:hAnsi="宋体" w:hint="eastAsia"/>
          <w:color w:val="000000"/>
          <w:szCs w:val="21"/>
        </w:rPr>
        <w:t>中证新能源</w:t>
      </w:r>
      <w:r w:rsidR="00D006CC" w:rsidRPr="00D006CC">
        <w:rPr>
          <w:rFonts w:ascii="宋体" w:hAnsi="宋体" w:hint="eastAsia"/>
          <w:color w:val="000000"/>
          <w:szCs w:val="21"/>
        </w:rPr>
        <w:t>指数，及其未来可能发生的变更。</w:t>
      </w:r>
      <w:r w:rsidRPr="00783CB5">
        <w:rPr>
          <w:rFonts w:ascii="宋体" w:hAnsi="宋体" w:hint="eastAsia"/>
          <w:color w:val="000000"/>
          <w:szCs w:val="21"/>
        </w:rPr>
        <w:t>投资本基金可能遇到的风险还包括：标的指数回报与股票市场平均回报偏离的风险、标的指数波动的风险、基金投资组合回报与标的指数回报偏离的风险、基金份额二级市场交易价格折溢价的风险、</w:t>
      </w:r>
      <w:r w:rsidRPr="00783CB5">
        <w:rPr>
          <w:rFonts w:ascii="宋体" w:hAnsi="宋体"/>
          <w:color w:val="000000"/>
          <w:szCs w:val="21"/>
        </w:rPr>
        <w:t>IOPV</w:t>
      </w:r>
      <w:r w:rsidRPr="00783CB5">
        <w:rPr>
          <w:rFonts w:ascii="宋体" w:hAnsi="宋体" w:hint="eastAsia"/>
          <w:color w:val="000000"/>
          <w:szCs w:val="21"/>
        </w:rPr>
        <w:t>计算错误的风险、投资人赎回失败的风险、基金份额赎回对价的变现风险、</w:t>
      </w:r>
      <w:r w:rsidR="00634AA1" w:rsidRPr="006D709D">
        <w:rPr>
          <w:rFonts w:ascii="宋体" w:hAnsi="宋体" w:hint="eastAsia"/>
          <w:color w:val="000000"/>
          <w:szCs w:val="21"/>
        </w:rPr>
        <w:t>退市风险、第三方机构服务的风险、</w:t>
      </w:r>
      <w:r w:rsidR="00426376">
        <w:rPr>
          <w:rFonts w:ascii="宋体" w:hAnsi="宋体" w:hint="eastAsia"/>
          <w:bCs/>
          <w:color w:val="000000"/>
          <w:szCs w:val="21"/>
        </w:rPr>
        <w:t>风险评价</w:t>
      </w:r>
      <w:r w:rsidR="00426376" w:rsidRPr="00426376">
        <w:rPr>
          <w:rFonts w:ascii="宋体" w:hAnsi="宋体" w:hint="eastAsia"/>
          <w:bCs/>
          <w:color w:val="000000"/>
          <w:szCs w:val="21"/>
        </w:rPr>
        <w:t>不一致的风险</w:t>
      </w:r>
      <w:r w:rsidR="0079782A">
        <w:rPr>
          <w:rFonts w:ascii="宋体" w:hAnsi="宋体" w:hint="eastAsia"/>
          <w:bCs/>
          <w:color w:val="000000"/>
          <w:szCs w:val="21"/>
        </w:rPr>
        <w:t>、</w:t>
      </w:r>
      <w:r w:rsidR="0079782A">
        <w:rPr>
          <w:rFonts w:ascii="宋体" w:hAnsi="宋体"/>
          <w:bCs/>
          <w:color w:val="000000"/>
          <w:szCs w:val="21"/>
        </w:rPr>
        <w:t>其他风险</w:t>
      </w:r>
      <w:r w:rsidRPr="00783CB5">
        <w:rPr>
          <w:rFonts w:ascii="宋体" w:hAnsi="宋体" w:hint="eastAsia"/>
          <w:color w:val="000000"/>
          <w:szCs w:val="21"/>
        </w:rPr>
        <w:t>等等。</w:t>
      </w:r>
      <w:r w:rsidR="0062538C" w:rsidRPr="0062538C">
        <w:rPr>
          <w:rFonts w:ascii="宋体" w:hAnsi="宋体" w:hint="eastAsia"/>
          <w:color w:val="000000"/>
          <w:szCs w:val="21"/>
        </w:rPr>
        <w:t>本基金属股票型基金，一般而言，其风险与收益高于混合型基金、债券型基金与货币市场基金。</w:t>
      </w:r>
      <w:r w:rsidR="00D006CC" w:rsidRPr="00D006CC">
        <w:rPr>
          <w:rFonts w:ascii="宋体" w:hAnsi="宋体" w:hint="eastAsia"/>
          <w:color w:val="000000"/>
          <w:szCs w:val="21"/>
        </w:rPr>
        <w:t>本基金采用完全复制法跟踪标的指数的表现，具有与标的指数、以及标的指数所代表的股票市场相似的风险收益特征。</w:t>
      </w:r>
    </w:p>
    <w:p w14:paraId="0A803EF1" w14:textId="77777777" w:rsidR="00060821" w:rsidRPr="00060821" w:rsidRDefault="007C49AD" w:rsidP="00060821">
      <w:pPr>
        <w:snapToGrid w:val="0"/>
        <w:spacing w:line="360" w:lineRule="auto"/>
        <w:ind w:firstLineChars="200" w:firstLine="420"/>
        <w:rPr>
          <w:rFonts w:ascii="宋体" w:hAnsi="宋体"/>
          <w:color w:val="000000"/>
          <w:szCs w:val="21"/>
        </w:rPr>
      </w:pPr>
      <w:r w:rsidRPr="007C49AD">
        <w:rPr>
          <w:rFonts w:ascii="宋体" w:hAnsi="宋体" w:hint="eastAsia"/>
          <w:color w:val="000000"/>
          <w:szCs w:val="21"/>
        </w:rPr>
        <w:t>本基金可根据法律法规和基金合同的约定参与转融通证券出借业务，可能存在流动性风险、市场风险和信用风险等转融通业务特有风险。</w:t>
      </w:r>
    </w:p>
    <w:p w14:paraId="29574C24" w14:textId="74FB6962" w:rsidR="007C49AD" w:rsidRDefault="00060821" w:rsidP="00060821">
      <w:pPr>
        <w:snapToGrid w:val="0"/>
        <w:spacing w:line="360" w:lineRule="auto"/>
        <w:ind w:firstLineChars="200" w:firstLine="420"/>
        <w:rPr>
          <w:rFonts w:ascii="宋体" w:hAnsi="宋体"/>
          <w:color w:val="000000"/>
          <w:szCs w:val="21"/>
        </w:rPr>
      </w:pPr>
      <w:r w:rsidRPr="00060821">
        <w:rPr>
          <w:rFonts w:ascii="宋体" w:hAnsi="宋体" w:hint="eastAsia"/>
          <w:color w:val="000000"/>
          <w:szCs w:val="21"/>
        </w:rPr>
        <w:t>本基金投资范围包括中国存托凭证，将面临中国存托凭证价格大幅波动甚至出现较大亏损的风险、与中国存托凭证发行机制相关的风险等。</w:t>
      </w:r>
    </w:p>
    <w:p w14:paraId="1DE90465" w14:textId="38E6B63C" w:rsidR="0062538C" w:rsidRPr="0062538C" w:rsidRDefault="0062538C" w:rsidP="0062538C">
      <w:pPr>
        <w:snapToGrid w:val="0"/>
        <w:spacing w:line="360" w:lineRule="auto"/>
        <w:ind w:firstLineChars="200" w:firstLine="420"/>
        <w:rPr>
          <w:rFonts w:ascii="宋体" w:hAnsi="宋体"/>
          <w:color w:val="000000"/>
          <w:szCs w:val="21"/>
        </w:rPr>
      </w:pPr>
      <w:r w:rsidRPr="0062538C">
        <w:rPr>
          <w:rFonts w:ascii="宋体" w:hAnsi="宋体" w:hint="eastAsia"/>
          <w:color w:val="000000"/>
          <w:szCs w:val="21"/>
        </w:rPr>
        <w:t>投资人申购的基金份额当日</w:t>
      </w:r>
      <w:r w:rsidR="00490C1F">
        <w:rPr>
          <w:rFonts w:hint="eastAsia"/>
        </w:rPr>
        <w:t>起</w:t>
      </w:r>
      <w:r w:rsidRPr="0062538C">
        <w:rPr>
          <w:rFonts w:ascii="宋体" w:hAnsi="宋体" w:hint="eastAsia"/>
          <w:color w:val="000000"/>
          <w:szCs w:val="21"/>
        </w:rPr>
        <w:t>可卖出，</w:t>
      </w:r>
      <w:r w:rsidR="00490C1F" w:rsidRPr="00490C1F">
        <w:rPr>
          <w:rFonts w:ascii="宋体" w:hAnsi="宋体" w:hint="eastAsia"/>
          <w:color w:val="000000"/>
          <w:szCs w:val="21"/>
        </w:rPr>
        <w:t>投资人赎回获得的股票当日起可卖出</w:t>
      </w:r>
      <w:r w:rsidRPr="0062538C">
        <w:rPr>
          <w:rFonts w:ascii="宋体" w:hAnsi="宋体" w:hint="eastAsia"/>
          <w:color w:val="000000"/>
          <w:szCs w:val="21"/>
        </w:rPr>
        <w:t>。</w:t>
      </w:r>
    </w:p>
    <w:p w14:paraId="0F5A59C1" w14:textId="55B6A78F" w:rsidR="0062538C" w:rsidRPr="0062538C" w:rsidRDefault="0062538C" w:rsidP="0062538C">
      <w:pPr>
        <w:snapToGrid w:val="0"/>
        <w:spacing w:line="360" w:lineRule="auto"/>
        <w:ind w:firstLineChars="200" w:firstLine="420"/>
        <w:rPr>
          <w:rFonts w:ascii="宋体" w:hAnsi="宋体"/>
          <w:color w:val="000000"/>
          <w:szCs w:val="21"/>
        </w:rPr>
      </w:pPr>
      <w:r w:rsidRPr="0062538C">
        <w:rPr>
          <w:rFonts w:ascii="宋体" w:hAnsi="宋体" w:hint="eastAsia"/>
          <w:color w:val="000000"/>
          <w:szCs w:val="21"/>
        </w:rPr>
        <w:t>投资人投资本基金时需具有上海证券交易所A股账户或基金账户。其中，上海证券交易所基金账户只能进行基金的现金认购和二级市场交易，如投资人需要使用</w:t>
      </w:r>
      <w:r>
        <w:rPr>
          <w:rFonts w:ascii="宋体" w:hAnsi="宋体" w:hint="eastAsia"/>
          <w:color w:val="000000"/>
          <w:szCs w:val="21"/>
        </w:rPr>
        <w:t>标的指数</w:t>
      </w:r>
      <w:r w:rsidRPr="0062538C">
        <w:rPr>
          <w:rFonts w:ascii="宋体" w:hAnsi="宋体" w:hint="eastAsia"/>
          <w:color w:val="000000"/>
          <w:szCs w:val="21"/>
        </w:rPr>
        <w:t>成份股中的上海证券交易所上市股票参与网下股票认购或基金的申购、赎回，则应开立上海证券交易所A股账户；如投资人需要使用</w:t>
      </w:r>
      <w:r w:rsidR="00583DB2">
        <w:rPr>
          <w:rFonts w:ascii="宋体" w:hAnsi="宋体" w:hint="eastAsia"/>
          <w:color w:val="000000"/>
          <w:szCs w:val="21"/>
        </w:rPr>
        <w:t>标的指数</w:t>
      </w:r>
      <w:r w:rsidRPr="0062538C">
        <w:rPr>
          <w:rFonts w:ascii="宋体" w:hAnsi="宋体" w:hint="eastAsia"/>
          <w:color w:val="000000"/>
          <w:szCs w:val="21"/>
        </w:rPr>
        <w:t>成份股中的深圳证券交易所上市股票参与网下股票认购，则还应开立深圳证券交易所A股账户。</w:t>
      </w:r>
    </w:p>
    <w:p w14:paraId="07F56DFE" w14:textId="3D5658A7" w:rsidR="00DB6988" w:rsidRDefault="0062538C" w:rsidP="00596779">
      <w:pPr>
        <w:widowControl/>
        <w:snapToGrid w:val="0"/>
        <w:spacing w:line="360" w:lineRule="auto"/>
        <w:ind w:firstLine="420"/>
        <w:jc w:val="left"/>
        <w:rPr>
          <w:rFonts w:ascii="宋体" w:hAnsi="宋体"/>
        </w:rPr>
      </w:pPr>
      <w:r w:rsidRPr="0062538C">
        <w:rPr>
          <w:rFonts w:ascii="宋体" w:hAnsi="宋体" w:hint="eastAsia"/>
          <w:color w:val="000000"/>
          <w:szCs w:val="21"/>
        </w:rPr>
        <w:t>投资人在投资本基金之前，请仔细阅读本基金的招募说明书</w:t>
      </w:r>
      <w:r w:rsidR="00186388">
        <w:rPr>
          <w:rFonts w:ascii="宋体" w:hAnsi="宋体" w:hint="eastAsia"/>
          <w:color w:val="000000"/>
          <w:szCs w:val="21"/>
        </w:rPr>
        <w:t>、基金</w:t>
      </w:r>
      <w:r w:rsidR="00186388">
        <w:rPr>
          <w:rFonts w:ascii="宋体" w:hAnsi="宋体"/>
          <w:color w:val="000000"/>
          <w:szCs w:val="21"/>
        </w:rPr>
        <w:t>产品资料概要和</w:t>
      </w:r>
      <w:r w:rsidRPr="0062538C">
        <w:rPr>
          <w:rFonts w:ascii="宋体" w:hAnsi="宋体" w:hint="eastAsia"/>
          <w:color w:val="000000"/>
          <w:szCs w:val="21"/>
        </w:rPr>
        <w:t>基金合同等信息披露文件，自主判断基金的投资价值，自主做出投资决策，全面认识本基金的风险收益特征和产品特性，并充分考虑自身的风险承受能力，理性判断市场，谨慎做出</w:t>
      </w:r>
      <w:r w:rsidRPr="0062538C">
        <w:rPr>
          <w:rFonts w:ascii="宋体" w:hAnsi="宋体" w:hint="eastAsia"/>
          <w:color w:val="000000"/>
          <w:szCs w:val="21"/>
        </w:rPr>
        <w:lastRenderedPageBreak/>
        <w:t>投资决策。基金的过往业绩并不预示其未来表现，基金管理人管理的其他基金的业绩也不构成对本基金业绩表现的保证。基金管理人承诺以恪尽职守、诚实信用、谨慎勤勉的原则管理和运用基金财产，但不保证基金一定盈利，也不向投资人保证最低收益。基金管理人提醒投资人基金投资的“买者自负”原则，在投资人作出投资决策后，基金运营状况、基金份额上市交易价格波动与基金净值变化引致的投资风险，由投资人自行负责。</w:t>
      </w:r>
      <w:r w:rsidR="007F20AF" w:rsidRPr="00783CB5">
        <w:rPr>
          <w:rFonts w:ascii="宋体" w:hAnsi="宋体"/>
        </w:rPr>
        <w:br w:type="page"/>
      </w:r>
    </w:p>
    <w:p w14:paraId="6D8962AB" w14:textId="77777777" w:rsidR="007F20AF" w:rsidRPr="00783CB5" w:rsidRDefault="007F20AF" w:rsidP="007F20AF">
      <w:pPr>
        <w:snapToGrid w:val="0"/>
        <w:spacing w:line="360" w:lineRule="auto"/>
        <w:rPr>
          <w:rFonts w:ascii="宋体" w:hAnsi="宋体"/>
        </w:rPr>
      </w:pPr>
    </w:p>
    <w:p w14:paraId="4A9B1934" w14:textId="77777777" w:rsidR="007F20AF" w:rsidRPr="00783CB5" w:rsidRDefault="007F20AF" w:rsidP="007F20AF">
      <w:pPr>
        <w:pStyle w:val="21"/>
        <w:numPr>
          <w:ilvl w:val="0"/>
          <w:numId w:val="33"/>
        </w:numPr>
        <w:snapToGrid w:val="0"/>
        <w:spacing w:before="0" w:after="0" w:line="360" w:lineRule="auto"/>
        <w:jc w:val="left"/>
      </w:pPr>
      <w:bookmarkStart w:id="12" w:name="_Toc215629791"/>
      <w:bookmarkStart w:id="13" w:name="_Toc350789211"/>
      <w:bookmarkStart w:id="14" w:name="_Toc360793493"/>
      <w:bookmarkStart w:id="15" w:name="_Toc360793845"/>
      <w:bookmarkStart w:id="16" w:name="_Toc360794095"/>
      <w:bookmarkStart w:id="17" w:name="_Toc360794403"/>
      <w:bookmarkStart w:id="18" w:name="_Toc360794511"/>
      <w:bookmarkStart w:id="19" w:name="_Toc362455178"/>
      <w:bookmarkStart w:id="20" w:name="_Toc375295972"/>
      <w:bookmarkStart w:id="21" w:name="_Toc387765408"/>
      <w:bookmarkStart w:id="22" w:name="_Toc73936074"/>
      <w:bookmarkStart w:id="23" w:name="_Toc79132642"/>
      <w:bookmarkStart w:id="24" w:name="_Toc80103054"/>
      <w:bookmarkStart w:id="25" w:name="_Toc454720091"/>
      <w:bookmarkStart w:id="26" w:name="_Toc4917378"/>
      <w:bookmarkStart w:id="27" w:name="_Toc10604981"/>
      <w:r w:rsidRPr="00783CB5">
        <w:rPr>
          <w:rFonts w:hint="eastAsia"/>
        </w:rPr>
        <w:t>绪言</w:t>
      </w:r>
      <w:bookmarkEnd w:id="12"/>
      <w:bookmarkEnd w:id="13"/>
      <w:bookmarkEnd w:id="14"/>
      <w:bookmarkEnd w:id="15"/>
      <w:bookmarkEnd w:id="16"/>
      <w:bookmarkEnd w:id="17"/>
      <w:bookmarkEnd w:id="18"/>
      <w:bookmarkEnd w:id="19"/>
      <w:bookmarkEnd w:id="20"/>
      <w:bookmarkEnd w:id="21"/>
    </w:p>
    <w:bookmarkEnd w:id="22"/>
    <w:bookmarkEnd w:id="23"/>
    <w:bookmarkEnd w:id="24"/>
    <w:bookmarkEnd w:id="25"/>
    <w:bookmarkEnd w:id="26"/>
    <w:bookmarkEnd w:id="27"/>
    <w:p w14:paraId="3B22CD10" w14:textId="53301A9C" w:rsidR="003640F2" w:rsidRPr="00783CB5" w:rsidRDefault="003640F2">
      <w:pPr>
        <w:snapToGrid w:val="0"/>
        <w:spacing w:line="360" w:lineRule="auto"/>
        <w:ind w:firstLine="539"/>
        <w:rPr>
          <w:color w:val="000000"/>
        </w:rPr>
      </w:pPr>
      <w:r w:rsidRPr="00783CB5">
        <w:rPr>
          <w:rFonts w:hint="eastAsia"/>
          <w:color w:val="000000"/>
        </w:rPr>
        <w:t>本招募说明书依据</w:t>
      </w:r>
      <w:r w:rsidR="00EB652E" w:rsidRPr="00EB652E">
        <w:rPr>
          <w:rFonts w:hint="eastAsia"/>
          <w:color w:val="000000"/>
        </w:rPr>
        <w:t>《中华人民共和国证券投资基金法》</w:t>
      </w:r>
      <w:r w:rsidR="00EB652E" w:rsidRPr="00EB652E">
        <w:rPr>
          <w:rFonts w:hint="eastAsia"/>
          <w:color w:val="000000"/>
        </w:rPr>
        <w:t>(</w:t>
      </w:r>
      <w:r w:rsidR="00EB652E" w:rsidRPr="00EB652E">
        <w:rPr>
          <w:rFonts w:hint="eastAsia"/>
          <w:color w:val="000000"/>
        </w:rPr>
        <w:t>以下简称“《基金法》”</w:t>
      </w:r>
      <w:r w:rsidR="00EB652E" w:rsidRPr="00EB652E">
        <w:rPr>
          <w:rFonts w:hint="eastAsia"/>
          <w:color w:val="000000"/>
        </w:rPr>
        <w:t>)</w:t>
      </w:r>
      <w:r w:rsidR="00EB652E" w:rsidRPr="00EB652E">
        <w:rPr>
          <w:rFonts w:hint="eastAsia"/>
          <w:color w:val="000000"/>
        </w:rPr>
        <w:t>、《公开募集证券投资基金运作管理办法》</w:t>
      </w:r>
      <w:r w:rsidR="00EB652E" w:rsidRPr="00EB652E">
        <w:rPr>
          <w:rFonts w:hint="eastAsia"/>
          <w:color w:val="000000"/>
        </w:rPr>
        <w:t>(</w:t>
      </w:r>
      <w:r w:rsidR="00EB652E" w:rsidRPr="00EB652E">
        <w:rPr>
          <w:rFonts w:hint="eastAsia"/>
          <w:color w:val="000000"/>
        </w:rPr>
        <w:t>以下简称“《运作办法》”</w:t>
      </w:r>
      <w:r w:rsidR="00EB652E" w:rsidRPr="00EB652E">
        <w:rPr>
          <w:rFonts w:hint="eastAsia"/>
          <w:color w:val="000000"/>
        </w:rPr>
        <w:t>)</w:t>
      </w:r>
      <w:r w:rsidR="00EB652E" w:rsidRPr="00EB652E">
        <w:rPr>
          <w:rFonts w:hint="eastAsia"/>
          <w:color w:val="000000"/>
        </w:rPr>
        <w:t>、《证券投资基金销售管理办法》</w:t>
      </w:r>
      <w:r w:rsidR="00EB652E" w:rsidRPr="00EB652E">
        <w:rPr>
          <w:rFonts w:hint="eastAsia"/>
          <w:color w:val="000000"/>
        </w:rPr>
        <w:t>(</w:t>
      </w:r>
      <w:r w:rsidR="00EB652E" w:rsidRPr="00EB652E">
        <w:rPr>
          <w:rFonts w:hint="eastAsia"/>
          <w:color w:val="000000"/>
        </w:rPr>
        <w:t>以下简称“《销售办法》”</w:t>
      </w:r>
      <w:r w:rsidR="00EB652E" w:rsidRPr="00EB652E">
        <w:rPr>
          <w:rFonts w:hint="eastAsia"/>
          <w:color w:val="000000"/>
        </w:rPr>
        <w:t>)</w:t>
      </w:r>
      <w:r w:rsidR="00EB652E" w:rsidRPr="00EB652E">
        <w:rPr>
          <w:rFonts w:hint="eastAsia"/>
          <w:color w:val="000000"/>
        </w:rPr>
        <w:t>、《公开募集证券投资基金信息披露管理办法》</w:t>
      </w:r>
      <w:r w:rsidR="00EB652E" w:rsidRPr="00EB652E">
        <w:rPr>
          <w:rFonts w:hint="eastAsia"/>
          <w:color w:val="000000"/>
        </w:rPr>
        <w:t>(</w:t>
      </w:r>
      <w:r w:rsidR="00EB652E" w:rsidRPr="00EB652E">
        <w:rPr>
          <w:rFonts w:hint="eastAsia"/>
          <w:color w:val="000000"/>
        </w:rPr>
        <w:t>以下简称“《信息披露办法》”</w:t>
      </w:r>
      <w:r w:rsidR="00EB652E" w:rsidRPr="00EB652E">
        <w:rPr>
          <w:rFonts w:hint="eastAsia"/>
          <w:color w:val="000000"/>
        </w:rPr>
        <w:t xml:space="preserve">) </w:t>
      </w:r>
      <w:r w:rsidR="00EB652E" w:rsidRPr="00EB652E">
        <w:rPr>
          <w:rFonts w:hint="eastAsia"/>
          <w:color w:val="000000"/>
        </w:rPr>
        <w:t>、《公开募集开放式证券投资基金流动性风险管理规定》（以下简称“《流动性风险管理规定》”）和其他有关法律法规</w:t>
      </w:r>
      <w:r w:rsidR="00EB652E">
        <w:rPr>
          <w:rFonts w:hint="eastAsia"/>
          <w:color w:val="000000"/>
        </w:rPr>
        <w:t>，</w:t>
      </w:r>
      <w:r w:rsidRPr="00783CB5">
        <w:rPr>
          <w:rFonts w:hint="eastAsia"/>
          <w:color w:val="000000"/>
        </w:rPr>
        <w:t>以及《</w:t>
      </w:r>
      <w:r w:rsidR="004D6A99">
        <w:rPr>
          <w:rFonts w:ascii="宋体" w:hAnsi="宋体" w:hint="eastAsia"/>
          <w:bCs/>
          <w:szCs w:val="21"/>
        </w:rPr>
        <w:t>南方</w:t>
      </w:r>
      <w:r w:rsidR="00D51B5A">
        <w:rPr>
          <w:rFonts w:ascii="宋体" w:hAnsi="宋体" w:hint="eastAsia"/>
          <w:bCs/>
          <w:szCs w:val="21"/>
        </w:rPr>
        <w:t>中证新能源</w:t>
      </w:r>
      <w:r w:rsidR="004D6A99">
        <w:rPr>
          <w:rFonts w:ascii="宋体" w:hAnsi="宋体" w:hint="eastAsia"/>
          <w:bCs/>
          <w:szCs w:val="21"/>
        </w:rPr>
        <w:t>交易型开放式指数证券投资基金</w:t>
      </w:r>
      <w:r w:rsidRPr="00783CB5">
        <w:rPr>
          <w:rFonts w:hint="eastAsia"/>
          <w:color w:val="000000"/>
        </w:rPr>
        <w:t>基金合同》编写。</w:t>
      </w:r>
    </w:p>
    <w:p w14:paraId="4121AB3D" w14:textId="20635B26"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8C2CCB">
        <w:rPr>
          <w:color w:val="000000"/>
          <w:szCs w:val="23"/>
        </w:rPr>
        <w:t>，</w:t>
      </w:r>
      <w:r w:rsidRPr="00783CB5">
        <w:rPr>
          <w:rFonts w:hint="eastAsia"/>
          <w:color w:val="000000"/>
          <w:szCs w:val="23"/>
        </w:rPr>
        <w:t>或对本招募说明书作任何解释或者说明。</w:t>
      </w:r>
    </w:p>
    <w:p w14:paraId="43B3277D" w14:textId="1EAC85F7"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4AFEC891" w14:textId="77777777" w:rsidR="007F20AF" w:rsidRPr="00783CB5" w:rsidRDefault="005E1E1D" w:rsidP="007F20AF">
      <w:pPr>
        <w:snapToGrid w:val="0"/>
        <w:spacing w:line="360" w:lineRule="auto"/>
        <w:ind w:firstLineChars="200" w:firstLine="420"/>
        <w:rPr>
          <w:color w:val="000000"/>
          <w:szCs w:val="23"/>
        </w:rPr>
      </w:pPr>
      <w:r w:rsidRPr="005E1E1D">
        <w:rPr>
          <w:rFonts w:hint="eastAsia"/>
          <w:color w:val="000000"/>
          <w:szCs w:val="23"/>
        </w:rPr>
        <w:t>本基金按照中国法律法规成立并运作，若基金合同、招募说明书的内容与届时有效的法律法规的强制性规定不一致，应当以届时有效的法律法规的规定为准。</w:t>
      </w:r>
    </w:p>
    <w:p w14:paraId="2B613A91" w14:textId="77777777" w:rsidR="007F20AF" w:rsidRPr="00783CB5" w:rsidRDefault="007F20AF" w:rsidP="007F20AF">
      <w:pPr>
        <w:snapToGrid w:val="0"/>
        <w:spacing w:line="360" w:lineRule="auto"/>
        <w:ind w:firstLineChars="200" w:firstLine="420"/>
        <w:rPr>
          <w:color w:val="000000"/>
          <w:szCs w:val="23"/>
        </w:rPr>
      </w:pPr>
    </w:p>
    <w:p w14:paraId="4C10A8FD" w14:textId="77777777" w:rsidR="007F20AF" w:rsidRPr="00783CB5" w:rsidRDefault="007F20AF" w:rsidP="007F20AF">
      <w:pPr>
        <w:snapToGrid w:val="0"/>
        <w:spacing w:line="360" w:lineRule="auto"/>
        <w:ind w:firstLineChars="200" w:firstLine="420"/>
        <w:rPr>
          <w:color w:val="000000"/>
          <w:szCs w:val="23"/>
        </w:rPr>
      </w:pPr>
    </w:p>
    <w:p w14:paraId="362FC35C" w14:textId="77777777" w:rsidR="007F20AF" w:rsidRPr="00783CB5" w:rsidRDefault="007F20AF" w:rsidP="007F20AF">
      <w:pPr>
        <w:snapToGrid w:val="0"/>
        <w:spacing w:line="360" w:lineRule="auto"/>
        <w:ind w:firstLineChars="200" w:firstLine="420"/>
        <w:rPr>
          <w:color w:val="000000"/>
          <w:szCs w:val="23"/>
        </w:rPr>
      </w:pPr>
      <w:r w:rsidRPr="00783CB5">
        <w:rPr>
          <w:color w:val="000000"/>
          <w:szCs w:val="23"/>
        </w:rPr>
        <w:br w:type="page"/>
      </w:r>
    </w:p>
    <w:p w14:paraId="616664E8" w14:textId="77777777" w:rsidR="007F20AF" w:rsidRPr="00783CB5" w:rsidRDefault="007F20AF" w:rsidP="007F20AF">
      <w:pPr>
        <w:pStyle w:val="21"/>
        <w:numPr>
          <w:ilvl w:val="0"/>
          <w:numId w:val="33"/>
        </w:numPr>
        <w:snapToGrid w:val="0"/>
        <w:spacing w:before="0" w:after="0" w:line="360" w:lineRule="auto"/>
        <w:jc w:val="left"/>
      </w:pPr>
      <w:bookmarkStart w:id="28" w:name="_Toc327902623"/>
      <w:bookmarkStart w:id="29" w:name="_Toc332013110"/>
      <w:bookmarkStart w:id="30" w:name="_Toc335899833"/>
      <w:bookmarkStart w:id="31" w:name="_Toc336606227"/>
      <w:bookmarkStart w:id="32" w:name="_Toc369510008"/>
      <w:bookmarkStart w:id="33" w:name="_Toc375295973"/>
      <w:bookmarkStart w:id="34" w:name="_Toc387765409"/>
      <w:r w:rsidRPr="00783CB5">
        <w:rPr>
          <w:rFonts w:hint="eastAsia"/>
        </w:rPr>
        <w:lastRenderedPageBreak/>
        <w:t>释义</w:t>
      </w:r>
      <w:bookmarkEnd w:id="28"/>
      <w:bookmarkEnd w:id="29"/>
      <w:bookmarkEnd w:id="30"/>
      <w:bookmarkEnd w:id="31"/>
      <w:bookmarkEnd w:id="32"/>
      <w:bookmarkEnd w:id="33"/>
      <w:bookmarkEnd w:id="34"/>
    </w:p>
    <w:p w14:paraId="3039F2DF" w14:textId="77777777" w:rsidR="007F20AF" w:rsidRPr="00783CB5" w:rsidRDefault="007F20AF" w:rsidP="007F20AF">
      <w:pPr>
        <w:snapToGrid w:val="0"/>
        <w:spacing w:line="360" w:lineRule="auto"/>
        <w:ind w:firstLineChars="200" w:firstLine="420"/>
        <w:rPr>
          <w:rFonts w:ascii="宋体"/>
          <w:color w:val="000000"/>
          <w:szCs w:val="21"/>
        </w:rPr>
      </w:pPr>
    </w:p>
    <w:p w14:paraId="3A271FA4" w14:textId="77777777" w:rsidR="007F20AF" w:rsidRPr="00783CB5" w:rsidRDefault="007F20AF" w:rsidP="007F20AF">
      <w:pPr>
        <w:pStyle w:val="a5"/>
        <w:snapToGrid w:val="0"/>
        <w:spacing w:line="360" w:lineRule="auto"/>
        <w:rPr>
          <w:rFonts w:ascii="宋体"/>
          <w:color w:val="000000"/>
          <w:szCs w:val="21"/>
        </w:rPr>
      </w:pPr>
      <w:r w:rsidRPr="00783CB5">
        <w:rPr>
          <w:rFonts w:ascii="宋体" w:hAnsi="宋体" w:hint="eastAsia"/>
          <w:color w:val="000000"/>
        </w:rPr>
        <w:t>《招募说明书》中除非文意另有所指，下列词语具有如下含义：</w:t>
      </w:r>
    </w:p>
    <w:p w14:paraId="74C8C4BF" w14:textId="392FE4AB"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1、基金或本基金：指南方</w:t>
      </w:r>
      <w:r w:rsidR="00D51B5A">
        <w:rPr>
          <w:rFonts w:ascii="宋体" w:hAnsi="宋体" w:hint="eastAsia"/>
          <w:bCs/>
          <w:szCs w:val="21"/>
        </w:rPr>
        <w:t>中证新能源</w:t>
      </w:r>
      <w:r w:rsidRPr="00996E82">
        <w:rPr>
          <w:rFonts w:ascii="宋体" w:hAnsi="宋体" w:hint="eastAsia"/>
          <w:bCs/>
          <w:szCs w:val="21"/>
        </w:rPr>
        <w:t>交易型开放式指数证券投资基金</w:t>
      </w:r>
    </w:p>
    <w:p w14:paraId="5530D709"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2、基金管理人：指南方基金管理股份有限公司</w:t>
      </w:r>
    </w:p>
    <w:p w14:paraId="4DB653A7"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3、基金托管人：指中国农业银行股份有限公司</w:t>
      </w:r>
    </w:p>
    <w:p w14:paraId="66B41046" w14:textId="07D9CC10"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4、基金合同：指《南方</w:t>
      </w:r>
      <w:r w:rsidR="00D51B5A">
        <w:rPr>
          <w:rFonts w:ascii="宋体" w:hAnsi="宋体" w:hint="eastAsia"/>
          <w:bCs/>
          <w:szCs w:val="21"/>
        </w:rPr>
        <w:t>中证新能源</w:t>
      </w:r>
      <w:r w:rsidRPr="00996E82">
        <w:rPr>
          <w:rFonts w:ascii="宋体" w:hAnsi="宋体" w:hint="eastAsia"/>
          <w:bCs/>
          <w:szCs w:val="21"/>
        </w:rPr>
        <w:t>交易型开放式指数证券投资基金基金合同》及对本基金合同的任何有效修订和补充</w:t>
      </w:r>
    </w:p>
    <w:p w14:paraId="24E128C5" w14:textId="37E1194A"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5、托管协议：指基金管理人与基金托管人就本基金签订之《南方</w:t>
      </w:r>
      <w:r w:rsidR="00D51B5A">
        <w:rPr>
          <w:rFonts w:ascii="宋体" w:hAnsi="宋体" w:hint="eastAsia"/>
          <w:bCs/>
          <w:szCs w:val="21"/>
        </w:rPr>
        <w:t>中证新能源</w:t>
      </w:r>
      <w:r w:rsidRPr="00996E82">
        <w:rPr>
          <w:rFonts w:ascii="宋体" w:hAnsi="宋体" w:hint="eastAsia"/>
          <w:bCs/>
          <w:szCs w:val="21"/>
        </w:rPr>
        <w:t>交易型开放式指数证券投资基金托管协议》及对该托管协议的任何有效修订和补充</w:t>
      </w:r>
    </w:p>
    <w:p w14:paraId="6CE5D126" w14:textId="0B0F3140"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6、招募说明书或本</w:t>
      </w:r>
      <w:r>
        <w:rPr>
          <w:rFonts w:ascii="宋体" w:hAnsi="宋体" w:hint="eastAsia"/>
          <w:bCs/>
          <w:szCs w:val="21"/>
        </w:rPr>
        <w:t>招募说明书</w:t>
      </w:r>
      <w:r w:rsidRPr="00996E82">
        <w:rPr>
          <w:rFonts w:ascii="宋体" w:hAnsi="宋体" w:hint="eastAsia"/>
          <w:bCs/>
          <w:szCs w:val="21"/>
        </w:rPr>
        <w:t>：指《南方</w:t>
      </w:r>
      <w:r w:rsidR="00D51B5A">
        <w:rPr>
          <w:rFonts w:ascii="宋体" w:hAnsi="宋体" w:hint="eastAsia"/>
          <w:bCs/>
          <w:szCs w:val="21"/>
        </w:rPr>
        <w:t>中证新能源</w:t>
      </w:r>
      <w:r w:rsidRPr="00996E82">
        <w:rPr>
          <w:rFonts w:ascii="宋体" w:hAnsi="宋体" w:hint="eastAsia"/>
          <w:bCs/>
          <w:szCs w:val="21"/>
        </w:rPr>
        <w:t>交易型开放式指数证券投资基金招募说明书》及其更新</w:t>
      </w:r>
    </w:p>
    <w:p w14:paraId="479598DD" w14:textId="577D7A1F"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7、基金产品资料概要：指《南方</w:t>
      </w:r>
      <w:r w:rsidR="00D51B5A">
        <w:rPr>
          <w:rFonts w:ascii="宋体" w:hAnsi="宋体" w:hint="eastAsia"/>
          <w:bCs/>
          <w:szCs w:val="21"/>
        </w:rPr>
        <w:t>中证新能源</w:t>
      </w:r>
      <w:r w:rsidRPr="00996E82">
        <w:rPr>
          <w:rFonts w:ascii="宋体" w:hAnsi="宋体" w:hint="eastAsia"/>
          <w:bCs/>
          <w:szCs w:val="21"/>
        </w:rPr>
        <w:t>交易型开放式指数证券投资基金基金产品资料概要》及其更新</w:t>
      </w:r>
    </w:p>
    <w:p w14:paraId="51162C14" w14:textId="2F4680BE"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8、基金份额发售公告：指《南方</w:t>
      </w:r>
      <w:r w:rsidR="00D51B5A">
        <w:rPr>
          <w:rFonts w:ascii="宋体" w:hAnsi="宋体" w:hint="eastAsia"/>
          <w:bCs/>
          <w:szCs w:val="21"/>
        </w:rPr>
        <w:t>中证新能源</w:t>
      </w:r>
      <w:r w:rsidRPr="00996E82">
        <w:rPr>
          <w:rFonts w:ascii="宋体" w:hAnsi="宋体" w:hint="eastAsia"/>
          <w:bCs/>
          <w:szCs w:val="21"/>
        </w:rPr>
        <w:t>交易型开放式指数证券投资基金基金份额发售公告》</w:t>
      </w:r>
    </w:p>
    <w:p w14:paraId="5AA5D447" w14:textId="3BFFBA8B"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9、上市交易公告书：指《南方</w:t>
      </w:r>
      <w:r w:rsidR="00D51B5A">
        <w:rPr>
          <w:rFonts w:ascii="宋体" w:hAnsi="宋体" w:hint="eastAsia"/>
          <w:bCs/>
          <w:szCs w:val="21"/>
        </w:rPr>
        <w:t>中证新能源</w:t>
      </w:r>
      <w:r w:rsidRPr="00996E82">
        <w:rPr>
          <w:rFonts w:ascii="宋体" w:hAnsi="宋体" w:hint="eastAsia"/>
          <w:bCs/>
          <w:szCs w:val="21"/>
        </w:rPr>
        <w:t>交易型开放式指数证券投资基金上市交易公告书》</w:t>
      </w:r>
    </w:p>
    <w:p w14:paraId="26CD9FE8"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10、法律法规：指中国现行有效并公布实施的法律、行政法规、规范性文件、司法解释、行政规章以及其他对基金合同当事人有约束力的决定、决议、通知等</w:t>
      </w:r>
    </w:p>
    <w:p w14:paraId="397C4147"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6EE10AE5"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12、《销售办法》：指中国证监会2013年3月15日颁布、同年6月1日实施的《证券投资基金销售管理办法》及颁布机关对其不时做出的修订</w:t>
      </w:r>
    </w:p>
    <w:p w14:paraId="4A6BE5AE"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13、《信息披露办法》：指中国证监会2019年7月26日颁布、同年9月1日实施的《公开募集证券投资基金信息披露管理办法》及颁布机关对其不时做出的修订</w:t>
      </w:r>
    </w:p>
    <w:p w14:paraId="28573308"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14、《运作办法》：指中国证监会2014年7月7日颁布、同年8月8日实施的《公开募集证券投资基金运作管理办法》及颁布机关对其不时做出的修订</w:t>
      </w:r>
    </w:p>
    <w:p w14:paraId="344D862F"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15、《流动性风险管理规定》：指中国证监会2017年8月31日颁布、同年10月1日实施的《公开募集开放式证券投资基金流动性风险管理规定》及颁布机关对其不时做出的修订</w:t>
      </w:r>
    </w:p>
    <w:p w14:paraId="1D218F78"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lastRenderedPageBreak/>
        <w:t>16、中国证监会：指中国证券监督管理委员会</w:t>
      </w:r>
    </w:p>
    <w:p w14:paraId="2B89B2A1"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17、银行业监督管理机构：指中国人民银行和/或中国银行保险监督管理委员会</w:t>
      </w:r>
    </w:p>
    <w:p w14:paraId="5C96A1A1"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18、基金合同当事人：指受基金合同约束，根据基金合同享有权利并承担义务的法律主体，包括基金管理人、基金托管人和基金份额持有人</w:t>
      </w:r>
    </w:p>
    <w:p w14:paraId="19C380D9"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19、个人投资者：指依据有关法律法规规定可投资于证券投资基金的自然人</w:t>
      </w:r>
    </w:p>
    <w:p w14:paraId="7C32B2C2"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20、机构投资者：指依法可以投资证券投资基金的、在中华人民共和国境内合法登记并存续或经有关政府部门批准设立并存续的企业法人、事业法人、社会团体或其他组织</w:t>
      </w:r>
    </w:p>
    <w:p w14:paraId="4000C9F1" w14:textId="5CA43E3C"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21、合格境外机构投资者：指符合《合格境外机构投资者境内证券投资管理办法》（包括其不时修订）及相关法律法规规定可以投资于</w:t>
      </w:r>
      <w:r w:rsidR="00634AA1" w:rsidRPr="00634AA1">
        <w:rPr>
          <w:rFonts w:ascii="宋体" w:hAnsi="宋体" w:hint="eastAsia"/>
          <w:bCs/>
          <w:szCs w:val="21"/>
        </w:rPr>
        <w:t>在中国境内依法募集的证券投资基金</w:t>
      </w:r>
      <w:r w:rsidRPr="00996E82">
        <w:rPr>
          <w:rFonts w:ascii="宋体" w:hAnsi="宋体" w:hint="eastAsia"/>
          <w:bCs/>
          <w:szCs w:val="21"/>
        </w:rPr>
        <w:t>的中国境外的机构投资者</w:t>
      </w:r>
    </w:p>
    <w:p w14:paraId="794FF9FD"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22、人民币合格境外机构投资者：指按照《人民币合格境外机构投资者境内证券投资试点办法》（包括其不时修订）及相关法律法规规定，运用来自境外的人民币资金进行境内证券投资的境外法人</w:t>
      </w:r>
    </w:p>
    <w:p w14:paraId="0C365E24"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23、投资人、投资者：指个人投资者、机构投资者、合格境外机构投资者和人民币合格境外机构投资者以及法律法规或中国证监会允许购买证券投资基金的其他投资人的合称</w:t>
      </w:r>
    </w:p>
    <w:p w14:paraId="1CC64F0A"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24、基金份额持有人：指依基金合同和招募说明书合法取得基金份额的投资人</w:t>
      </w:r>
    </w:p>
    <w:p w14:paraId="7ED302CD" w14:textId="612E11D3"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25、交易型开放式指数证券投资基金：指《</w:t>
      </w:r>
      <w:r w:rsidR="00F94382">
        <w:rPr>
          <w:rFonts w:ascii="宋体" w:hAnsi="宋体" w:hint="eastAsia"/>
          <w:bCs/>
          <w:szCs w:val="21"/>
        </w:rPr>
        <w:t>中国证券登记结算有限责任公司关于交易所交易型开放式证券投资基金登记结算业务实施细则</w:t>
      </w:r>
      <w:r w:rsidRPr="00996E82">
        <w:rPr>
          <w:rFonts w:ascii="宋体" w:hAnsi="宋体" w:hint="eastAsia"/>
          <w:bCs/>
          <w:szCs w:val="21"/>
        </w:rPr>
        <w:t>》（以下简称“《登记结算业务实施细则》”）定义的“交易型开放式</w:t>
      </w:r>
      <w:r w:rsidR="00171E65">
        <w:rPr>
          <w:rFonts w:ascii="宋体" w:hAnsi="宋体" w:hint="eastAsia"/>
          <w:bCs/>
          <w:szCs w:val="21"/>
        </w:rPr>
        <w:t>证券投资</w:t>
      </w:r>
      <w:r w:rsidRPr="00996E82">
        <w:rPr>
          <w:rFonts w:ascii="宋体" w:hAnsi="宋体" w:hint="eastAsia"/>
          <w:bCs/>
          <w:szCs w:val="21"/>
        </w:rPr>
        <w:t>基金”，简称 ETF</w:t>
      </w:r>
    </w:p>
    <w:p w14:paraId="001F8051"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26、ETF联接基金：是指将其绝大部分基金财产投资于跟踪同一标的指数的ETF（以下简称目标ETF），紧密跟踪标的指数表现，追求跟踪偏离度和跟踪误差最小化，采用开放式运作方式的基金，简称联接基金</w:t>
      </w:r>
    </w:p>
    <w:p w14:paraId="538A510E"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27、基金销售业务：指基金管理人或销售机构宣传推介基金，发售基金份额，办理基金份额的申购、赎回等业务。</w:t>
      </w:r>
    </w:p>
    <w:p w14:paraId="7C5477AD"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28、销售机构：指直销机构、发售代理机构、申购赎回代理券商</w:t>
      </w:r>
    </w:p>
    <w:p w14:paraId="4F801E29"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29、基金销售网点：指基金销售机构的销售网点</w:t>
      </w:r>
    </w:p>
    <w:p w14:paraId="0111DD8B"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30、发售代理机构：指基金管理人指定的代理本基金发售业务的机构</w:t>
      </w:r>
    </w:p>
    <w:p w14:paraId="256CDE63"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31、申购赎回代理券商：指基金管理人指定的办理本基金申购、赎回业务的证券公司，又称为代办证券公司</w:t>
      </w:r>
    </w:p>
    <w:p w14:paraId="5C9C3AFB" w14:textId="23F4788A"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32、登记业务：指根据《</w:t>
      </w:r>
      <w:r w:rsidR="00F94382">
        <w:rPr>
          <w:rFonts w:ascii="宋体" w:hAnsi="宋体" w:hint="eastAsia"/>
          <w:bCs/>
          <w:szCs w:val="21"/>
        </w:rPr>
        <w:t>登记结算业务实施细则</w:t>
      </w:r>
      <w:r w:rsidRPr="00996E82">
        <w:rPr>
          <w:rFonts w:ascii="宋体" w:hAnsi="宋体" w:hint="eastAsia"/>
          <w:bCs/>
          <w:szCs w:val="21"/>
        </w:rPr>
        <w:t>》及其不时修订以及相关业务规则所定义的基金份额的登记、存管和结算等相关业务</w:t>
      </w:r>
    </w:p>
    <w:p w14:paraId="708F8B4E"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33、登记机构：指办理登记业务的机构。基金的登记机构为中国证券登记结算有限责任公司</w:t>
      </w:r>
    </w:p>
    <w:p w14:paraId="4DE028DE"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lastRenderedPageBreak/>
        <w:t>34、基金合同生效日：指基金募集达到法律法规规定及基金合同规定的条件，基金管理人向中国证监会办理基金备案手续完毕，并获得中国证监会书面确认的日期</w:t>
      </w:r>
    </w:p>
    <w:p w14:paraId="2B8CBE77"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35、基金合同终止日：指基金合同规定的基金合同终止事由出现后，基金财产清算完毕，清算结果报中国证监会备案并予以公告的日期</w:t>
      </w:r>
    </w:p>
    <w:p w14:paraId="5173B1B2"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36、基金募集期：指自基金份额发售之日起至发售结束之日止的期间，最长不得超过3个月</w:t>
      </w:r>
    </w:p>
    <w:p w14:paraId="5E74EB07"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37、存续期：指基金合同生效至终止之间的不定期期限</w:t>
      </w:r>
    </w:p>
    <w:p w14:paraId="466964ED"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38、工作日：指上海证券交易所、深圳证券交易所的正常交易日</w:t>
      </w:r>
    </w:p>
    <w:p w14:paraId="5451BBD4"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39、T日：指销售机构在规定时间受理投资人申购、赎回或其他业务申请的开放日</w:t>
      </w:r>
    </w:p>
    <w:p w14:paraId="5E9F84C9"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40、T+n日：指自T日起第n个工作日(不包含T日)</w:t>
      </w:r>
    </w:p>
    <w:p w14:paraId="28B60BE1"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41、开放日：指为投资人办理基金份额申购、赎回或其他业务的工作日</w:t>
      </w:r>
    </w:p>
    <w:p w14:paraId="6AF2900D"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42、开放时间：指开放日基金接受申购、赎回或其他交易的时间段</w:t>
      </w:r>
    </w:p>
    <w:p w14:paraId="768D3057" w14:textId="6477E093"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43、《业务规则》：指上海证券交易所发布实施的《上海证券交易所交易型开放式指数基金业务实施细则》及其不时修订的版本、中国证券登记结算有限责任公司发布实施的</w:t>
      </w:r>
      <w:r w:rsidR="00813711" w:rsidRPr="00813711">
        <w:rPr>
          <w:rFonts w:ascii="宋体" w:hAnsi="宋体" w:hint="eastAsia"/>
          <w:bCs/>
          <w:szCs w:val="21"/>
        </w:rPr>
        <w:t>《登记结算业务实施细则》</w:t>
      </w:r>
      <w:r w:rsidRPr="00996E82">
        <w:rPr>
          <w:rFonts w:ascii="宋体" w:hAnsi="宋体" w:hint="eastAsia"/>
          <w:bCs/>
          <w:szCs w:val="21"/>
        </w:rPr>
        <w:t>及其不时修订的版本，以及基金管理人、上海证券交易所、中国证券登记结算有限责任公司发布及其不时修订的其他相关规则和规定</w:t>
      </w:r>
    </w:p>
    <w:p w14:paraId="21846FEB"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44、认购：指在基金募集期内，投资人根据基金合同、招募说明书和相关公告的规定申请购买基金份额的行为</w:t>
      </w:r>
    </w:p>
    <w:p w14:paraId="70C65D04" w14:textId="67FA2B2D"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45、申购：指基金合同生效后，投资人根据基金合同、招募说明书和相关公告的规定申请购买基金份额的行为</w:t>
      </w:r>
    </w:p>
    <w:p w14:paraId="04EB49B5"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46、赎回：指基金合同生效后，基金份额持有人按基金合同、招募说明书和相关公告规定的条件，要求将基金份额兑换为基金合同和招募说明书约定的赎回对价的行为</w:t>
      </w:r>
    </w:p>
    <w:p w14:paraId="517763EB"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47、申购赎回清单：指由基金管理人编制的用以公告申购对价、赎回对价等信息的文件</w:t>
      </w:r>
    </w:p>
    <w:p w14:paraId="6C410CEE"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48、申购对价：指投资人申购基金份额时，按基金合同和招募说明书规定应交付的组合证券、现金替代、现金差额和/或其他对价</w:t>
      </w:r>
    </w:p>
    <w:p w14:paraId="1699E925" w14:textId="1317DF5A"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49、赎回对价：指投资人赎回基金份额时，基金管理人按基金合同和招募说明书规定应交付给赎回人的组合证券、现金替代、现金差额和/或其他对价</w:t>
      </w:r>
    </w:p>
    <w:p w14:paraId="2991EC76" w14:textId="655CA82B"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50、标的指数：本基金标的指数为</w:t>
      </w:r>
      <w:r w:rsidR="00D51B5A">
        <w:rPr>
          <w:rFonts w:ascii="宋体" w:hAnsi="宋体" w:hint="eastAsia"/>
          <w:bCs/>
          <w:szCs w:val="21"/>
        </w:rPr>
        <w:t>中证新能源</w:t>
      </w:r>
      <w:r w:rsidRPr="00996E82">
        <w:rPr>
          <w:rFonts w:ascii="宋体" w:hAnsi="宋体" w:hint="eastAsia"/>
          <w:bCs/>
          <w:szCs w:val="21"/>
        </w:rPr>
        <w:t>指数，及其未来可能发生的变更</w:t>
      </w:r>
    </w:p>
    <w:p w14:paraId="5E29314C"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51、组合证券：指本基金标的指数所包含的全部或部分证券</w:t>
      </w:r>
    </w:p>
    <w:p w14:paraId="6D5526EB"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52、最小申购赎回单位：指本基金申购份额、赎回份额的最低数量，投资人申购或赎回的基金份额数应为最小申购赎回单位的整数倍</w:t>
      </w:r>
    </w:p>
    <w:p w14:paraId="76C2FE4D"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53、现金替代：指申购或赎回过程中，投资人按基金合同和招募说明书的规定，用于替代组合证券中部分证券的一定数量的现金</w:t>
      </w:r>
    </w:p>
    <w:p w14:paraId="31A2D6C5"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lastRenderedPageBreak/>
        <w:t>54、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4F1614B7"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55、元：指人民币元</w:t>
      </w:r>
    </w:p>
    <w:p w14:paraId="1D257F75"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56、基金利润：指基金利息收入、投资收益、公允价值变动收益和其他收入扣除相关费用后的余额</w:t>
      </w:r>
    </w:p>
    <w:p w14:paraId="42977037"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57、基金资产总值：指基金拥有的各类有价证券、银行存款本息、基金应收申购款及其他资产的价值总和</w:t>
      </w:r>
    </w:p>
    <w:p w14:paraId="46B8B71C"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58、基金资产净值：指基金资产总值减去基金负债后的价值</w:t>
      </w:r>
    </w:p>
    <w:p w14:paraId="375591CD"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59、基金份额净值：指计算日基金资产净值除以计算日基金份额总数</w:t>
      </w:r>
    </w:p>
    <w:p w14:paraId="68C73D23"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60、基金资产估值：指计算评估基金资产和负债的价值，以确定基金资产净值和基金份额净值的过程</w:t>
      </w:r>
    </w:p>
    <w:p w14:paraId="3E81557C" w14:textId="47674BE1"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61、</w:t>
      </w:r>
      <w:r w:rsidR="00AF1A6D" w:rsidRPr="00AF1A6D">
        <w:rPr>
          <w:rFonts w:ascii="宋体" w:hAnsi="宋体" w:hint="eastAsia"/>
          <w:bCs/>
          <w:szCs w:val="21"/>
        </w:rPr>
        <w:t>指定媒介：指中国证监会指定的用以进行信息披露的全国性报刊、指定互联网网站（包括基金管理人网站、基金托管人网站、中国证监会基金电子披露网站）及其他媒介</w:t>
      </w:r>
    </w:p>
    <w:p w14:paraId="02B953DC"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62、转融通证券出借业务：是指基金以一定的费率通过证券交易所综合业务平台向中国证券金融股份有限公司（以下简称证券金融公司）出借证券，证券金融公司到期归还所借证券及相应权益补偿并支付费用的业务</w:t>
      </w:r>
    </w:p>
    <w:p w14:paraId="1AD2E249" w14:textId="7E201CBE"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63、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r w:rsidR="00634AA1" w:rsidRPr="00762492">
        <w:rPr>
          <w:rFonts w:ascii="宋体" w:hAnsi="宋体" w:hint="eastAsia"/>
          <w:bCs/>
          <w:szCs w:val="21"/>
        </w:rPr>
        <w:t>，但法律法规或中国证监会另有规定的，从其规定</w:t>
      </w:r>
    </w:p>
    <w:p w14:paraId="273FC950"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64、不可抗力：指本基金合同当事人不能预见、不能避免且不能克服的客观事件。</w:t>
      </w:r>
    </w:p>
    <w:p w14:paraId="551AD4C8" w14:textId="77777777" w:rsidR="00996E82" w:rsidRPr="00996E82" w:rsidRDefault="00996E82" w:rsidP="00996E82">
      <w:pPr>
        <w:adjustRightInd w:val="0"/>
        <w:snapToGrid w:val="0"/>
        <w:spacing w:line="360" w:lineRule="auto"/>
        <w:ind w:firstLineChars="200" w:firstLine="420"/>
        <w:rPr>
          <w:rFonts w:ascii="宋体" w:hAnsi="宋体"/>
          <w:bCs/>
          <w:szCs w:val="21"/>
        </w:rPr>
      </w:pPr>
    </w:p>
    <w:p w14:paraId="0161EAE1" w14:textId="77777777" w:rsidR="00996E82" w:rsidRPr="00996E82" w:rsidRDefault="00996E82" w:rsidP="00996E82">
      <w:pPr>
        <w:adjustRightInd w:val="0"/>
        <w:snapToGrid w:val="0"/>
        <w:spacing w:line="360" w:lineRule="auto"/>
        <w:ind w:firstLineChars="200" w:firstLine="420"/>
        <w:rPr>
          <w:rFonts w:ascii="宋体" w:hAnsi="宋体"/>
          <w:bCs/>
          <w:szCs w:val="21"/>
        </w:rPr>
      </w:pPr>
      <w:r w:rsidRPr="00996E82">
        <w:rPr>
          <w:rFonts w:ascii="宋体" w:hAnsi="宋体" w:hint="eastAsia"/>
          <w:bCs/>
          <w:szCs w:val="21"/>
        </w:rPr>
        <w:t>以上释义中涉及法律法规、业务规则的内容，法律法规、业务规则修订后，如适用本基金，相关内容以修订后法律法规、业务规则为准。</w:t>
      </w:r>
    </w:p>
    <w:p w14:paraId="1075AC67" w14:textId="323224B5" w:rsidR="00B90CFC" w:rsidRDefault="00B90CFC" w:rsidP="00996E82">
      <w:pPr>
        <w:adjustRightInd w:val="0"/>
        <w:snapToGrid w:val="0"/>
        <w:spacing w:line="360" w:lineRule="auto"/>
        <w:ind w:firstLineChars="200" w:firstLine="420"/>
        <w:rPr>
          <w:rFonts w:ascii="宋体" w:hAnsi="宋体"/>
          <w:bCs/>
          <w:szCs w:val="21"/>
        </w:rPr>
      </w:pPr>
    </w:p>
    <w:p w14:paraId="6A7A7F35" w14:textId="0713FA07" w:rsidR="007F20AF" w:rsidRPr="00783CB5" w:rsidRDefault="007F20AF" w:rsidP="007F20AF">
      <w:pPr>
        <w:snapToGrid w:val="0"/>
        <w:spacing w:line="360" w:lineRule="auto"/>
        <w:ind w:firstLineChars="200" w:firstLine="420"/>
        <w:rPr>
          <w:rFonts w:ascii="宋体" w:hAnsi="宋体"/>
          <w:bCs/>
          <w:szCs w:val="21"/>
        </w:rPr>
      </w:pPr>
    </w:p>
    <w:p w14:paraId="786F071E" w14:textId="77777777" w:rsidR="003640F2" w:rsidRPr="00783CB5" w:rsidRDefault="003640F2">
      <w:pPr>
        <w:snapToGrid w:val="0"/>
        <w:spacing w:line="360" w:lineRule="auto"/>
        <w:ind w:firstLineChars="200" w:firstLine="420"/>
        <w:rPr>
          <w:rFonts w:ascii="宋体" w:hAnsi="宋体"/>
          <w:bCs/>
          <w:szCs w:val="21"/>
        </w:rPr>
      </w:pPr>
    </w:p>
    <w:p w14:paraId="5670F532"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color w:val="000000"/>
          <w:szCs w:val="21"/>
        </w:rPr>
        <w:br w:type="page"/>
      </w:r>
    </w:p>
    <w:p w14:paraId="467B5D33" w14:textId="77777777" w:rsidR="007F20AF" w:rsidRPr="00783CB5" w:rsidRDefault="007F20AF" w:rsidP="007F20AF">
      <w:pPr>
        <w:pStyle w:val="21"/>
        <w:numPr>
          <w:ilvl w:val="0"/>
          <w:numId w:val="33"/>
        </w:numPr>
        <w:snapToGrid w:val="0"/>
        <w:spacing w:before="0" w:after="0" w:line="360" w:lineRule="auto"/>
        <w:jc w:val="left"/>
      </w:pPr>
      <w:bookmarkStart w:id="35" w:name="_Toc327902624"/>
      <w:bookmarkStart w:id="36" w:name="_Toc332013111"/>
      <w:bookmarkStart w:id="37" w:name="_Toc335899834"/>
      <w:bookmarkStart w:id="38" w:name="_Toc336606228"/>
      <w:bookmarkStart w:id="39" w:name="_Toc369510009"/>
      <w:bookmarkStart w:id="40" w:name="_Toc375295974"/>
      <w:bookmarkStart w:id="41" w:name="_Toc387765410"/>
      <w:r w:rsidRPr="00783CB5">
        <w:rPr>
          <w:rFonts w:hint="eastAsia"/>
        </w:rPr>
        <w:lastRenderedPageBreak/>
        <w:t>基金管理人</w:t>
      </w:r>
      <w:bookmarkEnd w:id="35"/>
      <w:bookmarkEnd w:id="36"/>
      <w:bookmarkEnd w:id="37"/>
      <w:bookmarkEnd w:id="38"/>
      <w:bookmarkEnd w:id="39"/>
      <w:bookmarkEnd w:id="40"/>
      <w:bookmarkEnd w:id="41"/>
    </w:p>
    <w:p w14:paraId="05B345CC" w14:textId="77777777" w:rsidR="007F20AF" w:rsidRPr="00783CB5" w:rsidRDefault="007F20AF" w:rsidP="007F20AF">
      <w:pPr>
        <w:adjustRightInd w:val="0"/>
        <w:snapToGrid w:val="0"/>
        <w:spacing w:line="360" w:lineRule="auto"/>
        <w:rPr>
          <w:bCs/>
          <w:color w:val="000000"/>
        </w:rPr>
      </w:pPr>
    </w:p>
    <w:p w14:paraId="0636C0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一、基金管理人概况</w:t>
      </w:r>
    </w:p>
    <w:p w14:paraId="56C07C77" w14:textId="77777777" w:rsidR="00EB652E" w:rsidRPr="00EB652E" w:rsidRDefault="00EB652E" w:rsidP="00EB652E">
      <w:pPr>
        <w:adjustRightInd w:val="0"/>
        <w:snapToGrid w:val="0"/>
        <w:spacing w:line="360" w:lineRule="auto"/>
        <w:ind w:firstLineChars="200" w:firstLine="420"/>
        <w:rPr>
          <w:rFonts w:ascii="宋体" w:hAnsi="宋体"/>
          <w:bCs/>
        </w:rPr>
      </w:pPr>
      <w:r w:rsidRPr="00EB652E">
        <w:rPr>
          <w:rFonts w:ascii="宋体" w:hAnsi="宋体" w:hint="eastAsia"/>
          <w:bCs/>
        </w:rPr>
        <w:t>名称：南方基金管理股份有限公司</w:t>
      </w:r>
    </w:p>
    <w:p w14:paraId="3173C257" w14:textId="77777777" w:rsidR="00EB652E" w:rsidRPr="00EB652E" w:rsidRDefault="00EB652E" w:rsidP="00EB652E">
      <w:pPr>
        <w:adjustRightInd w:val="0"/>
        <w:snapToGrid w:val="0"/>
        <w:spacing w:line="360" w:lineRule="auto"/>
        <w:ind w:firstLineChars="200" w:firstLine="420"/>
        <w:rPr>
          <w:rFonts w:ascii="宋体" w:hAnsi="宋体"/>
          <w:bCs/>
        </w:rPr>
      </w:pPr>
      <w:r w:rsidRPr="00EB652E">
        <w:rPr>
          <w:rFonts w:ascii="宋体" w:hAnsi="宋体" w:hint="eastAsia"/>
          <w:bCs/>
        </w:rPr>
        <w:t>住所及办公地址：深圳市福田区莲花街道益田路5999号基金大厦32-42楼</w:t>
      </w:r>
    </w:p>
    <w:p w14:paraId="40F346AB" w14:textId="77777777" w:rsidR="00EB652E" w:rsidRPr="00EB652E" w:rsidRDefault="00EB652E" w:rsidP="00EB652E">
      <w:pPr>
        <w:adjustRightInd w:val="0"/>
        <w:snapToGrid w:val="0"/>
        <w:spacing w:line="360" w:lineRule="auto"/>
        <w:ind w:firstLineChars="200" w:firstLine="420"/>
        <w:rPr>
          <w:rFonts w:ascii="宋体" w:hAnsi="宋体"/>
          <w:bCs/>
        </w:rPr>
      </w:pPr>
      <w:r w:rsidRPr="00EB652E">
        <w:rPr>
          <w:rFonts w:ascii="宋体" w:hAnsi="宋体" w:hint="eastAsia"/>
          <w:bCs/>
        </w:rPr>
        <w:t>成立时间：1998年3月6日</w:t>
      </w:r>
    </w:p>
    <w:p w14:paraId="4FEAD766" w14:textId="77777777" w:rsidR="00EB652E" w:rsidRPr="00EB652E" w:rsidRDefault="00EB652E" w:rsidP="00EB652E">
      <w:pPr>
        <w:adjustRightInd w:val="0"/>
        <w:snapToGrid w:val="0"/>
        <w:spacing w:line="360" w:lineRule="auto"/>
        <w:ind w:firstLineChars="200" w:firstLine="420"/>
        <w:rPr>
          <w:rFonts w:ascii="宋体" w:hAnsi="宋体"/>
          <w:bCs/>
        </w:rPr>
      </w:pPr>
      <w:r w:rsidRPr="00EB652E">
        <w:rPr>
          <w:rFonts w:ascii="宋体" w:hAnsi="宋体" w:hint="eastAsia"/>
          <w:bCs/>
        </w:rPr>
        <w:t>法定代表人：张海波</w:t>
      </w:r>
    </w:p>
    <w:p w14:paraId="7F56569E" w14:textId="77777777" w:rsidR="00EB652E" w:rsidRPr="00EB652E" w:rsidRDefault="00EB652E" w:rsidP="00EB652E">
      <w:pPr>
        <w:adjustRightInd w:val="0"/>
        <w:snapToGrid w:val="0"/>
        <w:spacing w:line="360" w:lineRule="auto"/>
        <w:ind w:firstLineChars="200" w:firstLine="420"/>
        <w:rPr>
          <w:rFonts w:ascii="宋体" w:hAnsi="宋体"/>
          <w:bCs/>
        </w:rPr>
      </w:pPr>
      <w:r w:rsidRPr="00EB652E">
        <w:rPr>
          <w:rFonts w:ascii="宋体" w:hAnsi="宋体" w:hint="eastAsia"/>
          <w:bCs/>
        </w:rPr>
        <w:t>注册资本：3.6172亿元人民币</w:t>
      </w:r>
    </w:p>
    <w:p w14:paraId="2E45E130" w14:textId="77777777" w:rsidR="00EB652E" w:rsidRPr="00EB652E" w:rsidRDefault="00EB652E" w:rsidP="00EB652E">
      <w:pPr>
        <w:adjustRightInd w:val="0"/>
        <w:snapToGrid w:val="0"/>
        <w:spacing w:line="360" w:lineRule="auto"/>
        <w:ind w:firstLineChars="200" w:firstLine="420"/>
        <w:rPr>
          <w:rFonts w:ascii="宋体" w:hAnsi="宋体"/>
          <w:bCs/>
        </w:rPr>
      </w:pPr>
      <w:r w:rsidRPr="00EB652E">
        <w:rPr>
          <w:rFonts w:ascii="宋体" w:hAnsi="宋体" w:hint="eastAsia"/>
          <w:bCs/>
        </w:rPr>
        <w:t>电话：（0755）82763888</w:t>
      </w:r>
    </w:p>
    <w:p w14:paraId="49DCB698" w14:textId="77777777" w:rsidR="00EB652E" w:rsidRPr="00EB652E" w:rsidRDefault="00EB652E" w:rsidP="00EB652E">
      <w:pPr>
        <w:adjustRightInd w:val="0"/>
        <w:snapToGrid w:val="0"/>
        <w:spacing w:line="360" w:lineRule="auto"/>
        <w:ind w:firstLineChars="200" w:firstLine="420"/>
        <w:rPr>
          <w:rFonts w:ascii="宋体" w:hAnsi="宋体"/>
          <w:bCs/>
        </w:rPr>
      </w:pPr>
      <w:r w:rsidRPr="00EB652E">
        <w:rPr>
          <w:rFonts w:ascii="宋体" w:hAnsi="宋体" w:hint="eastAsia"/>
          <w:bCs/>
        </w:rPr>
        <w:t>传真：（0755）82763889</w:t>
      </w:r>
    </w:p>
    <w:p w14:paraId="3355BBFD" w14:textId="77777777" w:rsidR="00EB652E" w:rsidRPr="00EB652E" w:rsidRDefault="00EB652E" w:rsidP="00EB652E">
      <w:pPr>
        <w:adjustRightInd w:val="0"/>
        <w:snapToGrid w:val="0"/>
        <w:spacing w:line="360" w:lineRule="auto"/>
        <w:ind w:firstLineChars="200" w:firstLine="420"/>
        <w:rPr>
          <w:rFonts w:ascii="宋体" w:hAnsi="宋体"/>
          <w:bCs/>
        </w:rPr>
      </w:pPr>
      <w:r w:rsidRPr="00EB652E">
        <w:rPr>
          <w:rFonts w:ascii="宋体" w:hAnsi="宋体" w:hint="eastAsia"/>
          <w:bCs/>
        </w:rPr>
        <w:t>联系人：常克川</w:t>
      </w:r>
    </w:p>
    <w:p w14:paraId="42FFFDFA" w14:textId="77777777" w:rsidR="00D87DFD" w:rsidRPr="00D87DFD" w:rsidRDefault="00D87DFD" w:rsidP="00D87DFD">
      <w:pPr>
        <w:adjustRightInd w:val="0"/>
        <w:snapToGrid w:val="0"/>
        <w:spacing w:line="360" w:lineRule="auto"/>
        <w:ind w:firstLineChars="200" w:firstLine="420"/>
        <w:rPr>
          <w:rFonts w:ascii="宋体" w:hAnsi="宋体"/>
          <w:bCs/>
        </w:rPr>
      </w:pPr>
      <w:r w:rsidRPr="00D87DFD">
        <w:rPr>
          <w:rFonts w:ascii="宋体" w:hAnsi="宋体" w:hint="eastAsia"/>
          <w:bCs/>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14:paraId="71BF30E4" w14:textId="77777777" w:rsidR="00D87DFD" w:rsidRPr="00D87DFD" w:rsidRDefault="00D87DFD" w:rsidP="00D87DFD">
      <w:pPr>
        <w:adjustRightInd w:val="0"/>
        <w:snapToGrid w:val="0"/>
        <w:spacing w:line="360" w:lineRule="auto"/>
        <w:ind w:firstLineChars="200" w:firstLine="420"/>
        <w:rPr>
          <w:rFonts w:ascii="宋体" w:hAnsi="宋体"/>
          <w:bCs/>
        </w:rPr>
      </w:pPr>
      <w:r w:rsidRPr="00D87DFD">
        <w:rPr>
          <w:rFonts w:ascii="宋体" w:hAnsi="宋体" w:hint="eastAsia"/>
          <w:bCs/>
        </w:rPr>
        <w:t>2018年1月，公司整体变更设立为南方基金管理股份有限公司,注册资本金3亿元人民币。</w:t>
      </w:r>
    </w:p>
    <w:p w14:paraId="7C9FAE58" w14:textId="4EC38932" w:rsidR="002979A1" w:rsidRPr="002979A1" w:rsidRDefault="00D87DFD" w:rsidP="00D87DFD">
      <w:pPr>
        <w:adjustRightInd w:val="0"/>
        <w:snapToGrid w:val="0"/>
        <w:spacing w:line="360" w:lineRule="auto"/>
        <w:ind w:firstLineChars="200" w:firstLine="420"/>
        <w:rPr>
          <w:rFonts w:ascii="宋体" w:hAnsi="宋体"/>
          <w:bCs/>
        </w:rPr>
      </w:pPr>
      <w:r w:rsidRPr="00D87DFD">
        <w:rPr>
          <w:rFonts w:ascii="宋体" w:hAnsi="宋体" w:hint="eastAsia"/>
          <w:bCs/>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r w:rsidR="00EB652E" w:rsidRPr="00EB652E">
        <w:rPr>
          <w:rFonts w:ascii="宋体" w:hAnsi="宋体" w:hint="eastAsia"/>
          <w:bCs/>
        </w:rPr>
        <w:t>。</w:t>
      </w:r>
    </w:p>
    <w:p w14:paraId="14F05E28" w14:textId="77777777" w:rsidR="002979A1" w:rsidRPr="002979A1" w:rsidRDefault="002979A1" w:rsidP="00030720">
      <w:pPr>
        <w:adjustRightInd w:val="0"/>
        <w:snapToGrid w:val="0"/>
        <w:spacing w:line="360" w:lineRule="auto"/>
        <w:ind w:firstLineChars="200" w:firstLine="420"/>
        <w:rPr>
          <w:rFonts w:ascii="宋体" w:hAnsi="宋体"/>
          <w:bCs/>
        </w:rPr>
      </w:pPr>
    </w:p>
    <w:p w14:paraId="6458E57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二、主要人员情况</w:t>
      </w:r>
    </w:p>
    <w:p w14:paraId="4168FF1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1、董事会成员</w:t>
      </w:r>
    </w:p>
    <w:p w14:paraId="35A43396" w14:textId="77777777" w:rsidR="001C18E6" w:rsidRPr="001C18E6" w:rsidRDefault="0006648A" w:rsidP="001C18E6">
      <w:pPr>
        <w:adjustRightInd w:val="0"/>
        <w:snapToGrid w:val="0"/>
        <w:spacing w:line="360" w:lineRule="auto"/>
        <w:ind w:firstLineChars="200" w:firstLine="420"/>
        <w:rPr>
          <w:rFonts w:ascii="宋体" w:hAnsi="宋体"/>
          <w:bCs/>
        </w:rPr>
      </w:pPr>
      <w:r w:rsidRPr="0006648A">
        <w:rPr>
          <w:rFonts w:ascii="宋体" w:hAnsi="宋体" w:hint="eastAsia"/>
          <w:bCs/>
        </w:rPr>
        <w:t>张</w:t>
      </w:r>
      <w:r w:rsidR="001C18E6" w:rsidRPr="001C18E6">
        <w:rPr>
          <w:rFonts w:ascii="宋体" w:hAnsi="宋体" w:hint="eastAsia"/>
          <w:bCs/>
        </w:rPr>
        <w:t>海波先生，工商管理硕士，中国籍，无境外永久居留权。曾任职中共江苏省委农工部、江苏省人民政府办公厅。1998年入职江苏证券，任总裁助理、投资银行业务总监兼投资银行业务管理总部总经理，后担任华泰证券副总裁，陆续兼任华泰紫金投资有限责任公司董事长、华泰金融控股（香港）有限公司董事长、华泰证券（上海）资产管理有限公司董事长。现任南方基金管理股份有限公司党委书记、董事长。</w:t>
      </w:r>
    </w:p>
    <w:p w14:paraId="775BE2D2" w14:textId="77777777" w:rsidR="001C18E6" w:rsidRPr="001C18E6" w:rsidRDefault="001C18E6" w:rsidP="001C18E6">
      <w:pPr>
        <w:adjustRightInd w:val="0"/>
        <w:snapToGrid w:val="0"/>
        <w:spacing w:line="360" w:lineRule="auto"/>
        <w:ind w:firstLineChars="200" w:firstLine="420"/>
        <w:rPr>
          <w:rFonts w:ascii="宋体" w:hAnsi="宋体"/>
          <w:bCs/>
        </w:rPr>
      </w:pPr>
      <w:r w:rsidRPr="001C18E6">
        <w:rPr>
          <w:rFonts w:ascii="宋体" w:hAnsi="宋体" w:hint="eastAsia"/>
          <w:bCs/>
        </w:rPr>
        <w:t>张辉先生，管理学博士，中国籍。曾任职北京东城区人才交流服务中心、华晨集团上海办事处、通商控股有限公司、北京联创投资管理有限公司干部，华泰证券资产管理总部高级</w:t>
      </w:r>
      <w:r w:rsidRPr="001C18E6">
        <w:rPr>
          <w:rFonts w:ascii="宋体" w:hAnsi="宋体" w:hint="eastAsia"/>
          <w:bCs/>
        </w:rPr>
        <w:lastRenderedPageBreak/>
        <w:t>经理、证券投资部投资策划员、南通姚港路营业部副总经理、上海瑞金一路营业部总经理、证券投资部副总经理、综合事务部总经理、人力资源部总经理兼党委组织部长。现任华泰证券股份有限公司执行委员会委员、董事会秘书，南方基金管理股份有限公司董事。</w:t>
      </w:r>
    </w:p>
    <w:p w14:paraId="1B19909F" w14:textId="77777777" w:rsidR="001C18E6" w:rsidRPr="001C18E6" w:rsidRDefault="001C18E6" w:rsidP="001C18E6">
      <w:pPr>
        <w:adjustRightInd w:val="0"/>
        <w:snapToGrid w:val="0"/>
        <w:spacing w:line="360" w:lineRule="auto"/>
        <w:ind w:firstLineChars="200" w:firstLine="420"/>
        <w:rPr>
          <w:rFonts w:ascii="宋体" w:hAnsi="宋体"/>
          <w:bCs/>
        </w:rPr>
      </w:pPr>
      <w:r w:rsidRPr="001C18E6">
        <w:rPr>
          <w:rFonts w:ascii="宋体" w:hAnsi="宋体" w:hint="eastAsia"/>
          <w:bCs/>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华泰证券总裁助理兼深圳分公司总经理。现任华泰证券股份有限公司执行委员会主任助理兼深圳分公司总经理，南方基金管理股份有限公司董事。</w:t>
      </w:r>
    </w:p>
    <w:p w14:paraId="3ECDE0D4" w14:textId="77777777" w:rsidR="001C18E6" w:rsidRPr="001C18E6" w:rsidRDefault="001C18E6" w:rsidP="001C18E6">
      <w:pPr>
        <w:adjustRightInd w:val="0"/>
        <w:snapToGrid w:val="0"/>
        <w:spacing w:line="360" w:lineRule="auto"/>
        <w:ind w:firstLineChars="200" w:firstLine="420"/>
        <w:rPr>
          <w:rFonts w:ascii="宋体" w:hAnsi="宋体"/>
          <w:bCs/>
        </w:rPr>
      </w:pPr>
      <w:r w:rsidRPr="001C18E6">
        <w:rPr>
          <w:rFonts w:ascii="宋体" w:hAnsi="宋体" w:hint="eastAsia"/>
          <w:bCs/>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深圳市投控资本有限公司监事，南方基金管理股份有限公司董事。</w:t>
      </w:r>
    </w:p>
    <w:p w14:paraId="7B370046" w14:textId="77777777" w:rsidR="001C18E6" w:rsidRPr="001C18E6" w:rsidRDefault="001C18E6" w:rsidP="001C18E6">
      <w:pPr>
        <w:adjustRightInd w:val="0"/>
        <w:snapToGrid w:val="0"/>
        <w:spacing w:line="360" w:lineRule="auto"/>
        <w:ind w:firstLineChars="200" w:firstLine="420"/>
        <w:rPr>
          <w:rFonts w:ascii="宋体" w:hAnsi="宋体"/>
          <w:bCs/>
        </w:rPr>
      </w:pPr>
      <w:r w:rsidRPr="001C18E6">
        <w:rPr>
          <w:rFonts w:ascii="宋体" w:hAnsi="宋体" w:hint="eastAsia"/>
          <w:bCs/>
        </w:rPr>
        <w:t xml:space="preserve">李平先生，工商管理硕士，中国籍。曾任职深圳市城市建设开发（集团）公司办公室文秘，董办文秘、主管；深圳市投资控股有限公司办公室高级主管，企业三部高级主管。现任深圳市投资控股有限公司金融发展部副部长，深圳市城市建设开发（集团）公司董事，南方基金管理股份有限公司董事。  </w:t>
      </w:r>
    </w:p>
    <w:p w14:paraId="081286C7" w14:textId="0384006D" w:rsidR="001C18E6" w:rsidRPr="001C18E6" w:rsidRDefault="001C18E6" w:rsidP="001C18E6">
      <w:pPr>
        <w:adjustRightInd w:val="0"/>
        <w:snapToGrid w:val="0"/>
        <w:spacing w:line="360" w:lineRule="auto"/>
        <w:ind w:firstLineChars="200" w:firstLine="420"/>
        <w:rPr>
          <w:rFonts w:ascii="宋体" w:hAnsi="宋体"/>
          <w:bCs/>
        </w:rPr>
      </w:pPr>
      <w:r w:rsidRPr="001C18E6">
        <w:rPr>
          <w:rFonts w:ascii="宋体" w:hAnsi="宋体" w:hint="eastAsia"/>
          <w:bCs/>
        </w:rPr>
        <w:t>李自成先生，近现代史专业硕士，中国籍。曾任职厦门大学哲学系团总支副书记，厦门国际信托投资公司办公室主任、营业部经理、计财部经理、公司总经理助理，厦门国际信托投资有限公司副总经理、工会主席、党总支副书记、总经理。现任南方基金管理股份有限公司董事。</w:t>
      </w:r>
    </w:p>
    <w:p w14:paraId="49C931D2" w14:textId="77777777" w:rsidR="001C18E6" w:rsidRPr="001C18E6" w:rsidRDefault="001C18E6" w:rsidP="001C18E6">
      <w:pPr>
        <w:adjustRightInd w:val="0"/>
        <w:snapToGrid w:val="0"/>
        <w:spacing w:line="360" w:lineRule="auto"/>
        <w:ind w:firstLineChars="200" w:firstLine="420"/>
        <w:rPr>
          <w:rFonts w:ascii="宋体" w:hAnsi="宋体"/>
          <w:bCs/>
        </w:rPr>
      </w:pPr>
      <w:r w:rsidRPr="001C18E6">
        <w:rPr>
          <w:rFonts w:ascii="宋体" w:hAnsi="宋体" w:hint="eastAsia"/>
          <w:bCs/>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4689219A" w14:textId="77777777" w:rsidR="001C18E6" w:rsidRPr="001C18E6" w:rsidRDefault="001C18E6" w:rsidP="001C18E6">
      <w:pPr>
        <w:adjustRightInd w:val="0"/>
        <w:snapToGrid w:val="0"/>
        <w:spacing w:line="360" w:lineRule="auto"/>
        <w:ind w:firstLineChars="200" w:firstLine="420"/>
        <w:rPr>
          <w:rFonts w:ascii="宋体" w:hAnsi="宋体"/>
          <w:bCs/>
        </w:rPr>
      </w:pPr>
      <w:r w:rsidRPr="001C18E6">
        <w:rPr>
          <w:rFonts w:ascii="宋体" w:hAnsi="宋体" w:hint="eastAsia"/>
          <w:bCs/>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总裁、党委副书记，南方东英资产管理有限公司董事。</w:t>
      </w:r>
    </w:p>
    <w:p w14:paraId="15DAE265" w14:textId="77777777" w:rsidR="001C18E6" w:rsidRPr="001C18E6" w:rsidRDefault="001C18E6" w:rsidP="001C18E6">
      <w:pPr>
        <w:adjustRightInd w:val="0"/>
        <w:snapToGrid w:val="0"/>
        <w:spacing w:line="360" w:lineRule="auto"/>
        <w:ind w:firstLineChars="200" w:firstLine="420"/>
        <w:rPr>
          <w:rFonts w:ascii="宋体" w:hAnsi="宋体"/>
          <w:bCs/>
        </w:rPr>
      </w:pPr>
      <w:r w:rsidRPr="001C18E6">
        <w:rPr>
          <w:rFonts w:ascii="宋体" w:hAnsi="宋体" w:hint="eastAsia"/>
          <w:bCs/>
        </w:rPr>
        <w:t>姚景源先生，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w:t>
      </w:r>
      <w:r w:rsidRPr="001C18E6">
        <w:rPr>
          <w:rFonts w:ascii="宋体" w:hAnsi="宋体" w:hint="eastAsia"/>
          <w:bCs/>
        </w:rPr>
        <w:lastRenderedPageBreak/>
        <w:t>阳市政府市长，安徽省统计局局长、党组书记，国家统计局总经济师兼新闻发言人。现任国务院参事室特约研究员，国务院参事室社会调查中心理事长，国务院参事室与中国人民银行合作的金融研究中心专家委员会副主任，中国统计学会副会长，南方基金管理股份有限公司独立董事。</w:t>
      </w:r>
    </w:p>
    <w:p w14:paraId="092C012E" w14:textId="77777777" w:rsidR="001C18E6" w:rsidRPr="001C18E6" w:rsidRDefault="001C18E6" w:rsidP="001C18E6">
      <w:pPr>
        <w:adjustRightInd w:val="0"/>
        <w:snapToGrid w:val="0"/>
        <w:spacing w:line="360" w:lineRule="auto"/>
        <w:ind w:firstLineChars="200" w:firstLine="420"/>
        <w:rPr>
          <w:rFonts w:ascii="宋体" w:hAnsi="宋体"/>
          <w:bCs/>
        </w:rPr>
      </w:pPr>
      <w:r w:rsidRPr="001C18E6">
        <w:rPr>
          <w:rFonts w:ascii="宋体" w:hAnsi="宋体" w:hint="eastAsia"/>
          <w:bCs/>
        </w:rPr>
        <w:t>李心丹先生，金融学博士，国务院特殊津贴专家，中国籍。曾任职东南大学经济管理学院教授，南京大学工程管理学院院长。现任南京大学-牛津大学金融创新研究院院长、金融工程研究中心主任，南京大学教授、博士生导师，中国金融学年会常务理事，江苏省资本市场研究会会长，江苏省科技创新协会副会长、江苏银行监事、上海证券交易所科创板制度评估专家委员会主任，南方基金管理股份有限公司独立董事。</w:t>
      </w:r>
    </w:p>
    <w:p w14:paraId="7835F5EF" w14:textId="77777777" w:rsidR="001C18E6" w:rsidRPr="001C18E6" w:rsidRDefault="001C18E6" w:rsidP="001C18E6">
      <w:pPr>
        <w:adjustRightInd w:val="0"/>
        <w:snapToGrid w:val="0"/>
        <w:spacing w:line="360" w:lineRule="auto"/>
        <w:ind w:firstLineChars="200" w:firstLine="420"/>
        <w:rPr>
          <w:rFonts w:ascii="宋体" w:hAnsi="宋体"/>
          <w:bCs/>
        </w:rPr>
      </w:pPr>
      <w:r w:rsidRPr="001C18E6">
        <w:rPr>
          <w:rFonts w:ascii="宋体" w:hAnsi="宋体" w:hint="eastAsia"/>
          <w:bCs/>
        </w:rPr>
        <w:t>周锦涛先生，工商管理博士，法学硕士，香港证券及投资学会杰出资深会员。曾任职香港警务处(商业罪案调查科)警务总督察，香港证券及期货专员办事处证券主任，香港证券及期货事务监察委员会法规执行部总监。现任香港金融管理局顾问，南方基金管理股份有限公司独立董事。</w:t>
      </w:r>
    </w:p>
    <w:p w14:paraId="4928C2D1" w14:textId="77777777" w:rsidR="001C18E6" w:rsidRPr="001C18E6" w:rsidRDefault="001C18E6" w:rsidP="001C18E6">
      <w:pPr>
        <w:adjustRightInd w:val="0"/>
        <w:snapToGrid w:val="0"/>
        <w:spacing w:line="360" w:lineRule="auto"/>
        <w:ind w:firstLineChars="200" w:firstLine="420"/>
        <w:rPr>
          <w:rFonts w:ascii="宋体" w:hAnsi="宋体"/>
          <w:bCs/>
        </w:rPr>
      </w:pPr>
      <w:r w:rsidRPr="001C18E6">
        <w:rPr>
          <w:rFonts w:ascii="宋体" w:hAnsi="宋体" w:hint="eastAsia"/>
          <w:bCs/>
        </w:rPr>
        <w:t>郑建彪先生，经济学硕士，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南方基金管理股份有限公司独立董事。</w:t>
      </w:r>
    </w:p>
    <w:p w14:paraId="06266334" w14:textId="3BC6A278" w:rsidR="0006648A" w:rsidRPr="002979A1" w:rsidRDefault="001C18E6" w:rsidP="001C18E6">
      <w:pPr>
        <w:adjustRightInd w:val="0"/>
        <w:snapToGrid w:val="0"/>
        <w:spacing w:line="360" w:lineRule="auto"/>
        <w:ind w:firstLineChars="200" w:firstLine="420"/>
        <w:rPr>
          <w:rFonts w:ascii="宋体" w:hAnsi="宋体"/>
          <w:bCs/>
        </w:rPr>
      </w:pPr>
      <w:r w:rsidRPr="001C18E6">
        <w:rPr>
          <w:rFonts w:ascii="宋体" w:hAnsi="宋体" w:hint="eastAsia"/>
          <w:bCs/>
        </w:rPr>
        <w:t>周蕊女士，法学硕士，中国籍。先后执业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深圳市女企业家协会理事，南方基金管理股份有限公司独立董事。</w:t>
      </w:r>
    </w:p>
    <w:p w14:paraId="7049418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2、监事会成员</w:t>
      </w:r>
    </w:p>
    <w:p w14:paraId="11EFC38C" w14:textId="77777777" w:rsidR="000D726A" w:rsidRPr="000D726A" w:rsidRDefault="0006648A" w:rsidP="000D726A">
      <w:pPr>
        <w:adjustRightInd w:val="0"/>
        <w:snapToGrid w:val="0"/>
        <w:spacing w:line="360" w:lineRule="auto"/>
        <w:ind w:firstLineChars="200" w:firstLine="420"/>
        <w:rPr>
          <w:rFonts w:ascii="宋体" w:hAnsi="宋体"/>
          <w:bCs/>
        </w:rPr>
      </w:pPr>
      <w:r w:rsidRPr="0006648A">
        <w:rPr>
          <w:rFonts w:ascii="宋体" w:hAnsi="宋体" w:hint="eastAsia"/>
          <w:bCs/>
        </w:rPr>
        <w:t>吴</w:t>
      </w:r>
      <w:r w:rsidR="000D726A" w:rsidRPr="000D726A">
        <w:rPr>
          <w:rFonts w:ascii="宋体" w:hAnsi="宋体" w:hint="eastAsia"/>
          <w:bCs/>
        </w:rPr>
        <w:t>晓东先生，法律博士，中国籍，无境外永久居留权。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14:paraId="362D9B5D" w14:textId="77777777" w:rsidR="000D726A" w:rsidRPr="000D726A" w:rsidRDefault="000D726A" w:rsidP="000D726A">
      <w:pPr>
        <w:adjustRightInd w:val="0"/>
        <w:snapToGrid w:val="0"/>
        <w:spacing w:line="360" w:lineRule="auto"/>
        <w:ind w:firstLineChars="200" w:firstLine="420"/>
        <w:rPr>
          <w:rFonts w:ascii="宋体" w:hAnsi="宋体"/>
          <w:bCs/>
        </w:rPr>
      </w:pPr>
      <w:r w:rsidRPr="000D726A">
        <w:rPr>
          <w:rFonts w:ascii="宋体" w:hAnsi="宋体" w:hint="eastAsia"/>
          <w:bCs/>
        </w:rPr>
        <w:t>陈莉女士，法学硕士，中国籍。曾任职华泰证券深圳民田路营业部总经理、深圳益田路营业部总经理、研究所副所长等职务。现任华泰证券股份有限公司研究所所长、华泰期货有限公司监事会主席、华泰国际金融控股有限公司董事，南方基金管理股份有限公司监事。</w:t>
      </w:r>
    </w:p>
    <w:p w14:paraId="0EAE1FE5" w14:textId="77777777" w:rsidR="000D726A" w:rsidRPr="000D726A" w:rsidRDefault="000D726A" w:rsidP="000D726A">
      <w:pPr>
        <w:adjustRightInd w:val="0"/>
        <w:snapToGrid w:val="0"/>
        <w:spacing w:line="360" w:lineRule="auto"/>
        <w:ind w:firstLineChars="200" w:firstLine="420"/>
        <w:rPr>
          <w:rFonts w:ascii="宋体" w:hAnsi="宋体"/>
          <w:bCs/>
        </w:rPr>
      </w:pPr>
      <w:r w:rsidRPr="000D726A">
        <w:rPr>
          <w:rFonts w:ascii="宋体" w:hAnsi="宋体" w:hint="eastAsia"/>
          <w:bCs/>
        </w:rPr>
        <w:t>姜丽花女士，大学学历，高级会计师，中国籍。曾任职浙江兰溪马涧碾米厂主管会计，</w:t>
      </w:r>
      <w:r w:rsidRPr="000D726A">
        <w:rPr>
          <w:rFonts w:ascii="宋体" w:hAnsi="宋体" w:hint="eastAsia"/>
          <w:bCs/>
        </w:rPr>
        <w:lastRenderedPageBreak/>
        <w:t xml:space="preserve">浙江兰溪纺织机械厂主管会计，深圳市建筑机械动力公司主管会计，深圳市建设集团计划财务部助理会计师，深圳市建设投资控股公司计划财务部高级会计师、经理助理，深圳市投资控股有限公司计划财务部经理、财务预算部副部长、考核分配部部长。现任深圳市投资控股有限公司财务部（结算中心）部长、深圳经济特区房地产（集团）股份有限公司董事、深圳市建安（集团）股份有限公司董事、湖北深投控投资发展有限公司董事、ULTRARICH INTERNATIONAL LIMITED董事，南方基金管理股份有限公司监事。  </w:t>
      </w:r>
    </w:p>
    <w:p w14:paraId="490A5741" w14:textId="77777777" w:rsidR="000D726A" w:rsidRPr="000D726A" w:rsidRDefault="000D726A" w:rsidP="000D726A">
      <w:pPr>
        <w:adjustRightInd w:val="0"/>
        <w:snapToGrid w:val="0"/>
        <w:spacing w:line="360" w:lineRule="auto"/>
        <w:ind w:firstLineChars="200" w:firstLine="420"/>
        <w:rPr>
          <w:rFonts w:ascii="宋体" w:hAnsi="宋体"/>
          <w:bCs/>
        </w:rPr>
      </w:pPr>
      <w:r w:rsidRPr="000D726A">
        <w:rPr>
          <w:rFonts w:ascii="宋体" w:hAnsi="宋体" w:hint="eastAsia"/>
          <w:bCs/>
        </w:rPr>
        <w:t>陈明雅女士，大学本科学历，注册会计师，中国籍。曾任厦门国际信托有限公司财务部副总经理。现任厦门国际信托有限公司财务部总经理、投资发展部总经理（兼任）。</w:t>
      </w:r>
    </w:p>
    <w:p w14:paraId="2CC221E5" w14:textId="77777777" w:rsidR="000D726A" w:rsidRPr="000D726A" w:rsidRDefault="000D726A" w:rsidP="000D726A">
      <w:pPr>
        <w:adjustRightInd w:val="0"/>
        <w:snapToGrid w:val="0"/>
        <w:spacing w:line="360" w:lineRule="auto"/>
        <w:ind w:firstLineChars="200" w:firstLine="420"/>
        <w:rPr>
          <w:rFonts w:ascii="宋体" w:hAnsi="宋体"/>
          <w:bCs/>
        </w:rPr>
      </w:pPr>
      <w:r w:rsidRPr="000D726A">
        <w:rPr>
          <w:rFonts w:ascii="宋体" w:hAnsi="宋体" w:hint="eastAsia"/>
          <w:bCs/>
        </w:rPr>
        <w:t>林红珍女士，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计划财务部总经理。现任兴业证券首席财务官，南方基金管理股份有限公司监事。</w:t>
      </w:r>
    </w:p>
    <w:p w14:paraId="2E9B1A65" w14:textId="77777777" w:rsidR="000D726A" w:rsidRPr="000D726A" w:rsidRDefault="000D726A" w:rsidP="000D726A">
      <w:pPr>
        <w:adjustRightInd w:val="0"/>
        <w:snapToGrid w:val="0"/>
        <w:spacing w:line="360" w:lineRule="auto"/>
        <w:ind w:firstLineChars="200" w:firstLine="420"/>
        <w:rPr>
          <w:rFonts w:ascii="宋体" w:hAnsi="宋体"/>
          <w:bCs/>
        </w:rPr>
      </w:pPr>
      <w:r w:rsidRPr="000D726A">
        <w:rPr>
          <w:rFonts w:ascii="宋体" w:hAnsi="宋体" w:hint="eastAsia"/>
          <w:bCs/>
        </w:rPr>
        <w:t>徐刚先生，工商管理硕士，中国籍，无境外永久居留权。曾任职深圳期货投资公司职员、项目经理，南方基金管理股份有限公司上海分公司职员、机构业务部职员、养老金业务部主管、上海分公司高级经理、副总经理、董事。现任南方基金管理股份有限公司职工监事、养老金业务部董事。</w:t>
      </w:r>
    </w:p>
    <w:p w14:paraId="0F50641E" w14:textId="77777777" w:rsidR="000D726A" w:rsidRPr="000D726A" w:rsidRDefault="000D726A" w:rsidP="000D726A">
      <w:pPr>
        <w:adjustRightInd w:val="0"/>
        <w:snapToGrid w:val="0"/>
        <w:spacing w:line="360" w:lineRule="auto"/>
        <w:ind w:firstLineChars="200" w:firstLine="420"/>
        <w:rPr>
          <w:rFonts w:ascii="宋体" w:hAnsi="宋体"/>
          <w:bCs/>
        </w:rPr>
      </w:pPr>
      <w:r w:rsidRPr="000D726A">
        <w:rPr>
          <w:rFonts w:ascii="宋体" w:hAnsi="宋体" w:hint="eastAsia"/>
          <w:bCs/>
        </w:rPr>
        <w:t>董星华女士，硕士学历，中国籍，无境外永久居留权。曾任职中国人保武汉分公司、中国人寿再保险公司、中国再保险公司、深圳证券通信公司，南方基金管理股份有限公司综合管理部经理、办公室高级经理，现任南方基金管理股份有限公司职工监事、办公室高级副总裁。</w:t>
      </w:r>
    </w:p>
    <w:p w14:paraId="75006495" w14:textId="1A1D9B0F" w:rsidR="0006648A" w:rsidRPr="002979A1" w:rsidRDefault="000D726A" w:rsidP="000D726A">
      <w:pPr>
        <w:adjustRightInd w:val="0"/>
        <w:snapToGrid w:val="0"/>
        <w:spacing w:line="360" w:lineRule="auto"/>
        <w:ind w:firstLineChars="200" w:firstLine="420"/>
        <w:rPr>
          <w:rFonts w:ascii="宋体" w:hAnsi="宋体"/>
          <w:bCs/>
        </w:rPr>
      </w:pPr>
      <w:r w:rsidRPr="000D726A">
        <w:rPr>
          <w:rFonts w:ascii="宋体" w:hAnsi="宋体" w:hint="eastAsia"/>
          <w:bCs/>
        </w:rPr>
        <w:t>苏望先生，法学硕士学位，中国籍，无境外永久居留权。曾任国信证券股份有限公司合规管理总部职员，深圳市融通资本管理股份有限公司职员。现任南方基金管理股份有限公司职工监事、监察稽核部高级副总裁。</w:t>
      </w:r>
    </w:p>
    <w:p w14:paraId="16B7EC1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3、公司高级管理人员</w:t>
      </w:r>
    </w:p>
    <w:p w14:paraId="61F92206" w14:textId="68822ED5" w:rsidR="0006648A" w:rsidRPr="0006648A" w:rsidRDefault="0006648A" w:rsidP="0006648A">
      <w:pPr>
        <w:adjustRightInd w:val="0"/>
        <w:snapToGrid w:val="0"/>
        <w:spacing w:line="360" w:lineRule="auto"/>
        <w:ind w:firstLineChars="200" w:firstLine="420"/>
        <w:rPr>
          <w:rFonts w:ascii="宋体" w:hAnsi="宋体"/>
          <w:bCs/>
        </w:rPr>
      </w:pPr>
      <w:r w:rsidRPr="0006648A">
        <w:rPr>
          <w:rFonts w:ascii="宋体" w:hAnsi="宋体" w:hint="eastAsia"/>
          <w:bCs/>
        </w:rPr>
        <w:t>张海波先生，董事长，简历同上。</w:t>
      </w:r>
    </w:p>
    <w:p w14:paraId="2D9B28A2" w14:textId="77777777" w:rsidR="0006648A" w:rsidRPr="0006648A" w:rsidRDefault="0006648A" w:rsidP="0006648A">
      <w:pPr>
        <w:adjustRightInd w:val="0"/>
        <w:snapToGrid w:val="0"/>
        <w:spacing w:line="360" w:lineRule="auto"/>
        <w:ind w:firstLineChars="200" w:firstLine="420"/>
        <w:rPr>
          <w:rFonts w:ascii="宋体" w:hAnsi="宋体"/>
          <w:bCs/>
        </w:rPr>
      </w:pPr>
      <w:r w:rsidRPr="0006648A">
        <w:rPr>
          <w:rFonts w:ascii="宋体" w:hAnsi="宋体" w:hint="eastAsia"/>
          <w:bCs/>
        </w:rPr>
        <w:t>杨小松先生，总裁，简历同上。</w:t>
      </w:r>
    </w:p>
    <w:p w14:paraId="2B51B4B6" w14:textId="77777777" w:rsidR="00896734" w:rsidRPr="00896734" w:rsidRDefault="00896734" w:rsidP="00896734">
      <w:pPr>
        <w:adjustRightInd w:val="0"/>
        <w:snapToGrid w:val="0"/>
        <w:spacing w:line="360" w:lineRule="auto"/>
        <w:ind w:firstLineChars="200" w:firstLine="420"/>
        <w:rPr>
          <w:rFonts w:ascii="宋体" w:hAnsi="宋体"/>
          <w:bCs/>
        </w:rPr>
      </w:pPr>
      <w:r w:rsidRPr="00896734">
        <w:rPr>
          <w:rFonts w:ascii="宋体" w:hAnsi="宋体" w:hint="eastAsia"/>
          <w:bCs/>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0AF98741" w14:textId="77777777" w:rsidR="00896734" w:rsidRPr="00896734" w:rsidRDefault="00896734" w:rsidP="00896734">
      <w:pPr>
        <w:adjustRightInd w:val="0"/>
        <w:snapToGrid w:val="0"/>
        <w:spacing w:line="360" w:lineRule="auto"/>
        <w:ind w:firstLineChars="200" w:firstLine="420"/>
        <w:rPr>
          <w:rFonts w:ascii="宋体" w:hAnsi="宋体"/>
          <w:bCs/>
        </w:rPr>
      </w:pPr>
      <w:r w:rsidRPr="00896734">
        <w:rPr>
          <w:rFonts w:ascii="宋体" w:hAnsi="宋体" w:hint="eastAsia"/>
          <w:bCs/>
        </w:rPr>
        <w:t>朱运东先生，副总裁，经济学学士，高级经济师，中国籍，无境外永久居留权。曾任职</w:t>
      </w:r>
      <w:r w:rsidRPr="00896734">
        <w:rPr>
          <w:rFonts w:ascii="宋体" w:hAnsi="宋体" w:hint="eastAsia"/>
          <w:bCs/>
        </w:rPr>
        <w:lastRenderedPageBreak/>
        <w:t>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55C45956" w14:textId="77777777" w:rsidR="00896734" w:rsidRPr="00896734" w:rsidRDefault="00896734" w:rsidP="00896734">
      <w:pPr>
        <w:adjustRightInd w:val="0"/>
        <w:snapToGrid w:val="0"/>
        <w:spacing w:line="360" w:lineRule="auto"/>
        <w:ind w:firstLineChars="200" w:firstLine="420"/>
        <w:rPr>
          <w:rFonts w:ascii="宋体" w:hAnsi="宋体"/>
          <w:bCs/>
        </w:rPr>
      </w:pPr>
      <w:r w:rsidRPr="00896734">
        <w:rPr>
          <w:rFonts w:ascii="宋体" w:hAnsi="宋体" w:hint="eastAsia"/>
          <w:bCs/>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14:paraId="7D7E1172" w14:textId="77777777" w:rsidR="00896734" w:rsidRPr="00896734" w:rsidRDefault="00896734" w:rsidP="00896734">
      <w:pPr>
        <w:adjustRightInd w:val="0"/>
        <w:snapToGrid w:val="0"/>
        <w:spacing w:line="360" w:lineRule="auto"/>
        <w:ind w:firstLineChars="200" w:firstLine="420"/>
        <w:rPr>
          <w:rFonts w:ascii="宋体" w:hAnsi="宋体"/>
          <w:bCs/>
        </w:rPr>
      </w:pPr>
      <w:r w:rsidRPr="00896734">
        <w:rPr>
          <w:rFonts w:ascii="宋体" w:hAnsi="宋体" w:hint="eastAsia"/>
          <w:bCs/>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14:paraId="371CE91C" w14:textId="77777777" w:rsidR="00896734" w:rsidRPr="00896734" w:rsidRDefault="00896734" w:rsidP="00896734">
      <w:pPr>
        <w:adjustRightInd w:val="0"/>
        <w:snapToGrid w:val="0"/>
        <w:spacing w:line="360" w:lineRule="auto"/>
        <w:ind w:firstLineChars="200" w:firstLine="420"/>
        <w:rPr>
          <w:rFonts w:ascii="宋体" w:hAnsi="宋体"/>
          <w:bCs/>
        </w:rPr>
      </w:pPr>
      <w:r w:rsidRPr="00896734">
        <w:rPr>
          <w:rFonts w:ascii="宋体" w:hAnsi="宋体" w:hint="eastAsia"/>
          <w:bCs/>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14:paraId="389E2702" w14:textId="6BE13BB8" w:rsidR="0006648A" w:rsidRPr="002979A1" w:rsidRDefault="00896734" w:rsidP="00896734">
      <w:pPr>
        <w:adjustRightInd w:val="0"/>
        <w:snapToGrid w:val="0"/>
        <w:spacing w:line="360" w:lineRule="auto"/>
        <w:ind w:firstLineChars="200" w:firstLine="420"/>
        <w:rPr>
          <w:rFonts w:ascii="宋体" w:hAnsi="宋体"/>
          <w:bCs/>
        </w:rPr>
      </w:pPr>
      <w:r w:rsidRPr="00896734">
        <w:rPr>
          <w:rFonts w:ascii="宋体" w:hAnsi="宋体" w:hint="eastAsia"/>
          <w:bCs/>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4AAC1DF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4、基金经理</w:t>
      </w:r>
    </w:p>
    <w:p w14:paraId="4805FB46" w14:textId="28EED224" w:rsidR="002979A1" w:rsidRPr="002979A1" w:rsidRDefault="00CB7142" w:rsidP="00030720">
      <w:pPr>
        <w:adjustRightInd w:val="0"/>
        <w:snapToGrid w:val="0"/>
        <w:spacing w:line="360" w:lineRule="auto"/>
        <w:ind w:firstLineChars="200" w:firstLine="420"/>
        <w:rPr>
          <w:rFonts w:ascii="宋体" w:hAnsi="宋体"/>
          <w:bCs/>
        </w:rPr>
      </w:pPr>
      <w:r>
        <w:rPr>
          <w:rFonts w:ascii="宋体" w:hAnsi="宋体" w:hint="eastAsia"/>
          <w:bCs/>
        </w:rPr>
        <w:t>龚涛先生</w:t>
      </w:r>
      <w:r w:rsidR="0037453F" w:rsidRPr="0037453F">
        <w:rPr>
          <w:rFonts w:ascii="宋体" w:hAnsi="宋体" w:hint="eastAsia"/>
          <w:bCs/>
        </w:rPr>
        <w:t>，</w:t>
      </w:r>
      <w:r w:rsidR="008A4A3D" w:rsidRPr="008A4A3D">
        <w:rPr>
          <w:rFonts w:ascii="宋体" w:hAnsi="宋体" w:hint="eastAsia"/>
          <w:bCs/>
        </w:rPr>
        <w:t>伦敦城市大学人工智能博士，特许金融分析师（CFA），具有基金从业资格。曾就职于巴克莱资本（伦敦）、摩根大通（伦敦）、中信期货、华泰期货、易方达基金，历任中信期货量化研究团队负责人、华泰期货研究总监兼量化组负责人、易方达基金指数与量化投资部投资经理。2019年5月加入南方基金指数投资部；2019年7月12日至2020年12月1日，任互联基金基金经理；2019年7月12日至今，任南方中证100、南方小康ETF、南方小康ETF联接基金经理；2020年12月1日至今，任互联基金基金经理。</w:t>
      </w:r>
    </w:p>
    <w:p w14:paraId="288579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5、投资决策委员会成员</w:t>
      </w:r>
    </w:p>
    <w:p w14:paraId="23A28C14" w14:textId="1115D92D" w:rsidR="002979A1" w:rsidRPr="002979A1" w:rsidRDefault="00EB511E" w:rsidP="00030720">
      <w:pPr>
        <w:adjustRightInd w:val="0"/>
        <w:snapToGrid w:val="0"/>
        <w:spacing w:line="360" w:lineRule="auto"/>
        <w:ind w:firstLineChars="200" w:firstLine="420"/>
        <w:rPr>
          <w:rFonts w:ascii="宋体" w:hAnsi="宋体"/>
          <w:bCs/>
        </w:rPr>
      </w:pPr>
      <w:r w:rsidRPr="00EB511E">
        <w:rPr>
          <w:rFonts w:ascii="宋体" w:hAnsi="宋体" w:hint="eastAsia"/>
          <w:bCs/>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w:t>
      </w:r>
      <w:r w:rsidRPr="00EB511E">
        <w:rPr>
          <w:rFonts w:ascii="宋体" w:hAnsi="宋体" w:hint="eastAsia"/>
          <w:bCs/>
        </w:rPr>
        <w:lastRenderedPageBreak/>
        <w:t>罗文杰女士，宏观策略部联席总经理唐小东先生。</w:t>
      </w:r>
    </w:p>
    <w:p w14:paraId="2DE4AA1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6、上述人员之间不存在近亲属关系。</w:t>
      </w:r>
    </w:p>
    <w:p w14:paraId="385E117E" w14:textId="77777777" w:rsidR="002979A1" w:rsidRPr="002979A1" w:rsidRDefault="002979A1" w:rsidP="00030720">
      <w:pPr>
        <w:adjustRightInd w:val="0"/>
        <w:snapToGrid w:val="0"/>
        <w:spacing w:line="360" w:lineRule="auto"/>
        <w:ind w:firstLineChars="200" w:firstLine="420"/>
        <w:rPr>
          <w:rFonts w:ascii="宋体" w:hAnsi="宋体"/>
          <w:bCs/>
        </w:rPr>
      </w:pPr>
    </w:p>
    <w:p w14:paraId="0BD1E0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三、基金管理人的职责</w:t>
      </w:r>
    </w:p>
    <w:p w14:paraId="0D90CF5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（1）依法募集资金，办理或者委托经中国证监会认定的其他机构代为办理基金份额的发售、申购、赎回和登记事宜；</w:t>
      </w:r>
    </w:p>
    <w:p w14:paraId="076E5B8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（2）办理基金备案手续；</w:t>
      </w:r>
    </w:p>
    <w:p w14:paraId="2FB907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（3）对所管理的不同基金财产分别管理、分别记账，进行证券投资；</w:t>
      </w:r>
    </w:p>
    <w:p w14:paraId="686B512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（4）按照基金合同的约定确定基金收益分配方案，及时向基金份额持有人分配收益；</w:t>
      </w:r>
    </w:p>
    <w:p w14:paraId="781611E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（5）进行基金会计核算并编制基金财务会计报告；</w:t>
      </w:r>
    </w:p>
    <w:p w14:paraId="01BA7E21" w14:textId="32D31165"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（6）编制季度</w:t>
      </w:r>
      <w:r w:rsidR="003D4E8A">
        <w:rPr>
          <w:rFonts w:ascii="宋体" w:hAnsi="宋体" w:hint="eastAsia"/>
          <w:bCs/>
        </w:rPr>
        <w:t>报告、</w:t>
      </w:r>
      <w:r w:rsidR="003D4E8A">
        <w:rPr>
          <w:rFonts w:ascii="宋体" w:hAnsi="宋体"/>
          <w:bCs/>
        </w:rPr>
        <w:t>中期报告</w:t>
      </w:r>
      <w:r w:rsidRPr="002979A1">
        <w:rPr>
          <w:rFonts w:ascii="宋体" w:hAnsi="宋体" w:hint="eastAsia"/>
          <w:bCs/>
        </w:rPr>
        <w:t>和年度报告；</w:t>
      </w:r>
    </w:p>
    <w:p w14:paraId="6A8560F9" w14:textId="35E574ED"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（7）计算并</w:t>
      </w:r>
      <w:r w:rsidR="00634AA1">
        <w:rPr>
          <w:rFonts w:ascii="宋体" w:hAnsi="宋体" w:hint="eastAsia"/>
          <w:bCs/>
        </w:rPr>
        <w:t>披露</w:t>
      </w:r>
      <w:r w:rsidRPr="002979A1">
        <w:rPr>
          <w:rFonts w:ascii="宋体" w:hAnsi="宋体" w:hint="eastAsia"/>
          <w:bCs/>
        </w:rPr>
        <w:t>基金净值</w:t>
      </w:r>
      <w:r w:rsidR="003D4E8A">
        <w:rPr>
          <w:rFonts w:ascii="宋体" w:hAnsi="宋体" w:hint="eastAsia"/>
          <w:bCs/>
        </w:rPr>
        <w:t>信息</w:t>
      </w:r>
      <w:r w:rsidRPr="002979A1">
        <w:rPr>
          <w:rFonts w:ascii="宋体" w:hAnsi="宋体" w:hint="eastAsia"/>
          <w:bCs/>
        </w:rPr>
        <w:t>，确定基金份额申购、赎回</w:t>
      </w:r>
      <w:r w:rsidR="003F713B">
        <w:rPr>
          <w:rFonts w:ascii="宋体" w:hAnsi="宋体" w:hint="eastAsia"/>
          <w:bCs/>
        </w:rPr>
        <w:t>对价</w:t>
      </w:r>
      <w:r w:rsidRPr="002979A1">
        <w:rPr>
          <w:rFonts w:ascii="宋体" w:hAnsi="宋体" w:hint="eastAsia"/>
          <w:bCs/>
        </w:rPr>
        <w:t>；</w:t>
      </w:r>
    </w:p>
    <w:p w14:paraId="19E618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（8）办理与基金财产管理业务活动有关的信息披露事项；</w:t>
      </w:r>
    </w:p>
    <w:p w14:paraId="2B33F6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（9）按照规定召集基金份额持有人大会；</w:t>
      </w:r>
    </w:p>
    <w:p w14:paraId="0388E8D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（10）保存基金财产管理业务活动的记录、账册、报表和其他相关资料；</w:t>
      </w:r>
    </w:p>
    <w:p w14:paraId="365920A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（11）以基金管理人名义，代表基金份额持有人利益行使诉讼权利或者实施其他法律行为；</w:t>
      </w:r>
    </w:p>
    <w:p w14:paraId="14456D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（12）法律法规及中国证监会规定的和基金合同约定的其他职责。</w:t>
      </w:r>
    </w:p>
    <w:p w14:paraId="468767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539B623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四、基金管理人关于遵守法律法规的承诺</w:t>
      </w:r>
    </w:p>
    <w:p w14:paraId="0B1385F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1、基金管理人承诺遵守《基金法》及其他相关法律法规的规定，建立健全的内部控制制度，采取有效措施，防止违反《基金法》及其他相关法律法规行为的发生。</w:t>
      </w:r>
    </w:p>
    <w:p w14:paraId="070802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2、基金管理人承诺不从事下列行为：</w:t>
      </w:r>
    </w:p>
    <w:p w14:paraId="59593AB8" w14:textId="46F516F9"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（1）将基金管理人固有财产或者他人财产混同于基金财产从事证券投资；</w:t>
      </w:r>
    </w:p>
    <w:p w14:paraId="4F2E7E15" w14:textId="437F2F5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（2）不公平地对待管理的不同基金财产；</w:t>
      </w:r>
    </w:p>
    <w:p w14:paraId="45A7D248" w14:textId="0147F121"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（3）利用基金财产或者职务之便为基金份额持有人以外的人牟取利益；</w:t>
      </w:r>
    </w:p>
    <w:p w14:paraId="523AE8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（4）向基金份额持有人违规承诺收益或者承担损失；</w:t>
      </w:r>
    </w:p>
    <w:p w14:paraId="38E8EB6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（5）侵占、挪用基金财产；</w:t>
      </w:r>
    </w:p>
    <w:p w14:paraId="5A9B69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（6）泄露因职务便利获取的未公开信息、利用该信息从事或者明示、暗示他人从事相关的交易活动；</w:t>
      </w:r>
    </w:p>
    <w:p w14:paraId="172FA9C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（7）玩忽职守，不按照规定履行职责；</w:t>
      </w:r>
    </w:p>
    <w:p w14:paraId="1A90961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（8）法律、行政法规和中国证监会规定禁止的其他行为。</w:t>
      </w:r>
    </w:p>
    <w:p w14:paraId="37DB2B6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E1BEA1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五、基金管理人关于禁止性行为的承诺</w:t>
      </w:r>
    </w:p>
    <w:p w14:paraId="3FF0B45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为维护基金份额持有人的合法权益，本基金禁止从事下列行为：</w:t>
      </w:r>
    </w:p>
    <w:p w14:paraId="104295B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（1）承销证券；</w:t>
      </w:r>
    </w:p>
    <w:p w14:paraId="657664D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（2）违反规定向他人贷款或者提供担保；</w:t>
      </w:r>
    </w:p>
    <w:p w14:paraId="0A07AAB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（3）从事承担无限责任的投资；</w:t>
      </w:r>
    </w:p>
    <w:p w14:paraId="632D8FD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（4）买卖其他基金份额，但是法律法规或中国证监会另有规定的除外；</w:t>
      </w:r>
    </w:p>
    <w:p w14:paraId="65F4F98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（5）向其基金管理人、基金托管人出资；</w:t>
      </w:r>
    </w:p>
    <w:p w14:paraId="0214E3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（6）从事内幕交易、操纵证券交易价格及其他不正当的证券交易活动；</w:t>
      </w:r>
    </w:p>
    <w:p w14:paraId="7667340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（7）法律、行政法规和中国证监会规定禁止的其他活动。</w:t>
      </w:r>
    </w:p>
    <w:p w14:paraId="7042FA2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5483C1B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如法律、行政法规或监管部门取消上述限制，如适用于本基金，则本基金投资不再受相关限制。</w:t>
      </w:r>
    </w:p>
    <w:p w14:paraId="5DACA7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43B2623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六、基金经理承诺</w:t>
      </w:r>
    </w:p>
    <w:p w14:paraId="2D6EF09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1、依照有关法律、法规和基金合同的规定，本着勤勉尽责的原则为基金份额持有人谋取最大利益；</w:t>
      </w:r>
    </w:p>
    <w:p w14:paraId="14116A9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2、不能利用职务之便为自己、受雇人或基金份额持有人以外的人谋取利益；</w:t>
      </w:r>
    </w:p>
    <w:p w14:paraId="7B32D52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3、不泄露在任职期间知悉的有关证券、基金的商业秘密，尚未依法公开的基金投资内容、基金投资计划等信息，或利用该信息从事或者明示、暗示他人从事相关的交易活动；</w:t>
      </w:r>
    </w:p>
    <w:p w14:paraId="68274E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4、不以任何形式为其他组织或个人进行证券交易。</w:t>
      </w:r>
    </w:p>
    <w:p w14:paraId="46FFF88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4ED8F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七、基金管理人的内部控制制度</w:t>
      </w:r>
    </w:p>
    <w:p w14:paraId="08B0DAF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1、内部控制制度概述</w:t>
      </w:r>
    </w:p>
    <w:p w14:paraId="03CD3F9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740DB2C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内部控制制度是指公司为实现内部控制目标而建立的一系列组织机制、管理方法、操作程序与控制措施的总称。内部控制制度由内部控制大纲、基本管理制度、部门业务规章等组成。</w:t>
      </w:r>
    </w:p>
    <w:p w14:paraId="4C91B46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公司内部控制大纲是对公司章程规定的内控原则的细化和展开，是对各项基本管理制度</w:t>
      </w:r>
      <w:r w:rsidRPr="002979A1">
        <w:rPr>
          <w:rFonts w:ascii="宋体" w:hAnsi="宋体" w:hint="eastAsia"/>
          <w:bCs/>
        </w:rPr>
        <w:lastRenderedPageBreak/>
        <w:t>的总揽和指导，内部控制大纲明确了内控目标、内控原则、控制环境、内控措施等内容。</w:t>
      </w:r>
    </w:p>
    <w:p w14:paraId="0CC36B9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基本管理制度包括内部会计控制制度、风险控制制度、投资管理制度、监察稽核制度、基金会计制度、信息披露制度、信息技术管理制度、资料档案管理制度、业绩评估考核制度和紧急应变制度等。</w:t>
      </w:r>
    </w:p>
    <w:p w14:paraId="4002C62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部门业务规章是在基本管理制度的基础上，对各部门的主要职责、岗位设置、岗位责任、操作守则等的具体说明。</w:t>
      </w:r>
    </w:p>
    <w:p w14:paraId="4578F1F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2、内部控制原则</w:t>
      </w:r>
    </w:p>
    <w:p w14:paraId="4BE7F0E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健全性原则。内部控制机制必须覆盖公司的各项业务、各个部门或机构和各级人员，并涵盖到决策、执行、监督、反馈等各个运作环节。</w:t>
      </w:r>
    </w:p>
    <w:p w14:paraId="1C122CD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有效性原则。通过科学的内控手段和方法，建立合理的内控程序，维护内控制度的有效执行。</w:t>
      </w:r>
    </w:p>
    <w:p w14:paraId="004EA9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 xml:space="preserve"> 独立性原则。公司各机构、部门和岗位在职能上应当保持相对独立，公司基金资产、自有资产、其他资产的运作应当分离。</w:t>
      </w:r>
    </w:p>
    <w:p w14:paraId="64C81C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相互制约原则。公司内部部门和岗位的设置必须权责分明、相互制衡，并通过切实可行的措施来实行。</w:t>
      </w:r>
    </w:p>
    <w:p w14:paraId="6BE77A8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成本效益原则。公司应充分发挥各机构、各部门及各级员工的工作积极性，运用科学化的方法尽量降低经营运作成本，提高经济效益，以合理的控制成本达到最佳的内部控制效果。</w:t>
      </w:r>
    </w:p>
    <w:p w14:paraId="2A537FC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3、主要内部控制制度</w:t>
      </w:r>
    </w:p>
    <w:p w14:paraId="605ACCB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（1）内部会计控制制度</w:t>
      </w:r>
    </w:p>
    <w:p w14:paraId="166B676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公司依据《中华人民共和国会计法》等国家有关法律、法规制订了基金会计制度、公司财务会计制度、会计工作操作流程和会计岗位职责，并针对各个风险控制点建立严密的会计系统控制。</w:t>
      </w:r>
    </w:p>
    <w:p w14:paraId="316A069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4B8B056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（2）风险管理控制制度</w:t>
      </w:r>
    </w:p>
    <w:p w14:paraId="2F5C002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风险控制制度由风险控制委员会组织各部门制定，风险控制制度由风险控制的机构设置、风险控制的程序、风险控制的具体制度、风险控制制度执行情况的监督等部分组成。</w:t>
      </w:r>
    </w:p>
    <w:p w14:paraId="777E1AE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风险控制的具体制度主要包括投资风险管理制度、交易风险管理制度、财务风险控制制度、信息技术系统风险控制制度以及岗位分离制度、防火墙制度、反馈制度、保密制度等程序性风险管理制度。</w:t>
      </w:r>
    </w:p>
    <w:p w14:paraId="3BD9ED4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（3）监察稽核制度</w:t>
      </w:r>
    </w:p>
    <w:p w14:paraId="326F7D0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公司设立督察长，负责监督检查基金和公司运作的合法合规情况及公司内部风险控制情</w:t>
      </w:r>
      <w:r w:rsidRPr="002979A1">
        <w:rPr>
          <w:rFonts w:ascii="宋体" w:hAnsi="宋体" w:hint="eastAsia"/>
          <w:bCs/>
        </w:rPr>
        <w:lastRenderedPageBreak/>
        <w:t>况。督察长由总经理提名，董事会聘任，并经全体独立董事同意。</w:t>
      </w:r>
    </w:p>
    <w:p w14:paraId="7A1D3C8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4EA7FAF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公司设立监察稽核部门，具体执行监察稽核工作。公司配备了充足合格的监察稽核人员，明确规定了监察稽核部门及内部各岗位的职责和工作流程。</w:t>
      </w:r>
    </w:p>
    <w:p w14:paraId="6D8E8C2F" w14:textId="1FFEE0D5" w:rsidR="007F20AF" w:rsidRPr="00783CB5" w:rsidRDefault="002979A1" w:rsidP="00030720">
      <w:pPr>
        <w:snapToGrid w:val="0"/>
        <w:spacing w:line="360" w:lineRule="auto"/>
        <w:ind w:firstLineChars="200" w:firstLine="420"/>
        <w:rPr>
          <w:color w:val="000000"/>
        </w:rPr>
      </w:pPr>
      <w:r w:rsidRPr="002979A1">
        <w:rPr>
          <w:rFonts w:ascii="宋体" w:hAnsi="宋体" w:hint="eastAsia"/>
          <w:bCs/>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10A4CB1B"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1D10912B" w14:textId="77777777" w:rsidR="007F20AF" w:rsidRPr="00783CB5" w:rsidRDefault="007F20AF" w:rsidP="007F20AF">
      <w:pPr>
        <w:pStyle w:val="21"/>
        <w:numPr>
          <w:ilvl w:val="0"/>
          <w:numId w:val="33"/>
        </w:numPr>
        <w:snapToGrid w:val="0"/>
        <w:spacing w:before="0" w:after="0" w:line="360" w:lineRule="auto"/>
        <w:jc w:val="left"/>
      </w:pPr>
      <w:bookmarkStart w:id="42" w:name="_Toc327902625"/>
      <w:bookmarkStart w:id="43" w:name="_Toc332013112"/>
      <w:bookmarkStart w:id="44" w:name="_Toc335899835"/>
      <w:bookmarkStart w:id="45" w:name="_Toc336606229"/>
      <w:bookmarkStart w:id="46" w:name="_Toc369510010"/>
      <w:bookmarkStart w:id="47" w:name="_Toc375295975"/>
      <w:bookmarkStart w:id="48" w:name="_Toc387765411"/>
      <w:r w:rsidRPr="00783CB5">
        <w:rPr>
          <w:rFonts w:hint="eastAsia"/>
        </w:rPr>
        <w:lastRenderedPageBreak/>
        <w:t>基金托管人</w:t>
      </w:r>
      <w:bookmarkEnd w:id="42"/>
      <w:bookmarkEnd w:id="43"/>
      <w:bookmarkEnd w:id="44"/>
      <w:bookmarkEnd w:id="45"/>
      <w:bookmarkEnd w:id="46"/>
      <w:bookmarkEnd w:id="47"/>
      <w:bookmarkEnd w:id="48"/>
    </w:p>
    <w:p w14:paraId="1F9DE79B" w14:textId="77777777" w:rsidR="00414700" w:rsidRPr="005E001D" w:rsidRDefault="00414700" w:rsidP="005E001D">
      <w:pPr>
        <w:adjustRightInd w:val="0"/>
        <w:snapToGrid w:val="0"/>
        <w:spacing w:line="360" w:lineRule="auto"/>
        <w:ind w:firstLineChars="200" w:firstLine="420"/>
        <w:rPr>
          <w:rFonts w:ascii="宋体" w:hAnsi="宋体"/>
          <w:bCs/>
        </w:rPr>
      </w:pPr>
    </w:p>
    <w:p w14:paraId="1B5345EA" w14:textId="2E81BCBA" w:rsidR="001A06AF" w:rsidRPr="001A06AF" w:rsidRDefault="001A06AF" w:rsidP="001A06AF">
      <w:pPr>
        <w:adjustRightInd w:val="0"/>
        <w:snapToGrid w:val="0"/>
        <w:spacing w:line="360" w:lineRule="auto"/>
        <w:ind w:firstLineChars="200" w:firstLine="420"/>
        <w:rPr>
          <w:rFonts w:ascii="宋体" w:hAnsi="宋体"/>
          <w:bCs/>
        </w:rPr>
      </w:pPr>
      <w:bookmarkStart w:id="49" w:name="_Toc112836316"/>
      <w:r w:rsidRPr="001A06AF">
        <w:rPr>
          <w:rFonts w:ascii="宋体" w:hAnsi="宋体" w:hint="eastAsia"/>
          <w:bCs/>
        </w:rPr>
        <w:t>（一）基金托管人情况</w:t>
      </w:r>
    </w:p>
    <w:p w14:paraId="64ADD974"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1、基本情况</w:t>
      </w:r>
    </w:p>
    <w:p w14:paraId="7C7C20DC"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名称：中国农业银行股份有限公司（简称中国农业银行）</w:t>
      </w:r>
    </w:p>
    <w:p w14:paraId="4105A370"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住所：北京市东城区建国门内大街69号</w:t>
      </w:r>
    </w:p>
    <w:p w14:paraId="105BE1EC"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办公地址：北京市西城区复兴门内大街28号凯晨世贸中心东座</w:t>
      </w:r>
    </w:p>
    <w:p w14:paraId="2FF6D33B"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法定代表人：周慕冰</w:t>
      </w:r>
    </w:p>
    <w:p w14:paraId="2B1256A0"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成立日期：2009年1月15日</w:t>
      </w:r>
    </w:p>
    <w:p w14:paraId="799209F2"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批准设立机关和批准设立文号：中国银监会银监复[2009]13号</w:t>
      </w:r>
    </w:p>
    <w:p w14:paraId="7294703D"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基金托管资格批文及文号：中国证监会证监基字[1998]23号</w:t>
      </w:r>
    </w:p>
    <w:p w14:paraId="43A2C095"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注册资本：34,998,303.4万元人民币</w:t>
      </w:r>
    </w:p>
    <w:p w14:paraId="55C2E7AC"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存续期间：持续经营</w:t>
      </w:r>
    </w:p>
    <w:p w14:paraId="313E9FA1"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联系电话：010-66060069</w:t>
      </w:r>
    </w:p>
    <w:p w14:paraId="4A7EBDC7"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传真：010-68121816</w:t>
      </w:r>
    </w:p>
    <w:p w14:paraId="7B435069"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联系人：贺倩</w:t>
      </w:r>
    </w:p>
    <w:p w14:paraId="6070B32B"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5E966F88"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w:t>
      </w:r>
      <w:r w:rsidRPr="001A06AF">
        <w:rPr>
          <w:rFonts w:ascii="宋体" w:hAnsi="宋体" w:hint="eastAsia"/>
          <w:bCs/>
        </w:rPr>
        <w:lastRenderedPageBreak/>
        <w:t>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w:t>
      </w:r>
    </w:p>
    <w:p w14:paraId="4C41985C"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中国农业银行证券投资基金托管部于1998年5月经中国证监会和中国人民银行批准成立，目前内设综合管理部、业务管理部、客户一部、客户二部、客户三部、客户四部、风险合规部、产品研发与信息技术部、营运一部、营运二部、市场营销部、内控监管部、账户管理部，拥有先进的安全防范设施和基金托管业务系统。</w:t>
      </w:r>
    </w:p>
    <w:p w14:paraId="0B7EE71A"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2、主要人员情况</w:t>
      </w:r>
    </w:p>
    <w:p w14:paraId="1E749695"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14:paraId="79C18633" w14:textId="77777777" w:rsidR="001A06AF" w:rsidRPr="001A06AF"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3、基金托管业务经营情况</w:t>
      </w:r>
    </w:p>
    <w:p w14:paraId="6F8F7909" w14:textId="10465BF3" w:rsidR="0006648A" w:rsidRPr="0006648A" w:rsidRDefault="001A06AF" w:rsidP="001A06AF">
      <w:pPr>
        <w:adjustRightInd w:val="0"/>
        <w:snapToGrid w:val="0"/>
        <w:spacing w:line="360" w:lineRule="auto"/>
        <w:ind w:firstLineChars="200" w:firstLine="420"/>
        <w:rPr>
          <w:rFonts w:ascii="宋体" w:hAnsi="宋体"/>
          <w:bCs/>
        </w:rPr>
      </w:pPr>
      <w:r w:rsidRPr="001A06AF">
        <w:rPr>
          <w:rFonts w:ascii="宋体" w:hAnsi="宋体" w:hint="eastAsia"/>
          <w:bCs/>
        </w:rPr>
        <w:t>截止到2020年9月30日，中国农业银行托管的封闭式证券投资基金和开放式证券投资基金共550只。</w:t>
      </w:r>
    </w:p>
    <w:p w14:paraId="6E2337D7" w14:textId="77777777" w:rsidR="0006648A" w:rsidRPr="0006648A" w:rsidRDefault="0006648A" w:rsidP="0006648A">
      <w:pPr>
        <w:adjustRightInd w:val="0"/>
        <w:snapToGrid w:val="0"/>
        <w:spacing w:line="360" w:lineRule="auto"/>
        <w:ind w:firstLineChars="200" w:firstLine="420"/>
        <w:rPr>
          <w:rFonts w:ascii="宋体" w:hAnsi="宋体"/>
          <w:bCs/>
        </w:rPr>
      </w:pPr>
      <w:r w:rsidRPr="0006648A">
        <w:rPr>
          <w:rFonts w:ascii="宋体" w:hAnsi="宋体" w:hint="eastAsia"/>
          <w:bCs/>
        </w:rPr>
        <w:t>（二）基金托管人的内部风险控制制度说明</w:t>
      </w:r>
    </w:p>
    <w:p w14:paraId="582230C2" w14:textId="77777777" w:rsidR="0006648A" w:rsidRPr="0006648A" w:rsidRDefault="0006648A" w:rsidP="0006648A">
      <w:pPr>
        <w:adjustRightInd w:val="0"/>
        <w:snapToGrid w:val="0"/>
        <w:spacing w:line="360" w:lineRule="auto"/>
        <w:ind w:firstLineChars="200" w:firstLine="420"/>
        <w:rPr>
          <w:rFonts w:ascii="宋体" w:hAnsi="宋体"/>
          <w:bCs/>
        </w:rPr>
      </w:pPr>
      <w:r w:rsidRPr="0006648A">
        <w:rPr>
          <w:rFonts w:ascii="宋体" w:hAnsi="宋体" w:hint="eastAsia"/>
          <w:bCs/>
        </w:rPr>
        <w:t>1、内部控制目标</w:t>
      </w:r>
    </w:p>
    <w:p w14:paraId="32B573D8" w14:textId="77777777" w:rsidR="0006648A" w:rsidRPr="0006648A" w:rsidRDefault="0006648A" w:rsidP="0006648A">
      <w:pPr>
        <w:adjustRightInd w:val="0"/>
        <w:snapToGrid w:val="0"/>
        <w:spacing w:line="360" w:lineRule="auto"/>
        <w:ind w:firstLineChars="200" w:firstLine="420"/>
        <w:rPr>
          <w:rFonts w:ascii="宋体" w:hAnsi="宋体"/>
          <w:bCs/>
        </w:rPr>
      </w:pPr>
      <w:r w:rsidRPr="0006648A">
        <w:rPr>
          <w:rFonts w:ascii="宋体" w:hAnsi="宋体" w:hint="eastAsia"/>
          <w:bCs/>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14:paraId="7629F87C" w14:textId="77777777" w:rsidR="0006648A" w:rsidRPr="0006648A" w:rsidRDefault="0006648A" w:rsidP="0006648A">
      <w:pPr>
        <w:adjustRightInd w:val="0"/>
        <w:snapToGrid w:val="0"/>
        <w:spacing w:line="360" w:lineRule="auto"/>
        <w:ind w:firstLineChars="200" w:firstLine="420"/>
        <w:rPr>
          <w:rFonts w:ascii="宋体" w:hAnsi="宋体"/>
          <w:bCs/>
        </w:rPr>
      </w:pPr>
      <w:r w:rsidRPr="0006648A">
        <w:rPr>
          <w:rFonts w:ascii="宋体" w:hAnsi="宋体" w:hint="eastAsia"/>
          <w:bCs/>
        </w:rPr>
        <w:t>2、内部控制组织结构</w:t>
      </w:r>
    </w:p>
    <w:p w14:paraId="432EB724" w14:textId="77777777" w:rsidR="0006648A" w:rsidRPr="0006648A" w:rsidRDefault="0006648A" w:rsidP="0006648A">
      <w:pPr>
        <w:adjustRightInd w:val="0"/>
        <w:snapToGrid w:val="0"/>
        <w:spacing w:line="360" w:lineRule="auto"/>
        <w:ind w:firstLineChars="200" w:firstLine="420"/>
        <w:rPr>
          <w:rFonts w:ascii="宋体" w:hAnsi="宋体"/>
          <w:bCs/>
        </w:rPr>
      </w:pPr>
      <w:r w:rsidRPr="0006648A">
        <w:rPr>
          <w:rFonts w:ascii="宋体" w:hAnsi="宋体" w:hint="eastAsia"/>
          <w:bCs/>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14:paraId="7234B0EC" w14:textId="77777777" w:rsidR="0006648A" w:rsidRPr="0006648A" w:rsidRDefault="0006648A" w:rsidP="0006648A">
      <w:pPr>
        <w:adjustRightInd w:val="0"/>
        <w:snapToGrid w:val="0"/>
        <w:spacing w:line="360" w:lineRule="auto"/>
        <w:ind w:firstLineChars="200" w:firstLine="420"/>
        <w:rPr>
          <w:rFonts w:ascii="宋体" w:hAnsi="宋体"/>
          <w:bCs/>
        </w:rPr>
      </w:pPr>
      <w:r w:rsidRPr="0006648A">
        <w:rPr>
          <w:rFonts w:ascii="宋体" w:hAnsi="宋体" w:hint="eastAsia"/>
          <w:bCs/>
        </w:rPr>
        <w:t>3、内部控制制度及措施</w:t>
      </w:r>
    </w:p>
    <w:p w14:paraId="6A744D8F" w14:textId="77777777" w:rsidR="0006648A" w:rsidRPr="0006648A" w:rsidRDefault="0006648A" w:rsidP="0006648A">
      <w:pPr>
        <w:adjustRightInd w:val="0"/>
        <w:snapToGrid w:val="0"/>
        <w:spacing w:line="360" w:lineRule="auto"/>
        <w:ind w:firstLineChars="200" w:firstLine="420"/>
        <w:rPr>
          <w:rFonts w:ascii="宋体" w:hAnsi="宋体"/>
          <w:bCs/>
        </w:rPr>
      </w:pPr>
      <w:r w:rsidRPr="0006648A">
        <w:rPr>
          <w:rFonts w:ascii="宋体" w:hAnsi="宋体" w:hint="eastAsia"/>
          <w:bCs/>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0AD062A9" w14:textId="77777777" w:rsidR="0006648A" w:rsidRPr="0006648A" w:rsidRDefault="0006648A" w:rsidP="0006648A">
      <w:pPr>
        <w:adjustRightInd w:val="0"/>
        <w:snapToGrid w:val="0"/>
        <w:spacing w:line="360" w:lineRule="auto"/>
        <w:ind w:firstLineChars="200" w:firstLine="420"/>
        <w:rPr>
          <w:rFonts w:ascii="宋体" w:hAnsi="宋体"/>
          <w:bCs/>
        </w:rPr>
      </w:pPr>
      <w:r w:rsidRPr="0006648A">
        <w:rPr>
          <w:rFonts w:ascii="宋体" w:hAnsi="宋体" w:hint="eastAsia"/>
          <w:bCs/>
        </w:rPr>
        <w:t>（三）基金托管人对基金管理人运作基金进行监督的方法和程序</w:t>
      </w:r>
    </w:p>
    <w:p w14:paraId="77659C99" w14:textId="77777777" w:rsidR="0006648A" w:rsidRPr="0006648A" w:rsidRDefault="0006648A" w:rsidP="0006648A">
      <w:pPr>
        <w:adjustRightInd w:val="0"/>
        <w:snapToGrid w:val="0"/>
        <w:spacing w:line="360" w:lineRule="auto"/>
        <w:ind w:firstLineChars="200" w:firstLine="420"/>
        <w:rPr>
          <w:rFonts w:ascii="宋体" w:hAnsi="宋体"/>
          <w:bCs/>
        </w:rPr>
      </w:pPr>
      <w:r w:rsidRPr="0006648A">
        <w:rPr>
          <w:rFonts w:ascii="宋体" w:hAnsi="宋体" w:hint="eastAsia"/>
          <w:bCs/>
        </w:rPr>
        <w:lastRenderedPageBreak/>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1035840F" w14:textId="77777777" w:rsidR="0006648A" w:rsidRPr="0006648A" w:rsidRDefault="0006648A" w:rsidP="0006648A">
      <w:pPr>
        <w:adjustRightInd w:val="0"/>
        <w:snapToGrid w:val="0"/>
        <w:spacing w:line="360" w:lineRule="auto"/>
        <w:ind w:firstLineChars="200" w:firstLine="420"/>
        <w:rPr>
          <w:rFonts w:ascii="宋体" w:hAnsi="宋体"/>
          <w:bCs/>
        </w:rPr>
      </w:pPr>
      <w:r w:rsidRPr="0006648A">
        <w:rPr>
          <w:rFonts w:ascii="宋体" w:hAnsi="宋体" w:hint="eastAsia"/>
          <w:bCs/>
        </w:rPr>
        <w:t>当基金出现异常交易行为时，基金托管人应当针对不同情况进行以下方式的处理：</w:t>
      </w:r>
    </w:p>
    <w:p w14:paraId="7017EB45" w14:textId="77777777" w:rsidR="0006648A" w:rsidRPr="0006648A" w:rsidRDefault="0006648A" w:rsidP="0006648A">
      <w:pPr>
        <w:adjustRightInd w:val="0"/>
        <w:snapToGrid w:val="0"/>
        <w:spacing w:line="360" w:lineRule="auto"/>
        <w:ind w:firstLineChars="200" w:firstLine="420"/>
        <w:rPr>
          <w:rFonts w:ascii="宋体" w:hAnsi="宋体"/>
          <w:bCs/>
        </w:rPr>
      </w:pPr>
      <w:r w:rsidRPr="0006648A">
        <w:rPr>
          <w:rFonts w:ascii="宋体" w:hAnsi="宋体" w:hint="eastAsia"/>
          <w:bCs/>
        </w:rPr>
        <w:t>1、电话提示。对媒体和舆论反映集中的问题，电话提示基金管理人；</w:t>
      </w:r>
    </w:p>
    <w:p w14:paraId="60A99C44" w14:textId="77777777" w:rsidR="0006648A" w:rsidRPr="0006648A" w:rsidRDefault="0006648A" w:rsidP="0006648A">
      <w:pPr>
        <w:adjustRightInd w:val="0"/>
        <w:snapToGrid w:val="0"/>
        <w:spacing w:line="360" w:lineRule="auto"/>
        <w:ind w:firstLineChars="200" w:firstLine="420"/>
        <w:rPr>
          <w:rFonts w:ascii="宋体" w:hAnsi="宋体"/>
          <w:bCs/>
        </w:rPr>
      </w:pPr>
      <w:r w:rsidRPr="0006648A">
        <w:rPr>
          <w:rFonts w:ascii="宋体" w:hAnsi="宋体" w:hint="eastAsia"/>
          <w:bCs/>
        </w:rPr>
        <w:t>2、书面警示。对本基金投资比例接近超标、资金头寸不足等问题，以书面方式对基金管理人进行提示；</w:t>
      </w:r>
    </w:p>
    <w:p w14:paraId="34878E73" w14:textId="65DCD39D" w:rsidR="0006648A" w:rsidRPr="005E001D" w:rsidRDefault="0006648A" w:rsidP="0006648A">
      <w:pPr>
        <w:adjustRightInd w:val="0"/>
        <w:snapToGrid w:val="0"/>
        <w:spacing w:line="360" w:lineRule="auto"/>
        <w:ind w:firstLineChars="200" w:firstLine="420"/>
        <w:rPr>
          <w:rFonts w:ascii="宋体" w:hAnsi="宋体"/>
          <w:bCs/>
        </w:rPr>
      </w:pPr>
      <w:r w:rsidRPr="0006648A">
        <w:rPr>
          <w:rFonts w:ascii="宋体" w:hAnsi="宋体" w:hint="eastAsia"/>
          <w:bCs/>
        </w:rPr>
        <w:t>3、书面报告。对投资比例超标、清算资金透支以及其他涉嫌违规交易等行为，书面提示有关基金管理人并报中国证监会。</w:t>
      </w:r>
    </w:p>
    <w:bookmarkEnd w:id="49"/>
    <w:p w14:paraId="0816CF2E" w14:textId="77777777" w:rsidR="003640F2" w:rsidRPr="005E001D" w:rsidRDefault="003640F2" w:rsidP="005E001D">
      <w:pPr>
        <w:adjustRightInd w:val="0"/>
        <w:snapToGrid w:val="0"/>
        <w:spacing w:line="360" w:lineRule="auto"/>
        <w:ind w:firstLineChars="200" w:firstLine="420"/>
        <w:rPr>
          <w:rFonts w:ascii="宋体" w:hAnsi="宋体"/>
          <w:bCs/>
        </w:rPr>
      </w:pPr>
    </w:p>
    <w:p w14:paraId="6E16BF58" w14:textId="77777777" w:rsidR="00A144B2" w:rsidRPr="00783CB5" w:rsidRDefault="003640F2" w:rsidP="00A144B2">
      <w:pPr>
        <w:tabs>
          <w:tab w:val="left" w:pos="2160"/>
        </w:tabs>
        <w:adjustRightInd w:val="0"/>
        <w:snapToGrid w:val="0"/>
        <w:spacing w:line="360" w:lineRule="auto"/>
        <w:rPr>
          <w:color w:val="000000"/>
        </w:rPr>
      </w:pPr>
      <w:r w:rsidRPr="00783CB5">
        <w:rPr>
          <w:color w:val="000000"/>
        </w:rPr>
        <w:br w:type="page"/>
      </w:r>
    </w:p>
    <w:p w14:paraId="79B7968A" w14:textId="77777777" w:rsidR="007F20AF" w:rsidRPr="00783CB5" w:rsidRDefault="007F20AF" w:rsidP="007F20AF">
      <w:pPr>
        <w:snapToGrid w:val="0"/>
        <w:spacing w:line="360" w:lineRule="auto"/>
        <w:ind w:firstLineChars="200" w:firstLine="420"/>
        <w:rPr>
          <w:rFonts w:ascii="宋体"/>
          <w:color w:val="000000"/>
          <w:kern w:val="0"/>
        </w:rPr>
      </w:pPr>
    </w:p>
    <w:p w14:paraId="13172AD7" w14:textId="77777777" w:rsidR="007F20AF" w:rsidRPr="00783CB5" w:rsidRDefault="007F20AF" w:rsidP="007F20AF">
      <w:pPr>
        <w:pStyle w:val="21"/>
        <w:numPr>
          <w:ilvl w:val="0"/>
          <w:numId w:val="33"/>
        </w:numPr>
        <w:snapToGrid w:val="0"/>
        <w:spacing w:before="0" w:after="0" w:line="360" w:lineRule="auto"/>
        <w:jc w:val="left"/>
      </w:pPr>
      <w:bookmarkStart w:id="50" w:name="_Toc327902626"/>
      <w:bookmarkStart w:id="51" w:name="_Toc332013113"/>
      <w:bookmarkStart w:id="52" w:name="_Toc335899836"/>
      <w:bookmarkStart w:id="53" w:name="_Toc336606230"/>
      <w:bookmarkStart w:id="54" w:name="_Toc369510011"/>
      <w:bookmarkStart w:id="55" w:name="_Toc375295976"/>
      <w:bookmarkStart w:id="56" w:name="_Toc387765412"/>
      <w:r w:rsidRPr="00783CB5">
        <w:rPr>
          <w:rFonts w:hint="eastAsia"/>
        </w:rPr>
        <w:t>相关服务机构</w:t>
      </w:r>
      <w:bookmarkEnd w:id="50"/>
      <w:bookmarkEnd w:id="51"/>
      <w:bookmarkEnd w:id="52"/>
      <w:bookmarkEnd w:id="53"/>
      <w:bookmarkEnd w:id="54"/>
      <w:bookmarkEnd w:id="55"/>
      <w:bookmarkEnd w:id="56"/>
    </w:p>
    <w:p w14:paraId="7AD33392" w14:textId="77777777" w:rsidR="007F20AF" w:rsidRPr="00783CB5" w:rsidRDefault="007F20AF" w:rsidP="007F20AF">
      <w:pPr>
        <w:snapToGrid w:val="0"/>
        <w:spacing w:line="360" w:lineRule="auto"/>
        <w:ind w:firstLineChars="200" w:firstLine="420"/>
        <w:rPr>
          <w:rFonts w:hAnsi="宋体"/>
          <w:color w:val="000000"/>
        </w:rPr>
      </w:pPr>
    </w:p>
    <w:p w14:paraId="136E7475" w14:textId="26BA57B4" w:rsidR="003640F2" w:rsidRPr="00783CB5" w:rsidRDefault="003640F2">
      <w:pPr>
        <w:snapToGrid w:val="0"/>
        <w:spacing w:line="360" w:lineRule="auto"/>
        <w:ind w:firstLineChars="200" w:firstLine="420"/>
        <w:rPr>
          <w:bCs/>
          <w:color w:val="000000"/>
        </w:rPr>
      </w:pPr>
      <w:r w:rsidRPr="00783CB5">
        <w:rPr>
          <w:rFonts w:hint="eastAsia"/>
          <w:bCs/>
          <w:color w:val="000000"/>
        </w:rPr>
        <w:t>一、基金</w:t>
      </w:r>
      <w:r w:rsidR="008E4B4A">
        <w:rPr>
          <w:rFonts w:hint="eastAsia"/>
          <w:bCs/>
          <w:color w:val="000000"/>
        </w:rPr>
        <w:t>销售</w:t>
      </w:r>
      <w:r w:rsidRPr="00783CB5">
        <w:rPr>
          <w:rFonts w:hint="eastAsia"/>
          <w:bCs/>
          <w:color w:val="000000"/>
        </w:rPr>
        <w:t>机构</w:t>
      </w:r>
    </w:p>
    <w:p w14:paraId="06FEFEBF" w14:textId="6667E19E" w:rsidR="007F20AF" w:rsidRPr="00783CB5" w:rsidRDefault="002E10FD" w:rsidP="007F20AF">
      <w:pPr>
        <w:autoSpaceDE w:val="0"/>
        <w:autoSpaceDN w:val="0"/>
        <w:adjustRightInd w:val="0"/>
        <w:snapToGrid w:val="0"/>
        <w:spacing w:line="360" w:lineRule="auto"/>
        <w:ind w:firstLineChars="200" w:firstLine="420"/>
        <w:jc w:val="left"/>
        <w:rPr>
          <w:rFonts w:ascii="宋体" w:hAnsi="宋体"/>
          <w:color w:val="000000"/>
          <w:kern w:val="0"/>
          <w:szCs w:val="21"/>
        </w:rPr>
      </w:pPr>
      <w:r w:rsidRPr="002E10FD">
        <w:rPr>
          <w:rFonts w:ascii="宋体" w:hAnsi="宋体" w:hint="eastAsia"/>
          <w:color w:val="000000"/>
          <w:kern w:val="0"/>
          <w:szCs w:val="21"/>
        </w:rPr>
        <w:t>基金份额发售机构详见</w:t>
      </w:r>
      <w:r w:rsidR="00534D76">
        <w:rPr>
          <w:rFonts w:ascii="宋体" w:hAnsi="宋体" w:hint="eastAsia"/>
          <w:color w:val="000000"/>
          <w:kern w:val="0"/>
          <w:szCs w:val="21"/>
        </w:rPr>
        <w:t>基金份额</w:t>
      </w:r>
      <w:r w:rsidRPr="002E10FD">
        <w:rPr>
          <w:rFonts w:ascii="宋体" w:hAnsi="宋体" w:hint="eastAsia"/>
          <w:color w:val="000000"/>
          <w:kern w:val="0"/>
          <w:szCs w:val="21"/>
        </w:rPr>
        <w:t>发售公告及基金管理人</w:t>
      </w:r>
      <w:r w:rsidR="00171E65">
        <w:rPr>
          <w:rFonts w:ascii="宋体" w:hAnsi="宋体" w:hint="eastAsia"/>
          <w:color w:val="000000"/>
          <w:kern w:val="0"/>
          <w:szCs w:val="21"/>
        </w:rPr>
        <w:t>网站</w:t>
      </w:r>
      <w:r w:rsidRPr="002E10FD">
        <w:rPr>
          <w:rFonts w:ascii="宋体" w:hAnsi="宋体" w:hint="eastAsia"/>
          <w:color w:val="000000"/>
          <w:kern w:val="0"/>
          <w:szCs w:val="21"/>
        </w:rPr>
        <w:t>。</w:t>
      </w:r>
    </w:p>
    <w:p w14:paraId="7F7F94E3" w14:textId="77777777" w:rsidR="007F20AF" w:rsidRPr="00783CB5" w:rsidRDefault="007F20AF" w:rsidP="007F20AF">
      <w:pPr>
        <w:autoSpaceDE w:val="0"/>
        <w:autoSpaceDN w:val="0"/>
        <w:adjustRightInd w:val="0"/>
        <w:snapToGrid w:val="0"/>
        <w:spacing w:line="360" w:lineRule="auto"/>
        <w:ind w:firstLineChars="200" w:firstLine="420"/>
        <w:jc w:val="left"/>
        <w:rPr>
          <w:rFonts w:ascii="宋体"/>
          <w:color w:val="000000"/>
          <w:kern w:val="0"/>
          <w:szCs w:val="21"/>
        </w:rPr>
      </w:pPr>
    </w:p>
    <w:p w14:paraId="5C7FCECF" w14:textId="77777777" w:rsidR="007F20AF" w:rsidRPr="00783CB5" w:rsidRDefault="007F20AF" w:rsidP="007F20AF">
      <w:pPr>
        <w:snapToGrid w:val="0"/>
        <w:spacing w:line="360" w:lineRule="auto"/>
        <w:ind w:firstLine="420"/>
        <w:rPr>
          <w:bCs/>
          <w:color w:val="000000"/>
        </w:rPr>
      </w:pPr>
      <w:r w:rsidRPr="00783CB5">
        <w:rPr>
          <w:rFonts w:hint="eastAsia"/>
          <w:bCs/>
          <w:color w:val="000000"/>
        </w:rPr>
        <w:t>二、登记机构</w:t>
      </w:r>
    </w:p>
    <w:p w14:paraId="2E2DCF44" w14:textId="77777777" w:rsidR="007F20AF" w:rsidRPr="00783CB5" w:rsidRDefault="007F20AF" w:rsidP="007F20AF">
      <w:pPr>
        <w:snapToGrid w:val="0"/>
        <w:spacing w:line="360" w:lineRule="auto"/>
        <w:ind w:firstLine="420"/>
        <w:rPr>
          <w:color w:val="000000"/>
        </w:rPr>
      </w:pPr>
      <w:r w:rsidRPr="00783CB5">
        <w:rPr>
          <w:rFonts w:hint="eastAsia"/>
          <w:color w:val="000000"/>
        </w:rPr>
        <w:t>名称：中国证券登记结算有限责任公司</w:t>
      </w:r>
    </w:p>
    <w:p w14:paraId="2E75250B" w14:textId="77777777" w:rsidR="007F20AF" w:rsidRPr="00783CB5" w:rsidRDefault="007F20AF" w:rsidP="007F20AF">
      <w:pPr>
        <w:snapToGrid w:val="0"/>
        <w:spacing w:line="360" w:lineRule="auto"/>
        <w:ind w:firstLine="420"/>
        <w:rPr>
          <w:color w:val="000000"/>
        </w:rPr>
      </w:pPr>
      <w:r w:rsidRPr="00783CB5">
        <w:rPr>
          <w:rFonts w:hint="eastAsia"/>
          <w:color w:val="000000"/>
        </w:rPr>
        <w:t>住所、办公地址：北京市西城区太平桥大街</w:t>
      </w:r>
      <w:r w:rsidRPr="00783CB5">
        <w:rPr>
          <w:color w:val="000000"/>
        </w:rPr>
        <w:t>17</w:t>
      </w:r>
      <w:r w:rsidRPr="00783CB5">
        <w:rPr>
          <w:rFonts w:hint="eastAsia"/>
          <w:color w:val="000000"/>
        </w:rPr>
        <w:t>号</w:t>
      </w:r>
    </w:p>
    <w:p w14:paraId="5F1AD975" w14:textId="77777777" w:rsidR="007F20AF" w:rsidRPr="00783CB5" w:rsidRDefault="007F20AF" w:rsidP="007F20AF">
      <w:pPr>
        <w:snapToGrid w:val="0"/>
        <w:spacing w:line="360" w:lineRule="auto"/>
        <w:ind w:firstLine="420"/>
        <w:rPr>
          <w:color w:val="000000"/>
        </w:rPr>
      </w:pPr>
      <w:r w:rsidRPr="00783CB5">
        <w:rPr>
          <w:rFonts w:hint="eastAsia"/>
          <w:color w:val="000000"/>
        </w:rPr>
        <w:t>法定代表人：</w:t>
      </w:r>
      <w:r w:rsidR="00D01795" w:rsidRPr="00783CB5">
        <w:rPr>
          <w:color w:val="000000"/>
        </w:rPr>
        <w:t>周明</w:t>
      </w:r>
    </w:p>
    <w:p w14:paraId="24153BC4" w14:textId="77777777" w:rsidR="007F20AF" w:rsidRPr="00783CB5" w:rsidRDefault="007F20AF" w:rsidP="007F20AF">
      <w:pPr>
        <w:snapToGrid w:val="0"/>
        <w:spacing w:line="360" w:lineRule="auto"/>
        <w:ind w:firstLine="420"/>
        <w:rPr>
          <w:color w:val="000000"/>
        </w:rPr>
      </w:pPr>
      <w:r w:rsidRPr="00783CB5">
        <w:rPr>
          <w:rFonts w:hint="eastAsia"/>
          <w:color w:val="000000"/>
        </w:rPr>
        <w:t>联系人：陈文祥</w:t>
      </w:r>
    </w:p>
    <w:p w14:paraId="5DA29502" w14:textId="77777777" w:rsidR="007F20AF" w:rsidRPr="00783CB5" w:rsidRDefault="007F20AF" w:rsidP="007F20AF">
      <w:pPr>
        <w:snapToGrid w:val="0"/>
        <w:spacing w:line="360" w:lineRule="auto"/>
        <w:ind w:firstLine="420"/>
        <w:rPr>
          <w:color w:val="000000"/>
        </w:rPr>
      </w:pPr>
      <w:r w:rsidRPr="00783CB5">
        <w:rPr>
          <w:rFonts w:hint="eastAsia"/>
          <w:color w:val="000000"/>
        </w:rPr>
        <w:t>电话：</w:t>
      </w:r>
      <w:r w:rsidRPr="00783CB5">
        <w:rPr>
          <w:rFonts w:hint="eastAsia"/>
          <w:color w:val="000000"/>
        </w:rPr>
        <w:t>021-68419095</w:t>
      </w:r>
    </w:p>
    <w:p w14:paraId="413B6084" w14:textId="77777777" w:rsidR="007F20AF" w:rsidRPr="00783CB5" w:rsidRDefault="007F20AF" w:rsidP="007F20AF">
      <w:pPr>
        <w:snapToGrid w:val="0"/>
        <w:spacing w:line="360" w:lineRule="auto"/>
        <w:ind w:firstLine="420"/>
        <w:rPr>
          <w:color w:val="000000"/>
        </w:rPr>
      </w:pPr>
      <w:r w:rsidRPr="00783CB5">
        <w:rPr>
          <w:rFonts w:hint="eastAsia"/>
          <w:color w:val="000000"/>
        </w:rPr>
        <w:t>传真：</w:t>
      </w:r>
      <w:r w:rsidRPr="00783CB5">
        <w:rPr>
          <w:rFonts w:hint="eastAsia"/>
          <w:color w:val="000000"/>
        </w:rPr>
        <w:t>021-68870311</w:t>
      </w:r>
    </w:p>
    <w:p w14:paraId="1DF28C49" w14:textId="77777777" w:rsidR="007F20AF" w:rsidRPr="00783CB5" w:rsidRDefault="007F20AF" w:rsidP="007F20AF">
      <w:pPr>
        <w:snapToGrid w:val="0"/>
        <w:spacing w:line="360" w:lineRule="auto"/>
        <w:ind w:left="420"/>
        <w:rPr>
          <w:color w:val="000000"/>
        </w:rPr>
      </w:pPr>
    </w:p>
    <w:p w14:paraId="5EFCDBA8" w14:textId="77777777" w:rsidR="003042AE" w:rsidRPr="003042AE" w:rsidRDefault="003042AE" w:rsidP="003042AE">
      <w:pPr>
        <w:snapToGrid w:val="0"/>
        <w:spacing w:line="360" w:lineRule="auto"/>
        <w:ind w:left="420"/>
        <w:rPr>
          <w:bCs/>
          <w:color w:val="000000"/>
        </w:rPr>
      </w:pPr>
      <w:r w:rsidRPr="003042AE">
        <w:rPr>
          <w:rFonts w:hint="eastAsia"/>
          <w:bCs/>
          <w:color w:val="000000"/>
        </w:rPr>
        <w:t>三、出具法律意见书的律师事务所</w:t>
      </w:r>
    </w:p>
    <w:p w14:paraId="2583B20C" w14:textId="77777777" w:rsidR="003042AE" w:rsidRPr="003042AE" w:rsidRDefault="003042AE" w:rsidP="003042AE">
      <w:pPr>
        <w:snapToGrid w:val="0"/>
        <w:spacing w:line="360" w:lineRule="auto"/>
        <w:ind w:left="420"/>
        <w:rPr>
          <w:bCs/>
          <w:color w:val="000000"/>
        </w:rPr>
      </w:pPr>
      <w:r w:rsidRPr="003042AE">
        <w:rPr>
          <w:rFonts w:hint="eastAsia"/>
          <w:bCs/>
          <w:color w:val="000000"/>
        </w:rPr>
        <w:t>名称：上海市通力律师事务所</w:t>
      </w:r>
    </w:p>
    <w:p w14:paraId="48522D0F" w14:textId="77777777" w:rsidR="003042AE" w:rsidRPr="003042AE" w:rsidRDefault="003042AE" w:rsidP="003042AE">
      <w:pPr>
        <w:snapToGrid w:val="0"/>
        <w:spacing w:line="360" w:lineRule="auto"/>
        <w:ind w:left="420"/>
        <w:rPr>
          <w:bCs/>
          <w:color w:val="000000"/>
        </w:rPr>
      </w:pPr>
      <w:r w:rsidRPr="003042AE">
        <w:rPr>
          <w:rFonts w:hint="eastAsia"/>
          <w:bCs/>
          <w:color w:val="000000"/>
        </w:rPr>
        <w:t>注册地址：上海市银城中路</w:t>
      </w:r>
      <w:r w:rsidRPr="003042AE">
        <w:rPr>
          <w:rFonts w:hint="eastAsia"/>
          <w:bCs/>
          <w:color w:val="000000"/>
        </w:rPr>
        <w:t>68</w:t>
      </w:r>
      <w:r w:rsidRPr="003042AE">
        <w:rPr>
          <w:rFonts w:hint="eastAsia"/>
          <w:bCs/>
          <w:color w:val="000000"/>
        </w:rPr>
        <w:t>号时代金融中心</w:t>
      </w:r>
      <w:r w:rsidRPr="003042AE">
        <w:rPr>
          <w:rFonts w:hint="eastAsia"/>
          <w:bCs/>
          <w:color w:val="000000"/>
        </w:rPr>
        <w:t>19</w:t>
      </w:r>
      <w:r w:rsidRPr="003042AE">
        <w:rPr>
          <w:rFonts w:hint="eastAsia"/>
          <w:bCs/>
          <w:color w:val="000000"/>
        </w:rPr>
        <w:t>楼</w:t>
      </w:r>
    </w:p>
    <w:p w14:paraId="139762DB" w14:textId="7824B8E3" w:rsidR="003042AE" w:rsidRPr="003042AE" w:rsidRDefault="003042AE" w:rsidP="003042AE">
      <w:pPr>
        <w:snapToGrid w:val="0"/>
        <w:spacing w:line="360" w:lineRule="auto"/>
        <w:ind w:left="420"/>
        <w:rPr>
          <w:bCs/>
          <w:color w:val="000000"/>
        </w:rPr>
      </w:pPr>
      <w:r w:rsidRPr="003042AE">
        <w:rPr>
          <w:rFonts w:hint="eastAsia"/>
          <w:bCs/>
          <w:color w:val="000000"/>
        </w:rPr>
        <w:t>负责人：</w:t>
      </w:r>
      <w:r w:rsidR="004C6115" w:rsidRPr="004C6115">
        <w:rPr>
          <w:rFonts w:hint="eastAsia"/>
          <w:bCs/>
          <w:color w:val="000000"/>
        </w:rPr>
        <w:t>韩炯</w:t>
      </w:r>
    </w:p>
    <w:p w14:paraId="31B82D32" w14:textId="77777777" w:rsidR="003042AE" w:rsidRPr="003042AE" w:rsidRDefault="003042AE" w:rsidP="003042AE">
      <w:pPr>
        <w:snapToGrid w:val="0"/>
        <w:spacing w:line="360" w:lineRule="auto"/>
        <w:ind w:left="420"/>
        <w:rPr>
          <w:bCs/>
          <w:color w:val="000000"/>
        </w:rPr>
      </w:pPr>
      <w:r w:rsidRPr="003042AE">
        <w:rPr>
          <w:rFonts w:hint="eastAsia"/>
          <w:bCs/>
          <w:color w:val="000000"/>
        </w:rPr>
        <w:t>联系人：丁媛</w:t>
      </w:r>
    </w:p>
    <w:p w14:paraId="01AAB581" w14:textId="77777777" w:rsidR="003042AE" w:rsidRPr="003042AE" w:rsidRDefault="003042AE" w:rsidP="003042AE">
      <w:pPr>
        <w:snapToGrid w:val="0"/>
        <w:spacing w:line="360" w:lineRule="auto"/>
        <w:ind w:left="420"/>
        <w:rPr>
          <w:bCs/>
          <w:color w:val="000000"/>
        </w:rPr>
      </w:pPr>
      <w:r w:rsidRPr="003042AE">
        <w:rPr>
          <w:rFonts w:hint="eastAsia"/>
          <w:bCs/>
          <w:color w:val="000000"/>
        </w:rPr>
        <w:t>电话</w:t>
      </w:r>
      <w:r w:rsidRPr="003042AE">
        <w:rPr>
          <w:rFonts w:hint="eastAsia"/>
          <w:bCs/>
          <w:color w:val="000000"/>
        </w:rPr>
        <w:t>: (86 21) 3135 8666</w:t>
      </w:r>
    </w:p>
    <w:p w14:paraId="0D01BD47" w14:textId="77777777" w:rsidR="003042AE" w:rsidRPr="003042AE" w:rsidRDefault="003042AE" w:rsidP="003042AE">
      <w:pPr>
        <w:snapToGrid w:val="0"/>
        <w:spacing w:line="360" w:lineRule="auto"/>
        <w:ind w:left="420"/>
        <w:rPr>
          <w:bCs/>
          <w:color w:val="000000"/>
        </w:rPr>
      </w:pPr>
      <w:r w:rsidRPr="003042AE">
        <w:rPr>
          <w:rFonts w:hint="eastAsia"/>
          <w:bCs/>
          <w:color w:val="000000"/>
        </w:rPr>
        <w:t>传真</w:t>
      </w:r>
      <w:r w:rsidRPr="003042AE">
        <w:rPr>
          <w:rFonts w:hint="eastAsia"/>
          <w:bCs/>
          <w:color w:val="000000"/>
        </w:rPr>
        <w:t>: (86 21) 3135 8600</w:t>
      </w:r>
    </w:p>
    <w:p w14:paraId="16C7151B" w14:textId="77777777" w:rsidR="003042AE" w:rsidRPr="003042AE" w:rsidRDefault="003042AE" w:rsidP="003042AE">
      <w:pPr>
        <w:snapToGrid w:val="0"/>
        <w:spacing w:line="360" w:lineRule="auto"/>
        <w:ind w:left="420"/>
        <w:rPr>
          <w:bCs/>
          <w:color w:val="000000"/>
        </w:rPr>
      </w:pPr>
      <w:r w:rsidRPr="003042AE">
        <w:rPr>
          <w:rFonts w:hint="eastAsia"/>
          <w:bCs/>
          <w:color w:val="000000"/>
        </w:rPr>
        <w:t>经办律师：黎明、丁媛</w:t>
      </w:r>
    </w:p>
    <w:p w14:paraId="6E815BC7" w14:textId="77777777" w:rsidR="003042AE" w:rsidRPr="003042AE" w:rsidRDefault="003042AE" w:rsidP="003042AE">
      <w:pPr>
        <w:snapToGrid w:val="0"/>
        <w:spacing w:line="360" w:lineRule="auto"/>
        <w:ind w:left="420"/>
        <w:rPr>
          <w:bCs/>
          <w:color w:val="000000"/>
        </w:rPr>
      </w:pPr>
    </w:p>
    <w:p w14:paraId="73AACDF9" w14:textId="77777777" w:rsidR="003042AE" w:rsidRPr="003042AE" w:rsidRDefault="003042AE" w:rsidP="003042AE">
      <w:pPr>
        <w:snapToGrid w:val="0"/>
        <w:spacing w:line="360" w:lineRule="auto"/>
        <w:ind w:left="420"/>
        <w:rPr>
          <w:bCs/>
          <w:color w:val="000000"/>
        </w:rPr>
      </w:pPr>
      <w:r w:rsidRPr="003042AE">
        <w:rPr>
          <w:rFonts w:hint="eastAsia"/>
          <w:bCs/>
          <w:color w:val="000000"/>
        </w:rPr>
        <w:t>四、审计基金财产的会计师事务所</w:t>
      </w:r>
    </w:p>
    <w:p w14:paraId="482B809E" w14:textId="77777777" w:rsidR="008B135D" w:rsidRPr="008B135D" w:rsidRDefault="008B135D" w:rsidP="008B135D">
      <w:pPr>
        <w:snapToGrid w:val="0"/>
        <w:spacing w:line="360" w:lineRule="auto"/>
        <w:ind w:left="420"/>
        <w:rPr>
          <w:bCs/>
          <w:color w:val="000000"/>
        </w:rPr>
      </w:pPr>
      <w:r w:rsidRPr="008B135D">
        <w:rPr>
          <w:rFonts w:hint="eastAsia"/>
          <w:bCs/>
          <w:color w:val="000000"/>
        </w:rPr>
        <w:t>名称：普华永道中天会计师事务所（特殊普通合伙）</w:t>
      </w:r>
    </w:p>
    <w:p w14:paraId="47F21194" w14:textId="77777777" w:rsidR="008B135D" w:rsidRPr="008B135D" w:rsidRDefault="008B135D" w:rsidP="008B135D">
      <w:pPr>
        <w:snapToGrid w:val="0"/>
        <w:spacing w:line="360" w:lineRule="auto"/>
        <w:ind w:left="420"/>
        <w:rPr>
          <w:bCs/>
          <w:color w:val="000000"/>
        </w:rPr>
      </w:pPr>
      <w:r w:rsidRPr="008B135D">
        <w:rPr>
          <w:rFonts w:hint="eastAsia"/>
          <w:bCs/>
          <w:color w:val="000000"/>
        </w:rPr>
        <w:t>住所：中国</w:t>
      </w:r>
      <w:r w:rsidRPr="008B135D">
        <w:rPr>
          <w:rFonts w:hint="eastAsia"/>
          <w:bCs/>
          <w:color w:val="000000"/>
        </w:rPr>
        <w:t>(</w:t>
      </w:r>
      <w:r w:rsidRPr="008B135D">
        <w:rPr>
          <w:rFonts w:hint="eastAsia"/>
          <w:bCs/>
          <w:color w:val="000000"/>
        </w:rPr>
        <w:t>上海</w:t>
      </w:r>
      <w:r w:rsidRPr="008B135D">
        <w:rPr>
          <w:rFonts w:hint="eastAsia"/>
          <w:bCs/>
          <w:color w:val="000000"/>
        </w:rPr>
        <w:t>)</w:t>
      </w:r>
      <w:r w:rsidRPr="008B135D">
        <w:rPr>
          <w:rFonts w:hint="eastAsia"/>
          <w:bCs/>
          <w:color w:val="000000"/>
        </w:rPr>
        <w:t>自由贸易试验区陆家嘴环路</w:t>
      </w:r>
      <w:r w:rsidRPr="008B135D">
        <w:rPr>
          <w:rFonts w:hint="eastAsia"/>
          <w:bCs/>
          <w:color w:val="000000"/>
        </w:rPr>
        <w:t>1318</w:t>
      </w:r>
      <w:r w:rsidRPr="008B135D">
        <w:rPr>
          <w:rFonts w:hint="eastAsia"/>
          <w:bCs/>
          <w:color w:val="000000"/>
        </w:rPr>
        <w:t>号星展银行大厦</w:t>
      </w:r>
      <w:r w:rsidRPr="008B135D">
        <w:rPr>
          <w:rFonts w:hint="eastAsia"/>
          <w:bCs/>
          <w:color w:val="000000"/>
        </w:rPr>
        <w:t>507</w:t>
      </w:r>
      <w:r w:rsidRPr="008B135D">
        <w:rPr>
          <w:rFonts w:hint="eastAsia"/>
          <w:bCs/>
          <w:color w:val="000000"/>
        </w:rPr>
        <w:t>单元</w:t>
      </w:r>
      <w:r w:rsidRPr="008B135D">
        <w:rPr>
          <w:rFonts w:hint="eastAsia"/>
          <w:bCs/>
          <w:color w:val="000000"/>
        </w:rPr>
        <w:t>01</w:t>
      </w:r>
      <w:r w:rsidRPr="008B135D">
        <w:rPr>
          <w:rFonts w:hint="eastAsia"/>
          <w:bCs/>
          <w:color w:val="000000"/>
        </w:rPr>
        <w:t>室</w:t>
      </w:r>
    </w:p>
    <w:p w14:paraId="2C992EFD" w14:textId="77777777" w:rsidR="008B135D" w:rsidRPr="008B135D" w:rsidRDefault="008B135D" w:rsidP="008B135D">
      <w:pPr>
        <w:snapToGrid w:val="0"/>
        <w:spacing w:line="360" w:lineRule="auto"/>
        <w:ind w:left="420"/>
        <w:rPr>
          <w:bCs/>
          <w:color w:val="000000"/>
        </w:rPr>
      </w:pPr>
      <w:r w:rsidRPr="008B135D">
        <w:rPr>
          <w:rFonts w:hint="eastAsia"/>
          <w:bCs/>
          <w:color w:val="000000"/>
        </w:rPr>
        <w:t>办公地址：上海市湖滨路</w:t>
      </w:r>
      <w:r w:rsidRPr="008B135D">
        <w:rPr>
          <w:rFonts w:hint="eastAsia"/>
          <w:bCs/>
          <w:color w:val="000000"/>
        </w:rPr>
        <w:t xml:space="preserve"> 202 </w:t>
      </w:r>
      <w:r w:rsidRPr="008B135D">
        <w:rPr>
          <w:rFonts w:hint="eastAsia"/>
          <w:bCs/>
          <w:color w:val="000000"/>
        </w:rPr>
        <w:t>号领展企业广场</w:t>
      </w:r>
      <w:r w:rsidRPr="008B135D">
        <w:rPr>
          <w:rFonts w:hint="eastAsia"/>
          <w:bCs/>
          <w:color w:val="000000"/>
        </w:rPr>
        <w:t>2</w:t>
      </w:r>
      <w:r w:rsidRPr="008B135D">
        <w:rPr>
          <w:rFonts w:hint="eastAsia"/>
          <w:bCs/>
          <w:color w:val="000000"/>
        </w:rPr>
        <w:t>座普华永道中心</w:t>
      </w:r>
      <w:r w:rsidRPr="008B135D">
        <w:rPr>
          <w:rFonts w:hint="eastAsia"/>
          <w:bCs/>
          <w:color w:val="000000"/>
        </w:rPr>
        <w:t xml:space="preserve"> 11 </w:t>
      </w:r>
      <w:r w:rsidRPr="008B135D">
        <w:rPr>
          <w:rFonts w:hint="eastAsia"/>
          <w:bCs/>
          <w:color w:val="000000"/>
        </w:rPr>
        <w:t>楼</w:t>
      </w:r>
    </w:p>
    <w:p w14:paraId="0BAC59AF" w14:textId="77777777" w:rsidR="008B135D" w:rsidRPr="008B135D" w:rsidRDefault="008B135D" w:rsidP="008B135D">
      <w:pPr>
        <w:snapToGrid w:val="0"/>
        <w:spacing w:line="360" w:lineRule="auto"/>
        <w:ind w:left="420"/>
        <w:rPr>
          <w:bCs/>
          <w:color w:val="000000"/>
        </w:rPr>
      </w:pPr>
      <w:r w:rsidRPr="008B135D">
        <w:rPr>
          <w:rFonts w:hint="eastAsia"/>
          <w:bCs/>
          <w:color w:val="000000"/>
        </w:rPr>
        <w:t>执行事务合伙人：李丹</w:t>
      </w:r>
    </w:p>
    <w:p w14:paraId="6DF943C5" w14:textId="77777777" w:rsidR="008B135D" w:rsidRPr="008B135D" w:rsidRDefault="008B135D" w:rsidP="008B135D">
      <w:pPr>
        <w:snapToGrid w:val="0"/>
        <w:spacing w:line="360" w:lineRule="auto"/>
        <w:ind w:left="420"/>
        <w:rPr>
          <w:bCs/>
          <w:color w:val="000000"/>
        </w:rPr>
      </w:pPr>
      <w:r w:rsidRPr="008B135D">
        <w:rPr>
          <w:rFonts w:hint="eastAsia"/>
          <w:bCs/>
          <w:color w:val="000000"/>
        </w:rPr>
        <w:t>联系人：曹阳</w:t>
      </w:r>
    </w:p>
    <w:p w14:paraId="0EA9DB6C" w14:textId="77777777" w:rsidR="008B135D" w:rsidRPr="008B135D" w:rsidRDefault="008B135D" w:rsidP="008B135D">
      <w:pPr>
        <w:snapToGrid w:val="0"/>
        <w:spacing w:line="360" w:lineRule="auto"/>
        <w:ind w:left="420"/>
        <w:rPr>
          <w:bCs/>
          <w:color w:val="000000"/>
        </w:rPr>
      </w:pPr>
      <w:r w:rsidRPr="008B135D">
        <w:rPr>
          <w:rFonts w:hint="eastAsia"/>
          <w:bCs/>
          <w:color w:val="000000"/>
        </w:rPr>
        <w:t>联系电话：</w:t>
      </w:r>
      <w:r w:rsidRPr="008B135D">
        <w:rPr>
          <w:rFonts w:hint="eastAsia"/>
          <w:bCs/>
          <w:color w:val="000000"/>
        </w:rPr>
        <w:t>021-23238888</w:t>
      </w:r>
    </w:p>
    <w:p w14:paraId="255385A5" w14:textId="77777777" w:rsidR="008B135D" w:rsidRPr="008B135D" w:rsidRDefault="008B135D" w:rsidP="008B135D">
      <w:pPr>
        <w:snapToGrid w:val="0"/>
        <w:spacing w:line="360" w:lineRule="auto"/>
        <w:ind w:left="420"/>
        <w:rPr>
          <w:bCs/>
          <w:color w:val="000000"/>
        </w:rPr>
      </w:pPr>
      <w:r w:rsidRPr="008B135D">
        <w:rPr>
          <w:rFonts w:hint="eastAsia"/>
          <w:bCs/>
          <w:color w:val="000000"/>
        </w:rPr>
        <w:t>传真：</w:t>
      </w:r>
      <w:r w:rsidRPr="008B135D">
        <w:rPr>
          <w:rFonts w:hint="eastAsia"/>
          <w:bCs/>
          <w:color w:val="000000"/>
        </w:rPr>
        <w:t>021-23238800</w:t>
      </w:r>
    </w:p>
    <w:p w14:paraId="4A776D68" w14:textId="103AC264" w:rsidR="003042AE" w:rsidRPr="003042AE" w:rsidRDefault="008B135D" w:rsidP="008B135D">
      <w:pPr>
        <w:snapToGrid w:val="0"/>
        <w:spacing w:line="360" w:lineRule="auto"/>
        <w:ind w:left="420"/>
        <w:rPr>
          <w:bCs/>
          <w:color w:val="000000"/>
        </w:rPr>
      </w:pPr>
      <w:r w:rsidRPr="008B135D">
        <w:rPr>
          <w:rFonts w:hint="eastAsia"/>
          <w:bCs/>
          <w:color w:val="000000"/>
        </w:rPr>
        <w:t>经办注册会计师：张振波、曹阳</w:t>
      </w:r>
    </w:p>
    <w:p w14:paraId="61D63E87" w14:textId="77777777" w:rsidR="007F20AF" w:rsidRPr="00783CB5" w:rsidRDefault="007F20AF" w:rsidP="007F20AF">
      <w:pPr>
        <w:widowControl/>
        <w:snapToGrid w:val="0"/>
        <w:spacing w:line="360" w:lineRule="auto"/>
        <w:ind w:firstLineChars="200" w:firstLine="420"/>
      </w:pPr>
      <w:r w:rsidRPr="00783CB5">
        <w:br w:type="page"/>
      </w:r>
    </w:p>
    <w:p w14:paraId="7329B960" w14:textId="77777777" w:rsidR="007F20AF" w:rsidRPr="00783CB5" w:rsidRDefault="007F20AF" w:rsidP="007F20AF">
      <w:pPr>
        <w:snapToGrid w:val="0"/>
        <w:spacing w:line="360" w:lineRule="auto"/>
      </w:pPr>
    </w:p>
    <w:p w14:paraId="22B98D24" w14:textId="77777777" w:rsidR="007F20AF" w:rsidRPr="00783CB5" w:rsidRDefault="007F20AF" w:rsidP="007F20AF">
      <w:pPr>
        <w:pStyle w:val="21"/>
        <w:numPr>
          <w:ilvl w:val="0"/>
          <w:numId w:val="33"/>
        </w:numPr>
        <w:snapToGrid w:val="0"/>
        <w:spacing w:before="0" w:after="0" w:line="360" w:lineRule="auto"/>
        <w:jc w:val="left"/>
      </w:pPr>
      <w:bookmarkStart w:id="57" w:name="_Toc327902628"/>
      <w:bookmarkStart w:id="58" w:name="_Toc332013114"/>
      <w:bookmarkStart w:id="59" w:name="_Toc335899837"/>
      <w:bookmarkStart w:id="60" w:name="_Toc336606231"/>
      <w:bookmarkStart w:id="61" w:name="_Toc369510012"/>
      <w:bookmarkStart w:id="62" w:name="_Toc375295977"/>
      <w:bookmarkStart w:id="63" w:name="_Toc387765413"/>
      <w:r w:rsidRPr="00783CB5">
        <w:rPr>
          <w:rFonts w:hint="eastAsia"/>
        </w:rPr>
        <w:t>基金的募集</w:t>
      </w:r>
      <w:bookmarkEnd w:id="57"/>
      <w:bookmarkEnd w:id="58"/>
      <w:bookmarkEnd w:id="59"/>
      <w:bookmarkEnd w:id="60"/>
      <w:bookmarkEnd w:id="61"/>
      <w:bookmarkEnd w:id="62"/>
      <w:bookmarkEnd w:id="63"/>
    </w:p>
    <w:p w14:paraId="43685BE5"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159A346A" w14:textId="6286A4D0" w:rsidR="003640F2" w:rsidRPr="00783CB5" w:rsidRDefault="003640F2">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本基金由基金管理人依照《基金法》、《运作办法》、《销售办法》、基金合同及其他有关规定，并经中国证监会</w:t>
      </w:r>
      <w:r w:rsidR="00CB7142">
        <w:rPr>
          <w:rFonts w:hAnsi="宋体"/>
          <w:szCs w:val="21"/>
        </w:rPr>
        <w:t>20</w:t>
      </w:r>
      <w:r w:rsidR="00196D55">
        <w:rPr>
          <w:rFonts w:hAnsi="宋体" w:hint="default"/>
          <w:szCs w:val="21"/>
        </w:rPr>
        <w:t>20</w:t>
      </w:r>
      <w:r w:rsidR="00CB7142">
        <w:rPr>
          <w:rFonts w:hAnsi="宋体"/>
          <w:szCs w:val="21"/>
        </w:rPr>
        <w:t>年</w:t>
      </w:r>
      <w:r w:rsidR="00196D55">
        <w:rPr>
          <w:rFonts w:hAnsi="宋体" w:hint="default"/>
          <w:szCs w:val="21"/>
        </w:rPr>
        <w:t>12</w:t>
      </w:r>
      <w:r w:rsidR="00CB7142">
        <w:rPr>
          <w:rFonts w:hAnsi="宋体"/>
          <w:szCs w:val="21"/>
        </w:rPr>
        <w:t>月</w:t>
      </w:r>
      <w:r w:rsidR="00172553">
        <w:rPr>
          <w:rFonts w:hAnsi="宋体" w:hint="default"/>
          <w:szCs w:val="21"/>
        </w:rPr>
        <w:t>24</w:t>
      </w:r>
      <w:r w:rsidR="00CB7142">
        <w:rPr>
          <w:rFonts w:hAnsi="宋体"/>
          <w:szCs w:val="21"/>
        </w:rPr>
        <w:t>日证监许可〔20</w:t>
      </w:r>
      <w:r w:rsidR="00C95E2D">
        <w:rPr>
          <w:rFonts w:hAnsi="宋体" w:hint="default"/>
          <w:szCs w:val="21"/>
        </w:rPr>
        <w:t>20</w:t>
      </w:r>
      <w:r w:rsidR="00CB7142">
        <w:rPr>
          <w:rFonts w:hAnsi="宋体"/>
          <w:szCs w:val="21"/>
        </w:rPr>
        <w:t>〕</w:t>
      </w:r>
      <w:r w:rsidR="00C95E2D">
        <w:rPr>
          <w:rFonts w:hAnsi="宋体" w:hint="default"/>
          <w:szCs w:val="21"/>
        </w:rPr>
        <w:t>3655</w:t>
      </w:r>
      <w:r w:rsidR="00CB7142">
        <w:rPr>
          <w:rFonts w:hAnsi="宋体"/>
          <w:szCs w:val="21"/>
        </w:rPr>
        <w:t>号</w:t>
      </w:r>
      <w:r w:rsidRPr="00783CB5">
        <w:rPr>
          <w:rFonts w:ascii="Times New Roman" w:hAnsi="Times New Roman"/>
          <w:color w:val="000000"/>
        </w:rPr>
        <w:t>文注册募集。</w:t>
      </w:r>
    </w:p>
    <w:p w14:paraId="57D98047" w14:textId="36AD981F" w:rsidR="007F20AF" w:rsidRPr="00783CB5" w:rsidRDefault="007F20AF" w:rsidP="007F20AF">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本基金为交易型开放式基金</w:t>
      </w:r>
      <w:r w:rsidR="007662FC">
        <w:rPr>
          <w:rFonts w:ascii="Times New Roman" w:hAnsi="Times New Roman"/>
          <w:color w:val="000000"/>
        </w:rPr>
        <w:t>，</w:t>
      </w:r>
      <w:r w:rsidR="007662FC">
        <w:rPr>
          <w:rFonts w:ascii="Times New Roman" w:hAnsi="Times New Roman" w:hint="default"/>
          <w:color w:val="000000"/>
        </w:rPr>
        <w:t>股票型基金</w:t>
      </w:r>
      <w:r w:rsidR="007662FC">
        <w:rPr>
          <w:rFonts w:ascii="Times New Roman" w:hAnsi="Times New Roman"/>
          <w:color w:val="000000"/>
        </w:rPr>
        <w:t>，</w:t>
      </w:r>
      <w:r w:rsidRPr="00783CB5">
        <w:rPr>
          <w:rFonts w:ascii="Times New Roman" w:hAnsi="Times New Roman"/>
          <w:color w:val="000000"/>
        </w:rPr>
        <w:t>基金存续期限为不定期。</w:t>
      </w:r>
    </w:p>
    <w:p w14:paraId="4E1AFF5B"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7CC31E8C"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一、募集期</w:t>
      </w:r>
    </w:p>
    <w:p w14:paraId="6477CE8D"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自基金份额发售之日起最长不得超过</w:t>
      </w:r>
      <w:r w:rsidRPr="00783CB5">
        <w:rPr>
          <w:rFonts w:ascii="Times New Roman" w:hAnsi="Times New Roman"/>
          <w:color w:val="000000"/>
        </w:rPr>
        <w:t>3</w:t>
      </w:r>
      <w:r w:rsidRPr="00783CB5">
        <w:rPr>
          <w:rFonts w:ascii="Times New Roman" w:hAnsi="Times New Roman"/>
          <w:color w:val="000000"/>
        </w:rPr>
        <w:t>个月，具体发售时间见基金份额发售公告。</w:t>
      </w:r>
    </w:p>
    <w:p w14:paraId="633BF46D"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0E1CE772"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二、发售对象</w:t>
      </w:r>
    </w:p>
    <w:p w14:paraId="05E7BED5" w14:textId="77777777" w:rsidR="003640F2" w:rsidRPr="00783CB5" w:rsidRDefault="003640F2">
      <w:pPr>
        <w:pStyle w:val="HD"/>
      </w:pPr>
      <w:r w:rsidRPr="00783CB5">
        <w:t>符合法律法规规定的可投资于证券投资基金的个人投资者、机构投资者</w:t>
      </w:r>
      <w:r w:rsidRPr="00783CB5">
        <w:rPr>
          <w:rFonts w:hint="eastAsia"/>
        </w:rPr>
        <w:t>、</w:t>
      </w:r>
      <w:r w:rsidRPr="00783CB5">
        <w:t>合格境外机构投资者</w:t>
      </w:r>
      <w:r w:rsidRPr="00783CB5">
        <w:rPr>
          <w:rFonts w:hint="eastAsia"/>
        </w:rPr>
        <w:t>和</w:t>
      </w:r>
      <w:r w:rsidRPr="00783CB5">
        <w:rPr>
          <w:rFonts w:ascii="宋体" w:hAnsi="宋体" w:cs="Arial" w:hint="eastAsia"/>
        </w:rPr>
        <w:t>人民币合格境外机构投资者</w:t>
      </w:r>
      <w:r w:rsidRPr="00783CB5">
        <w:t>以及法律法规或中国证监会允许购买证券投资基金的其他投资人</w:t>
      </w:r>
      <w:r w:rsidRPr="00783CB5">
        <w:rPr>
          <w:rFonts w:hint="eastAsia"/>
        </w:rPr>
        <w:t>。</w:t>
      </w:r>
    </w:p>
    <w:p w14:paraId="17D482EE"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4EAF9CA8" w14:textId="77777777" w:rsidR="003640F2" w:rsidRPr="00783CB5" w:rsidRDefault="003640F2">
      <w:pPr>
        <w:pStyle w:val="af9"/>
        <w:snapToGrid w:val="0"/>
        <w:spacing w:line="360" w:lineRule="auto"/>
        <w:ind w:firstLineChars="200" w:firstLine="420"/>
        <w:rPr>
          <w:rFonts w:ascii="Times New Roman" w:hAnsi="Times New Roman" w:hint="default"/>
        </w:rPr>
      </w:pPr>
      <w:r w:rsidRPr="00783CB5">
        <w:rPr>
          <w:rFonts w:ascii="Times New Roman" w:hAnsi="Times New Roman"/>
        </w:rPr>
        <w:t>三、首次募集规模上限</w:t>
      </w:r>
    </w:p>
    <w:p w14:paraId="4219BBB6" w14:textId="554C2536" w:rsidR="007F20AF" w:rsidRPr="00783CB5" w:rsidRDefault="003042AE" w:rsidP="007F20AF">
      <w:pPr>
        <w:pStyle w:val="af9"/>
        <w:snapToGrid w:val="0"/>
        <w:spacing w:line="360" w:lineRule="auto"/>
        <w:ind w:firstLineChars="200" w:firstLine="420"/>
        <w:rPr>
          <w:rFonts w:ascii="Times New Roman" w:hAnsi="Times New Roman" w:hint="default"/>
        </w:rPr>
      </w:pPr>
      <w:r w:rsidRPr="003042AE">
        <w:rPr>
          <w:rFonts w:ascii="Times New Roman" w:hAnsi="Times New Roman"/>
        </w:rPr>
        <w:t>本基金可设置募集规模上限，具体募集上限及规模控制的方案详见基金份额发售公告或其他公告。若本基金设置募集规模上限，基金合同生效后不受此募集规模的限制。</w:t>
      </w:r>
    </w:p>
    <w:p w14:paraId="7043176C" w14:textId="77777777" w:rsidR="007F20AF" w:rsidRPr="00783CB5" w:rsidRDefault="007F20AF" w:rsidP="007F20AF">
      <w:pPr>
        <w:pStyle w:val="af9"/>
        <w:snapToGrid w:val="0"/>
        <w:spacing w:line="360" w:lineRule="auto"/>
        <w:ind w:firstLineChars="200" w:firstLine="420"/>
        <w:rPr>
          <w:rFonts w:ascii="Times New Roman" w:hAnsi="Times New Roman" w:hint="default"/>
        </w:rPr>
      </w:pPr>
    </w:p>
    <w:p w14:paraId="58E67010"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四、发售方式</w:t>
      </w:r>
    </w:p>
    <w:p w14:paraId="1B65E9F6" w14:textId="3CB1A02C" w:rsidR="003640F2" w:rsidRPr="00783CB5" w:rsidRDefault="003640F2">
      <w:pPr>
        <w:pStyle w:val="HD"/>
      </w:pPr>
      <w:r w:rsidRPr="00783CB5">
        <w:rPr>
          <w:rFonts w:hint="eastAsia"/>
        </w:rPr>
        <w:t>基金管理人可选择通过网上现金认购、网下现金认购或网下股票认购</w:t>
      </w:r>
      <w:r w:rsidRPr="00783CB5">
        <w:rPr>
          <w:rFonts w:hint="eastAsia"/>
        </w:rPr>
        <w:t>3</w:t>
      </w:r>
      <w:r w:rsidRPr="00783CB5">
        <w:rPr>
          <w:rFonts w:hint="eastAsia"/>
        </w:rPr>
        <w:t>种方式发售本基金。</w:t>
      </w:r>
      <w:r w:rsidR="005F5273" w:rsidRPr="00783CB5">
        <w:rPr>
          <w:rFonts w:hint="eastAsia"/>
        </w:rPr>
        <w:t>具体安排详见</w:t>
      </w:r>
      <w:r w:rsidR="007662FC">
        <w:rPr>
          <w:rFonts w:hint="eastAsia"/>
        </w:rPr>
        <w:t>基金份额</w:t>
      </w:r>
      <w:r w:rsidR="005F5273" w:rsidRPr="00783CB5">
        <w:rPr>
          <w:rFonts w:hint="eastAsia"/>
        </w:rPr>
        <w:t>发售公告</w:t>
      </w:r>
      <w:r w:rsidR="007662FC">
        <w:rPr>
          <w:rFonts w:hint="eastAsia"/>
        </w:rPr>
        <w:t>或</w:t>
      </w:r>
      <w:r w:rsidR="007662FC">
        <w:t>相关业务公告</w:t>
      </w:r>
      <w:r w:rsidR="005F5273" w:rsidRPr="00783CB5">
        <w:rPr>
          <w:rFonts w:hint="eastAsia"/>
        </w:rPr>
        <w:t>。</w:t>
      </w:r>
    </w:p>
    <w:p w14:paraId="2FCD352B" w14:textId="2214D22A" w:rsidR="003640F2" w:rsidRPr="00783CB5" w:rsidRDefault="003640F2">
      <w:pPr>
        <w:pStyle w:val="HD"/>
      </w:pPr>
      <w:r w:rsidRPr="00783CB5">
        <w:rPr>
          <w:rFonts w:hint="eastAsia"/>
        </w:rPr>
        <w:t>网上现金认购是指投资人通过基金管理人指定的发售代理机构用上海证券交易所网上系统以现金进行的认购；网下现金认购是指投资人通过基金管理人及其指定的发售代理机构以现金进行的认购；网下股票认购是指投资人通过基金管理人指定的发售代理机构以股票进行的认购。网上现金认购、网下现金认购和网下股票认购的具体安排详见</w:t>
      </w:r>
      <w:r w:rsidR="009930D7">
        <w:rPr>
          <w:rFonts w:hint="eastAsia"/>
        </w:rPr>
        <w:t>基金份额发售公告</w:t>
      </w:r>
      <w:r w:rsidRPr="00783CB5">
        <w:rPr>
          <w:rFonts w:hint="eastAsia"/>
        </w:rPr>
        <w:t>的相关规定。</w:t>
      </w:r>
    </w:p>
    <w:p w14:paraId="6E7D924D" w14:textId="77777777" w:rsidR="007F20AF" w:rsidRPr="00783CB5" w:rsidRDefault="007F20AF" w:rsidP="007F20AF">
      <w:pPr>
        <w:adjustRightInd w:val="0"/>
        <w:snapToGrid w:val="0"/>
        <w:spacing w:line="360" w:lineRule="auto"/>
        <w:ind w:firstLine="480"/>
        <w:rPr>
          <w:rFonts w:hAnsi="宋体"/>
          <w:szCs w:val="21"/>
        </w:rPr>
      </w:pPr>
      <w:r w:rsidRPr="00783CB5">
        <w:rPr>
          <w:rFonts w:hAnsi="宋体"/>
          <w:szCs w:val="21"/>
        </w:rPr>
        <w:t>基金投资人在募集期内可多次认购，认购一经确认不得撤销。</w:t>
      </w:r>
    </w:p>
    <w:p w14:paraId="62629273" w14:textId="499A4E94" w:rsidR="007F20AF" w:rsidRPr="00783CB5" w:rsidRDefault="003640F2" w:rsidP="007F20AF">
      <w:pPr>
        <w:adjustRightInd w:val="0"/>
        <w:snapToGrid w:val="0"/>
        <w:spacing w:line="360" w:lineRule="auto"/>
        <w:ind w:firstLine="480"/>
        <w:rPr>
          <w:rFonts w:ascii="宋体" w:hAnsi="宋体"/>
          <w:bCs/>
          <w:szCs w:val="21"/>
        </w:rPr>
      </w:pPr>
      <w:r w:rsidRPr="00783CB5">
        <w:rPr>
          <w:rFonts w:hint="eastAsia"/>
        </w:rPr>
        <w:t>基金</w:t>
      </w:r>
      <w:r w:rsidR="008E4B4A">
        <w:rPr>
          <w:rFonts w:hint="eastAsia"/>
        </w:rPr>
        <w:t>销售</w:t>
      </w:r>
      <w:r w:rsidRPr="00783CB5">
        <w:rPr>
          <w:rFonts w:hint="eastAsia"/>
        </w:rPr>
        <w:t>机构</w:t>
      </w:r>
      <w:r w:rsidR="00171E65">
        <w:rPr>
          <w:rFonts w:hint="eastAsia"/>
        </w:rPr>
        <w:t>对</w:t>
      </w:r>
      <w:r w:rsidRPr="00783CB5">
        <w:rPr>
          <w:rFonts w:hint="eastAsia"/>
        </w:rPr>
        <w:t>认购申请的受理并不代表该申请一定成功，而仅代表</w:t>
      </w:r>
      <w:r w:rsidR="008E4B4A">
        <w:rPr>
          <w:rFonts w:hint="eastAsia"/>
        </w:rPr>
        <w:t>销售</w:t>
      </w:r>
      <w:r w:rsidRPr="00783CB5">
        <w:rPr>
          <w:rFonts w:hint="eastAsia"/>
        </w:rPr>
        <w:t>机构确实接收到认购申请。认购的确认以登记机构或基金管理人的确认结果为准。</w:t>
      </w:r>
      <w:r w:rsidR="007F20AF" w:rsidRPr="00783CB5">
        <w:rPr>
          <w:rFonts w:ascii="宋体" w:hAnsi="宋体" w:hint="eastAsia"/>
          <w:bCs/>
          <w:szCs w:val="21"/>
        </w:rPr>
        <w:t>对于认购申请及认购份额的确认情况，投资人应及时查询并妥善行使合法权利。</w:t>
      </w:r>
    </w:p>
    <w:p w14:paraId="7A9936FE" w14:textId="77777777" w:rsidR="007F20AF" w:rsidRPr="00783CB5" w:rsidRDefault="007F20AF" w:rsidP="007F20AF">
      <w:pPr>
        <w:autoSpaceDE w:val="0"/>
        <w:autoSpaceDN w:val="0"/>
        <w:adjustRightInd w:val="0"/>
        <w:snapToGrid w:val="0"/>
        <w:spacing w:line="360" w:lineRule="auto"/>
        <w:ind w:firstLineChars="200" w:firstLine="420"/>
        <w:rPr>
          <w:kern w:val="0"/>
        </w:rPr>
      </w:pPr>
    </w:p>
    <w:p w14:paraId="62DF99B8"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五、募集场所</w:t>
      </w:r>
    </w:p>
    <w:p w14:paraId="371913F7" w14:textId="30E1267A" w:rsidR="007F20AF" w:rsidRPr="00783CB5" w:rsidRDefault="007F20AF" w:rsidP="007F20AF">
      <w:pPr>
        <w:autoSpaceDE w:val="0"/>
        <w:autoSpaceDN w:val="0"/>
        <w:adjustRightInd w:val="0"/>
        <w:snapToGrid w:val="0"/>
        <w:spacing w:line="360" w:lineRule="auto"/>
        <w:ind w:firstLineChars="200" w:firstLine="420"/>
        <w:rPr>
          <w:rFonts w:ascii="宋体" w:hAnsi="宋体"/>
        </w:rPr>
      </w:pPr>
      <w:r w:rsidRPr="00783CB5">
        <w:rPr>
          <w:rFonts w:ascii="宋体" w:hAnsi="宋体" w:hint="eastAsia"/>
        </w:rPr>
        <w:t>投资人应当在基金管理人及其指定发售代理机构办理基金发售业务的营业场所或按基</w:t>
      </w:r>
      <w:r w:rsidRPr="00783CB5">
        <w:rPr>
          <w:rFonts w:ascii="宋体" w:hAnsi="宋体" w:hint="eastAsia"/>
        </w:rPr>
        <w:lastRenderedPageBreak/>
        <w:t>金管理人、发售代理机构提供的其他方式办理基金份额的认购。发售代理机构名单和联系方式见本基金</w:t>
      </w:r>
      <w:r w:rsidR="009930D7">
        <w:rPr>
          <w:rFonts w:ascii="宋体" w:hAnsi="宋体" w:hint="eastAsia"/>
        </w:rPr>
        <w:t>基金份额发售公告</w:t>
      </w:r>
      <w:r w:rsidRPr="00783CB5">
        <w:rPr>
          <w:rFonts w:ascii="宋体" w:hAnsi="宋体" w:hint="eastAsia"/>
        </w:rPr>
        <w:t>。</w:t>
      </w:r>
    </w:p>
    <w:p w14:paraId="581FC8B0" w14:textId="77777777" w:rsidR="007F20AF" w:rsidRPr="00783CB5" w:rsidRDefault="007F20AF" w:rsidP="007F20AF">
      <w:pPr>
        <w:autoSpaceDE w:val="0"/>
        <w:autoSpaceDN w:val="0"/>
        <w:adjustRightInd w:val="0"/>
        <w:snapToGrid w:val="0"/>
        <w:spacing w:line="360" w:lineRule="auto"/>
        <w:ind w:firstLineChars="200" w:firstLine="420"/>
        <w:rPr>
          <w:rFonts w:ascii="宋体"/>
        </w:rPr>
      </w:pPr>
    </w:p>
    <w:p w14:paraId="5662FF99"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ascii="宋体" w:hAnsi="宋体" w:hint="eastAsia"/>
        </w:rPr>
        <w:t>六、基金份额面值和认购价格</w:t>
      </w:r>
    </w:p>
    <w:p w14:paraId="2EF46D7F" w14:textId="77777777" w:rsidR="007F20AF" w:rsidRPr="00783CB5" w:rsidRDefault="007F20AF" w:rsidP="007F20AF">
      <w:pPr>
        <w:pStyle w:val="af9"/>
        <w:snapToGrid w:val="0"/>
        <w:spacing w:line="360" w:lineRule="auto"/>
        <w:ind w:firstLineChars="200" w:firstLine="420"/>
        <w:rPr>
          <w:rFonts w:ascii="Times New Roman" w:hAnsi="Times New Roman" w:hint="default"/>
        </w:rPr>
      </w:pPr>
      <w:r w:rsidRPr="00783CB5">
        <w:rPr>
          <w:rFonts w:ascii="Times New Roman" w:hAnsi="Times New Roman"/>
        </w:rPr>
        <w:t>本基金基金份额发售面值为人民币</w:t>
      </w:r>
      <w:r w:rsidRPr="00783CB5">
        <w:rPr>
          <w:rFonts w:ascii="Times New Roman" w:hAnsi="Times New Roman"/>
        </w:rPr>
        <w:t>1.00</w:t>
      </w:r>
      <w:r w:rsidRPr="00783CB5">
        <w:rPr>
          <w:rFonts w:ascii="Times New Roman" w:hAnsi="Times New Roman"/>
        </w:rPr>
        <w:t>元，认购价格为</w:t>
      </w:r>
      <w:r w:rsidRPr="00783CB5">
        <w:rPr>
          <w:rFonts w:ascii="Times New Roman" w:hAnsi="Times New Roman"/>
        </w:rPr>
        <w:t>1.00</w:t>
      </w:r>
      <w:r w:rsidRPr="00783CB5">
        <w:rPr>
          <w:rFonts w:ascii="Times New Roman" w:hAnsi="Times New Roman"/>
        </w:rPr>
        <w:t>元。</w:t>
      </w:r>
    </w:p>
    <w:p w14:paraId="72195D9A" w14:textId="77777777" w:rsidR="007F20AF" w:rsidRPr="00783CB5" w:rsidRDefault="007F20AF" w:rsidP="007F20AF">
      <w:pPr>
        <w:pStyle w:val="af9"/>
        <w:snapToGrid w:val="0"/>
        <w:spacing w:line="360" w:lineRule="auto"/>
        <w:ind w:firstLineChars="200" w:firstLine="420"/>
        <w:rPr>
          <w:rFonts w:ascii="Times New Roman" w:hAnsi="Times New Roman" w:hint="default"/>
        </w:rPr>
      </w:pPr>
    </w:p>
    <w:p w14:paraId="5228CD30" w14:textId="77777777" w:rsidR="007F20AF" w:rsidRPr="00783CB5" w:rsidRDefault="007F20AF" w:rsidP="007F20AF">
      <w:pPr>
        <w:autoSpaceDE w:val="0"/>
        <w:autoSpaceDN w:val="0"/>
        <w:adjustRightInd w:val="0"/>
        <w:snapToGrid w:val="0"/>
        <w:spacing w:line="360" w:lineRule="auto"/>
        <w:ind w:firstLineChars="200" w:firstLine="420"/>
        <w:rPr>
          <w:rFonts w:ascii="宋体"/>
        </w:rPr>
      </w:pPr>
      <w:r w:rsidRPr="00783CB5">
        <w:rPr>
          <w:rFonts w:ascii="宋体" w:hAnsi="宋体" w:hint="eastAsia"/>
        </w:rPr>
        <w:t>七、认购开户</w:t>
      </w:r>
    </w:p>
    <w:p w14:paraId="6F9AECA5" w14:textId="0E489FA7"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投资人认购本基金时需具有证券账户，证券账户是指上海证券交易所A股账户或基金账户。</w:t>
      </w:r>
    </w:p>
    <w:p w14:paraId="25755DB8" w14:textId="77777777"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1、如投资人需新开立证券账户，则应注意：</w:t>
      </w:r>
    </w:p>
    <w:p w14:paraId="2D5CBA1D" w14:textId="08837B57"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（1）基金账户只能进行基金的现金认购和二级市场交易，如投资者需要使用</w:t>
      </w:r>
      <w:r>
        <w:rPr>
          <w:rFonts w:ascii="宋体" w:hAnsi="宋体" w:hint="eastAsia"/>
          <w:szCs w:val="15"/>
        </w:rPr>
        <w:t>标的指数</w:t>
      </w:r>
      <w:r w:rsidRPr="00BB630E">
        <w:rPr>
          <w:rFonts w:ascii="宋体" w:hAnsi="宋体" w:hint="eastAsia"/>
          <w:szCs w:val="15"/>
        </w:rPr>
        <w:t>成份股或备选</w:t>
      </w:r>
      <w:r>
        <w:rPr>
          <w:rFonts w:ascii="宋体" w:hAnsi="宋体" w:hint="eastAsia"/>
          <w:szCs w:val="15"/>
        </w:rPr>
        <w:t>成份股</w:t>
      </w:r>
      <w:r w:rsidRPr="00BB630E">
        <w:rPr>
          <w:rFonts w:ascii="宋体" w:hAnsi="宋体" w:hint="eastAsia"/>
          <w:szCs w:val="15"/>
        </w:rPr>
        <w:t>中的上海证券交易所上市股票参与网下股票认购或基金的申购、赎回，则应开立上海证券交易所A股账户；如投资者需要使用</w:t>
      </w:r>
      <w:r>
        <w:rPr>
          <w:rFonts w:ascii="宋体" w:hAnsi="宋体" w:hint="eastAsia"/>
          <w:szCs w:val="15"/>
        </w:rPr>
        <w:t>标的指数</w:t>
      </w:r>
      <w:r w:rsidRPr="00BB630E">
        <w:rPr>
          <w:rFonts w:ascii="宋体" w:hAnsi="宋体" w:hint="eastAsia"/>
          <w:szCs w:val="15"/>
        </w:rPr>
        <w:t>成份股或备选</w:t>
      </w:r>
      <w:r>
        <w:rPr>
          <w:rFonts w:ascii="宋体" w:hAnsi="宋体" w:hint="eastAsia"/>
          <w:szCs w:val="15"/>
        </w:rPr>
        <w:t>成份股</w:t>
      </w:r>
      <w:r w:rsidRPr="00BB630E">
        <w:rPr>
          <w:rFonts w:ascii="宋体" w:hAnsi="宋体" w:hint="eastAsia"/>
          <w:szCs w:val="15"/>
        </w:rPr>
        <w:t>中的深圳证券交易所上市股票参与网下股票认购，则还应开立深圳证券交易所A股账户。</w:t>
      </w:r>
    </w:p>
    <w:p w14:paraId="2D7C326A" w14:textId="32A6E4B2"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（2）开户当日无法办理指定交易，建议投资人在进行认购前至少2个工作日办理开户手续。</w:t>
      </w:r>
    </w:p>
    <w:p w14:paraId="0A665390" w14:textId="420474B8"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2、如投资人</w:t>
      </w:r>
      <w:r w:rsidR="00BD053E">
        <w:rPr>
          <w:rFonts w:ascii="宋体" w:hAnsi="宋体" w:hint="eastAsia"/>
          <w:szCs w:val="15"/>
        </w:rPr>
        <w:t>已</w:t>
      </w:r>
      <w:r w:rsidRPr="00BB630E">
        <w:rPr>
          <w:rFonts w:ascii="宋体" w:hAnsi="宋体" w:hint="eastAsia"/>
          <w:szCs w:val="15"/>
        </w:rPr>
        <w:t>开立证券账户，则应注意：</w:t>
      </w:r>
    </w:p>
    <w:p w14:paraId="12A08126" w14:textId="443FCA78"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（1）如投资人未办理指定交易或指定交易在不办理本基金发售业务的证券公司，需要指定交易或转指定交易在可办理本基金发售业务的证券公司。</w:t>
      </w:r>
    </w:p>
    <w:p w14:paraId="32874D5F" w14:textId="5E4730D6"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（2）当日办理指定交易或转指定交易的投资人当日无法进行认购，建议投资人在进行认购的1个工作日前办理指定交易或转指定交易手续。</w:t>
      </w:r>
    </w:p>
    <w:p w14:paraId="0BB002B1" w14:textId="77777777"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（3）使用专用席位的机构投资者无需办理指定交易。</w:t>
      </w:r>
    </w:p>
    <w:p w14:paraId="48E3BD49" w14:textId="77777777" w:rsid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3、账户使用注意事项</w:t>
      </w:r>
    </w:p>
    <w:p w14:paraId="4E68E617" w14:textId="112CC6A4" w:rsid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已购买过由</w:t>
      </w:r>
      <w:r>
        <w:rPr>
          <w:rFonts w:ascii="宋体" w:hAnsi="宋体" w:hint="eastAsia"/>
          <w:szCs w:val="15"/>
        </w:rPr>
        <w:t>南方基金管理股份有限公司</w:t>
      </w:r>
      <w:r w:rsidRPr="00BB630E">
        <w:rPr>
          <w:rFonts w:ascii="宋体" w:hAnsi="宋体" w:hint="eastAsia"/>
          <w:szCs w:val="15"/>
        </w:rPr>
        <w:t>担任注册登记机构的基金</w:t>
      </w:r>
      <w:r>
        <w:rPr>
          <w:rFonts w:ascii="宋体" w:hAnsi="宋体" w:hint="eastAsia"/>
          <w:szCs w:val="15"/>
        </w:rPr>
        <w:t>份额</w:t>
      </w:r>
      <w:r w:rsidRPr="00BB630E">
        <w:rPr>
          <w:rFonts w:ascii="宋体" w:hAnsi="宋体" w:hint="eastAsia"/>
          <w:szCs w:val="15"/>
        </w:rPr>
        <w:t>的投资者，其拥有的</w:t>
      </w:r>
      <w:r>
        <w:rPr>
          <w:rFonts w:ascii="宋体" w:hAnsi="宋体" w:hint="eastAsia"/>
          <w:szCs w:val="15"/>
        </w:rPr>
        <w:t>南方基金管理股份有限公司</w:t>
      </w:r>
      <w:r w:rsidRPr="00BB630E">
        <w:rPr>
          <w:rFonts w:ascii="宋体" w:hAnsi="宋体" w:hint="eastAsia"/>
          <w:szCs w:val="15"/>
        </w:rPr>
        <w:t>开放式基金账户不能用于认购本基金。</w:t>
      </w:r>
    </w:p>
    <w:p w14:paraId="30CF2A72" w14:textId="77777777" w:rsidR="007F20AF" w:rsidRPr="00783CB5" w:rsidRDefault="007F20AF" w:rsidP="007F20AF">
      <w:pPr>
        <w:autoSpaceDE w:val="0"/>
        <w:autoSpaceDN w:val="0"/>
        <w:adjustRightInd w:val="0"/>
        <w:snapToGrid w:val="0"/>
        <w:spacing w:line="360" w:lineRule="auto"/>
        <w:ind w:firstLineChars="200" w:firstLine="420"/>
      </w:pPr>
    </w:p>
    <w:p w14:paraId="169C26FE"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八、认购费用</w:t>
      </w:r>
    </w:p>
    <w:p w14:paraId="617AD13D" w14:textId="77777777" w:rsidR="00204CEF" w:rsidRPr="00783CB5" w:rsidRDefault="00204CEF" w:rsidP="00204CEF">
      <w:pPr>
        <w:autoSpaceDE w:val="0"/>
        <w:autoSpaceDN w:val="0"/>
        <w:adjustRightInd w:val="0"/>
        <w:snapToGrid w:val="0"/>
        <w:spacing w:line="360" w:lineRule="auto"/>
        <w:ind w:firstLine="420"/>
        <w:rPr>
          <w:rFonts w:ascii="宋体"/>
          <w:szCs w:val="21"/>
        </w:rPr>
      </w:pPr>
      <w:r w:rsidRPr="00783CB5">
        <w:rPr>
          <w:rFonts w:ascii="宋体" w:hAnsi="宋体" w:hint="eastAsia"/>
          <w:szCs w:val="21"/>
        </w:rPr>
        <w:t>认购费用由投资人承担，不高于</w:t>
      </w:r>
      <w:r w:rsidRPr="0002706B">
        <w:rPr>
          <w:rFonts w:ascii="宋体" w:hAnsi="宋体"/>
          <w:szCs w:val="21"/>
        </w:rPr>
        <w:t>0.</w:t>
      </w:r>
      <w:r>
        <w:rPr>
          <w:rFonts w:ascii="宋体" w:hAnsi="宋体" w:hint="eastAsia"/>
          <w:szCs w:val="21"/>
        </w:rPr>
        <w:t>08</w:t>
      </w:r>
      <w:r w:rsidRPr="0002706B">
        <w:rPr>
          <w:rFonts w:ascii="宋体" w:hAnsi="宋体"/>
          <w:szCs w:val="21"/>
        </w:rPr>
        <w:t>%</w:t>
      </w:r>
      <w:r w:rsidRPr="00783CB5">
        <w:rPr>
          <w:rFonts w:ascii="宋体" w:hAnsi="宋体" w:hint="eastAsia"/>
          <w:szCs w:val="21"/>
        </w:rPr>
        <w:t>，认购费率如下表所示：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04CEF" w:rsidRPr="00783CB5" w14:paraId="44528424" w14:textId="77777777" w:rsidTr="00D95733">
        <w:trPr>
          <w:jc w:val="center"/>
        </w:trPr>
        <w:tc>
          <w:tcPr>
            <w:tcW w:w="2880" w:type="dxa"/>
          </w:tcPr>
          <w:p w14:paraId="3FBA08F9"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hint="eastAsia"/>
                <w:szCs w:val="21"/>
              </w:rPr>
              <w:t>购买份额（</w:t>
            </w:r>
            <w:r w:rsidRPr="00783CB5">
              <w:rPr>
                <w:rFonts w:ascii="宋体" w:hAnsi="宋体"/>
                <w:szCs w:val="21"/>
              </w:rPr>
              <w:t>M</w:t>
            </w:r>
            <w:r w:rsidRPr="00783CB5">
              <w:rPr>
                <w:rFonts w:ascii="宋体" w:hAnsi="宋体" w:hint="eastAsia"/>
                <w:szCs w:val="21"/>
              </w:rPr>
              <w:t>）</w:t>
            </w:r>
          </w:p>
        </w:tc>
        <w:tc>
          <w:tcPr>
            <w:tcW w:w="3240" w:type="dxa"/>
          </w:tcPr>
          <w:p w14:paraId="5EF6FCF1"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hint="eastAsia"/>
                <w:szCs w:val="21"/>
              </w:rPr>
              <w:t>认购费率</w:t>
            </w:r>
          </w:p>
        </w:tc>
      </w:tr>
      <w:tr w:rsidR="00204CEF" w:rsidRPr="00783CB5" w14:paraId="3ED70E95" w14:textId="77777777" w:rsidTr="00D95733">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2CA423B5"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szCs w:val="21"/>
              </w:rPr>
              <w:t>M</w:t>
            </w:r>
            <w:r w:rsidRPr="00783CB5">
              <w:rPr>
                <w:rFonts w:ascii="宋体" w:hAnsi="宋体" w:hint="eastAsia"/>
                <w:szCs w:val="21"/>
              </w:rPr>
              <w:t>＜</w:t>
            </w:r>
            <w:r>
              <w:rPr>
                <w:rFonts w:ascii="宋体" w:hAnsi="宋体"/>
                <w:szCs w:val="21"/>
              </w:rPr>
              <w:t>50</w:t>
            </w:r>
            <w:r w:rsidRPr="00783CB5">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2FFAAD4C" w14:textId="77777777" w:rsidR="00204CEF" w:rsidRPr="00783CB5" w:rsidRDefault="00204CEF" w:rsidP="00D95733">
            <w:pPr>
              <w:autoSpaceDE w:val="0"/>
              <w:autoSpaceDN w:val="0"/>
              <w:adjustRightInd w:val="0"/>
              <w:snapToGrid w:val="0"/>
              <w:spacing w:line="360" w:lineRule="auto"/>
              <w:ind w:firstLine="420"/>
              <w:rPr>
                <w:rFonts w:ascii="宋体"/>
                <w:szCs w:val="21"/>
              </w:rPr>
            </w:pPr>
            <w:r>
              <w:rPr>
                <w:rFonts w:ascii="仿宋_GB2312" w:hAnsi="Calibri" w:hint="eastAsia"/>
                <w:szCs w:val="22"/>
              </w:rPr>
              <w:t>0.</w:t>
            </w:r>
            <w:r>
              <w:rPr>
                <w:rFonts w:ascii="仿宋_GB2312" w:hAnsi="Calibri"/>
                <w:szCs w:val="22"/>
              </w:rPr>
              <w:t>08</w:t>
            </w:r>
            <w:r w:rsidRPr="00783CB5">
              <w:rPr>
                <w:rFonts w:ascii="宋体" w:hAnsi="宋体"/>
                <w:szCs w:val="21"/>
              </w:rPr>
              <w:t>%</w:t>
            </w:r>
          </w:p>
        </w:tc>
      </w:tr>
      <w:tr w:rsidR="00204CEF" w:rsidRPr="00783CB5" w14:paraId="24669E8F" w14:textId="77777777" w:rsidTr="00D95733">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5B573907" w14:textId="77777777" w:rsidR="00204CEF" w:rsidRPr="00783CB5" w:rsidRDefault="00204CEF" w:rsidP="00D95733">
            <w:pPr>
              <w:autoSpaceDE w:val="0"/>
              <w:autoSpaceDN w:val="0"/>
              <w:adjustRightInd w:val="0"/>
              <w:snapToGrid w:val="0"/>
              <w:spacing w:line="360" w:lineRule="auto"/>
              <w:ind w:firstLine="420"/>
              <w:rPr>
                <w:rFonts w:ascii="宋体"/>
                <w:szCs w:val="21"/>
              </w:rPr>
            </w:pPr>
            <w:r>
              <w:rPr>
                <w:rFonts w:ascii="宋体" w:hAnsi="宋体"/>
                <w:szCs w:val="21"/>
              </w:rPr>
              <w:t>50</w:t>
            </w:r>
            <w:r w:rsidRPr="00783CB5">
              <w:rPr>
                <w:rFonts w:ascii="宋体" w:hAnsi="宋体" w:hint="eastAsia"/>
                <w:szCs w:val="21"/>
              </w:rPr>
              <w:t>万≤</w:t>
            </w:r>
            <w:r w:rsidRPr="00783CB5">
              <w:rPr>
                <w:rFonts w:ascii="宋体" w:hAnsi="宋体"/>
                <w:szCs w:val="21"/>
              </w:rPr>
              <w:t>M</w:t>
            </w:r>
            <w:r w:rsidRPr="00783CB5">
              <w:rPr>
                <w:rFonts w:ascii="宋体" w:hAnsi="宋体" w:hint="eastAsia"/>
                <w:szCs w:val="21"/>
              </w:rPr>
              <w:t>＜</w:t>
            </w:r>
            <w:r>
              <w:rPr>
                <w:rFonts w:ascii="宋体" w:hAnsi="宋体"/>
                <w:szCs w:val="21"/>
              </w:rPr>
              <w:t>100</w:t>
            </w:r>
            <w:r w:rsidRPr="00783CB5">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3C33A5A6"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szCs w:val="21"/>
              </w:rPr>
              <w:t>0.</w:t>
            </w:r>
            <w:r>
              <w:rPr>
                <w:rFonts w:ascii="仿宋_GB2312" w:hAnsi="Calibri"/>
                <w:szCs w:val="22"/>
              </w:rPr>
              <w:t>05</w:t>
            </w:r>
            <w:r w:rsidRPr="00783CB5">
              <w:rPr>
                <w:rFonts w:ascii="宋体" w:hAnsi="宋体"/>
                <w:szCs w:val="21"/>
              </w:rPr>
              <w:t>%</w:t>
            </w:r>
          </w:p>
        </w:tc>
      </w:tr>
      <w:tr w:rsidR="00204CEF" w:rsidRPr="00783CB5" w14:paraId="634DD942" w14:textId="77777777" w:rsidTr="00D95733">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0FDD91D8"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szCs w:val="21"/>
              </w:rPr>
              <w:t>M</w:t>
            </w:r>
            <w:r w:rsidRPr="00783CB5">
              <w:rPr>
                <w:rFonts w:ascii="宋体" w:hAnsi="宋体" w:hint="eastAsia"/>
                <w:szCs w:val="21"/>
              </w:rPr>
              <w:t>≥</w:t>
            </w:r>
            <w:r>
              <w:rPr>
                <w:rFonts w:ascii="宋体" w:hAnsi="宋体"/>
                <w:szCs w:val="21"/>
              </w:rPr>
              <w:t>1</w:t>
            </w:r>
            <w:r w:rsidRPr="00783CB5">
              <w:rPr>
                <w:rFonts w:ascii="宋体" w:hAnsi="宋体"/>
                <w:szCs w:val="21"/>
              </w:rPr>
              <w:t>00</w:t>
            </w:r>
            <w:r w:rsidRPr="00783CB5">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4230C04B" w14:textId="77777777" w:rsidR="00204CEF" w:rsidRPr="00783CB5" w:rsidRDefault="00204CEF" w:rsidP="00D95733">
            <w:pPr>
              <w:autoSpaceDE w:val="0"/>
              <w:autoSpaceDN w:val="0"/>
              <w:adjustRightInd w:val="0"/>
              <w:snapToGrid w:val="0"/>
              <w:spacing w:line="360" w:lineRule="auto"/>
              <w:ind w:firstLine="420"/>
              <w:rPr>
                <w:rFonts w:ascii="宋体"/>
                <w:szCs w:val="21"/>
              </w:rPr>
            </w:pPr>
            <w:r w:rsidRPr="00783CB5">
              <w:rPr>
                <w:rFonts w:ascii="宋体" w:hAnsi="宋体" w:hint="eastAsia"/>
                <w:szCs w:val="21"/>
              </w:rPr>
              <w:t>每笔</w:t>
            </w:r>
            <w:r>
              <w:rPr>
                <w:rFonts w:ascii="宋体" w:hAnsi="宋体"/>
                <w:szCs w:val="21"/>
              </w:rPr>
              <w:t>500</w:t>
            </w:r>
            <w:r w:rsidRPr="00783CB5">
              <w:rPr>
                <w:rFonts w:ascii="宋体" w:hAnsi="宋体" w:hint="eastAsia"/>
                <w:szCs w:val="21"/>
              </w:rPr>
              <w:t>元</w:t>
            </w:r>
          </w:p>
        </w:tc>
      </w:tr>
    </w:tbl>
    <w:p w14:paraId="7974D385" w14:textId="15027D41" w:rsidR="00204CEF" w:rsidRDefault="00204CEF" w:rsidP="007F20AF">
      <w:pPr>
        <w:autoSpaceDE w:val="0"/>
        <w:autoSpaceDN w:val="0"/>
        <w:adjustRightInd w:val="0"/>
        <w:snapToGrid w:val="0"/>
        <w:spacing w:line="360" w:lineRule="auto"/>
        <w:ind w:firstLine="420"/>
        <w:rPr>
          <w:rFonts w:ascii="宋体" w:hAnsi="宋体"/>
          <w:szCs w:val="21"/>
        </w:rPr>
      </w:pPr>
      <w:r w:rsidRPr="00783CB5">
        <w:rPr>
          <w:rFonts w:ascii="宋体" w:hAnsi="宋体" w:hint="eastAsia"/>
          <w:szCs w:val="21"/>
        </w:rPr>
        <w:t>基金管理人办理网下现金认购按照上表所示费率收取认购费用。发售代理机构办理网上现金认购、网下现金</w:t>
      </w:r>
      <w:r w:rsidR="00511519">
        <w:rPr>
          <w:rFonts w:ascii="宋体" w:hAnsi="宋体" w:hint="eastAsia"/>
          <w:szCs w:val="21"/>
        </w:rPr>
        <w:t>认购</w:t>
      </w:r>
      <w:r>
        <w:rPr>
          <w:rFonts w:ascii="宋体" w:hAnsi="宋体" w:hint="eastAsia"/>
          <w:szCs w:val="21"/>
        </w:rPr>
        <w:t>、</w:t>
      </w:r>
      <w:r>
        <w:rPr>
          <w:rFonts w:ascii="宋体" w:hAnsi="宋体"/>
          <w:szCs w:val="21"/>
        </w:rPr>
        <w:t>网下股票</w:t>
      </w:r>
      <w:r w:rsidRPr="00783CB5">
        <w:rPr>
          <w:rFonts w:ascii="宋体" w:hAnsi="宋体" w:hint="eastAsia"/>
          <w:szCs w:val="21"/>
        </w:rPr>
        <w:t>认购时可参照上述费率结构，按照不高于</w:t>
      </w:r>
      <w:r w:rsidRPr="0002706B">
        <w:rPr>
          <w:rFonts w:ascii="宋体" w:hAnsi="宋体"/>
          <w:szCs w:val="21"/>
        </w:rPr>
        <w:t>0.</w:t>
      </w:r>
      <w:r>
        <w:rPr>
          <w:rFonts w:ascii="宋体" w:hAnsi="宋体" w:hint="eastAsia"/>
          <w:szCs w:val="21"/>
        </w:rPr>
        <w:t>08</w:t>
      </w:r>
      <w:r w:rsidRPr="00783CB5">
        <w:rPr>
          <w:rFonts w:ascii="宋体" w:hAnsi="宋体"/>
          <w:szCs w:val="21"/>
        </w:rPr>
        <w:t>%</w:t>
      </w:r>
      <w:r w:rsidRPr="00783CB5">
        <w:rPr>
          <w:rFonts w:ascii="宋体" w:hAnsi="宋体" w:hint="eastAsia"/>
          <w:szCs w:val="21"/>
        </w:rPr>
        <w:t>的标准</w:t>
      </w:r>
      <w:r w:rsidRPr="00783CB5">
        <w:rPr>
          <w:rFonts w:ascii="宋体" w:hAnsi="宋体" w:hint="eastAsia"/>
          <w:szCs w:val="21"/>
        </w:rPr>
        <w:lastRenderedPageBreak/>
        <w:t>收取一定的佣金。</w:t>
      </w:r>
    </w:p>
    <w:p w14:paraId="46D2C864" w14:textId="60D6CB8E" w:rsidR="00E13098" w:rsidRPr="00E13098" w:rsidRDefault="00E13098" w:rsidP="007F20AF">
      <w:pPr>
        <w:autoSpaceDE w:val="0"/>
        <w:autoSpaceDN w:val="0"/>
        <w:adjustRightInd w:val="0"/>
        <w:snapToGrid w:val="0"/>
        <w:spacing w:line="360" w:lineRule="auto"/>
        <w:ind w:firstLine="420"/>
        <w:rPr>
          <w:rFonts w:ascii="宋体"/>
          <w:szCs w:val="21"/>
        </w:rPr>
      </w:pPr>
    </w:p>
    <w:p w14:paraId="05D02B8D" w14:textId="55E74637" w:rsidR="007F20AF" w:rsidRPr="00783CB5" w:rsidRDefault="007F20AF" w:rsidP="00634AA1">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九、网上现金认购</w:t>
      </w:r>
    </w:p>
    <w:p w14:paraId="1E2381CA" w14:textId="5AC6FC3D"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1</w:t>
      </w:r>
      <w:r w:rsidRPr="00783CB5">
        <w:rPr>
          <w:rFonts w:ascii="宋体" w:hAnsi="宋体" w:hint="eastAsia"/>
          <w:szCs w:val="21"/>
        </w:rPr>
        <w:t>、认购时间：详见基金份额发售公告。</w:t>
      </w:r>
    </w:p>
    <w:p w14:paraId="5D065B8E" w14:textId="31BB6B88"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2、通过发售代理机构进行网上现金认购的投资人，认购以基金份额申请，认购佣金、认购金额的计算公式为：</w:t>
      </w:r>
    </w:p>
    <w:p w14:paraId="57F32BA1" w14:textId="21FCEC7C"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认购佣金＝认购价格×认购份额×佣金比率</w:t>
      </w:r>
    </w:p>
    <w:p w14:paraId="26DD9F8C" w14:textId="11177BD8"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认购金额＝认购价格×认购份额×（1+佣金比率）</w:t>
      </w:r>
    </w:p>
    <w:p w14:paraId="1F3E9275" w14:textId="4B826F56"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（或若适用固定费用的，认购金额＝认购价格×认购份额+固定费用）</w:t>
      </w:r>
    </w:p>
    <w:p w14:paraId="3E8548C1" w14:textId="2ED90483"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认购佣金由发售代理机构在投资人认购确认时收取，投资人需以现金方式交纳认购佣金。</w:t>
      </w:r>
    </w:p>
    <w:p w14:paraId="1A44DB13" w14:textId="6D0EAE71"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例：某投资人通过网上现金认购1,000份本基金，假设发售代理机构确认的佣金比率为0.08%，则需准备的资金金额计算如下：</w:t>
      </w:r>
    </w:p>
    <w:p w14:paraId="5E951BE7" w14:textId="7BE5CFA8"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认购佣金＝1.00×1,000×0.08%＝0.8元</w:t>
      </w:r>
    </w:p>
    <w:p w14:paraId="195C4902" w14:textId="14B001F8"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认购金额＝1.00×1,000×(1+0.08%)＝1,000.8元</w:t>
      </w:r>
    </w:p>
    <w:p w14:paraId="04698E46" w14:textId="7FB61101"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即投资人需准备1,000.8元资金，方可认购到1,000份本基金基金份额。</w:t>
      </w:r>
    </w:p>
    <w:p w14:paraId="6813E4DC" w14:textId="5EAC0011"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3</w:t>
      </w:r>
      <w:r w:rsidRPr="00783CB5">
        <w:rPr>
          <w:rFonts w:ascii="宋体" w:hAnsi="宋体" w:hint="eastAsia"/>
          <w:szCs w:val="21"/>
        </w:rPr>
        <w:t>、认购限额：网上现金认购以基金份额申请。单一账户每笔认购份额需为</w:t>
      </w:r>
      <w:r w:rsidRPr="00783CB5">
        <w:rPr>
          <w:rFonts w:ascii="宋体" w:hAnsi="宋体"/>
          <w:szCs w:val="21"/>
        </w:rPr>
        <w:t>1,000</w:t>
      </w:r>
      <w:r w:rsidRPr="00783CB5">
        <w:rPr>
          <w:rFonts w:ascii="宋体" w:hAnsi="宋体" w:hint="eastAsia"/>
          <w:szCs w:val="21"/>
        </w:rPr>
        <w:t>份或其整数倍，最高不得超过</w:t>
      </w:r>
      <w:r w:rsidRPr="00783CB5">
        <w:rPr>
          <w:rFonts w:ascii="宋体" w:hAnsi="宋体"/>
          <w:szCs w:val="21"/>
        </w:rPr>
        <w:t>99,999,000</w:t>
      </w:r>
      <w:r w:rsidRPr="00783CB5">
        <w:rPr>
          <w:rFonts w:ascii="宋体" w:hAnsi="宋体" w:hint="eastAsia"/>
          <w:szCs w:val="21"/>
        </w:rPr>
        <w:t>份。投资人应以上海证券账户认购，可以多次认购，累计认购份额不设上限。</w:t>
      </w:r>
    </w:p>
    <w:p w14:paraId="5E3FB425" w14:textId="5B12246A"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4</w:t>
      </w:r>
      <w:r w:rsidRPr="00783CB5">
        <w:rPr>
          <w:rFonts w:ascii="宋体" w:hAnsi="宋体" w:hint="eastAsia"/>
          <w:szCs w:val="21"/>
        </w:rPr>
        <w:t>、认购申请：投资人在认购本基金时，需按发售代理机构的规定，备足认购资金，办理认购手续。网上现金认购申请提交后，投资人可以在当日交易时间内撤销指定的认购申请。</w:t>
      </w:r>
    </w:p>
    <w:p w14:paraId="4CEEE2AE" w14:textId="56A21EE5"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5</w:t>
      </w:r>
      <w:r w:rsidRPr="00783CB5">
        <w:rPr>
          <w:rFonts w:ascii="宋体" w:hAnsi="宋体" w:hint="eastAsia"/>
          <w:szCs w:val="21"/>
        </w:rPr>
        <w:t>、清算交收：</w:t>
      </w:r>
      <w:r w:rsidRPr="00783CB5">
        <w:rPr>
          <w:rFonts w:ascii="宋体" w:hAnsi="宋体"/>
          <w:szCs w:val="21"/>
        </w:rPr>
        <w:t>T</w:t>
      </w:r>
      <w:r w:rsidRPr="00783CB5">
        <w:rPr>
          <w:rFonts w:ascii="宋体" w:hAnsi="宋体" w:hint="eastAsia"/>
          <w:szCs w:val="21"/>
        </w:rPr>
        <w:t>日通过发售代理机构提交的网上现金认购申请，由该发售代理机构冻结相应的认购资金，登记机构进行清算交收，并将有效认购数据发送发售协调人，发售协调人于网上现金认购结束后的第</w:t>
      </w:r>
      <w:r w:rsidRPr="00783CB5">
        <w:rPr>
          <w:rFonts w:ascii="宋体" w:hAnsi="宋体"/>
          <w:szCs w:val="21"/>
        </w:rPr>
        <w:t>4</w:t>
      </w:r>
      <w:r w:rsidR="006F41DD">
        <w:rPr>
          <w:rFonts w:ascii="宋体" w:hAnsi="宋体" w:hint="eastAsia"/>
          <w:szCs w:val="21"/>
        </w:rPr>
        <w:t>个</w:t>
      </w:r>
      <w:r w:rsidR="006F41DD">
        <w:rPr>
          <w:rFonts w:ascii="宋体" w:hAnsi="宋体"/>
          <w:szCs w:val="21"/>
        </w:rPr>
        <w:t>工作</w:t>
      </w:r>
      <w:r w:rsidRPr="00783CB5">
        <w:rPr>
          <w:rFonts w:ascii="宋体" w:hAnsi="宋体" w:hint="eastAsia"/>
          <w:szCs w:val="21"/>
        </w:rPr>
        <w:t>日将实际到位的认购资金划往其预先开设的基金募集专户。</w:t>
      </w:r>
    </w:p>
    <w:p w14:paraId="037B14FE" w14:textId="2CEA21F2" w:rsidR="007F20AF" w:rsidRPr="00783CB5" w:rsidRDefault="007F20AF" w:rsidP="007F20AF">
      <w:pPr>
        <w:pStyle w:val="aff1"/>
        <w:tabs>
          <w:tab w:val="left" w:pos="3780"/>
        </w:tabs>
        <w:autoSpaceDE w:val="0"/>
        <w:autoSpaceDN w:val="0"/>
        <w:adjustRightInd w:val="0"/>
        <w:snapToGrid w:val="0"/>
        <w:ind w:firstLineChars="0"/>
        <w:rPr>
          <w:rFonts w:ascii="宋体" w:hAnsi="宋体"/>
          <w:szCs w:val="21"/>
        </w:rPr>
      </w:pPr>
      <w:r w:rsidRPr="00783CB5">
        <w:rPr>
          <w:rFonts w:ascii="宋体" w:hAnsi="宋体"/>
          <w:szCs w:val="21"/>
        </w:rPr>
        <w:t>6</w:t>
      </w:r>
      <w:r w:rsidRPr="00783CB5">
        <w:rPr>
          <w:rFonts w:ascii="宋体" w:hAnsi="宋体" w:hint="eastAsia"/>
          <w:szCs w:val="21"/>
        </w:rPr>
        <w:t>、认购确认：在募集期结束后</w:t>
      </w:r>
      <w:r w:rsidRPr="00783CB5">
        <w:rPr>
          <w:rFonts w:ascii="宋体" w:hAnsi="宋体"/>
          <w:szCs w:val="21"/>
        </w:rPr>
        <w:t>3</w:t>
      </w:r>
      <w:r w:rsidRPr="00783CB5">
        <w:rPr>
          <w:rFonts w:ascii="宋体" w:hAnsi="宋体" w:hint="eastAsia"/>
          <w:szCs w:val="21"/>
        </w:rPr>
        <w:t>个工作日之后，投资人可通过其办理认购的销售网点查询认购确认情况。</w:t>
      </w:r>
    </w:p>
    <w:p w14:paraId="23E0F758" w14:textId="2D25046D" w:rsidR="007F20AF" w:rsidRPr="00783CB5" w:rsidRDefault="007F20AF" w:rsidP="007F20AF">
      <w:pPr>
        <w:pStyle w:val="aff1"/>
        <w:tabs>
          <w:tab w:val="left" w:pos="3780"/>
        </w:tabs>
        <w:autoSpaceDE w:val="0"/>
        <w:autoSpaceDN w:val="0"/>
        <w:adjustRightInd w:val="0"/>
        <w:snapToGrid w:val="0"/>
        <w:ind w:firstLineChars="0"/>
        <w:rPr>
          <w:rFonts w:ascii="宋体" w:hAnsi="宋体"/>
        </w:rPr>
      </w:pPr>
    </w:p>
    <w:p w14:paraId="087D9EBF" w14:textId="09BEC7FF"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十、网下现金认购</w:t>
      </w:r>
    </w:p>
    <w:p w14:paraId="563FCC91" w14:textId="583C593E"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1</w:t>
      </w:r>
      <w:r w:rsidRPr="00783CB5">
        <w:rPr>
          <w:rFonts w:hAnsi="宋体" w:hint="eastAsia"/>
          <w:szCs w:val="15"/>
        </w:rPr>
        <w:t>、认购时间详见本基金</w:t>
      </w:r>
      <w:r w:rsidR="009930D7">
        <w:rPr>
          <w:rFonts w:hAnsi="宋体" w:hint="eastAsia"/>
          <w:szCs w:val="15"/>
        </w:rPr>
        <w:t>基金份额发售公告</w:t>
      </w:r>
      <w:r w:rsidRPr="00783CB5">
        <w:rPr>
          <w:rFonts w:hAnsi="宋体" w:hint="eastAsia"/>
          <w:szCs w:val="15"/>
        </w:rPr>
        <w:t>。</w:t>
      </w:r>
    </w:p>
    <w:p w14:paraId="6897C5F1" w14:textId="130478DF"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2</w:t>
      </w:r>
      <w:r w:rsidRPr="00783CB5">
        <w:rPr>
          <w:rFonts w:hAnsi="宋体" w:hint="eastAsia"/>
          <w:szCs w:val="15"/>
        </w:rPr>
        <w:t>、通过基金管理人进行网下现金认购的认购金额的计算：</w:t>
      </w:r>
    </w:p>
    <w:p w14:paraId="112705BB" w14:textId="18B910B4"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通过基金管理人进行网下现金认购的投资人，认购以基金份额申请，认购费用、认购金额的计算公式为：</w:t>
      </w:r>
    </w:p>
    <w:p w14:paraId="21139BDF" w14:textId="61D503A4"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认购金额＝认购价格×认购份额×（</w:t>
      </w:r>
      <w:r w:rsidRPr="0000499A">
        <w:rPr>
          <w:rFonts w:hAnsi="宋体" w:hint="eastAsia"/>
          <w:szCs w:val="15"/>
        </w:rPr>
        <w:t>1+</w:t>
      </w:r>
      <w:r w:rsidRPr="0000499A">
        <w:rPr>
          <w:rFonts w:hAnsi="宋体" w:hint="eastAsia"/>
          <w:szCs w:val="15"/>
        </w:rPr>
        <w:t>认购费率）</w:t>
      </w:r>
    </w:p>
    <w:p w14:paraId="084F71B0" w14:textId="572E84F9"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lastRenderedPageBreak/>
        <w:t>认购费用＝认购价格×认购份额×认购费率</w:t>
      </w:r>
    </w:p>
    <w:p w14:paraId="6AC91ED6" w14:textId="21E37724"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（或若适用固定费用的，认购金额＝认购价格×认购份额</w:t>
      </w:r>
      <w:r w:rsidRPr="0000499A">
        <w:rPr>
          <w:rFonts w:hAnsi="宋体" w:hint="eastAsia"/>
          <w:szCs w:val="15"/>
        </w:rPr>
        <w:t>+</w:t>
      </w:r>
      <w:r w:rsidRPr="0000499A">
        <w:rPr>
          <w:rFonts w:hAnsi="宋体" w:hint="eastAsia"/>
          <w:szCs w:val="15"/>
        </w:rPr>
        <w:t>固定费用）</w:t>
      </w:r>
    </w:p>
    <w:p w14:paraId="40B0F6E5" w14:textId="39D0A32F"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净认购份额＝认购份额</w:t>
      </w:r>
      <w:r w:rsidRPr="0000499A">
        <w:rPr>
          <w:rFonts w:hAnsi="宋体" w:hint="eastAsia"/>
          <w:szCs w:val="15"/>
        </w:rPr>
        <w:t>+</w:t>
      </w:r>
      <w:r w:rsidRPr="0000499A">
        <w:rPr>
          <w:rFonts w:hAnsi="宋体" w:hint="eastAsia"/>
          <w:szCs w:val="15"/>
        </w:rPr>
        <w:t>认购金额产生的利息</w:t>
      </w:r>
      <w:r w:rsidRPr="0000499A">
        <w:rPr>
          <w:rFonts w:hAnsi="宋体" w:hint="eastAsia"/>
          <w:szCs w:val="15"/>
        </w:rPr>
        <w:t>/</w:t>
      </w:r>
      <w:r w:rsidRPr="0000499A">
        <w:rPr>
          <w:rFonts w:hAnsi="宋体" w:hint="eastAsia"/>
          <w:szCs w:val="15"/>
        </w:rPr>
        <w:t>认购价格</w:t>
      </w:r>
    </w:p>
    <w:p w14:paraId="5FFC9278" w14:textId="70124A0C"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认购费用由基金管理人收取，投资人需以现金方式交纳认购费用。网下现金认购款项在基金募集期间产生的利息将折算为基金份额归基金份额持有人所有。</w:t>
      </w:r>
    </w:p>
    <w:p w14:paraId="778BF948" w14:textId="02918811"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例：某投资人到本公司直销网点认购</w:t>
      </w:r>
      <w:r w:rsidRPr="0000499A">
        <w:rPr>
          <w:rFonts w:hAnsi="宋体" w:hint="eastAsia"/>
          <w:szCs w:val="15"/>
        </w:rPr>
        <w:t>100,000</w:t>
      </w:r>
      <w:r w:rsidRPr="0000499A">
        <w:rPr>
          <w:rFonts w:hAnsi="宋体" w:hint="eastAsia"/>
          <w:szCs w:val="15"/>
        </w:rPr>
        <w:t>份基金份额，假定认购金额产生的利息为</w:t>
      </w:r>
      <w:r w:rsidRPr="0000499A">
        <w:rPr>
          <w:rFonts w:hAnsi="宋体" w:hint="eastAsia"/>
          <w:szCs w:val="15"/>
        </w:rPr>
        <w:t xml:space="preserve">10 </w:t>
      </w:r>
      <w:r w:rsidRPr="0000499A">
        <w:rPr>
          <w:rFonts w:hAnsi="宋体" w:hint="eastAsia"/>
          <w:szCs w:val="15"/>
        </w:rPr>
        <w:t>元，则需准备的资金金额计算如下：</w:t>
      </w:r>
    </w:p>
    <w:p w14:paraId="4FE72A61" w14:textId="5C44089A"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认购费用＝</w:t>
      </w:r>
      <w:r w:rsidRPr="0000499A">
        <w:rPr>
          <w:rFonts w:hAnsi="宋体" w:hint="eastAsia"/>
          <w:szCs w:val="15"/>
        </w:rPr>
        <w:t>1.00</w:t>
      </w:r>
      <w:r w:rsidRPr="0000499A">
        <w:rPr>
          <w:rFonts w:hAnsi="宋体" w:hint="eastAsia"/>
          <w:szCs w:val="15"/>
        </w:rPr>
        <w:t>×</w:t>
      </w:r>
      <w:r w:rsidRPr="0000499A">
        <w:rPr>
          <w:rFonts w:hAnsi="宋体" w:hint="eastAsia"/>
          <w:szCs w:val="15"/>
        </w:rPr>
        <w:t>100,000</w:t>
      </w:r>
      <w:r w:rsidRPr="0000499A">
        <w:rPr>
          <w:rFonts w:hAnsi="宋体" w:hint="eastAsia"/>
          <w:szCs w:val="15"/>
        </w:rPr>
        <w:t>×</w:t>
      </w:r>
      <w:r w:rsidRPr="0000499A">
        <w:rPr>
          <w:rFonts w:hAnsi="宋体" w:hint="eastAsia"/>
          <w:szCs w:val="15"/>
        </w:rPr>
        <w:t>0.08%</w:t>
      </w:r>
      <w:r w:rsidRPr="0000499A">
        <w:rPr>
          <w:rFonts w:hAnsi="宋体" w:hint="eastAsia"/>
          <w:szCs w:val="15"/>
        </w:rPr>
        <w:t>＝</w:t>
      </w:r>
      <w:r w:rsidRPr="0000499A">
        <w:rPr>
          <w:rFonts w:hAnsi="宋体" w:hint="eastAsia"/>
          <w:szCs w:val="15"/>
        </w:rPr>
        <w:t>80</w:t>
      </w:r>
      <w:r w:rsidRPr="0000499A">
        <w:rPr>
          <w:rFonts w:hAnsi="宋体" w:hint="eastAsia"/>
          <w:szCs w:val="15"/>
        </w:rPr>
        <w:t>元</w:t>
      </w:r>
    </w:p>
    <w:p w14:paraId="7251A261" w14:textId="50C0A8DE"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认购金额＝</w:t>
      </w:r>
      <w:r w:rsidRPr="0000499A">
        <w:rPr>
          <w:rFonts w:hAnsi="宋体" w:hint="eastAsia"/>
          <w:szCs w:val="15"/>
        </w:rPr>
        <w:t>1.00</w:t>
      </w:r>
      <w:r w:rsidRPr="0000499A">
        <w:rPr>
          <w:rFonts w:hAnsi="宋体" w:hint="eastAsia"/>
          <w:szCs w:val="15"/>
        </w:rPr>
        <w:t>×</w:t>
      </w:r>
      <w:r w:rsidRPr="0000499A">
        <w:rPr>
          <w:rFonts w:hAnsi="宋体" w:hint="eastAsia"/>
          <w:szCs w:val="15"/>
        </w:rPr>
        <w:t>100,000</w:t>
      </w:r>
      <w:r w:rsidRPr="0000499A">
        <w:rPr>
          <w:rFonts w:hAnsi="宋体" w:hint="eastAsia"/>
          <w:szCs w:val="15"/>
        </w:rPr>
        <w:t>×</w:t>
      </w:r>
      <w:r w:rsidRPr="0000499A">
        <w:rPr>
          <w:rFonts w:hAnsi="宋体" w:hint="eastAsia"/>
          <w:szCs w:val="15"/>
        </w:rPr>
        <w:t>(1+0.08%)</w:t>
      </w:r>
      <w:r w:rsidRPr="0000499A">
        <w:rPr>
          <w:rFonts w:hAnsi="宋体" w:hint="eastAsia"/>
          <w:szCs w:val="15"/>
        </w:rPr>
        <w:t>＝</w:t>
      </w:r>
      <w:r w:rsidRPr="0000499A">
        <w:rPr>
          <w:rFonts w:hAnsi="宋体" w:hint="eastAsia"/>
          <w:szCs w:val="15"/>
        </w:rPr>
        <w:t>100,080</w:t>
      </w:r>
      <w:r w:rsidRPr="0000499A">
        <w:rPr>
          <w:rFonts w:hAnsi="宋体" w:hint="eastAsia"/>
          <w:szCs w:val="15"/>
        </w:rPr>
        <w:t>元</w:t>
      </w:r>
    </w:p>
    <w:p w14:paraId="40CF4698" w14:textId="5A664472"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净认购份额</w:t>
      </w:r>
      <w:r w:rsidRPr="0000499A">
        <w:rPr>
          <w:rFonts w:hAnsi="宋体" w:hint="eastAsia"/>
          <w:szCs w:val="15"/>
        </w:rPr>
        <w:t>=100,000+10/1.00=100,010</w:t>
      </w:r>
      <w:r w:rsidRPr="0000499A">
        <w:rPr>
          <w:rFonts w:hAnsi="宋体" w:hint="eastAsia"/>
          <w:szCs w:val="15"/>
        </w:rPr>
        <w:t>份</w:t>
      </w:r>
    </w:p>
    <w:p w14:paraId="545D5DB4" w14:textId="2F52EAE9" w:rsidR="0000499A" w:rsidRDefault="0000499A" w:rsidP="007F20AF">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即投资人若通过基金管理人认购本基金</w:t>
      </w:r>
      <w:r w:rsidRPr="0000499A">
        <w:rPr>
          <w:rFonts w:hAnsi="宋体" w:hint="eastAsia"/>
          <w:szCs w:val="15"/>
        </w:rPr>
        <w:t>100,000</w:t>
      </w:r>
      <w:r w:rsidRPr="0000499A">
        <w:rPr>
          <w:rFonts w:hAnsi="宋体" w:hint="eastAsia"/>
          <w:szCs w:val="15"/>
        </w:rPr>
        <w:t>份，需准备</w:t>
      </w:r>
      <w:r w:rsidRPr="0000499A">
        <w:rPr>
          <w:rFonts w:hAnsi="宋体" w:hint="eastAsia"/>
          <w:szCs w:val="15"/>
        </w:rPr>
        <w:t>100,080</w:t>
      </w:r>
      <w:r w:rsidRPr="0000499A">
        <w:rPr>
          <w:rFonts w:hAnsi="宋体" w:hint="eastAsia"/>
          <w:szCs w:val="15"/>
        </w:rPr>
        <w:t>元资金，假定该笔认购金额产生利息</w:t>
      </w:r>
      <w:r w:rsidRPr="0000499A">
        <w:rPr>
          <w:rFonts w:hAnsi="宋体" w:hint="eastAsia"/>
          <w:szCs w:val="15"/>
        </w:rPr>
        <w:t>10</w:t>
      </w:r>
      <w:r w:rsidRPr="0000499A">
        <w:rPr>
          <w:rFonts w:hAnsi="宋体" w:hint="eastAsia"/>
          <w:szCs w:val="15"/>
        </w:rPr>
        <w:t>元，则投资人可得到</w:t>
      </w:r>
      <w:r w:rsidRPr="0000499A">
        <w:rPr>
          <w:rFonts w:hAnsi="宋体" w:hint="eastAsia"/>
          <w:szCs w:val="15"/>
        </w:rPr>
        <w:t>100,010</w:t>
      </w:r>
      <w:r w:rsidRPr="0000499A">
        <w:rPr>
          <w:rFonts w:hAnsi="宋体" w:hint="eastAsia"/>
          <w:szCs w:val="15"/>
        </w:rPr>
        <w:t>份本基金基金份额。</w:t>
      </w:r>
    </w:p>
    <w:p w14:paraId="14896C63" w14:textId="22298B07"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3</w:t>
      </w:r>
      <w:r w:rsidRPr="00783CB5">
        <w:rPr>
          <w:rFonts w:hAnsi="宋体" w:hint="eastAsia"/>
          <w:szCs w:val="15"/>
        </w:rPr>
        <w:t>、通过发售代理机构进行网下现金认购的认购金额的计算：同通过发售代理机构进行网上现金认购的认购金额的计算。</w:t>
      </w:r>
    </w:p>
    <w:p w14:paraId="770FC4EA" w14:textId="7490DC33"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4</w:t>
      </w:r>
      <w:r w:rsidRPr="00783CB5">
        <w:rPr>
          <w:rFonts w:hAnsi="宋体" w:hint="eastAsia"/>
          <w:szCs w:val="15"/>
        </w:rPr>
        <w:t>、认购限额：网下现金认购以基金份额申请。投资人通过发售代理机构办理网下现金认购，每笔认购份额须为</w:t>
      </w:r>
      <w:r w:rsidRPr="00783CB5">
        <w:rPr>
          <w:rFonts w:hAnsi="宋体"/>
          <w:szCs w:val="15"/>
        </w:rPr>
        <w:t>1000</w:t>
      </w:r>
      <w:r w:rsidRPr="00783CB5">
        <w:rPr>
          <w:rFonts w:hAnsi="宋体" w:hint="eastAsia"/>
          <w:szCs w:val="15"/>
        </w:rPr>
        <w:t>份或其整数倍。投资人可多次认购，累计认购份额不设上限。投资人通过基金管理人办理网下现金认购的</w:t>
      </w:r>
      <w:r w:rsidR="008C2CCB">
        <w:rPr>
          <w:rFonts w:hAnsi="宋体" w:hint="eastAsia"/>
          <w:szCs w:val="15"/>
        </w:rPr>
        <w:t>，</w:t>
      </w:r>
      <w:r w:rsidRPr="00783CB5">
        <w:rPr>
          <w:rFonts w:hAnsi="宋体" w:hint="eastAsia"/>
          <w:szCs w:val="15"/>
        </w:rPr>
        <w:t>每笔认购份额须在</w:t>
      </w:r>
      <w:r w:rsidRPr="00783CB5">
        <w:rPr>
          <w:rFonts w:hAnsi="宋体"/>
          <w:szCs w:val="15"/>
        </w:rPr>
        <w:t>10</w:t>
      </w:r>
      <w:r w:rsidRPr="00783CB5">
        <w:rPr>
          <w:rFonts w:hAnsi="宋体" w:hint="eastAsia"/>
          <w:szCs w:val="15"/>
        </w:rPr>
        <w:t>万份以上</w:t>
      </w:r>
      <w:r w:rsidRPr="00783CB5">
        <w:rPr>
          <w:rFonts w:hAnsi="宋体"/>
          <w:szCs w:val="15"/>
        </w:rPr>
        <w:t>(</w:t>
      </w:r>
      <w:r w:rsidRPr="00783CB5">
        <w:rPr>
          <w:rFonts w:hAnsi="宋体" w:hint="eastAsia"/>
          <w:szCs w:val="15"/>
        </w:rPr>
        <w:t>含</w:t>
      </w:r>
      <w:r w:rsidRPr="00783CB5">
        <w:rPr>
          <w:rFonts w:hAnsi="宋体"/>
          <w:szCs w:val="15"/>
        </w:rPr>
        <w:t>10</w:t>
      </w:r>
      <w:r w:rsidRPr="00783CB5">
        <w:rPr>
          <w:rFonts w:hAnsi="宋体" w:hint="eastAsia"/>
          <w:szCs w:val="15"/>
        </w:rPr>
        <w:t>万份</w:t>
      </w:r>
      <w:r w:rsidRPr="00783CB5">
        <w:rPr>
          <w:rFonts w:hAnsi="宋体"/>
          <w:szCs w:val="15"/>
        </w:rPr>
        <w:t>)</w:t>
      </w:r>
      <w:r w:rsidRPr="00783CB5">
        <w:rPr>
          <w:rFonts w:hAnsi="宋体" w:hint="eastAsia"/>
          <w:szCs w:val="15"/>
        </w:rPr>
        <w:t>。</w:t>
      </w:r>
    </w:p>
    <w:p w14:paraId="330232A1" w14:textId="7A824E7F"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5</w:t>
      </w:r>
      <w:r w:rsidRPr="00783CB5">
        <w:rPr>
          <w:rFonts w:hAnsi="宋体" w:hint="eastAsia"/>
          <w:szCs w:val="15"/>
        </w:rPr>
        <w:t>、认购手续：投资人在认购本基金时，需按销售机构的规定，到销售网点办理相关认购手续，并备足认购资金。</w:t>
      </w:r>
      <w:r w:rsidRPr="00783CB5">
        <w:rPr>
          <w:rFonts w:hint="eastAsia"/>
          <w:kern w:val="0"/>
        </w:rPr>
        <w:t>认购一经确认不得撤销</w:t>
      </w:r>
      <w:r w:rsidRPr="00783CB5">
        <w:rPr>
          <w:rFonts w:hAnsi="宋体" w:hint="eastAsia"/>
          <w:szCs w:val="15"/>
        </w:rPr>
        <w:t>。</w:t>
      </w:r>
    </w:p>
    <w:p w14:paraId="765D1A6F" w14:textId="40D1A659"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6</w:t>
      </w:r>
      <w:r w:rsidRPr="00783CB5">
        <w:rPr>
          <w:rFonts w:hAnsi="宋体" w:hint="eastAsia"/>
          <w:szCs w:val="15"/>
        </w:rPr>
        <w:t>、清算交收：</w:t>
      </w:r>
      <w:r w:rsidRPr="00783CB5">
        <w:rPr>
          <w:rFonts w:hAnsi="宋体"/>
          <w:szCs w:val="15"/>
        </w:rPr>
        <w:t>T</w:t>
      </w:r>
      <w:r w:rsidRPr="00783CB5">
        <w:rPr>
          <w:rFonts w:hAnsi="宋体" w:hint="eastAsia"/>
          <w:szCs w:val="15"/>
        </w:rPr>
        <w:t>日通过基金管理人提交的网下现金认购申请，由基金管理人于</w:t>
      </w:r>
      <w:r w:rsidRPr="00783CB5">
        <w:rPr>
          <w:rFonts w:hAnsi="宋体"/>
          <w:szCs w:val="15"/>
        </w:rPr>
        <w:t>T</w:t>
      </w:r>
      <w:r w:rsidR="00E60547">
        <w:rPr>
          <w:rFonts w:hAnsi="宋体" w:hint="eastAsia"/>
          <w:szCs w:val="15"/>
        </w:rPr>
        <w:t>+</w:t>
      </w:r>
      <w:r w:rsidRPr="00783CB5">
        <w:rPr>
          <w:rFonts w:hAnsi="宋体"/>
          <w:szCs w:val="15"/>
        </w:rPr>
        <w:t>2</w:t>
      </w:r>
      <w:r w:rsidRPr="00783CB5">
        <w:rPr>
          <w:rFonts w:hAnsi="宋体" w:hint="eastAsia"/>
          <w:szCs w:val="15"/>
        </w:rPr>
        <w:t>日进行有效认购款项的清算交收，将认购资金划入基金管理人预先开设的基金募集专户。现金认购款项在募集期间产生的利息将折算为基金份额归基金份额持有人所有，认购款项利息数额以基金管理人的记录为准。</w:t>
      </w:r>
    </w:p>
    <w:p w14:paraId="6CCC0D42" w14:textId="762BF468"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T</w:t>
      </w:r>
      <w:r w:rsidRPr="00783CB5">
        <w:rPr>
          <w:rFonts w:hAnsi="宋体" w:hint="eastAsia"/>
          <w:szCs w:val="15"/>
        </w:rPr>
        <w:t>日通过发售代理机构提交的网下现金认购申请，由该发售代理机构冻结相应的认购资金。</w:t>
      </w:r>
      <w:r w:rsidR="0060588D">
        <w:rPr>
          <w:rFonts w:hAnsi="宋体" w:hint="eastAsia"/>
          <w:bCs/>
          <w:szCs w:val="15"/>
        </w:rPr>
        <w:t>在网下现金认购的最后一个工作日，</w:t>
      </w:r>
      <w:r w:rsidRPr="00783CB5">
        <w:rPr>
          <w:rFonts w:hAnsi="宋体" w:hint="eastAsia"/>
          <w:szCs w:val="15"/>
        </w:rPr>
        <w:t>各发售代理机构将每一个投资人账户提交的网下现金认购申请汇总后，通过上海证券交易所上网定价发行系统代该投资人提交网上现金认购申请。之后，登记结算机构进行清算交收，并将有效认购数据发送发售协调人，发售协调人将实际到位的认购资金划往基金管理人预先开设的基金募集专户。</w:t>
      </w:r>
    </w:p>
    <w:p w14:paraId="6B257D68" w14:textId="65C09812"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7</w:t>
      </w:r>
      <w:r w:rsidRPr="00783CB5">
        <w:rPr>
          <w:rFonts w:hAnsi="宋体" w:hint="eastAsia"/>
          <w:szCs w:val="15"/>
        </w:rPr>
        <w:t>、认购确认：在募集期结束后</w:t>
      </w:r>
      <w:r w:rsidRPr="00783CB5">
        <w:rPr>
          <w:rFonts w:hAnsi="宋体"/>
          <w:szCs w:val="15"/>
        </w:rPr>
        <w:t>3</w:t>
      </w:r>
      <w:r w:rsidRPr="00783CB5">
        <w:rPr>
          <w:rFonts w:hAnsi="宋体" w:hint="eastAsia"/>
          <w:szCs w:val="15"/>
        </w:rPr>
        <w:t>个工作日之后，投资人可通过其办理认购的销售网点查询认购确认情况。</w:t>
      </w:r>
    </w:p>
    <w:p w14:paraId="1848F64B" w14:textId="2896CA39" w:rsidR="007F20AF" w:rsidRPr="00783CB5" w:rsidRDefault="007F20AF" w:rsidP="007F20AF">
      <w:pPr>
        <w:autoSpaceDE w:val="0"/>
        <w:autoSpaceDN w:val="0"/>
        <w:adjustRightInd w:val="0"/>
        <w:snapToGrid w:val="0"/>
        <w:spacing w:line="360" w:lineRule="auto"/>
        <w:ind w:firstLineChars="200" w:firstLine="420"/>
        <w:rPr>
          <w:rFonts w:hAnsi="宋体"/>
          <w:szCs w:val="15"/>
        </w:rPr>
      </w:pPr>
    </w:p>
    <w:p w14:paraId="421D6A4C" w14:textId="06039D82"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十一、网下股票认购</w:t>
      </w:r>
    </w:p>
    <w:p w14:paraId="7D83B149" w14:textId="4D2EE85D" w:rsidR="007F20AF" w:rsidRPr="00783CB5" w:rsidRDefault="007F20AF" w:rsidP="007F20AF">
      <w:pPr>
        <w:pStyle w:val="aff1"/>
        <w:tabs>
          <w:tab w:val="left" w:pos="3780"/>
        </w:tabs>
        <w:autoSpaceDE w:val="0"/>
        <w:autoSpaceDN w:val="0"/>
        <w:adjustRightInd w:val="0"/>
        <w:snapToGrid w:val="0"/>
        <w:ind w:firstLineChars="0"/>
        <w:rPr>
          <w:szCs w:val="15"/>
        </w:rPr>
      </w:pPr>
      <w:r w:rsidRPr="00783CB5">
        <w:rPr>
          <w:rFonts w:hAnsi="宋体"/>
          <w:szCs w:val="15"/>
        </w:rPr>
        <w:t>1</w:t>
      </w:r>
      <w:r w:rsidRPr="00783CB5">
        <w:rPr>
          <w:rFonts w:hAnsi="宋体" w:hint="eastAsia"/>
          <w:szCs w:val="15"/>
        </w:rPr>
        <w:t>、认购时间详见本基金</w:t>
      </w:r>
      <w:r w:rsidR="009930D7">
        <w:rPr>
          <w:rFonts w:hAnsi="宋体" w:hint="eastAsia"/>
          <w:szCs w:val="15"/>
        </w:rPr>
        <w:t>基金份额发售公告</w:t>
      </w:r>
      <w:r w:rsidRPr="00783CB5">
        <w:rPr>
          <w:rFonts w:hAnsi="宋体" w:hint="eastAsia"/>
          <w:szCs w:val="15"/>
        </w:rPr>
        <w:t>，具体业务办理时间由指定发售代理机构确定。</w:t>
      </w:r>
    </w:p>
    <w:p w14:paraId="403528E4" w14:textId="2AB7B4ED"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lastRenderedPageBreak/>
        <w:t>2</w:t>
      </w:r>
      <w:r w:rsidRPr="00783CB5">
        <w:rPr>
          <w:rFonts w:hAnsi="宋体" w:hint="eastAsia"/>
          <w:szCs w:val="15"/>
        </w:rPr>
        <w:t>、认购限额：网下股票认购以单只股票股数申报，用以认购的股票必须是标的指数成份股和已公告的备选成份股（具体名单以</w:t>
      </w:r>
      <w:r w:rsidR="008C2CCB">
        <w:rPr>
          <w:rFonts w:hAnsi="宋体" w:hint="eastAsia"/>
          <w:szCs w:val="15"/>
        </w:rPr>
        <w:t>基金</w:t>
      </w:r>
      <w:r w:rsidR="008C2CCB">
        <w:rPr>
          <w:rFonts w:hAnsi="宋体"/>
          <w:szCs w:val="15"/>
        </w:rPr>
        <w:t>份额</w:t>
      </w:r>
      <w:r w:rsidRPr="00783CB5">
        <w:rPr>
          <w:rFonts w:hAnsi="宋体" w:hint="eastAsia"/>
          <w:szCs w:val="15"/>
        </w:rPr>
        <w:t>发售公告为准）。单只股票最低认购申报股数为</w:t>
      </w:r>
      <w:r w:rsidRPr="00783CB5">
        <w:rPr>
          <w:rFonts w:hAnsi="宋体"/>
          <w:szCs w:val="15"/>
        </w:rPr>
        <w:t>1,000</w:t>
      </w:r>
      <w:r w:rsidRPr="00783CB5">
        <w:rPr>
          <w:rFonts w:hAnsi="宋体" w:hint="eastAsia"/>
          <w:szCs w:val="15"/>
        </w:rPr>
        <w:t>股，超过</w:t>
      </w:r>
      <w:r w:rsidRPr="00783CB5">
        <w:rPr>
          <w:rFonts w:hAnsi="宋体"/>
          <w:szCs w:val="15"/>
        </w:rPr>
        <w:t>1,000</w:t>
      </w:r>
      <w:r w:rsidRPr="00783CB5">
        <w:rPr>
          <w:rFonts w:hAnsi="宋体" w:hint="eastAsia"/>
          <w:szCs w:val="15"/>
        </w:rPr>
        <w:t>股的部分须为</w:t>
      </w:r>
      <w:r w:rsidRPr="00783CB5">
        <w:rPr>
          <w:rFonts w:hAnsi="宋体"/>
          <w:szCs w:val="15"/>
        </w:rPr>
        <w:t>100</w:t>
      </w:r>
      <w:r w:rsidRPr="00783CB5">
        <w:rPr>
          <w:rFonts w:hAnsi="宋体" w:hint="eastAsia"/>
          <w:szCs w:val="15"/>
        </w:rPr>
        <w:t>股的整数倍。投资人应以</w:t>
      </w:r>
      <w:r w:rsidRPr="00783CB5">
        <w:rPr>
          <w:rFonts w:hAnsi="宋体"/>
          <w:szCs w:val="15"/>
        </w:rPr>
        <w:t>A</w:t>
      </w:r>
      <w:r w:rsidRPr="00783CB5">
        <w:rPr>
          <w:rFonts w:hAnsi="宋体" w:hint="eastAsia"/>
          <w:szCs w:val="15"/>
        </w:rPr>
        <w:t>股账户认购，可以多次提交认购申请，累计申报股数不设上限。</w:t>
      </w:r>
    </w:p>
    <w:p w14:paraId="526E97E8" w14:textId="578B21F3"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3</w:t>
      </w:r>
      <w:r w:rsidRPr="00783CB5">
        <w:rPr>
          <w:rFonts w:hAnsi="宋体" w:hint="eastAsia"/>
          <w:szCs w:val="15"/>
        </w:rPr>
        <w:t>、认购手续：投资人在认购本基金时，需按销售机构的规定，到销售网点办理认购手续，并备足认购股票。</w:t>
      </w:r>
      <w:r w:rsidRPr="00783CB5">
        <w:rPr>
          <w:rFonts w:hint="eastAsia"/>
          <w:kern w:val="0"/>
        </w:rPr>
        <w:t>认购一经确认不得撤销</w:t>
      </w:r>
      <w:r w:rsidRPr="00783CB5">
        <w:rPr>
          <w:rFonts w:hAnsi="宋体" w:hint="eastAsia"/>
          <w:szCs w:val="15"/>
        </w:rPr>
        <w:t>。</w:t>
      </w:r>
    </w:p>
    <w:p w14:paraId="77C67A64" w14:textId="55F39929"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4</w:t>
      </w:r>
      <w:r w:rsidRPr="00783CB5">
        <w:rPr>
          <w:rFonts w:hAnsi="宋体" w:hint="eastAsia"/>
          <w:szCs w:val="15"/>
        </w:rPr>
        <w:t>、特殊情形</w:t>
      </w:r>
    </w:p>
    <w:p w14:paraId="145249BD" w14:textId="0A8B5A1C"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）已公告的将被调出标的指数的成份股不得用于认购本基金。</w:t>
      </w:r>
    </w:p>
    <w:p w14:paraId="33E3916E" w14:textId="6A94E471"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）限制个股认购规模：基金管理人可对个股认购规模进行限制，并在网下股票认购日前至少</w:t>
      </w:r>
      <w:r w:rsidRPr="00783CB5">
        <w:rPr>
          <w:rFonts w:hAnsi="宋体"/>
          <w:szCs w:val="15"/>
        </w:rPr>
        <w:t>3</w:t>
      </w:r>
      <w:r w:rsidRPr="00783CB5">
        <w:rPr>
          <w:rFonts w:hAnsi="宋体" w:hint="eastAsia"/>
          <w:szCs w:val="15"/>
        </w:rPr>
        <w:t>个工作日公告限制认购规模的个股名单。</w:t>
      </w:r>
    </w:p>
    <w:p w14:paraId="3C4F0486" w14:textId="092BB4CC"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）临时拒绝个股认购：对于在网下股票认购期间价格波动异常</w:t>
      </w:r>
      <w:r w:rsidR="008E4B4A">
        <w:rPr>
          <w:rFonts w:hAnsi="宋体" w:hint="eastAsia"/>
          <w:szCs w:val="15"/>
        </w:rPr>
        <w:t>、</w:t>
      </w:r>
      <w:r w:rsidRPr="00783CB5">
        <w:rPr>
          <w:rFonts w:hAnsi="宋体" w:hint="eastAsia"/>
          <w:szCs w:val="15"/>
        </w:rPr>
        <w:t>认购申报数量异常</w:t>
      </w:r>
      <w:r w:rsidR="008E4B4A" w:rsidRPr="008E4B4A">
        <w:rPr>
          <w:rFonts w:hAnsi="宋体" w:hint="eastAsia"/>
          <w:bCs/>
          <w:szCs w:val="15"/>
        </w:rPr>
        <w:t>或长期停牌</w:t>
      </w:r>
      <w:r w:rsidRPr="00783CB5">
        <w:rPr>
          <w:rFonts w:hAnsi="宋体" w:hint="eastAsia"/>
          <w:szCs w:val="15"/>
        </w:rPr>
        <w:t>的个股，基金管理人可不经公告，全部或部分拒绝该股票的认购申报。</w:t>
      </w:r>
    </w:p>
    <w:p w14:paraId="3E6D612C" w14:textId="06910140" w:rsidR="007F20AF" w:rsidRPr="00783CB5" w:rsidRDefault="007F20AF" w:rsidP="007F20AF">
      <w:pPr>
        <w:autoSpaceDE w:val="0"/>
        <w:autoSpaceDN w:val="0"/>
        <w:adjustRightInd w:val="0"/>
        <w:snapToGrid w:val="0"/>
        <w:spacing w:line="360" w:lineRule="auto"/>
        <w:ind w:firstLineChars="200" w:firstLine="420"/>
        <w:rPr>
          <w:rFonts w:ascii="宋体"/>
        </w:rPr>
      </w:pPr>
      <w:r w:rsidRPr="00783CB5">
        <w:rPr>
          <w:rFonts w:ascii="宋体" w:hAnsi="宋体" w:cs="宋体" w:hint="eastAsia"/>
        </w:rPr>
        <w:t>（</w:t>
      </w:r>
      <w:r w:rsidRPr="00783CB5">
        <w:rPr>
          <w:rFonts w:ascii="宋体" w:hAnsi="宋体" w:cs="宋体"/>
        </w:rPr>
        <w:t>4)</w:t>
      </w:r>
      <w:r w:rsidRPr="00783CB5">
        <w:rPr>
          <w:rFonts w:ascii="宋体" w:hAnsi="宋体" w:cs="宋体" w:hint="eastAsia"/>
        </w:rPr>
        <w:t>根据法律法规本基金不得持有的标的指数成份股，将不能用于认购本基金。</w:t>
      </w:r>
    </w:p>
    <w:p w14:paraId="05359C52" w14:textId="63FDC358"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5</w:t>
      </w:r>
      <w:r w:rsidRPr="00783CB5">
        <w:rPr>
          <w:rFonts w:hAnsi="宋体" w:hint="eastAsia"/>
          <w:szCs w:val="15"/>
        </w:rPr>
        <w:t>、清算交收：每日日终，发售</w:t>
      </w:r>
      <w:r w:rsidR="008E4B4A">
        <w:rPr>
          <w:rFonts w:hAnsi="宋体" w:hint="eastAsia"/>
          <w:szCs w:val="15"/>
        </w:rPr>
        <w:t>代理</w:t>
      </w:r>
      <w:r w:rsidRPr="00783CB5">
        <w:rPr>
          <w:rFonts w:hAnsi="宋体" w:hint="eastAsia"/>
          <w:szCs w:val="15"/>
        </w:rPr>
        <w:t>机构将当日的股票认购数据按投资人证券账户汇总发送给基金管理人，网下股票认购最后一日，将股票认购数据按投资人证券账户汇总发送给基金管理人，基金管理人收到股票认购数据后初步确认各成份股的有效认购数量。登记机构根据基金管理人提供的投资人净认购份额明细数据进行投资人认购份额的初始登记，并根据基金管理人确认的认购申请股票数据，按照交易所和登记机构的规则和流程办理网下认购股票的冻结与过户，最终将投资人申请认购的股票过户至基金证券账户。</w:t>
      </w:r>
    </w:p>
    <w:p w14:paraId="74BAA644" w14:textId="1B9A4E8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6</w:t>
      </w:r>
      <w:r w:rsidRPr="00783CB5">
        <w:rPr>
          <w:rFonts w:hAnsi="宋体" w:hint="eastAsia"/>
          <w:szCs w:val="15"/>
        </w:rPr>
        <w:t>、认购份额的计算公式：</w:t>
      </w:r>
    </w:p>
    <w:p w14:paraId="37896C8D" w14:textId="2651262B"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position w:val="-28"/>
          <w:szCs w:val="15"/>
        </w:rPr>
        <w:object w:dxaOrig="8120" w:dyaOrig="680" w14:anchorId="6B981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33.75pt" o:ole="">
            <v:imagedata r:id="rId8" o:title=""/>
          </v:shape>
          <o:OLEObject Type="Embed" ProgID="Equation.DSMT4" ShapeID="_x0000_i1025" DrawAspect="Content" ObjectID="_1671516775" r:id="rId9"/>
        </w:object>
      </w:r>
    </w:p>
    <w:p w14:paraId="2E161BCA" w14:textId="24361600"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其中，</w:t>
      </w:r>
    </w:p>
    <w:p w14:paraId="2134E190" w14:textId="5194413A"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w:t>
      </w:r>
      <w:r w:rsidRPr="00783CB5">
        <w:rPr>
          <w:rFonts w:hAnsi="宋体"/>
          <w:szCs w:val="15"/>
        </w:rPr>
        <w:t>i</w:t>
      </w:r>
      <w:r w:rsidRPr="00783CB5">
        <w:rPr>
          <w:rFonts w:hAnsi="宋体" w:hint="eastAsia"/>
          <w:szCs w:val="15"/>
        </w:rPr>
        <w:t>代表投资人提交认购申请的第</w:t>
      </w:r>
      <w:r w:rsidRPr="00783CB5">
        <w:rPr>
          <w:rFonts w:hAnsi="宋体"/>
          <w:szCs w:val="15"/>
        </w:rPr>
        <w:t>i</w:t>
      </w:r>
      <w:r w:rsidRPr="00783CB5">
        <w:rPr>
          <w:rFonts w:hAnsi="宋体" w:hint="eastAsia"/>
          <w:szCs w:val="15"/>
        </w:rPr>
        <w:t>只股票，</w:t>
      </w:r>
      <w:r w:rsidR="008E4B4A" w:rsidRPr="008E4B4A">
        <w:rPr>
          <w:rFonts w:hAnsi="宋体" w:hint="eastAsia"/>
          <w:bCs/>
          <w:szCs w:val="15"/>
        </w:rPr>
        <w:t>n</w:t>
      </w:r>
      <w:r w:rsidR="008E4B4A" w:rsidRPr="008E4B4A">
        <w:rPr>
          <w:rFonts w:hAnsi="宋体" w:hint="eastAsia"/>
          <w:bCs/>
          <w:szCs w:val="15"/>
        </w:rPr>
        <w:t>代表投资人提交的股票总只数。</w:t>
      </w:r>
      <w:r w:rsidRPr="00783CB5">
        <w:rPr>
          <w:rFonts w:hAnsi="宋体" w:hint="eastAsia"/>
          <w:szCs w:val="15"/>
        </w:rPr>
        <w:t>如投资人仅提交了</w:t>
      </w:r>
      <w:r w:rsidRPr="00783CB5">
        <w:rPr>
          <w:rFonts w:hAnsi="宋体"/>
          <w:szCs w:val="15"/>
        </w:rPr>
        <w:t>1</w:t>
      </w:r>
      <w:r w:rsidRPr="00783CB5">
        <w:rPr>
          <w:rFonts w:hAnsi="宋体" w:hint="eastAsia"/>
          <w:szCs w:val="15"/>
        </w:rPr>
        <w:t>只股票的申请，则</w:t>
      </w:r>
      <w:r w:rsidR="008E4B4A">
        <w:rPr>
          <w:rFonts w:hAnsi="宋体"/>
          <w:szCs w:val="15"/>
        </w:rPr>
        <w:t>n</w:t>
      </w:r>
      <w:r w:rsidRPr="00783CB5">
        <w:rPr>
          <w:rFonts w:hAnsi="宋体"/>
          <w:szCs w:val="15"/>
        </w:rPr>
        <w:t>=1</w:t>
      </w:r>
      <w:r w:rsidRPr="00783CB5">
        <w:rPr>
          <w:rFonts w:hAnsi="宋体" w:hint="eastAsia"/>
          <w:szCs w:val="15"/>
        </w:rPr>
        <w:t>。</w:t>
      </w:r>
    </w:p>
    <w:p w14:paraId="04BE083D" w14:textId="204B6DC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）“第</w:t>
      </w:r>
      <w:r w:rsidRPr="00783CB5">
        <w:rPr>
          <w:rFonts w:hAnsi="宋体"/>
          <w:szCs w:val="15"/>
        </w:rPr>
        <w:t>i</w:t>
      </w:r>
      <w:r w:rsidRPr="00783CB5">
        <w:rPr>
          <w:rFonts w:hAnsi="宋体" w:hint="eastAsia"/>
          <w:szCs w:val="15"/>
        </w:rPr>
        <w:t>只股票在网下股票认购期最后一日的均价”由基金管理人根据证券交易所的当日行情数据，以该股票的总成交金额除以总成交股数计算，以四舍五入的方法保留小数点后两位。若该股票在当日停牌或无成交，则以同样方法计算最近一个交易日的均价作为计算价格。</w:t>
      </w:r>
    </w:p>
    <w:p w14:paraId="094EC51C" w14:textId="2C42013C"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若某一股票在网下股票认购期最后一日至登记机构进行股票过户日的冻结期间发生除息、送股（转增）、配股等权益变动，则由于投资人获得了相应的权益，基金管理人将按如下方式对该股票在网下股票认购日的均价进行调整：</w:t>
      </w:r>
    </w:p>
    <w:p w14:paraId="2DEC7873" w14:textId="0805EAF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除息：调整后价格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每股现金股利或股息</w:t>
      </w:r>
    </w:p>
    <w:p w14:paraId="63D58CDF" w14:textId="2D894B9A"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送股：调整后价格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p>
    <w:p w14:paraId="128A3097" w14:textId="2D119141"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lastRenderedPageBreak/>
        <w:t>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每股配股比例）</w:t>
      </w:r>
    </w:p>
    <w:p w14:paraId="5A76C1B5" w14:textId="7C2549F0"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送股且配股：调整后价格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r w:rsidRPr="00783CB5">
        <w:rPr>
          <w:rFonts w:hAnsi="宋体"/>
          <w:szCs w:val="15"/>
        </w:rPr>
        <w:t>+</w:t>
      </w:r>
      <w:r w:rsidRPr="00783CB5">
        <w:rPr>
          <w:rFonts w:hAnsi="宋体" w:hint="eastAsia"/>
          <w:szCs w:val="15"/>
        </w:rPr>
        <w:t>每股配股比例）</w:t>
      </w:r>
    </w:p>
    <w:p w14:paraId="18F22714" w14:textId="67C56D15"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除息、送股且配股：调整后价格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每股现金股利或股息）</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r w:rsidRPr="00783CB5">
        <w:rPr>
          <w:rFonts w:hAnsi="宋体"/>
          <w:szCs w:val="15"/>
        </w:rPr>
        <w:t>+</w:t>
      </w:r>
      <w:r w:rsidRPr="00783CB5">
        <w:rPr>
          <w:rFonts w:hAnsi="宋体" w:hint="eastAsia"/>
          <w:szCs w:val="15"/>
        </w:rPr>
        <w:t>每股配股比例）</w:t>
      </w:r>
    </w:p>
    <w:p w14:paraId="1CD1FA71" w14:textId="79D59E91"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）“有效认购数量”是指由基金管理人确认的并据以进行清算交收的股票股数。</w:t>
      </w:r>
    </w:p>
    <w:p w14:paraId="3E81822A" w14:textId="6B05EC8F"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对于经公告限制认购规模的个股，基金管理人可确认的认购数量上限的计算方式详见届时相关公告。如果投资人申报的个股认购数量总额大于基金管理人可确认的认购数量上限，则按照各投资人的认购申报数量同比例收取。</w:t>
      </w:r>
      <w:r w:rsidRPr="00783CB5">
        <w:rPr>
          <w:rFonts w:hAnsi="宋体"/>
          <w:szCs w:val="15"/>
        </w:rPr>
        <w:t>对于管理人未确认的认购股票，登记机构将不办理股票的过户业务，正常情况下，投资</w:t>
      </w:r>
      <w:r w:rsidRPr="00783CB5">
        <w:rPr>
          <w:rFonts w:hAnsi="宋体" w:hint="eastAsia"/>
          <w:szCs w:val="15"/>
        </w:rPr>
        <w:t>人</w:t>
      </w:r>
      <w:r w:rsidRPr="00783CB5">
        <w:rPr>
          <w:rFonts w:hAnsi="宋体"/>
          <w:szCs w:val="15"/>
        </w:rPr>
        <w:t>未确认的认购股票将在认购截止日后的</w:t>
      </w:r>
      <w:r w:rsidRPr="00783CB5">
        <w:rPr>
          <w:rFonts w:hAnsi="宋体"/>
          <w:szCs w:val="15"/>
        </w:rPr>
        <w:t>4</w:t>
      </w:r>
      <w:r w:rsidRPr="00783CB5">
        <w:rPr>
          <w:rFonts w:hAnsi="宋体"/>
          <w:szCs w:val="15"/>
        </w:rPr>
        <w:t>个工作日起可用。</w:t>
      </w:r>
    </w:p>
    <w:p w14:paraId="096B592E" w14:textId="321210BA"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若某一股票在网下股票认购期最后一日至登记机构进行股票过户日的冻结期间发生司法执行，基金管理人将根据登记机构发送的解冻数据对投资人的有效认购数量进行相应调整。</w:t>
      </w:r>
    </w:p>
    <w:p w14:paraId="7648FDF8" w14:textId="274C523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7</w:t>
      </w:r>
      <w:r w:rsidRPr="00783CB5">
        <w:rPr>
          <w:rFonts w:hAnsi="宋体" w:hint="eastAsia"/>
          <w:szCs w:val="15"/>
        </w:rPr>
        <w:t>、特别提示：投资人应根据法律法规及上海证券交易所相关规定进行股票认购，并及时履行因股票认购导致的股份减持所涉及的信息披露等义务。</w:t>
      </w:r>
    </w:p>
    <w:p w14:paraId="6943FF23" w14:textId="35FAD5C2" w:rsidR="007F20AF" w:rsidRPr="00783CB5" w:rsidRDefault="007F20AF" w:rsidP="007F20AF">
      <w:pPr>
        <w:pStyle w:val="aff1"/>
        <w:tabs>
          <w:tab w:val="left" w:pos="3570"/>
        </w:tabs>
        <w:autoSpaceDE w:val="0"/>
        <w:autoSpaceDN w:val="0"/>
        <w:adjustRightInd w:val="0"/>
        <w:snapToGrid w:val="0"/>
        <w:ind w:firstLineChars="0"/>
      </w:pPr>
    </w:p>
    <w:p w14:paraId="709FDF38" w14:textId="4B1AB6BC"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十二、募集期间的资金</w:t>
      </w:r>
      <w:r w:rsidR="007C49AD">
        <w:rPr>
          <w:rFonts w:hint="eastAsia"/>
          <w:bCs/>
          <w:color w:val="000000"/>
          <w:kern w:val="0"/>
        </w:rPr>
        <w:t>与</w:t>
      </w:r>
      <w:r w:rsidRPr="00783CB5">
        <w:rPr>
          <w:rFonts w:hint="eastAsia"/>
          <w:bCs/>
          <w:color w:val="000000"/>
          <w:kern w:val="0"/>
        </w:rPr>
        <w:t>股票</w:t>
      </w:r>
    </w:p>
    <w:p w14:paraId="5127498F" w14:textId="0ADADCE4" w:rsidR="00435D71" w:rsidRPr="00917581" w:rsidRDefault="00373CD0" w:rsidP="00435D71">
      <w:pPr>
        <w:pStyle w:val="14"/>
        <w:snapToGrid w:val="0"/>
        <w:spacing w:line="360" w:lineRule="auto"/>
        <w:ind w:firstLineChars="200" w:firstLine="420"/>
        <w:rPr>
          <w:rFonts w:hAnsi="宋体" w:cs="Arial"/>
          <w:szCs w:val="21"/>
        </w:rPr>
      </w:pPr>
      <w:r w:rsidRPr="00373CD0">
        <w:rPr>
          <w:rFonts w:hAnsi="宋体" w:cs="Arial" w:hint="eastAsia"/>
          <w:szCs w:val="21"/>
        </w:rPr>
        <w:t>基金募集期间募集的资金存入专门账户，在基金募集行为结束前，任何人不得动用。通过基金管理人进行网下现金认购的有效认购资金在募集期间产生的利息，将折算为基金份额归投资人所有，其中利息转份额以基金管理人的记录为准；网上现金认购和通过发售代理机构进行网下现金认购的有效认购资金在登记结算机构清算交收后至划入基金托管专户前产生的利息，计入基金财产，不折算为投资人基金份额。募集的股票按照交易所和登记机构的规则和流程办理股票的冻结与过户，最终将投资人申请认购的股票过户至基金证券账户。投资人的认购股票在募集冻结期间的权益归投资人所有。</w:t>
      </w:r>
    </w:p>
    <w:p w14:paraId="40434AB3" w14:textId="2228B2B0" w:rsidR="007F20AF" w:rsidRPr="00783CB5" w:rsidRDefault="007F20AF" w:rsidP="007F20AF">
      <w:pPr>
        <w:pStyle w:val="14"/>
        <w:snapToGrid w:val="0"/>
        <w:spacing w:line="360" w:lineRule="auto"/>
        <w:ind w:firstLineChars="200" w:firstLine="420"/>
        <w:rPr>
          <w:color w:val="000000"/>
        </w:rPr>
      </w:pPr>
      <w:r w:rsidRPr="00783CB5">
        <w:rPr>
          <w:color w:val="000000"/>
        </w:rPr>
        <w:br w:type="page"/>
      </w:r>
    </w:p>
    <w:p w14:paraId="70958978" w14:textId="77777777" w:rsidR="007F20AF" w:rsidRPr="00783CB5" w:rsidRDefault="007F20AF" w:rsidP="007F20AF">
      <w:pPr>
        <w:pStyle w:val="af9"/>
        <w:snapToGrid w:val="0"/>
        <w:spacing w:line="360" w:lineRule="auto"/>
        <w:ind w:firstLine="480"/>
        <w:rPr>
          <w:rFonts w:hint="default"/>
          <w:color w:val="000000"/>
        </w:rPr>
      </w:pPr>
    </w:p>
    <w:p w14:paraId="33C7B5A2" w14:textId="77777777" w:rsidR="007F20AF" w:rsidRPr="00783CB5" w:rsidRDefault="007F20AF" w:rsidP="007F20AF">
      <w:pPr>
        <w:pStyle w:val="21"/>
        <w:numPr>
          <w:ilvl w:val="0"/>
          <w:numId w:val="33"/>
        </w:numPr>
        <w:snapToGrid w:val="0"/>
        <w:spacing w:before="0" w:after="0" w:line="360" w:lineRule="auto"/>
        <w:jc w:val="left"/>
      </w:pPr>
      <w:bookmarkStart w:id="64" w:name="_Toc327902629"/>
      <w:bookmarkStart w:id="65" w:name="_Toc332013115"/>
      <w:bookmarkStart w:id="66" w:name="_Toc335899838"/>
      <w:bookmarkStart w:id="67" w:name="_Toc336606232"/>
      <w:bookmarkStart w:id="68" w:name="_Toc369510013"/>
      <w:bookmarkStart w:id="69" w:name="_Toc375295978"/>
      <w:bookmarkStart w:id="70" w:name="_Toc387765414"/>
      <w:r w:rsidRPr="00783CB5">
        <w:rPr>
          <w:rFonts w:hint="eastAsia"/>
        </w:rPr>
        <w:t>基金合同的生效</w:t>
      </w:r>
      <w:bookmarkEnd w:id="64"/>
      <w:bookmarkEnd w:id="65"/>
      <w:bookmarkEnd w:id="66"/>
      <w:bookmarkEnd w:id="67"/>
      <w:bookmarkEnd w:id="68"/>
      <w:bookmarkEnd w:id="69"/>
      <w:bookmarkEnd w:id="70"/>
    </w:p>
    <w:p w14:paraId="0F8FD734" w14:textId="77777777" w:rsidR="007F20AF" w:rsidRPr="00783CB5" w:rsidRDefault="007F20AF" w:rsidP="007F20AF">
      <w:pPr>
        <w:pStyle w:val="aff1"/>
        <w:autoSpaceDE w:val="0"/>
        <w:autoSpaceDN w:val="0"/>
        <w:adjustRightInd w:val="0"/>
        <w:snapToGrid w:val="0"/>
        <w:rPr>
          <w:rFonts w:hAnsi="宋体"/>
          <w:szCs w:val="15"/>
        </w:rPr>
      </w:pPr>
    </w:p>
    <w:p w14:paraId="105FD80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一、基金备案的条件</w:t>
      </w:r>
    </w:p>
    <w:p w14:paraId="47EEBD96"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本基金自基金份额发售之日起3个月内，在基金募集份额总额不少于2亿份，基金募集金额（含网下股票认购所募集的股票市值）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2CEBFCCF"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网下股票认购募集的股票按照交易所和登记机构的规则和流程予以冻结，在基金募集行为结束前，任何人不得动用。</w:t>
      </w:r>
    </w:p>
    <w:p w14:paraId="4EB7AB11" w14:textId="77777777" w:rsidR="00996E82" w:rsidRPr="00996E82" w:rsidRDefault="00996E82" w:rsidP="00996E82">
      <w:pPr>
        <w:snapToGrid w:val="0"/>
        <w:spacing w:line="360" w:lineRule="auto"/>
        <w:ind w:firstLineChars="200" w:firstLine="420"/>
        <w:rPr>
          <w:rFonts w:ascii="宋体" w:hAnsi="宋体"/>
          <w:bCs/>
          <w:szCs w:val="21"/>
        </w:rPr>
      </w:pPr>
    </w:p>
    <w:p w14:paraId="744E587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二、基金合同不能生效时募集资金的处理方式</w:t>
      </w:r>
    </w:p>
    <w:p w14:paraId="7CA45060"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如果募集期限届满，未满足基金备案条件，基金管理人应当承担下列责任：</w:t>
      </w:r>
    </w:p>
    <w:p w14:paraId="46AC64FE"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1、以其固有财产承担因募集行为而产生的债务和费用；</w:t>
      </w:r>
    </w:p>
    <w:p w14:paraId="5EAB3053"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在基金募集期限届满后30日内返还投资人已缴纳的款项，并加计银行同期活期存款利息。对于基金募集期间网下股票认购所募集的股票，登记机构应予以解冻，基金管理人不承担相关股票冻结期间交易价格波动的责任。登记机构及发售代理机构将协助基金管理人完成相关资金和证券的退还工作。</w:t>
      </w:r>
    </w:p>
    <w:p w14:paraId="6869C800"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3、如基金募集失败，基金管理人、基金托管人及销售机构不得请求报酬。基金管理人、基金托管人和销售机构为基金募集支付之一切费用应由各方各自承担。</w:t>
      </w:r>
    </w:p>
    <w:p w14:paraId="772A8CA8" w14:textId="77777777" w:rsidR="00996E82" w:rsidRPr="00996E82" w:rsidRDefault="00996E82" w:rsidP="00996E82">
      <w:pPr>
        <w:snapToGrid w:val="0"/>
        <w:spacing w:line="360" w:lineRule="auto"/>
        <w:ind w:firstLineChars="200" w:firstLine="420"/>
        <w:rPr>
          <w:rFonts w:ascii="宋体" w:hAnsi="宋体"/>
          <w:bCs/>
          <w:szCs w:val="21"/>
        </w:rPr>
      </w:pPr>
    </w:p>
    <w:p w14:paraId="3D2A9EC3"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三、基金存续期内的基金份额持有人数量和资产规模</w:t>
      </w:r>
    </w:p>
    <w:p w14:paraId="271974DC" w14:textId="3CFDB0F3" w:rsidR="00996E82" w:rsidRPr="00996E82" w:rsidRDefault="00151285" w:rsidP="00996E82">
      <w:pPr>
        <w:snapToGrid w:val="0"/>
        <w:spacing w:line="360" w:lineRule="auto"/>
        <w:ind w:firstLineChars="200" w:firstLine="420"/>
        <w:rPr>
          <w:rFonts w:ascii="宋体" w:hAnsi="宋体"/>
          <w:bCs/>
          <w:szCs w:val="21"/>
        </w:rPr>
      </w:pPr>
      <w:r w:rsidRPr="00151285">
        <w:rPr>
          <w:rFonts w:ascii="宋体" w:hAnsi="宋体" w:hint="eastAsia"/>
          <w:bCs/>
          <w:szCs w:val="21"/>
        </w:rPr>
        <w:t>《基金合同》生效后，连续20个工作日出现基金份额持有人数量不满200人或者基金资产净值低于5000万元情形的，基金管理人应当在定期报告中予以披露。《基金合同》生效之日起2年内，连续50个工作日出现基金份额持有人数量不满200人或者基金资产净值低于5000万元情形的，基金合同应当终止，无需召开基金份额持有人大会。如本基金在《基金合同》生效2年后继续存续的，连续30个工作日出现基金份额持有人数量不满200人或者基金资产净值低于1亿元情形的，基金合同应当终止，无需召开基金份额持有人大会。</w:t>
      </w:r>
    </w:p>
    <w:p w14:paraId="346492F5" w14:textId="4B9E2404" w:rsidR="007F20AF" w:rsidRPr="00783CB5" w:rsidRDefault="00996E82" w:rsidP="007F20AF">
      <w:pPr>
        <w:snapToGrid w:val="0"/>
        <w:spacing w:line="360" w:lineRule="auto"/>
        <w:ind w:firstLineChars="200" w:firstLine="420"/>
        <w:rPr>
          <w:color w:val="000000"/>
        </w:rPr>
      </w:pPr>
      <w:r w:rsidRPr="00996E82">
        <w:rPr>
          <w:rFonts w:ascii="宋体" w:hAnsi="宋体" w:hint="eastAsia"/>
          <w:bCs/>
          <w:szCs w:val="21"/>
        </w:rPr>
        <w:t>法律法规或中国证监会另有规定时，从其规定。</w:t>
      </w:r>
      <w:r w:rsidR="007F20AF" w:rsidRPr="00783CB5">
        <w:rPr>
          <w:rFonts w:ascii="宋体"/>
          <w:color w:val="000000"/>
          <w:szCs w:val="23"/>
        </w:rPr>
        <w:br w:type="page"/>
      </w:r>
    </w:p>
    <w:p w14:paraId="116699B9" w14:textId="77777777" w:rsidR="007F20AF" w:rsidRPr="00783CB5" w:rsidRDefault="007F20AF" w:rsidP="007F20AF">
      <w:pPr>
        <w:pStyle w:val="21"/>
        <w:numPr>
          <w:ilvl w:val="0"/>
          <w:numId w:val="33"/>
        </w:numPr>
        <w:snapToGrid w:val="0"/>
        <w:spacing w:before="0" w:after="0" w:line="360" w:lineRule="auto"/>
        <w:jc w:val="left"/>
      </w:pPr>
      <w:bookmarkStart w:id="71" w:name="_Toc327902630"/>
      <w:bookmarkStart w:id="72" w:name="_Toc332013116"/>
      <w:bookmarkStart w:id="73" w:name="_Toc335899839"/>
      <w:bookmarkStart w:id="74" w:name="_Toc336606233"/>
      <w:bookmarkStart w:id="75" w:name="_Toc369510014"/>
      <w:bookmarkStart w:id="76" w:name="_Toc375295979"/>
      <w:bookmarkStart w:id="77" w:name="_Toc387765415"/>
      <w:r w:rsidRPr="00783CB5">
        <w:rPr>
          <w:rFonts w:hint="eastAsia"/>
        </w:rPr>
        <w:lastRenderedPageBreak/>
        <w:t>基金份额折算与变更登记</w:t>
      </w:r>
      <w:bookmarkEnd w:id="71"/>
      <w:bookmarkEnd w:id="72"/>
      <w:bookmarkEnd w:id="73"/>
      <w:bookmarkEnd w:id="74"/>
      <w:bookmarkEnd w:id="75"/>
      <w:bookmarkEnd w:id="76"/>
      <w:bookmarkEnd w:id="77"/>
    </w:p>
    <w:p w14:paraId="28240415" w14:textId="77777777" w:rsidR="007F20AF" w:rsidRPr="00783CB5" w:rsidRDefault="007F20AF" w:rsidP="007F20AF">
      <w:pPr>
        <w:adjustRightInd w:val="0"/>
        <w:snapToGrid w:val="0"/>
        <w:spacing w:line="360" w:lineRule="auto"/>
        <w:ind w:firstLine="480"/>
        <w:rPr>
          <w:rFonts w:ascii="宋体" w:hAnsi="宋体"/>
          <w:szCs w:val="21"/>
        </w:rPr>
      </w:pPr>
    </w:p>
    <w:p w14:paraId="204DF840"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基金合同生效后，为提高交易便利，本基金可以进行份额折算。</w:t>
      </w:r>
    </w:p>
    <w:p w14:paraId="6A39601A" w14:textId="77777777" w:rsidR="00996E82" w:rsidRPr="00996E82" w:rsidRDefault="00996E82" w:rsidP="00996E82">
      <w:pPr>
        <w:adjustRightInd w:val="0"/>
        <w:snapToGrid w:val="0"/>
        <w:spacing w:line="360" w:lineRule="auto"/>
        <w:ind w:firstLine="480"/>
        <w:rPr>
          <w:rFonts w:ascii="宋体" w:cs="Arial"/>
          <w:szCs w:val="21"/>
        </w:rPr>
      </w:pPr>
    </w:p>
    <w:p w14:paraId="3628AFC5"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一、基金份额折算的时间</w:t>
      </w:r>
    </w:p>
    <w:p w14:paraId="51EBE8BD"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基金管理人应事先确定基金份额折算日，并依照《信息披露办法》的有关规定提前公告。</w:t>
      </w:r>
    </w:p>
    <w:p w14:paraId="624C8222" w14:textId="77777777" w:rsidR="00996E82" w:rsidRPr="00996E82" w:rsidRDefault="00996E82" w:rsidP="00996E82">
      <w:pPr>
        <w:adjustRightInd w:val="0"/>
        <w:snapToGrid w:val="0"/>
        <w:spacing w:line="360" w:lineRule="auto"/>
        <w:ind w:firstLine="480"/>
        <w:rPr>
          <w:rFonts w:ascii="宋体" w:cs="Arial"/>
          <w:szCs w:val="21"/>
        </w:rPr>
      </w:pPr>
    </w:p>
    <w:p w14:paraId="2C294CA3"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二、基金份额折算的原则</w:t>
      </w:r>
    </w:p>
    <w:p w14:paraId="476DCD79"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5A708701"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如果基金份额折算过程中发生不可抗力或登记机构遇特殊情况无法办理，基金管理人可延迟办理基金份额折算。</w:t>
      </w:r>
    </w:p>
    <w:p w14:paraId="29F8085B" w14:textId="77777777" w:rsidR="00996E82" w:rsidRPr="00996E82" w:rsidRDefault="00996E82" w:rsidP="00996E82">
      <w:pPr>
        <w:adjustRightInd w:val="0"/>
        <w:snapToGrid w:val="0"/>
        <w:spacing w:line="360" w:lineRule="auto"/>
        <w:ind w:firstLine="480"/>
        <w:rPr>
          <w:rFonts w:ascii="宋体" w:cs="Arial"/>
          <w:szCs w:val="21"/>
        </w:rPr>
      </w:pPr>
    </w:p>
    <w:p w14:paraId="2B65607A"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三、基金份额折算的方法</w:t>
      </w:r>
    </w:p>
    <w:p w14:paraId="75AA8A16" w14:textId="6B3304DB" w:rsidR="007F20AF" w:rsidRPr="00783CB5"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基金份额折算的具体方法在份额折算公告中列示。</w:t>
      </w:r>
    </w:p>
    <w:p w14:paraId="23C6EF2B" w14:textId="77777777" w:rsidR="007F20AF" w:rsidRPr="00783CB5" w:rsidRDefault="007F20AF" w:rsidP="007F20AF">
      <w:pPr>
        <w:widowControl/>
        <w:snapToGrid w:val="0"/>
        <w:spacing w:line="360" w:lineRule="auto"/>
        <w:jc w:val="left"/>
        <w:rPr>
          <w:rFonts w:ascii="宋体"/>
          <w:b/>
          <w:bCs/>
          <w:color w:val="000000"/>
          <w:szCs w:val="21"/>
        </w:rPr>
      </w:pPr>
      <w:r w:rsidRPr="00783CB5">
        <w:rPr>
          <w:rFonts w:ascii="宋体"/>
          <w:b/>
          <w:bCs/>
          <w:color w:val="000000"/>
          <w:szCs w:val="21"/>
        </w:rPr>
        <w:br w:type="page"/>
      </w:r>
    </w:p>
    <w:p w14:paraId="21D2036A" w14:textId="77777777" w:rsidR="007F20AF" w:rsidRPr="00783CB5" w:rsidRDefault="007F20AF" w:rsidP="007F20AF">
      <w:pPr>
        <w:snapToGrid w:val="0"/>
        <w:spacing w:line="360" w:lineRule="auto"/>
        <w:rPr>
          <w:rFonts w:ascii="宋体"/>
          <w:b/>
          <w:bCs/>
          <w:color w:val="000000"/>
          <w:szCs w:val="21"/>
        </w:rPr>
      </w:pPr>
    </w:p>
    <w:p w14:paraId="10D9B53B" w14:textId="77777777" w:rsidR="007F20AF" w:rsidRPr="00783CB5" w:rsidRDefault="007F20AF" w:rsidP="007F20AF">
      <w:pPr>
        <w:pStyle w:val="21"/>
        <w:numPr>
          <w:ilvl w:val="0"/>
          <w:numId w:val="33"/>
        </w:numPr>
        <w:snapToGrid w:val="0"/>
        <w:spacing w:before="0" w:after="0" w:line="360" w:lineRule="auto"/>
        <w:jc w:val="left"/>
      </w:pPr>
      <w:bookmarkStart w:id="78" w:name="_Toc332013117"/>
      <w:bookmarkStart w:id="79" w:name="_Toc335899840"/>
      <w:bookmarkStart w:id="80" w:name="_Toc336606234"/>
      <w:bookmarkStart w:id="81" w:name="_Toc369510015"/>
      <w:bookmarkStart w:id="82" w:name="_Toc375295980"/>
      <w:bookmarkStart w:id="83" w:name="_Toc387765416"/>
      <w:r w:rsidRPr="00783CB5">
        <w:rPr>
          <w:rFonts w:hint="eastAsia"/>
        </w:rPr>
        <w:t>基金份额的</w:t>
      </w:r>
      <w:r w:rsidR="0007607D">
        <w:rPr>
          <w:rFonts w:hint="eastAsia"/>
        </w:rPr>
        <w:t>上市</w:t>
      </w:r>
      <w:r w:rsidRPr="00783CB5">
        <w:rPr>
          <w:rFonts w:hint="eastAsia"/>
        </w:rPr>
        <w:t>交易</w:t>
      </w:r>
      <w:bookmarkEnd w:id="78"/>
      <w:bookmarkEnd w:id="79"/>
      <w:bookmarkEnd w:id="80"/>
      <w:bookmarkEnd w:id="81"/>
      <w:bookmarkEnd w:id="82"/>
      <w:bookmarkEnd w:id="83"/>
    </w:p>
    <w:p w14:paraId="0B0A42FF" w14:textId="77777777" w:rsidR="007F20AF" w:rsidRPr="00783CB5" w:rsidRDefault="007F20AF" w:rsidP="007F20AF">
      <w:pPr>
        <w:snapToGrid w:val="0"/>
        <w:spacing w:line="360" w:lineRule="auto"/>
        <w:jc w:val="left"/>
        <w:rPr>
          <w:rFonts w:ascii="宋体" w:hAnsi="宋体"/>
        </w:rPr>
      </w:pPr>
    </w:p>
    <w:p w14:paraId="6A5CE7B2"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一、基金份额的上市</w:t>
      </w:r>
    </w:p>
    <w:p w14:paraId="590298AD" w14:textId="77777777" w:rsidR="006216F5" w:rsidRPr="006216F5" w:rsidRDefault="006216F5" w:rsidP="006216F5">
      <w:pPr>
        <w:snapToGrid w:val="0"/>
        <w:spacing w:line="360" w:lineRule="auto"/>
        <w:ind w:firstLineChars="200" w:firstLine="420"/>
        <w:jc w:val="left"/>
        <w:rPr>
          <w:szCs w:val="21"/>
        </w:rPr>
      </w:pPr>
      <w:r w:rsidRPr="006216F5">
        <w:rPr>
          <w:rFonts w:hint="eastAsia"/>
          <w:szCs w:val="21"/>
        </w:rPr>
        <w:t>基金合同生效后，具备下列条件的，基金管理人可依据《上海证券交易所证券投资基金上市规则》，向上海证券交易所申请基金份额上市：</w:t>
      </w:r>
    </w:p>
    <w:p w14:paraId="53A81AEF" w14:textId="77777777" w:rsidR="006216F5" w:rsidRPr="006216F5" w:rsidRDefault="006216F5" w:rsidP="006216F5">
      <w:pPr>
        <w:snapToGrid w:val="0"/>
        <w:spacing w:line="360" w:lineRule="auto"/>
        <w:ind w:firstLineChars="200" w:firstLine="420"/>
        <w:jc w:val="left"/>
        <w:rPr>
          <w:szCs w:val="21"/>
        </w:rPr>
      </w:pPr>
      <w:r w:rsidRPr="006216F5">
        <w:rPr>
          <w:rFonts w:hint="eastAsia"/>
          <w:szCs w:val="21"/>
        </w:rPr>
        <w:t>1</w:t>
      </w:r>
      <w:r w:rsidRPr="006216F5">
        <w:rPr>
          <w:rFonts w:hint="eastAsia"/>
          <w:szCs w:val="21"/>
        </w:rPr>
        <w:t>、场内资产净值不低于</w:t>
      </w:r>
      <w:r w:rsidRPr="006216F5">
        <w:rPr>
          <w:rFonts w:hint="eastAsia"/>
          <w:szCs w:val="21"/>
        </w:rPr>
        <w:t>2</w:t>
      </w:r>
      <w:r w:rsidRPr="006216F5">
        <w:rPr>
          <w:rFonts w:hint="eastAsia"/>
          <w:szCs w:val="21"/>
        </w:rPr>
        <w:t>亿元；</w:t>
      </w:r>
    </w:p>
    <w:p w14:paraId="731E26DA" w14:textId="77777777" w:rsidR="006216F5" w:rsidRPr="006216F5" w:rsidRDefault="006216F5" w:rsidP="006216F5">
      <w:pPr>
        <w:snapToGrid w:val="0"/>
        <w:spacing w:line="360" w:lineRule="auto"/>
        <w:ind w:firstLineChars="200" w:firstLine="420"/>
        <w:jc w:val="left"/>
        <w:rPr>
          <w:szCs w:val="21"/>
        </w:rPr>
      </w:pPr>
      <w:r w:rsidRPr="006216F5">
        <w:rPr>
          <w:rFonts w:hint="eastAsia"/>
          <w:szCs w:val="21"/>
        </w:rPr>
        <w:t>2</w:t>
      </w:r>
      <w:r w:rsidRPr="006216F5">
        <w:rPr>
          <w:rFonts w:hint="eastAsia"/>
          <w:szCs w:val="21"/>
        </w:rPr>
        <w:t>、基金场内份额持有人不少于</w:t>
      </w:r>
      <w:r w:rsidRPr="006216F5">
        <w:rPr>
          <w:rFonts w:hint="eastAsia"/>
          <w:szCs w:val="21"/>
        </w:rPr>
        <w:t>1000</w:t>
      </w:r>
      <w:r w:rsidRPr="006216F5">
        <w:rPr>
          <w:rFonts w:hint="eastAsia"/>
          <w:szCs w:val="21"/>
        </w:rPr>
        <w:t>人；</w:t>
      </w:r>
    </w:p>
    <w:p w14:paraId="0C804F6B" w14:textId="66C565D7" w:rsidR="00373CD0" w:rsidRPr="00373CD0" w:rsidRDefault="006216F5" w:rsidP="006216F5">
      <w:pPr>
        <w:snapToGrid w:val="0"/>
        <w:spacing w:line="360" w:lineRule="auto"/>
        <w:ind w:firstLineChars="200" w:firstLine="420"/>
        <w:jc w:val="left"/>
        <w:rPr>
          <w:szCs w:val="21"/>
        </w:rPr>
      </w:pPr>
      <w:r w:rsidRPr="006216F5">
        <w:rPr>
          <w:rFonts w:hint="eastAsia"/>
          <w:szCs w:val="21"/>
        </w:rPr>
        <w:t>3</w:t>
      </w:r>
      <w:r w:rsidRPr="006216F5">
        <w:rPr>
          <w:rFonts w:hint="eastAsia"/>
          <w:szCs w:val="21"/>
        </w:rPr>
        <w:t>、符合上海证券交易所规定的其他条件。</w:t>
      </w:r>
    </w:p>
    <w:p w14:paraId="31737711" w14:textId="77777777" w:rsidR="00373CD0" w:rsidRPr="00373CD0" w:rsidRDefault="00373CD0" w:rsidP="00373CD0">
      <w:pPr>
        <w:snapToGrid w:val="0"/>
        <w:spacing w:line="360" w:lineRule="auto"/>
        <w:ind w:firstLineChars="200" w:firstLine="420"/>
        <w:jc w:val="left"/>
        <w:rPr>
          <w:szCs w:val="21"/>
        </w:rPr>
      </w:pPr>
    </w:p>
    <w:p w14:paraId="35AB8DAF"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二、基金份额的上市交易</w:t>
      </w:r>
    </w:p>
    <w:p w14:paraId="1167497F" w14:textId="41861151" w:rsidR="00373CD0" w:rsidRPr="00373CD0" w:rsidRDefault="00373CD0" w:rsidP="00373CD0">
      <w:pPr>
        <w:snapToGrid w:val="0"/>
        <w:spacing w:line="360" w:lineRule="auto"/>
        <w:ind w:firstLineChars="200" w:firstLine="420"/>
        <w:jc w:val="left"/>
        <w:rPr>
          <w:szCs w:val="21"/>
        </w:rPr>
      </w:pPr>
      <w:r w:rsidRPr="00373CD0">
        <w:rPr>
          <w:rFonts w:hint="eastAsia"/>
          <w:szCs w:val="21"/>
        </w:rPr>
        <w:t>本基金基金份额在上海证券交易所的上市交易需遵照《上海证券交易所交易规则》、《上海证券交易所证券投资基金上市规则》、《</w:t>
      </w:r>
      <w:r w:rsidR="00800FDF" w:rsidRPr="00800FDF">
        <w:rPr>
          <w:rFonts w:hint="eastAsia"/>
          <w:bCs/>
          <w:szCs w:val="21"/>
        </w:rPr>
        <w:t>上海证券交易所交易型开放式指数基金业务实施细则</w:t>
      </w:r>
      <w:r w:rsidRPr="00373CD0">
        <w:rPr>
          <w:rFonts w:hint="eastAsia"/>
          <w:szCs w:val="21"/>
        </w:rPr>
        <w:t>》等有关规定。</w:t>
      </w:r>
    </w:p>
    <w:p w14:paraId="427B3539" w14:textId="77777777" w:rsidR="00373CD0" w:rsidRPr="00373CD0" w:rsidRDefault="00373CD0" w:rsidP="00373CD0">
      <w:pPr>
        <w:snapToGrid w:val="0"/>
        <w:spacing w:line="360" w:lineRule="auto"/>
        <w:ind w:firstLineChars="200" w:firstLine="420"/>
        <w:jc w:val="left"/>
        <w:rPr>
          <w:szCs w:val="21"/>
        </w:rPr>
      </w:pPr>
    </w:p>
    <w:p w14:paraId="0BB5AC5E"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三、终止上市交易</w:t>
      </w:r>
    </w:p>
    <w:p w14:paraId="53A251C3" w14:textId="4F5331E8" w:rsidR="00373CD0" w:rsidRPr="00373CD0" w:rsidRDefault="00373CD0" w:rsidP="00373CD0">
      <w:pPr>
        <w:snapToGrid w:val="0"/>
        <w:spacing w:line="360" w:lineRule="auto"/>
        <w:ind w:firstLineChars="200" w:firstLine="420"/>
        <w:jc w:val="left"/>
        <w:rPr>
          <w:szCs w:val="21"/>
        </w:rPr>
      </w:pPr>
      <w:r w:rsidRPr="00373CD0">
        <w:rPr>
          <w:rFonts w:hint="eastAsia"/>
          <w:szCs w:val="21"/>
        </w:rPr>
        <w:t>基金份额上市交易后，有下列情形之一的，上海证券交易所可终止基金份额的上市交易：</w:t>
      </w:r>
    </w:p>
    <w:p w14:paraId="152787D9"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1</w:t>
      </w:r>
      <w:r w:rsidRPr="00373CD0">
        <w:rPr>
          <w:rFonts w:hint="eastAsia"/>
          <w:szCs w:val="21"/>
        </w:rPr>
        <w:t>、不再具备本部分第一条规定的上市条件；</w:t>
      </w:r>
    </w:p>
    <w:p w14:paraId="289359CA"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2</w:t>
      </w:r>
      <w:r w:rsidRPr="00373CD0">
        <w:rPr>
          <w:rFonts w:hint="eastAsia"/>
          <w:szCs w:val="21"/>
        </w:rPr>
        <w:t>、基金合同终止；</w:t>
      </w:r>
    </w:p>
    <w:p w14:paraId="37E85893"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3</w:t>
      </w:r>
      <w:r w:rsidRPr="00373CD0">
        <w:rPr>
          <w:rFonts w:hint="eastAsia"/>
          <w:szCs w:val="21"/>
        </w:rPr>
        <w:t>、基金份额持有人大会决定终止上市；</w:t>
      </w:r>
    </w:p>
    <w:p w14:paraId="679AD019"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4</w:t>
      </w:r>
      <w:r w:rsidRPr="00373CD0">
        <w:rPr>
          <w:rFonts w:hint="eastAsia"/>
          <w:szCs w:val="21"/>
        </w:rPr>
        <w:t>、基金合同约定的终止上市的其他情形；</w:t>
      </w:r>
    </w:p>
    <w:p w14:paraId="392E40F9"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5</w:t>
      </w:r>
      <w:r w:rsidRPr="00373CD0">
        <w:rPr>
          <w:rFonts w:hint="eastAsia"/>
          <w:szCs w:val="21"/>
        </w:rPr>
        <w:t>、上海证券交易所认为应当终止上市的其他情形。</w:t>
      </w:r>
    </w:p>
    <w:p w14:paraId="3E7F6DE5"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若因上述</w:t>
      </w:r>
      <w:r w:rsidRPr="00373CD0">
        <w:rPr>
          <w:rFonts w:hint="eastAsia"/>
          <w:szCs w:val="21"/>
        </w:rPr>
        <w:t xml:space="preserve"> 1</w:t>
      </w:r>
      <w:r w:rsidRPr="00373CD0">
        <w:rPr>
          <w:rFonts w:hint="eastAsia"/>
          <w:szCs w:val="21"/>
        </w:rPr>
        <w:t>、</w:t>
      </w:r>
      <w:r w:rsidRPr="00373CD0">
        <w:rPr>
          <w:rFonts w:hint="eastAsia"/>
          <w:szCs w:val="21"/>
        </w:rPr>
        <w:t>3</w:t>
      </w:r>
      <w:r w:rsidRPr="00373CD0">
        <w:rPr>
          <w:rFonts w:hint="eastAsia"/>
          <w:szCs w:val="21"/>
        </w:rPr>
        <w:t>、</w:t>
      </w:r>
      <w:r w:rsidRPr="00373CD0">
        <w:rPr>
          <w:rFonts w:hint="eastAsia"/>
          <w:szCs w:val="21"/>
        </w:rPr>
        <w:t>4</w:t>
      </w:r>
      <w:r w:rsidRPr="00373CD0">
        <w:rPr>
          <w:rFonts w:hint="eastAsia"/>
          <w:szCs w:val="21"/>
        </w:rPr>
        <w:t>、</w:t>
      </w:r>
      <w:r w:rsidRPr="00373CD0">
        <w:rPr>
          <w:rFonts w:hint="eastAsia"/>
          <w:szCs w:val="21"/>
        </w:rPr>
        <w:t xml:space="preserve">5 </w:t>
      </w:r>
      <w:r w:rsidRPr="00373CD0">
        <w:rPr>
          <w:rFonts w:hint="eastAsia"/>
          <w:szCs w:val="21"/>
        </w:rPr>
        <w:t>项原因使本基金不再具备上市条件而被上海证券交易所终止上市的，本基金将由交易型开放式基金变更为跟踪标的指数的普通开放式基金或上市开放式基金（</w:t>
      </w:r>
      <w:r w:rsidRPr="00373CD0">
        <w:rPr>
          <w:rFonts w:hint="eastAsia"/>
          <w:szCs w:val="21"/>
        </w:rPr>
        <w:t>LOF</w:t>
      </w:r>
      <w:r w:rsidRPr="00373CD0">
        <w:rPr>
          <w:rFonts w:hint="eastAsia"/>
          <w:szCs w:val="21"/>
        </w:rPr>
        <w:t>），且因上述</w:t>
      </w:r>
      <w:r w:rsidRPr="00373CD0">
        <w:rPr>
          <w:rFonts w:hint="eastAsia"/>
          <w:szCs w:val="21"/>
        </w:rPr>
        <w:t xml:space="preserve"> 1</w:t>
      </w:r>
      <w:r w:rsidRPr="00373CD0">
        <w:rPr>
          <w:rFonts w:hint="eastAsia"/>
          <w:szCs w:val="21"/>
        </w:rPr>
        <w:t>、</w:t>
      </w:r>
      <w:r w:rsidRPr="00373CD0">
        <w:rPr>
          <w:rFonts w:hint="eastAsia"/>
          <w:szCs w:val="21"/>
        </w:rPr>
        <w:t>4</w:t>
      </w:r>
      <w:r w:rsidRPr="00373CD0">
        <w:rPr>
          <w:rFonts w:hint="eastAsia"/>
          <w:szCs w:val="21"/>
        </w:rPr>
        <w:t>、</w:t>
      </w:r>
      <w:r w:rsidRPr="00373CD0">
        <w:rPr>
          <w:rFonts w:hint="eastAsia"/>
          <w:szCs w:val="21"/>
        </w:rPr>
        <w:t xml:space="preserve">5 </w:t>
      </w:r>
      <w:r w:rsidRPr="00373CD0">
        <w:rPr>
          <w:rFonts w:hint="eastAsia"/>
          <w:szCs w:val="21"/>
        </w:rPr>
        <w:t>项之一情形终止上市的，本基金变更为跟踪标的指数的普通开放式基金或上市开放式基金（</w:t>
      </w:r>
      <w:r w:rsidRPr="00373CD0">
        <w:rPr>
          <w:rFonts w:hint="eastAsia"/>
          <w:szCs w:val="21"/>
        </w:rPr>
        <w:t>LOF</w:t>
      </w:r>
      <w:r w:rsidRPr="00373CD0">
        <w:rPr>
          <w:rFonts w:hint="eastAsia"/>
          <w:szCs w:val="21"/>
        </w:rPr>
        <w:t>）无需召开基金份额持有人大会。届时，基金管理人可变更本基金的登记机构并相应调整申购赎回业务规则，同时，基金管理人可按照《信息披露办法》的规定，公告变更后的基金合同及招募说明书。若届时本基金管理人已有以该指数作为标的指数的基金，则本基金将本着维护投资者合法权益的原则，履行适当的程序后选取其他合适的指数作为标的指数。</w:t>
      </w:r>
    </w:p>
    <w:p w14:paraId="17F1FF38" w14:textId="72A0C51A" w:rsidR="00435D71" w:rsidRPr="00435D71" w:rsidRDefault="00435D71" w:rsidP="00030720">
      <w:pPr>
        <w:snapToGrid w:val="0"/>
        <w:spacing w:line="360" w:lineRule="auto"/>
        <w:ind w:firstLineChars="200" w:firstLine="420"/>
        <w:jc w:val="left"/>
        <w:rPr>
          <w:szCs w:val="21"/>
        </w:rPr>
      </w:pPr>
    </w:p>
    <w:p w14:paraId="0169EF71"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四、基金份额参考净值（</w:t>
      </w:r>
      <w:r w:rsidRPr="00373CD0">
        <w:rPr>
          <w:rFonts w:hint="eastAsia"/>
          <w:szCs w:val="21"/>
        </w:rPr>
        <w:t>IOPV</w:t>
      </w:r>
      <w:r w:rsidRPr="00373CD0">
        <w:rPr>
          <w:rFonts w:hint="eastAsia"/>
          <w:szCs w:val="21"/>
        </w:rPr>
        <w:t>）的计算与公告</w:t>
      </w:r>
    </w:p>
    <w:p w14:paraId="38B2FD3B" w14:textId="762F6E63" w:rsidR="00435D71" w:rsidRPr="00435D71" w:rsidRDefault="00373CD0" w:rsidP="00435D71">
      <w:pPr>
        <w:snapToGrid w:val="0"/>
        <w:spacing w:line="360" w:lineRule="auto"/>
        <w:ind w:firstLineChars="200" w:firstLine="420"/>
        <w:jc w:val="left"/>
        <w:rPr>
          <w:szCs w:val="21"/>
        </w:rPr>
      </w:pPr>
      <w:r w:rsidRPr="00373CD0">
        <w:rPr>
          <w:rFonts w:hint="eastAsia"/>
          <w:szCs w:val="21"/>
        </w:rPr>
        <w:lastRenderedPageBreak/>
        <w:t>基金管理人在每一交易日开市前公告当日的申购赎回清单，基金管理人或基金管理人委托的其他机构</w:t>
      </w:r>
      <w:r w:rsidR="00917581" w:rsidRPr="00F64CDE">
        <w:rPr>
          <w:rFonts w:hint="eastAsia"/>
          <w:szCs w:val="21"/>
        </w:rPr>
        <w:t>可以</w:t>
      </w:r>
      <w:r w:rsidRPr="00373CD0">
        <w:rPr>
          <w:rFonts w:hint="eastAsia"/>
          <w:szCs w:val="21"/>
        </w:rPr>
        <w:t>在相关证券交易所开市后根据申购赎回清单和组合证券内各只证券的实时成交数据，计算基金份额参考净值（</w:t>
      </w:r>
      <w:r w:rsidRPr="00373CD0">
        <w:rPr>
          <w:rFonts w:hint="eastAsia"/>
          <w:szCs w:val="21"/>
        </w:rPr>
        <w:t>IOPV</w:t>
      </w:r>
      <w:r w:rsidRPr="00373CD0">
        <w:rPr>
          <w:rFonts w:hint="eastAsia"/>
          <w:szCs w:val="21"/>
        </w:rPr>
        <w:t>），并将计算结果向上海证券交易所发送，由上海证券交易所对外发布，仅供投资者交易、申购、赎回基金份额时参考。</w:t>
      </w:r>
    </w:p>
    <w:p w14:paraId="45A98033" w14:textId="77777777" w:rsidR="00435D71" w:rsidRPr="00435D71" w:rsidRDefault="00435D71" w:rsidP="00435D71">
      <w:pPr>
        <w:snapToGrid w:val="0"/>
        <w:spacing w:line="360" w:lineRule="auto"/>
        <w:ind w:firstLineChars="200" w:firstLine="420"/>
        <w:jc w:val="left"/>
        <w:rPr>
          <w:szCs w:val="21"/>
        </w:rPr>
      </w:pPr>
      <w:r w:rsidRPr="00435D71">
        <w:rPr>
          <w:rFonts w:hint="eastAsia"/>
          <w:szCs w:val="21"/>
        </w:rPr>
        <w:t>1</w:t>
      </w:r>
      <w:r w:rsidRPr="00435D71">
        <w:rPr>
          <w:rFonts w:hint="eastAsia"/>
          <w:szCs w:val="21"/>
        </w:rPr>
        <w:t>、基金份额参考净值计算公式为：</w:t>
      </w:r>
    </w:p>
    <w:p w14:paraId="12A7EE1C" w14:textId="43FDF57D" w:rsidR="00435D71" w:rsidRPr="00435D71" w:rsidRDefault="00373CD0" w:rsidP="00435D71">
      <w:pPr>
        <w:snapToGrid w:val="0"/>
        <w:spacing w:line="360" w:lineRule="auto"/>
        <w:ind w:firstLineChars="200" w:firstLine="420"/>
        <w:jc w:val="left"/>
        <w:rPr>
          <w:szCs w:val="21"/>
        </w:rPr>
      </w:pPr>
      <w:r>
        <w:rPr>
          <w:rFonts w:hint="eastAsia"/>
          <w:szCs w:val="21"/>
        </w:rPr>
        <w:t>基金份额参考净值＝（申购</w:t>
      </w:r>
      <w:r w:rsidRPr="00373CD0">
        <w:rPr>
          <w:rFonts w:hint="eastAsia"/>
          <w:szCs w:val="21"/>
        </w:rPr>
        <w:t>赎回清单中必须现金替代的替代金</w:t>
      </w:r>
      <w:r>
        <w:rPr>
          <w:rFonts w:hint="eastAsia"/>
          <w:szCs w:val="21"/>
        </w:rPr>
        <w:t>额＋申购赎回清单中退补现金替代成份证券的数量与最新成交价相乘之和＋申购赎回清单中可以现金替代成份证券的数量与最新成交价相乘之和＋申购赎回清单中禁止现金替代成份证券的数量与最新成交价相乘之和＋申购</w:t>
      </w:r>
      <w:r w:rsidRPr="00373CD0">
        <w:rPr>
          <w:rFonts w:hint="eastAsia"/>
          <w:szCs w:val="21"/>
        </w:rPr>
        <w:t>赎回清单中的预估现金部分）</w:t>
      </w:r>
      <w:r w:rsidRPr="00373CD0">
        <w:rPr>
          <w:rFonts w:hint="eastAsia"/>
          <w:szCs w:val="21"/>
        </w:rPr>
        <w:t>/</w:t>
      </w:r>
      <w:r>
        <w:rPr>
          <w:rFonts w:hint="eastAsia"/>
          <w:szCs w:val="21"/>
        </w:rPr>
        <w:t>最小申购</w:t>
      </w:r>
      <w:r w:rsidRPr="00373CD0">
        <w:rPr>
          <w:rFonts w:hint="eastAsia"/>
          <w:szCs w:val="21"/>
        </w:rPr>
        <w:t>赎回单位对应的基金份额。</w:t>
      </w:r>
    </w:p>
    <w:p w14:paraId="65267D99" w14:textId="515E4D9A" w:rsidR="00435D71" w:rsidRPr="00435D71" w:rsidRDefault="00435D71" w:rsidP="00435D71">
      <w:pPr>
        <w:snapToGrid w:val="0"/>
        <w:spacing w:line="360" w:lineRule="auto"/>
        <w:ind w:firstLineChars="200" w:firstLine="420"/>
        <w:jc w:val="left"/>
        <w:rPr>
          <w:szCs w:val="21"/>
        </w:rPr>
      </w:pPr>
      <w:r w:rsidRPr="00435D71">
        <w:rPr>
          <w:rFonts w:hint="eastAsia"/>
          <w:szCs w:val="21"/>
        </w:rPr>
        <w:t>2</w:t>
      </w:r>
      <w:r w:rsidRPr="00435D71">
        <w:rPr>
          <w:rFonts w:hint="eastAsia"/>
          <w:szCs w:val="21"/>
        </w:rPr>
        <w:t>、基金份额参考净值的计算以四舍五入的方法保留小数点后</w:t>
      </w:r>
      <w:r w:rsidR="00F734B1">
        <w:rPr>
          <w:szCs w:val="21"/>
        </w:rPr>
        <w:t>4</w:t>
      </w:r>
      <w:r w:rsidRPr="00435D71">
        <w:rPr>
          <w:rFonts w:hint="eastAsia"/>
          <w:szCs w:val="21"/>
        </w:rPr>
        <w:t>位。若</w:t>
      </w:r>
      <w:r w:rsidR="00D2078C">
        <w:rPr>
          <w:rFonts w:hint="eastAsia"/>
          <w:szCs w:val="21"/>
        </w:rPr>
        <w:t>上海证券交易所</w:t>
      </w:r>
      <w:r w:rsidRPr="00435D71">
        <w:rPr>
          <w:rFonts w:hint="eastAsia"/>
          <w:szCs w:val="21"/>
        </w:rPr>
        <w:t>调整有关基金份额参考净值保留位数，本基金将相应调整。</w:t>
      </w:r>
    </w:p>
    <w:p w14:paraId="632EA006" w14:textId="29C494D7" w:rsidR="00435D71" w:rsidRPr="00435D71" w:rsidRDefault="00435D71" w:rsidP="00030720">
      <w:pPr>
        <w:snapToGrid w:val="0"/>
        <w:spacing w:line="360" w:lineRule="auto"/>
        <w:ind w:firstLineChars="200" w:firstLine="420"/>
        <w:jc w:val="left"/>
        <w:rPr>
          <w:szCs w:val="21"/>
        </w:rPr>
      </w:pPr>
      <w:r w:rsidRPr="00435D71">
        <w:rPr>
          <w:rFonts w:hint="eastAsia"/>
          <w:szCs w:val="21"/>
        </w:rPr>
        <w:t>3</w:t>
      </w:r>
      <w:r w:rsidRPr="00435D71">
        <w:rPr>
          <w:rFonts w:hint="eastAsia"/>
          <w:szCs w:val="21"/>
        </w:rPr>
        <w:t>、</w:t>
      </w:r>
      <w:r w:rsidR="00E8726E" w:rsidRPr="00E8726E">
        <w:rPr>
          <w:rFonts w:hint="eastAsia"/>
          <w:szCs w:val="21"/>
        </w:rPr>
        <w:t>上海证券交易所和基金管理人可以调整基金份额参考净值的计算方法，并予以公告。</w:t>
      </w:r>
    </w:p>
    <w:p w14:paraId="0EBDEFAF" w14:textId="1BC51494" w:rsidR="00435D71" w:rsidRPr="00E8726E" w:rsidRDefault="00435D71" w:rsidP="00030720">
      <w:pPr>
        <w:snapToGrid w:val="0"/>
        <w:spacing w:line="360" w:lineRule="auto"/>
        <w:ind w:firstLineChars="200" w:firstLine="420"/>
        <w:jc w:val="left"/>
        <w:rPr>
          <w:szCs w:val="21"/>
        </w:rPr>
      </w:pPr>
    </w:p>
    <w:p w14:paraId="03989A18" w14:textId="77777777" w:rsidR="00E8726E" w:rsidRPr="00E8726E" w:rsidRDefault="00E8726E" w:rsidP="00E8726E">
      <w:pPr>
        <w:snapToGrid w:val="0"/>
        <w:spacing w:line="360" w:lineRule="auto"/>
        <w:ind w:firstLineChars="200" w:firstLine="420"/>
        <w:jc w:val="left"/>
        <w:rPr>
          <w:szCs w:val="21"/>
        </w:rPr>
      </w:pPr>
      <w:r w:rsidRPr="00E8726E">
        <w:rPr>
          <w:rFonts w:hint="eastAsia"/>
          <w:szCs w:val="21"/>
        </w:rPr>
        <w:t>五、在不违反法律法规及不损害基金份额持有人利益的前提下，本基金可以申请在其他证券交易所（含境外证券交易所）上市交易，而无需召开基金份额持有人大会审议。</w:t>
      </w:r>
    </w:p>
    <w:p w14:paraId="105C4DDC" w14:textId="77777777" w:rsidR="00E8726E" w:rsidRPr="00E8726E" w:rsidRDefault="00E8726E" w:rsidP="00E8726E">
      <w:pPr>
        <w:snapToGrid w:val="0"/>
        <w:spacing w:line="360" w:lineRule="auto"/>
        <w:ind w:firstLineChars="200" w:firstLine="420"/>
        <w:jc w:val="left"/>
        <w:rPr>
          <w:szCs w:val="21"/>
        </w:rPr>
      </w:pPr>
    </w:p>
    <w:p w14:paraId="40239ACF" w14:textId="77777777" w:rsidR="00E8726E" w:rsidRPr="00E8726E" w:rsidRDefault="00E8726E" w:rsidP="00E8726E">
      <w:pPr>
        <w:snapToGrid w:val="0"/>
        <w:spacing w:line="360" w:lineRule="auto"/>
        <w:ind w:firstLineChars="200" w:firstLine="420"/>
        <w:jc w:val="left"/>
        <w:rPr>
          <w:szCs w:val="21"/>
        </w:rPr>
      </w:pPr>
      <w:r w:rsidRPr="00E8726E">
        <w:rPr>
          <w:rFonts w:hint="eastAsia"/>
          <w:szCs w:val="21"/>
        </w:rPr>
        <w:t>六、相关法律法规、中国证监会及上海证券交易所对基金上市交易的规则等相关规定内容进行调整的，本基金合同相应予以修改，并按照新规定执行，且此项修改无须召开基金份额持有人大会。</w:t>
      </w:r>
    </w:p>
    <w:p w14:paraId="30F6BF48" w14:textId="77777777" w:rsidR="00E8726E" w:rsidRPr="00E8726E" w:rsidRDefault="00E8726E" w:rsidP="00E8726E">
      <w:pPr>
        <w:snapToGrid w:val="0"/>
        <w:spacing w:line="360" w:lineRule="auto"/>
        <w:ind w:firstLineChars="200" w:firstLine="420"/>
        <w:jc w:val="left"/>
        <w:rPr>
          <w:szCs w:val="21"/>
        </w:rPr>
      </w:pPr>
    </w:p>
    <w:p w14:paraId="0514FCF5" w14:textId="45AE772F" w:rsidR="00E8726E" w:rsidRPr="00E8726E" w:rsidRDefault="00E8726E" w:rsidP="00E8726E">
      <w:pPr>
        <w:snapToGrid w:val="0"/>
        <w:spacing w:line="360" w:lineRule="auto"/>
        <w:ind w:firstLineChars="200" w:firstLine="420"/>
        <w:jc w:val="left"/>
        <w:rPr>
          <w:szCs w:val="21"/>
        </w:rPr>
      </w:pPr>
      <w:r w:rsidRPr="00E8726E">
        <w:rPr>
          <w:rFonts w:hint="eastAsia"/>
          <w:szCs w:val="21"/>
        </w:rPr>
        <w:t>七、若上海证券交易所、中国证券登记结算有限责任公司增加了基金上市交易的新功能，基金管理人可以在履行适当的程序后增加相应功能。</w:t>
      </w:r>
    </w:p>
    <w:p w14:paraId="7C1BAE20" w14:textId="7F9665EA" w:rsidR="0008242D" w:rsidRPr="00783CB5" w:rsidRDefault="0008242D" w:rsidP="0008242D">
      <w:pPr>
        <w:pStyle w:val="HD"/>
      </w:pPr>
    </w:p>
    <w:p w14:paraId="4CF403B3" w14:textId="77777777" w:rsidR="007F20AF" w:rsidRPr="00783CB5" w:rsidRDefault="007F20AF" w:rsidP="007F20AF">
      <w:pPr>
        <w:snapToGrid w:val="0"/>
        <w:spacing w:line="360" w:lineRule="auto"/>
        <w:ind w:firstLine="405"/>
        <w:jc w:val="left"/>
        <w:rPr>
          <w:rFonts w:ascii="宋体"/>
        </w:rPr>
      </w:pPr>
    </w:p>
    <w:p w14:paraId="483ED074" w14:textId="77777777" w:rsidR="003640F2" w:rsidRPr="00783CB5" w:rsidRDefault="003640F2">
      <w:pPr>
        <w:snapToGrid w:val="0"/>
        <w:spacing w:line="360" w:lineRule="auto"/>
        <w:ind w:firstLine="405"/>
        <w:jc w:val="left"/>
        <w:rPr>
          <w:rFonts w:ascii="宋体"/>
        </w:rPr>
      </w:pPr>
      <w:r w:rsidRPr="00783CB5">
        <w:rPr>
          <w:rFonts w:ascii="MS Mincho" w:eastAsia="MS Mincho" w:hAnsi="MS Mincho" w:cs="MS Mincho" w:hint="eastAsia"/>
        </w:rPr>
        <w:t> </w:t>
      </w:r>
    </w:p>
    <w:p w14:paraId="2CCFD798" w14:textId="77777777" w:rsidR="007F20AF" w:rsidRPr="00783CB5" w:rsidRDefault="007F20AF" w:rsidP="007F20AF">
      <w:pPr>
        <w:snapToGrid w:val="0"/>
        <w:spacing w:line="360" w:lineRule="auto"/>
        <w:ind w:firstLine="405"/>
        <w:jc w:val="left"/>
        <w:rPr>
          <w:rFonts w:ascii="宋体"/>
        </w:rPr>
      </w:pPr>
    </w:p>
    <w:p w14:paraId="3C8EB9CF" w14:textId="77777777" w:rsidR="007F20AF" w:rsidRPr="00783CB5" w:rsidRDefault="007F20AF" w:rsidP="007F20AF">
      <w:pPr>
        <w:snapToGrid w:val="0"/>
        <w:spacing w:line="360" w:lineRule="auto"/>
        <w:jc w:val="left"/>
        <w:rPr>
          <w:rFonts w:ascii="宋体"/>
        </w:rPr>
      </w:pPr>
      <w:r w:rsidRPr="00783CB5">
        <w:rPr>
          <w:rFonts w:ascii="宋体"/>
        </w:rPr>
        <w:br w:type="page"/>
      </w:r>
    </w:p>
    <w:p w14:paraId="4A7B2100" w14:textId="77777777" w:rsidR="007F20AF" w:rsidRPr="00783CB5" w:rsidRDefault="007F20AF" w:rsidP="007F20AF">
      <w:pPr>
        <w:snapToGrid w:val="0"/>
        <w:spacing w:line="360" w:lineRule="auto"/>
        <w:ind w:firstLineChars="250" w:firstLine="525"/>
        <w:rPr>
          <w:rFonts w:hAnsi="宋体"/>
          <w:color w:val="000000"/>
          <w:szCs w:val="21"/>
        </w:rPr>
      </w:pPr>
    </w:p>
    <w:p w14:paraId="70ADDEEE" w14:textId="77777777" w:rsidR="007F20AF" w:rsidRPr="00783CB5" w:rsidRDefault="007F20AF" w:rsidP="007F20AF">
      <w:pPr>
        <w:pStyle w:val="21"/>
        <w:numPr>
          <w:ilvl w:val="0"/>
          <w:numId w:val="33"/>
        </w:numPr>
        <w:snapToGrid w:val="0"/>
        <w:spacing w:before="0" w:after="0" w:line="360" w:lineRule="auto"/>
        <w:jc w:val="left"/>
      </w:pPr>
      <w:bookmarkStart w:id="84" w:name="_Toc327902631"/>
      <w:bookmarkStart w:id="85" w:name="_Toc332013118"/>
      <w:bookmarkStart w:id="86" w:name="_Toc335899841"/>
      <w:bookmarkStart w:id="87" w:name="_Toc336606235"/>
      <w:bookmarkStart w:id="88" w:name="_Toc369510016"/>
      <w:bookmarkStart w:id="89" w:name="_Toc375295981"/>
      <w:bookmarkStart w:id="90" w:name="_Toc387765417"/>
      <w:r w:rsidRPr="00783CB5">
        <w:rPr>
          <w:rFonts w:hint="eastAsia"/>
        </w:rPr>
        <w:t>基金份额的申购赎回</w:t>
      </w:r>
      <w:bookmarkEnd w:id="84"/>
      <w:bookmarkEnd w:id="85"/>
      <w:bookmarkEnd w:id="86"/>
      <w:bookmarkEnd w:id="87"/>
      <w:bookmarkEnd w:id="88"/>
      <w:bookmarkEnd w:id="89"/>
      <w:bookmarkEnd w:id="90"/>
    </w:p>
    <w:p w14:paraId="594E39CF" w14:textId="77777777" w:rsidR="007F20AF" w:rsidRPr="00783CB5" w:rsidRDefault="007F20AF" w:rsidP="007F20AF">
      <w:pPr>
        <w:snapToGrid w:val="0"/>
        <w:spacing w:line="360" w:lineRule="auto"/>
        <w:ind w:firstLineChars="200" w:firstLine="420"/>
        <w:rPr>
          <w:rFonts w:ascii="宋体" w:hAnsi="宋体"/>
          <w:bCs/>
          <w:szCs w:val="21"/>
        </w:rPr>
      </w:pPr>
    </w:p>
    <w:p w14:paraId="290CA307" w14:textId="5C46B521"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一、申购和赎回场所</w:t>
      </w:r>
    </w:p>
    <w:p w14:paraId="27142972"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投资人应当在申购赎回代理券商办理基金申购、赎回业务的营业场所或按申购赎回代理券商提供的其他方式办理本基金的申购和赎回。</w:t>
      </w:r>
    </w:p>
    <w:p w14:paraId="4B86C6EA"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基金管理人在开始申购、赎回业务前公告申购赎回代理券商的名单，并可依据实际情况增加或减少申购赎回代理券商。</w:t>
      </w:r>
    </w:p>
    <w:p w14:paraId="0C89EA4F"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在未来条件允许的情况下，基金管理人直销机构可以开通申购赎回业务，具体业务的办理时间及办理方式基金管理人将另行公告。</w:t>
      </w:r>
    </w:p>
    <w:p w14:paraId="571172A9" w14:textId="77777777" w:rsidR="007F20AF" w:rsidRPr="00783CB5" w:rsidRDefault="007F20AF" w:rsidP="007F20AF">
      <w:pPr>
        <w:snapToGrid w:val="0"/>
        <w:spacing w:line="360" w:lineRule="auto"/>
        <w:ind w:firstLineChars="200" w:firstLine="420"/>
        <w:rPr>
          <w:rFonts w:ascii="宋体"/>
        </w:rPr>
      </w:pPr>
    </w:p>
    <w:p w14:paraId="53689F8D"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二、申购和赎回的开放日及时间</w:t>
      </w:r>
    </w:p>
    <w:p w14:paraId="6FBDBC1C"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开放日及开放时间</w:t>
      </w:r>
    </w:p>
    <w:p w14:paraId="2E9CC27C" w14:textId="77777777" w:rsidR="00E8726E" w:rsidRPr="00E8726E" w:rsidRDefault="00E8726E" w:rsidP="00E8726E">
      <w:pPr>
        <w:snapToGrid w:val="0"/>
        <w:spacing w:line="360" w:lineRule="auto"/>
        <w:ind w:firstLineChars="200" w:firstLine="420"/>
        <w:rPr>
          <w:rFonts w:ascii="宋体" w:hAnsi="宋体"/>
          <w:bCs/>
          <w:szCs w:val="21"/>
        </w:rPr>
      </w:pPr>
      <w:bookmarkStart w:id="91" w:name="OLE_LINK6"/>
      <w:bookmarkStart w:id="92" w:name="OLE_LINK13"/>
      <w:r w:rsidRPr="00E8726E">
        <w:rPr>
          <w:rFonts w:ascii="宋体" w:hAnsi="宋体"/>
          <w:bCs/>
          <w:szCs w:val="21"/>
        </w:rPr>
        <w:t>投资人在开放日办理基金份额的申购和赎回</w:t>
      </w:r>
      <w:r w:rsidRPr="00E8726E">
        <w:rPr>
          <w:rFonts w:ascii="宋体" w:hAnsi="宋体" w:hint="eastAsia"/>
          <w:bCs/>
          <w:szCs w:val="21"/>
        </w:rPr>
        <w:t>，</w:t>
      </w:r>
      <w:r w:rsidRPr="00E8726E">
        <w:rPr>
          <w:rFonts w:ascii="宋体" w:hAnsi="宋体"/>
          <w:bCs/>
          <w:szCs w:val="21"/>
        </w:rPr>
        <w:t>具体办理时间为上海证券交易所、深圳证券交易所的正常交易日的交易时间</w:t>
      </w:r>
      <w:bookmarkEnd w:id="91"/>
      <w:bookmarkEnd w:id="92"/>
      <w:r w:rsidRPr="00E8726E">
        <w:rPr>
          <w:rFonts w:ascii="宋体" w:hAnsi="宋体"/>
          <w:bCs/>
          <w:szCs w:val="21"/>
        </w:rPr>
        <w:t>，但基金管理人根据法律法规、中国证监会的要求或本基金合同的规定公告暂停申购、赎回时除外。</w:t>
      </w:r>
    </w:p>
    <w:p w14:paraId="4EDDDB40"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基金合同生效后，若出现新的证券/期货交易市场</w:t>
      </w:r>
      <w:r w:rsidRPr="00E8726E">
        <w:rPr>
          <w:rFonts w:ascii="宋体" w:hAnsi="宋体" w:hint="eastAsia"/>
          <w:bCs/>
          <w:szCs w:val="21"/>
        </w:rPr>
        <w:t>，</w:t>
      </w:r>
      <w:r w:rsidRPr="00E8726E">
        <w:rPr>
          <w:rFonts w:ascii="宋体" w:hAnsi="宋体"/>
          <w:bCs/>
          <w:szCs w:val="21"/>
        </w:rPr>
        <w:t>证券/期货交易所交易时间变更或其他特殊情况，基金管理人将视情况对前述开放日及开放时间进行相应的调整，但应在实施日前依照《信息披露办法》的有关规定在指定媒</w:t>
      </w:r>
      <w:r w:rsidRPr="00E8726E">
        <w:rPr>
          <w:rFonts w:ascii="宋体" w:hAnsi="宋体" w:hint="eastAsia"/>
          <w:bCs/>
          <w:szCs w:val="21"/>
        </w:rPr>
        <w:t>介</w:t>
      </w:r>
      <w:r w:rsidRPr="00E8726E">
        <w:rPr>
          <w:rFonts w:ascii="宋体" w:hAnsi="宋体"/>
          <w:bCs/>
          <w:szCs w:val="21"/>
        </w:rPr>
        <w:t>上公告。</w:t>
      </w:r>
    </w:p>
    <w:p w14:paraId="3030F5AD"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2</w:t>
      </w:r>
      <w:r w:rsidRPr="00E8726E">
        <w:rPr>
          <w:rFonts w:ascii="宋体" w:hAnsi="宋体" w:hint="eastAsia"/>
          <w:bCs/>
          <w:szCs w:val="21"/>
        </w:rPr>
        <w:t>、</w:t>
      </w:r>
      <w:r w:rsidRPr="00E8726E">
        <w:rPr>
          <w:rFonts w:ascii="宋体" w:hAnsi="宋体"/>
          <w:bCs/>
          <w:szCs w:val="21"/>
        </w:rPr>
        <w:t>申购、赎回开始日及业务办理时间</w:t>
      </w:r>
    </w:p>
    <w:p w14:paraId="614DB600"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开始办理申购，具体业务办理时间在申购开始公告中规定。</w:t>
      </w:r>
    </w:p>
    <w:p w14:paraId="7D4C1B20"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开始办理赎回，具体业务办理时间在赎回开始公告中规定。</w:t>
      </w:r>
    </w:p>
    <w:p w14:paraId="6BB9A7DD"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在确定申购开始与赎回开始时间后，基金管理人应在申购、赎回开放日前依照《信息披露办法》的有关规定在指定</w:t>
      </w:r>
      <w:r w:rsidRPr="00E8726E">
        <w:rPr>
          <w:rFonts w:ascii="宋体" w:hAnsi="宋体" w:hint="eastAsia"/>
          <w:bCs/>
          <w:szCs w:val="21"/>
        </w:rPr>
        <w:t>媒介</w:t>
      </w:r>
      <w:r w:rsidRPr="00E8726E">
        <w:rPr>
          <w:rFonts w:ascii="宋体" w:hAnsi="宋体"/>
          <w:bCs/>
          <w:szCs w:val="21"/>
        </w:rPr>
        <w:t>上公告申购与赎回的开始时间。</w:t>
      </w:r>
    </w:p>
    <w:p w14:paraId="4C69B242"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本基金可在基金上市交易之前开始办理申购、赎回业务；在基金申请上市期间，可暂停办理申购、赎回业务。</w:t>
      </w:r>
    </w:p>
    <w:p w14:paraId="56DD75BE" w14:textId="77777777" w:rsidR="007F20AF" w:rsidRPr="00783CB5" w:rsidRDefault="007F20AF" w:rsidP="007F20AF">
      <w:pPr>
        <w:snapToGrid w:val="0"/>
        <w:spacing w:line="360" w:lineRule="auto"/>
        <w:ind w:firstLineChars="200" w:firstLine="420"/>
        <w:rPr>
          <w:rFonts w:ascii="宋体" w:hAnsi="宋体"/>
          <w:bCs/>
          <w:szCs w:val="21"/>
        </w:rPr>
      </w:pPr>
    </w:p>
    <w:p w14:paraId="08FADE22"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三、申购和赎回的原则</w:t>
      </w:r>
    </w:p>
    <w:p w14:paraId="05F7B686"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1、本基金采用份额申购和份额赎回的方式，即申购和赎回均以份额申请。</w:t>
      </w:r>
    </w:p>
    <w:p w14:paraId="0B21EA0E"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2、本基金的申购对价、赎回对价包括组合证券、现金替代、现金差额及其他对价。</w:t>
      </w:r>
    </w:p>
    <w:p w14:paraId="2F1CD77B"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3、申购、赎回申请提交后不得撤销。</w:t>
      </w:r>
    </w:p>
    <w:p w14:paraId="00834C99"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lastRenderedPageBreak/>
        <w:t>4、申购、赎回应遵守《业务规则》的规定；</w:t>
      </w:r>
    </w:p>
    <w:p w14:paraId="481E44ED"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5、办理申购、赎回业务时，应当遵循基金份额持有人利益优先原则，确保投资者的合法权益不受损害并得到公平对待。</w:t>
      </w:r>
    </w:p>
    <w:p w14:paraId="4C470C8B"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基金管理人可根据基金运作的实际情况，在不损害基金份额持有人实质利益的前提下调整上述原则，或依据上海证券交易所或登记机构相关规则及其变更调整上述原则，但必须在新规则开始实施前依照《信息披露办法》的有关规定在指定媒介上公告。</w:t>
      </w:r>
    </w:p>
    <w:p w14:paraId="52A787E1" w14:textId="77777777" w:rsidR="007F20AF" w:rsidRPr="00783CB5" w:rsidRDefault="007F20AF" w:rsidP="007F20AF">
      <w:pPr>
        <w:snapToGrid w:val="0"/>
        <w:spacing w:line="360" w:lineRule="auto"/>
        <w:ind w:firstLine="480"/>
        <w:rPr>
          <w:rFonts w:ascii="宋体" w:hAnsi="宋体"/>
          <w:bCs/>
          <w:szCs w:val="21"/>
        </w:rPr>
      </w:pPr>
    </w:p>
    <w:p w14:paraId="00149C35"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四、申购和赎回的程序</w:t>
      </w:r>
    </w:p>
    <w:p w14:paraId="3E688183" w14:textId="5FD8B21C"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1</w:t>
      </w:r>
      <w:r w:rsidRPr="00E8726E">
        <w:rPr>
          <w:rFonts w:ascii="宋体" w:hAnsi="宋体" w:hint="eastAsia"/>
          <w:bCs/>
          <w:szCs w:val="21"/>
        </w:rPr>
        <w:t>、申购和赎回的申请方式</w:t>
      </w:r>
    </w:p>
    <w:p w14:paraId="4A3D4B17" w14:textId="0D663063"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2C769CA8"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2</w:t>
      </w:r>
      <w:r w:rsidRPr="00E8726E">
        <w:rPr>
          <w:rFonts w:ascii="宋体" w:hAnsi="宋体" w:hint="eastAsia"/>
          <w:bCs/>
          <w:szCs w:val="21"/>
        </w:rPr>
        <w:t>、申购和赎回申请的确认</w:t>
      </w:r>
    </w:p>
    <w:p w14:paraId="5D6490B4" w14:textId="05B90602" w:rsidR="00E8726E" w:rsidRPr="00E8726E" w:rsidRDefault="00F360D7" w:rsidP="00E8726E">
      <w:pPr>
        <w:snapToGrid w:val="0"/>
        <w:spacing w:line="360" w:lineRule="auto"/>
        <w:ind w:firstLineChars="200" w:firstLine="420"/>
        <w:rPr>
          <w:rFonts w:ascii="宋体" w:hAnsi="宋体"/>
          <w:bCs/>
          <w:szCs w:val="21"/>
        </w:rPr>
      </w:pPr>
      <w:r w:rsidRPr="00F360D7">
        <w:rPr>
          <w:rFonts w:ascii="宋体" w:hAnsi="宋体" w:hint="eastAsia"/>
          <w:bCs/>
          <w:szCs w:val="21"/>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则赎回申请失败。</w:t>
      </w:r>
    </w:p>
    <w:p w14:paraId="761021A7"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投资人可在申请当日通过其办理申购、赎回的申购赎回代理券商查询确认情况。</w:t>
      </w:r>
    </w:p>
    <w:p w14:paraId="63E802D2" w14:textId="1460062E"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投资人申购的基金份额当日</w:t>
      </w:r>
      <w:r w:rsidR="00490C1F">
        <w:rPr>
          <w:rFonts w:hint="eastAsia"/>
        </w:rPr>
        <w:t>起</w:t>
      </w:r>
      <w:r w:rsidRPr="00E8726E">
        <w:rPr>
          <w:rFonts w:ascii="宋体" w:hAnsi="宋体" w:hint="eastAsia"/>
          <w:bCs/>
          <w:szCs w:val="21"/>
        </w:rPr>
        <w:t>可卖出，投资人赎回获得的股票当日</w:t>
      </w:r>
      <w:r w:rsidR="00490C1F">
        <w:rPr>
          <w:rFonts w:hint="eastAsia"/>
        </w:rPr>
        <w:t>起</w:t>
      </w:r>
      <w:r w:rsidRPr="00E8726E">
        <w:rPr>
          <w:rFonts w:ascii="宋体" w:hAnsi="宋体" w:hint="eastAsia"/>
          <w:bCs/>
          <w:szCs w:val="21"/>
        </w:rPr>
        <w:t>可卖出。</w:t>
      </w:r>
    </w:p>
    <w:p w14:paraId="56C11591"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3</w:t>
      </w:r>
      <w:r w:rsidRPr="00E8726E">
        <w:rPr>
          <w:rFonts w:ascii="宋体" w:hAnsi="宋体" w:hint="eastAsia"/>
          <w:bCs/>
          <w:szCs w:val="21"/>
        </w:rPr>
        <w:t>、申购和赎回的清算交收与登记</w:t>
      </w:r>
    </w:p>
    <w:p w14:paraId="40AC0CA3" w14:textId="2628236A" w:rsid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本基金申购赎回过程中涉及的基金份额、组合证券、现金替代、现金差额及其他对价的清算交收适用《业务规则》和参与各方相关协议及其不时修订的有关规定。</w:t>
      </w:r>
    </w:p>
    <w:p w14:paraId="48654F5D" w14:textId="5D75D7C8"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对于本基金申购</w:t>
      </w:r>
      <w:r w:rsidR="00EF7216">
        <w:rPr>
          <w:rFonts w:hint="eastAsia"/>
        </w:rPr>
        <w:t>赎回</w:t>
      </w:r>
      <w:r w:rsidRPr="00E8726E">
        <w:rPr>
          <w:rFonts w:ascii="宋体" w:hAnsi="宋体" w:hint="eastAsia"/>
          <w:bCs/>
          <w:szCs w:val="21"/>
        </w:rPr>
        <w:t>业务</w:t>
      </w:r>
      <w:r w:rsidR="00EF7216">
        <w:rPr>
          <w:rFonts w:hint="eastAsia"/>
        </w:rPr>
        <w:t>涉及的基金份额、</w:t>
      </w:r>
      <w:r w:rsidRPr="00E8726E">
        <w:rPr>
          <w:rFonts w:ascii="宋体" w:hAnsi="宋体" w:hint="eastAsia"/>
          <w:bCs/>
          <w:szCs w:val="21"/>
        </w:rPr>
        <w:t>上海证券交易所上市的成份股</w:t>
      </w:r>
      <w:r w:rsidR="00EF7216">
        <w:rPr>
          <w:rFonts w:hint="eastAsia"/>
        </w:rPr>
        <w:t>及其</w:t>
      </w:r>
      <w:r w:rsidRPr="00E8726E">
        <w:rPr>
          <w:rFonts w:ascii="宋体" w:hAnsi="宋体" w:hint="eastAsia"/>
          <w:bCs/>
          <w:szCs w:val="21"/>
        </w:rPr>
        <w:t>现金替代、深圳证券交易所上市的成份股的现金替代采用净额结算；</w:t>
      </w:r>
      <w:r w:rsidR="00EF7216">
        <w:rPr>
          <w:rFonts w:hint="eastAsia"/>
        </w:rPr>
        <w:t>对于</w:t>
      </w:r>
      <w:r w:rsidRPr="00E8726E">
        <w:rPr>
          <w:rFonts w:ascii="宋体" w:hAnsi="宋体" w:hint="eastAsia"/>
          <w:bCs/>
          <w:szCs w:val="21"/>
        </w:rPr>
        <w:t>本基金申购赎回业务涉及的现金差额和现金替代退补款采用代收代付。</w:t>
      </w:r>
    </w:p>
    <w:p w14:paraId="0A83167D" w14:textId="6CE3652F"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投资者T日申购成功后，登记机构在T日收市后为投资者办理基金份额与</w:t>
      </w:r>
      <w:r>
        <w:rPr>
          <w:rFonts w:ascii="宋体" w:hAnsi="宋体" w:hint="eastAsia"/>
          <w:bCs/>
          <w:szCs w:val="21"/>
        </w:rPr>
        <w:t>上海证券交易所</w:t>
      </w:r>
      <w:r w:rsidRPr="00E228DB">
        <w:rPr>
          <w:rFonts w:ascii="宋体" w:hAnsi="宋体" w:hint="eastAsia"/>
          <w:bCs/>
          <w:szCs w:val="21"/>
        </w:rPr>
        <w:t>上市的成份股的交收以及现金替代的清算；在T+1日办理现金替代的交收以及现金差额的清算，在T+2日办理现金差额的交收，并将结果发送给申购赎回代理券商、基金管理人和基金托管人。</w:t>
      </w:r>
    </w:p>
    <w:p w14:paraId="2229FDF7" w14:textId="6AADA772"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投资者T日赎回成功后，登记机构在T日收市后为投资者办理基金份额的注销与</w:t>
      </w:r>
      <w:r>
        <w:rPr>
          <w:rFonts w:ascii="宋体" w:hAnsi="宋体" w:hint="eastAsia"/>
          <w:bCs/>
          <w:szCs w:val="21"/>
        </w:rPr>
        <w:t>上海证券交易所</w:t>
      </w:r>
      <w:r w:rsidRPr="00E228DB">
        <w:rPr>
          <w:rFonts w:ascii="宋体" w:hAnsi="宋体" w:hint="eastAsia"/>
          <w:bCs/>
          <w:szCs w:val="21"/>
        </w:rPr>
        <w:t>上市的成份股的交收以及现金替代的清算；在T+1日办理现金替代的交收以及现金差额的清算，在T+2日办理现金差额的交收，并将结果发送给申购赎回代理券商、基金管理人和基金托管人。</w:t>
      </w:r>
    </w:p>
    <w:p w14:paraId="348A6062" w14:textId="77777777"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如果登记机构和基金管理人在清算交收时发现不能正常履约的情形，则依据《业务规则》</w:t>
      </w:r>
      <w:r w:rsidRPr="00E228DB">
        <w:rPr>
          <w:rFonts w:ascii="宋体" w:hAnsi="宋体" w:hint="eastAsia"/>
          <w:bCs/>
          <w:szCs w:val="21"/>
        </w:rPr>
        <w:lastRenderedPageBreak/>
        <w:t>和参与各方相关协议及其不时修订的有关规定进行处理。</w:t>
      </w:r>
    </w:p>
    <w:p w14:paraId="2896CEBB" w14:textId="43EE055C" w:rsidR="00315650" w:rsidRPr="00315650"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投资人应按照本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的其他基金份额持有人或基金资产的损失。</w:t>
      </w:r>
    </w:p>
    <w:p w14:paraId="1319AFD0" w14:textId="38984843"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4、基金管理人、上海证券交易所和登记机构可在法律法规允许的范围内，对基金份额持有人利益不存在实质不利影响的前提下，对上述规则进行调整，并在开始实施前按照《信息披露办法》的有关规定在指定媒介上予以公告。</w:t>
      </w:r>
    </w:p>
    <w:p w14:paraId="12F5BCC3" w14:textId="77777777" w:rsidR="007F20AF" w:rsidRPr="00783CB5" w:rsidRDefault="007F20AF" w:rsidP="007F20AF">
      <w:pPr>
        <w:snapToGrid w:val="0"/>
        <w:spacing w:line="360" w:lineRule="auto"/>
        <w:ind w:firstLineChars="200" w:firstLine="420"/>
        <w:rPr>
          <w:rFonts w:ascii="宋体" w:hAnsi="宋体" w:cs="宋体"/>
        </w:rPr>
      </w:pPr>
    </w:p>
    <w:p w14:paraId="78574786"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五、申购和赎回的数额限制</w:t>
      </w:r>
    </w:p>
    <w:p w14:paraId="475FD2D8" w14:textId="38E597F7" w:rsidR="00274A03" w:rsidRDefault="00274A03" w:rsidP="00274A03">
      <w:pPr>
        <w:snapToGrid w:val="0"/>
        <w:spacing w:line="360" w:lineRule="auto"/>
        <w:ind w:firstLine="480"/>
        <w:rPr>
          <w:rFonts w:ascii="宋体" w:hAnsi="宋体"/>
          <w:bCs/>
          <w:szCs w:val="21"/>
        </w:rPr>
      </w:pPr>
      <w:r w:rsidRPr="00274A03">
        <w:rPr>
          <w:rFonts w:ascii="宋体" w:hAnsi="宋体" w:hint="eastAsia"/>
          <w:bCs/>
          <w:szCs w:val="21"/>
        </w:rPr>
        <w:t>投资人申购、赎回的基金份额需为最小</w:t>
      </w:r>
      <w:r w:rsidR="00E75863">
        <w:rPr>
          <w:rFonts w:ascii="宋体" w:hAnsi="宋体" w:hint="eastAsia"/>
          <w:bCs/>
          <w:szCs w:val="21"/>
        </w:rPr>
        <w:t>申购赎回单位</w:t>
      </w:r>
      <w:r w:rsidRPr="00274A03">
        <w:rPr>
          <w:rFonts w:ascii="宋体" w:hAnsi="宋体" w:hint="eastAsia"/>
          <w:bCs/>
          <w:szCs w:val="21"/>
        </w:rPr>
        <w:t>的整数倍。本基金最小</w:t>
      </w:r>
      <w:r w:rsidR="00E75863">
        <w:rPr>
          <w:rFonts w:ascii="宋体" w:hAnsi="宋体" w:hint="eastAsia"/>
          <w:bCs/>
          <w:szCs w:val="21"/>
        </w:rPr>
        <w:t>申购赎回单位</w:t>
      </w:r>
      <w:r w:rsidRPr="00274A03">
        <w:rPr>
          <w:rFonts w:ascii="宋体" w:hAnsi="宋体" w:hint="eastAsia"/>
          <w:bCs/>
          <w:szCs w:val="21"/>
        </w:rPr>
        <w:t>为</w:t>
      </w:r>
      <w:r w:rsidR="00623A70">
        <w:rPr>
          <w:rFonts w:ascii="宋体" w:hAnsi="宋体"/>
          <w:bCs/>
          <w:szCs w:val="21"/>
        </w:rPr>
        <w:t>1</w:t>
      </w:r>
      <w:r w:rsidR="007A1DAF">
        <w:rPr>
          <w:rFonts w:ascii="宋体" w:hAnsi="宋体"/>
          <w:bCs/>
          <w:szCs w:val="21"/>
        </w:rPr>
        <w:t>5</w:t>
      </w:r>
      <w:r w:rsidR="00623A70">
        <w:rPr>
          <w:rFonts w:ascii="宋体" w:hAnsi="宋体"/>
          <w:bCs/>
          <w:szCs w:val="21"/>
        </w:rPr>
        <w:t>0</w:t>
      </w:r>
      <w:r w:rsidR="00623A70">
        <w:rPr>
          <w:rFonts w:ascii="宋体" w:hAnsi="宋体" w:hint="eastAsia"/>
          <w:bCs/>
          <w:szCs w:val="21"/>
        </w:rPr>
        <w:t>万</w:t>
      </w:r>
      <w:r w:rsidRPr="00274A03">
        <w:rPr>
          <w:rFonts w:ascii="宋体" w:hAnsi="宋体" w:hint="eastAsia"/>
          <w:bCs/>
          <w:szCs w:val="21"/>
        </w:rPr>
        <w:t>份，基金管理人有权对其进行调整，并在调整实施前依照《信息披露办法》</w:t>
      </w:r>
      <w:r w:rsidR="00E75863" w:rsidRPr="00E75863">
        <w:rPr>
          <w:rFonts w:ascii="宋体" w:hAnsi="宋体" w:hint="eastAsia"/>
          <w:bCs/>
          <w:szCs w:val="21"/>
        </w:rPr>
        <w:t>的有关规定在指定媒介上公告</w:t>
      </w:r>
      <w:r w:rsidRPr="00274A03">
        <w:rPr>
          <w:rFonts w:ascii="宋体" w:hAnsi="宋体" w:hint="eastAsia"/>
          <w:bCs/>
          <w:szCs w:val="21"/>
        </w:rPr>
        <w:t>。</w:t>
      </w:r>
    </w:p>
    <w:p w14:paraId="118E250E" w14:textId="0BD96A4D" w:rsidR="00B65818" w:rsidRPr="00B65818" w:rsidRDefault="00B65818" w:rsidP="00274A03">
      <w:pPr>
        <w:snapToGrid w:val="0"/>
        <w:spacing w:line="360" w:lineRule="auto"/>
        <w:ind w:firstLine="480"/>
        <w:rPr>
          <w:rFonts w:ascii="宋体" w:hAnsi="宋体"/>
          <w:bCs/>
          <w:szCs w:val="21"/>
        </w:rPr>
      </w:pPr>
      <w:r w:rsidRPr="00B65818">
        <w:rPr>
          <w:rFonts w:ascii="宋体" w:hAnsi="宋体" w:hint="eastAsia"/>
          <w:bCs/>
          <w:szCs w:val="21"/>
        </w:rPr>
        <w:t>基金管理人可以规定本基金当日申购份额及当日赎回份额上限，具体规定请参见相关公告。</w:t>
      </w:r>
    </w:p>
    <w:p w14:paraId="71A3119F" w14:textId="77151524" w:rsidR="006A7540" w:rsidRDefault="00274A03">
      <w:pPr>
        <w:snapToGrid w:val="0"/>
        <w:spacing w:line="360" w:lineRule="auto"/>
        <w:ind w:firstLineChars="200" w:firstLine="420"/>
        <w:rPr>
          <w:bCs/>
        </w:rPr>
      </w:pPr>
      <w:r w:rsidRPr="00274A03">
        <w:rPr>
          <w:rFonts w:ascii="宋体" w:hAnsi="宋体" w:hint="eastAsia"/>
          <w:bCs/>
          <w:szCs w:val="21"/>
        </w:rPr>
        <w:t>当接受申购申请对存量基金份额持有人利益构成潜在重大不利影响时，基金管理人应当采取设定单一投资者申购</w:t>
      </w:r>
      <w:r w:rsidR="00EC109A">
        <w:rPr>
          <w:rFonts w:ascii="宋体" w:hAnsi="宋体" w:hint="eastAsia"/>
          <w:bCs/>
          <w:szCs w:val="21"/>
        </w:rPr>
        <w:t>份</w:t>
      </w:r>
      <w:r w:rsidRPr="00274A03">
        <w:rPr>
          <w:rFonts w:ascii="宋体" w:hAnsi="宋体" w:hint="eastAsia"/>
          <w:bCs/>
          <w:szCs w:val="21"/>
        </w:rPr>
        <w:t>额上限或基金单日净申购比例上限、拒绝大额申购、暂停基金申购等措施，切实保护存量基金份额持有人的合法权益。</w:t>
      </w:r>
      <w:r w:rsidR="007E2E26" w:rsidRPr="007E2E26">
        <w:rPr>
          <w:rFonts w:ascii="宋体" w:hAnsi="宋体" w:hint="eastAsia"/>
          <w:bCs/>
          <w:szCs w:val="21"/>
        </w:rPr>
        <w:t>基金管理人基于投资运作与风险控制的需要，可采取上述措施对基金规模予以控制。具体见基金管理人</w:t>
      </w:r>
      <w:r w:rsidRPr="00274A03">
        <w:rPr>
          <w:rFonts w:ascii="宋体" w:hAnsi="宋体" w:hint="eastAsia"/>
          <w:bCs/>
          <w:szCs w:val="21"/>
        </w:rPr>
        <w:t>相关公告。</w:t>
      </w:r>
    </w:p>
    <w:p w14:paraId="17E7F235" w14:textId="2DE66B90" w:rsidR="003640F2" w:rsidRPr="00783CB5" w:rsidRDefault="003640F2">
      <w:pPr>
        <w:snapToGrid w:val="0"/>
        <w:spacing w:line="360" w:lineRule="auto"/>
        <w:ind w:firstLineChars="200" w:firstLine="420"/>
        <w:rPr>
          <w:rFonts w:ascii="宋体" w:hAnsi="宋体"/>
          <w:bCs/>
          <w:szCs w:val="21"/>
        </w:rPr>
      </w:pPr>
      <w:r w:rsidRPr="00783CB5">
        <w:t>基金管理人可</w:t>
      </w:r>
      <w:r w:rsidRPr="00783CB5">
        <w:rPr>
          <w:rFonts w:hint="eastAsia"/>
        </w:rPr>
        <w:t>根据市场情况，</w:t>
      </w:r>
      <w:r w:rsidRPr="00783CB5">
        <w:t>在法律法规允许的情况下，</w:t>
      </w:r>
      <w:r w:rsidR="00CE3BDE" w:rsidRPr="00CE3BDE">
        <w:rPr>
          <w:rFonts w:hint="eastAsia"/>
        </w:rPr>
        <w:t>合理调整上述申购和赎回的数量或比例限制。基金管理人必须在调整前依照《信息披露办法》的有关规定在指定媒介上公告。</w:t>
      </w:r>
    </w:p>
    <w:p w14:paraId="38438F08" w14:textId="77777777" w:rsidR="003640F2" w:rsidRPr="00783CB5" w:rsidRDefault="003640F2">
      <w:pPr>
        <w:snapToGrid w:val="0"/>
        <w:spacing w:line="360" w:lineRule="auto"/>
        <w:ind w:firstLineChars="200" w:firstLine="420"/>
        <w:rPr>
          <w:rFonts w:ascii="宋体"/>
          <w:bCs/>
          <w:szCs w:val="21"/>
        </w:rPr>
      </w:pPr>
    </w:p>
    <w:p w14:paraId="12D2ED17"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六、申购、赎回的对价、费用</w:t>
      </w:r>
      <w:r w:rsidR="000D179D" w:rsidRPr="00783CB5">
        <w:rPr>
          <w:rFonts w:ascii="宋体" w:hAnsi="宋体" w:hint="eastAsia"/>
          <w:bCs/>
          <w:szCs w:val="21"/>
        </w:rPr>
        <w:t>及其用途</w:t>
      </w:r>
    </w:p>
    <w:p w14:paraId="40DE5443" w14:textId="7BB94A73"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本基金份额净值的计算，保留到小数点后</w:t>
      </w:r>
      <w:r w:rsidRPr="00783CB5">
        <w:rPr>
          <w:rFonts w:ascii="宋体" w:hAnsi="宋体" w:hint="eastAsia"/>
          <w:bCs/>
          <w:szCs w:val="21"/>
        </w:rPr>
        <w:t>4</w:t>
      </w:r>
      <w:r w:rsidRPr="00783CB5">
        <w:rPr>
          <w:rFonts w:ascii="宋体" w:hAnsi="宋体"/>
          <w:bCs/>
          <w:szCs w:val="21"/>
        </w:rPr>
        <w:t>位，小数点后第</w:t>
      </w:r>
      <w:r w:rsidRPr="00783CB5">
        <w:rPr>
          <w:rFonts w:ascii="宋体" w:hAnsi="宋体" w:hint="eastAsia"/>
          <w:bCs/>
          <w:szCs w:val="21"/>
        </w:rPr>
        <w:t>5</w:t>
      </w:r>
      <w:r w:rsidRPr="00783CB5">
        <w:rPr>
          <w:rFonts w:ascii="宋体" w:hAnsi="宋体"/>
          <w:bCs/>
          <w:szCs w:val="21"/>
        </w:rPr>
        <w:t>位四舍五入，由此产生的收益或损失由基金财产承担。</w:t>
      </w:r>
      <w:r w:rsidR="00B72FDB" w:rsidRPr="00783CB5">
        <w:rPr>
          <w:rFonts w:ascii="宋体" w:hAnsi="宋体"/>
          <w:bCs/>
          <w:szCs w:val="21"/>
        </w:rPr>
        <w:t>T日的基金份额净值在当天收市后计算，并在T+</w:t>
      </w:r>
      <w:r w:rsidR="00B72FDB" w:rsidRPr="00783CB5">
        <w:rPr>
          <w:rFonts w:ascii="宋体" w:hAnsi="宋体" w:hint="eastAsia"/>
          <w:bCs/>
          <w:szCs w:val="21"/>
        </w:rPr>
        <w:t>1</w:t>
      </w:r>
      <w:r w:rsidR="00B72FDB" w:rsidRPr="00783CB5">
        <w:rPr>
          <w:rFonts w:ascii="宋体" w:hAnsi="宋体"/>
          <w:bCs/>
          <w:szCs w:val="21"/>
        </w:rPr>
        <w:t>日内公告</w:t>
      </w:r>
      <w:r w:rsidR="00B72FDB" w:rsidRPr="00783CB5">
        <w:rPr>
          <w:rFonts w:ascii="宋体" w:hAnsi="宋体" w:hint="eastAsia"/>
          <w:bCs/>
          <w:szCs w:val="21"/>
        </w:rPr>
        <w:t>，计算公式为计算日基金资产净值除以计算日发售在外的基金份额总数</w:t>
      </w:r>
      <w:r w:rsidR="00B72FDB" w:rsidRPr="00783CB5">
        <w:rPr>
          <w:rFonts w:ascii="宋体" w:hAnsi="宋体"/>
          <w:bCs/>
          <w:szCs w:val="21"/>
        </w:rPr>
        <w:t>。</w:t>
      </w:r>
      <w:r w:rsidR="00CE3BDE" w:rsidRPr="00CE3BDE">
        <w:rPr>
          <w:rFonts w:ascii="宋体" w:hAnsi="宋体" w:hint="eastAsia"/>
          <w:bCs/>
          <w:szCs w:val="21"/>
        </w:rPr>
        <w:t>遇特殊情况，经履行适当程序，可以适当延迟计算或公告</w:t>
      </w:r>
      <w:r w:rsidR="00B72FDB" w:rsidRPr="00783CB5">
        <w:rPr>
          <w:rFonts w:ascii="宋体" w:hAnsi="宋体"/>
          <w:bCs/>
          <w:szCs w:val="21"/>
        </w:rPr>
        <w:t>。</w:t>
      </w:r>
    </w:p>
    <w:p w14:paraId="17F222EE" w14:textId="725408F2" w:rsidR="00CE3BDE" w:rsidRDefault="007F20AF" w:rsidP="00B72FDB">
      <w:pPr>
        <w:adjustRightInd w:val="0"/>
        <w:snapToGrid w:val="0"/>
        <w:spacing w:line="360" w:lineRule="auto"/>
        <w:ind w:firstLine="480"/>
        <w:rPr>
          <w:rFonts w:ascii="宋体" w:hAnsi="宋体" w:cs="Arial"/>
          <w:szCs w:val="21"/>
        </w:rPr>
      </w:pPr>
      <w:r w:rsidRPr="00783CB5">
        <w:rPr>
          <w:rFonts w:ascii="宋体" w:hAnsi="宋体" w:cs="Arial"/>
          <w:szCs w:val="21"/>
        </w:rPr>
        <w:t>2</w:t>
      </w:r>
      <w:r w:rsidRPr="00783CB5">
        <w:rPr>
          <w:rFonts w:ascii="宋体" w:hAnsi="宋体" w:cs="Arial" w:hint="eastAsia"/>
          <w:szCs w:val="21"/>
        </w:rPr>
        <w:t>、</w:t>
      </w:r>
      <w:r w:rsidR="00BC7759" w:rsidRPr="00BC7759">
        <w:rPr>
          <w:rFonts w:ascii="宋体" w:hAnsi="宋体" w:cs="Arial" w:hint="eastAsia"/>
          <w:szCs w:val="21"/>
        </w:rPr>
        <w:t>申购对价是指投资人申购基金份额时应交付的组合证券、现金替代、现金差额及其他对价。赎回对价是指基金份额持有人赎回基金份额时，基金管理人应交付的组合证券、现金替代、现金差额及其他对价。</w:t>
      </w:r>
      <w:r w:rsidR="00CE3BDE" w:rsidRPr="00BC7759">
        <w:rPr>
          <w:rFonts w:ascii="宋体" w:hAnsi="宋体" w:cs="Arial" w:hint="eastAsia"/>
          <w:szCs w:val="21"/>
        </w:rPr>
        <w:t>申购对价、赎回对价根据</w:t>
      </w:r>
      <w:r w:rsidR="00CE3BDE">
        <w:rPr>
          <w:rFonts w:ascii="宋体" w:hAnsi="宋体" w:cs="Arial" w:hint="eastAsia"/>
          <w:szCs w:val="21"/>
        </w:rPr>
        <w:t>申购赎回清单</w:t>
      </w:r>
      <w:r w:rsidR="00CE3BDE" w:rsidRPr="00BC7759">
        <w:rPr>
          <w:rFonts w:ascii="宋体" w:hAnsi="宋体" w:cs="Arial" w:hint="eastAsia"/>
          <w:szCs w:val="21"/>
        </w:rPr>
        <w:t>和投资人申购、赎回的基金份额数额确定。</w:t>
      </w:r>
    </w:p>
    <w:p w14:paraId="2C535E11" w14:textId="0F78E91A" w:rsidR="00B72FDB" w:rsidRPr="00783CB5" w:rsidRDefault="00CE3BDE" w:rsidP="00B72FDB">
      <w:pPr>
        <w:adjustRightInd w:val="0"/>
        <w:snapToGrid w:val="0"/>
        <w:spacing w:line="360" w:lineRule="auto"/>
        <w:ind w:firstLine="480"/>
        <w:rPr>
          <w:rFonts w:ascii="宋体" w:cs="Arial"/>
          <w:szCs w:val="21"/>
        </w:rPr>
      </w:pPr>
      <w:r>
        <w:rPr>
          <w:rFonts w:ascii="宋体" w:hAnsi="宋体" w:cs="Arial" w:hint="eastAsia"/>
          <w:szCs w:val="21"/>
        </w:rPr>
        <w:t>3、申购赎回清单</w:t>
      </w:r>
      <w:r w:rsidRPr="00BC7759">
        <w:rPr>
          <w:rFonts w:ascii="宋体" w:hAnsi="宋体" w:cs="Arial" w:hint="eastAsia"/>
          <w:szCs w:val="21"/>
        </w:rPr>
        <w:t>由基金管理人编制。</w:t>
      </w:r>
      <w:r w:rsidR="00BC7759" w:rsidRPr="00BC7759">
        <w:rPr>
          <w:rFonts w:ascii="宋体" w:hAnsi="宋体" w:cs="Arial" w:hint="eastAsia"/>
          <w:szCs w:val="21"/>
        </w:rPr>
        <w:t>T日的</w:t>
      </w:r>
      <w:r>
        <w:rPr>
          <w:rFonts w:ascii="宋体" w:hAnsi="宋体" w:cs="Arial" w:hint="eastAsia"/>
          <w:szCs w:val="21"/>
        </w:rPr>
        <w:t>申购赎回清单</w:t>
      </w:r>
      <w:r w:rsidR="00BC7759" w:rsidRPr="00BC7759">
        <w:rPr>
          <w:rFonts w:ascii="宋体" w:hAnsi="宋体" w:cs="Arial" w:hint="eastAsia"/>
          <w:szCs w:val="21"/>
        </w:rPr>
        <w:t>在当日</w:t>
      </w:r>
      <w:r w:rsidR="00D2078C">
        <w:rPr>
          <w:rFonts w:ascii="宋体" w:hAnsi="宋体" w:cs="Arial" w:hint="eastAsia"/>
          <w:szCs w:val="21"/>
        </w:rPr>
        <w:t>上海证券交易所</w:t>
      </w:r>
      <w:r w:rsidR="00BC7759" w:rsidRPr="00BC7759">
        <w:rPr>
          <w:rFonts w:ascii="宋体" w:hAnsi="宋体" w:cs="Arial" w:hint="eastAsia"/>
          <w:szCs w:val="21"/>
        </w:rPr>
        <w:t>开市</w:t>
      </w:r>
      <w:r w:rsidR="00BC7759" w:rsidRPr="00BC7759">
        <w:rPr>
          <w:rFonts w:ascii="宋体" w:hAnsi="宋体" w:cs="Arial" w:hint="eastAsia"/>
          <w:szCs w:val="21"/>
        </w:rPr>
        <w:lastRenderedPageBreak/>
        <w:t>前公告。</w:t>
      </w:r>
    </w:p>
    <w:p w14:paraId="755AF561" w14:textId="47A0F1E3" w:rsidR="00B661E6" w:rsidRDefault="00CE3BDE" w:rsidP="00B72FDB">
      <w:pPr>
        <w:adjustRightInd w:val="0"/>
        <w:snapToGrid w:val="0"/>
        <w:spacing w:line="360" w:lineRule="auto"/>
        <w:ind w:firstLine="480"/>
        <w:rPr>
          <w:rFonts w:ascii="宋体" w:hAnsi="宋体"/>
          <w:bCs/>
          <w:szCs w:val="21"/>
        </w:rPr>
      </w:pPr>
      <w:r>
        <w:rPr>
          <w:rFonts w:ascii="宋体" w:hAnsi="宋体"/>
          <w:bCs/>
          <w:szCs w:val="21"/>
        </w:rPr>
        <w:t>4</w:t>
      </w:r>
      <w:r w:rsidR="00B72FDB" w:rsidRPr="00783CB5">
        <w:rPr>
          <w:rFonts w:ascii="宋体" w:hAnsi="宋体" w:hint="eastAsia"/>
          <w:bCs/>
          <w:szCs w:val="21"/>
        </w:rPr>
        <w:t>、</w:t>
      </w:r>
      <w:r w:rsidR="005E357B" w:rsidRPr="005E357B">
        <w:rPr>
          <w:rFonts w:ascii="宋体" w:hAnsi="宋体" w:hint="eastAsia"/>
          <w:bCs/>
          <w:szCs w:val="21"/>
        </w:rPr>
        <w:t>投资人在申购或赎回基金份额时，申购赎回代理券商可按照不超过</w:t>
      </w:r>
      <w:r w:rsidR="005E357B">
        <w:rPr>
          <w:rFonts w:ascii="宋体" w:hAnsi="宋体" w:hint="eastAsia"/>
          <w:bCs/>
          <w:szCs w:val="21"/>
        </w:rPr>
        <w:t>0.2</w:t>
      </w:r>
      <w:r w:rsidR="005E357B" w:rsidRPr="005E357B">
        <w:rPr>
          <w:rFonts w:ascii="宋体" w:hAnsi="宋体" w:hint="eastAsia"/>
          <w:bCs/>
          <w:szCs w:val="21"/>
        </w:rPr>
        <w:t>%的标准收取佣金，其中包含证券交易所、登记机构等收取的相关费用。</w:t>
      </w:r>
    </w:p>
    <w:p w14:paraId="1D205168" w14:textId="45BFAC5F" w:rsidR="00CE3BDE" w:rsidRPr="00783CB5" w:rsidRDefault="00CE3BDE" w:rsidP="00B72FDB">
      <w:pPr>
        <w:adjustRightInd w:val="0"/>
        <w:snapToGrid w:val="0"/>
        <w:spacing w:line="360" w:lineRule="auto"/>
        <w:ind w:firstLine="480"/>
        <w:rPr>
          <w:rFonts w:ascii="宋体" w:hAnsi="宋体"/>
          <w:bCs/>
          <w:szCs w:val="21"/>
        </w:rPr>
      </w:pPr>
      <w:r w:rsidRPr="00CE3BDE">
        <w:rPr>
          <w:rFonts w:ascii="宋体" w:hAnsi="宋体" w:hint="eastAsia"/>
          <w:bCs/>
          <w:szCs w:val="21"/>
        </w:rPr>
        <w:t>5、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306B77C1" w14:textId="77777777" w:rsidR="003640F2" w:rsidRPr="00783CB5" w:rsidRDefault="003640F2" w:rsidP="00B72FDB">
      <w:pPr>
        <w:adjustRightInd w:val="0"/>
        <w:snapToGrid w:val="0"/>
        <w:spacing w:line="360" w:lineRule="auto"/>
        <w:ind w:firstLine="480"/>
        <w:rPr>
          <w:rFonts w:ascii="宋体" w:cs="Arial"/>
          <w:szCs w:val="21"/>
        </w:rPr>
      </w:pPr>
    </w:p>
    <w:p w14:paraId="25DDE921"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七、申购赎回清单的内容与格式</w:t>
      </w:r>
    </w:p>
    <w:p w14:paraId="2AF22853" w14:textId="4E7510C3"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1</w:t>
      </w:r>
      <w:r w:rsidR="004C6557">
        <w:rPr>
          <w:rFonts w:ascii="宋体" w:hAnsi="宋体" w:hint="eastAsia"/>
          <w:bCs/>
          <w:szCs w:val="21"/>
        </w:rPr>
        <w:t>、申购</w:t>
      </w:r>
      <w:r w:rsidRPr="00A24F7A">
        <w:rPr>
          <w:rFonts w:ascii="宋体" w:hAnsi="宋体" w:hint="eastAsia"/>
          <w:bCs/>
          <w:szCs w:val="21"/>
        </w:rPr>
        <w:t>赎回清单的内容</w:t>
      </w:r>
    </w:p>
    <w:p w14:paraId="2701B90B" w14:textId="2B413971"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004C6557">
        <w:rPr>
          <w:rFonts w:ascii="宋体" w:hAnsi="宋体" w:hint="eastAsia"/>
          <w:bCs/>
          <w:szCs w:val="21"/>
        </w:rPr>
        <w:t>日申购赎回清单公告内容包括最小申购</w:t>
      </w:r>
      <w:r w:rsidRPr="00A24F7A">
        <w:rPr>
          <w:rFonts w:ascii="宋体" w:hAnsi="宋体" w:hint="eastAsia"/>
          <w:bCs/>
          <w:szCs w:val="21"/>
        </w:rPr>
        <w:t>赎回单位所对应的组合证券内各成份证券数据、现金替代、</w:t>
      </w:r>
      <w:r w:rsidRPr="00A24F7A">
        <w:rPr>
          <w:rFonts w:ascii="宋体" w:hAnsi="宋体"/>
          <w:bCs/>
          <w:szCs w:val="21"/>
        </w:rPr>
        <w:t>T</w:t>
      </w:r>
      <w:r w:rsidRPr="00A24F7A">
        <w:rPr>
          <w:rFonts w:ascii="宋体" w:hAnsi="宋体" w:hint="eastAsia"/>
          <w:bCs/>
          <w:szCs w:val="21"/>
        </w:rPr>
        <w:t>日预估现金部分、</w:t>
      </w:r>
      <w:r w:rsidRPr="00A24F7A">
        <w:rPr>
          <w:rFonts w:ascii="宋体" w:hAnsi="宋体"/>
          <w:bCs/>
          <w:szCs w:val="21"/>
        </w:rPr>
        <w:t>T-1</w:t>
      </w:r>
      <w:r w:rsidRPr="00A24F7A">
        <w:rPr>
          <w:rFonts w:ascii="宋体" w:hAnsi="宋体" w:hint="eastAsia"/>
          <w:bCs/>
          <w:szCs w:val="21"/>
        </w:rPr>
        <w:t>日现金差额、基金份额净值及其他相关内容。</w:t>
      </w:r>
    </w:p>
    <w:p w14:paraId="08249A04" w14:textId="75C85096" w:rsidR="00A24F7A" w:rsidRPr="00A24F7A" w:rsidRDefault="00BD0309" w:rsidP="00A24F7A">
      <w:pPr>
        <w:snapToGrid w:val="0"/>
        <w:spacing w:line="360" w:lineRule="auto"/>
        <w:ind w:firstLine="480"/>
        <w:rPr>
          <w:rFonts w:ascii="宋体" w:hAnsi="宋体"/>
          <w:bCs/>
          <w:szCs w:val="21"/>
        </w:rPr>
      </w:pPr>
      <w:r>
        <w:rPr>
          <w:rFonts w:ascii="宋体" w:hAnsi="宋体" w:hint="eastAsia"/>
          <w:bCs/>
          <w:szCs w:val="21"/>
        </w:rPr>
        <w:t>（1）</w:t>
      </w:r>
      <w:r w:rsidR="00A24F7A" w:rsidRPr="00A24F7A">
        <w:rPr>
          <w:rFonts w:ascii="宋体" w:hAnsi="宋体" w:hint="eastAsia"/>
          <w:bCs/>
          <w:szCs w:val="21"/>
        </w:rPr>
        <w:t>组合证券相关内容</w:t>
      </w:r>
    </w:p>
    <w:p w14:paraId="7F3535B6" w14:textId="6B475940" w:rsidR="00A24F7A" w:rsidRPr="00A24F7A" w:rsidRDefault="004F371E" w:rsidP="00A24F7A">
      <w:pPr>
        <w:snapToGrid w:val="0"/>
        <w:spacing w:line="360" w:lineRule="auto"/>
        <w:ind w:firstLine="480"/>
        <w:rPr>
          <w:rFonts w:ascii="宋体" w:hAnsi="宋体"/>
          <w:bCs/>
          <w:szCs w:val="21"/>
        </w:rPr>
      </w:pPr>
      <w:r>
        <w:rPr>
          <w:rFonts w:ascii="宋体" w:hAnsi="宋体" w:hint="eastAsia"/>
          <w:bCs/>
          <w:szCs w:val="21"/>
        </w:rPr>
        <w:t>组合证券是指本基金标的指数所包含的全部或部分证券。申购赎回清单将公告最小申购</w:t>
      </w:r>
      <w:r w:rsidR="00A24F7A" w:rsidRPr="00A24F7A">
        <w:rPr>
          <w:rFonts w:ascii="宋体" w:hAnsi="宋体" w:hint="eastAsia"/>
          <w:bCs/>
          <w:szCs w:val="21"/>
        </w:rPr>
        <w:t>赎回单位所对应的各成份证券名称、证券代码及数量。</w:t>
      </w:r>
    </w:p>
    <w:p w14:paraId="375A720A" w14:textId="5C661FFA" w:rsidR="00A24F7A" w:rsidRPr="00A24F7A" w:rsidRDefault="00BD0309" w:rsidP="00A24F7A">
      <w:pPr>
        <w:snapToGrid w:val="0"/>
        <w:spacing w:line="360" w:lineRule="auto"/>
        <w:ind w:firstLine="480"/>
        <w:rPr>
          <w:rFonts w:ascii="宋体" w:hAnsi="宋体"/>
          <w:bCs/>
          <w:szCs w:val="21"/>
        </w:rPr>
      </w:pPr>
      <w:r>
        <w:rPr>
          <w:rFonts w:ascii="宋体" w:hAnsi="宋体" w:hint="eastAsia"/>
          <w:bCs/>
          <w:szCs w:val="21"/>
        </w:rPr>
        <w:t>（2）</w:t>
      </w:r>
      <w:r w:rsidR="00A24F7A" w:rsidRPr="00A24F7A">
        <w:rPr>
          <w:rFonts w:ascii="宋体" w:hAnsi="宋体" w:hint="eastAsia"/>
          <w:bCs/>
          <w:szCs w:val="21"/>
        </w:rPr>
        <w:t>现金替代相关内容</w:t>
      </w:r>
    </w:p>
    <w:p w14:paraId="23D5CB44"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现金替代是指申购、赎回过程中，投资人按基金合同和招募说明书的规定，用于替代组合证券中部分证券的一定数量的现金。</w:t>
      </w:r>
    </w:p>
    <w:p w14:paraId="5BE3BD2D" w14:textId="6DFAF144"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现金替代分为</w:t>
      </w:r>
      <w:r w:rsidRPr="00A24F7A">
        <w:rPr>
          <w:rFonts w:ascii="宋体" w:hAnsi="宋体"/>
          <w:bCs/>
          <w:szCs w:val="21"/>
        </w:rPr>
        <w:t>4</w:t>
      </w:r>
      <w:r w:rsidRPr="00A24F7A">
        <w:rPr>
          <w:rFonts w:ascii="宋体" w:hAnsi="宋体" w:hint="eastAsia"/>
          <w:bCs/>
          <w:szCs w:val="21"/>
        </w:rPr>
        <w:t>种类型：禁止现金替代（标志为“禁止”）、可以现金替代（标志为“允许”）、必须现金替代（标志为“必须”）和退补现金替代（标志为“退补”）。</w:t>
      </w:r>
    </w:p>
    <w:p w14:paraId="276681AD" w14:textId="77777777" w:rsidR="00BD0309" w:rsidRDefault="004F371E" w:rsidP="00A24F7A">
      <w:pPr>
        <w:snapToGrid w:val="0"/>
        <w:spacing w:line="360" w:lineRule="auto"/>
        <w:ind w:firstLine="480"/>
        <w:rPr>
          <w:rFonts w:ascii="宋体" w:hAnsi="宋体"/>
          <w:bCs/>
          <w:szCs w:val="21"/>
        </w:rPr>
      </w:pPr>
      <w:r>
        <w:rPr>
          <w:rFonts w:ascii="宋体" w:hAnsi="宋体" w:hint="eastAsia"/>
          <w:bCs/>
          <w:szCs w:val="21"/>
        </w:rPr>
        <w:t>①</w:t>
      </w:r>
      <w:r w:rsidR="00A24F7A" w:rsidRPr="00A24F7A">
        <w:rPr>
          <w:rFonts w:ascii="宋体" w:hAnsi="宋体" w:hint="eastAsia"/>
          <w:bCs/>
          <w:szCs w:val="21"/>
        </w:rPr>
        <w:t>禁止现金替代</w:t>
      </w:r>
    </w:p>
    <w:p w14:paraId="4ADD6082" w14:textId="22898006"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适用于上海证券交易所上市的成份股，是指在申购、赎回基金份额时，该成份证券不允许使用现金作为替代。</w:t>
      </w:r>
    </w:p>
    <w:p w14:paraId="02BCF232" w14:textId="77777777" w:rsidR="00BD0309" w:rsidRDefault="004F371E" w:rsidP="00A24F7A">
      <w:pPr>
        <w:snapToGrid w:val="0"/>
        <w:spacing w:line="360" w:lineRule="auto"/>
        <w:ind w:firstLine="480"/>
        <w:rPr>
          <w:rFonts w:ascii="宋体" w:hAnsi="宋体"/>
          <w:bCs/>
          <w:szCs w:val="21"/>
        </w:rPr>
      </w:pPr>
      <w:r>
        <w:rPr>
          <w:rFonts w:ascii="宋体" w:hAnsi="宋体" w:hint="eastAsia"/>
          <w:bCs/>
          <w:szCs w:val="21"/>
        </w:rPr>
        <w:t>②</w:t>
      </w:r>
      <w:r w:rsidR="00A24F7A" w:rsidRPr="00A24F7A">
        <w:rPr>
          <w:rFonts w:ascii="宋体" w:hAnsi="宋体" w:hint="eastAsia"/>
          <w:bCs/>
          <w:szCs w:val="21"/>
        </w:rPr>
        <w:t>可以现金替代</w:t>
      </w:r>
    </w:p>
    <w:p w14:paraId="29CC2A0E" w14:textId="25A40889" w:rsid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适用于上海证券交易所上市的成份股，是指在申购基金份额时，允许使用现金作为全部或部分该成份证券的替代，但在赎回基金份额时，该成份证券不允许使用现金作为替代。</w:t>
      </w:r>
    </w:p>
    <w:p w14:paraId="258C55DC" w14:textId="61DCC488"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A．</w:t>
      </w:r>
      <w:r w:rsidRPr="00A24F7A">
        <w:rPr>
          <w:rFonts w:ascii="宋体" w:hAnsi="宋体" w:hint="eastAsia"/>
          <w:bCs/>
          <w:szCs w:val="21"/>
        </w:rPr>
        <w:t>适用情形：可以现金替代的证券一般是由于停牌等原因导致投资人无法在申购时买入的证券。目前仅适用于标的指数中的上海证券交易所股票。</w:t>
      </w:r>
    </w:p>
    <w:p w14:paraId="13C6A042" w14:textId="794665FF"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B</w:t>
      </w:r>
      <w:r>
        <w:rPr>
          <w:rFonts w:ascii="宋体" w:hAnsi="宋体"/>
          <w:bCs/>
          <w:szCs w:val="21"/>
        </w:rPr>
        <w:t>.</w:t>
      </w:r>
      <w:r w:rsidRPr="00A24F7A">
        <w:rPr>
          <w:rFonts w:ascii="宋体" w:hAnsi="宋体" w:hint="eastAsia"/>
          <w:bCs/>
          <w:szCs w:val="21"/>
        </w:rPr>
        <w:t>替代金额：对于可以现金替代的证券，替代金额的计算公式为：</w:t>
      </w:r>
    </w:p>
    <w:p w14:paraId="45FEB475"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替代金额＝替代证券数量×该证券参考价格×（</w:t>
      </w:r>
      <w:r w:rsidRPr="00A24F7A">
        <w:rPr>
          <w:rFonts w:ascii="宋体" w:hAnsi="宋体"/>
          <w:bCs/>
          <w:szCs w:val="21"/>
        </w:rPr>
        <w:t>1</w:t>
      </w:r>
      <w:r w:rsidRPr="00A24F7A">
        <w:rPr>
          <w:rFonts w:ascii="宋体" w:hAnsi="宋体" w:hint="eastAsia"/>
          <w:bCs/>
          <w:szCs w:val="21"/>
        </w:rPr>
        <w:t>＋现金替代溢价比例）</w:t>
      </w:r>
    </w:p>
    <w:p w14:paraId="575DB3FC" w14:textId="7F3501C4"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其中，“该证券参考价格”定义为“该证券前一交易日除权除息后的收盘价”。</w:t>
      </w:r>
    </w:p>
    <w:p w14:paraId="40CEAF53"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如果上海证券交易所参考价格确定原则发生变化，以上海证券交易所通知规定的参考价格为准。</w:t>
      </w:r>
    </w:p>
    <w:p w14:paraId="5428E8C1" w14:textId="1F270F7C"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收取现金替代溢价的原因是，对于使用现金替代的证券，基金管理人需在证券恢复交</w:t>
      </w:r>
      <w:r w:rsidRPr="00A24F7A">
        <w:rPr>
          <w:rFonts w:ascii="宋体" w:hAnsi="宋体" w:hint="eastAsia"/>
          <w:bCs/>
          <w:szCs w:val="21"/>
        </w:rPr>
        <w:lastRenderedPageBreak/>
        <w:t>易后买入，而实际买入价格加上相关交易费用</w:t>
      </w:r>
      <w:r>
        <w:rPr>
          <w:rFonts w:ascii="宋体" w:hAnsi="宋体" w:hint="eastAsia"/>
          <w:bCs/>
          <w:szCs w:val="21"/>
        </w:rPr>
        <w:t>后与申购时的最新价格可能有所差异。为便于操作，基金管理人在申购</w:t>
      </w:r>
      <w:r w:rsidRPr="00A24F7A">
        <w:rPr>
          <w:rFonts w:ascii="宋体" w:hAnsi="宋体" w:hint="eastAsia"/>
          <w:bCs/>
          <w:szCs w:val="21"/>
        </w:rPr>
        <w:t>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人收取欠缺的差额。</w:t>
      </w:r>
    </w:p>
    <w:p w14:paraId="407619A4" w14:textId="042A1B8F"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C</w:t>
      </w:r>
      <w:r>
        <w:rPr>
          <w:rFonts w:ascii="宋体" w:hAnsi="宋体"/>
          <w:bCs/>
          <w:szCs w:val="21"/>
        </w:rPr>
        <w:t>.</w:t>
      </w:r>
      <w:r w:rsidRPr="00A24F7A">
        <w:rPr>
          <w:rFonts w:ascii="宋体" w:hAnsi="宋体" w:hint="eastAsia"/>
          <w:bCs/>
          <w:szCs w:val="21"/>
        </w:rPr>
        <w:t>替代金额的处理程序</w:t>
      </w:r>
    </w:p>
    <w:p w14:paraId="0DC28724" w14:textId="2E9A70FF"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t>T</w:t>
      </w:r>
      <w:r>
        <w:rPr>
          <w:rFonts w:ascii="宋体" w:hAnsi="宋体" w:hint="eastAsia"/>
          <w:bCs/>
          <w:szCs w:val="21"/>
        </w:rPr>
        <w:t>日，基金管理人在申购</w:t>
      </w:r>
      <w:r w:rsidRPr="00A24F7A">
        <w:rPr>
          <w:rFonts w:ascii="宋体" w:hAnsi="宋体" w:hint="eastAsia"/>
          <w:bCs/>
          <w:szCs w:val="21"/>
        </w:rPr>
        <w:t>赎回清单中公布现金替代溢价比例，并据此收取替代金额。</w:t>
      </w:r>
    </w:p>
    <w:p w14:paraId="7AC72C64"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在</w:t>
      </w:r>
      <w:r w:rsidRPr="00A24F7A">
        <w:rPr>
          <w:rFonts w:ascii="宋体" w:hAnsi="宋体"/>
          <w:bCs/>
          <w:szCs w:val="21"/>
        </w:rPr>
        <w:t>T</w:t>
      </w:r>
      <w:r w:rsidRPr="00A24F7A">
        <w:rPr>
          <w:rFonts w:ascii="宋体" w:hAnsi="宋体" w:hint="eastAsia"/>
          <w:bCs/>
          <w:szCs w:val="21"/>
        </w:rPr>
        <w:t>日后被替代的成份证券有正常交易的</w:t>
      </w:r>
      <w:r w:rsidRPr="00A24F7A">
        <w:rPr>
          <w:rFonts w:ascii="宋体" w:hAnsi="宋体"/>
          <w:bCs/>
          <w:szCs w:val="21"/>
        </w:rPr>
        <w:t>2</w:t>
      </w:r>
      <w:r w:rsidRPr="00A24F7A">
        <w:rPr>
          <w:rFonts w:ascii="宋体" w:hAnsi="宋体" w:hint="eastAsia"/>
          <w:bCs/>
          <w:szCs w:val="21"/>
        </w:rPr>
        <w:t>个交易日（简称为</w:t>
      </w:r>
      <w:r w:rsidRPr="00A24F7A">
        <w:rPr>
          <w:rFonts w:ascii="宋体" w:hAnsi="宋体"/>
          <w:bCs/>
          <w:szCs w:val="21"/>
        </w:rPr>
        <w:t>T+2</w:t>
      </w:r>
      <w:r w:rsidRPr="00A24F7A">
        <w:rPr>
          <w:rFonts w:ascii="宋体" w:hAnsi="宋体" w:hint="eastAsia"/>
          <w:bCs/>
          <w:szCs w:val="21"/>
        </w:rPr>
        <w:t>日）内，基金管理人将以收到的替代金额买入被替代的部分证券。</w:t>
      </w:r>
    </w:p>
    <w:p w14:paraId="45FF00FF"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日终，若已购入全部被替代的证券，则以替代金额与被替代证券的实际购入成本（包括买入价格与交易费用）的差额，确定基金应退还投资人或投资人应补交的款项；若未能购入全部被替代的证券，则以替代金额与所购入的部分被替代证券实际购入成本加上按照</w:t>
      </w:r>
      <w:r w:rsidRPr="00A24F7A">
        <w:rPr>
          <w:rFonts w:ascii="宋体" w:hAnsi="宋体"/>
          <w:bCs/>
          <w:szCs w:val="21"/>
        </w:rPr>
        <w:t>T+2</w:t>
      </w:r>
      <w:r w:rsidRPr="00A24F7A">
        <w:rPr>
          <w:rFonts w:ascii="宋体" w:hAnsi="宋体" w:hint="eastAsia"/>
          <w:bCs/>
          <w:szCs w:val="21"/>
        </w:rPr>
        <w:t>日收盘价计算的未购入的部分被替代证券价值的差额，确定基金应退还投资人或投资人应补交的款项。</w:t>
      </w:r>
    </w:p>
    <w:p w14:paraId="62D61C76"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特例情况：若自</w:t>
      </w:r>
      <w:r w:rsidRPr="00A24F7A">
        <w:rPr>
          <w:rFonts w:ascii="宋体" w:hAnsi="宋体"/>
          <w:bCs/>
          <w:szCs w:val="21"/>
        </w:rPr>
        <w:t>T</w:t>
      </w:r>
      <w:r w:rsidRPr="00A24F7A">
        <w:rPr>
          <w:rFonts w:ascii="宋体" w:hAnsi="宋体" w:hint="eastAsia"/>
          <w:bCs/>
          <w:szCs w:val="21"/>
        </w:rPr>
        <w:t>日起，上海证券交易所正常交易日已达到</w:t>
      </w:r>
      <w:r w:rsidRPr="00A24F7A">
        <w:rPr>
          <w:rFonts w:ascii="宋体" w:hAnsi="宋体"/>
          <w:bCs/>
          <w:szCs w:val="21"/>
        </w:rPr>
        <w:t>20</w:t>
      </w:r>
      <w:r w:rsidRPr="00A24F7A">
        <w:rPr>
          <w:rFonts w:ascii="宋体" w:hAnsi="宋体" w:hint="eastAsia"/>
          <w:bCs/>
          <w:szCs w:val="21"/>
        </w:rPr>
        <w:t>日而该证券正常交易日低于</w:t>
      </w:r>
      <w:r w:rsidRPr="00A24F7A">
        <w:rPr>
          <w:rFonts w:ascii="宋体" w:hAnsi="宋体"/>
          <w:bCs/>
          <w:szCs w:val="21"/>
        </w:rPr>
        <w:t>2</w:t>
      </w:r>
      <w:r w:rsidRPr="00A24F7A">
        <w:rPr>
          <w:rFonts w:ascii="宋体" w:hAnsi="宋体" w:hint="eastAsia"/>
          <w:bCs/>
          <w:szCs w:val="21"/>
        </w:rPr>
        <w:t>日，则以替代金额与所购入的部分被替代证券实际购入成本加上按照最近一次收盘价计算的未购入的部分被替代证券价值的差额，确定基金应退还投资人或投资人应补交的款项。</w:t>
      </w:r>
    </w:p>
    <w:p w14:paraId="4B0ED54D"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若现金替代日（</w:t>
      </w:r>
      <w:r w:rsidRPr="00A24F7A">
        <w:rPr>
          <w:rFonts w:ascii="宋体" w:hAnsi="宋体"/>
          <w:bCs/>
          <w:szCs w:val="21"/>
        </w:rPr>
        <w:t>T</w:t>
      </w:r>
      <w:r w:rsidRPr="00A24F7A">
        <w:rPr>
          <w:rFonts w:ascii="宋体" w:hAnsi="宋体" w:hint="eastAsia"/>
          <w:bCs/>
          <w:szCs w:val="21"/>
        </w:rPr>
        <w:t>日）后至</w:t>
      </w:r>
      <w:r w:rsidRPr="00A24F7A">
        <w:rPr>
          <w:rFonts w:ascii="宋体" w:hAnsi="宋体"/>
          <w:bCs/>
          <w:szCs w:val="21"/>
        </w:rPr>
        <w:t>T+2</w:t>
      </w:r>
      <w:r w:rsidRPr="00A24F7A">
        <w:rPr>
          <w:rFonts w:ascii="宋体" w:hAnsi="宋体" w:hint="eastAsia"/>
          <w:bCs/>
          <w:szCs w:val="21"/>
        </w:rPr>
        <w:t>日（若在特例情况下，则为</w:t>
      </w:r>
      <w:r w:rsidRPr="00A24F7A">
        <w:rPr>
          <w:rFonts w:ascii="宋体" w:hAnsi="宋体"/>
          <w:bCs/>
          <w:szCs w:val="21"/>
        </w:rPr>
        <w:t>T</w:t>
      </w:r>
      <w:r w:rsidRPr="00A24F7A">
        <w:rPr>
          <w:rFonts w:ascii="宋体" w:hAnsi="宋体" w:hint="eastAsia"/>
          <w:bCs/>
          <w:szCs w:val="21"/>
        </w:rPr>
        <w:t>日起第</w:t>
      </w:r>
      <w:r w:rsidRPr="00A24F7A">
        <w:rPr>
          <w:rFonts w:ascii="宋体" w:hAnsi="宋体"/>
          <w:bCs/>
          <w:szCs w:val="21"/>
        </w:rPr>
        <w:t>20</w:t>
      </w:r>
      <w:r w:rsidRPr="00A24F7A">
        <w:rPr>
          <w:rFonts w:ascii="宋体" w:hAnsi="宋体" w:hint="eastAsia"/>
          <w:bCs/>
          <w:szCs w:val="21"/>
        </w:rPr>
        <w:t>个交易日）期间发生除息、送股（转增）、配股等权益变动，则进行相应调整。</w:t>
      </w:r>
    </w:p>
    <w:p w14:paraId="1319BD2C"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日后第</w:t>
      </w:r>
      <w:r w:rsidRPr="00A24F7A">
        <w:rPr>
          <w:rFonts w:ascii="宋体" w:hAnsi="宋体"/>
          <w:bCs/>
          <w:szCs w:val="21"/>
        </w:rPr>
        <w:t>1</w:t>
      </w:r>
      <w:r w:rsidRPr="00A24F7A">
        <w:rPr>
          <w:rFonts w:ascii="宋体" w:hAnsi="宋体" w:hint="eastAsia"/>
          <w:bCs/>
          <w:szCs w:val="21"/>
        </w:rPr>
        <w:t>个工作日（若在特例情况下，则为</w:t>
      </w:r>
      <w:r w:rsidRPr="00A24F7A">
        <w:rPr>
          <w:rFonts w:ascii="宋体" w:hAnsi="宋体"/>
          <w:bCs/>
          <w:szCs w:val="21"/>
        </w:rPr>
        <w:t>T</w:t>
      </w:r>
      <w:r w:rsidRPr="00A24F7A">
        <w:rPr>
          <w:rFonts w:ascii="宋体" w:hAnsi="宋体" w:hint="eastAsia"/>
          <w:bCs/>
          <w:szCs w:val="21"/>
        </w:rPr>
        <w:t>日起第</w:t>
      </w:r>
      <w:r w:rsidRPr="00A24F7A">
        <w:rPr>
          <w:rFonts w:ascii="宋体" w:hAnsi="宋体"/>
          <w:bCs/>
          <w:szCs w:val="21"/>
        </w:rPr>
        <w:t>21</w:t>
      </w:r>
      <w:r w:rsidRPr="00A24F7A">
        <w:rPr>
          <w:rFonts w:ascii="宋体" w:hAnsi="宋体" w:hint="eastAsia"/>
          <w:bCs/>
          <w:szCs w:val="21"/>
        </w:rPr>
        <w:t>个交易日），基金管理人将应退款和补款的明细及汇总数据发送给相关申购赎回代理券商和基金托管人，相关款项的清算交收将于此后</w:t>
      </w:r>
      <w:r w:rsidRPr="00A24F7A">
        <w:rPr>
          <w:rFonts w:ascii="宋体" w:hAnsi="宋体"/>
          <w:bCs/>
          <w:szCs w:val="21"/>
        </w:rPr>
        <w:t>3</w:t>
      </w:r>
      <w:r w:rsidRPr="00A24F7A">
        <w:rPr>
          <w:rFonts w:ascii="宋体" w:hAnsi="宋体" w:hint="eastAsia"/>
          <w:bCs/>
          <w:szCs w:val="21"/>
        </w:rPr>
        <w:t>个工作日内完成。</w:t>
      </w:r>
    </w:p>
    <w:p w14:paraId="5D7AFE6D" w14:textId="62391AB7"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D</w:t>
      </w:r>
      <w:r>
        <w:rPr>
          <w:rFonts w:ascii="宋体" w:hAnsi="宋体"/>
          <w:bCs/>
          <w:szCs w:val="21"/>
        </w:rPr>
        <w:t>.</w:t>
      </w:r>
      <w:r w:rsidRPr="00A24F7A">
        <w:rPr>
          <w:rFonts w:ascii="宋体" w:hAnsi="宋体" w:hint="eastAsia"/>
          <w:bCs/>
          <w:szCs w:val="21"/>
        </w:rPr>
        <w:t>替代限制：为有效控制基金的跟踪偏离度和跟踪误差，基金管理人可规定投资人使用可以现金替代的比例合计不得超过申购基金份额资产净值的一定比例。现金替代比例的计算公式为：</w:t>
      </w:r>
    </w:p>
    <w:p w14:paraId="527F7356"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object w:dxaOrig="7380" w:dyaOrig="980" w14:anchorId="44DB20F6">
          <v:shape id="_x0000_i1026" type="#_x0000_t75" style="width:330.75pt;height:42pt" o:ole="">
            <v:imagedata r:id="rId10" o:title=""/>
          </v:shape>
          <o:OLEObject Type="Embed" ProgID="Equation.DSMT4" ShapeID="_x0000_i1026" DrawAspect="Content" ObjectID="_1671516776" r:id="rId11"/>
        </w:object>
      </w:r>
    </w:p>
    <w:p w14:paraId="7E789EFA"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参考基金份额净值为本基金前一交易日除权除息后的收盘价。</w:t>
      </w:r>
    </w:p>
    <w:p w14:paraId="7477DCDF"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该证券价格参考价格定义为该证券前一交易日除权除息后的收盘价。</w:t>
      </w:r>
    </w:p>
    <w:p w14:paraId="35614130" w14:textId="164BD226"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如果上海证券交易所参考基金份额净值计算方式发生变化，以上海证券交易所通知规定为准。</w:t>
      </w:r>
    </w:p>
    <w:p w14:paraId="052493BB" w14:textId="77777777" w:rsidR="00BD0309" w:rsidRDefault="00BD0309" w:rsidP="00A24F7A">
      <w:pPr>
        <w:snapToGrid w:val="0"/>
        <w:spacing w:line="360" w:lineRule="auto"/>
        <w:ind w:firstLine="480"/>
        <w:rPr>
          <w:rFonts w:ascii="宋体" w:hAnsi="宋体"/>
          <w:bCs/>
          <w:szCs w:val="21"/>
        </w:rPr>
      </w:pPr>
      <w:r>
        <w:rPr>
          <w:rFonts w:ascii="宋体" w:hAnsi="宋体" w:hint="eastAsia"/>
          <w:bCs/>
          <w:szCs w:val="21"/>
        </w:rPr>
        <w:t>③</w:t>
      </w:r>
      <w:r w:rsidR="00A24F7A" w:rsidRPr="00A24F7A">
        <w:rPr>
          <w:rFonts w:ascii="宋体" w:hAnsi="宋体" w:hint="eastAsia"/>
          <w:bCs/>
          <w:szCs w:val="21"/>
        </w:rPr>
        <w:t>必须现金替代</w:t>
      </w:r>
    </w:p>
    <w:p w14:paraId="187611DC" w14:textId="674427FA" w:rsid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lastRenderedPageBreak/>
        <w:t>适用于所有成份股，是指在申购、赎回基金份额时，该成份证券必须使用固定现金作为替代。</w:t>
      </w:r>
    </w:p>
    <w:p w14:paraId="515B5C38" w14:textId="38A5715F"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A</w:t>
      </w:r>
      <w:r>
        <w:rPr>
          <w:rFonts w:ascii="宋体" w:hAnsi="宋体"/>
          <w:bCs/>
          <w:szCs w:val="21"/>
        </w:rPr>
        <w:t>.</w:t>
      </w:r>
      <w:r w:rsidRPr="00A24F7A">
        <w:rPr>
          <w:rFonts w:ascii="宋体" w:hAnsi="宋体" w:hint="eastAsia"/>
          <w:bCs/>
          <w:szCs w:val="21"/>
        </w:rPr>
        <w:t>适用情形：必须现金替代的证券一般是由于标的指数调整，即将被剔除的成份证券以及处于停牌的股票。</w:t>
      </w:r>
    </w:p>
    <w:p w14:paraId="38EDC323" w14:textId="723CB4BF"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B.</w:t>
      </w:r>
      <w:r w:rsidR="00AE00FD">
        <w:rPr>
          <w:rFonts w:ascii="宋体" w:hAnsi="宋体" w:hint="eastAsia"/>
          <w:bCs/>
          <w:szCs w:val="21"/>
        </w:rPr>
        <w:t>替代金额：对于必须现金替代的证券，基金管理人将在申购</w:t>
      </w:r>
      <w:r w:rsidRPr="00A24F7A">
        <w:rPr>
          <w:rFonts w:ascii="宋体" w:hAnsi="宋体" w:hint="eastAsia"/>
          <w:bCs/>
          <w:szCs w:val="21"/>
        </w:rPr>
        <w:t>赎回清单中公告替代的一</w:t>
      </w:r>
      <w:r w:rsidR="00AE00FD">
        <w:rPr>
          <w:rFonts w:ascii="宋体" w:hAnsi="宋体" w:hint="eastAsia"/>
          <w:bCs/>
          <w:szCs w:val="21"/>
        </w:rPr>
        <w:t>定数量的现金，即“固定替代金额”。固定替代金额的计算方法为申购</w:t>
      </w:r>
      <w:r w:rsidRPr="00A24F7A">
        <w:rPr>
          <w:rFonts w:ascii="宋体" w:hAnsi="宋体" w:hint="eastAsia"/>
          <w:bCs/>
          <w:szCs w:val="21"/>
        </w:rPr>
        <w:t>赎回清单中该证券的数量乘以其调整后</w:t>
      </w:r>
      <w:r w:rsidRPr="00A24F7A">
        <w:rPr>
          <w:rFonts w:ascii="宋体" w:hAnsi="宋体"/>
          <w:bCs/>
          <w:szCs w:val="21"/>
        </w:rPr>
        <w:t>T</w:t>
      </w:r>
      <w:r w:rsidRPr="00A24F7A">
        <w:rPr>
          <w:rFonts w:ascii="宋体" w:hAnsi="宋体" w:hint="eastAsia"/>
          <w:bCs/>
          <w:szCs w:val="21"/>
        </w:rPr>
        <w:t>日开盘参考价。</w:t>
      </w:r>
    </w:p>
    <w:p w14:paraId="66608E32" w14:textId="77777777" w:rsidR="00AE00FD" w:rsidRDefault="00AE00FD" w:rsidP="00A24F7A">
      <w:pPr>
        <w:snapToGrid w:val="0"/>
        <w:spacing w:line="360" w:lineRule="auto"/>
        <w:ind w:firstLine="480"/>
        <w:rPr>
          <w:rFonts w:ascii="宋体" w:hAnsi="宋体"/>
          <w:bCs/>
          <w:szCs w:val="21"/>
        </w:rPr>
      </w:pPr>
      <w:r>
        <w:rPr>
          <w:rFonts w:ascii="宋体" w:hAnsi="宋体" w:hint="eastAsia"/>
          <w:bCs/>
          <w:szCs w:val="21"/>
        </w:rPr>
        <w:t>④</w:t>
      </w:r>
      <w:r w:rsidR="00A24F7A" w:rsidRPr="00A24F7A">
        <w:rPr>
          <w:rFonts w:ascii="宋体" w:hAnsi="宋体" w:hint="eastAsia"/>
          <w:bCs/>
          <w:szCs w:val="21"/>
        </w:rPr>
        <w:t>退补现金替代</w:t>
      </w:r>
    </w:p>
    <w:p w14:paraId="0497F64C" w14:textId="213C0AA1"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适用于深圳证券交易所上市的成份股，是指在申购、赎回基金份额时，该成份证券必须使用现金作为替代，根据基金管理人买卖情况，与投资人进行退款或补款。</w:t>
      </w:r>
    </w:p>
    <w:p w14:paraId="2823EAE4" w14:textId="2FF71546" w:rsidR="00A24F7A" w:rsidRPr="00A24F7A" w:rsidRDefault="00AE00FD" w:rsidP="00A24F7A">
      <w:pPr>
        <w:snapToGrid w:val="0"/>
        <w:spacing w:line="360" w:lineRule="auto"/>
        <w:ind w:firstLine="480"/>
        <w:rPr>
          <w:rFonts w:ascii="宋体" w:hAnsi="宋体"/>
          <w:bCs/>
          <w:szCs w:val="21"/>
        </w:rPr>
      </w:pPr>
      <w:r>
        <w:rPr>
          <w:rFonts w:ascii="宋体" w:hAnsi="宋体" w:hint="eastAsia"/>
          <w:bCs/>
          <w:szCs w:val="21"/>
        </w:rPr>
        <w:t>A</w:t>
      </w:r>
      <w:r>
        <w:rPr>
          <w:rFonts w:ascii="宋体" w:hAnsi="宋体"/>
          <w:bCs/>
          <w:szCs w:val="21"/>
        </w:rPr>
        <w:t>.</w:t>
      </w:r>
      <w:r w:rsidR="00A24F7A" w:rsidRPr="00A24F7A">
        <w:rPr>
          <w:rFonts w:ascii="宋体" w:hAnsi="宋体" w:hint="eastAsia"/>
          <w:bCs/>
          <w:szCs w:val="21"/>
        </w:rPr>
        <w:t>适用情形：退补现金替代的证券目前仅适用于标的指数中深圳证券交易所股票。</w:t>
      </w:r>
    </w:p>
    <w:p w14:paraId="04F6FF67" w14:textId="0F9DC108" w:rsidR="00A24F7A" w:rsidRPr="00A24F7A" w:rsidRDefault="00AE00FD" w:rsidP="00A24F7A">
      <w:pPr>
        <w:snapToGrid w:val="0"/>
        <w:spacing w:line="360" w:lineRule="auto"/>
        <w:ind w:firstLine="480"/>
        <w:rPr>
          <w:rFonts w:ascii="宋体" w:hAnsi="宋体"/>
          <w:bCs/>
          <w:szCs w:val="21"/>
        </w:rPr>
      </w:pPr>
      <w:r>
        <w:rPr>
          <w:rFonts w:ascii="宋体" w:hAnsi="宋体" w:hint="eastAsia"/>
          <w:bCs/>
          <w:szCs w:val="21"/>
        </w:rPr>
        <w:t>B</w:t>
      </w:r>
      <w:r>
        <w:rPr>
          <w:rFonts w:ascii="宋体" w:hAnsi="宋体"/>
          <w:bCs/>
          <w:szCs w:val="21"/>
        </w:rPr>
        <w:t>.</w:t>
      </w:r>
      <w:r w:rsidR="00A24F7A" w:rsidRPr="00A24F7A">
        <w:rPr>
          <w:rFonts w:ascii="宋体" w:hAnsi="宋体" w:hint="eastAsia"/>
          <w:bCs/>
          <w:szCs w:val="21"/>
        </w:rPr>
        <w:t>替代金额：对于退补现金替代的证券，替代金额的计算公式为：</w:t>
      </w:r>
    </w:p>
    <w:p w14:paraId="5A7905FC" w14:textId="77777777" w:rsidR="00506E0D" w:rsidRDefault="00506E0D" w:rsidP="00506E0D">
      <w:pPr>
        <w:snapToGrid w:val="0"/>
        <w:spacing w:line="360" w:lineRule="auto"/>
        <w:ind w:firstLineChars="200" w:firstLine="420"/>
        <w:rPr>
          <w:rFonts w:ascii="宋体"/>
          <w:bCs/>
          <w:szCs w:val="21"/>
        </w:rPr>
      </w:pPr>
      <w:r w:rsidRPr="00AF2B4E">
        <w:rPr>
          <w:rFonts w:ascii="宋体" w:hAnsi="宋体" w:hint="eastAsia"/>
          <w:bCs/>
          <w:szCs w:val="21"/>
        </w:rPr>
        <w:t>申购的替代金额＝替代证券数量×该证券调整后</w:t>
      </w:r>
      <w:r w:rsidRPr="00AF2B4E">
        <w:rPr>
          <w:rFonts w:ascii="宋体" w:hAnsi="宋体"/>
          <w:bCs/>
          <w:szCs w:val="21"/>
        </w:rPr>
        <w:t xml:space="preserve">T </w:t>
      </w:r>
      <w:r w:rsidRPr="00AF2B4E">
        <w:rPr>
          <w:rFonts w:ascii="宋体" w:hAnsi="宋体" w:hint="eastAsia"/>
          <w:bCs/>
          <w:szCs w:val="21"/>
        </w:rPr>
        <w:t>日开盘参考价×（</w:t>
      </w:r>
      <w:r w:rsidRPr="00AF2B4E">
        <w:rPr>
          <w:rFonts w:ascii="宋体" w:hAnsi="宋体"/>
          <w:bCs/>
          <w:szCs w:val="21"/>
        </w:rPr>
        <w:t>1+</w:t>
      </w:r>
      <w:r w:rsidRPr="00AF2B4E">
        <w:rPr>
          <w:rFonts w:ascii="宋体" w:hAnsi="宋体" w:hint="eastAsia"/>
          <w:bCs/>
          <w:szCs w:val="21"/>
        </w:rPr>
        <w:t>现金替代溢价</w:t>
      </w:r>
      <w:r>
        <w:rPr>
          <w:rFonts w:ascii="宋体" w:hAnsi="宋体" w:hint="eastAsia"/>
          <w:bCs/>
          <w:szCs w:val="21"/>
        </w:rPr>
        <w:t>/</w:t>
      </w:r>
      <w:r w:rsidRPr="0095385E">
        <w:rPr>
          <w:rFonts w:ascii="宋体" w:hAnsi="宋体" w:hint="eastAsia"/>
          <w:bCs/>
          <w:szCs w:val="21"/>
        </w:rPr>
        <w:t>折价</w:t>
      </w:r>
      <w:r w:rsidRPr="00AF2B4E">
        <w:rPr>
          <w:rFonts w:ascii="宋体" w:hAnsi="宋体" w:hint="eastAsia"/>
          <w:bCs/>
          <w:szCs w:val="21"/>
        </w:rPr>
        <w:t>比例）；</w:t>
      </w:r>
    </w:p>
    <w:p w14:paraId="239BE8BE" w14:textId="6FE77653" w:rsidR="00A24F7A" w:rsidRPr="00A24F7A" w:rsidRDefault="00506E0D" w:rsidP="00506E0D">
      <w:pPr>
        <w:snapToGrid w:val="0"/>
        <w:spacing w:line="360" w:lineRule="auto"/>
        <w:ind w:firstLine="480"/>
        <w:rPr>
          <w:rFonts w:ascii="宋体" w:hAnsi="宋体"/>
          <w:bCs/>
          <w:szCs w:val="21"/>
        </w:rPr>
      </w:pPr>
      <w:r w:rsidRPr="00AF2B4E">
        <w:rPr>
          <w:rFonts w:ascii="宋体" w:hAnsi="宋体" w:hint="eastAsia"/>
          <w:bCs/>
          <w:szCs w:val="21"/>
        </w:rPr>
        <w:t>赎回的替代金额＝替代证券数量×该证券调整后</w:t>
      </w:r>
      <w:r w:rsidRPr="00AF2B4E">
        <w:rPr>
          <w:rFonts w:ascii="宋体" w:hAnsi="宋体"/>
          <w:bCs/>
          <w:szCs w:val="21"/>
        </w:rPr>
        <w:t xml:space="preserve">T </w:t>
      </w:r>
      <w:r w:rsidRPr="00AF2B4E">
        <w:rPr>
          <w:rFonts w:ascii="宋体" w:hAnsi="宋体" w:hint="eastAsia"/>
          <w:bCs/>
          <w:szCs w:val="21"/>
        </w:rPr>
        <w:t>日开盘参考价×（</w:t>
      </w:r>
      <w:r w:rsidRPr="00AF2B4E">
        <w:rPr>
          <w:rFonts w:ascii="宋体" w:hAnsi="宋体"/>
          <w:bCs/>
          <w:szCs w:val="21"/>
        </w:rPr>
        <w:t>1-</w:t>
      </w:r>
      <w:r w:rsidRPr="00AF2B4E">
        <w:rPr>
          <w:rFonts w:ascii="宋体" w:hAnsi="宋体" w:hint="eastAsia"/>
          <w:bCs/>
          <w:szCs w:val="21"/>
        </w:rPr>
        <w:t>现金替代溢价</w:t>
      </w:r>
      <w:r>
        <w:rPr>
          <w:rFonts w:ascii="宋体" w:hAnsi="宋体" w:hint="eastAsia"/>
          <w:bCs/>
          <w:szCs w:val="21"/>
        </w:rPr>
        <w:t>/</w:t>
      </w:r>
      <w:r w:rsidRPr="0095385E">
        <w:rPr>
          <w:rFonts w:ascii="宋体" w:hAnsi="宋体" w:hint="eastAsia"/>
          <w:bCs/>
          <w:szCs w:val="21"/>
        </w:rPr>
        <w:t>折价</w:t>
      </w:r>
      <w:r w:rsidRPr="00AF2B4E">
        <w:rPr>
          <w:rFonts w:ascii="宋体" w:hAnsi="宋体" w:hint="eastAsia"/>
          <w:bCs/>
          <w:szCs w:val="21"/>
        </w:rPr>
        <w:t>比例）。</w:t>
      </w:r>
    </w:p>
    <w:p w14:paraId="2F3C9146" w14:textId="4A61BAB3" w:rsidR="00A24F7A" w:rsidRPr="00A24F7A" w:rsidRDefault="00AE00FD" w:rsidP="00A24F7A">
      <w:pPr>
        <w:snapToGrid w:val="0"/>
        <w:spacing w:line="360" w:lineRule="auto"/>
        <w:ind w:firstLine="480"/>
        <w:rPr>
          <w:rFonts w:ascii="宋体" w:hAnsi="宋体"/>
          <w:bCs/>
          <w:szCs w:val="21"/>
        </w:rPr>
      </w:pPr>
      <w:r>
        <w:rPr>
          <w:rFonts w:ascii="宋体" w:hAnsi="宋体" w:hint="eastAsia"/>
          <w:bCs/>
          <w:szCs w:val="21"/>
        </w:rPr>
        <w:t>C</w:t>
      </w:r>
      <w:r>
        <w:rPr>
          <w:rFonts w:ascii="宋体" w:hAnsi="宋体"/>
          <w:bCs/>
          <w:szCs w:val="21"/>
        </w:rPr>
        <w:t>.</w:t>
      </w:r>
      <w:r w:rsidR="00A24F7A" w:rsidRPr="00A24F7A">
        <w:rPr>
          <w:rFonts w:ascii="宋体" w:hAnsi="宋体" w:hint="eastAsia"/>
          <w:bCs/>
          <w:szCs w:val="21"/>
        </w:rPr>
        <w:t>替代金额的处理程序</w:t>
      </w:r>
    </w:p>
    <w:p w14:paraId="658F6364" w14:textId="157524D2" w:rsidR="00506E0D" w:rsidRDefault="00506E0D" w:rsidP="00506E0D">
      <w:pPr>
        <w:snapToGrid w:val="0"/>
        <w:spacing w:line="360" w:lineRule="auto"/>
        <w:ind w:firstLineChars="200" w:firstLine="420"/>
        <w:rPr>
          <w:rFonts w:ascii="宋体"/>
          <w:bCs/>
          <w:szCs w:val="21"/>
        </w:rPr>
      </w:pPr>
      <w:r w:rsidRPr="00AF2B4E">
        <w:rPr>
          <w:rFonts w:ascii="宋体" w:hAnsi="宋体" w:hint="eastAsia"/>
          <w:bCs/>
          <w:szCs w:val="21"/>
        </w:rPr>
        <w:t>对退补现金替代而言，申购</w:t>
      </w:r>
      <w:r w:rsidR="00490C1F">
        <w:rPr>
          <w:rFonts w:ascii="宋体" w:hAnsi="宋体" w:hint="eastAsia"/>
          <w:bCs/>
          <w:szCs w:val="21"/>
        </w:rPr>
        <w:t>或</w:t>
      </w:r>
      <w:r>
        <w:rPr>
          <w:rFonts w:ascii="宋体" w:hAnsi="宋体" w:hint="eastAsia"/>
          <w:bCs/>
          <w:szCs w:val="21"/>
        </w:rPr>
        <w:t>赎回</w:t>
      </w:r>
      <w:r w:rsidRPr="00AF2B4E">
        <w:rPr>
          <w:rFonts w:ascii="宋体" w:hAnsi="宋体" w:hint="eastAsia"/>
          <w:bCs/>
          <w:szCs w:val="21"/>
        </w:rPr>
        <w:t>时收取</w:t>
      </w:r>
      <w:r w:rsidR="00490C1F">
        <w:rPr>
          <w:rFonts w:ascii="宋体" w:hAnsi="宋体" w:hint="eastAsia"/>
          <w:bCs/>
          <w:szCs w:val="21"/>
        </w:rPr>
        <w:t>或扣除</w:t>
      </w:r>
      <w:r w:rsidRPr="00AF2B4E">
        <w:rPr>
          <w:rFonts w:ascii="宋体" w:hAnsi="宋体" w:hint="eastAsia"/>
          <w:bCs/>
          <w:szCs w:val="21"/>
        </w:rPr>
        <w:t>现金替代溢价</w:t>
      </w:r>
      <w:r>
        <w:rPr>
          <w:rFonts w:ascii="宋体" w:hAnsi="宋体" w:hint="eastAsia"/>
          <w:bCs/>
          <w:szCs w:val="21"/>
        </w:rPr>
        <w:t>/折价</w:t>
      </w:r>
      <w:r w:rsidRPr="00AF2B4E">
        <w:rPr>
          <w:rFonts w:ascii="宋体" w:hAnsi="宋体" w:hint="eastAsia"/>
          <w:bCs/>
          <w:szCs w:val="21"/>
        </w:rPr>
        <w:t>的原因是，对于使用现金替代的证券，基金管理人将买入</w:t>
      </w:r>
      <w:r>
        <w:rPr>
          <w:rFonts w:ascii="宋体" w:hAnsi="宋体" w:hint="eastAsia"/>
          <w:bCs/>
          <w:szCs w:val="21"/>
        </w:rPr>
        <w:t>或卖出</w:t>
      </w:r>
      <w:r w:rsidRPr="00AF2B4E">
        <w:rPr>
          <w:rFonts w:ascii="宋体" w:hAnsi="宋体" w:hint="eastAsia"/>
          <w:bCs/>
          <w:szCs w:val="21"/>
        </w:rPr>
        <w:t>该证券，</w:t>
      </w:r>
      <w:r w:rsidRPr="000D1906">
        <w:rPr>
          <w:rFonts w:ascii="宋体" w:hAnsi="宋体" w:hint="eastAsia"/>
          <w:bCs/>
          <w:szCs w:val="21"/>
        </w:rPr>
        <w:t>实际购入成本(包括买入价格与交易费用)</w:t>
      </w:r>
      <w:r>
        <w:rPr>
          <w:rFonts w:ascii="宋体" w:hAnsi="宋体" w:hint="eastAsia"/>
          <w:bCs/>
          <w:szCs w:val="21"/>
        </w:rPr>
        <w:t>或</w:t>
      </w:r>
      <w:r w:rsidRPr="000D1906">
        <w:rPr>
          <w:rFonts w:ascii="宋体" w:hAnsi="宋体" w:hint="eastAsia"/>
          <w:bCs/>
          <w:szCs w:val="21"/>
        </w:rPr>
        <w:t>实际卖出收入（卖出价格扣除交易费用）</w:t>
      </w:r>
      <w:r w:rsidRPr="00AF2B4E">
        <w:rPr>
          <w:rFonts w:ascii="宋体" w:hAnsi="宋体" w:hint="eastAsia"/>
          <w:bCs/>
          <w:szCs w:val="21"/>
        </w:rPr>
        <w:t>与该证券调整后</w:t>
      </w:r>
      <w:r w:rsidRPr="00AF2B4E">
        <w:rPr>
          <w:rFonts w:ascii="宋体" w:hAnsi="宋体"/>
          <w:bCs/>
          <w:szCs w:val="21"/>
        </w:rPr>
        <w:t>T</w:t>
      </w:r>
      <w:r w:rsidRPr="00AF2B4E">
        <w:rPr>
          <w:rFonts w:ascii="宋体" w:hAnsi="宋体" w:hint="eastAsia"/>
          <w:bCs/>
          <w:szCs w:val="21"/>
        </w:rPr>
        <w:t>日开盘参考价可能有所差异。为便于操作，基金管理人在申购赎回清单中预先确定现金替代溢价</w:t>
      </w:r>
      <w:r>
        <w:rPr>
          <w:rFonts w:ascii="宋体" w:hAnsi="宋体" w:hint="eastAsia"/>
          <w:bCs/>
          <w:szCs w:val="21"/>
        </w:rPr>
        <w:t>/折价</w:t>
      </w:r>
      <w:r w:rsidRPr="00AF2B4E">
        <w:rPr>
          <w:rFonts w:ascii="宋体" w:hAnsi="宋体" w:hint="eastAsia"/>
          <w:bCs/>
          <w:szCs w:val="21"/>
        </w:rPr>
        <w:t>比例，并据此收取</w:t>
      </w:r>
      <w:r w:rsidR="00490C1F">
        <w:rPr>
          <w:rFonts w:ascii="宋体" w:hAnsi="宋体" w:hint="eastAsia"/>
          <w:bCs/>
          <w:szCs w:val="21"/>
        </w:rPr>
        <w:t>或</w:t>
      </w:r>
      <w:r>
        <w:rPr>
          <w:rFonts w:ascii="宋体" w:hAnsi="宋体" w:hint="eastAsia"/>
          <w:bCs/>
          <w:szCs w:val="21"/>
        </w:rPr>
        <w:t>支付</w:t>
      </w:r>
      <w:r w:rsidRPr="00AF2B4E">
        <w:rPr>
          <w:rFonts w:ascii="宋体" w:hAnsi="宋体" w:hint="eastAsia"/>
          <w:bCs/>
          <w:szCs w:val="21"/>
        </w:rPr>
        <w:t>替代金额。如果预先收取的金额高于基金购入该部分证券的实际成本，则基金管理人将退还多收取的差额；如果预先收取的金额低于基金购入该部分证券的实际成本，则基金管理人将向</w:t>
      </w:r>
      <w:r>
        <w:rPr>
          <w:rFonts w:ascii="宋体" w:hAnsi="宋体" w:hint="eastAsia"/>
          <w:bCs/>
          <w:szCs w:val="21"/>
        </w:rPr>
        <w:t>投资人</w:t>
      </w:r>
      <w:r w:rsidRPr="00AF2B4E">
        <w:rPr>
          <w:rFonts w:ascii="宋体" w:hAnsi="宋体" w:hint="eastAsia"/>
          <w:bCs/>
          <w:szCs w:val="21"/>
        </w:rPr>
        <w:t>收取欠缺的差额。如果预先支付的金额低于基金卖出该部分证券的实际收入，则基金管理人将退还少支付的差额；如果预先支付的金额高于基金卖出该部分证券的实际收入，则基金管理人将向</w:t>
      </w:r>
      <w:r>
        <w:rPr>
          <w:rFonts w:ascii="宋体" w:hAnsi="宋体" w:hint="eastAsia"/>
          <w:bCs/>
          <w:szCs w:val="21"/>
        </w:rPr>
        <w:t>投资人</w:t>
      </w:r>
      <w:r w:rsidRPr="00AF2B4E">
        <w:rPr>
          <w:rFonts w:ascii="宋体" w:hAnsi="宋体" w:hint="eastAsia"/>
          <w:bCs/>
          <w:szCs w:val="21"/>
        </w:rPr>
        <w:t>收取多支付的差额。</w:t>
      </w:r>
      <w:r>
        <w:rPr>
          <w:rFonts w:ascii="宋体" w:hAnsi="宋体" w:hint="eastAsia"/>
          <w:bCs/>
          <w:szCs w:val="21"/>
        </w:rPr>
        <w:t>具体规则以</w:t>
      </w:r>
      <w:r w:rsidRPr="00B16D84">
        <w:rPr>
          <w:rFonts w:ascii="宋体" w:hAnsi="宋体" w:hint="eastAsia"/>
          <w:bCs/>
          <w:szCs w:val="21"/>
        </w:rPr>
        <w:t>上海证券交易所或登记机构相关规则</w:t>
      </w:r>
      <w:r>
        <w:rPr>
          <w:rFonts w:ascii="宋体" w:hAnsi="宋体" w:hint="eastAsia"/>
          <w:bCs/>
          <w:szCs w:val="21"/>
        </w:rPr>
        <w:t>及其不时修订为准。</w:t>
      </w:r>
    </w:p>
    <w:p w14:paraId="7557CFF6" w14:textId="0D23F659" w:rsidR="00A24F7A" w:rsidRPr="00A24F7A" w:rsidRDefault="00506E0D" w:rsidP="00506E0D">
      <w:pPr>
        <w:snapToGrid w:val="0"/>
        <w:spacing w:line="360" w:lineRule="auto"/>
        <w:ind w:firstLine="480"/>
        <w:rPr>
          <w:rFonts w:ascii="宋体" w:hAnsi="宋体"/>
          <w:bCs/>
          <w:szCs w:val="21"/>
        </w:rPr>
      </w:pPr>
      <w:r w:rsidRPr="00AF2B4E">
        <w:rPr>
          <w:rFonts w:ascii="宋体" w:hAnsi="宋体" w:hint="eastAsia"/>
          <w:bCs/>
          <w:szCs w:val="21"/>
        </w:rPr>
        <w:t>其中，</w:t>
      </w:r>
      <w:r w:rsidR="00A24F7A" w:rsidRPr="00A24F7A">
        <w:rPr>
          <w:rFonts w:ascii="宋体" w:hAnsi="宋体" w:hint="eastAsia"/>
          <w:bCs/>
          <w:szCs w:val="21"/>
        </w:rPr>
        <w:t>调整后</w:t>
      </w:r>
      <w:r w:rsidR="00A24F7A" w:rsidRPr="00A24F7A">
        <w:rPr>
          <w:rFonts w:ascii="宋体" w:hAnsi="宋体"/>
          <w:bCs/>
          <w:szCs w:val="21"/>
        </w:rPr>
        <w:t>T</w:t>
      </w:r>
      <w:r w:rsidR="00A24F7A" w:rsidRPr="00A24F7A">
        <w:rPr>
          <w:rFonts w:ascii="宋体" w:hAnsi="宋体" w:hint="eastAsia"/>
          <w:bCs/>
          <w:szCs w:val="21"/>
        </w:rPr>
        <w:t>日开盘参考价主要根据</w:t>
      </w:r>
      <w:r w:rsidR="00A81211">
        <w:rPr>
          <w:rFonts w:ascii="宋体" w:hAnsi="宋体" w:hint="eastAsia"/>
          <w:bCs/>
          <w:szCs w:val="21"/>
        </w:rPr>
        <w:t>标的指数许可方</w:t>
      </w:r>
      <w:r w:rsidR="00A24F7A" w:rsidRPr="00A24F7A">
        <w:rPr>
          <w:rFonts w:ascii="宋体" w:hAnsi="宋体" w:hint="eastAsia"/>
          <w:bCs/>
          <w:szCs w:val="21"/>
        </w:rPr>
        <w:t>提供的标的指数成份证券的调整后开盘参考价确定。</w:t>
      </w:r>
    </w:p>
    <w:p w14:paraId="44D1F8E4"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基金管理人将自</w:t>
      </w:r>
      <w:r w:rsidRPr="00A24F7A">
        <w:rPr>
          <w:rFonts w:ascii="宋体" w:hAnsi="宋体"/>
          <w:bCs/>
          <w:szCs w:val="21"/>
        </w:rPr>
        <w:t>T</w:t>
      </w:r>
      <w:r w:rsidRPr="00A24F7A">
        <w:rPr>
          <w:rFonts w:ascii="宋体" w:hAnsi="宋体" w:hint="eastAsia"/>
          <w:bCs/>
          <w:szCs w:val="21"/>
        </w:rPr>
        <w:t>日起在收到申购交易确认后按照“时间优先、实时申报”的原则依次买入申购被替代的部分证券，在收到赎回交易确认后按照“时间优先、实时申报”的原则依次卖出赎回被替代的部分证券。</w:t>
      </w:r>
      <w:r w:rsidRPr="00A24F7A">
        <w:rPr>
          <w:rFonts w:ascii="宋体" w:hAnsi="宋体"/>
          <w:bCs/>
          <w:szCs w:val="21"/>
        </w:rPr>
        <w:t>T</w:t>
      </w:r>
      <w:r w:rsidRPr="00A24F7A">
        <w:rPr>
          <w:rFonts w:ascii="宋体" w:hAnsi="宋体" w:hint="eastAsia"/>
          <w:bCs/>
          <w:szCs w:val="21"/>
        </w:rPr>
        <w:t>日未完成的交易，基金管理人在</w:t>
      </w:r>
      <w:r w:rsidRPr="00A24F7A">
        <w:rPr>
          <w:rFonts w:ascii="宋体" w:hAnsi="宋体"/>
          <w:bCs/>
          <w:szCs w:val="21"/>
        </w:rPr>
        <w:t>T</w:t>
      </w:r>
      <w:r w:rsidRPr="00A24F7A">
        <w:rPr>
          <w:rFonts w:ascii="宋体" w:hAnsi="宋体" w:hint="eastAsia"/>
          <w:bCs/>
          <w:szCs w:val="21"/>
        </w:rPr>
        <w:t>日后被替代的成份证券有正常交易的</w:t>
      </w:r>
      <w:r w:rsidRPr="00A24F7A">
        <w:rPr>
          <w:rFonts w:ascii="宋体" w:hAnsi="宋体"/>
          <w:bCs/>
          <w:szCs w:val="21"/>
        </w:rPr>
        <w:t>2</w:t>
      </w:r>
      <w:r w:rsidRPr="00A24F7A">
        <w:rPr>
          <w:rFonts w:ascii="宋体" w:hAnsi="宋体" w:hint="eastAsia"/>
          <w:bCs/>
          <w:szCs w:val="21"/>
        </w:rPr>
        <w:t>个交易日（简称为</w:t>
      </w:r>
      <w:r w:rsidRPr="00A24F7A">
        <w:rPr>
          <w:rFonts w:ascii="宋体" w:hAnsi="宋体"/>
          <w:bCs/>
          <w:szCs w:val="21"/>
        </w:rPr>
        <w:t>T+2</w:t>
      </w:r>
      <w:r w:rsidRPr="00A24F7A">
        <w:rPr>
          <w:rFonts w:ascii="宋体" w:hAnsi="宋体" w:hint="eastAsia"/>
          <w:bCs/>
          <w:szCs w:val="21"/>
        </w:rPr>
        <w:t>日）内完成上述交易。</w:t>
      </w:r>
    </w:p>
    <w:p w14:paraId="46462BA7"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lastRenderedPageBreak/>
        <w:t>时间优先的原则为：申购赎回方向相同的，先确认成交者优先于后确认成交者。先后顺序按照上海证券交易所确认申购赎回的时间确定。</w:t>
      </w:r>
    </w:p>
    <w:p w14:paraId="0D0583EE"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实时申报的原则为：基金管理人在深圳证券交易所连续竞价期间，根据收到的上海证券交易所申购赎回确认记录，在技术系统允许的情况下实时向深圳证券交易所申报被替代证券的交易指令。</w:t>
      </w:r>
    </w:p>
    <w:p w14:paraId="27A30845"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基金管理人按照“时间优先”的原则依次与申购投资人确定基金应退还投资人或投资人应补交的款项，即按照申购时间顺序，以替代金额与被替代证券的依次实际购入成本（包括买入价格与交易费用）的差额，确定基金应退还申购投资人或申购投资人应补交的款项；按照“时间优先”的原则依次与赎回投资人确定基金应退还投资人或投资人应补交的款项，即按照赎回时间顺序，以替代金额与被替代证券的依次实际卖出收入（卖出价格扣除交易费用）的差额，确定基金应退还赎回投资人或赎回投资人应补交的款项。</w:t>
      </w:r>
    </w:p>
    <w:p w14:paraId="34810B7F"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对于</w:t>
      </w:r>
      <w:r w:rsidRPr="00A24F7A">
        <w:rPr>
          <w:rFonts w:ascii="宋体" w:hAnsi="宋体"/>
          <w:bCs/>
          <w:szCs w:val="21"/>
        </w:rPr>
        <w:t>T</w:t>
      </w:r>
      <w:r w:rsidRPr="00A24F7A">
        <w:rPr>
          <w:rFonts w:ascii="宋体" w:hAnsi="宋体" w:hint="eastAsia"/>
          <w:bCs/>
          <w:szCs w:val="21"/>
        </w:rPr>
        <w:t>日因停牌或流动性不足等原因未购入和未卖出的被替代的部分证券，</w:t>
      </w:r>
      <w:r w:rsidRPr="00A24F7A">
        <w:rPr>
          <w:rFonts w:ascii="宋体" w:hAnsi="宋体"/>
          <w:bCs/>
          <w:szCs w:val="21"/>
        </w:rPr>
        <w:t>T</w:t>
      </w:r>
      <w:r w:rsidRPr="00A24F7A">
        <w:rPr>
          <w:rFonts w:ascii="宋体" w:hAnsi="宋体" w:hint="eastAsia"/>
          <w:bCs/>
          <w:szCs w:val="21"/>
        </w:rPr>
        <w:t>日后基金管理人可以继续进行被替代证券的买入和卖出，按照前述原则确定基金应退还投资人或投资人应补交的款项。</w:t>
      </w:r>
    </w:p>
    <w:p w14:paraId="55A2C51A"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日终，若已购入全部被替代的证券，则以替代金额与被替代证券的实际购入成本（包括买入价格与交易费用）的差额，确定基金应退还申购投资人或申购投资人应补交的款项；若未能购入全部被替代的证券，则以替代金额与所购入的部分被替代证券实际购入成本（包括买入价格与交易费用）加上按照</w:t>
      </w:r>
      <w:r w:rsidRPr="00A24F7A">
        <w:rPr>
          <w:rFonts w:ascii="宋体" w:hAnsi="宋体"/>
          <w:bCs/>
          <w:szCs w:val="21"/>
        </w:rPr>
        <w:t>T+2</w:t>
      </w:r>
      <w:r w:rsidRPr="00A24F7A">
        <w:rPr>
          <w:rFonts w:ascii="宋体" w:hAnsi="宋体" w:hint="eastAsia"/>
          <w:bCs/>
          <w:szCs w:val="21"/>
        </w:rPr>
        <w:t>日收盘价计算的未购入的部分被替代证券价值的差额，确定基金应退还申购投资人或申购投资人应补交的款项。</w:t>
      </w:r>
    </w:p>
    <w:p w14:paraId="6070589A"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日终，若已卖出全部被替代的证券，则以替代金额与被替代证券的实际卖出收入（卖出价格扣除交易费用）的差额，确定基金应退还赎回投资人或赎回投资人应补交的款项；若未能卖出全部被替代的证券，以替代金额与所卖出的部分被替代证券实际卖出收入（卖出价格扣除交易费用）加上按照</w:t>
      </w:r>
      <w:r w:rsidRPr="00A24F7A">
        <w:rPr>
          <w:rFonts w:ascii="宋体" w:hAnsi="宋体"/>
          <w:bCs/>
          <w:szCs w:val="21"/>
        </w:rPr>
        <w:t>T+2</w:t>
      </w:r>
      <w:r w:rsidRPr="00A24F7A">
        <w:rPr>
          <w:rFonts w:ascii="宋体" w:hAnsi="宋体" w:hint="eastAsia"/>
          <w:bCs/>
          <w:szCs w:val="21"/>
        </w:rPr>
        <w:t>日收盘价计算的未卖出的部分被替代证券价值的差额，确定基金应退还赎回投资人或赎回投资人应补交的款项。</w:t>
      </w:r>
    </w:p>
    <w:p w14:paraId="5103E3D6"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特例情况：若自</w:t>
      </w:r>
      <w:r w:rsidRPr="00A24F7A">
        <w:rPr>
          <w:rFonts w:ascii="宋体" w:hAnsi="宋体"/>
          <w:bCs/>
          <w:szCs w:val="21"/>
        </w:rPr>
        <w:t>T</w:t>
      </w:r>
      <w:r w:rsidRPr="00A24F7A">
        <w:rPr>
          <w:rFonts w:ascii="宋体" w:hAnsi="宋体" w:hint="eastAsia"/>
          <w:bCs/>
          <w:szCs w:val="21"/>
        </w:rPr>
        <w:t>日起，深圳证券交易所正常交易日已达到</w:t>
      </w:r>
      <w:r w:rsidRPr="00A24F7A">
        <w:rPr>
          <w:rFonts w:ascii="宋体" w:hAnsi="宋体"/>
          <w:bCs/>
          <w:szCs w:val="21"/>
        </w:rPr>
        <w:t>20</w:t>
      </w:r>
      <w:r w:rsidRPr="00A24F7A">
        <w:rPr>
          <w:rFonts w:ascii="宋体" w:hAnsi="宋体" w:hint="eastAsia"/>
          <w:bCs/>
          <w:szCs w:val="21"/>
        </w:rPr>
        <w:t>日而该证券正常交易日低于</w:t>
      </w:r>
      <w:r w:rsidRPr="00A24F7A">
        <w:rPr>
          <w:rFonts w:ascii="宋体" w:hAnsi="宋体"/>
          <w:bCs/>
          <w:szCs w:val="21"/>
        </w:rPr>
        <w:t>2</w:t>
      </w:r>
      <w:r w:rsidRPr="00A24F7A">
        <w:rPr>
          <w:rFonts w:ascii="宋体" w:hAnsi="宋体" w:hint="eastAsia"/>
          <w:bCs/>
          <w:szCs w:val="21"/>
        </w:rPr>
        <w:t>日，则以替代金额与所购入的部分被替代证券实际购入成本（包括买入价格与交易费用）加上按照最近一次收盘价计算的未购入的部分被替代证券价值的差额，确定基金应退还申购投资人或申购投资人应补交的款项，以替代金额与所卖出的部分被替代证券实际卖出收入（卖出价格扣除交易费用）加上按照最近一次收盘价计算的未卖出的部分被替代证券价值的差额，确定基金应退还赎回投资人或赎回投资人应补交的款项。</w:t>
      </w:r>
    </w:p>
    <w:p w14:paraId="1D48650E" w14:textId="35AD04ED"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若现金替代日（</w:t>
      </w:r>
      <w:r w:rsidRPr="00A24F7A">
        <w:rPr>
          <w:rFonts w:ascii="宋体" w:hAnsi="宋体"/>
          <w:bCs/>
          <w:szCs w:val="21"/>
        </w:rPr>
        <w:t>T</w:t>
      </w:r>
      <w:r w:rsidRPr="00A24F7A">
        <w:rPr>
          <w:rFonts w:ascii="宋体" w:hAnsi="宋体" w:hint="eastAsia"/>
          <w:bCs/>
          <w:szCs w:val="21"/>
        </w:rPr>
        <w:t>日）后至</w:t>
      </w:r>
      <w:r w:rsidRPr="00A24F7A">
        <w:rPr>
          <w:rFonts w:ascii="宋体" w:hAnsi="宋体"/>
          <w:bCs/>
          <w:szCs w:val="21"/>
        </w:rPr>
        <w:t>T+2</w:t>
      </w:r>
      <w:r w:rsidRPr="00A24F7A">
        <w:rPr>
          <w:rFonts w:ascii="宋体" w:hAnsi="宋体" w:hint="eastAsia"/>
          <w:bCs/>
          <w:szCs w:val="21"/>
        </w:rPr>
        <w:t>日</w:t>
      </w:r>
      <w:r w:rsidR="00BF44F4" w:rsidRPr="00BF44F4">
        <w:rPr>
          <w:rFonts w:ascii="宋体" w:hAnsi="宋体" w:hint="eastAsia"/>
          <w:bCs/>
          <w:szCs w:val="21"/>
        </w:rPr>
        <w:t>（若在特例情况下，则为T日起第20个交易日）</w:t>
      </w:r>
      <w:r w:rsidRPr="00A24F7A">
        <w:rPr>
          <w:rFonts w:ascii="宋体" w:hAnsi="宋体" w:hint="eastAsia"/>
          <w:bCs/>
          <w:szCs w:val="21"/>
        </w:rPr>
        <w:t>期间发生除息、送股（转增）、配股等权益变动，则进行相应调整。</w:t>
      </w:r>
    </w:p>
    <w:p w14:paraId="7D599B88" w14:textId="45379215"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日后第</w:t>
      </w:r>
      <w:r w:rsidRPr="00A24F7A">
        <w:rPr>
          <w:rFonts w:ascii="宋体" w:hAnsi="宋体"/>
          <w:bCs/>
          <w:szCs w:val="21"/>
        </w:rPr>
        <w:t>1</w:t>
      </w:r>
      <w:r w:rsidRPr="00A24F7A">
        <w:rPr>
          <w:rFonts w:ascii="宋体" w:hAnsi="宋体" w:hint="eastAsia"/>
          <w:bCs/>
          <w:szCs w:val="21"/>
        </w:rPr>
        <w:t>个工作日</w:t>
      </w:r>
      <w:r w:rsidR="00BF44F4" w:rsidRPr="00BF44F4">
        <w:rPr>
          <w:rFonts w:ascii="宋体" w:hAnsi="宋体" w:hint="eastAsia"/>
          <w:bCs/>
          <w:szCs w:val="21"/>
        </w:rPr>
        <w:t>（若在特例情况下，则为T日起第21个交易日）</w:t>
      </w:r>
      <w:r w:rsidRPr="00A24F7A">
        <w:rPr>
          <w:rFonts w:ascii="宋体" w:hAnsi="宋体" w:hint="eastAsia"/>
          <w:bCs/>
          <w:szCs w:val="21"/>
        </w:rPr>
        <w:t>，基金管理人将</w:t>
      </w:r>
      <w:r w:rsidRPr="00A24F7A">
        <w:rPr>
          <w:rFonts w:ascii="宋体" w:hAnsi="宋体" w:hint="eastAsia"/>
          <w:bCs/>
          <w:szCs w:val="21"/>
        </w:rPr>
        <w:lastRenderedPageBreak/>
        <w:t>应退款和补款的明细及汇总数据发送给相关申购赎回代理券商和基金托管人，相关款项的清算交收将于此后</w:t>
      </w:r>
      <w:r w:rsidRPr="00A24F7A">
        <w:rPr>
          <w:rFonts w:ascii="宋体" w:hAnsi="宋体"/>
          <w:bCs/>
          <w:szCs w:val="21"/>
        </w:rPr>
        <w:t>3</w:t>
      </w:r>
      <w:r w:rsidRPr="00A24F7A">
        <w:rPr>
          <w:rFonts w:ascii="宋体" w:hAnsi="宋体" w:hint="eastAsia"/>
          <w:bCs/>
          <w:szCs w:val="21"/>
        </w:rPr>
        <w:t>个工作日内完成。</w:t>
      </w:r>
    </w:p>
    <w:p w14:paraId="71B09B40" w14:textId="7E0268CB" w:rsidR="00A24F7A" w:rsidRPr="00A24F7A" w:rsidRDefault="006253AC" w:rsidP="00A24F7A">
      <w:pPr>
        <w:snapToGrid w:val="0"/>
        <w:spacing w:line="360" w:lineRule="auto"/>
        <w:ind w:firstLine="480"/>
        <w:rPr>
          <w:rFonts w:ascii="宋体" w:hAnsi="宋体"/>
          <w:bCs/>
          <w:szCs w:val="21"/>
        </w:rPr>
      </w:pPr>
      <w:r>
        <w:rPr>
          <w:rFonts w:ascii="宋体" w:hAnsi="宋体" w:hint="eastAsia"/>
          <w:bCs/>
          <w:szCs w:val="21"/>
        </w:rPr>
        <w:t>（3）</w:t>
      </w:r>
      <w:r w:rsidR="00A24F7A" w:rsidRPr="00A24F7A">
        <w:rPr>
          <w:rFonts w:ascii="宋体" w:hAnsi="宋体" w:hint="eastAsia"/>
          <w:bCs/>
          <w:szCs w:val="21"/>
        </w:rPr>
        <w:t>预估现金部分相关内容</w:t>
      </w:r>
    </w:p>
    <w:p w14:paraId="1F40E75B"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预估现金部分是指为便于计算基金份额参考净值及申购赎回代理券商预先冻结申请申购、赎回的投资人的相应资金，由基金管理人计算的现金数额。</w:t>
      </w:r>
    </w:p>
    <w:p w14:paraId="17F84057" w14:textId="1D644B20"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00B4035F">
        <w:rPr>
          <w:rFonts w:ascii="宋体" w:hAnsi="宋体" w:hint="eastAsia"/>
          <w:bCs/>
          <w:szCs w:val="21"/>
        </w:rPr>
        <w:t>日申购</w:t>
      </w:r>
      <w:r w:rsidRPr="00A24F7A">
        <w:rPr>
          <w:rFonts w:ascii="宋体" w:hAnsi="宋体" w:hint="eastAsia"/>
          <w:bCs/>
          <w:szCs w:val="21"/>
        </w:rPr>
        <w:t>赎回清单中公告</w:t>
      </w:r>
      <w:r w:rsidRPr="00A24F7A">
        <w:rPr>
          <w:rFonts w:ascii="宋体" w:hAnsi="宋体"/>
          <w:bCs/>
          <w:szCs w:val="21"/>
        </w:rPr>
        <w:t>T</w:t>
      </w:r>
      <w:r w:rsidRPr="00A24F7A">
        <w:rPr>
          <w:rFonts w:ascii="宋体" w:hAnsi="宋体" w:hint="eastAsia"/>
          <w:bCs/>
          <w:szCs w:val="21"/>
        </w:rPr>
        <w:t>日预估现金部分。其计算公式为：</w:t>
      </w:r>
    </w:p>
    <w:p w14:paraId="29C8F883" w14:textId="08F524A9"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日预估现金部分＝</w:t>
      </w:r>
      <w:r w:rsidRPr="00A24F7A">
        <w:rPr>
          <w:rFonts w:ascii="宋体" w:hAnsi="宋体"/>
          <w:bCs/>
          <w:szCs w:val="21"/>
        </w:rPr>
        <w:t>T-1</w:t>
      </w:r>
      <w:r w:rsidR="006253AC">
        <w:rPr>
          <w:rFonts w:ascii="宋体" w:hAnsi="宋体" w:hint="eastAsia"/>
          <w:bCs/>
          <w:szCs w:val="21"/>
        </w:rPr>
        <w:t>日最小申购赎回单位的基金资产净值－（申购赎回清单中必须现金替代的固定替代金额＋申购</w:t>
      </w:r>
      <w:r w:rsidRPr="00A24F7A">
        <w:rPr>
          <w:rFonts w:ascii="宋体" w:hAnsi="宋体" w:hint="eastAsia"/>
          <w:bCs/>
          <w:szCs w:val="21"/>
        </w:rPr>
        <w:t>赎回清单中退补现金替代成份证券的数量与该证券调整后</w:t>
      </w:r>
      <w:r w:rsidR="006253AC">
        <w:rPr>
          <w:rFonts w:ascii="宋体" w:hAnsi="宋体"/>
          <w:bCs/>
          <w:szCs w:val="21"/>
        </w:rPr>
        <w:t>T</w:t>
      </w:r>
      <w:r w:rsidRPr="00A24F7A">
        <w:rPr>
          <w:rFonts w:ascii="宋体" w:hAnsi="宋体" w:hint="eastAsia"/>
          <w:bCs/>
          <w:szCs w:val="21"/>
        </w:rPr>
        <w:t>日开盘参考价相乘之和＋申</w:t>
      </w:r>
      <w:r w:rsidR="006253AC">
        <w:rPr>
          <w:rFonts w:ascii="宋体" w:hAnsi="宋体" w:hint="eastAsia"/>
          <w:bCs/>
          <w:szCs w:val="21"/>
        </w:rPr>
        <w:t>购</w:t>
      </w:r>
      <w:r w:rsidRPr="00A24F7A">
        <w:rPr>
          <w:rFonts w:ascii="宋体" w:hAnsi="宋体" w:hint="eastAsia"/>
          <w:bCs/>
          <w:szCs w:val="21"/>
        </w:rPr>
        <w:t>赎回清单中可以现金替代成份证券的数量与该证券调整后</w:t>
      </w:r>
      <w:r w:rsidR="006253AC">
        <w:rPr>
          <w:rFonts w:ascii="宋体" w:hAnsi="宋体"/>
          <w:bCs/>
          <w:szCs w:val="21"/>
        </w:rPr>
        <w:t>T</w:t>
      </w:r>
      <w:r w:rsidRPr="00A24F7A">
        <w:rPr>
          <w:rFonts w:ascii="宋体" w:hAnsi="宋体" w:hint="eastAsia"/>
          <w:bCs/>
          <w:szCs w:val="21"/>
        </w:rPr>
        <w:t>日开盘参考价相乘之和</w:t>
      </w:r>
      <w:r w:rsidRPr="00A24F7A">
        <w:rPr>
          <w:rFonts w:ascii="宋体" w:hAnsi="宋体"/>
          <w:bCs/>
          <w:szCs w:val="21"/>
        </w:rPr>
        <w:t>+</w:t>
      </w:r>
      <w:r w:rsidR="006253AC">
        <w:rPr>
          <w:rFonts w:ascii="宋体" w:hAnsi="宋体" w:hint="eastAsia"/>
          <w:bCs/>
          <w:szCs w:val="21"/>
        </w:rPr>
        <w:t>申购</w:t>
      </w:r>
      <w:r w:rsidRPr="00A24F7A">
        <w:rPr>
          <w:rFonts w:ascii="宋体" w:hAnsi="宋体" w:hint="eastAsia"/>
          <w:bCs/>
          <w:szCs w:val="21"/>
        </w:rPr>
        <w:t>赎回清单中禁止现金替代成份证券的数量与该证券调整后</w:t>
      </w:r>
      <w:r w:rsidR="006253AC">
        <w:rPr>
          <w:rFonts w:ascii="宋体" w:hAnsi="宋体"/>
          <w:bCs/>
          <w:szCs w:val="21"/>
        </w:rPr>
        <w:t>T</w:t>
      </w:r>
      <w:r w:rsidRPr="00A24F7A">
        <w:rPr>
          <w:rFonts w:ascii="宋体" w:hAnsi="宋体" w:hint="eastAsia"/>
          <w:bCs/>
          <w:szCs w:val="21"/>
        </w:rPr>
        <w:t>日开盘参考价相乘之和）</w:t>
      </w:r>
    </w:p>
    <w:p w14:paraId="1DF28831" w14:textId="50C6FDED"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其中，该证券调整后</w:t>
      </w:r>
      <w:r w:rsidR="006253AC">
        <w:rPr>
          <w:rFonts w:ascii="宋体" w:hAnsi="宋体"/>
          <w:bCs/>
          <w:szCs w:val="21"/>
        </w:rPr>
        <w:t>T</w:t>
      </w:r>
      <w:r w:rsidRPr="00A24F7A">
        <w:rPr>
          <w:rFonts w:ascii="宋体" w:hAnsi="宋体" w:hint="eastAsia"/>
          <w:bCs/>
          <w:szCs w:val="21"/>
        </w:rPr>
        <w:t>日开盘参考价主要根据</w:t>
      </w:r>
      <w:r w:rsidR="006253AC">
        <w:rPr>
          <w:rFonts w:ascii="宋体" w:hAnsi="宋体" w:hint="eastAsia"/>
          <w:bCs/>
          <w:szCs w:val="21"/>
        </w:rPr>
        <w:t>标的指数许可方</w:t>
      </w:r>
      <w:r w:rsidRPr="00A24F7A">
        <w:rPr>
          <w:rFonts w:ascii="宋体" w:hAnsi="宋体" w:hint="eastAsia"/>
          <w:bCs/>
          <w:szCs w:val="21"/>
        </w:rPr>
        <w:t>提供的标的指数成份证券的调整后开盘参考价确定。另外，若</w:t>
      </w:r>
      <w:r w:rsidRPr="00A24F7A">
        <w:rPr>
          <w:rFonts w:ascii="宋体" w:hAnsi="宋体"/>
          <w:bCs/>
          <w:szCs w:val="21"/>
        </w:rPr>
        <w:t>T</w:t>
      </w:r>
      <w:r w:rsidRPr="00A24F7A">
        <w:rPr>
          <w:rFonts w:ascii="宋体" w:hAnsi="宋体" w:hint="eastAsia"/>
          <w:bCs/>
          <w:szCs w:val="21"/>
        </w:rPr>
        <w:t>日为基金分红除息日，则计算公式中的“</w:t>
      </w:r>
      <w:r w:rsidRPr="00A24F7A">
        <w:rPr>
          <w:rFonts w:ascii="宋体" w:hAnsi="宋体"/>
          <w:bCs/>
          <w:szCs w:val="21"/>
        </w:rPr>
        <w:t>T-1</w:t>
      </w:r>
      <w:r w:rsidR="006253AC">
        <w:rPr>
          <w:rFonts w:ascii="宋体" w:hAnsi="宋体" w:hint="eastAsia"/>
          <w:bCs/>
          <w:szCs w:val="21"/>
        </w:rPr>
        <w:t>日最小申购</w:t>
      </w:r>
      <w:r w:rsidRPr="00A24F7A">
        <w:rPr>
          <w:rFonts w:ascii="宋体" w:hAnsi="宋体" w:hint="eastAsia"/>
          <w:bCs/>
          <w:szCs w:val="21"/>
        </w:rPr>
        <w:t>赎回单位的基金资产净值”需扣减相应的收益分配数额。预估现金部分的数值可能为正、为负或为零。</w:t>
      </w:r>
    </w:p>
    <w:p w14:paraId="7C5F8807" w14:textId="16CE0247" w:rsidR="00A24F7A" w:rsidRPr="00A24F7A" w:rsidRDefault="006253AC" w:rsidP="00A24F7A">
      <w:pPr>
        <w:snapToGrid w:val="0"/>
        <w:spacing w:line="360" w:lineRule="auto"/>
        <w:ind w:firstLine="480"/>
        <w:rPr>
          <w:rFonts w:ascii="宋体" w:hAnsi="宋体"/>
          <w:bCs/>
          <w:szCs w:val="21"/>
        </w:rPr>
      </w:pPr>
      <w:r>
        <w:rPr>
          <w:rFonts w:ascii="宋体" w:hAnsi="宋体" w:hint="eastAsia"/>
          <w:bCs/>
          <w:szCs w:val="21"/>
        </w:rPr>
        <w:t>（4）</w:t>
      </w:r>
      <w:r w:rsidR="00A24F7A" w:rsidRPr="00A24F7A">
        <w:rPr>
          <w:rFonts w:ascii="宋体" w:hAnsi="宋体" w:hint="eastAsia"/>
          <w:bCs/>
          <w:szCs w:val="21"/>
        </w:rPr>
        <w:t>现金差额相关内容</w:t>
      </w:r>
    </w:p>
    <w:p w14:paraId="77F278A3" w14:textId="28336351"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日现金差额在</w:t>
      </w:r>
      <w:r w:rsidRPr="00A24F7A">
        <w:rPr>
          <w:rFonts w:ascii="宋体" w:hAnsi="宋体"/>
          <w:bCs/>
          <w:szCs w:val="21"/>
        </w:rPr>
        <w:t>T+1</w:t>
      </w:r>
      <w:r w:rsidR="006253AC">
        <w:rPr>
          <w:rFonts w:ascii="宋体" w:hAnsi="宋体" w:hint="eastAsia"/>
          <w:bCs/>
          <w:szCs w:val="21"/>
        </w:rPr>
        <w:t>日的申购</w:t>
      </w:r>
      <w:r w:rsidRPr="00A24F7A">
        <w:rPr>
          <w:rFonts w:ascii="宋体" w:hAnsi="宋体" w:hint="eastAsia"/>
          <w:bCs/>
          <w:szCs w:val="21"/>
        </w:rPr>
        <w:t>赎回清单中公告，其计算公式为：</w:t>
      </w:r>
    </w:p>
    <w:p w14:paraId="2C0B0E69" w14:textId="30C0564A"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日现金差额＝</w:t>
      </w:r>
      <w:r w:rsidRPr="00A24F7A">
        <w:rPr>
          <w:rFonts w:ascii="宋体" w:hAnsi="宋体"/>
          <w:bCs/>
          <w:szCs w:val="21"/>
        </w:rPr>
        <w:t>T</w:t>
      </w:r>
      <w:r w:rsidR="006253AC">
        <w:rPr>
          <w:rFonts w:ascii="宋体" w:hAnsi="宋体" w:hint="eastAsia"/>
          <w:bCs/>
          <w:szCs w:val="21"/>
        </w:rPr>
        <w:t>日最小申购赎回单位的基金资产净值－（申购赎回清单中必须现金替代的固定替代金额＋申购</w:t>
      </w:r>
      <w:r w:rsidRPr="00A24F7A">
        <w:rPr>
          <w:rFonts w:ascii="宋体" w:hAnsi="宋体" w:hint="eastAsia"/>
          <w:bCs/>
          <w:szCs w:val="21"/>
        </w:rPr>
        <w:t>赎回清单中退补现金替代成份证券的数量与</w:t>
      </w:r>
      <w:r w:rsidRPr="00A24F7A">
        <w:rPr>
          <w:rFonts w:ascii="宋体" w:hAnsi="宋体"/>
          <w:bCs/>
          <w:szCs w:val="21"/>
        </w:rPr>
        <w:t>T</w:t>
      </w:r>
      <w:r w:rsidR="006253AC">
        <w:rPr>
          <w:rFonts w:ascii="宋体" w:hAnsi="宋体" w:hint="eastAsia"/>
          <w:bCs/>
          <w:szCs w:val="21"/>
        </w:rPr>
        <w:t>日收盘价相乘之和＋申购</w:t>
      </w:r>
      <w:r w:rsidRPr="00A24F7A">
        <w:rPr>
          <w:rFonts w:ascii="宋体" w:hAnsi="宋体" w:hint="eastAsia"/>
          <w:bCs/>
          <w:szCs w:val="21"/>
        </w:rPr>
        <w:t>赎回清单中可以现金替代成份证券的数量与</w:t>
      </w:r>
      <w:r w:rsidRPr="00A24F7A">
        <w:rPr>
          <w:rFonts w:ascii="宋体" w:hAnsi="宋体"/>
          <w:bCs/>
          <w:szCs w:val="21"/>
        </w:rPr>
        <w:t>T</w:t>
      </w:r>
      <w:r w:rsidRPr="00A24F7A">
        <w:rPr>
          <w:rFonts w:ascii="宋体" w:hAnsi="宋体" w:hint="eastAsia"/>
          <w:bCs/>
          <w:szCs w:val="21"/>
        </w:rPr>
        <w:t>日收盘价相乘之和</w:t>
      </w:r>
      <w:r w:rsidRPr="00A24F7A">
        <w:rPr>
          <w:rFonts w:ascii="宋体" w:hAnsi="宋体"/>
          <w:bCs/>
          <w:szCs w:val="21"/>
        </w:rPr>
        <w:t>+</w:t>
      </w:r>
      <w:r w:rsidR="006253AC">
        <w:rPr>
          <w:rFonts w:ascii="宋体" w:hAnsi="宋体" w:hint="eastAsia"/>
          <w:bCs/>
          <w:szCs w:val="21"/>
        </w:rPr>
        <w:t>申购</w:t>
      </w:r>
      <w:r w:rsidRPr="00A24F7A">
        <w:rPr>
          <w:rFonts w:ascii="宋体" w:hAnsi="宋体" w:hint="eastAsia"/>
          <w:bCs/>
          <w:szCs w:val="21"/>
        </w:rPr>
        <w:t>赎回清单中禁止现金替代成份证券的数量与</w:t>
      </w:r>
      <w:r w:rsidRPr="00A24F7A">
        <w:rPr>
          <w:rFonts w:ascii="宋体" w:hAnsi="宋体"/>
          <w:bCs/>
          <w:szCs w:val="21"/>
        </w:rPr>
        <w:t>T</w:t>
      </w:r>
      <w:r w:rsidRPr="00A24F7A">
        <w:rPr>
          <w:rFonts w:ascii="宋体" w:hAnsi="宋体" w:hint="eastAsia"/>
          <w:bCs/>
          <w:szCs w:val="21"/>
        </w:rPr>
        <w:t>日收盘价相乘之和）</w:t>
      </w:r>
    </w:p>
    <w:p w14:paraId="3F349C19"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日投资人申购、赎回基金份额时，需按</w:t>
      </w:r>
      <w:r w:rsidRPr="00A24F7A">
        <w:rPr>
          <w:rFonts w:ascii="宋体" w:hAnsi="宋体"/>
          <w:bCs/>
          <w:szCs w:val="21"/>
        </w:rPr>
        <w:t>T+1</w:t>
      </w:r>
      <w:r w:rsidRPr="00A24F7A">
        <w:rPr>
          <w:rFonts w:ascii="宋体" w:hAnsi="宋体" w:hint="eastAsia"/>
          <w:bCs/>
          <w:szCs w:val="21"/>
        </w:rPr>
        <w:t>日公告的</w:t>
      </w:r>
      <w:r w:rsidRPr="00A24F7A">
        <w:rPr>
          <w:rFonts w:ascii="宋体" w:hAnsi="宋体"/>
          <w:bCs/>
          <w:szCs w:val="21"/>
        </w:rPr>
        <w:t>T</w:t>
      </w:r>
      <w:r w:rsidRPr="00A24F7A">
        <w:rPr>
          <w:rFonts w:ascii="宋体" w:hAnsi="宋体" w:hint="eastAsia"/>
          <w:bCs/>
          <w:szCs w:val="21"/>
        </w:rPr>
        <w:t>日现金差额进行资金的清算交收。</w:t>
      </w:r>
    </w:p>
    <w:p w14:paraId="60554FA2"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现金差额的数值可能为正、为负或为零。在投资人申购时，如现金差额为正数，则投资人应根据其申购的基金份额支付相应的现金，如现金差额为负数，则投资人将根据其申购的基金份额获得相应的现金；在投资人赎回时，如现金差额为正数，则投资人将根据其赎回的基金份额获得相应的现金，如现金差额为负数，则投资人应根据其赎回的基金份额支付相应的现金。</w:t>
      </w:r>
    </w:p>
    <w:p w14:paraId="43DCF0EA" w14:textId="12DDED60" w:rsidR="00A24F7A" w:rsidRPr="00A24F7A" w:rsidRDefault="006253AC" w:rsidP="00A24F7A">
      <w:pPr>
        <w:snapToGrid w:val="0"/>
        <w:spacing w:line="360" w:lineRule="auto"/>
        <w:ind w:firstLine="480"/>
        <w:rPr>
          <w:rFonts w:ascii="宋体" w:hAnsi="宋体"/>
          <w:bCs/>
          <w:szCs w:val="21"/>
        </w:rPr>
      </w:pPr>
      <w:r>
        <w:rPr>
          <w:rFonts w:ascii="宋体" w:hAnsi="宋体"/>
          <w:bCs/>
          <w:szCs w:val="21"/>
        </w:rPr>
        <w:t>2</w:t>
      </w:r>
      <w:r>
        <w:rPr>
          <w:rFonts w:ascii="宋体" w:hAnsi="宋体" w:hint="eastAsia"/>
          <w:bCs/>
          <w:szCs w:val="21"/>
        </w:rPr>
        <w:t>、申购</w:t>
      </w:r>
      <w:r w:rsidR="00A24F7A" w:rsidRPr="00A24F7A">
        <w:rPr>
          <w:rFonts w:ascii="宋体" w:hAnsi="宋体" w:hint="eastAsia"/>
          <w:bCs/>
          <w:szCs w:val="21"/>
        </w:rPr>
        <w:t>赎回清单的格式</w:t>
      </w:r>
    </w:p>
    <w:p w14:paraId="0E130C8A" w14:textId="1E1071BE" w:rsidR="00A24F7A" w:rsidRPr="00A24F7A" w:rsidRDefault="006253AC" w:rsidP="00A24F7A">
      <w:pPr>
        <w:snapToGrid w:val="0"/>
        <w:spacing w:line="360" w:lineRule="auto"/>
        <w:ind w:firstLine="480"/>
        <w:rPr>
          <w:rFonts w:ascii="宋体" w:hAnsi="宋体"/>
          <w:bCs/>
          <w:szCs w:val="21"/>
        </w:rPr>
      </w:pPr>
      <w:r>
        <w:rPr>
          <w:rFonts w:ascii="宋体" w:hAnsi="宋体" w:hint="eastAsia"/>
          <w:bCs/>
          <w:szCs w:val="21"/>
        </w:rPr>
        <w:t>申购</w:t>
      </w:r>
      <w:r w:rsidR="00A24F7A" w:rsidRPr="00A24F7A">
        <w:rPr>
          <w:rFonts w:ascii="宋体" w:hAnsi="宋体" w:hint="eastAsia"/>
          <w:bCs/>
          <w:szCs w:val="21"/>
        </w:rPr>
        <w:t>赎回清单的格式举例如下</w:t>
      </w:r>
      <w:r>
        <w:rPr>
          <w:rFonts w:ascii="宋体" w:hAnsi="宋体" w:hint="eastAsia"/>
          <w:bCs/>
          <w:szCs w:val="21"/>
        </w:rPr>
        <w:t>：</w:t>
      </w:r>
    </w:p>
    <w:p w14:paraId="0BD4C135" w14:textId="77777777" w:rsidR="00A24F7A" w:rsidRPr="00A24F7A" w:rsidRDefault="00A24F7A" w:rsidP="005E001D">
      <w:pPr>
        <w:snapToGrid w:val="0"/>
        <w:spacing w:line="360" w:lineRule="auto"/>
        <w:rPr>
          <w:rFonts w:ascii="宋体" w:hAnsi="宋体"/>
          <w:bCs/>
          <w:szCs w:val="21"/>
        </w:rPr>
      </w:pPr>
      <w:r w:rsidRPr="00A24F7A">
        <w:rPr>
          <w:rFonts w:ascii="宋体" w:hAnsi="宋体" w:hint="eastAsia"/>
          <w:bCs/>
          <w:szCs w:val="21"/>
        </w:rPr>
        <w:t>基本信息</w:t>
      </w:r>
    </w:p>
    <w:tbl>
      <w:tblPr>
        <w:tblW w:w="850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84"/>
        <w:gridCol w:w="6520"/>
      </w:tblGrid>
      <w:tr w:rsidR="006253AC" w:rsidRPr="00A24F7A" w14:paraId="7FA63B82"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7C04D522"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最新公告日期</w:t>
            </w:r>
          </w:p>
        </w:tc>
        <w:tc>
          <w:tcPr>
            <w:tcW w:w="6520" w:type="dxa"/>
            <w:tcBorders>
              <w:top w:val="single" w:sz="8" w:space="0" w:color="000000"/>
              <w:left w:val="single" w:sz="8" w:space="0" w:color="000000"/>
              <w:bottom w:val="single" w:sz="8" w:space="0" w:color="000000"/>
              <w:right w:val="single" w:sz="8" w:space="0" w:color="000000"/>
            </w:tcBorders>
            <w:vAlign w:val="center"/>
          </w:tcPr>
          <w:p w14:paraId="6071731C"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XXXX-XX-XX</w:t>
            </w:r>
          </w:p>
        </w:tc>
      </w:tr>
      <w:tr w:rsidR="006253AC" w:rsidRPr="00A24F7A" w14:paraId="51D28F78"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40F820A4"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基金名称</w:t>
            </w:r>
          </w:p>
        </w:tc>
        <w:tc>
          <w:tcPr>
            <w:tcW w:w="6520" w:type="dxa"/>
            <w:tcBorders>
              <w:top w:val="single" w:sz="8" w:space="0" w:color="000000"/>
              <w:left w:val="single" w:sz="8" w:space="0" w:color="000000"/>
              <w:bottom w:val="single" w:sz="8" w:space="0" w:color="000000"/>
              <w:right w:val="single" w:sz="8" w:space="0" w:color="000000"/>
            </w:tcBorders>
            <w:vAlign w:val="center"/>
          </w:tcPr>
          <w:p w14:paraId="0A0903D4" w14:textId="281FD45B" w:rsidR="00A24F7A" w:rsidRPr="00A24F7A" w:rsidRDefault="006253AC" w:rsidP="005E001D">
            <w:pPr>
              <w:spacing w:line="360" w:lineRule="auto"/>
              <w:rPr>
                <w:rFonts w:ascii="宋体" w:hAnsi="宋体"/>
                <w:bCs/>
                <w:szCs w:val="21"/>
              </w:rPr>
            </w:pPr>
            <w:r w:rsidRPr="006253AC">
              <w:rPr>
                <w:rFonts w:ascii="宋体" w:hAnsi="宋体" w:hint="eastAsia"/>
                <w:bCs/>
                <w:szCs w:val="21"/>
              </w:rPr>
              <w:t>南方</w:t>
            </w:r>
            <w:r w:rsidR="00D51B5A">
              <w:rPr>
                <w:rFonts w:ascii="宋体" w:hAnsi="宋体" w:hint="eastAsia"/>
                <w:bCs/>
                <w:szCs w:val="21"/>
              </w:rPr>
              <w:t>中证新能源</w:t>
            </w:r>
            <w:r w:rsidRPr="006253AC">
              <w:rPr>
                <w:rFonts w:ascii="宋体" w:hAnsi="宋体" w:hint="eastAsia"/>
                <w:bCs/>
                <w:szCs w:val="21"/>
              </w:rPr>
              <w:t>交易型开放式指数证券投资基金</w:t>
            </w:r>
          </w:p>
        </w:tc>
      </w:tr>
      <w:tr w:rsidR="006253AC" w:rsidRPr="00A24F7A" w14:paraId="7E05306F"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5C7822E1"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lastRenderedPageBreak/>
              <w:t>基金管理公司名称</w:t>
            </w:r>
          </w:p>
        </w:tc>
        <w:tc>
          <w:tcPr>
            <w:tcW w:w="6520" w:type="dxa"/>
            <w:tcBorders>
              <w:top w:val="single" w:sz="8" w:space="0" w:color="000000"/>
              <w:left w:val="single" w:sz="8" w:space="0" w:color="000000"/>
              <w:bottom w:val="single" w:sz="8" w:space="0" w:color="000000"/>
              <w:right w:val="single" w:sz="8" w:space="0" w:color="000000"/>
            </w:tcBorders>
            <w:vAlign w:val="center"/>
          </w:tcPr>
          <w:p w14:paraId="07DEFCBD"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南方基金管理股份有限公司</w:t>
            </w:r>
          </w:p>
        </w:tc>
      </w:tr>
      <w:tr w:rsidR="006253AC" w:rsidRPr="00A24F7A" w14:paraId="3D08BFA0"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64308109"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一级市场基金代码</w:t>
            </w:r>
          </w:p>
        </w:tc>
        <w:tc>
          <w:tcPr>
            <w:tcW w:w="6520" w:type="dxa"/>
            <w:tcBorders>
              <w:top w:val="single" w:sz="8" w:space="0" w:color="000000"/>
              <w:left w:val="single" w:sz="8" w:space="0" w:color="000000"/>
              <w:bottom w:val="single" w:sz="8" w:space="0" w:color="000000"/>
              <w:right w:val="single" w:sz="8" w:space="0" w:color="000000"/>
            </w:tcBorders>
            <w:vAlign w:val="center"/>
          </w:tcPr>
          <w:p w14:paraId="33D333ED"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XXXXXX</w:t>
            </w:r>
          </w:p>
        </w:tc>
      </w:tr>
    </w:tbl>
    <w:p w14:paraId="51CE9698" w14:textId="77777777" w:rsidR="00A24F7A" w:rsidRPr="00A24F7A" w:rsidRDefault="00A24F7A" w:rsidP="005E001D">
      <w:pPr>
        <w:snapToGrid w:val="0"/>
        <w:spacing w:line="360" w:lineRule="auto"/>
        <w:jc w:val="left"/>
        <w:rPr>
          <w:rFonts w:ascii="宋体" w:hAnsi="宋体"/>
          <w:bCs/>
          <w:szCs w:val="21"/>
        </w:rPr>
      </w:pPr>
    </w:p>
    <w:p w14:paraId="7D742D11" w14:textId="77777777" w:rsidR="00A24F7A" w:rsidRPr="00A24F7A" w:rsidRDefault="00A24F7A" w:rsidP="005E001D">
      <w:pPr>
        <w:snapToGrid w:val="0"/>
        <w:spacing w:line="360" w:lineRule="auto"/>
        <w:jc w:val="left"/>
        <w:rPr>
          <w:rFonts w:ascii="宋体" w:hAnsi="宋体"/>
          <w:bCs/>
          <w:szCs w:val="21"/>
        </w:rPr>
      </w:pPr>
      <w:r w:rsidRPr="00A24F7A">
        <w:rPr>
          <w:rFonts w:ascii="宋体" w:hAnsi="宋体"/>
          <w:bCs/>
          <w:szCs w:val="21"/>
        </w:rPr>
        <w:t>T-1</w:t>
      </w:r>
      <w:r w:rsidRPr="00A24F7A">
        <w:rPr>
          <w:rFonts w:ascii="宋体" w:hAnsi="宋体" w:hint="eastAsia"/>
          <w:bCs/>
          <w:szCs w:val="21"/>
        </w:rPr>
        <w:t>日信息内容</w:t>
      </w:r>
    </w:p>
    <w:tbl>
      <w:tblPr>
        <w:tblW w:w="8504"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19"/>
        <w:gridCol w:w="3685"/>
      </w:tblGrid>
      <w:tr w:rsidR="006253AC" w:rsidRPr="00A24F7A" w14:paraId="6252DC2F"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tcPr>
          <w:p w14:paraId="6CF1DBEF"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现金差额（单位</w:t>
            </w:r>
            <w:r w:rsidRPr="00A24F7A">
              <w:rPr>
                <w:rFonts w:ascii="宋体" w:hAnsi="宋体"/>
                <w:bCs/>
                <w:szCs w:val="21"/>
              </w:rPr>
              <w:t>:</w:t>
            </w:r>
            <w:r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tcPr>
          <w:p w14:paraId="158F5C48"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XXXX.XX</w:t>
            </w:r>
          </w:p>
        </w:tc>
      </w:tr>
      <w:tr w:rsidR="006253AC" w:rsidRPr="00A24F7A" w14:paraId="2FDE9438"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tcPr>
          <w:p w14:paraId="5BC74EB5" w14:textId="72A83196" w:rsidR="00A24F7A" w:rsidRPr="00A24F7A" w:rsidRDefault="006253AC" w:rsidP="005E001D">
            <w:pPr>
              <w:spacing w:line="360" w:lineRule="auto"/>
              <w:jc w:val="left"/>
              <w:rPr>
                <w:rFonts w:ascii="宋体" w:hAnsi="宋体"/>
                <w:bCs/>
                <w:szCs w:val="21"/>
              </w:rPr>
            </w:pPr>
            <w:r>
              <w:rPr>
                <w:rFonts w:ascii="宋体" w:hAnsi="宋体" w:hint="eastAsia"/>
                <w:bCs/>
                <w:szCs w:val="21"/>
              </w:rPr>
              <w:t>最小申购</w:t>
            </w:r>
            <w:r w:rsidR="00A24F7A" w:rsidRPr="00A24F7A">
              <w:rPr>
                <w:rFonts w:ascii="宋体" w:hAnsi="宋体" w:hint="eastAsia"/>
                <w:bCs/>
                <w:szCs w:val="21"/>
              </w:rPr>
              <w:t>赎回单位资产净值（单位</w:t>
            </w:r>
            <w:r w:rsidR="00A24F7A" w:rsidRPr="00A24F7A">
              <w:rPr>
                <w:rFonts w:ascii="宋体" w:hAnsi="宋体"/>
                <w:bCs/>
                <w:szCs w:val="21"/>
              </w:rPr>
              <w:t>:</w:t>
            </w:r>
            <w:r w:rsidR="00A24F7A"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tcPr>
          <w:p w14:paraId="0823537E"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XXXX.XX</w:t>
            </w:r>
          </w:p>
        </w:tc>
      </w:tr>
      <w:tr w:rsidR="006253AC" w:rsidRPr="00A24F7A" w14:paraId="55DA7DC6"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tcPr>
          <w:p w14:paraId="0C06C589"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基金份额净值（单位</w:t>
            </w:r>
            <w:r w:rsidRPr="00A24F7A">
              <w:rPr>
                <w:rFonts w:ascii="宋体" w:hAnsi="宋体"/>
                <w:bCs/>
                <w:szCs w:val="21"/>
              </w:rPr>
              <w:t>:</w:t>
            </w:r>
            <w:r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tcPr>
          <w:p w14:paraId="7AD4D41C"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X.XXXX</w:t>
            </w:r>
          </w:p>
        </w:tc>
      </w:tr>
    </w:tbl>
    <w:p w14:paraId="3A95DBEF" w14:textId="77777777" w:rsidR="00A24F7A" w:rsidRPr="00A24F7A" w:rsidRDefault="00A24F7A" w:rsidP="005E001D">
      <w:pPr>
        <w:snapToGrid w:val="0"/>
        <w:spacing w:line="360" w:lineRule="auto"/>
        <w:jc w:val="left"/>
        <w:rPr>
          <w:rFonts w:ascii="宋体" w:hAnsi="宋体"/>
          <w:bCs/>
          <w:szCs w:val="21"/>
        </w:rPr>
      </w:pPr>
    </w:p>
    <w:p w14:paraId="222335FE" w14:textId="77777777" w:rsidR="00A24F7A" w:rsidRPr="00A24F7A" w:rsidRDefault="00A24F7A" w:rsidP="005E001D">
      <w:pPr>
        <w:snapToGrid w:val="0"/>
        <w:spacing w:line="360" w:lineRule="auto"/>
        <w:jc w:val="left"/>
        <w:rPr>
          <w:rFonts w:ascii="宋体" w:hAnsi="宋体"/>
          <w:bCs/>
          <w:szCs w:val="21"/>
        </w:rPr>
      </w:pPr>
      <w:r w:rsidRPr="00A24F7A">
        <w:rPr>
          <w:rFonts w:ascii="宋体" w:hAnsi="宋体"/>
          <w:bCs/>
          <w:szCs w:val="21"/>
        </w:rPr>
        <w:t>T</w:t>
      </w:r>
      <w:r w:rsidRPr="00A24F7A">
        <w:rPr>
          <w:rFonts w:ascii="宋体" w:hAnsi="宋体" w:hint="eastAsia"/>
          <w:bCs/>
          <w:szCs w:val="21"/>
        </w:rPr>
        <w:t>日信息内容</w:t>
      </w:r>
    </w:p>
    <w:tbl>
      <w:tblPr>
        <w:tblW w:w="8504"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19"/>
        <w:gridCol w:w="3685"/>
      </w:tblGrid>
      <w:tr w:rsidR="00A24F7A" w:rsidRPr="00A24F7A" w14:paraId="636CD1FC"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3BDB26C4" w14:textId="59643E47" w:rsidR="00A24F7A" w:rsidRPr="00A24F7A" w:rsidRDefault="006253AC" w:rsidP="005E001D">
            <w:pPr>
              <w:spacing w:line="360" w:lineRule="auto"/>
              <w:rPr>
                <w:rFonts w:ascii="宋体" w:hAnsi="宋体"/>
                <w:bCs/>
                <w:szCs w:val="21"/>
              </w:rPr>
            </w:pPr>
            <w:r>
              <w:rPr>
                <w:rFonts w:ascii="宋体" w:hAnsi="宋体" w:hint="eastAsia"/>
                <w:bCs/>
                <w:szCs w:val="21"/>
              </w:rPr>
              <w:t>最小申购</w:t>
            </w:r>
            <w:r w:rsidR="00A24F7A" w:rsidRPr="00A24F7A">
              <w:rPr>
                <w:rFonts w:ascii="宋体" w:hAnsi="宋体" w:hint="eastAsia"/>
                <w:bCs/>
                <w:szCs w:val="21"/>
              </w:rPr>
              <w:t>赎回单位的预估现金部分（单位</w:t>
            </w:r>
            <w:r w:rsidR="00A24F7A" w:rsidRPr="00A24F7A">
              <w:rPr>
                <w:rFonts w:ascii="宋体" w:hAnsi="宋体"/>
                <w:bCs/>
                <w:szCs w:val="21"/>
              </w:rPr>
              <w:t>:</w:t>
            </w:r>
            <w:r w:rsidR="00A24F7A"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vAlign w:val="center"/>
          </w:tcPr>
          <w:p w14:paraId="616B10B5"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XXXX.XX</w:t>
            </w:r>
          </w:p>
        </w:tc>
      </w:tr>
      <w:tr w:rsidR="00A24F7A" w:rsidRPr="00A24F7A" w14:paraId="7E770246"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60C08F68"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现金替代比例上限</w:t>
            </w:r>
          </w:p>
        </w:tc>
        <w:tc>
          <w:tcPr>
            <w:tcW w:w="3685" w:type="dxa"/>
            <w:tcBorders>
              <w:top w:val="single" w:sz="8" w:space="0" w:color="000000"/>
              <w:left w:val="single" w:sz="8" w:space="0" w:color="000000"/>
              <w:bottom w:val="single" w:sz="8" w:space="0" w:color="000000"/>
              <w:right w:val="single" w:sz="8" w:space="0" w:color="000000"/>
            </w:tcBorders>
            <w:vAlign w:val="center"/>
          </w:tcPr>
          <w:p w14:paraId="564A60F9"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w:t>
            </w:r>
          </w:p>
        </w:tc>
      </w:tr>
      <w:tr w:rsidR="00A24F7A" w:rsidRPr="00A24F7A" w14:paraId="7A4D2942"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369F451F"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申购上限</w:t>
            </w:r>
          </w:p>
        </w:tc>
        <w:tc>
          <w:tcPr>
            <w:tcW w:w="3685" w:type="dxa"/>
            <w:tcBorders>
              <w:top w:val="single" w:sz="8" w:space="0" w:color="000000"/>
              <w:left w:val="single" w:sz="8" w:space="0" w:color="000000"/>
              <w:bottom w:val="single" w:sz="8" w:space="0" w:color="000000"/>
              <w:right w:val="single" w:sz="8" w:space="0" w:color="000000"/>
            </w:tcBorders>
            <w:vAlign w:val="center"/>
          </w:tcPr>
          <w:p w14:paraId="172B7C53"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w:t>
            </w:r>
          </w:p>
        </w:tc>
      </w:tr>
      <w:tr w:rsidR="00A24F7A" w:rsidRPr="00A24F7A" w14:paraId="3C443075"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7D34B026"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赎回上限</w:t>
            </w:r>
          </w:p>
        </w:tc>
        <w:tc>
          <w:tcPr>
            <w:tcW w:w="3685" w:type="dxa"/>
            <w:tcBorders>
              <w:top w:val="single" w:sz="8" w:space="0" w:color="000000"/>
              <w:left w:val="single" w:sz="8" w:space="0" w:color="000000"/>
              <w:bottom w:val="single" w:sz="8" w:space="0" w:color="000000"/>
              <w:right w:val="single" w:sz="8" w:space="0" w:color="000000"/>
            </w:tcBorders>
            <w:vAlign w:val="center"/>
          </w:tcPr>
          <w:p w14:paraId="6956A6A6"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w:t>
            </w:r>
          </w:p>
        </w:tc>
      </w:tr>
      <w:tr w:rsidR="00A24F7A" w:rsidRPr="00A24F7A" w14:paraId="0ABDD96A"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1F03BF8A"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是否需要公布</w:t>
            </w:r>
            <w:r w:rsidRPr="00A24F7A">
              <w:rPr>
                <w:rFonts w:ascii="宋体" w:hAnsi="宋体"/>
                <w:bCs/>
                <w:szCs w:val="21"/>
              </w:rPr>
              <w:t xml:space="preserve">IOPV </w:t>
            </w:r>
          </w:p>
        </w:tc>
        <w:tc>
          <w:tcPr>
            <w:tcW w:w="3685" w:type="dxa"/>
            <w:tcBorders>
              <w:top w:val="single" w:sz="8" w:space="0" w:color="000000"/>
              <w:left w:val="single" w:sz="8" w:space="0" w:color="000000"/>
              <w:bottom w:val="single" w:sz="8" w:space="0" w:color="000000"/>
              <w:right w:val="single" w:sz="8" w:space="0" w:color="000000"/>
            </w:tcBorders>
            <w:vAlign w:val="center"/>
          </w:tcPr>
          <w:p w14:paraId="6DD7CC19"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是</w:t>
            </w:r>
          </w:p>
        </w:tc>
      </w:tr>
      <w:tr w:rsidR="00A24F7A" w:rsidRPr="00A24F7A" w14:paraId="12778ABE"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304A7493" w14:textId="3119050E" w:rsidR="00A24F7A" w:rsidRPr="00A24F7A" w:rsidRDefault="00181B54" w:rsidP="005E001D">
            <w:pPr>
              <w:spacing w:line="360" w:lineRule="auto"/>
              <w:rPr>
                <w:rFonts w:ascii="宋体" w:hAnsi="宋体"/>
                <w:bCs/>
                <w:szCs w:val="21"/>
              </w:rPr>
            </w:pPr>
            <w:r>
              <w:rPr>
                <w:rFonts w:ascii="宋体" w:hAnsi="宋体" w:hint="eastAsia"/>
                <w:bCs/>
                <w:szCs w:val="21"/>
              </w:rPr>
              <w:t>最小申购</w:t>
            </w:r>
            <w:r w:rsidR="00A24F7A" w:rsidRPr="00A24F7A">
              <w:rPr>
                <w:rFonts w:ascii="宋体" w:hAnsi="宋体" w:hint="eastAsia"/>
                <w:bCs/>
                <w:szCs w:val="21"/>
              </w:rPr>
              <w:t>赎回单位（单位</w:t>
            </w:r>
            <w:r w:rsidR="00A24F7A" w:rsidRPr="00A24F7A">
              <w:rPr>
                <w:rFonts w:ascii="宋体" w:hAnsi="宋体"/>
                <w:bCs/>
                <w:szCs w:val="21"/>
              </w:rPr>
              <w:t>:</w:t>
            </w:r>
            <w:r w:rsidR="00A24F7A" w:rsidRPr="00A24F7A">
              <w:rPr>
                <w:rFonts w:ascii="宋体" w:hAnsi="宋体" w:hint="eastAsia"/>
                <w:bCs/>
                <w:szCs w:val="21"/>
              </w:rPr>
              <w:t>份）</w:t>
            </w:r>
          </w:p>
        </w:tc>
        <w:tc>
          <w:tcPr>
            <w:tcW w:w="3685" w:type="dxa"/>
            <w:tcBorders>
              <w:top w:val="single" w:sz="8" w:space="0" w:color="000000"/>
              <w:left w:val="single" w:sz="8" w:space="0" w:color="000000"/>
              <w:bottom w:val="single" w:sz="8" w:space="0" w:color="000000"/>
              <w:right w:val="single" w:sz="8" w:space="0" w:color="000000"/>
            </w:tcBorders>
            <w:vAlign w:val="center"/>
          </w:tcPr>
          <w:p w14:paraId="336706AB" w14:textId="0A53D4EE" w:rsidR="00A24F7A" w:rsidRPr="00A24F7A" w:rsidRDefault="00181B54" w:rsidP="005E001D">
            <w:pPr>
              <w:spacing w:line="360" w:lineRule="auto"/>
              <w:rPr>
                <w:rFonts w:ascii="宋体" w:hAnsi="宋体"/>
                <w:bCs/>
                <w:szCs w:val="21"/>
              </w:rPr>
            </w:pPr>
            <w:r>
              <w:rPr>
                <w:rFonts w:ascii="宋体" w:hAnsi="宋体"/>
                <w:bCs/>
                <w:szCs w:val="21"/>
              </w:rPr>
              <w:t>XX</w:t>
            </w:r>
          </w:p>
        </w:tc>
      </w:tr>
      <w:tr w:rsidR="00A24F7A" w:rsidRPr="00A24F7A" w14:paraId="1F3B8454"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0F124C7B"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申购、赎回的允许情况</w:t>
            </w:r>
          </w:p>
        </w:tc>
        <w:tc>
          <w:tcPr>
            <w:tcW w:w="3685" w:type="dxa"/>
            <w:tcBorders>
              <w:top w:val="single" w:sz="8" w:space="0" w:color="000000"/>
              <w:left w:val="single" w:sz="8" w:space="0" w:color="000000"/>
              <w:bottom w:val="single" w:sz="8" w:space="0" w:color="000000"/>
              <w:right w:val="single" w:sz="8" w:space="0" w:color="000000"/>
            </w:tcBorders>
            <w:vAlign w:val="center"/>
          </w:tcPr>
          <w:p w14:paraId="4C0CB9AA"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申购和赎回皆允许</w:t>
            </w:r>
          </w:p>
        </w:tc>
      </w:tr>
    </w:tbl>
    <w:p w14:paraId="3780B526" w14:textId="77777777" w:rsidR="00181B54" w:rsidRDefault="00181B54" w:rsidP="005E001D">
      <w:pPr>
        <w:snapToGrid w:val="0"/>
        <w:spacing w:line="360" w:lineRule="auto"/>
        <w:jc w:val="left"/>
        <w:rPr>
          <w:rFonts w:ascii="宋体" w:hAnsi="宋体"/>
          <w:bCs/>
          <w:szCs w:val="21"/>
        </w:rPr>
      </w:pPr>
    </w:p>
    <w:p w14:paraId="49504EA0" w14:textId="77777777" w:rsidR="00A24F7A" w:rsidRPr="00A24F7A" w:rsidRDefault="00A24F7A" w:rsidP="005E001D">
      <w:pPr>
        <w:snapToGrid w:val="0"/>
        <w:spacing w:line="360" w:lineRule="auto"/>
        <w:jc w:val="left"/>
        <w:rPr>
          <w:rFonts w:ascii="宋体" w:hAnsi="宋体"/>
          <w:bCs/>
          <w:szCs w:val="21"/>
        </w:rPr>
      </w:pPr>
      <w:r w:rsidRPr="00A24F7A">
        <w:rPr>
          <w:rFonts w:ascii="宋体" w:hAnsi="宋体" w:hint="eastAsia"/>
          <w:bCs/>
          <w:szCs w:val="21"/>
        </w:rPr>
        <w:t>成份股信息内容</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134"/>
        <w:gridCol w:w="1701"/>
        <w:gridCol w:w="1102"/>
        <w:gridCol w:w="1134"/>
        <w:gridCol w:w="1559"/>
      </w:tblGrid>
      <w:tr w:rsidR="00623078" w:rsidRPr="00A24F7A" w14:paraId="7E0F1F02" w14:textId="77777777" w:rsidTr="004946C7">
        <w:trPr>
          <w:trHeight w:val="283"/>
          <w:jc w:val="center"/>
        </w:trPr>
        <w:tc>
          <w:tcPr>
            <w:tcW w:w="1417" w:type="dxa"/>
            <w:vAlign w:val="center"/>
          </w:tcPr>
          <w:p w14:paraId="28E52E3D" w14:textId="77777777" w:rsidR="00623078" w:rsidRPr="00A24F7A" w:rsidRDefault="00623078" w:rsidP="005E001D">
            <w:pPr>
              <w:spacing w:line="360" w:lineRule="auto"/>
              <w:rPr>
                <w:rFonts w:ascii="宋体" w:hAnsi="宋体"/>
                <w:bCs/>
                <w:szCs w:val="21"/>
              </w:rPr>
            </w:pPr>
            <w:r w:rsidRPr="00A24F7A">
              <w:rPr>
                <w:rFonts w:ascii="宋体" w:hAnsi="宋体" w:hint="eastAsia"/>
                <w:bCs/>
                <w:szCs w:val="21"/>
              </w:rPr>
              <w:t>成分券代码</w:t>
            </w:r>
          </w:p>
        </w:tc>
        <w:tc>
          <w:tcPr>
            <w:tcW w:w="1417" w:type="dxa"/>
            <w:vAlign w:val="center"/>
          </w:tcPr>
          <w:p w14:paraId="7B2B9307" w14:textId="77777777" w:rsidR="00623078" w:rsidRPr="00A24F7A" w:rsidRDefault="00623078" w:rsidP="005E001D">
            <w:pPr>
              <w:spacing w:line="360" w:lineRule="auto"/>
              <w:rPr>
                <w:rFonts w:ascii="宋体" w:hAnsi="宋体"/>
                <w:bCs/>
                <w:szCs w:val="21"/>
              </w:rPr>
            </w:pPr>
            <w:r w:rsidRPr="00A24F7A">
              <w:rPr>
                <w:rFonts w:ascii="宋体" w:hAnsi="宋体" w:hint="eastAsia"/>
                <w:bCs/>
                <w:szCs w:val="21"/>
              </w:rPr>
              <w:t>成分券名称</w:t>
            </w:r>
          </w:p>
        </w:tc>
        <w:tc>
          <w:tcPr>
            <w:tcW w:w="1134" w:type="dxa"/>
            <w:vAlign w:val="center"/>
          </w:tcPr>
          <w:p w14:paraId="51B46E93" w14:textId="77777777" w:rsidR="00623078" w:rsidRPr="00A24F7A" w:rsidRDefault="00623078" w:rsidP="005E001D">
            <w:pPr>
              <w:spacing w:line="360" w:lineRule="auto"/>
              <w:rPr>
                <w:rFonts w:ascii="宋体" w:hAnsi="宋体"/>
                <w:bCs/>
                <w:szCs w:val="21"/>
              </w:rPr>
            </w:pPr>
            <w:r w:rsidRPr="00A24F7A">
              <w:rPr>
                <w:rFonts w:ascii="宋体" w:hAnsi="宋体" w:hint="eastAsia"/>
                <w:bCs/>
                <w:szCs w:val="21"/>
              </w:rPr>
              <w:t>股票数量</w:t>
            </w:r>
          </w:p>
        </w:tc>
        <w:tc>
          <w:tcPr>
            <w:tcW w:w="1701" w:type="dxa"/>
            <w:vAlign w:val="center"/>
          </w:tcPr>
          <w:p w14:paraId="1202E123" w14:textId="77777777" w:rsidR="00623078" w:rsidRPr="00A24F7A" w:rsidRDefault="00623078" w:rsidP="005E001D">
            <w:pPr>
              <w:spacing w:line="360" w:lineRule="auto"/>
              <w:rPr>
                <w:rFonts w:ascii="宋体" w:hAnsi="宋体"/>
                <w:bCs/>
                <w:szCs w:val="21"/>
              </w:rPr>
            </w:pPr>
            <w:r w:rsidRPr="00A24F7A">
              <w:rPr>
                <w:rFonts w:ascii="宋体" w:hAnsi="宋体" w:hint="eastAsia"/>
                <w:bCs/>
                <w:szCs w:val="21"/>
              </w:rPr>
              <w:t>现金替代标志</w:t>
            </w:r>
          </w:p>
        </w:tc>
        <w:tc>
          <w:tcPr>
            <w:tcW w:w="1102" w:type="dxa"/>
            <w:vAlign w:val="center"/>
          </w:tcPr>
          <w:p w14:paraId="1383A621" w14:textId="77777777" w:rsidR="00623078" w:rsidRPr="00A24F7A" w:rsidRDefault="00623078" w:rsidP="005E001D">
            <w:pPr>
              <w:spacing w:line="360" w:lineRule="auto"/>
              <w:rPr>
                <w:rFonts w:ascii="宋体" w:hAnsi="宋体"/>
                <w:bCs/>
                <w:szCs w:val="21"/>
              </w:rPr>
            </w:pPr>
            <w:r w:rsidRPr="00A24F7A">
              <w:rPr>
                <w:rFonts w:ascii="宋体" w:hAnsi="宋体" w:hint="eastAsia"/>
                <w:bCs/>
                <w:szCs w:val="21"/>
              </w:rPr>
              <w:t>现金替代溢价比例</w:t>
            </w:r>
          </w:p>
        </w:tc>
        <w:tc>
          <w:tcPr>
            <w:tcW w:w="1134" w:type="dxa"/>
          </w:tcPr>
          <w:p w14:paraId="3E63D497" w14:textId="634ED75A" w:rsidR="00623078" w:rsidRPr="00A24F7A" w:rsidRDefault="00623078" w:rsidP="005E001D">
            <w:pPr>
              <w:spacing w:line="360" w:lineRule="auto"/>
              <w:rPr>
                <w:rFonts w:ascii="宋体" w:hAnsi="宋体"/>
                <w:bCs/>
                <w:szCs w:val="21"/>
              </w:rPr>
            </w:pPr>
            <w:r w:rsidRPr="005E168F">
              <w:rPr>
                <w:rFonts w:ascii="宋体" w:hAnsi="宋体" w:cs="宋体" w:hint="eastAsia"/>
                <w:color w:val="000000"/>
                <w:kern w:val="0"/>
                <w:sz w:val="20"/>
                <w:szCs w:val="20"/>
              </w:rPr>
              <w:t>现金替代折价比例</w:t>
            </w:r>
          </w:p>
        </w:tc>
        <w:tc>
          <w:tcPr>
            <w:tcW w:w="1559" w:type="dxa"/>
            <w:vAlign w:val="center"/>
          </w:tcPr>
          <w:p w14:paraId="3C88EC1F" w14:textId="0BA46FDB" w:rsidR="00623078" w:rsidRPr="00A24F7A" w:rsidRDefault="00623078" w:rsidP="005E001D">
            <w:pPr>
              <w:spacing w:line="360" w:lineRule="auto"/>
              <w:rPr>
                <w:rFonts w:ascii="宋体" w:hAnsi="宋体"/>
                <w:bCs/>
                <w:szCs w:val="21"/>
              </w:rPr>
            </w:pPr>
            <w:r w:rsidRPr="00A24F7A">
              <w:rPr>
                <w:rFonts w:ascii="宋体" w:hAnsi="宋体" w:hint="eastAsia"/>
                <w:bCs/>
                <w:szCs w:val="21"/>
              </w:rPr>
              <w:t>固定替代金额</w:t>
            </w:r>
          </w:p>
        </w:tc>
      </w:tr>
      <w:tr w:rsidR="00623078" w:rsidRPr="00A24F7A" w14:paraId="465240F1" w14:textId="77777777" w:rsidTr="004946C7">
        <w:trPr>
          <w:trHeight w:val="283"/>
          <w:jc w:val="center"/>
        </w:trPr>
        <w:tc>
          <w:tcPr>
            <w:tcW w:w="1417" w:type="dxa"/>
            <w:vAlign w:val="center"/>
          </w:tcPr>
          <w:p w14:paraId="3AEF0706" w14:textId="77777777" w:rsidR="00623078" w:rsidRPr="00A24F7A" w:rsidRDefault="00623078" w:rsidP="005E001D">
            <w:pPr>
              <w:spacing w:line="360" w:lineRule="auto"/>
              <w:rPr>
                <w:rFonts w:ascii="宋体" w:hAnsi="宋体"/>
                <w:bCs/>
                <w:szCs w:val="21"/>
              </w:rPr>
            </w:pPr>
          </w:p>
        </w:tc>
        <w:tc>
          <w:tcPr>
            <w:tcW w:w="1417" w:type="dxa"/>
            <w:vAlign w:val="center"/>
          </w:tcPr>
          <w:p w14:paraId="7EED4120" w14:textId="77777777" w:rsidR="00623078" w:rsidRPr="00A24F7A" w:rsidRDefault="00623078" w:rsidP="005E001D">
            <w:pPr>
              <w:spacing w:line="360" w:lineRule="auto"/>
              <w:rPr>
                <w:rFonts w:ascii="宋体" w:hAnsi="宋体"/>
                <w:bCs/>
                <w:szCs w:val="21"/>
              </w:rPr>
            </w:pPr>
          </w:p>
        </w:tc>
        <w:tc>
          <w:tcPr>
            <w:tcW w:w="1134" w:type="dxa"/>
            <w:vAlign w:val="center"/>
          </w:tcPr>
          <w:p w14:paraId="6EE8618F" w14:textId="061C9DA3" w:rsidR="00623078" w:rsidRPr="00A24F7A" w:rsidRDefault="00623078" w:rsidP="005E001D">
            <w:pPr>
              <w:spacing w:line="360" w:lineRule="auto"/>
              <w:rPr>
                <w:rFonts w:ascii="宋体" w:hAnsi="宋体"/>
                <w:bCs/>
                <w:szCs w:val="21"/>
              </w:rPr>
            </w:pPr>
          </w:p>
        </w:tc>
        <w:tc>
          <w:tcPr>
            <w:tcW w:w="1701" w:type="dxa"/>
            <w:vAlign w:val="center"/>
          </w:tcPr>
          <w:p w14:paraId="63F38B61" w14:textId="77777777" w:rsidR="00623078" w:rsidRPr="00A24F7A" w:rsidRDefault="00623078" w:rsidP="005E001D">
            <w:pPr>
              <w:spacing w:line="360" w:lineRule="auto"/>
              <w:rPr>
                <w:rFonts w:ascii="宋体" w:hAnsi="宋体"/>
                <w:bCs/>
                <w:szCs w:val="21"/>
              </w:rPr>
            </w:pPr>
          </w:p>
        </w:tc>
        <w:tc>
          <w:tcPr>
            <w:tcW w:w="1102" w:type="dxa"/>
            <w:vAlign w:val="center"/>
          </w:tcPr>
          <w:p w14:paraId="1136FFC1" w14:textId="77777777" w:rsidR="00623078" w:rsidRPr="00A24F7A" w:rsidRDefault="00623078" w:rsidP="005E001D">
            <w:pPr>
              <w:spacing w:line="360" w:lineRule="auto"/>
              <w:rPr>
                <w:rFonts w:ascii="宋体" w:hAnsi="宋体"/>
                <w:bCs/>
                <w:szCs w:val="21"/>
              </w:rPr>
            </w:pPr>
          </w:p>
        </w:tc>
        <w:tc>
          <w:tcPr>
            <w:tcW w:w="1134" w:type="dxa"/>
          </w:tcPr>
          <w:p w14:paraId="13C7C9F9" w14:textId="77777777" w:rsidR="00623078" w:rsidRPr="00A24F7A" w:rsidRDefault="00623078" w:rsidP="005E001D">
            <w:pPr>
              <w:spacing w:line="360" w:lineRule="auto"/>
              <w:rPr>
                <w:rFonts w:ascii="宋体" w:hAnsi="宋体"/>
                <w:bCs/>
                <w:szCs w:val="21"/>
              </w:rPr>
            </w:pPr>
          </w:p>
        </w:tc>
        <w:tc>
          <w:tcPr>
            <w:tcW w:w="1559" w:type="dxa"/>
            <w:vAlign w:val="center"/>
          </w:tcPr>
          <w:p w14:paraId="05FE37BA" w14:textId="16DF68E5" w:rsidR="00623078" w:rsidRPr="00A24F7A" w:rsidRDefault="00623078" w:rsidP="005E001D">
            <w:pPr>
              <w:spacing w:line="360" w:lineRule="auto"/>
              <w:rPr>
                <w:rFonts w:ascii="宋体" w:hAnsi="宋体"/>
                <w:bCs/>
                <w:szCs w:val="21"/>
              </w:rPr>
            </w:pPr>
          </w:p>
        </w:tc>
      </w:tr>
    </w:tbl>
    <w:p w14:paraId="6D675649" w14:textId="22693FDD" w:rsidR="00A24F7A" w:rsidRDefault="00623078" w:rsidP="00A24F7A">
      <w:pPr>
        <w:snapToGrid w:val="0"/>
        <w:spacing w:line="360" w:lineRule="auto"/>
        <w:ind w:firstLine="480"/>
        <w:rPr>
          <w:rFonts w:ascii="宋体" w:hAnsi="宋体"/>
          <w:bCs/>
          <w:szCs w:val="21"/>
        </w:rPr>
      </w:pPr>
      <w:r w:rsidRPr="00C66D93">
        <w:rPr>
          <w:rFonts w:ascii="宋体" w:hAnsi="宋体" w:cs="Tahoma" w:hint="eastAsia"/>
          <w:bCs/>
          <w:color w:val="000000"/>
          <w:kern w:val="0"/>
          <w:szCs w:val="21"/>
        </w:rPr>
        <w:t>说明：此表仅为示意，以实际公布的为准。</w:t>
      </w:r>
    </w:p>
    <w:p w14:paraId="59FDB3A6" w14:textId="77777777" w:rsidR="00623078" w:rsidRPr="00A24F7A" w:rsidRDefault="00623078" w:rsidP="00A24F7A">
      <w:pPr>
        <w:snapToGrid w:val="0"/>
        <w:spacing w:line="360" w:lineRule="auto"/>
        <w:ind w:firstLine="480"/>
        <w:rPr>
          <w:rFonts w:ascii="宋体" w:hAnsi="宋体"/>
          <w:bCs/>
          <w:szCs w:val="21"/>
        </w:rPr>
      </w:pPr>
    </w:p>
    <w:p w14:paraId="5EA29377"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八、</w:t>
      </w:r>
      <w:r w:rsidR="000D179D" w:rsidRPr="00783CB5">
        <w:rPr>
          <w:rFonts w:hint="eastAsia"/>
        </w:rPr>
        <w:t>拒绝或暂停申购的情形</w:t>
      </w:r>
    </w:p>
    <w:p w14:paraId="78CCEA83" w14:textId="77777777" w:rsidR="00181B54" w:rsidRPr="00181B54" w:rsidRDefault="00181B54" w:rsidP="00181B54">
      <w:pPr>
        <w:snapToGrid w:val="0"/>
        <w:spacing w:line="360" w:lineRule="auto"/>
        <w:ind w:firstLineChars="200" w:firstLine="420"/>
        <w:rPr>
          <w:szCs w:val="21"/>
        </w:rPr>
      </w:pPr>
      <w:r w:rsidRPr="00181B54">
        <w:rPr>
          <w:szCs w:val="21"/>
        </w:rPr>
        <w:t>发生下列情况时，基金管理人可拒绝或暂停接受投资人的申购申请：</w:t>
      </w:r>
    </w:p>
    <w:p w14:paraId="684DA9F0" w14:textId="77777777" w:rsidR="00181B54" w:rsidRPr="00181B54" w:rsidRDefault="00181B54" w:rsidP="00181B54">
      <w:pPr>
        <w:snapToGrid w:val="0"/>
        <w:spacing w:line="360" w:lineRule="auto"/>
        <w:ind w:firstLineChars="200" w:firstLine="420"/>
        <w:rPr>
          <w:szCs w:val="21"/>
        </w:rPr>
      </w:pPr>
      <w:r w:rsidRPr="00181B54">
        <w:rPr>
          <w:szCs w:val="21"/>
        </w:rPr>
        <w:t>1</w:t>
      </w:r>
      <w:r w:rsidRPr="00181B54">
        <w:rPr>
          <w:rFonts w:hint="eastAsia"/>
          <w:szCs w:val="21"/>
        </w:rPr>
        <w:t>、</w:t>
      </w:r>
      <w:r w:rsidRPr="00181B54">
        <w:rPr>
          <w:szCs w:val="21"/>
        </w:rPr>
        <w:t>因不可抗力导致基金无法正常运作。</w:t>
      </w:r>
    </w:p>
    <w:p w14:paraId="067D40D2" w14:textId="5B12BFA0" w:rsidR="00181B54" w:rsidRPr="00181B54" w:rsidRDefault="00181B54" w:rsidP="00181B54">
      <w:pPr>
        <w:snapToGrid w:val="0"/>
        <w:spacing w:line="360" w:lineRule="auto"/>
        <w:ind w:firstLineChars="200" w:firstLine="420"/>
        <w:rPr>
          <w:szCs w:val="21"/>
        </w:rPr>
      </w:pPr>
      <w:r w:rsidRPr="00181B54">
        <w:rPr>
          <w:rFonts w:hint="eastAsia"/>
          <w:szCs w:val="21"/>
        </w:rPr>
        <w:t>2</w:t>
      </w:r>
      <w:r w:rsidRPr="00181B54">
        <w:rPr>
          <w:rFonts w:hint="eastAsia"/>
          <w:szCs w:val="21"/>
        </w:rPr>
        <w:t>、发生基金合同规定的暂停基金资产估值情况时</w:t>
      </w:r>
      <w:r w:rsidR="00420E30" w:rsidRPr="00420E30">
        <w:rPr>
          <w:rFonts w:hint="eastAsia"/>
          <w:szCs w:val="21"/>
        </w:rPr>
        <w:t>，基金管理人可暂停接受投资人的申购申请</w:t>
      </w:r>
      <w:r w:rsidRPr="00181B54">
        <w:rPr>
          <w:rFonts w:hint="eastAsia"/>
          <w:szCs w:val="21"/>
        </w:rPr>
        <w:t>。</w:t>
      </w:r>
    </w:p>
    <w:p w14:paraId="0E2C6998" w14:textId="68227641" w:rsidR="00181B54" w:rsidRPr="00181B54" w:rsidRDefault="00181B54" w:rsidP="00181B54">
      <w:pPr>
        <w:snapToGrid w:val="0"/>
        <w:spacing w:line="360" w:lineRule="auto"/>
        <w:ind w:firstLineChars="200" w:firstLine="420"/>
        <w:rPr>
          <w:szCs w:val="21"/>
        </w:rPr>
      </w:pPr>
      <w:r w:rsidRPr="00181B54">
        <w:rPr>
          <w:rFonts w:hint="eastAsia"/>
          <w:szCs w:val="21"/>
        </w:rPr>
        <w:t>3</w:t>
      </w:r>
      <w:r w:rsidRPr="00181B54">
        <w:rPr>
          <w:rFonts w:hint="eastAsia"/>
          <w:szCs w:val="21"/>
        </w:rPr>
        <w:t>、本基金进行交易的主要证券</w:t>
      </w:r>
      <w:r w:rsidRPr="00181B54">
        <w:rPr>
          <w:rFonts w:hint="eastAsia"/>
          <w:szCs w:val="21"/>
        </w:rPr>
        <w:t>/</w:t>
      </w:r>
      <w:r w:rsidRPr="00181B54">
        <w:rPr>
          <w:rFonts w:hint="eastAsia"/>
          <w:szCs w:val="21"/>
        </w:rPr>
        <w:t>期货交易所交易时间非正常停市，可能影响本基金投资运作，或导致基金管理人无法计算当日基金资产净值。</w:t>
      </w:r>
    </w:p>
    <w:p w14:paraId="58DBB3A0" w14:textId="77777777" w:rsidR="00181B54" w:rsidRPr="00181B54" w:rsidRDefault="00181B54" w:rsidP="00181B54">
      <w:pPr>
        <w:snapToGrid w:val="0"/>
        <w:spacing w:line="360" w:lineRule="auto"/>
        <w:ind w:firstLineChars="200" w:firstLine="420"/>
        <w:rPr>
          <w:szCs w:val="21"/>
        </w:rPr>
      </w:pPr>
      <w:r w:rsidRPr="00181B54">
        <w:rPr>
          <w:rFonts w:hint="eastAsia"/>
          <w:szCs w:val="21"/>
        </w:rPr>
        <w:t>4</w:t>
      </w:r>
      <w:r w:rsidRPr="00181B54">
        <w:rPr>
          <w:rFonts w:hint="eastAsia"/>
          <w:szCs w:val="21"/>
        </w:rPr>
        <w:t>、</w:t>
      </w:r>
      <w:r w:rsidRPr="00181B54">
        <w:rPr>
          <w:szCs w:val="21"/>
        </w:rPr>
        <w:t>接受某笔或某些申购申请可能会影响或损害现有基金份额持有人利益时。</w:t>
      </w:r>
    </w:p>
    <w:p w14:paraId="7F86DEEF" w14:textId="77777777" w:rsidR="00181B54" w:rsidRPr="00181B54" w:rsidRDefault="00181B54" w:rsidP="00181B54">
      <w:pPr>
        <w:snapToGrid w:val="0"/>
        <w:spacing w:line="360" w:lineRule="auto"/>
        <w:ind w:firstLineChars="200" w:firstLine="420"/>
        <w:rPr>
          <w:szCs w:val="21"/>
        </w:rPr>
      </w:pPr>
      <w:r w:rsidRPr="00181B54">
        <w:rPr>
          <w:bCs/>
          <w:szCs w:val="21"/>
        </w:rPr>
        <w:lastRenderedPageBreak/>
        <w:t>5</w:t>
      </w:r>
      <w:r w:rsidRPr="00181B54">
        <w:rPr>
          <w:rFonts w:hint="eastAsia"/>
          <w:szCs w:val="21"/>
        </w:rPr>
        <w:t>、</w:t>
      </w:r>
      <w:r w:rsidRPr="00181B54">
        <w:rPr>
          <w:szCs w:val="21"/>
        </w:rPr>
        <w:t>基金资产规模过大，使基金管理人无法找到合适的投资品种，或其他可能对基金业绩产生负面影响，</w:t>
      </w:r>
      <w:r w:rsidRPr="00181B54">
        <w:rPr>
          <w:rFonts w:hint="eastAsia"/>
          <w:szCs w:val="21"/>
        </w:rPr>
        <w:t>或</w:t>
      </w:r>
      <w:r w:rsidRPr="00181B54">
        <w:rPr>
          <w:bCs/>
          <w:szCs w:val="21"/>
        </w:rPr>
        <w:t>发生其他</w:t>
      </w:r>
      <w:r w:rsidRPr="00181B54">
        <w:rPr>
          <w:szCs w:val="21"/>
        </w:rPr>
        <w:t>损害现有基金份额持有人利益的情形。</w:t>
      </w:r>
    </w:p>
    <w:p w14:paraId="7423608C" w14:textId="77777777" w:rsidR="00181B54" w:rsidRPr="00181B54" w:rsidRDefault="00181B54" w:rsidP="00181B54">
      <w:pPr>
        <w:snapToGrid w:val="0"/>
        <w:spacing w:line="360" w:lineRule="auto"/>
        <w:ind w:firstLineChars="200" w:firstLine="420"/>
        <w:rPr>
          <w:szCs w:val="21"/>
        </w:rPr>
      </w:pPr>
      <w:r w:rsidRPr="00181B54">
        <w:rPr>
          <w:szCs w:val="21"/>
        </w:rPr>
        <w:t>6</w:t>
      </w:r>
      <w:r w:rsidRPr="00181B54">
        <w:rPr>
          <w:rFonts w:hint="eastAsia"/>
          <w:szCs w:val="21"/>
        </w:rPr>
        <w:t>、当前一估值日基金资产净值</w:t>
      </w:r>
      <w:r w:rsidRPr="00181B54">
        <w:rPr>
          <w:rFonts w:hint="eastAsia"/>
          <w:szCs w:val="21"/>
        </w:rPr>
        <w:t>50%</w:t>
      </w:r>
      <w:r w:rsidRPr="00181B54">
        <w:rPr>
          <w:rFonts w:hint="eastAsia"/>
          <w:szCs w:val="21"/>
        </w:rPr>
        <w:t>以上的资产出现无可参考的活跃市场价格且采用估值技术仍导致公允价值存在重大不确定性时，经与基金托管人协商确认后，基金管理人应当暂停接受基金申购申请。</w:t>
      </w:r>
    </w:p>
    <w:p w14:paraId="0C3BC017" w14:textId="77777777" w:rsidR="00181B54" w:rsidRPr="00181B54" w:rsidRDefault="00181B54" w:rsidP="00181B54">
      <w:pPr>
        <w:snapToGrid w:val="0"/>
        <w:spacing w:line="360" w:lineRule="auto"/>
        <w:ind w:firstLineChars="200" w:firstLine="420"/>
        <w:rPr>
          <w:szCs w:val="21"/>
        </w:rPr>
      </w:pPr>
      <w:r w:rsidRPr="00181B54">
        <w:rPr>
          <w:rFonts w:hint="eastAsia"/>
          <w:szCs w:val="21"/>
        </w:rPr>
        <w:t>7</w:t>
      </w:r>
      <w:r w:rsidRPr="00181B54">
        <w:rPr>
          <w:rFonts w:hint="eastAsia"/>
          <w:szCs w:val="21"/>
        </w:rPr>
        <w:t>、相关证券</w:t>
      </w:r>
      <w:r w:rsidRPr="00181B54">
        <w:rPr>
          <w:rFonts w:hint="eastAsia"/>
          <w:szCs w:val="21"/>
        </w:rPr>
        <w:t>/</w:t>
      </w:r>
      <w:r w:rsidRPr="00181B54">
        <w:rPr>
          <w:rFonts w:hint="eastAsia"/>
          <w:szCs w:val="21"/>
        </w:rPr>
        <w:t>期货交易所、申购赎回代理券商、登记机构等因异常情况无法办理申购，或者指数编制单位、相关证券</w:t>
      </w:r>
      <w:r w:rsidRPr="00181B54">
        <w:rPr>
          <w:rFonts w:hint="eastAsia"/>
          <w:szCs w:val="21"/>
        </w:rPr>
        <w:t>/</w:t>
      </w:r>
      <w:r w:rsidRPr="00181B54">
        <w:rPr>
          <w:rFonts w:hint="eastAsia"/>
          <w:szCs w:val="21"/>
        </w:rPr>
        <w:t>期货交易所等因异常情况使申购赎回清单无法编制或编制不当。上述异常情况指基金管理人无法预见并不可控制的情形，包括但不限于系统故障、网络故障、通讯故障、电力故障、数据错误等。</w:t>
      </w:r>
    </w:p>
    <w:p w14:paraId="6B44F51D" w14:textId="77777777" w:rsidR="00181B54" w:rsidRPr="00181B54" w:rsidRDefault="00181B54" w:rsidP="00181B54">
      <w:pPr>
        <w:snapToGrid w:val="0"/>
        <w:spacing w:line="360" w:lineRule="auto"/>
        <w:ind w:firstLineChars="200" w:firstLine="420"/>
        <w:rPr>
          <w:szCs w:val="21"/>
        </w:rPr>
      </w:pPr>
      <w:r w:rsidRPr="00181B54">
        <w:rPr>
          <w:szCs w:val="21"/>
        </w:rPr>
        <w:t>8</w:t>
      </w:r>
      <w:r w:rsidRPr="00181B54">
        <w:rPr>
          <w:rFonts w:hint="eastAsia"/>
          <w:szCs w:val="21"/>
        </w:rPr>
        <w:t>、基金管理人开市前因异常情况无法公布申购赎回清单，或基金管理人在开市后发现申购赎回清单编制错误或基金份额参考净值计算错误。</w:t>
      </w:r>
    </w:p>
    <w:p w14:paraId="4F7C53AB" w14:textId="77777777" w:rsidR="00181B54" w:rsidRPr="00181B54" w:rsidRDefault="00181B54" w:rsidP="00181B54">
      <w:pPr>
        <w:snapToGrid w:val="0"/>
        <w:spacing w:line="360" w:lineRule="auto"/>
        <w:ind w:firstLineChars="200" w:firstLine="420"/>
        <w:rPr>
          <w:szCs w:val="21"/>
        </w:rPr>
      </w:pPr>
      <w:r w:rsidRPr="00181B54">
        <w:rPr>
          <w:rFonts w:hint="eastAsia"/>
          <w:szCs w:val="21"/>
        </w:rPr>
        <w:t>9</w:t>
      </w:r>
      <w:r w:rsidRPr="00181B54">
        <w:rPr>
          <w:rFonts w:hint="eastAsia"/>
          <w:szCs w:val="21"/>
        </w:rPr>
        <w:t>、基金管理人可根据市场情况在申购赎回清单中设置申购上限，当一笔新的申购申请被确认成功，会使本基金当日申购超过申购赎回清单中规定的申购上限时，该笔申购申请将被拒绝。</w:t>
      </w:r>
    </w:p>
    <w:p w14:paraId="6FA2A3F4" w14:textId="77777777" w:rsidR="00181B54" w:rsidRPr="00181B54" w:rsidRDefault="00181B54" w:rsidP="00181B54">
      <w:pPr>
        <w:snapToGrid w:val="0"/>
        <w:spacing w:line="360" w:lineRule="auto"/>
        <w:ind w:firstLineChars="200" w:firstLine="420"/>
        <w:rPr>
          <w:szCs w:val="21"/>
        </w:rPr>
      </w:pPr>
      <w:r w:rsidRPr="00181B54">
        <w:rPr>
          <w:szCs w:val="21"/>
        </w:rPr>
        <w:t>10</w:t>
      </w:r>
      <w:r w:rsidRPr="00181B54">
        <w:rPr>
          <w:rFonts w:hint="eastAsia"/>
          <w:szCs w:val="21"/>
        </w:rPr>
        <w:t>、</w:t>
      </w:r>
      <w:r w:rsidRPr="00181B54">
        <w:rPr>
          <w:szCs w:val="21"/>
        </w:rPr>
        <w:t>法律法规规定或中国证监会认定的其他情形。</w:t>
      </w:r>
    </w:p>
    <w:p w14:paraId="4D78C9DE" w14:textId="77777777" w:rsidR="00181B54" w:rsidRPr="00181B54" w:rsidRDefault="00181B54" w:rsidP="00181B54">
      <w:pPr>
        <w:snapToGrid w:val="0"/>
        <w:spacing w:line="360" w:lineRule="auto"/>
        <w:ind w:firstLineChars="200" w:firstLine="420"/>
        <w:rPr>
          <w:szCs w:val="21"/>
        </w:rPr>
      </w:pPr>
      <w:r w:rsidRPr="00181B54">
        <w:rPr>
          <w:szCs w:val="21"/>
        </w:rPr>
        <w:t>发生上述</w:t>
      </w:r>
      <w:r w:rsidRPr="00181B54">
        <w:rPr>
          <w:rFonts w:hint="eastAsia"/>
          <w:szCs w:val="21"/>
        </w:rPr>
        <w:t>除</w:t>
      </w:r>
      <w:r w:rsidRPr="00181B54">
        <w:rPr>
          <w:szCs w:val="21"/>
        </w:rPr>
        <w:t>第</w:t>
      </w:r>
      <w:r w:rsidRPr="00181B54">
        <w:rPr>
          <w:rFonts w:hint="eastAsia"/>
          <w:szCs w:val="21"/>
        </w:rPr>
        <w:t>4</w:t>
      </w:r>
      <w:r w:rsidRPr="00181B54">
        <w:rPr>
          <w:szCs w:val="21"/>
        </w:rPr>
        <w:t>项</w:t>
      </w:r>
      <w:r w:rsidRPr="00181B54">
        <w:rPr>
          <w:rFonts w:hint="eastAsia"/>
          <w:szCs w:val="21"/>
        </w:rPr>
        <w:t>和第</w:t>
      </w:r>
      <w:r w:rsidRPr="00181B54">
        <w:rPr>
          <w:szCs w:val="21"/>
        </w:rPr>
        <w:t>9</w:t>
      </w:r>
      <w:r w:rsidRPr="00181B54">
        <w:rPr>
          <w:rFonts w:hint="eastAsia"/>
          <w:szCs w:val="21"/>
        </w:rPr>
        <w:t>项以外的</w:t>
      </w:r>
      <w:r w:rsidRPr="00181B54">
        <w:rPr>
          <w:szCs w:val="21"/>
        </w:rPr>
        <w:t>暂停申购情形</w:t>
      </w:r>
      <w:r w:rsidRPr="00181B54">
        <w:rPr>
          <w:rFonts w:hint="eastAsia"/>
          <w:szCs w:val="21"/>
        </w:rPr>
        <w:t>之一且基金管理人决定暂停接受申购申请</w:t>
      </w:r>
      <w:r w:rsidRPr="00181B54">
        <w:rPr>
          <w:szCs w:val="21"/>
        </w:rPr>
        <w:t>时，基金管理人应当根据有关规定在指定媒介上刊登暂停申购公告。如果投资人的申购申请被拒绝，被拒绝的申购</w:t>
      </w:r>
      <w:r w:rsidRPr="00181B54">
        <w:rPr>
          <w:rFonts w:hint="eastAsia"/>
          <w:szCs w:val="21"/>
        </w:rPr>
        <w:t>对价</w:t>
      </w:r>
      <w:r w:rsidRPr="00181B54">
        <w:rPr>
          <w:szCs w:val="21"/>
        </w:rPr>
        <w:t>将退还给投资人。在暂停申购的情况消除时，基金管理人应及时恢复申购业务的办理。</w:t>
      </w:r>
    </w:p>
    <w:p w14:paraId="4F0F43C3" w14:textId="77777777" w:rsidR="007F20AF" w:rsidRPr="00783CB5" w:rsidRDefault="007F20AF" w:rsidP="005E001D">
      <w:pPr>
        <w:pStyle w:val="HD"/>
        <w:rPr>
          <w:rFonts w:ascii="宋体"/>
          <w:bCs/>
        </w:rPr>
      </w:pPr>
      <w:bookmarkStart w:id="93" w:name="_Hlt70481650"/>
      <w:bookmarkEnd w:id="93"/>
    </w:p>
    <w:p w14:paraId="4CEE0931" w14:textId="2E98A541" w:rsidR="000B7660" w:rsidRDefault="002E4790" w:rsidP="000B7660">
      <w:pPr>
        <w:pStyle w:val="HD"/>
      </w:pPr>
      <w:r>
        <w:rPr>
          <w:rFonts w:hint="eastAsia"/>
        </w:rPr>
        <w:t>九</w:t>
      </w:r>
      <w:r w:rsidR="000B7660">
        <w:rPr>
          <w:rFonts w:hint="eastAsia"/>
        </w:rPr>
        <w:t>、暂停赎回或延缓支付赎回对价的情形</w:t>
      </w:r>
    </w:p>
    <w:p w14:paraId="22A8C82A" w14:textId="77777777" w:rsidR="00181B54" w:rsidRPr="00181B54" w:rsidRDefault="00181B54" w:rsidP="00181B54">
      <w:pPr>
        <w:pStyle w:val="HD"/>
      </w:pPr>
      <w:r w:rsidRPr="00181B54">
        <w:t>发生下列情形时，基金管理人可暂停接受投资人的赎回申请或延缓支付赎回</w:t>
      </w:r>
      <w:r w:rsidRPr="00181B54">
        <w:rPr>
          <w:rFonts w:hint="eastAsia"/>
        </w:rPr>
        <w:t>对价</w:t>
      </w:r>
      <w:r w:rsidRPr="00181B54">
        <w:t>：</w:t>
      </w:r>
    </w:p>
    <w:p w14:paraId="4013C707" w14:textId="77777777" w:rsidR="00181B54" w:rsidRPr="00181B54" w:rsidRDefault="00181B54" w:rsidP="00181B54">
      <w:pPr>
        <w:pStyle w:val="HD"/>
      </w:pPr>
      <w:r w:rsidRPr="00181B54">
        <w:t>1</w:t>
      </w:r>
      <w:r w:rsidRPr="00181B54">
        <w:rPr>
          <w:rFonts w:hint="eastAsia"/>
        </w:rPr>
        <w:t>、</w:t>
      </w:r>
      <w:r w:rsidRPr="00181B54">
        <w:t>因不可抗力导致基金管理人不能支付赎回</w:t>
      </w:r>
      <w:r w:rsidRPr="00181B54">
        <w:rPr>
          <w:rFonts w:hint="eastAsia"/>
        </w:rPr>
        <w:t>对价</w:t>
      </w:r>
      <w:r w:rsidRPr="00181B54">
        <w:t>。</w:t>
      </w:r>
    </w:p>
    <w:p w14:paraId="51C7343A" w14:textId="4DE34399" w:rsidR="00181B54" w:rsidRPr="00181B54" w:rsidRDefault="00181B54" w:rsidP="00181B54">
      <w:pPr>
        <w:pStyle w:val="HD"/>
      </w:pPr>
      <w:r w:rsidRPr="00181B54">
        <w:rPr>
          <w:rFonts w:hint="eastAsia"/>
        </w:rPr>
        <w:t>2</w:t>
      </w:r>
      <w:r w:rsidRPr="00181B54">
        <w:rPr>
          <w:rFonts w:hint="eastAsia"/>
        </w:rPr>
        <w:t>、发生基金合同规定的暂停基金资产估值情况时</w:t>
      </w:r>
      <w:r w:rsidR="00420E30" w:rsidRPr="00420E30">
        <w:rPr>
          <w:rFonts w:hint="eastAsia"/>
        </w:rPr>
        <w:t>，基金管理人可暂停接受投资人的赎回申请或延缓支付赎回对价</w:t>
      </w:r>
      <w:r w:rsidRPr="00181B54">
        <w:rPr>
          <w:rFonts w:hint="eastAsia"/>
        </w:rPr>
        <w:t>。</w:t>
      </w:r>
      <w:r w:rsidRPr="00181B54" w:rsidDel="005C1EAC">
        <w:rPr>
          <w:rFonts w:hint="eastAsia"/>
        </w:rPr>
        <w:t xml:space="preserve"> </w:t>
      </w:r>
    </w:p>
    <w:p w14:paraId="622B895B" w14:textId="0D1F9B98" w:rsidR="00181B54" w:rsidRPr="00181B54" w:rsidRDefault="00181B54" w:rsidP="00181B54">
      <w:pPr>
        <w:pStyle w:val="HD"/>
      </w:pPr>
      <w:r w:rsidRPr="00181B54">
        <w:rPr>
          <w:rFonts w:hint="eastAsia"/>
        </w:rPr>
        <w:t>3</w:t>
      </w:r>
      <w:r w:rsidRPr="00181B54">
        <w:rPr>
          <w:rFonts w:hint="eastAsia"/>
        </w:rPr>
        <w:t>、本基金进行交易的主要</w:t>
      </w:r>
      <w:r w:rsidRPr="00181B54">
        <w:t>证券</w:t>
      </w:r>
      <w:r w:rsidRPr="00181B54">
        <w:t>/</w:t>
      </w:r>
      <w:r w:rsidRPr="00181B54">
        <w:t>期货交易所交易时间非正常停市</w:t>
      </w:r>
      <w:r w:rsidRPr="00181B54">
        <w:rPr>
          <w:rFonts w:hint="eastAsia"/>
        </w:rPr>
        <w:t>，可能影响本基金投资运作</w:t>
      </w:r>
      <w:r w:rsidRPr="00181B54">
        <w:t>，</w:t>
      </w:r>
      <w:r w:rsidRPr="00181B54">
        <w:rPr>
          <w:rFonts w:hint="eastAsia"/>
        </w:rPr>
        <w:t>或</w:t>
      </w:r>
      <w:r w:rsidRPr="00181B54">
        <w:t>导致基金管理人无法计算当日基金资产</w:t>
      </w:r>
      <w:bookmarkStart w:id="94" w:name="_Hlt152500890"/>
      <w:r w:rsidRPr="00181B54">
        <w:t>净值。</w:t>
      </w:r>
    </w:p>
    <w:p w14:paraId="3B4164AA" w14:textId="77777777" w:rsidR="00181B54" w:rsidRPr="00181B54" w:rsidRDefault="00181B54" w:rsidP="00181B54">
      <w:pPr>
        <w:pStyle w:val="HD"/>
      </w:pPr>
      <w:r w:rsidRPr="00181B54">
        <w:rPr>
          <w:rFonts w:hint="eastAsia"/>
        </w:rPr>
        <w:t>4</w:t>
      </w:r>
      <w:r w:rsidRPr="00181B54">
        <w:rPr>
          <w:rFonts w:hint="eastAsia"/>
        </w:rPr>
        <w:t>、发生继续接受赎回申请将损害现有基金份额持有人利益的情形时，基金管理人可暂停接受基金份额持有人的赎回申请。</w:t>
      </w:r>
    </w:p>
    <w:p w14:paraId="56BFAA38" w14:textId="77777777" w:rsidR="00181B54" w:rsidRPr="00181B54" w:rsidRDefault="00181B54" w:rsidP="00181B54">
      <w:pPr>
        <w:pStyle w:val="HD"/>
      </w:pPr>
      <w:r w:rsidRPr="00181B54">
        <w:rPr>
          <w:rFonts w:hint="eastAsia"/>
        </w:rPr>
        <w:t>5</w:t>
      </w:r>
      <w:r w:rsidRPr="00181B54">
        <w:rPr>
          <w:rFonts w:hint="eastAsia"/>
        </w:rPr>
        <w:t>、当前一估值日基金资产净值</w:t>
      </w:r>
      <w:r w:rsidRPr="00181B54">
        <w:rPr>
          <w:rFonts w:hint="eastAsia"/>
        </w:rPr>
        <w:t>50%</w:t>
      </w:r>
      <w:r w:rsidRPr="00181B54">
        <w:rPr>
          <w:rFonts w:hint="eastAsia"/>
        </w:rPr>
        <w:t>以上的资产出现无可参考的活跃市场价格且采用估值技术仍导致公允价值存在重大不确定性时，经与基金托管人协商确认后，基金管理人应当暂停接受基金赎回申请或延缓支付赎回对价。</w:t>
      </w:r>
    </w:p>
    <w:p w14:paraId="11F205BB" w14:textId="77777777" w:rsidR="00181B54" w:rsidRPr="00181B54" w:rsidRDefault="00181B54" w:rsidP="00181B54">
      <w:pPr>
        <w:pStyle w:val="HD"/>
      </w:pPr>
      <w:r w:rsidRPr="00181B54">
        <w:rPr>
          <w:bCs/>
        </w:rPr>
        <w:t>6</w:t>
      </w:r>
      <w:r w:rsidRPr="00181B54">
        <w:rPr>
          <w:rFonts w:hint="eastAsia"/>
        </w:rPr>
        <w:t>、相关证券</w:t>
      </w:r>
      <w:r w:rsidRPr="00181B54">
        <w:rPr>
          <w:rFonts w:hint="eastAsia"/>
        </w:rPr>
        <w:t>/</w:t>
      </w:r>
      <w:r w:rsidRPr="00181B54">
        <w:rPr>
          <w:rFonts w:hint="eastAsia"/>
        </w:rPr>
        <w:t>期货交易所、申购赎回代理券商、登记机构等因异常情况无法办理赎回，</w:t>
      </w:r>
      <w:r w:rsidRPr="00181B54">
        <w:rPr>
          <w:rFonts w:hint="eastAsia"/>
        </w:rPr>
        <w:lastRenderedPageBreak/>
        <w:t>或者指数编制单位、相关证券</w:t>
      </w:r>
      <w:r w:rsidRPr="00181B54">
        <w:rPr>
          <w:rFonts w:hint="eastAsia"/>
        </w:rPr>
        <w:t>/</w:t>
      </w:r>
      <w:r w:rsidRPr="00181B54">
        <w:rPr>
          <w:rFonts w:hint="eastAsia"/>
        </w:rPr>
        <w:t>期货交易所等因异常情况使申购赎回清单无法编制或编制不当。上述异常情况指基金管理人无法预见并不可控制的情形，包括但不限于系统故障、网络故障、通讯故障、电力故障、数据错误等。</w:t>
      </w:r>
    </w:p>
    <w:p w14:paraId="0CD2932E" w14:textId="77777777" w:rsidR="00181B54" w:rsidRPr="00181B54" w:rsidRDefault="00181B54" w:rsidP="00181B54">
      <w:pPr>
        <w:pStyle w:val="HD"/>
      </w:pPr>
      <w:r w:rsidRPr="00181B54">
        <w:t>7</w:t>
      </w:r>
      <w:r w:rsidRPr="00181B54">
        <w:rPr>
          <w:rFonts w:hint="eastAsia"/>
        </w:rPr>
        <w:t>、基金管理人开市前因异常情况无法公布申购赎回清单，或基金管理人在开市后发现申购赎回清单编制错误或基金份额参考净值计算错误。</w:t>
      </w:r>
    </w:p>
    <w:p w14:paraId="056500B0" w14:textId="77777777" w:rsidR="00181B54" w:rsidRPr="00181B54" w:rsidRDefault="00181B54" w:rsidP="00181B54">
      <w:pPr>
        <w:pStyle w:val="HD"/>
      </w:pPr>
      <w:r w:rsidRPr="00181B54">
        <w:t>8</w:t>
      </w:r>
      <w:r w:rsidRPr="00181B54">
        <w:rPr>
          <w:rFonts w:hint="eastAsia"/>
        </w:rPr>
        <w:t>、基金管理人可根据市场情况在申购赎回清单中设置赎回份额上限，当一笔新的赎回申请被确认成功，会使本基金当日赎回份额超过申购赎回清单中规定的赎回份额上限时，该笔赎回申请将被拒绝。</w:t>
      </w:r>
    </w:p>
    <w:p w14:paraId="0ED82387" w14:textId="77777777" w:rsidR="00181B54" w:rsidRPr="00181B54" w:rsidRDefault="00181B54" w:rsidP="00181B54">
      <w:pPr>
        <w:pStyle w:val="HD"/>
      </w:pPr>
      <w:r w:rsidRPr="00181B54">
        <w:t>9</w:t>
      </w:r>
      <w:r w:rsidRPr="00181B54">
        <w:rPr>
          <w:rFonts w:hint="eastAsia"/>
        </w:rPr>
        <w:t>、</w:t>
      </w:r>
      <w:bookmarkEnd w:id="94"/>
      <w:r w:rsidRPr="00181B54">
        <w:t>法律法规规定或中国证监会认定的其他情形。</w:t>
      </w:r>
    </w:p>
    <w:p w14:paraId="14D79F61" w14:textId="77777777" w:rsidR="00181B54" w:rsidRPr="00181B54" w:rsidRDefault="00181B54" w:rsidP="00181B54">
      <w:pPr>
        <w:pStyle w:val="HD"/>
      </w:pPr>
      <w:r w:rsidRPr="00181B54">
        <w:rPr>
          <w:rFonts w:hint="eastAsia"/>
        </w:rPr>
        <w:t>发生上述第</w:t>
      </w:r>
      <w:r w:rsidRPr="00181B54">
        <w:t>4</w:t>
      </w:r>
      <w:r w:rsidRPr="00181B54">
        <w:rPr>
          <w:rFonts w:hint="eastAsia"/>
        </w:rPr>
        <w:t>项和第</w:t>
      </w:r>
      <w:r w:rsidRPr="00181B54">
        <w:t>8</w:t>
      </w:r>
      <w:r w:rsidRPr="00181B54">
        <w:rPr>
          <w:rFonts w:hint="eastAsia"/>
        </w:rPr>
        <w:t>项以外的暂停赎回情形之一且基金管理人决定暂停赎回申请</w:t>
      </w:r>
      <w:r w:rsidRPr="00181B54">
        <w:t>或延缓支付赎回</w:t>
      </w:r>
      <w:r w:rsidRPr="00181B54">
        <w:rPr>
          <w:rFonts w:hint="eastAsia"/>
        </w:rPr>
        <w:t>对价时，基金管理人应当根据有关规定在指定媒介上刊登暂停赎回公告。在暂停赎回的情况消除时，基金管理人应及时恢复赎回业务的办理并公告</w:t>
      </w:r>
      <w:r w:rsidRPr="00181B54">
        <w:t>。</w:t>
      </w:r>
    </w:p>
    <w:p w14:paraId="5CCFA50A" w14:textId="77777777" w:rsidR="003640F2" w:rsidRPr="00783CB5" w:rsidRDefault="003640F2">
      <w:pPr>
        <w:snapToGrid w:val="0"/>
        <w:spacing w:line="360" w:lineRule="auto"/>
        <w:ind w:firstLine="480"/>
        <w:rPr>
          <w:rFonts w:ascii="宋体" w:hAnsi="宋体"/>
          <w:bCs/>
          <w:szCs w:val="21"/>
        </w:rPr>
      </w:pPr>
    </w:p>
    <w:p w14:paraId="0CDA3A86" w14:textId="4C3478A2"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w:t>
      </w:r>
      <w:r w:rsidR="00181B54" w:rsidRPr="00181B54">
        <w:rPr>
          <w:rFonts w:ascii="宋体" w:hAnsi="宋体" w:hint="eastAsia"/>
          <w:bCs/>
          <w:szCs w:val="21"/>
        </w:rPr>
        <w:t>其他申购赎回方式</w:t>
      </w:r>
    </w:p>
    <w:p w14:paraId="2B03E1CD"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1、若基金管理人推出以本基金为目标ETF的联接基金（可能由基金管理人另行募集或由基金管理人已管理的其他证券投资基金转型而形成），本基金可根据实际情况需要向本基金的联接基金开通特殊申购，不收取申购费用。</w:t>
      </w:r>
    </w:p>
    <w:p w14:paraId="4EFA3503"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2、在不违反法律法规且对基金份额持有人利益无实质性不利影响的情况下， 基金管理人可以根据具体情况履行适当程序后开通本基金的场外申购赎回等业务，无需召开基金份额持有人大会。场外申购赎回的具体办理方式等相关事项届时将另行公告。</w:t>
      </w:r>
    </w:p>
    <w:p w14:paraId="6FD08F20"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3、基金管理人可以在不违反法律法规规定且对持有人利益无实质性不利影响的情况下，调整基金申购赎回方式或申购赎回对价组成，并提前公告。</w:t>
      </w:r>
    </w:p>
    <w:p w14:paraId="2F0FB311"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4、在条件允许时，基金管理人可开放集合申购，即允许多个投资者集合其 持有的组合证券，共同构成最小申购赎回单位或其整数倍，进行申购。在不损害基金份额持有人利益的前提下，基金管理人有权制定集合申购业务的相关规则，集合申购业务的相关规则在开始执行前将予以公告。</w:t>
      </w:r>
    </w:p>
    <w:p w14:paraId="08555125"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5、在对份额持有人利益无实质性不利影响的情况下，基金管理人也可采取其他合理的申购方式，并于新的申购方式开始执行前予以公告。</w:t>
      </w:r>
    </w:p>
    <w:p w14:paraId="4C16B43C"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6、基金管理人指定的代理机构可依据本基金合同开展其他服务，双方需签订书面委托代理协议，报中国证监会备案并公告。</w:t>
      </w:r>
    </w:p>
    <w:p w14:paraId="148F2D2F" w14:textId="16588AF1" w:rsidR="007F20AF" w:rsidRPr="00783CB5" w:rsidRDefault="00181B54" w:rsidP="00181B54">
      <w:pPr>
        <w:snapToGrid w:val="0"/>
        <w:spacing w:line="360" w:lineRule="auto"/>
        <w:ind w:firstLine="480"/>
        <w:rPr>
          <w:rFonts w:ascii="宋体" w:hAnsi="宋体" w:cs="Arial"/>
          <w:szCs w:val="21"/>
        </w:rPr>
      </w:pPr>
      <w:r w:rsidRPr="00181B54" w:rsidDel="00181B54">
        <w:rPr>
          <w:rFonts w:ascii="宋体" w:hAnsi="宋体" w:hint="eastAsia"/>
          <w:bCs/>
          <w:szCs w:val="21"/>
        </w:rPr>
        <w:t xml:space="preserve"> </w:t>
      </w:r>
    </w:p>
    <w:p w14:paraId="087CFC0A" w14:textId="2BBCBCC3"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十一、</w:t>
      </w:r>
      <w:r w:rsidR="00181B54" w:rsidRPr="00181B54">
        <w:rPr>
          <w:rFonts w:ascii="宋体" w:hAnsi="宋体" w:hint="eastAsia"/>
          <w:bCs/>
          <w:szCs w:val="21"/>
        </w:rPr>
        <w:t>基金的非交易过户</w:t>
      </w:r>
    </w:p>
    <w:p w14:paraId="3DDDCA46"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基金的非交易过户是指基金登记机构受理继承、捐赠和司法强制执行等情形而产生的非</w:t>
      </w:r>
      <w:r w:rsidRPr="00181B54">
        <w:rPr>
          <w:rFonts w:ascii="宋体" w:hAnsi="宋体" w:hint="eastAsia"/>
          <w:bCs/>
          <w:szCs w:val="21"/>
        </w:rPr>
        <w:lastRenderedPageBreak/>
        <w:t>交易过户以及登记机构认可、符合法律法规的其他非交易过户。无论在上述何种情况下，接受划转的主体必须是依法可以持有本基金基金份额的投资人。</w:t>
      </w:r>
    </w:p>
    <w:p w14:paraId="00A5B394"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2674544" w14:textId="77777777" w:rsidR="007F20AF" w:rsidRPr="00783CB5" w:rsidRDefault="007F20AF" w:rsidP="007F20AF">
      <w:pPr>
        <w:snapToGrid w:val="0"/>
        <w:spacing w:line="360" w:lineRule="auto"/>
        <w:ind w:firstLine="480"/>
        <w:rPr>
          <w:rFonts w:ascii="宋体" w:hAnsi="宋体"/>
          <w:bCs/>
          <w:szCs w:val="21"/>
        </w:rPr>
      </w:pPr>
    </w:p>
    <w:p w14:paraId="42C92166" w14:textId="322109A0"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十二、</w:t>
      </w:r>
      <w:r w:rsidR="00181B54" w:rsidRPr="00181B54">
        <w:rPr>
          <w:rFonts w:ascii="宋体" w:hAnsi="宋体" w:hint="eastAsia"/>
          <w:bCs/>
          <w:szCs w:val="21"/>
        </w:rPr>
        <w:t>基金的冻结和解冻</w:t>
      </w:r>
    </w:p>
    <w:p w14:paraId="3913213E"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366A1650" w14:textId="77777777" w:rsidR="007F20AF" w:rsidRPr="00783CB5" w:rsidRDefault="007F20AF" w:rsidP="005E001D">
      <w:pPr>
        <w:snapToGrid w:val="0"/>
        <w:spacing w:line="360" w:lineRule="auto"/>
        <w:ind w:firstLine="480"/>
        <w:rPr>
          <w:rFonts w:ascii="宋体" w:hAnsi="宋体"/>
          <w:bCs/>
          <w:szCs w:val="21"/>
        </w:rPr>
      </w:pPr>
    </w:p>
    <w:p w14:paraId="13F0A5F5" w14:textId="03BA0E3D" w:rsidR="00181B54" w:rsidRPr="00181B54" w:rsidRDefault="00112750" w:rsidP="00181B54">
      <w:pPr>
        <w:snapToGrid w:val="0"/>
        <w:spacing w:line="360" w:lineRule="auto"/>
        <w:ind w:firstLineChars="200" w:firstLine="420"/>
        <w:rPr>
          <w:rFonts w:ascii="宋体" w:hAnsi="宋体"/>
          <w:bCs/>
          <w:szCs w:val="21"/>
        </w:rPr>
      </w:pPr>
      <w:r>
        <w:rPr>
          <w:rFonts w:ascii="宋体" w:hAnsi="宋体" w:hint="eastAsia"/>
          <w:bCs/>
          <w:szCs w:val="21"/>
        </w:rPr>
        <w:t>十三</w:t>
      </w:r>
      <w:r w:rsidR="00181B54" w:rsidRPr="00181B54">
        <w:rPr>
          <w:rFonts w:ascii="宋体" w:hAnsi="宋体" w:hint="eastAsia"/>
          <w:bCs/>
          <w:szCs w:val="21"/>
        </w:rPr>
        <w:t>、基金份额的转让</w:t>
      </w:r>
    </w:p>
    <w:p w14:paraId="121B6393" w14:textId="77777777" w:rsidR="00181B54" w:rsidRPr="00181B54" w:rsidRDefault="00181B54" w:rsidP="00181B54">
      <w:pPr>
        <w:snapToGrid w:val="0"/>
        <w:spacing w:line="360" w:lineRule="auto"/>
        <w:ind w:firstLine="480"/>
        <w:rPr>
          <w:rFonts w:ascii="宋体" w:hAnsi="宋体"/>
          <w:bCs/>
          <w:szCs w:val="21"/>
        </w:rPr>
      </w:pPr>
      <w:r w:rsidRPr="00181B54">
        <w:rPr>
          <w:rFonts w:ascii="宋体" w:hAnsi="宋体"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FC7C163" w14:textId="77777777" w:rsidR="00181B54" w:rsidRPr="00181B54" w:rsidRDefault="00181B54" w:rsidP="00181B54">
      <w:pPr>
        <w:snapToGrid w:val="0"/>
        <w:spacing w:line="360" w:lineRule="auto"/>
        <w:ind w:firstLineChars="200" w:firstLine="420"/>
        <w:rPr>
          <w:rFonts w:ascii="宋体" w:hAnsi="宋体"/>
          <w:bCs/>
          <w:szCs w:val="21"/>
        </w:rPr>
      </w:pPr>
    </w:p>
    <w:p w14:paraId="4CDF1CC7" w14:textId="7B4B9BEE" w:rsidR="007C4B6C" w:rsidRPr="007C4B6C" w:rsidRDefault="00112750" w:rsidP="007C4B6C">
      <w:pPr>
        <w:snapToGrid w:val="0"/>
        <w:spacing w:line="360" w:lineRule="auto"/>
        <w:ind w:firstLineChars="200" w:firstLine="420"/>
        <w:rPr>
          <w:rFonts w:ascii="宋体" w:hAnsi="宋体"/>
          <w:color w:val="000000"/>
          <w:szCs w:val="21"/>
        </w:rPr>
      </w:pPr>
      <w:r>
        <w:rPr>
          <w:rFonts w:ascii="宋体" w:hAnsi="宋体" w:hint="eastAsia"/>
          <w:color w:val="000000"/>
          <w:szCs w:val="21"/>
        </w:rPr>
        <w:t>十四</w:t>
      </w:r>
      <w:r w:rsidR="007C4B6C" w:rsidRPr="007C4B6C">
        <w:rPr>
          <w:rFonts w:ascii="宋体" w:hAnsi="宋体" w:hint="eastAsia"/>
          <w:color w:val="000000"/>
          <w:szCs w:val="21"/>
        </w:rPr>
        <w:t>、其他业务</w:t>
      </w:r>
    </w:p>
    <w:p w14:paraId="265FEA31" w14:textId="77777777" w:rsidR="007C4B6C" w:rsidRPr="007C4B6C" w:rsidRDefault="007C4B6C" w:rsidP="007C4B6C">
      <w:pPr>
        <w:snapToGrid w:val="0"/>
        <w:spacing w:line="360" w:lineRule="auto"/>
        <w:ind w:firstLineChars="200" w:firstLine="420"/>
        <w:rPr>
          <w:rFonts w:ascii="宋体" w:hAnsi="宋体"/>
          <w:color w:val="000000"/>
          <w:szCs w:val="21"/>
        </w:rPr>
      </w:pPr>
      <w:r w:rsidRPr="007C4B6C">
        <w:rPr>
          <w:rFonts w:ascii="宋体" w:hAnsi="宋体" w:hint="eastAsia"/>
          <w:color w:val="000000"/>
          <w:szCs w:val="21"/>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3B9C2902" w14:textId="77777777" w:rsidR="007C4B6C" w:rsidRDefault="007C4B6C" w:rsidP="007C4B6C">
      <w:pPr>
        <w:snapToGrid w:val="0"/>
        <w:spacing w:line="360" w:lineRule="auto"/>
        <w:ind w:firstLineChars="200" w:firstLine="420"/>
        <w:rPr>
          <w:rFonts w:ascii="宋体" w:hAnsi="宋体"/>
          <w:color w:val="000000"/>
          <w:szCs w:val="21"/>
        </w:rPr>
      </w:pPr>
    </w:p>
    <w:p w14:paraId="3B7C3AEB" w14:textId="2E4B797F" w:rsidR="00EA4E3B" w:rsidRDefault="00112750" w:rsidP="007C4B6C">
      <w:pPr>
        <w:snapToGrid w:val="0"/>
        <w:spacing w:line="360" w:lineRule="auto"/>
        <w:ind w:firstLineChars="200" w:firstLine="420"/>
        <w:rPr>
          <w:rFonts w:ascii="宋体" w:hAnsi="宋体"/>
          <w:color w:val="000000"/>
          <w:szCs w:val="21"/>
        </w:rPr>
      </w:pPr>
      <w:r>
        <w:rPr>
          <w:rFonts w:ascii="宋体" w:hAnsi="宋体" w:hint="eastAsia"/>
          <w:color w:val="000000"/>
          <w:szCs w:val="21"/>
        </w:rPr>
        <w:t>十五</w:t>
      </w:r>
      <w:r w:rsidR="007C4B6C" w:rsidRPr="007C4B6C">
        <w:rPr>
          <w:rFonts w:ascii="宋体" w:hAnsi="宋体" w:hint="eastAsia"/>
          <w:color w:val="000000"/>
          <w:szCs w:val="21"/>
        </w:rPr>
        <w:t>、本基金合同生效后，若上海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p>
    <w:p w14:paraId="6767B1EF" w14:textId="52D33CA8" w:rsidR="007F20AF" w:rsidRPr="00783CB5" w:rsidRDefault="007F20AF" w:rsidP="007F20AF">
      <w:pPr>
        <w:snapToGrid w:val="0"/>
        <w:spacing w:line="360" w:lineRule="auto"/>
        <w:ind w:firstLineChars="200" w:firstLine="420"/>
      </w:pPr>
    </w:p>
    <w:p w14:paraId="1022138A" w14:textId="77777777" w:rsidR="007F20AF" w:rsidRPr="00783CB5" w:rsidRDefault="007F20AF" w:rsidP="007F20AF">
      <w:pPr>
        <w:snapToGrid w:val="0"/>
        <w:spacing w:line="360" w:lineRule="auto"/>
      </w:pPr>
      <w:r w:rsidRPr="00783CB5">
        <w:tab/>
      </w:r>
    </w:p>
    <w:p w14:paraId="06545653" w14:textId="77777777" w:rsidR="007F20AF" w:rsidRPr="00783CB5" w:rsidRDefault="007F20AF" w:rsidP="007F20AF">
      <w:pPr>
        <w:snapToGrid w:val="0"/>
        <w:spacing w:line="360" w:lineRule="auto"/>
        <w:ind w:firstLineChars="200" w:firstLine="420"/>
      </w:pPr>
    </w:p>
    <w:p w14:paraId="6C8062AD" w14:textId="77777777" w:rsidR="007F20AF" w:rsidRPr="00783CB5" w:rsidRDefault="007F20AF" w:rsidP="007F20AF">
      <w:pPr>
        <w:snapToGrid w:val="0"/>
        <w:spacing w:line="360" w:lineRule="auto"/>
        <w:ind w:firstLineChars="200" w:firstLine="420"/>
        <w:rPr>
          <w:rFonts w:ascii="宋体"/>
          <w:bCs/>
          <w:szCs w:val="21"/>
        </w:rPr>
      </w:pPr>
      <w:r w:rsidRPr="00783CB5">
        <w:br w:type="page"/>
      </w:r>
    </w:p>
    <w:p w14:paraId="14566D5A" w14:textId="77777777" w:rsidR="007F20AF" w:rsidRPr="00783CB5" w:rsidRDefault="007F20AF" w:rsidP="007F20AF">
      <w:pPr>
        <w:pStyle w:val="21"/>
        <w:numPr>
          <w:ilvl w:val="0"/>
          <w:numId w:val="33"/>
        </w:numPr>
        <w:snapToGrid w:val="0"/>
        <w:spacing w:before="0" w:after="0" w:line="360" w:lineRule="auto"/>
        <w:jc w:val="left"/>
      </w:pPr>
      <w:bookmarkStart w:id="95" w:name="_Toc332013119"/>
      <w:bookmarkStart w:id="96" w:name="_Toc335899842"/>
      <w:bookmarkStart w:id="97" w:name="_Toc336606236"/>
      <w:bookmarkStart w:id="98" w:name="_Toc369510017"/>
      <w:bookmarkStart w:id="99" w:name="_Toc375295982"/>
      <w:bookmarkStart w:id="100" w:name="_Toc387765418"/>
      <w:r w:rsidRPr="00783CB5">
        <w:rPr>
          <w:rFonts w:hint="eastAsia"/>
        </w:rPr>
        <w:lastRenderedPageBreak/>
        <w:t>基金的投资</w:t>
      </w:r>
      <w:bookmarkEnd w:id="95"/>
      <w:bookmarkEnd w:id="96"/>
      <w:bookmarkEnd w:id="97"/>
      <w:bookmarkEnd w:id="98"/>
      <w:bookmarkEnd w:id="99"/>
      <w:bookmarkEnd w:id="100"/>
    </w:p>
    <w:p w14:paraId="52ADDBC1" w14:textId="77777777" w:rsidR="007F20AF" w:rsidRDefault="007F20AF" w:rsidP="007F20AF">
      <w:pPr>
        <w:snapToGrid w:val="0"/>
        <w:spacing w:line="360" w:lineRule="auto"/>
        <w:ind w:firstLineChars="200" w:firstLine="420"/>
        <w:rPr>
          <w:bCs/>
          <w:szCs w:val="21"/>
        </w:rPr>
      </w:pPr>
    </w:p>
    <w:p w14:paraId="27E5D19E"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一、投资目标</w:t>
      </w:r>
    </w:p>
    <w:p w14:paraId="36A76D45"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紧密跟踪标的指数，追求跟踪偏离度和跟踪误差最小化。</w:t>
      </w:r>
    </w:p>
    <w:p w14:paraId="5017C5DC" w14:textId="77777777" w:rsidR="00996E82" w:rsidRPr="00996E82" w:rsidRDefault="00996E82" w:rsidP="00996E82">
      <w:pPr>
        <w:snapToGrid w:val="0"/>
        <w:spacing w:line="360" w:lineRule="auto"/>
        <w:ind w:firstLineChars="200" w:firstLine="420"/>
        <w:rPr>
          <w:bCs/>
          <w:szCs w:val="21"/>
        </w:rPr>
      </w:pPr>
    </w:p>
    <w:p w14:paraId="3B0E61F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二、投资范围</w:t>
      </w:r>
    </w:p>
    <w:p w14:paraId="31D005EF" w14:textId="10A0D2FD" w:rsidR="00996E82" w:rsidRPr="00996E82" w:rsidRDefault="00996E82" w:rsidP="00996E82">
      <w:pPr>
        <w:snapToGrid w:val="0"/>
        <w:spacing w:line="360" w:lineRule="auto"/>
        <w:ind w:firstLineChars="200" w:firstLine="420"/>
        <w:rPr>
          <w:bCs/>
          <w:szCs w:val="21"/>
        </w:rPr>
      </w:pPr>
      <w:r w:rsidRPr="00996E82">
        <w:rPr>
          <w:rFonts w:hint="eastAsia"/>
          <w:bCs/>
          <w:szCs w:val="21"/>
        </w:rPr>
        <w:t>本基金主要投资于标的指数成份股、备选成份股。为更好地实现投资目标，本基金可少量投资于非成份股（包含主板、中小板、创业板及其他经中国证监会核准或注册发行的股票）、衍生工具（股指期货、股票期权等）、债券（</w:t>
      </w:r>
      <w:r w:rsidR="004B1ACC">
        <w:rPr>
          <w:rFonts w:hint="eastAsia"/>
          <w:bCs/>
          <w:szCs w:val="21"/>
        </w:rPr>
        <w:t>包括</w:t>
      </w:r>
      <w:r w:rsidRPr="00996E82">
        <w:rPr>
          <w:rFonts w:hint="eastAsia"/>
          <w:bCs/>
          <w:szCs w:val="21"/>
        </w:rPr>
        <w:t>国债、金融债、企业债、公司债、地方政府债券、次级债、可转换债券、可交换债券、央行票据、中期票据、短期融资券、超短期融资券等）、资产支持证券、债券回购、银行存款、同业存单、现金资产、货币市场工具以及中国证监会允许基金投资的其他金融工具（但须符合中国证监会的相关规定）。</w:t>
      </w:r>
    </w:p>
    <w:p w14:paraId="4894F21E" w14:textId="77777777" w:rsidR="00060821" w:rsidRDefault="00060821" w:rsidP="00996E82">
      <w:pPr>
        <w:snapToGrid w:val="0"/>
        <w:spacing w:line="360" w:lineRule="auto"/>
        <w:ind w:firstLineChars="200" w:firstLine="420"/>
        <w:rPr>
          <w:bCs/>
          <w:szCs w:val="21"/>
        </w:rPr>
      </w:pPr>
      <w:r w:rsidRPr="00060821">
        <w:rPr>
          <w:rFonts w:hint="eastAsia"/>
          <w:bCs/>
          <w:szCs w:val="21"/>
        </w:rPr>
        <w:t>本基金可投资于存托凭证。</w:t>
      </w:r>
    </w:p>
    <w:p w14:paraId="1480822F" w14:textId="3D5387FE" w:rsidR="00996E82" w:rsidRPr="00996E82" w:rsidRDefault="00996E82" w:rsidP="00996E82">
      <w:pPr>
        <w:snapToGrid w:val="0"/>
        <w:spacing w:line="360" w:lineRule="auto"/>
        <w:ind w:firstLineChars="200" w:firstLine="420"/>
        <w:rPr>
          <w:bCs/>
          <w:szCs w:val="21"/>
        </w:rPr>
      </w:pPr>
      <w:r w:rsidRPr="00996E82">
        <w:rPr>
          <w:rFonts w:hint="eastAsia"/>
          <w:bCs/>
          <w:szCs w:val="21"/>
        </w:rPr>
        <w:t>在建仓完成后，本基金投资于标的指数成份股、备选成份股的资产比例不低于基金资产净值的</w:t>
      </w:r>
      <w:r w:rsidRPr="00996E82">
        <w:rPr>
          <w:rFonts w:hint="eastAsia"/>
          <w:bCs/>
          <w:szCs w:val="21"/>
        </w:rPr>
        <w:t>90%</w:t>
      </w:r>
      <w:r w:rsidRPr="00996E82">
        <w:rPr>
          <w:rFonts w:hint="eastAsia"/>
          <w:bCs/>
          <w:szCs w:val="21"/>
        </w:rPr>
        <w:t>，且不低于非现金基金资产的</w:t>
      </w:r>
      <w:r w:rsidRPr="00996E82">
        <w:rPr>
          <w:rFonts w:hint="eastAsia"/>
          <w:bCs/>
          <w:szCs w:val="21"/>
        </w:rPr>
        <w:t>80%</w:t>
      </w:r>
      <w:r w:rsidRPr="00996E82">
        <w:rPr>
          <w:rFonts w:hint="eastAsia"/>
          <w:bCs/>
          <w:szCs w:val="21"/>
        </w:rPr>
        <w:t>。</w:t>
      </w:r>
      <w:r w:rsidR="009A6DEC" w:rsidRPr="009A6DEC">
        <w:rPr>
          <w:rFonts w:hint="eastAsia"/>
          <w:bCs/>
          <w:szCs w:val="21"/>
        </w:rPr>
        <w:t>每个交易日日终，在扣除股指期货、股票期权合约需缴纳的交易保证金后，本基金应当保持不低于交易保证金一倍的现金，其中现金不包括结算备付金、存出保证金、应收申购款等。</w:t>
      </w:r>
    </w:p>
    <w:p w14:paraId="210F0F2E" w14:textId="2F70BFCD" w:rsidR="00996E82" w:rsidRPr="00996E82" w:rsidRDefault="00996E82" w:rsidP="00996E82">
      <w:pPr>
        <w:snapToGrid w:val="0"/>
        <w:spacing w:line="360" w:lineRule="auto"/>
        <w:ind w:firstLineChars="200" w:firstLine="420"/>
        <w:rPr>
          <w:bCs/>
          <w:szCs w:val="21"/>
        </w:rPr>
      </w:pPr>
      <w:r w:rsidRPr="00996E82">
        <w:rPr>
          <w:rFonts w:hint="eastAsia"/>
          <w:bCs/>
          <w:szCs w:val="21"/>
        </w:rPr>
        <w:t>基金管理人根据相关规定可参与</w:t>
      </w:r>
      <w:r w:rsidR="004B1ACC">
        <w:rPr>
          <w:rFonts w:hint="eastAsia"/>
          <w:bCs/>
          <w:szCs w:val="21"/>
        </w:rPr>
        <w:t>融资、</w:t>
      </w:r>
      <w:r w:rsidRPr="00996E82">
        <w:rPr>
          <w:rFonts w:hint="eastAsia"/>
          <w:bCs/>
          <w:szCs w:val="21"/>
        </w:rPr>
        <w:t>转融通证券出借业务。</w:t>
      </w:r>
    </w:p>
    <w:p w14:paraId="59C623D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如法律法规或监管机构以后允许基金投资其他品种，基金管理人在履行适当程序后，可以将其纳入投资范围。</w:t>
      </w:r>
    </w:p>
    <w:p w14:paraId="2159B790" w14:textId="77777777" w:rsidR="00996E82" w:rsidRPr="00996E82" w:rsidRDefault="00996E82" w:rsidP="00996E82">
      <w:pPr>
        <w:snapToGrid w:val="0"/>
        <w:spacing w:line="360" w:lineRule="auto"/>
        <w:ind w:firstLineChars="200" w:firstLine="420"/>
        <w:rPr>
          <w:bCs/>
          <w:szCs w:val="21"/>
        </w:rPr>
      </w:pPr>
    </w:p>
    <w:p w14:paraId="09E3DB9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三、投资策略</w:t>
      </w:r>
    </w:p>
    <w:p w14:paraId="056C064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本基金主要采用复制策略、替代策略及其他适当的策略以更好的跟踪标的指数，实现基金投资目标。本基金力争日均跟踪偏离度的绝对值不超过</w:t>
      </w:r>
      <w:r w:rsidRPr="00996E82">
        <w:rPr>
          <w:rFonts w:hint="eastAsia"/>
          <w:bCs/>
          <w:szCs w:val="21"/>
        </w:rPr>
        <w:t>0.3%</w:t>
      </w:r>
      <w:r w:rsidRPr="00996E82">
        <w:rPr>
          <w:rFonts w:hint="eastAsia"/>
          <w:bCs/>
          <w:szCs w:val="21"/>
        </w:rPr>
        <w:t>，年跟踪误差不超过</w:t>
      </w:r>
      <w:r w:rsidRPr="00996E82">
        <w:rPr>
          <w:rFonts w:hint="eastAsia"/>
          <w:bCs/>
          <w:szCs w:val="21"/>
        </w:rPr>
        <w:t>4%</w:t>
      </w:r>
      <w:r w:rsidRPr="00996E82">
        <w:rPr>
          <w:rFonts w:hint="eastAsia"/>
          <w:bCs/>
          <w:szCs w:val="21"/>
        </w:rPr>
        <w:t>。</w:t>
      </w:r>
    </w:p>
    <w:p w14:paraId="1C38894A"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、复制策略</w:t>
      </w:r>
      <w:r w:rsidRPr="00996E82">
        <w:rPr>
          <w:rFonts w:hint="eastAsia"/>
          <w:bCs/>
          <w:szCs w:val="21"/>
        </w:rPr>
        <w:t xml:space="preserve"> </w:t>
      </w:r>
    </w:p>
    <w:p w14:paraId="3FF78CA9"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本基金为被动式指数基金，采用完全复制法，按照成份股在标的指数中的基准权重构建指数化投资组合，并根据标的指数成份股及其权重的变化进行相应调整。</w:t>
      </w:r>
    </w:p>
    <w:p w14:paraId="16DC12C1"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、替代策略</w:t>
      </w:r>
      <w:r w:rsidRPr="00996E82">
        <w:rPr>
          <w:rFonts w:hint="eastAsia"/>
          <w:bCs/>
          <w:szCs w:val="21"/>
        </w:rPr>
        <w:t xml:space="preserve"> </w:t>
      </w:r>
    </w:p>
    <w:p w14:paraId="13C8240C"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当预期成份股发生调整和成份股发生配股、增发、分红等行为时，或因基金的申购和赎回等对本基金跟踪标的指数的效果可能带来影响时，或因某些特殊情况导致无法有效复制和跟踪标的指数时，基金管理人可以对投资组合管理进行适当变通和调整，通过投资成份股、非成份股、成份股个股衍生品等进行替代从而使得投资组合紧密地跟踪标的指数。</w:t>
      </w:r>
    </w:p>
    <w:p w14:paraId="001BA11A"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特殊情况包括但不限于以下情形：（</w:t>
      </w:r>
      <w:r w:rsidRPr="00996E82">
        <w:rPr>
          <w:rFonts w:hint="eastAsia"/>
          <w:bCs/>
          <w:szCs w:val="21"/>
        </w:rPr>
        <w:t>1</w:t>
      </w:r>
      <w:r w:rsidRPr="00996E82">
        <w:rPr>
          <w:rFonts w:hint="eastAsia"/>
          <w:bCs/>
          <w:szCs w:val="21"/>
        </w:rPr>
        <w:t>）法律法规的限制无法投资某只成份股；（</w:t>
      </w:r>
      <w:r w:rsidRPr="00996E82">
        <w:rPr>
          <w:rFonts w:hint="eastAsia"/>
          <w:bCs/>
          <w:szCs w:val="21"/>
        </w:rPr>
        <w:t>2</w:t>
      </w:r>
      <w:r w:rsidRPr="00996E82">
        <w:rPr>
          <w:rFonts w:hint="eastAsia"/>
          <w:bCs/>
          <w:szCs w:val="21"/>
        </w:rPr>
        <w:t>）成份</w:t>
      </w:r>
      <w:r w:rsidRPr="00996E82">
        <w:rPr>
          <w:rFonts w:hint="eastAsia"/>
          <w:bCs/>
          <w:szCs w:val="21"/>
        </w:rPr>
        <w:lastRenderedPageBreak/>
        <w:t>股流动性严重不足；（</w:t>
      </w:r>
      <w:r w:rsidRPr="00996E82">
        <w:rPr>
          <w:rFonts w:hint="eastAsia"/>
          <w:bCs/>
          <w:szCs w:val="21"/>
        </w:rPr>
        <w:t>3</w:t>
      </w:r>
      <w:r w:rsidRPr="00996E82">
        <w:rPr>
          <w:rFonts w:hint="eastAsia"/>
          <w:bCs/>
          <w:szCs w:val="21"/>
        </w:rPr>
        <w:t>）成份股票长期停牌；（</w:t>
      </w:r>
      <w:r w:rsidRPr="00996E82">
        <w:rPr>
          <w:rFonts w:hint="eastAsia"/>
          <w:bCs/>
          <w:szCs w:val="21"/>
        </w:rPr>
        <w:t>4</w:t>
      </w:r>
      <w:r w:rsidRPr="00996E82">
        <w:rPr>
          <w:rFonts w:hint="eastAsia"/>
          <w:bCs/>
          <w:szCs w:val="21"/>
        </w:rPr>
        <w:t>）其他合理原因导致本基金管理人对标的指数的跟踪构成严重制约等。</w:t>
      </w:r>
    </w:p>
    <w:p w14:paraId="3F00138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、金融衍生品投资策略</w:t>
      </w:r>
    </w:p>
    <w:p w14:paraId="00F9D48D"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为更好的实现投资目标，本基金可投资股指期货、股票期权和其他经中国证监会允许的衍生金融产品，如与标的指数或标的指数成份股、备选成份股相关的衍生工具。本基金将根据风险管理的原则，主要选择流动性好、交易活跃的衍生品合约进行交易。</w:t>
      </w:r>
    </w:p>
    <w:p w14:paraId="0B5BD10F"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Pr="00996E82">
        <w:rPr>
          <w:rFonts w:hint="eastAsia"/>
          <w:bCs/>
          <w:szCs w:val="21"/>
        </w:rPr>
        <w:t>）股指期货投资策略</w:t>
      </w:r>
    </w:p>
    <w:p w14:paraId="5C6FE9E4"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4C6CB31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2</w:t>
      </w:r>
      <w:r w:rsidRPr="00996E82">
        <w:rPr>
          <w:rFonts w:hint="eastAsia"/>
          <w:bCs/>
          <w:szCs w:val="21"/>
        </w:rPr>
        <w:t>）股票期权投资策略</w:t>
      </w:r>
    </w:p>
    <w:p w14:paraId="011E969B" w14:textId="51B108C4" w:rsidR="00996E82" w:rsidRPr="00996E82" w:rsidRDefault="00996E82" w:rsidP="00996E82">
      <w:pPr>
        <w:snapToGrid w:val="0"/>
        <w:spacing w:line="360" w:lineRule="auto"/>
        <w:ind w:firstLineChars="200" w:firstLine="420"/>
        <w:rPr>
          <w:bCs/>
          <w:szCs w:val="21"/>
        </w:rPr>
      </w:pPr>
      <w:r w:rsidRPr="00996E82">
        <w:rPr>
          <w:rFonts w:hint="eastAsia"/>
          <w:bCs/>
          <w:szCs w:val="21"/>
        </w:rPr>
        <w:t>本基金投资股票期权，将根据风险管理的原则，</w:t>
      </w:r>
      <w:r w:rsidR="00E02317" w:rsidRPr="00E02317">
        <w:rPr>
          <w:rFonts w:hint="eastAsia"/>
          <w:bCs/>
          <w:szCs w:val="21"/>
        </w:rPr>
        <w:t>以套期保值为目的，</w:t>
      </w:r>
      <w:r w:rsidRPr="00996E82">
        <w:rPr>
          <w:rFonts w:hint="eastAsia"/>
          <w:bCs/>
          <w:szCs w:val="21"/>
        </w:rPr>
        <w:t>充分考虑股票期权的流动性和风险收益特征，在风险可控的前提下，采取备兑开仓、</w:t>
      </w:r>
      <w:r w:rsidRPr="00996E82">
        <w:rPr>
          <w:rFonts w:hint="eastAsia"/>
          <w:bCs/>
          <w:szCs w:val="21"/>
        </w:rPr>
        <w:t>delta</w:t>
      </w:r>
      <w:r w:rsidRPr="00996E82">
        <w:rPr>
          <w:rFonts w:hint="eastAsia"/>
          <w:bCs/>
          <w:szCs w:val="21"/>
        </w:rPr>
        <w:t>中性等策略适度参与股票期权投资。</w:t>
      </w:r>
    </w:p>
    <w:p w14:paraId="0D845C5A"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4</w:t>
      </w:r>
      <w:r w:rsidRPr="00996E82">
        <w:rPr>
          <w:rFonts w:hint="eastAsia"/>
          <w:bCs/>
          <w:szCs w:val="21"/>
        </w:rPr>
        <w:t>、债券投资策略</w:t>
      </w:r>
    </w:p>
    <w:p w14:paraId="29D7AA5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14:paraId="51AE68B7"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5</w:t>
      </w:r>
      <w:r w:rsidRPr="00996E82">
        <w:rPr>
          <w:rFonts w:hint="eastAsia"/>
          <w:bCs/>
          <w:szCs w:val="21"/>
        </w:rPr>
        <w:t>、资产支持证券投资策略</w:t>
      </w:r>
    </w:p>
    <w:p w14:paraId="2AF410E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14:paraId="70395CF6" w14:textId="35C15D0C" w:rsidR="00996E82" w:rsidRPr="00996E82" w:rsidRDefault="00996E82" w:rsidP="00996E82">
      <w:pPr>
        <w:snapToGrid w:val="0"/>
        <w:spacing w:line="360" w:lineRule="auto"/>
        <w:ind w:firstLineChars="200" w:firstLine="420"/>
        <w:rPr>
          <w:bCs/>
          <w:szCs w:val="21"/>
        </w:rPr>
      </w:pPr>
      <w:r w:rsidRPr="00996E82">
        <w:rPr>
          <w:rFonts w:hint="eastAsia"/>
          <w:bCs/>
          <w:szCs w:val="21"/>
        </w:rPr>
        <w:t>6</w:t>
      </w:r>
      <w:r w:rsidRPr="00996E82">
        <w:rPr>
          <w:rFonts w:hint="eastAsia"/>
          <w:bCs/>
          <w:szCs w:val="21"/>
        </w:rPr>
        <w:t>、</w:t>
      </w:r>
      <w:r w:rsidR="00E02317">
        <w:rPr>
          <w:rFonts w:hint="eastAsia"/>
          <w:bCs/>
          <w:szCs w:val="21"/>
        </w:rPr>
        <w:t>融资及</w:t>
      </w:r>
      <w:r w:rsidRPr="00996E82">
        <w:rPr>
          <w:rFonts w:hint="eastAsia"/>
          <w:bCs/>
          <w:szCs w:val="21"/>
        </w:rPr>
        <w:t>转融通证券出借业务投资策略</w:t>
      </w:r>
    </w:p>
    <w:p w14:paraId="7A198AF9" w14:textId="77777777" w:rsidR="00060821" w:rsidRPr="00060821" w:rsidRDefault="00996E82" w:rsidP="00060821">
      <w:pPr>
        <w:snapToGrid w:val="0"/>
        <w:spacing w:line="360" w:lineRule="auto"/>
        <w:ind w:firstLineChars="200" w:firstLine="420"/>
        <w:rPr>
          <w:bCs/>
          <w:szCs w:val="21"/>
        </w:rPr>
      </w:pPr>
      <w:r w:rsidRPr="00996E82">
        <w:rPr>
          <w:rFonts w:hint="eastAsia"/>
          <w:bCs/>
          <w:szCs w:val="21"/>
        </w:rPr>
        <w:t>为更好地实现投资目标</w:t>
      </w:r>
      <w:r w:rsidRPr="00996E82">
        <w:rPr>
          <w:rFonts w:hint="eastAsia"/>
          <w:bCs/>
          <w:szCs w:val="21"/>
        </w:rPr>
        <w:t>,</w:t>
      </w:r>
      <w:r w:rsidRPr="00996E82">
        <w:rPr>
          <w:rFonts w:hint="eastAsia"/>
          <w:bCs/>
          <w:szCs w:val="21"/>
        </w:rPr>
        <w:t>在加强风险防范并遵守审慎原则的前提下</w:t>
      </w:r>
      <w:r w:rsidRPr="00996E82">
        <w:rPr>
          <w:rFonts w:hint="eastAsia"/>
          <w:bCs/>
          <w:szCs w:val="21"/>
        </w:rPr>
        <w:t>,</w:t>
      </w:r>
      <w:r w:rsidRPr="00996E82">
        <w:rPr>
          <w:rFonts w:hint="eastAsia"/>
          <w:bCs/>
          <w:szCs w:val="21"/>
        </w:rPr>
        <w:t>本基金可根据投资管理的需要参与</w:t>
      </w:r>
      <w:r w:rsidR="00E02317">
        <w:rPr>
          <w:rFonts w:hint="eastAsia"/>
          <w:bCs/>
          <w:szCs w:val="21"/>
        </w:rPr>
        <w:t>融资及</w:t>
      </w:r>
      <w:r w:rsidRPr="00996E82">
        <w:rPr>
          <w:rFonts w:hint="eastAsia"/>
          <w:bCs/>
          <w:szCs w:val="21"/>
        </w:rPr>
        <w:t>转融通证券出借业务。本基金将在分析市场情况、投资者类型与结构、基金历史申赎情况、出借证券流动性情况等因素的基础上</w:t>
      </w:r>
      <w:r w:rsidRPr="00996E82">
        <w:rPr>
          <w:rFonts w:hint="eastAsia"/>
          <w:bCs/>
          <w:szCs w:val="21"/>
        </w:rPr>
        <w:t>,</w:t>
      </w:r>
      <w:r w:rsidRPr="00996E82">
        <w:rPr>
          <w:rFonts w:hint="eastAsia"/>
          <w:bCs/>
          <w:szCs w:val="21"/>
        </w:rPr>
        <w:t>合理确定出借证券的范围、期限和比例。</w:t>
      </w:r>
    </w:p>
    <w:p w14:paraId="40F55C42" w14:textId="77777777" w:rsidR="00060821" w:rsidRPr="00060821" w:rsidRDefault="00060821" w:rsidP="00060821">
      <w:pPr>
        <w:snapToGrid w:val="0"/>
        <w:spacing w:line="360" w:lineRule="auto"/>
        <w:ind w:firstLineChars="200" w:firstLine="420"/>
        <w:rPr>
          <w:bCs/>
          <w:szCs w:val="21"/>
        </w:rPr>
      </w:pPr>
      <w:r w:rsidRPr="00060821">
        <w:rPr>
          <w:rFonts w:hint="eastAsia"/>
          <w:bCs/>
          <w:szCs w:val="21"/>
        </w:rPr>
        <w:t>7</w:t>
      </w:r>
      <w:r w:rsidRPr="00060821">
        <w:rPr>
          <w:rFonts w:hint="eastAsia"/>
          <w:bCs/>
          <w:szCs w:val="21"/>
        </w:rPr>
        <w:t>、存托凭证投资策略</w:t>
      </w:r>
    </w:p>
    <w:p w14:paraId="63B02A8C" w14:textId="1FE115BD" w:rsidR="00996E82" w:rsidRPr="00996E82" w:rsidRDefault="00060821" w:rsidP="00060821">
      <w:pPr>
        <w:snapToGrid w:val="0"/>
        <w:spacing w:line="360" w:lineRule="auto"/>
        <w:ind w:firstLineChars="200" w:firstLine="420"/>
        <w:rPr>
          <w:bCs/>
          <w:szCs w:val="21"/>
        </w:rPr>
      </w:pPr>
      <w:r w:rsidRPr="00060821">
        <w:rPr>
          <w:rFonts w:hint="eastAsia"/>
          <w:bCs/>
          <w:szCs w:val="21"/>
        </w:rPr>
        <w:t>本基金在综合考虑预期收益、风险、流动性等因素的基础上，根据审慎原则合理参与存托凭证的投资，以更好地跟踪标的指数，追求跟踪偏离度和跟踪误差的最小化。</w:t>
      </w:r>
    </w:p>
    <w:p w14:paraId="785D2D5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9A0BBA5" w14:textId="77777777" w:rsidR="00996E82" w:rsidRPr="00996E82" w:rsidRDefault="00996E82" w:rsidP="00996E82">
      <w:pPr>
        <w:snapToGrid w:val="0"/>
        <w:spacing w:line="360" w:lineRule="auto"/>
        <w:ind w:firstLineChars="200" w:firstLine="420"/>
        <w:rPr>
          <w:bCs/>
          <w:szCs w:val="21"/>
        </w:rPr>
      </w:pPr>
    </w:p>
    <w:p w14:paraId="164B716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lastRenderedPageBreak/>
        <w:t>四、投资限制</w:t>
      </w:r>
    </w:p>
    <w:p w14:paraId="674A2254"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、组合限制</w:t>
      </w:r>
    </w:p>
    <w:p w14:paraId="2213ED4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基金的投资组合应遵循以下限制：</w:t>
      </w:r>
    </w:p>
    <w:p w14:paraId="71825A7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Pr="00996E82">
        <w:rPr>
          <w:rFonts w:hint="eastAsia"/>
          <w:bCs/>
          <w:szCs w:val="21"/>
        </w:rPr>
        <w:t>）本基金投资于标的指数成份股、备选成份股的资产比例不低于基金资产净值的</w:t>
      </w:r>
      <w:r w:rsidRPr="00996E82">
        <w:rPr>
          <w:rFonts w:hint="eastAsia"/>
          <w:bCs/>
          <w:szCs w:val="21"/>
        </w:rPr>
        <w:t>90%</w:t>
      </w:r>
      <w:r w:rsidRPr="00996E82">
        <w:rPr>
          <w:rFonts w:hint="eastAsia"/>
          <w:bCs/>
          <w:szCs w:val="21"/>
        </w:rPr>
        <w:t>，且不低于非现金基金资产的</w:t>
      </w:r>
      <w:r w:rsidRPr="00996E82">
        <w:rPr>
          <w:rFonts w:hint="eastAsia"/>
          <w:bCs/>
          <w:szCs w:val="21"/>
        </w:rPr>
        <w:t>80%</w:t>
      </w:r>
      <w:r w:rsidRPr="00996E82">
        <w:rPr>
          <w:rFonts w:hint="eastAsia"/>
          <w:bCs/>
          <w:szCs w:val="21"/>
        </w:rPr>
        <w:t>；</w:t>
      </w:r>
    </w:p>
    <w:p w14:paraId="30D55E6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2</w:t>
      </w:r>
      <w:r w:rsidRPr="00996E82">
        <w:rPr>
          <w:rFonts w:hint="eastAsia"/>
          <w:bCs/>
          <w:szCs w:val="21"/>
        </w:rPr>
        <w:t>）本基金投资于同一原始权益人的各类资产支持证券的比例，不得超过基金资产净值的</w:t>
      </w:r>
      <w:r w:rsidRPr="00996E82">
        <w:rPr>
          <w:rFonts w:hint="eastAsia"/>
          <w:bCs/>
          <w:szCs w:val="21"/>
        </w:rPr>
        <w:t>10%</w:t>
      </w:r>
      <w:r w:rsidRPr="00996E82">
        <w:rPr>
          <w:rFonts w:hint="eastAsia"/>
          <w:bCs/>
          <w:szCs w:val="21"/>
        </w:rPr>
        <w:t>；</w:t>
      </w:r>
    </w:p>
    <w:p w14:paraId="049245F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3</w:t>
      </w:r>
      <w:r w:rsidRPr="00996E82">
        <w:rPr>
          <w:rFonts w:hint="eastAsia"/>
          <w:bCs/>
          <w:szCs w:val="21"/>
        </w:rPr>
        <w:t>）本基金持有的全部资产支持证券，其市值不得超过基金资产净值的</w:t>
      </w:r>
      <w:r w:rsidRPr="00996E82">
        <w:rPr>
          <w:rFonts w:hint="eastAsia"/>
          <w:bCs/>
          <w:szCs w:val="21"/>
        </w:rPr>
        <w:t>20%</w:t>
      </w:r>
      <w:r w:rsidRPr="00996E82">
        <w:rPr>
          <w:rFonts w:hint="eastAsia"/>
          <w:bCs/>
          <w:szCs w:val="21"/>
        </w:rPr>
        <w:t>；</w:t>
      </w:r>
    </w:p>
    <w:p w14:paraId="7A9209CF"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4</w:t>
      </w:r>
      <w:r w:rsidRPr="00996E82">
        <w:rPr>
          <w:rFonts w:hint="eastAsia"/>
          <w:bCs/>
          <w:szCs w:val="21"/>
        </w:rPr>
        <w:t>）本基金持有的同一</w:t>
      </w:r>
      <w:r w:rsidRPr="00996E82">
        <w:rPr>
          <w:rFonts w:hint="eastAsia"/>
          <w:bCs/>
          <w:szCs w:val="21"/>
        </w:rPr>
        <w:t>(</w:t>
      </w:r>
      <w:r w:rsidRPr="00996E82">
        <w:rPr>
          <w:rFonts w:hint="eastAsia"/>
          <w:bCs/>
          <w:szCs w:val="21"/>
        </w:rPr>
        <w:t>指同一信用级别</w:t>
      </w:r>
      <w:r w:rsidRPr="00996E82">
        <w:rPr>
          <w:rFonts w:hint="eastAsia"/>
          <w:bCs/>
          <w:szCs w:val="21"/>
        </w:rPr>
        <w:t>)</w:t>
      </w:r>
      <w:r w:rsidRPr="00996E82">
        <w:rPr>
          <w:rFonts w:hint="eastAsia"/>
          <w:bCs/>
          <w:szCs w:val="21"/>
        </w:rPr>
        <w:t>资产支持证券的比例，不得超过该资产支持证券规模的</w:t>
      </w:r>
      <w:r w:rsidRPr="00996E82">
        <w:rPr>
          <w:rFonts w:hint="eastAsia"/>
          <w:bCs/>
          <w:szCs w:val="21"/>
        </w:rPr>
        <w:t>10%</w:t>
      </w:r>
      <w:r w:rsidRPr="00996E82">
        <w:rPr>
          <w:rFonts w:hint="eastAsia"/>
          <w:bCs/>
          <w:szCs w:val="21"/>
        </w:rPr>
        <w:t>；</w:t>
      </w:r>
    </w:p>
    <w:p w14:paraId="4F8F538B"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5</w:t>
      </w:r>
      <w:r w:rsidRPr="00996E82">
        <w:rPr>
          <w:rFonts w:hint="eastAsia"/>
          <w:bCs/>
          <w:szCs w:val="21"/>
        </w:rPr>
        <w:t>）本基金管理人管理的全部基金投资于同一原始权益人的各类资产支持证券，不得超过其各类资产支持证券合计规模的</w:t>
      </w:r>
      <w:r w:rsidRPr="00996E82">
        <w:rPr>
          <w:rFonts w:hint="eastAsia"/>
          <w:bCs/>
          <w:szCs w:val="21"/>
        </w:rPr>
        <w:t>10%</w:t>
      </w:r>
      <w:r w:rsidRPr="00996E82">
        <w:rPr>
          <w:rFonts w:hint="eastAsia"/>
          <w:bCs/>
          <w:szCs w:val="21"/>
        </w:rPr>
        <w:t>；</w:t>
      </w:r>
    </w:p>
    <w:p w14:paraId="4884D36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6</w:t>
      </w:r>
      <w:r w:rsidRPr="00996E82">
        <w:rPr>
          <w:rFonts w:hint="eastAsia"/>
          <w:bCs/>
          <w:szCs w:val="21"/>
        </w:rPr>
        <w:t>）本基金应投资于信用级别评级为</w:t>
      </w:r>
      <w:r w:rsidRPr="00996E82">
        <w:rPr>
          <w:rFonts w:hint="eastAsia"/>
          <w:bCs/>
          <w:szCs w:val="21"/>
        </w:rPr>
        <w:t>BBB</w:t>
      </w:r>
      <w:r w:rsidRPr="00996E82">
        <w:rPr>
          <w:rFonts w:hint="eastAsia"/>
          <w:bCs/>
          <w:szCs w:val="21"/>
        </w:rPr>
        <w:t>以上</w:t>
      </w:r>
      <w:r w:rsidRPr="00996E82">
        <w:rPr>
          <w:rFonts w:hint="eastAsia"/>
          <w:bCs/>
          <w:szCs w:val="21"/>
        </w:rPr>
        <w:t>(</w:t>
      </w:r>
      <w:r w:rsidRPr="00996E82">
        <w:rPr>
          <w:rFonts w:hint="eastAsia"/>
          <w:bCs/>
          <w:szCs w:val="21"/>
        </w:rPr>
        <w:t>含</w:t>
      </w:r>
      <w:r w:rsidRPr="00996E82">
        <w:rPr>
          <w:rFonts w:hint="eastAsia"/>
          <w:bCs/>
          <w:szCs w:val="21"/>
        </w:rPr>
        <w:t>BBB)</w:t>
      </w:r>
      <w:r w:rsidRPr="00996E82">
        <w:rPr>
          <w:rFonts w:hint="eastAsia"/>
          <w:bCs/>
          <w:szCs w:val="21"/>
        </w:rPr>
        <w:t>的资产支持证券。基金持有资产支持证券期间，如果其信用等级下降、不再符合投资标准，应在评级报告发布之日起</w:t>
      </w:r>
      <w:r w:rsidRPr="00996E82">
        <w:rPr>
          <w:rFonts w:hint="eastAsia"/>
          <w:bCs/>
          <w:szCs w:val="21"/>
        </w:rPr>
        <w:t>3</w:t>
      </w:r>
      <w:r w:rsidRPr="00996E82">
        <w:rPr>
          <w:rFonts w:hint="eastAsia"/>
          <w:bCs/>
          <w:szCs w:val="21"/>
        </w:rPr>
        <w:t>个月内予以全部卖出；</w:t>
      </w:r>
    </w:p>
    <w:p w14:paraId="2AAE5947"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7</w:t>
      </w:r>
      <w:r w:rsidRPr="00996E82">
        <w:rPr>
          <w:rFonts w:hint="eastAsia"/>
          <w:bCs/>
          <w:szCs w:val="21"/>
        </w:rPr>
        <w:t>）基金财产参与股票发行申购，本基金所申报的金额不超过本基金的总资产，本基金所申报的股票数量不超过拟发行股票公司本次发行股票的总量；</w:t>
      </w:r>
    </w:p>
    <w:p w14:paraId="7DA3CA3D"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8</w:t>
      </w:r>
      <w:r w:rsidRPr="00996E82">
        <w:rPr>
          <w:rFonts w:hint="eastAsia"/>
          <w:bCs/>
          <w:szCs w:val="21"/>
        </w:rPr>
        <w:t>）本基金进入全国银行间同业市场进行债券回购的资金余额不得超过基金资产净值的</w:t>
      </w:r>
      <w:r w:rsidRPr="00996E82">
        <w:rPr>
          <w:rFonts w:hint="eastAsia"/>
          <w:bCs/>
          <w:szCs w:val="21"/>
        </w:rPr>
        <w:t>40%</w:t>
      </w:r>
      <w:r w:rsidRPr="00996E82">
        <w:rPr>
          <w:rFonts w:hint="eastAsia"/>
          <w:bCs/>
          <w:szCs w:val="21"/>
        </w:rPr>
        <w:t>，债券回购最长期限为</w:t>
      </w:r>
      <w:r w:rsidRPr="00996E82">
        <w:rPr>
          <w:rFonts w:hint="eastAsia"/>
          <w:bCs/>
          <w:szCs w:val="21"/>
        </w:rPr>
        <w:t>1</w:t>
      </w:r>
      <w:r w:rsidRPr="00996E82">
        <w:rPr>
          <w:rFonts w:hint="eastAsia"/>
          <w:bCs/>
          <w:szCs w:val="21"/>
        </w:rPr>
        <w:t>年，债券回购到期后不得展期；</w:t>
      </w:r>
    </w:p>
    <w:p w14:paraId="0F92710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9</w:t>
      </w:r>
      <w:r w:rsidRPr="00996E82">
        <w:rPr>
          <w:rFonts w:hint="eastAsia"/>
          <w:bCs/>
          <w:szCs w:val="21"/>
        </w:rPr>
        <w:t>）本基金主动投资于流动性受限资产的市值合计不得超过基金资产净值的</w:t>
      </w:r>
      <w:r w:rsidRPr="00996E82">
        <w:rPr>
          <w:rFonts w:hint="eastAsia"/>
          <w:bCs/>
          <w:szCs w:val="21"/>
        </w:rPr>
        <w:t>15%</w:t>
      </w:r>
      <w:r w:rsidRPr="00996E82">
        <w:rPr>
          <w:rFonts w:hint="eastAsia"/>
          <w:bCs/>
          <w:szCs w:val="21"/>
        </w:rPr>
        <w:t>；因证券市场波动、上市公司股票停牌、基金规模变动等基金管理人之外的因素致使基金不符合前款所规定比例限制的，基金管理人不得主动新增流动性受限资产的投资；</w:t>
      </w:r>
    </w:p>
    <w:p w14:paraId="0006347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10</w:t>
      </w:r>
      <w:r w:rsidRPr="00996E82">
        <w:rPr>
          <w:rFonts w:hint="eastAsia"/>
          <w:bCs/>
          <w:szCs w:val="21"/>
        </w:rPr>
        <w:t>）本基金与私募类证券资管产品及中国证监会认定的其他主体为交易对手开展逆回购交易的，可接受质押品的资质要求应当与基金合同约定的投资范围保持一致；</w:t>
      </w:r>
    </w:p>
    <w:p w14:paraId="091791CD" w14:textId="212290FF" w:rsid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11</w:t>
      </w:r>
      <w:r w:rsidRPr="00996E82">
        <w:rPr>
          <w:rFonts w:hint="eastAsia"/>
          <w:bCs/>
          <w:szCs w:val="21"/>
        </w:rPr>
        <w:t>）本基金资产总值不得超过基金资产净值的</w:t>
      </w:r>
      <w:r w:rsidRPr="00996E82">
        <w:rPr>
          <w:rFonts w:hint="eastAsia"/>
          <w:bCs/>
          <w:szCs w:val="21"/>
        </w:rPr>
        <w:t>140%</w:t>
      </w:r>
      <w:r w:rsidRPr="00996E82">
        <w:rPr>
          <w:rFonts w:hint="eastAsia"/>
          <w:bCs/>
          <w:szCs w:val="21"/>
        </w:rPr>
        <w:t>；</w:t>
      </w:r>
    </w:p>
    <w:p w14:paraId="4621413B" w14:textId="04CAF34E" w:rsidR="009A6DEC" w:rsidRPr="00996E82" w:rsidRDefault="009A6DEC" w:rsidP="00996E82">
      <w:pPr>
        <w:snapToGrid w:val="0"/>
        <w:spacing w:line="360" w:lineRule="auto"/>
        <w:ind w:firstLineChars="200" w:firstLine="420"/>
        <w:rPr>
          <w:bCs/>
          <w:szCs w:val="21"/>
        </w:rPr>
      </w:pPr>
      <w:r w:rsidRPr="009A6DEC">
        <w:rPr>
          <w:rFonts w:hint="eastAsia"/>
          <w:bCs/>
          <w:szCs w:val="21"/>
        </w:rPr>
        <w:t>（</w:t>
      </w:r>
      <w:r w:rsidRPr="009A6DEC">
        <w:rPr>
          <w:rFonts w:hint="eastAsia"/>
          <w:bCs/>
          <w:szCs w:val="21"/>
        </w:rPr>
        <w:t>12</w:t>
      </w:r>
      <w:r w:rsidRPr="009A6DEC">
        <w:rPr>
          <w:rFonts w:hint="eastAsia"/>
          <w:bCs/>
          <w:szCs w:val="21"/>
        </w:rPr>
        <w:t>）每个交易日日终，在扣除股指期货、股票期权合约需缴纳的交易保证金后，本基金应当保持不低于交易保证金一倍的现金，其中现金不包括结算备付金、存出保证金、应收申购款等</w:t>
      </w:r>
      <w:r w:rsidR="00917581">
        <w:rPr>
          <w:rFonts w:hint="eastAsia"/>
          <w:bCs/>
          <w:szCs w:val="21"/>
        </w:rPr>
        <w:t>；</w:t>
      </w:r>
    </w:p>
    <w:p w14:paraId="68410D69" w14:textId="6AEDEFF6"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009A6DEC">
        <w:rPr>
          <w:bCs/>
          <w:szCs w:val="21"/>
        </w:rPr>
        <w:t>3</w:t>
      </w:r>
      <w:r w:rsidRPr="00996E82">
        <w:rPr>
          <w:rFonts w:hint="eastAsia"/>
          <w:bCs/>
          <w:szCs w:val="21"/>
        </w:rPr>
        <w:t>）本基金参与股指期货交易，应当符合下列投资限制：</w:t>
      </w:r>
    </w:p>
    <w:p w14:paraId="22AC558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）本基金在任何交易日日终，持有的买入股指期货合约价值，不得超过基金资产净值的</w:t>
      </w:r>
      <w:r w:rsidRPr="00996E82">
        <w:rPr>
          <w:rFonts w:hint="eastAsia"/>
          <w:bCs/>
          <w:szCs w:val="21"/>
        </w:rPr>
        <w:t>10%</w:t>
      </w:r>
      <w:r w:rsidRPr="00996E82">
        <w:rPr>
          <w:rFonts w:hint="eastAsia"/>
          <w:bCs/>
          <w:szCs w:val="21"/>
        </w:rPr>
        <w:t>；</w:t>
      </w:r>
    </w:p>
    <w:p w14:paraId="4859B7EB" w14:textId="343B4C02"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）本基金在任何交易日日终，持有的买入</w:t>
      </w:r>
      <w:r w:rsidR="00917581" w:rsidRPr="00917581">
        <w:rPr>
          <w:rFonts w:hint="eastAsia"/>
          <w:bCs/>
          <w:szCs w:val="21"/>
        </w:rPr>
        <w:t>股指</w:t>
      </w:r>
      <w:r w:rsidRPr="00996E82">
        <w:rPr>
          <w:rFonts w:hint="eastAsia"/>
          <w:bCs/>
          <w:szCs w:val="21"/>
        </w:rPr>
        <w:t>期货合约价值与有价证券市值之和，不得超过基金资产净值的</w:t>
      </w:r>
      <w:r w:rsidRPr="00996E82">
        <w:rPr>
          <w:rFonts w:hint="eastAsia"/>
          <w:bCs/>
          <w:szCs w:val="21"/>
        </w:rPr>
        <w:t>100%</w:t>
      </w:r>
      <w:r w:rsidRPr="00996E82">
        <w:rPr>
          <w:rFonts w:hint="eastAsia"/>
          <w:bCs/>
          <w:szCs w:val="21"/>
        </w:rPr>
        <w:t>，其中，有价证券指股票、债券（不含到期日在一年以内的政</w:t>
      </w:r>
      <w:r w:rsidRPr="00996E82">
        <w:rPr>
          <w:rFonts w:hint="eastAsia"/>
          <w:bCs/>
          <w:szCs w:val="21"/>
        </w:rPr>
        <w:lastRenderedPageBreak/>
        <w:t>府债券）、资产支持证券、买入返售金融资产（不含质押式回购）等；</w:t>
      </w:r>
    </w:p>
    <w:p w14:paraId="34F17BBA" w14:textId="69B1BECF"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）本基金在任何交易日日终，持有的卖出</w:t>
      </w:r>
      <w:r w:rsidR="00917581" w:rsidRPr="00917581">
        <w:rPr>
          <w:rFonts w:hint="eastAsia"/>
          <w:bCs/>
          <w:szCs w:val="21"/>
        </w:rPr>
        <w:t>股指</w:t>
      </w:r>
      <w:r w:rsidRPr="00996E82">
        <w:rPr>
          <w:rFonts w:hint="eastAsia"/>
          <w:bCs/>
          <w:szCs w:val="21"/>
        </w:rPr>
        <w:t>期货合约价值不得超过基金持有的股票总市值的</w:t>
      </w:r>
      <w:r w:rsidRPr="00996E82">
        <w:rPr>
          <w:rFonts w:hint="eastAsia"/>
          <w:bCs/>
          <w:szCs w:val="21"/>
        </w:rPr>
        <w:t>20%</w:t>
      </w:r>
      <w:r w:rsidRPr="00996E82">
        <w:rPr>
          <w:rFonts w:hint="eastAsia"/>
          <w:bCs/>
          <w:szCs w:val="21"/>
        </w:rPr>
        <w:t>。</w:t>
      </w:r>
    </w:p>
    <w:p w14:paraId="2F2461BE"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4</w:t>
      </w:r>
      <w:r w:rsidRPr="00996E82">
        <w:rPr>
          <w:rFonts w:hint="eastAsia"/>
          <w:bCs/>
          <w:szCs w:val="21"/>
        </w:rPr>
        <w:t>）本基金所持有的股票市值和买入、卖出股指期货合约价值，合计（轧差计算）应当符合基金合同关于股票投资比例的有关约定；</w:t>
      </w:r>
    </w:p>
    <w:p w14:paraId="21C68154"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5</w:t>
      </w:r>
      <w:r w:rsidRPr="00996E82">
        <w:rPr>
          <w:rFonts w:hint="eastAsia"/>
          <w:bCs/>
          <w:szCs w:val="21"/>
        </w:rPr>
        <w:t>）本基金在任何交易日内交易（不包括平仓）的股指期货合约的成交金额不得超过上一交易日基金资产净值的</w:t>
      </w:r>
      <w:r w:rsidRPr="00996E82">
        <w:rPr>
          <w:rFonts w:hint="eastAsia"/>
          <w:bCs/>
          <w:szCs w:val="21"/>
        </w:rPr>
        <w:t>20%</w:t>
      </w:r>
      <w:r w:rsidRPr="00996E82">
        <w:rPr>
          <w:rFonts w:hint="eastAsia"/>
          <w:bCs/>
          <w:szCs w:val="21"/>
        </w:rPr>
        <w:t>；</w:t>
      </w:r>
    </w:p>
    <w:p w14:paraId="08786B9C" w14:textId="098FB430"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009A6DEC">
        <w:rPr>
          <w:bCs/>
          <w:szCs w:val="21"/>
        </w:rPr>
        <w:t>4</w:t>
      </w:r>
      <w:r w:rsidRPr="00996E82">
        <w:rPr>
          <w:rFonts w:hint="eastAsia"/>
          <w:bCs/>
          <w:szCs w:val="21"/>
        </w:rPr>
        <w:t>）本基金参与股票期权交易，应当符合下列投资限制：</w:t>
      </w:r>
    </w:p>
    <w:p w14:paraId="0EC4EB95"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）基金因未平仓的期权合约支付和收取的权利金总额不得超过基金资产净值的</w:t>
      </w:r>
      <w:r w:rsidRPr="00996E82">
        <w:rPr>
          <w:rFonts w:hint="eastAsia"/>
          <w:bCs/>
          <w:szCs w:val="21"/>
        </w:rPr>
        <w:t>10%</w:t>
      </w:r>
      <w:r w:rsidRPr="00996E82">
        <w:rPr>
          <w:rFonts w:hint="eastAsia"/>
          <w:bCs/>
          <w:szCs w:val="21"/>
        </w:rPr>
        <w:t>；</w:t>
      </w:r>
    </w:p>
    <w:p w14:paraId="338E778A"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）开仓卖出认购期权的，应持有足额标的证券；开仓卖出认沽期权的，应持有合约行权所需的全额现金或交易所规则认可的可冲抵期权保证金的现金等价物；</w:t>
      </w:r>
    </w:p>
    <w:p w14:paraId="7B8CBCC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）未平仓的期权合约面值不得超过基金资产净值的</w:t>
      </w:r>
      <w:r w:rsidRPr="00996E82">
        <w:rPr>
          <w:rFonts w:hint="eastAsia"/>
          <w:bCs/>
          <w:szCs w:val="21"/>
        </w:rPr>
        <w:t>20%</w:t>
      </w:r>
      <w:r w:rsidRPr="00996E82">
        <w:rPr>
          <w:rFonts w:hint="eastAsia"/>
          <w:bCs/>
          <w:szCs w:val="21"/>
        </w:rPr>
        <w:t>。其中，合约面值按照行权价乘以合约乘数计算；</w:t>
      </w:r>
    </w:p>
    <w:p w14:paraId="613206DC" w14:textId="690045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009A6DEC">
        <w:rPr>
          <w:bCs/>
          <w:szCs w:val="21"/>
        </w:rPr>
        <w:t>5</w:t>
      </w:r>
      <w:r w:rsidRPr="00996E82">
        <w:rPr>
          <w:rFonts w:hint="eastAsia"/>
          <w:bCs/>
          <w:szCs w:val="21"/>
        </w:rPr>
        <w:t>）本基金参与转融通证券出借业务的</w:t>
      </w:r>
      <w:r w:rsidRPr="00996E82">
        <w:rPr>
          <w:rFonts w:hint="eastAsia"/>
          <w:bCs/>
          <w:szCs w:val="21"/>
        </w:rPr>
        <w:t>,</w:t>
      </w:r>
      <w:r w:rsidRPr="00996E82">
        <w:rPr>
          <w:rFonts w:hint="eastAsia"/>
          <w:bCs/>
          <w:szCs w:val="21"/>
        </w:rPr>
        <w:t>应当符合下列要求：</w:t>
      </w:r>
    </w:p>
    <w:p w14:paraId="573E2287"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）本基金在任何交易日日终，参与转融通证券出借业务的资产不得超过基金资产净值的</w:t>
      </w:r>
      <w:r w:rsidRPr="00996E82">
        <w:rPr>
          <w:rFonts w:hint="eastAsia"/>
          <w:bCs/>
          <w:szCs w:val="21"/>
        </w:rPr>
        <w:t>30%</w:t>
      </w:r>
      <w:r w:rsidRPr="00996E82">
        <w:rPr>
          <w:rFonts w:hint="eastAsia"/>
          <w:bCs/>
          <w:szCs w:val="21"/>
        </w:rPr>
        <w:t>，其中出借期限在</w:t>
      </w:r>
      <w:r w:rsidRPr="00996E82">
        <w:rPr>
          <w:rFonts w:hint="eastAsia"/>
          <w:bCs/>
          <w:szCs w:val="21"/>
        </w:rPr>
        <w:t>10</w:t>
      </w:r>
      <w:r w:rsidRPr="00996E82">
        <w:rPr>
          <w:rFonts w:hint="eastAsia"/>
          <w:bCs/>
          <w:szCs w:val="21"/>
        </w:rPr>
        <w:t>个交易日以上的出借证券应纳入《流动性风险管理规定》所述流动性受限证券的范围；</w:t>
      </w:r>
    </w:p>
    <w:p w14:paraId="05BF718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）本基金在任何交易日日终，参与出借业务的单只证券不得超过基金持有该证券总量的</w:t>
      </w:r>
      <w:r w:rsidRPr="00996E82">
        <w:rPr>
          <w:rFonts w:hint="eastAsia"/>
          <w:bCs/>
          <w:szCs w:val="21"/>
        </w:rPr>
        <w:t>30%</w:t>
      </w:r>
      <w:r w:rsidRPr="00996E82">
        <w:rPr>
          <w:rFonts w:hint="eastAsia"/>
          <w:bCs/>
          <w:szCs w:val="21"/>
        </w:rPr>
        <w:t>；</w:t>
      </w:r>
    </w:p>
    <w:p w14:paraId="1C72414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）证券出借的平均剩余期限不得超过</w:t>
      </w:r>
      <w:r w:rsidRPr="00996E82">
        <w:rPr>
          <w:rFonts w:hint="eastAsia"/>
          <w:bCs/>
          <w:szCs w:val="21"/>
        </w:rPr>
        <w:t>30</w:t>
      </w:r>
      <w:r w:rsidRPr="00996E82">
        <w:rPr>
          <w:rFonts w:hint="eastAsia"/>
          <w:bCs/>
          <w:szCs w:val="21"/>
        </w:rPr>
        <w:t>天，平均剩余期限按市值加权平均计算；</w:t>
      </w:r>
    </w:p>
    <w:p w14:paraId="663DF07E" w14:textId="78E49E12" w:rsidR="00996E82" w:rsidRPr="00996E82" w:rsidRDefault="00996E82" w:rsidP="00996E82">
      <w:pPr>
        <w:snapToGrid w:val="0"/>
        <w:spacing w:line="360" w:lineRule="auto"/>
        <w:ind w:firstLineChars="200" w:firstLine="420"/>
        <w:rPr>
          <w:bCs/>
          <w:szCs w:val="21"/>
        </w:rPr>
      </w:pPr>
      <w:r w:rsidRPr="00996E82">
        <w:rPr>
          <w:rFonts w:hint="eastAsia"/>
          <w:bCs/>
          <w:szCs w:val="21"/>
        </w:rPr>
        <w:t>4</w:t>
      </w:r>
      <w:r w:rsidRPr="00996E82">
        <w:rPr>
          <w:rFonts w:hint="eastAsia"/>
          <w:bCs/>
          <w:szCs w:val="21"/>
        </w:rPr>
        <w:t>）最近</w:t>
      </w:r>
      <w:r w:rsidRPr="00996E82">
        <w:rPr>
          <w:rFonts w:hint="eastAsia"/>
          <w:bCs/>
          <w:szCs w:val="21"/>
        </w:rPr>
        <w:t>6</w:t>
      </w:r>
      <w:r w:rsidRPr="00996E82">
        <w:rPr>
          <w:rFonts w:hint="eastAsia"/>
          <w:bCs/>
          <w:szCs w:val="21"/>
        </w:rPr>
        <w:t>个月内日均基金资产净值不得低于</w:t>
      </w:r>
      <w:r w:rsidRPr="00996E82">
        <w:rPr>
          <w:rFonts w:hint="eastAsia"/>
          <w:bCs/>
          <w:szCs w:val="21"/>
        </w:rPr>
        <w:t>2</w:t>
      </w:r>
      <w:r w:rsidRPr="00996E82">
        <w:rPr>
          <w:rFonts w:hint="eastAsia"/>
          <w:bCs/>
          <w:szCs w:val="21"/>
        </w:rPr>
        <w:t>亿元</w:t>
      </w:r>
      <w:r w:rsidR="00917581">
        <w:rPr>
          <w:rFonts w:hint="eastAsia"/>
          <w:bCs/>
          <w:szCs w:val="21"/>
        </w:rPr>
        <w:t>；</w:t>
      </w:r>
    </w:p>
    <w:p w14:paraId="4715BAF1" w14:textId="77777777" w:rsidR="00060821" w:rsidRPr="00060821" w:rsidRDefault="00996E82" w:rsidP="00060821">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009A6DEC">
        <w:rPr>
          <w:bCs/>
          <w:szCs w:val="21"/>
        </w:rPr>
        <w:t>6</w:t>
      </w:r>
      <w:r w:rsidRPr="00996E82">
        <w:rPr>
          <w:rFonts w:hint="eastAsia"/>
          <w:bCs/>
          <w:szCs w:val="21"/>
        </w:rPr>
        <w:t>）</w:t>
      </w:r>
      <w:r w:rsidR="00060821" w:rsidRPr="00060821">
        <w:rPr>
          <w:rFonts w:hint="eastAsia"/>
          <w:bCs/>
          <w:szCs w:val="21"/>
        </w:rPr>
        <w:t>本基金投资存托凭证的比例限制依照内地上市交易的股票执行；</w:t>
      </w:r>
    </w:p>
    <w:p w14:paraId="713FED1C" w14:textId="27B1784F" w:rsidR="00996E82" w:rsidRPr="00996E82" w:rsidRDefault="00060821" w:rsidP="00060821">
      <w:pPr>
        <w:snapToGrid w:val="0"/>
        <w:spacing w:line="360" w:lineRule="auto"/>
        <w:ind w:firstLineChars="200" w:firstLine="420"/>
        <w:rPr>
          <w:bCs/>
          <w:szCs w:val="21"/>
        </w:rPr>
      </w:pPr>
      <w:r w:rsidRPr="00060821">
        <w:rPr>
          <w:rFonts w:hint="eastAsia"/>
          <w:bCs/>
          <w:szCs w:val="21"/>
        </w:rPr>
        <w:t>（</w:t>
      </w:r>
      <w:r w:rsidRPr="00060821">
        <w:rPr>
          <w:rFonts w:hint="eastAsia"/>
          <w:bCs/>
          <w:szCs w:val="21"/>
        </w:rPr>
        <w:t>17</w:t>
      </w:r>
      <w:r w:rsidRPr="00060821">
        <w:rPr>
          <w:rFonts w:hint="eastAsia"/>
          <w:bCs/>
          <w:szCs w:val="21"/>
        </w:rPr>
        <w:t>）</w:t>
      </w:r>
      <w:r w:rsidR="00996E82" w:rsidRPr="00996E82">
        <w:rPr>
          <w:rFonts w:hint="eastAsia"/>
          <w:bCs/>
          <w:szCs w:val="21"/>
        </w:rPr>
        <w:t>法律法规及中国证监会规定的和《基金合同》约定的其他投资比例限制。</w:t>
      </w:r>
    </w:p>
    <w:p w14:paraId="3C78351F" w14:textId="24D187A2" w:rsidR="00996E82" w:rsidRPr="00996E82" w:rsidRDefault="00996E82" w:rsidP="00996E82">
      <w:pPr>
        <w:snapToGrid w:val="0"/>
        <w:spacing w:line="360" w:lineRule="auto"/>
        <w:ind w:firstLineChars="200" w:firstLine="420"/>
        <w:rPr>
          <w:bCs/>
          <w:szCs w:val="21"/>
        </w:rPr>
      </w:pPr>
      <w:r w:rsidRPr="00996E82">
        <w:rPr>
          <w:rFonts w:hint="eastAsia"/>
          <w:bCs/>
          <w:szCs w:val="21"/>
        </w:rPr>
        <w:t>除上述第（</w:t>
      </w:r>
      <w:r w:rsidRPr="00996E82">
        <w:rPr>
          <w:rFonts w:hint="eastAsia"/>
          <w:bCs/>
          <w:szCs w:val="21"/>
        </w:rPr>
        <w:t>6</w:t>
      </w:r>
      <w:r w:rsidRPr="00996E82">
        <w:rPr>
          <w:rFonts w:hint="eastAsia"/>
          <w:bCs/>
          <w:szCs w:val="21"/>
        </w:rPr>
        <w:t>）、（</w:t>
      </w:r>
      <w:r w:rsidRPr="00996E82">
        <w:rPr>
          <w:rFonts w:hint="eastAsia"/>
          <w:bCs/>
          <w:szCs w:val="21"/>
        </w:rPr>
        <w:t>9</w:t>
      </w:r>
      <w:r w:rsidRPr="00996E82">
        <w:rPr>
          <w:rFonts w:hint="eastAsia"/>
          <w:bCs/>
          <w:szCs w:val="21"/>
        </w:rPr>
        <w:t>）、（</w:t>
      </w:r>
      <w:r w:rsidRPr="00996E82">
        <w:rPr>
          <w:rFonts w:hint="eastAsia"/>
          <w:bCs/>
          <w:szCs w:val="21"/>
        </w:rPr>
        <w:t>10</w:t>
      </w:r>
      <w:r w:rsidRPr="00996E82">
        <w:rPr>
          <w:rFonts w:hint="eastAsia"/>
          <w:bCs/>
          <w:szCs w:val="21"/>
        </w:rPr>
        <w:t>）、（</w:t>
      </w:r>
      <w:r w:rsidRPr="00996E82">
        <w:rPr>
          <w:rFonts w:hint="eastAsia"/>
          <w:bCs/>
          <w:szCs w:val="21"/>
        </w:rPr>
        <w:t>1</w:t>
      </w:r>
      <w:r w:rsidR="009A6DEC">
        <w:rPr>
          <w:bCs/>
          <w:szCs w:val="21"/>
        </w:rPr>
        <w:t>5</w:t>
      </w:r>
      <w:r w:rsidRPr="00996E82">
        <w:rPr>
          <w:rFonts w:hint="eastAsia"/>
          <w:bCs/>
          <w:szCs w:val="21"/>
        </w:rPr>
        <w:t>）项另有约定外，因证券</w:t>
      </w:r>
      <w:r w:rsidRPr="00996E82">
        <w:rPr>
          <w:rFonts w:hint="eastAsia"/>
          <w:bCs/>
          <w:szCs w:val="21"/>
        </w:rPr>
        <w:t>/</w:t>
      </w:r>
      <w:r w:rsidRPr="00996E82">
        <w:rPr>
          <w:rFonts w:hint="eastAsia"/>
          <w:bCs/>
          <w:szCs w:val="21"/>
        </w:rPr>
        <w:t>期货市场波动、证券发行人合并、基金规模变动、标的指数成份股调整、标的指数成份股流动性限制等基金管理人之外的因素致使基金投资比例不符合上述规定投资比例的，基金管理人应当在</w:t>
      </w:r>
      <w:r w:rsidRPr="00996E82">
        <w:rPr>
          <w:rFonts w:hint="eastAsia"/>
          <w:bCs/>
          <w:szCs w:val="21"/>
        </w:rPr>
        <w:t>10</w:t>
      </w:r>
      <w:r w:rsidRPr="00996E82">
        <w:rPr>
          <w:rFonts w:hint="eastAsia"/>
          <w:bCs/>
          <w:szCs w:val="21"/>
        </w:rPr>
        <w:t>个交易日内进行调整，但中国证监会规定的特殊情形除外。法律法规另有规定的，从其规定。</w:t>
      </w:r>
    </w:p>
    <w:p w14:paraId="6A9ABA1B" w14:textId="154D0ED9" w:rsidR="00996E82" w:rsidRPr="00996E82" w:rsidRDefault="00996E82" w:rsidP="00996E82">
      <w:pPr>
        <w:snapToGrid w:val="0"/>
        <w:spacing w:line="360" w:lineRule="auto"/>
        <w:ind w:firstLineChars="200" w:firstLine="420"/>
        <w:rPr>
          <w:bCs/>
          <w:szCs w:val="21"/>
        </w:rPr>
      </w:pPr>
      <w:r w:rsidRPr="00996E82">
        <w:rPr>
          <w:rFonts w:hint="eastAsia"/>
          <w:bCs/>
          <w:szCs w:val="21"/>
        </w:rPr>
        <w:t>本基金参与转融通证券出借业务，因证券市场波动、上市公司合并、基金规模变动等基金管理人之外的因素致使基金投资不符合上述第（</w:t>
      </w:r>
      <w:r w:rsidRPr="00996E82">
        <w:rPr>
          <w:rFonts w:hint="eastAsia"/>
          <w:bCs/>
          <w:szCs w:val="21"/>
        </w:rPr>
        <w:t>1</w:t>
      </w:r>
      <w:r w:rsidR="00164546">
        <w:rPr>
          <w:bCs/>
          <w:szCs w:val="21"/>
        </w:rPr>
        <w:t>5</w:t>
      </w:r>
      <w:r w:rsidRPr="00996E82">
        <w:rPr>
          <w:rFonts w:hint="eastAsia"/>
          <w:bCs/>
          <w:szCs w:val="21"/>
        </w:rPr>
        <w:t>）项规定的，基金管理人不得新增出借业务。</w:t>
      </w:r>
      <w:r w:rsidRPr="00996E82">
        <w:rPr>
          <w:rFonts w:hint="eastAsia"/>
          <w:bCs/>
          <w:szCs w:val="21"/>
        </w:rPr>
        <w:t xml:space="preserve"> </w:t>
      </w:r>
    </w:p>
    <w:p w14:paraId="4CE2817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基金管理人自基金合同生效之日起</w:t>
      </w:r>
      <w:r w:rsidRPr="00996E82">
        <w:rPr>
          <w:rFonts w:hint="eastAsia"/>
          <w:bCs/>
          <w:szCs w:val="21"/>
        </w:rPr>
        <w:t>6</w:t>
      </w:r>
      <w:r w:rsidRPr="00996E82">
        <w:rPr>
          <w:rFonts w:hint="eastAsia"/>
          <w:bCs/>
          <w:szCs w:val="21"/>
        </w:rPr>
        <w:t>个月内使基金的投资组合比例符合基金合同的有关约定。期间，基金的投资范围、投资策略应当符合基金合同的约定。基金托管人对基金的投资的监督与检查自基金合同生效之日起开始。</w:t>
      </w:r>
    </w:p>
    <w:p w14:paraId="288D7C09"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lastRenderedPageBreak/>
        <w:t>如法律法规或监管部门对上述投资组合比例限制进行变更的，以变更后的规定为准。法律法规或监管部门取消上述限制，如适用于本基金，基金管理人在履行适当程序后，则本基金投资不再受相关限制。</w:t>
      </w:r>
    </w:p>
    <w:p w14:paraId="56DC3BE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、禁止行为</w:t>
      </w:r>
    </w:p>
    <w:p w14:paraId="59F24C67"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为维护基金份额持有人的合法权益，基金财产不得用于下列投资或者活动：</w:t>
      </w:r>
    </w:p>
    <w:p w14:paraId="3F69FC8F"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Pr="00996E82">
        <w:rPr>
          <w:rFonts w:hint="eastAsia"/>
          <w:bCs/>
          <w:szCs w:val="21"/>
        </w:rPr>
        <w:t>）承销证券；</w:t>
      </w:r>
      <w:r w:rsidRPr="00996E82">
        <w:rPr>
          <w:rFonts w:hint="eastAsia"/>
          <w:bCs/>
          <w:szCs w:val="21"/>
        </w:rPr>
        <w:t xml:space="preserve"> </w:t>
      </w:r>
    </w:p>
    <w:p w14:paraId="600ADE6D"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2</w:t>
      </w:r>
      <w:r w:rsidRPr="00996E82">
        <w:rPr>
          <w:rFonts w:hint="eastAsia"/>
          <w:bCs/>
          <w:szCs w:val="21"/>
        </w:rPr>
        <w:t>）违反规定向他人贷款或者提供担保；</w:t>
      </w:r>
      <w:r w:rsidRPr="00996E82">
        <w:rPr>
          <w:rFonts w:hint="eastAsia"/>
          <w:bCs/>
          <w:szCs w:val="21"/>
        </w:rPr>
        <w:t xml:space="preserve"> </w:t>
      </w:r>
    </w:p>
    <w:p w14:paraId="1C03EBB1"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3</w:t>
      </w:r>
      <w:r w:rsidRPr="00996E82">
        <w:rPr>
          <w:rFonts w:hint="eastAsia"/>
          <w:bCs/>
          <w:szCs w:val="21"/>
        </w:rPr>
        <w:t>）从事承担无限责任的投资；</w:t>
      </w:r>
      <w:r w:rsidRPr="00996E82">
        <w:rPr>
          <w:rFonts w:hint="eastAsia"/>
          <w:bCs/>
          <w:szCs w:val="21"/>
        </w:rPr>
        <w:t xml:space="preserve"> </w:t>
      </w:r>
    </w:p>
    <w:p w14:paraId="5D75B4F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4</w:t>
      </w:r>
      <w:r w:rsidRPr="00996E82">
        <w:rPr>
          <w:rFonts w:hint="eastAsia"/>
          <w:bCs/>
          <w:szCs w:val="21"/>
        </w:rPr>
        <w:t>）买卖其他基金份额，但是中国证监会另有规定的除外；</w:t>
      </w:r>
    </w:p>
    <w:p w14:paraId="07ABAB5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5</w:t>
      </w:r>
      <w:r w:rsidRPr="00996E82">
        <w:rPr>
          <w:rFonts w:hint="eastAsia"/>
          <w:bCs/>
          <w:szCs w:val="21"/>
        </w:rPr>
        <w:t>）向其基金管理人、基金托管人出资；</w:t>
      </w:r>
      <w:r w:rsidRPr="00996E82">
        <w:rPr>
          <w:rFonts w:hint="eastAsia"/>
          <w:bCs/>
          <w:szCs w:val="21"/>
        </w:rPr>
        <w:t xml:space="preserve"> </w:t>
      </w:r>
    </w:p>
    <w:p w14:paraId="5FD8F30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6</w:t>
      </w:r>
      <w:r w:rsidRPr="00996E82">
        <w:rPr>
          <w:rFonts w:hint="eastAsia"/>
          <w:bCs/>
          <w:szCs w:val="21"/>
        </w:rPr>
        <w:t>）从事内幕交易、操纵证券交易价格及其他不正当的证券交易活动；</w:t>
      </w:r>
      <w:r w:rsidRPr="00996E82">
        <w:rPr>
          <w:rFonts w:hint="eastAsia"/>
          <w:bCs/>
          <w:szCs w:val="21"/>
        </w:rPr>
        <w:t xml:space="preserve"> </w:t>
      </w:r>
    </w:p>
    <w:p w14:paraId="20EF7BBB"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7</w:t>
      </w:r>
      <w:r w:rsidRPr="00996E82">
        <w:rPr>
          <w:rFonts w:hint="eastAsia"/>
          <w:bCs/>
          <w:szCs w:val="21"/>
        </w:rPr>
        <w:t>）依照法律法规有关规定，由中国证监会规定禁止的其他活动。</w:t>
      </w:r>
    </w:p>
    <w:p w14:paraId="1E6A6CE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3E0CE0E"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如法律、行政法规或监管部门取消上述限制，如适用于本基金，则本基金投资不再受相关限制。</w:t>
      </w:r>
    </w:p>
    <w:p w14:paraId="124DDDC2" w14:textId="77777777" w:rsidR="00996E82" w:rsidRPr="00996E82" w:rsidRDefault="00996E82" w:rsidP="00996E82">
      <w:pPr>
        <w:snapToGrid w:val="0"/>
        <w:spacing w:line="360" w:lineRule="auto"/>
        <w:ind w:firstLineChars="200" w:firstLine="420"/>
        <w:rPr>
          <w:bCs/>
          <w:szCs w:val="21"/>
        </w:rPr>
      </w:pPr>
    </w:p>
    <w:p w14:paraId="504119E4"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五、业绩比较基准</w:t>
      </w:r>
    </w:p>
    <w:p w14:paraId="6C8B256E" w14:textId="38625947" w:rsidR="00996E82" w:rsidRPr="00996E82" w:rsidRDefault="00996E82" w:rsidP="00996E82">
      <w:pPr>
        <w:snapToGrid w:val="0"/>
        <w:spacing w:line="360" w:lineRule="auto"/>
        <w:ind w:firstLineChars="200" w:firstLine="420"/>
        <w:rPr>
          <w:bCs/>
          <w:szCs w:val="21"/>
        </w:rPr>
      </w:pPr>
      <w:r w:rsidRPr="00996E82">
        <w:rPr>
          <w:rFonts w:hint="eastAsia"/>
          <w:bCs/>
          <w:szCs w:val="21"/>
        </w:rPr>
        <w:t>本基金的业绩比较基准为标的指数收益率。本基金标的指数为</w:t>
      </w:r>
      <w:r w:rsidR="00D51B5A">
        <w:rPr>
          <w:rFonts w:hint="eastAsia"/>
          <w:bCs/>
          <w:szCs w:val="21"/>
        </w:rPr>
        <w:t>中证新能源</w:t>
      </w:r>
      <w:r w:rsidRPr="00996E82">
        <w:rPr>
          <w:rFonts w:hint="eastAsia"/>
          <w:bCs/>
          <w:szCs w:val="21"/>
        </w:rPr>
        <w:t>指数，及其未来可能发生的变更。</w:t>
      </w:r>
    </w:p>
    <w:p w14:paraId="3127D27D"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照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14:paraId="5FC2E40B" w14:textId="77777777" w:rsidR="00996E82" w:rsidRPr="00996E82" w:rsidRDefault="00996E82" w:rsidP="00996E82">
      <w:pPr>
        <w:snapToGrid w:val="0"/>
        <w:spacing w:line="360" w:lineRule="auto"/>
        <w:ind w:firstLineChars="200" w:firstLine="420"/>
        <w:rPr>
          <w:bCs/>
          <w:szCs w:val="21"/>
        </w:rPr>
      </w:pPr>
    </w:p>
    <w:p w14:paraId="52B363A5"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六、风险收益特征</w:t>
      </w:r>
    </w:p>
    <w:p w14:paraId="47028F2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本基金属股票型基金，一般而言，其风险与收益高于混合型基金、债券型基金与货币市场基金。本基金采用完全复制法跟踪标的指数的表现，具有与标的指数、以及标的指数所代表的股票市场相似的风险收益特征。</w:t>
      </w:r>
    </w:p>
    <w:p w14:paraId="4839A4D4" w14:textId="77777777" w:rsidR="00996E82" w:rsidRPr="00996E82" w:rsidRDefault="00996E82" w:rsidP="00996E82">
      <w:pPr>
        <w:snapToGrid w:val="0"/>
        <w:spacing w:line="360" w:lineRule="auto"/>
        <w:ind w:firstLineChars="200" w:firstLine="420"/>
        <w:rPr>
          <w:bCs/>
          <w:szCs w:val="21"/>
        </w:rPr>
      </w:pPr>
    </w:p>
    <w:p w14:paraId="6675299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七、基金管理人代表基金行使股东或债权人权利的处理原则及方法</w:t>
      </w:r>
    </w:p>
    <w:p w14:paraId="37C85D45"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、基金管理人按照国家有关规定代表基金独立行使股东或债权人权利，保护基金份额持有人的利益；</w:t>
      </w:r>
      <w:r w:rsidRPr="00996E82">
        <w:rPr>
          <w:rFonts w:hint="eastAsia"/>
          <w:bCs/>
          <w:szCs w:val="21"/>
        </w:rPr>
        <w:t xml:space="preserve"> </w:t>
      </w:r>
    </w:p>
    <w:p w14:paraId="1CAEDF6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、不谋求对上市公司的控股；</w:t>
      </w:r>
      <w:r w:rsidRPr="00996E82">
        <w:rPr>
          <w:rFonts w:hint="eastAsia"/>
          <w:bCs/>
          <w:szCs w:val="21"/>
        </w:rPr>
        <w:tab/>
      </w:r>
    </w:p>
    <w:p w14:paraId="7BBC78BB"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、有利于基金财产的安全与增值；</w:t>
      </w:r>
    </w:p>
    <w:p w14:paraId="08709EBD"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4</w:t>
      </w:r>
      <w:r w:rsidRPr="00996E82">
        <w:rPr>
          <w:rFonts w:hint="eastAsia"/>
          <w:bCs/>
          <w:szCs w:val="21"/>
        </w:rPr>
        <w:t>、不通过关联交易为自身、雇员、授权代理人或任何存在利害关系的第三人牟取任何不当利益。</w:t>
      </w:r>
    </w:p>
    <w:p w14:paraId="6386756D" w14:textId="77777777" w:rsidR="00996E82" w:rsidRPr="00996E82" w:rsidRDefault="00996E82" w:rsidP="00996E82">
      <w:pPr>
        <w:snapToGrid w:val="0"/>
        <w:spacing w:line="360" w:lineRule="auto"/>
        <w:ind w:firstLineChars="200" w:firstLine="420"/>
        <w:rPr>
          <w:bCs/>
          <w:szCs w:val="21"/>
        </w:rPr>
      </w:pPr>
    </w:p>
    <w:p w14:paraId="3853BC5A"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八、基金的融资融券和转融通证券出借业务</w:t>
      </w:r>
    </w:p>
    <w:p w14:paraId="7F6D95CB"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本基金可以根据有关法律法规和政策的规定进行融资融券和转融通证券出借业务，在不改变本基金既有投资策略和风险收益特征并在控制风险的前提下，参与融资融券业务以及通过证券金融公司办理转融通证券出借业务，以提高投资效率并进行风险管理，无需召开基金份额持有人大会。基金参与融资融券和转融通证券出借等业务的风险控制原则、具体参与比例限制、费用收支、信息披露、估值方法、人员及系统配备、风险管理制度、出借业务的相关安排及其他相关事项按照中国证监会的规定及其他相关法律法规的要求执行。</w:t>
      </w:r>
    </w:p>
    <w:p w14:paraId="2A18896E" w14:textId="77777777" w:rsidR="00996E82" w:rsidRPr="00996E82" w:rsidRDefault="00996E82" w:rsidP="00996E82">
      <w:pPr>
        <w:snapToGrid w:val="0"/>
        <w:spacing w:line="360" w:lineRule="auto"/>
        <w:ind w:firstLineChars="200" w:firstLine="420"/>
        <w:rPr>
          <w:bCs/>
          <w:szCs w:val="21"/>
        </w:rPr>
      </w:pPr>
    </w:p>
    <w:p w14:paraId="3ECAE70D" w14:textId="2C8A2DCF" w:rsidR="00996E82" w:rsidRPr="00783CB5" w:rsidRDefault="00996E82" w:rsidP="00996E82">
      <w:pPr>
        <w:snapToGrid w:val="0"/>
        <w:spacing w:line="360" w:lineRule="auto"/>
        <w:ind w:firstLineChars="200" w:firstLine="420"/>
        <w:rPr>
          <w:bCs/>
          <w:szCs w:val="21"/>
        </w:rPr>
      </w:pPr>
    </w:p>
    <w:p w14:paraId="378A9CF5" w14:textId="77777777" w:rsidR="0079085B" w:rsidRDefault="0079085B">
      <w:pPr>
        <w:widowControl/>
        <w:jc w:val="left"/>
        <w:rPr>
          <w:rFonts w:ascii="宋体" w:hAnsi="宋体"/>
          <w:bCs/>
          <w:szCs w:val="21"/>
        </w:rPr>
      </w:pPr>
      <w:r>
        <w:rPr>
          <w:rFonts w:ascii="宋体" w:hAnsi="宋体"/>
          <w:bCs/>
          <w:szCs w:val="21"/>
        </w:rPr>
        <w:br w:type="page"/>
      </w:r>
    </w:p>
    <w:p w14:paraId="2DFEEB97" w14:textId="77777777" w:rsidR="007F20AF" w:rsidRPr="00783CB5" w:rsidRDefault="007F20AF" w:rsidP="007F20AF">
      <w:pPr>
        <w:snapToGrid w:val="0"/>
        <w:spacing w:line="360" w:lineRule="auto"/>
        <w:rPr>
          <w:bCs/>
        </w:rPr>
      </w:pPr>
      <w:bookmarkStart w:id="101" w:name="_Toc327902632"/>
      <w:bookmarkStart w:id="102" w:name="_Toc332013120"/>
      <w:bookmarkStart w:id="103" w:name="_Toc335899843"/>
      <w:bookmarkStart w:id="104" w:name="_Toc336606237"/>
    </w:p>
    <w:p w14:paraId="27A0BC79" w14:textId="77777777" w:rsidR="007F20AF" w:rsidRPr="00783CB5" w:rsidRDefault="007F20AF" w:rsidP="007F20AF">
      <w:pPr>
        <w:pStyle w:val="21"/>
        <w:numPr>
          <w:ilvl w:val="0"/>
          <w:numId w:val="33"/>
        </w:numPr>
        <w:snapToGrid w:val="0"/>
        <w:spacing w:before="0" w:after="0" w:line="360" w:lineRule="auto"/>
        <w:jc w:val="left"/>
      </w:pPr>
      <w:bookmarkStart w:id="105" w:name="_Toc369510018"/>
      <w:bookmarkStart w:id="106" w:name="_Toc375295983"/>
      <w:bookmarkStart w:id="107" w:name="_Toc387765419"/>
      <w:r w:rsidRPr="00783CB5">
        <w:rPr>
          <w:rFonts w:hint="eastAsia"/>
        </w:rPr>
        <w:t>基金的财产</w:t>
      </w:r>
      <w:bookmarkEnd w:id="101"/>
      <w:bookmarkEnd w:id="102"/>
      <w:bookmarkEnd w:id="103"/>
      <w:bookmarkEnd w:id="104"/>
      <w:bookmarkEnd w:id="105"/>
      <w:bookmarkEnd w:id="106"/>
      <w:bookmarkEnd w:id="107"/>
    </w:p>
    <w:p w14:paraId="5C6B45C6" w14:textId="77777777" w:rsidR="007F20AF" w:rsidRPr="00783CB5" w:rsidRDefault="007F20AF" w:rsidP="007F20AF">
      <w:pPr>
        <w:snapToGrid w:val="0"/>
        <w:spacing w:line="360" w:lineRule="auto"/>
        <w:ind w:firstLineChars="200" w:firstLine="420"/>
        <w:rPr>
          <w:rFonts w:ascii="宋体" w:hAnsi="宋体"/>
          <w:color w:val="000000"/>
          <w:szCs w:val="21"/>
        </w:rPr>
      </w:pPr>
    </w:p>
    <w:p w14:paraId="3A3A035B" w14:textId="77777777" w:rsidR="00996E82" w:rsidRDefault="00996E82" w:rsidP="00996E82">
      <w:pPr>
        <w:pStyle w:val="HD"/>
      </w:pPr>
      <w:r>
        <w:rPr>
          <w:rFonts w:hint="eastAsia"/>
        </w:rPr>
        <w:t>一、基金资产总值</w:t>
      </w:r>
    </w:p>
    <w:p w14:paraId="5E9F8FED" w14:textId="77777777" w:rsidR="00996E82" w:rsidRDefault="00996E82" w:rsidP="00996E82">
      <w:pPr>
        <w:pStyle w:val="HD"/>
      </w:pPr>
      <w:r>
        <w:rPr>
          <w:rFonts w:hint="eastAsia"/>
        </w:rPr>
        <w:t>基金资产总值是指购买的各类证券及票据价值、银行存款本息和基金应收的申购基金款以及其他投资所形成的价值总和。</w:t>
      </w:r>
    </w:p>
    <w:p w14:paraId="574D3E58" w14:textId="77777777" w:rsidR="00996E82" w:rsidRDefault="00996E82" w:rsidP="00996E82">
      <w:pPr>
        <w:pStyle w:val="HD"/>
      </w:pPr>
    </w:p>
    <w:p w14:paraId="2A615715" w14:textId="77777777" w:rsidR="00996E82" w:rsidRDefault="00996E82" w:rsidP="00996E82">
      <w:pPr>
        <w:pStyle w:val="HD"/>
      </w:pPr>
      <w:r>
        <w:rPr>
          <w:rFonts w:hint="eastAsia"/>
        </w:rPr>
        <w:t>二、基金资产净值</w:t>
      </w:r>
    </w:p>
    <w:p w14:paraId="73568E40" w14:textId="77777777" w:rsidR="00996E82" w:rsidRDefault="00996E82" w:rsidP="00996E82">
      <w:pPr>
        <w:pStyle w:val="HD"/>
      </w:pPr>
      <w:r>
        <w:rPr>
          <w:rFonts w:hint="eastAsia"/>
        </w:rPr>
        <w:t>基金资产净值是指基金资产总值减去基金负债后的价值。</w:t>
      </w:r>
    </w:p>
    <w:p w14:paraId="495DA384" w14:textId="77777777" w:rsidR="00996E82" w:rsidRDefault="00996E82" w:rsidP="00996E82">
      <w:pPr>
        <w:pStyle w:val="HD"/>
      </w:pPr>
    </w:p>
    <w:p w14:paraId="5A9C3458" w14:textId="77777777" w:rsidR="00996E82" w:rsidRDefault="00996E82" w:rsidP="00996E82">
      <w:pPr>
        <w:pStyle w:val="HD"/>
      </w:pPr>
      <w:r>
        <w:rPr>
          <w:rFonts w:hint="eastAsia"/>
        </w:rPr>
        <w:t>三、基金财产的账户</w:t>
      </w:r>
    </w:p>
    <w:p w14:paraId="359100FE" w14:textId="77777777" w:rsidR="00996E82" w:rsidRDefault="00996E82" w:rsidP="00996E82">
      <w:pPr>
        <w:pStyle w:val="HD"/>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856DEDD" w14:textId="77777777" w:rsidR="00996E82" w:rsidRDefault="00996E82" w:rsidP="00996E82">
      <w:pPr>
        <w:pStyle w:val="HD"/>
      </w:pPr>
    </w:p>
    <w:p w14:paraId="16DFCEC4" w14:textId="77777777" w:rsidR="00996E82" w:rsidRDefault="00996E82" w:rsidP="00996E82">
      <w:pPr>
        <w:pStyle w:val="HD"/>
      </w:pPr>
      <w:r>
        <w:rPr>
          <w:rFonts w:hint="eastAsia"/>
        </w:rPr>
        <w:t>四、基金财产的保管和处分</w:t>
      </w:r>
    </w:p>
    <w:p w14:paraId="230BFB6A" w14:textId="77777777" w:rsidR="00996E82" w:rsidRDefault="00996E82" w:rsidP="00996E82">
      <w:pPr>
        <w:pStyle w:val="HD"/>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DB8CC8E" w14:textId="77777777" w:rsidR="00996E82" w:rsidRDefault="00996E82" w:rsidP="00996E82">
      <w:pPr>
        <w:pStyle w:val="HD"/>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08CD1334" w14:textId="7B2109B0" w:rsidR="00EB2D92" w:rsidRDefault="00EB2D92" w:rsidP="00996E82">
      <w:pPr>
        <w:pStyle w:val="HD"/>
      </w:pPr>
    </w:p>
    <w:p w14:paraId="0040DDDE" w14:textId="6E7236BA" w:rsidR="007F20AF" w:rsidRPr="00783CB5" w:rsidRDefault="007F20AF" w:rsidP="007F20AF">
      <w:pPr>
        <w:snapToGrid w:val="0"/>
        <w:spacing w:line="360" w:lineRule="auto"/>
        <w:ind w:firstLineChars="200" w:firstLine="420"/>
        <w:rPr>
          <w:rFonts w:ascii="宋体" w:hAnsi="宋体"/>
          <w:bCs/>
          <w:szCs w:val="21"/>
        </w:rPr>
      </w:pPr>
      <w:bookmarkStart w:id="108" w:name="_Hlt88841837"/>
      <w:bookmarkStart w:id="109" w:name="_Hlt88900062"/>
      <w:bookmarkEnd w:id="108"/>
      <w:bookmarkEnd w:id="109"/>
    </w:p>
    <w:p w14:paraId="538C361C" w14:textId="77777777" w:rsidR="007F20AF" w:rsidRPr="00783CB5" w:rsidRDefault="007F20AF" w:rsidP="007F20AF">
      <w:pPr>
        <w:snapToGrid w:val="0"/>
        <w:spacing w:line="360" w:lineRule="auto"/>
        <w:ind w:firstLineChars="200" w:firstLine="420"/>
        <w:rPr>
          <w:rFonts w:ascii="宋体"/>
          <w:color w:val="000000"/>
          <w:szCs w:val="21"/>
        </w:rPr>
      </w:pPr>
    </w:p>
    <w:p w14:paraId="4504AD4F" w14:textId="77777777" w:rsidR="007F20AF" w:rsidRPr="00783CB5" w:rsidRDefault="007F20AF" w:rsidP="007F20AF">
      <w:pPr>
        <w:widowControl/>
        <w:snapToGrid w:val="0"/>
        <w:spacing w:line="360" w:lineRule="auto"/>
        <w:jc w:val="left"/>
        <w:rPr>
          <w:rFonts w:ascii="宋体"/>
          <w:color w:val="000000"/>
          <w:szCs w:val="21"/>
        </w:rPr>
      </w:pPr>
      <w:r w:rsidRPr="00783CB5">
        <w:rPr>
          <w:rFonts w:ascii="宋体"/>
          <w:color w:val="000000"/>
          <w:szCs w:val="21"/>
        </w:rPr>
        <w:br w:type="page"/>
      </w:r>
    </w:p>
    <w:p w14:paraId="5F798F75" w14:textId="77777777" w:rsidR="007F20AF" w:rsidRPr="00783CB5" w:rsidRDefault="007F20AF" w:rsidP="007F20AF">
      <w:pPr>
        <w:snapToGrid w:val="0"/>
        <w:spacing w:line="360" w:lineRule="auto"/>
        <w:ind w:firstLineChars="200" w:firstLine="420"/>
        <w:rPr>
          <w:rFonts w:ascii="宋体"/>
          <w:color w:val="000000"/>
          <w:szCs w:val="21"/>
        </w:rPr>
      </w:pPr>
    </w:p>
    <w:p w14:paraId="55815A96" w14:textId="77777777" w:rsidR="007F20AF" w:rsidRPr="00783CB5" w:rsidRDefault="007F20AF" w:rsidP="007F20AF">
      <w:pPr>
        <w:pStyle w:val="21"/>
        <w:numPr>
          <w:ilvl w:val="0"/>
          <w:numId w:val="33"/>
        </w:numPr>
        <w:snapToGrid w:val="0"/>
        <w:spacing w:before="0" w:after="0" w:line="360" w:lineRule="auto"/>
        <w:jc w:val="left"/>
      </w:pPr>
      <w:bookmarkStart w:id="110" w:name="_Toc327902633"/>
      <w:bookmarkStart w:id="111" w:name="_Toc332013121"/>
      <w:bookmarkStart w:id="112" w:name="_Toc335899844"/>
      <w:bookmarkStart w:id="113" w:name="_Toc336606238"/>
      <w:bookmarkStart w:id="114" w:name="_Toc369510019"/>
      <w:bookmarkStart w:id="115" w:name="_Toc375295984"/>
      <w:bookmarkStart w:id="116" w:name="_Toc387765420"/>
      <w:r w:rsidRPr="00783CB5">
        <w:rPr>
          <w:rFonts w:hint="eastAsia"/>
        </w:rPr>
        <w:t>基金资产估值</w:t>
      </w:r>
      <w:bookmarkEnd w:id="110"/>
      <w:bookmarkEnd w:id="111"/>
      <w:bookmarkEnd w:id="112"/>
      <w:bookmarkEnd w:id="113"/>
      <w:bookmarkEnd w:id="114"/>
      <w:bookmarkEnd w:id="115"/>
      <w:bookmarkEnd w:id="116"/>
    </w:p>
    <w:p w14:paraId="5E7D1996" w14:textId="77777777" w:rsidR="007F20AF" w:rsidRPr="00783CB5" w:rsidRDefault="007F20AF" w:rsidP="007F20AF">
      <w:pPr>
        <w:snapToGrid w:val="0"/>
        <w:spacing w:line="360" w:lineRule="auto"/>
        <w:ind w:firstLineChars="200" w:firstLine="420"/>
        <w:rPr>
          <w:rFonts w:ascii="宋体"/>
          <w:bCs/>
          <w:szCs w:val="21"/>
        </w:rPr>
      </w:pPr>
    </w:p>
    <w:p w14:paraId="0F061EC2" w14:textId="77777777" w:rsidR="00996E82" w:rsidRDefault="00996E82" w:rsidP="00996E82">
      <w:pPr>
        <w:pStyle w:val="HD"/>
      </w:pPr>
      <w:r>
        <w:rPr>
          <w:rFonts w:hint="eastAsia"/>
        </w:rPr>
        <w:t>一、估值日</w:t>
      </w:r>
    </w:p>
    <w:p w14:paraId="78D6A44E" w14:textId="77777777" w:rsidR="00996E82" w:rsidRDefault="00996E82" w:rsidP="00996E82">
      <w:pPr>
        <w:pStyle w:val="HD"/>
      </w:pPr>
      <w:r>
        <w:rPr>
          <w:rFonts w:hint="eastAsia"/>
        </w:rPr>
        <w:t>本基金的估值日为本基金相关的证券交易场所的交易日以及国家法律法规规定需要对外披露基金净值的非交易日。</w:t>
      </w:r>
    </w:p>
    <w:p w14:paraId="5D6A4E81" w14:textId="77777777" w:rsidR="00996E82" w:rsidRDefault="00996E82" w:rsidP="00996E82">
      <w:pPr>
        <w:pStyle w:val="HD"/>
      </w:pPr>
    </w:p>
    <w:p w14:paraId="5252829B" w14:textId="77777777" w:rsidR="00996E82" w:rsidRDefault="00996E82" w:rsidP="00996E82">
      <w:pPr>
        <w:pStyle w:val="HD"/>
      </w:pPr>
      <w:r>
        <w:rPr>
          <w:rFonts w:hint="eastAsia"/>
        </w:rPr>
        <w:t>二、估值对象</w:t>
      </w:r>
    </w:p>
    <w:p w14:paraId="426942AF" w14:textId="77777777" w:rsidR="00996E82" w:rsidRDefault="00996E82" w:rsidP="00996E82">
      <w:pPr>
        <w:pStyle w:val="HD"/>
      </w:pPr>
      <w:r>
        <w:rPr>
          <w:rFonts w:hint="eastAsia"/>
        </w:rPr>
        <w:t>基金所拥有的股票、债券、银行存款本息、应收款项、衍生工具和其他投资等资产及负债。</w:t>
      </w:r>
    </w:p>
    <w:p w14:paraId="5B300D43" w14:textId="77777777" w:rsidR="00996E82" w:rsidRDefault="00996E82" w:rsidP="00996E82">
      <w:pPr>
        <w:pStyle w:val="HD"/>
      </w:pPr>
    </w:p>
    <w:p w14:paraId="5D79AD70" w14:textId="77777777" w:rsidR="00996E82" w:rsidRDefault="00996E82" w:rsidP="00996E82">
      <w:pPr>
        <w:pStyle w:val="HD"/>
      </w:pPr>
      <w:r>
        <w:rPr>
          <w:rFonts w:hint="eastAsia"/>
        </w:rPr>
        <w:t>三、估值原则</w:t>
      </w:r>
    </w:p>
    <w:p w14:paraId="1FFF8352" w14:textId="77777777" w:rsidR="00996E82" w:rsidRDefault="00996E82" w:rsidP="00996E82">
      <w:pPr>
        <w:pStyle w:val="HD"/>
      </w:pPr>
      <w:r>
        <w:rPr>
          <w:rFonts w:hint="eastAsia"/>
        </w:rPr>
        <w:t>基金管理人在确定相关金融资产和金融负债的公允价值时，应符合《企业会计准则》、监管部门有关规定。</w:t>
      </w:r>
    </w:p>
    <w:p w14:paraId="285DAE44" w14:textId="77777777" w:rsidR="00996E82" w:rsidRDefault="00996E82" w:rsidP="00996E82">
      <w:pPr>
        <w:pStyle w:val="HD"/>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CF33980" w14:textId="77777777" w:rsidR="00996E82" w:rsidRDefault="00996E82" w:rsidP="00996E82">
      <w:pPr>
        <w:pStyle w:val="HD"/>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9F1B254" w14:textId="77777777" w:rsidR="00996E82" w:rsidRDefault="00996E82" w:rsidP="00996E82">
      <w:pPr>
        <w:pStyle w:val="HD"/>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852F74A" w14:textId="77777777" w:rsidR="00996E82" w:rsidRDefault="00996E82" w:rsidP="00996E82">
      <w:pPr>
        <w:pStyle w:val="HD"/>
      </w:pPr>
      <w:r>
        <w:rPr>
          <w:rFonts w:hint="eastAsia"/>
        </w:rPr>
        <w:t>（三）如经济环境发生重大变化或证券发行人发生影响证券价格的重大事件，使潜在估值调整对前一估值日的基金资产净值的影响在</w:t>
      </w:r>
      <w:r>
        <w:rPr>
          <w:rFonts w:hint="eastAsia"/>
        </w:rPr>
        <w:t>0.25%</w:t>
      </w:r>
      <w:r>
        <w:rPr>
          <w:rFonts w:hint="eastAsia"/>
        </w:rPr>
        <w:t>以上的，应对估值进行调整并确定公允价值。</w:t>
      </w:r>
    </w:p>
    <w:p w14:paraId="41E5A341" w14:textId="77777777" w:rsidR="00996E82" w:rsidRDefault="00996E82" w:rsidP="00996E82">
      <w:pPr>
        <w:pStyle w:val="HD"/>
      </w:pPr>
    </w:p>
    <w:p w14:paraId="21B4D87F" w14:textId="77777777" w:rsidR="00996E82" w:rsidRDefault="00996E82" w:rsidP="00996E82">
      <w:pPr>
        <w:pStyle w:val="HD"/>
      </w:pPr>
      <w:r>
        <w:rPr>
          <w:rFonts w:hint="eastAsia"/>
        </w:rPr>
        <w:t>四、估值方法</w:t>
      </w:r>
    </w:p>
    <w:p w14:paraId="31E2387C" w14:textId="77777777" w:rsidR="00996E82" w:rsidRDefault="00996E82" w:rsidP="00996E82">
      <w:pPr>
        <w:pStyle w:val="HD"/>
      </w:pPr>
      <w:r>
        <w:rPr>
          <w:rFonts w:hint="eastAsia"/>
        </w:rPr>
        <w:t>1</w:t>
      </w:r>
      <w:r>
        <w:rPr>
          <w:rFonts w:hint="eastAsia"/>
        </w:rPr>
        <w:t>、证券交易所上市的有价证券的估值</w:t>
      </w:r>
    </w:p>
    <w:p w14:paraId="4E9DB74D" w14:textId="77777777" w:rsidR="00996E82" w:rsidRDefault="00996E82" w:rsidP="00996E82">
      <w:pPr>
        <w:pStyle w:val="HD"/>
      </w:pPr>
      <w:r>
        <w:rPr>
          <w:rFonts w:hint="eastAsia"/>
        </w:rPr>
        <w:lastRenderedPageBreak/>
        <w:t>（</w:t>
      </w:r>
      <w:r>
        <w:rPr>
          <w:rFonts w:hint="eastAsia"/>
        </w:rPr>
        <w:t>1</w:t>
      </w:r>
      <w:r>
        <w:rPr>
          <w:rFonts w:hint="eastAsia"/>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38DDF0A" w14:textId="77777777" w:rsidR="00996E82" w:rsidRDefault="00996E82" w:rsidP="00996E82">
      <w:pPr>
        <w:pStyle w:val="HD"/>
      </w:pPr>
      <w:r>
        <w:rPr>
          <w:rFonts w:hint="eastAsia"/>
        </w:rPr>
        <w:t>（</w:t>
      </w:r>
      <w:r>
        <w:rPr>
          <w:rFonts w:hint="eastAsia"/>
        </w:rPr>
        <w:t>2</w:t>
      </w:r>
      <w:r>
        <w:rPr>
          <w:rFonts w:hint="eastAsia"/>
        </w:rPr>
        <w:t>）交易所上市交易或挂牌转让的不含权固定收益品种，选取估值日第三方估值机构提供的相应品种当日的估值净价进行估值；</w:t>
      </w:r>
    </w:p>
    <w:p w14:paraId="44B242D9" w14:textId="77777777" w:rsidR="00996E82" w:rsidRDefault="00996E82" w:rsidP="00996E82">
      <w:pPr>
        <w:pStyle w:val="HD"/>
      </w:pPr>
      <w:r>
        <w:rPr>
          <w:rFonts w:hint="eastAsia"/>
        </w:rPr>
        <w:t>（</w:t>
      </w:r>
      <w:r>
        <w:rPr>
          <w:rFonts w:hint="eastAsia"/>
        </w:rPr>
        <w:t>3</w:t>
      </w:r>
      <w:r>
        <w:rPr>
          <w:rFonts w:hint="eastAsia"/>
        </w:rPr>
        <w:t>）交易所上市交易或挂牌转让的含权固定收益品种，选取估值日第三方估值机构提供的相应品种当日的唯一估值净价或推荐估值净价进行估值；</w:t>
      </w:r>
    </w:p>
    <w:p w14:paraId="05BB4BDD" w14:textId="77777777" w:rsidR="00996E82" w:rsidRDefault="00996E82" w:rsidP="00996E82">
      <w:pPr>
        <w:pStyle w:val="HD"/>
      </w:pPr>
      <w:r>
        <w:rPr>
          <w:rFonts w:hint="eastAsia"/>
        </w:rPr>
        <w:t>（</w:t>
      </w:r>
      <w:r>
        <w:rPr>
          <w:rFonts w:hint="eastAsia"/>
        </w:rPr>
        <w:t>4</w:t>
      </w:r>
      <w:r>
        <w:rPr>
          <w:rFonts w:hint="eastAsia"/>
        </w:rPr>
        <w:t>）交易所上市交易的可转换债券以每日收盘价作为估值全价；</w:t>
      </w:r>
    </w:p>
    <w:p w14:paraId="7D5A0644" w14:textId="77777777" w:rsidR="00996E82" w:rsidRDefault="00996E82" w:rsidP="00996E82">
      <w:pPr>
        <w:pStyle w:val="HD"/>
      </w:pPr>
      <w:r>
        <w:rPr>
          <w:rFonts w:hint="eastAsia"/>
        </w:rPr>
        <w:t>（</w:t>
      </w:r>
      <w:r>
        <w:rPr>
          <w:rFonts w:hint="eastAsia"/>
        </w:rPr>
        <w:t>5</w:t>
      </w:r>
      <w:r>
        <w:rPr>
          <w:rFonts w:hint="eastAsia"/>
        </w:rPr>
        <w:t>）交易所上市不存在活跃市场的有价证券，采用估值技术确定公允价值。交易所市场挂牌转让的资产支持证券，采用估值技术确定公允价值；</w:t>
      </w:r>
    </w:p>
    <w:p w14:paraId="01AF6C9F" w14:textId="77777777" w:rsidR="00996E82" w:rsidRDefault="00996E82" w:rsidP="00996E82">
      <w:pPr>
        <w:pStyle w:val="HD"/>
      </w:pPr>
      <w:r>
        <w:rPr>
          <w:rFonts w:hint="eastAsia"/>
        </w:rPr>
        <w:t>（</w:t>
      </w:r>
      <w:r>
        <w:rPr>
          <w:rFonts w:hint="eastAsia"/>
        </w:rPr>
        <w:t>6</w:t>
      </w:r>
      <w:r>
        <w:rPr>
          <w:rFonts w:hint="eastAsia"/>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1E6C470" w14:textId="77777777" w:rsidR="00996E82" w:rsidRDefault="00996E82" w:rsidP="00996E82">
      <w:pPr>
        <w:pStyle w:val="HD"/>
      </w:pPr>
      <w:r>
        <w:rPr>
          <w:rFonts w:hint="eastAsia"/>
        </w:rPr>
        <w:t>2</w:t>
      </w:r>
      <w:r>
        <w:rPr>
          <w:rFonts w:hint="eastAsia"/>
        </w:rPr>
        <w:t>、处于未上市期间的有价证券应区分如下情况处理：</w:t>
      </w:r>
    </w:p>
    <w:p w14:paraId="4D0ACAC4" w14:textId="77777777" w:rsidR="00996E82" w:rsidRDefault="00996E82" w:rsidP="00996E82">
      <w:pPr>
        <w:pStyle w:val="HD"/>
      </w:pPr>
      <w:r>
        <w:rPr>
          <w:rFonts w:hint="eastAsia"/>
        </w:rPr>
        <w:t>（</w:t>
      </w:r>
      <w:r>
        <w:rPr>
          <w:rFonts w:hint="eastAsia"/>
        </w:rPr>
        <w:t>1</w:t>
      </w:r>
      <w:r>
        <w:rPr>
          <w:rFonts w:hint="eastAsia"/>
        </w:rPr>
        <w:t>）送股、转增股、配股和公开增发的新股，按估值日在证券交易所挂牌的同一股票的估值方法估值；该日无交易的，以最近一日的市价（收盘价）估值；</w:t>
      </w:r>
    </w:p>
    <w:p w14:paraId="32119606" w14:textId="77777777" w:rsidR="00996E82" w:rsidRDefault="00996E82" w:rsidP="00996E82">
      <w:pPr>
        <w:pStyle w:val="HD"/>
      </w:pPr>
      <w:r>
        <w:rPr>
          <w:rFonts w:hint="eastAsia"/>
        </w:rPr>
        <w:t>（</w:t>
      </w:r>
      <w:r>
        <w:rPr>
          <w:rFonts w:hint="eastAsia"/>
        </w:rPr>
        <w:t>2</w:t>
      </w:r>
      <w:r>
        <w:rPr>
          <w:rFonts w:hint="eastAsia"/>
        </w:rPr>
        <w:t>）首次公开发行未上市的股票和债券，采用估值技术确定公允价值，在估值技术难以可靠计量公允价值的情况下，按成本估值。</w:t>
      </w:r>
    </w:p>
    <w:p w14:paraId="67B52F55" w14:textId="77777777" w:rsidR="00996E82" w:rsidRDefault="00996E82" w:rsidP="00996E82">
      <w:pPr>
        <w:pStyle w:val="HD"/>
      </w:pPr>
      <w:r>
        <w:rPr>
          <w:rFonts w:hint="eastAsia"/>
        </w:rPr>
        <w:t>（</w:t>
      </w:r>
      <w:r>
        <w:rPr>
          <w:rFonts w:hint="eastAsia"/>
        </w:rPr>
        <w:t>3</w:t>
      </w:r>
      <w:r>
        <w:rPr>
          <w:rFonts w:hint="eastAsia"/>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CE5B0D6" w14:textId="77777777" w:rsidR="00996E82" w:rsidRDefault="00996E82" w:rsidP="00996E82">
      <w:pPr>
        <w:pStyle w:val="HD"/>
      </w:pPr>
      <w:r>
        <w:rPr>
          <w:rFonts w:hint="eastAsia"/>
        </w:rPr>
        <w:t>3</w:t>
      </w:r>
      <w:r>
        <w:rPr>
          <w:rFonts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4F0C160" w14:textId="77777777" w:rsidR="00060821" w:rsidRDefault="00917581" w:rsidP="00917581">
      <w:pPr>
        <w:pStyle w:val="HD"/>
      </w:pPr>
      <w:r>
        <w:rPr>
          <w:rFonts w:hint="eastAsia"/>
        </w:rPr>
        <w:t>4</w:t>
      </w:r>
      <w:r>
        <w:rPr>
          <w:rFonts w:hint="eastAsia"/>
        </w:rPr>
        <w:t>、</w:t>
      </w:r>
      <w:r w:rsidR="00060821" w:rsidRPr="00060821">
        <w:rPr>
          <w:rFonts w:hint="eastAsia"/>
        </w:rPr>
        <w:t>同一证券同时在两个或两个以上市场交易的，按证券所处的市场分别估值。</w:t>
      </w:r>
    </w:p>
    <w:p w14:paraId="48AD59D0" w14:textId="6BF51633" w:rsidR="00917581" w:rsidRDefault="00060821" w:rsidP="00917581">
      <w:pPr>
        <w:pStyle w:val="HD"/>
      </w:pPr>
      <w:r>
        <w:t>5</w:t>
      </w:r>
      <w:r>
        <w:rPr>
          <w:rFonts w:hint="eastAsia"/>
        </w:rPr>
        <w:t>、</w:t>
      </w:r>
      <w:r w:rsidR="00917581">
        <w:rPr>
          <w:rFonts w:hint="eastAsia"/>
        </w:rPr>
        <w:t>本基金投资股指期货合约，股票期权合约，一般以估值当日结算价进行估值，估值</w:t>
      </w:r>
      <w:r w:rsidR="00917581">
        <w:rPr>
          <w:rFonts w:hint="eastAsia"/>
        </w:rPr>
        <w:lastRenderedPageBreak/>
        <w:t>当日无结算价的，且最近交易日后经济环境未发生重大变化的，采用最近交易日结算价估值。</w:t>
      </w:r>
    </w:p>
    <w:p w14:paraId="3D5B6C9C" w14:textId="0CD89096" w:rsidR="00917581" w:rsidRDefault="00060821" w:rsidP="00917581">
      <w:pPr>
        <w:pStyle w:val="HD"/>
      </w:pPr>
      <w:r>
        <w:t>6</w:t>
      </w:r>
      <w:r w:rsidR="00917581">
        <w:rPr>
          <w:rFonts w:hint="eastAsia"/>
        </w:rPr>
        <w:t>、基金参与转融通证券出借业务的，应参照相关法律法规和中国证券投资基金业协会发布的相关规定进行估值，确保估值的公允性。</w:t>
      </w:r>
    </w:p>
    <w:p w14:paraId="5F3B0F75" w14:textId="6B2F89E1" w:rsidR="00996E82" w:rsidRDefault="00060821" w:rsidP="00996E82">
      <w:pPr>
        <w:pStyle w:val="HD"/>
      </w:pPr>
      <w:r>
        <w:t>7</w:t>
      </w:r>
      <w:r w:rsidR="00917581">
        <w:rPr>
          <w:rFonts w:hint="eastAsia"/>
        </w:rPr>
        <w:t>、如有确凿证据表明按上述方法进行估值不能客观反映其公允价值的，基金管理人可根据具体情况与基金托管人商定后，按最能反映公允价值的价格估值。</w:t>
      </w:r>
    </w:p>
    <w:p w14:paraId="77AACDB5" w14:textId="19C97035" w:rsidR="00060821" w:rsidRDefault="00060821" w:rsidP="00060821">
      <w:pPr>
        <w:pStyle w:val="HD"/>
      </w:pPr>
      <w:r>
        <w:t>8</w:t>
      </w:r>
      <w:r w:rsidR="00996E82">
        <w:rPr>
          <w:rFonts w:hint="eastAsia"/>
        </w:rPr>
        <w:t>、</w:t>
      </w:r>
      <w:r>
        <w:rPr>
          <w:rFonts w:hint="eastAsia"/>
        </w:rPr>
        <w:t>本基金投资存托凭证的估值核算依照内地上市交易的股票执行。</w:t>
      </w:r>
    </w:p>
    <w:p w14:paraId="77CCE8F9" w14:textId="410EE49B" w:rsidR="00996E82" w:rsidRDefault="00060821" w:rsidP="00060821">
      <w:pPr>
        <w:pStyle w:val="HD"/>
      </w:pPr>
      <w:r>
        <w:rPr>
          <w:rFonts w:hint="eastAsia"/>
        </w:rPr>
        <w:t>9</w:t>
      </w:r>
      <w:r>
        <w:rPr>
          <w:rFonts w:hint="eastAsia"/>
        </w:rPr>
        <w:t>、</w:t>
      </w:r>
      <w:r w:rsidR="00996E82">
        <w:rPr>
          <w:rFonts w:hint="eastAsia"/>
        </w:rPr>
        <w:t>相关法律法规以及监管部门有强制规定的，从其规定。如有新增事项，按国家最新规定估值。</w:t>
      </w:r>
    </w:p>
    <w:p w14:paraId="0B1280C3" w14:textId="77777777" w:rsidR="00996E82" w:rsidRDefault="00996E82" w:rsidP="00996E82">
      <w:pPr>
        <w:pStyle w:val="HD"/>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5FE26652" w14:textId="28345A81" w:rsidR="00996E82" w:rsidRDefault="00996E82" w:rsidP="00996E82">
      <w:pPr>
        <w:pStyle w:val="HD"/>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4B1ACC">
        <w:rPr>
          <w:rFonts w:hint="eastAsia"/>
        </w:rPr>
        <w:t>信息</w:t>
      </w:r>
      <w:r>
        <w:rPr>
          <w:rFonts w:hint="eastAsia"/>
        </w:rPr>
        <w:t>的计算结果对外予以公布。</w:t>
      </w:r>
    </w:p>
    <w:p w14:paraId="0B7C3B72" w14:textId="77777777" w:rsidR="00996E82" w:rsidRDefault="00996E82" w:rsidP="00996E82">
      <w:pPr>
        <w:pStyle w:val="HD"/>
      </w:pPr>
    </w:p>
    <w:p w14:paraId="38014E38" w14:textId="77777777" w:rsidR="00996E82" w:rsidRDefault="00996E82" w:rsidP="00996E82">
      <w:pPr>
        <w:pStyle w:val="HD"/>
      </w:pPr>
      <w:r>
        <w:rPr>
          <w:rFonts w:hint="eastAsia"/>
        </w:rPr>
        <w:t>五、估值程序</w:t>
      </w:r>
    </w:p>
    <w:p w14:paraId="252290F6" w14:textId="599DFEFA" w:rsidR="00996E82" w:rsidRDefault="00996E82" w:rsidP="00996E82">
      <w:pPr>
        <w:pStyle w:val="HD"/>
      </w:pPr>
      <w:r>
        <w:rPr>
          <w:rFonts w:hint="eastAsia"/>
        </w:rPr>
        <w:t>1</w:t>
      </w:r>
      <w:r>
        <w:rPr>
          <w:rFonts w:hint="eastAsia"/>
        </w:rPr>
        <w:t>、基金份额净值是按照每个估值日闭市后，基金资产净值除以当日基金份额的余额数量计算，精确到</w:t>
      </w:r>
      <w:r>
        <w:rPr>
          <w:rFonts w:hint="eastAsia"/>
        </w:rPr>
        <w:t>0.0001</w:t>
      </w:r>
      <w:r>
        <w:rPr>
          <w:rFonts w:hint="eastAsia"/>
        </w:rPr>
        <w:t>元，小数点后第</w:t>
      </w:r>
      <w:r>
        <w:rPr>
          <w:rFonts w:hint="eastAsia"/>
        </w:rPr>
        <w:t>5</w:t>
      </w:r>
      <w:r>
        <w:rPr>
          <w:rFonts w:hint="eastAsia"/>
        </w:rPr>
        <w:t>位四舍五入。</w:t>
      </w:r>
      <w:r w:rsidR="004B1ACC" w:rsidRPr="003A1F6E">
        <w:rPr>
          <w:rFonts w:hint="eastAsia"/>
        </w:rPr>
        <w:t>基金管理人可以设立大额赎回情形下的净值精度应急调整机制。</w:t>
      </w:r>
      <w:r>
        <w:rPr>
          <w:rFonts w:hint="eastAsia"/>
        </w:rPr>
        <w:t>国家另有规定的，从其规定。</w:t>
      </w:r>
    </w:p>
    <w:p w14:paraId="3A20064F" w14:textId="7B80DADB" w:rsidR="00996E82" w:rsidRDefault="00996E82" w:rsidP="00996E82">
      <w:pPr>
        <w:pStyle w:val="HD"/>
      </w:pPr>
      <w:r>
        <w:rPr>
          <w:rFonts w:hint="eastAsia"/>
        </w:rPr>
        <w:t>基金管理人应每个估值日计算基金资产净值及基金份额净值，并按规定</w:t>
      </w:r>
      <w:r w:rsidR="004B1ACC">
        <w:rPr>
          <w:rFonts w:hint="eastAsia"/>
        </w:rPr>
        <w:t>披露</w:t>
      </w:r>
      <w:r>
        <w:rPr>
          <w:rFonts w:hint="eastAsia"/>
        </w:rPr>
        <w:t>。</w:t>
      </w:r>
    </w:p>
    <w:p w14:paraId="799ECF79" w14:textId="77777777" w:rsidR="00996E82" w:rsidRDefault="00996E82" w:rsidP="00996E82">
      <w:pPr>
        <w:pStyle w:val="HD"/>
      </w:pPr>
      <w:r>
        <w:rPr>
          <w:rFonts w:hint="eastAsia"/>
        </w:rPr>
        <w:t>2</w:t>
      </w:r>
      <w:r>
        <w:rPr>
          <w:rFonts w:hint="eastAsia"/>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5C8A5FCC" w14:textId="77777777" w:rsidR="00996E82" w:rsidRDefault="00996E82" w:rsidP="00996E82">
      <w:pPr>
        <w:pStyle w:val="HD"/>
      </w:pPr>
    </w:p>
    <w:p w14:paraId="438A0547" w14:textId="77777777" w:rsidR="00996E82" w:rsidRDefault="00996E82" w:rsidP="00996E82">
      <w:pPr>
        <w:pStyle w:val="HD"/>
      </w:pPr>
      <w:r>
        <w:rPr>
          <w:rFonts w:hint="eastAsia"/>
        </w:rPr>
        <w:t>六、估值错误的处理</w:t>
      </w:r>
    </w:p>
    <w:p w14:paraId="20F94B6A" w14:textId="77777777" w:rsidR="00996E82" w:rsidRDefault="00996E82" w:rsidP="00996E82">
      <w:pPr>
        <w:pStyle w:val="HD"/>
      </w:pPr>
      <w:r>
        <w:rPr>
          <w:rFonts w:hint="eastAsia"/>
        </w:rPr>
        <w:t>基金管理人和基金托管人将采取必要、适当、合理的措施确保基金资产估值的准确性、及时性。当基金份额净值小数点后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发生估值错误时，视为基金份额净值错误。</w:t>
      </w:r>
    </w:p>
    <w:p w14:paraId="16CED416" w14:textId="77777777" w:rsidR="00996E82" w:rsidRDefault="00996E82" w:rsidP="00996E82">
      <w:pPr>
        <w:pStyle w:val="HD"/>
      </w:pPr>
      <w:r>
        <w:rPr>
          <w:rFonts w:hint="eastAsia"/>
        </w:rPr>
        <w:t>本基金合同的当事人应按照以下约定处理：</w:t>
      </w:r>
    </w:p>
    <w:p w14:paraId="17AB1AC6" w14:textId="77777777" w:rsidR="00996E82" w:rsidRDefault="00996E82" w:rsidP="00996E82">
      <w:pPr>
        <w:pStyle w:val="HD"/>
      </w:pPr>
      <w:r>
        <w:rPr>
          <w:rFonts w:hint="eastAsia"/>
        </w:rPr>
        <w:t>1</w:t>
      </w:r>
      <w:r>
        <w:rPr>
          <w:rFonts w:hint="eastAsia"/>
        </w:rPr>
        <w:t>、估值错误类型</w:t>
      </w:r>
    </w:p>
    <w:p w14:paraId="1A2EDC0C" w14:textId="1958F527" w:rsidR="00996E82" w:rsidRDefault="00996E82" w:rsidP="00996E82">
      <w:pPr>
        <w:pStyle w:val="HD"/>
      </w:pPr>
      <w:r>
        <w:rPr>
          <w:rFonts w:hint="eastAsia"/>
        </w:rPr>
        <w:t>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rPr>
        <w:t>(</w:t>
      </w:r>
      <w:r>
        <w:rPr>
          <w:rFonts w:hint="eastAsia"/>
        </w:rPr>
        <w:t>“受损方”</w:t>
      </w:r>
      <w:r>
        <w:rPr>
          <w:rFonts w:hint="eastAsia"/>
        </w:rPr>
        <w:t>)</w:t>
      </w:r>
      <w:r>
        <w:rPr>
          <w:rFonts w:hint="eastAsia"/>
        </w:rPr>
        <w:t>的直接损失按下述“估值错误处理原则”给予赔偿，承</w:t>
      </w:r>
      <w:r>
        <w:rPr>
          <w:rFonts w:hint="eastAsia"/>
        </w:rPr>
        <w:lastRenderedPageBreak/>
        <w:t>担赔偿责任。</w:t>
      </w:r>
    </w:p>
    <w:p w14:paraId="12BC8218" w14:textId="77777777" w:rsidR="00996E82" w:rsidRDefault="00996E82" w:rsidP="00996E82">
      <w:pPr>
        <w:pStyle w:val="HD"/>
      </w:pPr>
      <w:r>
        <w:rPr>
          <w:rFonts w:hint="eastAsia"/>
        </w:rPr>
        <w:t>上述估值错误的主要类型包括但不限于：资料申报差错、数据传输差错、数据计算差错、系统故障差错、下达指令差错等。</w:t>
      </w:r>
    </w:p>
    <w:p w14:paraId="64D77C01" w14:textId="77777777" w:rsidR="00996E82" w:rsidRDefault="00996E82" w:rsidP="00996E82">
      <w:pPr>
        <w:pStyle w:val="HD"/>
      </w:pPr>
      <w:r>
        <w:rPr>
          <w:rFonts w:hint="eastAsia"/>
        </w:rPr>
        <w:t>2</w:t>
      </w:r>
      <w:r>
        <w:rPr>
          <w:rFonts w:hint="eastAsia"/>
        </w:rPr>
        <w:t>、估值错误处理原则</w:t>
      </w:r>
    </w:p>
    <w:p w14:paraId="39BD0F6D" w14:textId="77777777" w:rsidR="00996E82" w:rsidRDefault="00996E82" w:rsidP="00996E82">
      <w:pPr>
        <w:pStyle w:val="HD"/>
      </w:pPr>
      <w:r>
        <w:rPr>
          <w:rFonts w:hint="eastAsia"/>
        </w:rPr>
        <w:t>（</w:t>
      </w:r>
      <w:r>
        <w:rPr>
          <w:rFonts w:hint="eastAsia"/>
        </w:rPr>
        <w:t>1</w:t>
      </w:r>
      <w:r>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5059301" w14:textId="77777777" w:rsidR="00996E82" w:rsidRDefault="00996E82" w:rsidP="00996E82">
      <w:pPr>
        <w:pStyle w:val="HD"/>
      </w:pPr>
      <w:r>
        <w:rPr>
          <w:rFonts w:hint="eastAsia"/>
        </w:rPr>
        <w:t>（</w:t>
      </w:r>
      <w:r>
        <w:rPr>
          <w:rFonts w:hint="eastAsia"/>
        </w:rPr>
        <w:t>2</w:t>
      </w:r>
      <w:r>
        <w:rPr>
          <w:rFonts w:hint="eastAsia"/>
        </w:rPr>
        <w:t>）估值错误的责任方对有关当事人的直接损失负责，不对间接损失负责，并且仅对估值错误的有关直接当事人负责，不对第三方负责。</w:t>
      </w:r>
    </w:p>
    <w:p w14:paraId="61E54F00" w14:textId="77777777" w:rsidR="00996E82" w:rsidRDefault="00996E82" w:rsidP="00996E82">
      <w:pPr>
        <w:pStyle w:val="HD"/>
      </w:pPr>
      <w:r>
        <w:rPr>
          <w:rFonts w:hint="eastAsia"/>
        </w:rPr>
        <w:t>（</w:t>
      </w:r>
      <w:r>
        <w:rPr>
          <w:rFonts w:hint="eastAsia"/>
        </w:rPr>
        <w:t>3</w:t>
      </w:r>
      <w:r>
        <w:rPr>
          <w:rFonts w:hint="eastAsia"/>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rPr>
        <w:t>(</w:t>
      </w:r>
      <w:r>
        <w:rPr>
          <w:rFonts w:hint="eastAsia"/>
        </w:rPr>
        <w:t>“受损方”</w:t>
      </w:r>
      <w:r>
        <w:rPr>
          <w:rFonts w:hint="eastAsia"/>
        </w:rPr>
        <w:t>)</w:t>
      </w:r>
      <w:r>
        <w:rPr>
          <w:rFonts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5149156" w14:textId="77777777" w:rsidR="00996E82" w:rsidRDefault="00996E82" w:rsidP="00996E82">
      <w:pPr>
        <w:pStyle w:val="HD"/>
      </w:pPr>
      <w:r>
        <w:rPr>
          <w:rFonts w:hint="eastAsia"/>
        </w:rPr>
        <w:t>（</w:t>
      </w:r>
      <w:r>
        <w:rPr>
          <w:rFonts w:hint="eastAsia"/>
        </w:rPr>
        <w:t>4</w:t>
      </w:r>
      <w:r>
        <w:rPr>
          <w:rFonts w:hint="eastAsia"/>
        </w:rPr>
        <w:t>）估值错误调整采用尽量恢复至假设未发生估值错误的正确情形的方式。</w:t>
      </w:r>
    </w:p>
    <w:p w14:paraId="71185E04" w14:textId="77777777" w:rsidR="00996E82" w:rsidRDefault="00996E82" w:rsidP="00996E82">
      <w:pPr>
        <w:pStyle w:val="HD"/>
      </w:pPr>
      <w:r>
        <w:rPr>
          <w:rFonts w:hint="eastAsia"/>
        </w:rPr>
        <w:t>3</w:t>
      </w:r>
      <w:r>
        <w:rPr>
          <w:rFonts w:hint="eastAsia"/>
        </w:rPr>
        <w:t>、估值错误处理程序</w:t>
      </w:r>
    </w:p>
    <w:p w14:paraId="4EDBAE1F" w14:textId="77777777" w:rsidR="00996E82" w:rsidRDefault="00996E82" w:rsidP="00996E82">
      <w:pPr>
        <w:pStyle w:val="HD"/>
      </w:pPr>
      <w:r>
        <w:rPr>
          <w:rFonts w:hint="eastAsia"/>
        </w:rPr>
        <w:t>估值错误被发现后，有关的当事人应当及时进行处理，处理的程序如下：</w:t>
      </w:r>
    </w:p>
    <w:p w14:paraId="5CB3C00A" w14:textId="77777777" w:rsidR="00996E82" w:rsidRDefault="00996E82" w:rsidP="00996E82">
      <w:pPr>
        <w:pStyle w:val="HD"/>
      </w:pPr>
      <w:r>
        <w:rPr>
          <w:rFonts w:hint="eastAsia"/>
        </w:rPr>
        <w:t>（</w:t>
      </w:r>
      <w:r>
        <w:rPr>
          <w:rFonts w:hint="eastAsia"/>
        </w:rPr>
        <w:t>1</w:t>
      </w:r>
      <w:r>
        <w:rPr>
          <w:rFonts w:hint="eastAsia"/>
        </w:rPr>
        <w:t>）查明估值错误发生的原因，列明所有的当事人，并根据估值错误发生的原因确定估值错误的责任方；</w:t>
      </w:r>
    </w:p>
    <w:p w14:paraId="76DB253C" w14:textId="77777777" w:rsidR="00996E82" w:rsidRDefault="00996E82" w:rsidP="00996E82">
      <w:pPr>
        <w:pStyle w:val="HD"/>
      </w:pPr>
      <w:r>
        <w:rPr>
          <w:rFonts w:hint="eastAsia"/>
        </w:rPr>
        <w:t>（</w:t>
      </w:r>
      <w:r>
        <w:rPr>
          <w:rFonts w:hint="eastAsia"/>
        </w:rPr>
        <w:t>2</w:t>
      </w:r>
      <w:r>
        <w:rPr>
          <w:rFonts w:hint="eastAsia"/>
        </w:rPr>
        <w:t>）根据估值错误处理原则或当事人协商的方法对因估值错误造成的损失进行评估；</w:t>
      </w:r>
    </w:p>
    <w:p w14:paraId="50305453" w14:textId="77777777" w:rsidR="00996E82" w:rsidRDefault="00996E82" w:rsidP="00996E82">
      <w:pPr>
        <w:pStyle w:val="HD"/>
      </w:pPr>
      <w:r>
        <w:rPr>
          <w:rFonts w:hint="eastAsia"/>
        </w:rPr>
        <w:t>（</w:t>
      </w:r>
      <w:r>
        <w:rPr>
          <w:rFonts w:hint="eastAsia"/>
        </w:rPr>
        <w:t>3</w:t>
      </w:r>
      <w:r>
        <w:rPr>
          <w:rFonts w:hint="eastAsia"/>
        </w:rPr>
        <w:t>）根据估值错误处理原则或当事人协商的方法由估值错误的责任方进行更正和赔偿损失；</w:t>
      </w:r>
    </w:p>
    <w:p w14:paraId="691FD2C9" w14:textId="77777777" w:rsidR="00996E82" w:rsidRDefault="00996E82" w:rsidP="00996E82">
      <w:pPr>
        <w:pStyle w:val="HD"/>
      </w:pPr>
      <w:r>
        <w:rPr>
          <w:rFonts w:hint="eastAsia"/>
        </w:rPr>
        <w:t>（</w:t>
      </w:r>
      <w:r>
        <w:rPr>
          <w:rFonts w:hint="eastAsia"/>
        </w:rPr>
        <w:t>4</w:t>
      </w:r>
      <w:r>
        <w:rPr>
          <w:rFonts w:hint="eastAsia"/>
        </w:rPr>
        <w:t>）根据估值错误处理的方法，需要修改基金登记机构交易数据的，由基金登记机构进行更正，并就估值错误的更正向有关当事人进行确认。</w:t>
      </w:r>
    </w:p>
    <w:p w14:paraId="04E652AC" w14:textId="77777777" w:rsidR="00996E82" w:rsidRDefault="00996E82" w:rsidP="00996E82">
      <w:pPr>
        <w:pStyle w:val="HD"/>
      </w:pPr>
      <w:r>
        <w:rPr>
          <w:rFonts w:hint="eastAsia"/>
        </w:rPr>
        <w:t>4</w:t>
      </w:r>
      <w:r>
        <w:rPr>
          <w:rFonts w:hint="eastAsia"/>
        </w:rPr>
        <w:t>、基金份额净值估值错误处理的方法如下：</w:t>
      </w:r>
    </w:p>
    <w:p w14:paraId="12FE484F" w14:textId="77777777" w:rsidR="00996E82" w:rsidRDefault="00996E82" w:rsidP="00996E82">
      <w:pPr>
        <w:pStyle w:val="HD"/>
      </w:pPr>
      <w:r>
        <w:rPr>
          <w:rFonts w:hint="eastAsia"/>
        </w:rPr>
        <w:t>（</w:t>
      </w:r>
      <w:r>
        <w:rPr>
          <w:rFonts w:hint="eastAsia"/>
        </w:rPr>
        <w:t>1</w:t>
      </w:r>
      <w:r>
        <w:rPr>
          <w:rFonts w:hint="eastAsia"/>
        </w:rPr>
        <w:t>）基金份额净值计算出现错误时，基金管理人应当立即予以纠正，通报基金托管人，并采取合理的措施防止损失进一步扩大。</w:t>
      </w:r>
    </w:p>
    <w:p w14:paraId="4028BE8A" w14:textId="77777777" w:rsidR="00996E82" w:rsidRDefault="00996E82" w:rsidP="00996E82">
      <w:pPr>
        <w:pStyle w:val="HD"/>
      </w:pPr>
      <w:r>
        <w:rPr>
          <w:rFonts w:hint="eastAsia"/>
        </w:rPr>
        <w:t>（</w:t>
      </w:r>
      <w:r>
        <w:rPr>
          <w:rFonts w:hint="eastAsia"/>
        </w:rPr>
        <w:t>2</w:t>
      </w:r>
      <w:r>
        <w:rPr>
          <w:rFonts w:hint="eastAsia"/>
        </w:rPr>
        <w:t>）错误偏差达到基金份额净值的</w:t>
      </w:r>
      <w:r>
        <w:rPr>
          <w:rFonts w:hint="eastAsia"/>
        </w:rPr>
        <w:t>0.25%</w:t>
      </w:r>
      <w:r>
        <w:rPr>
          <w:rFonts w:hint="eastAsia"/>
        </w:rPr>
        <w:t>时，基金管理人应当通报基金托管人并报中国证监会备案；错误偏差达到基金份额净值的</w:t>
      </w:r>
      <w:r>
        <w:rPr>
          <w:rFonts w:hint="eastAsia"/>
        </w:rPr>
        <w:t>0.5%</w:t>
      </w:r>
      <w:r>
        <w:rPr>
          <w:rFonts w:hint="eastAsia"/>
        </w:rPr>
        <w:t>时，基金管理人应当公告，并报中国证</w:t>
      </w:r>
      <w:r>
        <w:rPr>
          <w:rFonts w:hint="eastAsia"/>
        </w:rPr>
        <w:lastRenderedPageBreak/>
        <w:t>监会备案。</w:t>
      </w:r>
    </w:p>
    <w:p w14:paraId="762284AE" w14:textId="77777777" w:rsidR="00996E82" w:rsidRDefault="00996E82" w:rsidP="00996E82">
      <w:pPr>
        <w:pStyle w:val="HD"/>
      </w:pPr>
      <w:r>
        <w:rPr>
          <w:rFonts w:hint="eastAsia"/>
        </w:rPr>
        <w:t>（</w:t>
      </w:r>
      <w:r>
        <w:rPr>
          <w:rFonts w:hint="eastAsia"/>
        </w:rPr>
        <w:t>3</w:t>
      </w:r>
      <w:r>
        <w:rPr>
          <w:rFonts w:hint="eastAsia"/>
        </w:rPr>
        <w:t>）前述内容如法律法规或监管机关另有规定的，从其规定处理。如果行业另有通行做法，双方当事人应本着平等和保护基金份额持有人利益的原则进行协商。</w:t>
      </w:r>
    </w:p>
    <w:p w14:paraId="2548EB2B" w14:textId="77777777" w:rsidR="00996E82" w:rsidRDefault="00996E82" w:rsidP="00996E82">
      <w:pPr>
        <w:pStyle w:val="HD"/>
      </w:pPr>
    </w:p>
    <w:p w14:paraId="79729015" w14:textId="77777777" w:rsidR="00996E82" w:rsidRDefault="00996E82" w:rsidP="00996E82">
      <w:pPr>
        <w:pStyle w:val="HD"/>
      </w:pPr>
      <w:r>
        <w:rPr>
          <w:rFonts w:hint="eastAsia"/>
        </w:rPr>
        <w:t>七、暂停估值的情形</w:t>
      </w:r>
    </w:p>
    <w:p w14:paraId="3B0E7010" w14:textId="77777777" w:rsidR="00996E82" w:rsidRDefault="00996E82" w:rsidP="00996E82">
      <w:pPr>
        <w:pStyle w:val="HD"/>
      </w:pPr>
      <w:r>
        <w:rPr>
          <w:rFonts w:hint="eastAsia"/>
        </w:rPr>
        <w:t>1</w:t>
      </w:r>
      <w:r>
        <w:rPr>
          <w:rFonts w:hint="eastAsia"/>
        </w:rPr>
        <w:t>、基金投资所涉及的证券</w:t>
      </w:r>
      <w:r>
        <w:rPr>
          <w:rFonts w:hint="eastAsia"/>
        </w:rPr>
        <w:t>/</w:t>
      </w:r>
      <w:r>
        <w:rPr>
          <w:rFonts w:hint="eastAsia"/>
        </w:rPr>
        <w:t>期货交易市场遇法定节假日或因其他原因暂停营业时；</w:t>
      </w:r>
    </w:p>
    <w:p w14:paraId="33EDE829" w14:textId="77777777" w:rsidR="00996E82" w:rsidRDefault="00996E82" w:rsidP="00996E82">
      <w:pPr>
        <w:pStyle w:val="HD"/>
      </w:pPr>
      <w:r>
        <w:rPr>
          <w:rFonts w:hint="eastAsia"/>
        </w:rPr>
        <w:t>2</w:t>
      </w:r>
      <w:r>
        <w:rPr>
          <w:rFonts w:hint="eastAsia"/>
        </w:rPr>
        <w:t>、因不可抗力致使基金管理人、基金托管人无法准确评估基金资产价值时；</w:t>
      </w:r>
    </w:p>
    <w:p w14:paraId="48F03846" w14:textId="77777777" w:rsidR="00996E82" w:rsidRDefault="00996E82" w:rsidP="00996E82">
      <w:pPr>
        <w:pStyle w:val="HD"/>
      </w:pPr>
      <w:r>
        <w:rPr>
          <w:rFonts w:hint="eastAsia"/>
        </w:rPr>
        <w:t>3</w:t>
      </w:r>
      <w:r>
        <w:rPr>
          <w:rFonts w:hint="eastAsia"/>
        </w:rPr>
        <w:t>、当前一估值日基金资产净值</w:t>
      </w:r>
      <w:r>
        <w:rPr>
          <w:rFonts w:hint="eastAsia"/>
        </w:rPr>
        <w:t xml:space="preserve"> 50%</w:t>
      </w:r>
      <w:r>
        <w:rPr>
          <w:rFonts w:hint="eastAsia"/>
        </w:rPr>
        <w:t>以上的资产出现无可参考的活跃市场价格且采用估值技术仍导致公允价值存在重大不确定性时，经与基金托管人协商确认后，基金管理人应当暂停估值；</w:t>
      </w:r>
    </w:p>
    <w:p w14:paraId="42ABA4EE" w14:textId="77777777" w:rsidR="00996E82" w:rsidRDefault="00996E82" w:rsidP="00996E82">
      <w:pPr>
        <w:pStyle w:val="HD"/>
      </w:pPr>
      <w:r>
        <w:rPr>
          <w:rFonts w:hint="eastAsia"/>
        </w:rPr>
        <w:t>4</w:t>
      </w:r>
      <w:r>
        <w:rPr>
          <w:rFonts w:hint="eastAsia"/>
        </w:rPr>
        <w:t>、中国证监会和基金合同认定的其他情形。</w:t>
      </w:r>
    </w:p>
    <w:p w14:paraId="4DE30D96" w14:textId="77777777" w:rsidR="00996E82" w:rsidRDefault="00996E82" w:rsidP="00996E82">
      <w:pPr>
        <w:pStyle w:val="HD"/>
      </w:pPr>
    </w:p>
    <w:p w14:paraId="1A8D0624" w14:textId="77777777" w:rsidR="00996E82" w:rsidRDefault="00996E82" w:rsidP="00996E82">
      <w:pPr>
        <w:pStyle w:val="HD"/>
      </w:pPr>
      <w:r>
        <w:rPr>
          <w:rFonts w:hint="eastAsia"/>
        </w:rPr>
        <w:t>八、基金净值的确认</w:t>
      </w:r>
    </w:p>
    <w:p w14:paraId="2F3153F8" w14:textId="04C19ABC" w:rsidR="00996E82" w:rsidRDefault="00996E82" w:rsidP="00996E82">
      <w:pPr>
        <w:pStyle w:val="HD"/>
      </w:pPr>
      <w:r>
        <w:rPr>
          <w:rFonts w:hint="eastAsia"/>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p w14:paraId="126F101D" w14:textId="77777777" w:rsidR="00996E82" w:rsidRDefault="00996E82" w:rsidP="00996E82">
      <w:pPr>
        <w:pStyle w:val="HD"/>
      </w:pPr>
    </w:p>
    <w:p w14:paraId="49C9D2CB" w14:textId="77777777" w:rsidR="00996E82" w:rsidRDefault="00996E82" w:rsidP="00996E82">
      <w:pPr>
        <w:pStyle w:val="HD"/>
      </w:pPr>
      <w:r>
        <w:rPr>
          <w:rFonts w:hint="eastAsia"/>
        </w:rPr>
        <w:t>九、特殊情况的处理</w:t>
      </w:r>
    </w:p>
    <w:p w14:paraId="5EA8A0AB" w14:textId="1259CF4E" w:rsidR="00996E82" w:rsidRDefault="00996E82" w:rsidP="00996E82">
      <w:pPr>
        <w:pStyle w:val="HD"/>
      </w:pPr>
      <w:r>
        <w:rPr>
          <w:rFonts w:hint="eastAsia"/>
        </w:rPr>
        <w:t>1</w:t>
      </w:r>
      <w:r>
        <w:rPr>
          <w:rFonts w:hint="eastAsia"/>
        </w:rPr>
        <w:t>、基金管理人或基金托管人按估值方法的第</w:t>
      </w:r>
      <w:r w:rsidR="00917581">
        <w:t>6</w:t>
      </w:r>
      <w:r>
        <w:rPr>
          <w:rFonts w:hint="eastAsia"/>
        </w:rPr>
        <w:t>项进行估值时，所造成的误差不作为基金资产估值错误处理。</w:t>
      </w:r>
    </w:p>
    <w:p w14:paraId="0628A1AE" w14:textId="77777777" w:rsidR="00996E82" w:rsidRDefault="00996E82" w:rsidP="00996E82">
      <w:pPr>
        <w:pStyle w:val="HD"/>
      </w:pPr>
      <w:r>
        <w:rPr>
          <w:rFonts w:hint="eastAsia"/>
        </w:rPr>
        <w:t>2</w:t>
      </w:r>
      <w:r>
        <w:rPr>
          <w:rFonts w:hint="eastAsia"/>
        </w:rPr>
        <w:t>、由于不可抗力，或由于证券</w:t>
      </w:r>
      <w:r>
        <w:rPr>
          <w:rFonts w:hint="eastAsia"/>
        </w:rPr>
        <w:t>/</w:t>
      </w:r>
      <w:r>
        <w:rPr>
          <w:rFonts w:hint="eastAsia"/>
        </w:rPr>
        <w:t>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FCF56B8" w14:textId="77777777" w:rsidR="00996E82" w:rsidRDefault="00996E82" w:rsidP="00996E82">
      <w:pPr>
        <w:pStyle w:val="HD"/>
      </w:pPr>
    </w:p>
    <w:p w14:paraId="3A37D769" w14:textId="4D0F00FE" w:rsidR="00EB2D92" w:rsidRDefault="00EB2D92" w:rsidP="00996E82">
      <w:pPr>
        <w:pStyle w:val="HD"/>
      </w:pPr>
    </w:p>
    <w:p w14:paraId="0BD6376C" w14:textId="77777777" w:rsidR="007F20AF" w:rsidRPr="00783CB5" w:rsidRDefault="007F20AF" w:rsidP="007F20AF">
      <w:pPr>
        <w:snapToGrid w:val="0"/>
        <w:spacing w:line="360" w:lineRule="auto"/>
        <w:rPr>
          <w:rFonts w:ascii="宋体"/>
          <w:szCs w:val="21"/>
        </w:rPr>
      </w:pPr>
    </w:p>
    <w:p w14:paraId="3418DE03" w14:textId="77777777" w:rsidR="007F20AF" w:rsidRPr="00783CB5" w:rsidRDefault="007F20AF" w:rsidP="007F20AF">
      <w:pPr>
        <w:widowControl/>
        <w:snapToGrid w:val="0"/>
        <w:spacing w:line="360" w:lineRule="auto"/>
        <w:jc w:val="left"/>
        <w:rPr>
          <w:color w:val="000000"/>
          <w:szCs w:val="21"/>
        </w:rPr>
      </w:pPr>
      <w:r w:rsidRPr="00783CB5">
        <w:rPr>
          <w:color w:val="000000"/>
          <w:szCs w:val="21"/>
        </w:rPr>
        <w:br w:type="page"/>
      </w:r>
    </w:p>
    <w:p w14:paraId="3909E046" w14:textId="77777777" w:rsidR="007F20AF" w:rsidRPr="00783CB5" w:rsidRDefault="007F20AF" w:rsidP="007F20AF">
      <w:pPr>
        <w:pStyle w:val="21"/>
        <w:numPr>
          <w:ilvl w:val="0"/>
          <w:numId w:val="33"/>
        </w:numPr>
        <w:snapToGrid w:val="0"/>
        <w:spacing w:before="0" w:after="0" w:line="360" w:lineRule="auto"/>
        <w:jc w:val="left"/>
      </w:pPr>
      <w:bookmarkStart w:id="117" w:name="_Toc327902634"/>
      <w:bookmarkStart w:id="118" w:name="_Toc332013122"/>
      <w:bookmarkStart w:id="119" w:name="_Toc335899845"/>
      <w:bookmarkStart w:id="120" w:name="_Toc336606239"/>
      <w:bookmarkStart w:id="121" w:name="_Toc369510020"/>
      <w:bookmarkStart w:id="122" w:name="_Toc375295985"/>
      <w:bookmarkStart w:id="123" w:name="_Toc387765421"/>
      <w:r w:rsidRPr="00783CB5">
        <w:rPr>
          <w:rFonts w:hint="eastAsia"/>
        </w:rPr>
        <w:lastRenderedPageBreak/>
        <w:t>基金的收益与分配</w:t>
      </w:r>
      <w:bookmarkEnd w:id="117"/>
      <w:bookmarkEnd w:id="118"/>
      <w:bookmarkEnd w:id="119"/>
      <w:bookmarkEnd w:id="120"/>
      <w:bookmarkEnd w:id="121"/>
      <w:bookmarkEnd w:id="122"/>
      <w:bookmarkEnd w:id="123"/>
    </w:p>
    <w:p w14:paraId="4AEDA656" w14:textId="77777777" w:rsidR="007F20AF" w:rsidRPr="00783CB5" w:rsidRDefault="007F20AF" w:rsidP="007F20AF">
      <w:pPr>
        <w:snapToGrid w:val="0"/>
        <w:spacing w:line="360" w:lineRule="auto"/>
        <w:ind w:firstLineChars="225" w:firstLine="473"/>
        <w:rPr>
          <w:bCs/>
          <w:szCs w:val="21"/>
        </w:rPr>
      </w:pPr>
    </w:p>
    <w:p w14:paraId="5CB09D08"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一、基金利润的构成</w:t>
      </w:r>
    </w:p>
    <w:p w14:paraId="7E853224"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基金利润指基金利息收入、投资收益、公允价值变动收益和其他收入扣除相关费用后的余额，基金已实现收益指基金利润减去公允价值变动收益后的余额。</w:t>
      </w:r>
    </w:p>
    <w:p w14:paraId="56E1810B" w14:textId="77777777" w:rsidR="00181B54" w:rsidRPr="00181B54" w:rsidRDefault="00181B54" w:rsidP="00181B54">
      <w:pPr>
        <w:snapToGrid w:val="0"/>
        <w:spacing w:line="360" w:lineRule="auto"/>
        <w:ind w:firstLineChars="225" w:firstLine="473"/>
        <w:rPr>
          <w:rFonts w:ascii="宋体" w:hAnsi="宋体"/>
          <w:bCs/>
          <w:szCs w:val="21"/>
        </w:rPr>
      </w:pPr>
    </w:p>
    <w:p w14:paraId="2420677A"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二、基金可供分配利润</w:t>
      </w:r>
    </w:p>
    <w:p w14:paraId="0A2E7D0E"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基金可供分配利润指截至收益分配基准日基金未分配利润与未分配利润中已实现收益的孰低数。</w:t>
      </w:r>
    </w:p>
    <w:p w14:paraId="34802B5F" w14:textId="77777777" w:rsidR="00181B54" w:rsidRPr="00181B54" w:rsidRDefault="00181B54" w:rsidP="00181B54">
      <w:pPr>
        <w:snapToGrid w:val="0"/>
        <w:spacing w:line="360" w:lineRule="auto"/>
        <w:ind w:firstLineChars="225" w:firstLine="473"/>
        <w:rPr>
          <w:rFonts w:ascii="宋体" w:hAnsi="宋体"/>
          <w:bCs/>
          <w:szCs w:val="21"/>
        </w:rPr>
      </w:pPr>
    </w:p>
    <w:p w14:paraId="340CB893"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三、基金收益分配原则</w:t>
      </w:r>
    </w:p>
    <w:p w14:paraId="751F5DCF"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1、当基金份额净值增长率超过标的指数同期增长率达到1%以上时，方可进行收益分配；具体计算方法如下：</w:t>
      </w:r>
    </w:p>
    <w:p w14:paraId="4F5EB8BF"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基金净值增长率＝（基金份额净值÷基金上市前一日基金份额净值－1）×100%（期间如发生基金份额折算，则以基金份额折算日为初始日重新计算；期间如发生基金份额拆分，则以基金份额拆分日为初始日重新计算）；</w:t>
      </w:r>
    </w:p>
    <w:p w14:paraId="7FE25C9C"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标的指数同期增长率＝（标的指数收盘值÷基金上市前一日标的指数收盘值－1）×100%（期间如发生基金份额折算，则以基金份额折算日为初始日重新计算；期间如发生基金份额拆分，则以基金份额拆分日为初始日重新计算）；</w:t>
      </w:r>
    </w:p>
    <w:p w14:paraId="2A07DC16" w14:textId="5930168F"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2、在符合有关基金分红条件的前提下，本基金每年收益分配次数最多为12次；若《基金合同》生效不满3个月可不进行收益分配；</w:t>
      </w:r>
    </w:p>
    <w:p w14:paraId="0A9304F2" w14:textId="544B804D"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3、</w:t>
      </w:r>
      <w:r w:rsidR="00757218" w:rsidRPr="00757218">
        <w:rPr>
          <w:rFonts w:ascii="宋体" w:hAnsi="宋体" w:hint="eastAsia"/>
          <w:bCs/>
          <w:szCs w:val="21"/>
        </w:rPr>
        <w:t>本基金以使收益分配后基金份额净值增长率尽可能贴近标的指数同期增长率为原则进行收益分配。基于本基金的性质和特点，本基金收益分配不须以弥补浮动亏损为前提，收益分配后有可能使除息后基金份额净值低于面值，即基金收益分配基准日的基金份额净值减去每单位基金份额收益分配金额后可能低于面值；</w:t>
      </w:r>
    </w:p>
    <w:p w14:paraId="4531804B"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4、本基金收益分配采取现金分红方式；</w:t>
      </w:r>
    </w:p>
    <w:p w14:paraId="1713A8EC"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5、每一基金份额享有同等分配权；</w:t>
      </w:r>
    </w:p>
    <w:p w14:paraId="684419E2"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6、法律法规或监管机关另有规定的，从其规定。</w:t>
      </w:r>
    </w:p>
    <w:p w14:paraId="3D93DF7C" w14:textId="5BF6BC16" w:rsidR="00181B54" w:rsidRPr="00181B54"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在不违反法律法规规定及基金合同约定</w:t>
      </w:r>
      <w:r w:rsidR="00E0440E" w:rsidRPr="00E0440E">
        <w:rPr>
          <w:rFonts w:ascii="宋体" w:hAnsi="宋体" w:hint="eastAsia"/>
          <w:bCs/>
          <w:szCs w:val="21"/>
        </w:rPr>
        <w:t>且对基金份额持有人利益无实质性不利影响</w:t>
      </w:r>
      <w:r w:rsidRPr="001B58EB">
        <w:rPr>
          <w:rFonts w:ascii="宋体" w:hAnsi="宋体" w:hint="eastAsia"/>
          <w:bCs/>
          <w:szCs w:val="21"/>
        </w:rPr>
        <w:t>的前提下，基金管理人可对基金收益分配原则和支付方式进行调整，不需召开基金份额持有人大会审议。</w:t>
      </w:r>
    </w:p>
    <w:p w14:paraId="6CF15B54" w14:textId="77777777" w:rsidR="00181B54" w:rsidRPr="00181B54" w:rsidRDefault="00181B54" w:rsidP="00181B54">
      <w:pPr>
        <w:snapToGrid w:val="0"/>
        <w:spacing w:line="360" w:lineRule="auto"/>
        <w:ind w:firstLineChars="225" w:firstLine="473"/>
        <w:rPr>
          <w:rFonts w:ascii="宋体" w:hAnsi="宋体"/>
          <w:bCs/>
          <w:szCs w:val="21"/>
        </w:rPr>
      </w:pPr>
    </w:p>
    <w:p w14:paraId="0249AA11"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四、收益分配方案</w:t>
      </w:r>
    </w:p>
    <w:p w14:paraId="5F0E0E17"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lastRenderedPageBreak/>
        <w:t>基金收益分配方案中应载明截止收益分配基准日的可供分配利润、基金收益分配对象、分配时间、分配数额及比例、分配方式等内容。</w:t>
      </w:r>
    </w:p>
    <w:p w14:paraId="393F5FE0" w14:textId="77777777" w:rsidR="00181B54" w:rsidRPr="00181B54" w:rsidRDefault="00181B54" w:rsidP="00181B54">
      <w:pPr>
        <w:snapToGrid w:val="0"/>
        <w:spacing w:line="360" w:lineRule="auto"/>
        <w:ind w:firstLineChars="225" w:firstLine="473"/>
        <w:rPr>
          <w:rFonts w:ascii="宋体" w:hAnsi="宋体"/>
          <w:bCs/>
          <w:szCs w:val="21"/>
        </w:rPr>
      </w:pPr>
    </w:p>
    <w:p w14:paraId="4F4DE4D9"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五、收益分配方案的确定、公告与实施</w:t>
      </w:r>
    </w:p>
    <w:p w14:paraId="7A5135D1"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本基金收益分配方案由基金管理人拟定，并由基金托管人复核，在2日内在指定媒介公告。</w:t>
      </w:r>
    </w:p>
    <w:p w14:paraId="188A7CBA" w14:textId="77777777" w:rsidR="00181B54" w:rsidRPr="00181B54" w:rsidRDefault="00181B54" w:rsidP="00181B54">
      <w:pPr>
        <w:snapToGrid w:val="0"/>
        <w:spacing w:line="360" w:lineRule="auto"/>
        <w:ind w:firstLineChars="225" w:firstLine="473"/>
        <w:rPr>
          <w:rFonts w:ascii="宋体" w:hAnsi="宋体"/>
          <w:bCs/>
          <w:szCs w:val="21"/>
        </w:rPr>
      </w:pPr>
    </w:p>
    <w:p w14:paraId="13DFB155"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六、基金收益分配中发生的费用</w:t>
      </w:r>
    </w:p>
    <w:p w14:paraId="07A2C17B" w14:textId="239A7BE0"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基金收益分配时所发生的银行转账或其他手续费用由</w:t>
      </w:r>
      <w:r w:rsidRPr="00181B54">
        <w:rPr>
          <w:rFonts w:ascii="宋体" w:hAnsi="宋体" w:hint="eastAsia"/>
          <w:bCs/>
          <w:szCs w:val="21"/>
        </w:rPr>
        <w:t>投资</w:t>
      </w:r>
      <w:r w:rsidR="00757218">
        <w:rPr>
          <w:rFonts w:ascii="宋体" w:hAnsi="宋体" w:hint="eastAsia"/>
          <w:bCs/>
          <w:szCs w:val="21"/>
        </w:rPr>
        <w:t>者</w:t>
      </w:r>
      <w:r w:rsidRPr="00181B54">
        <w:rPr>
          <w:rFonts w:ascii="宋体" w:hAnsi="宋体"/>
          <w:bCs/>
          <w:szCs w:val="21"/>
        </w:rPr>
        <w:t>自行承担。</w:t>
      </w:r>
    </w:p>
    <w:p w14:paraId="445B8669" w14:textId="5018F58C" w:rsidR="007F20AF" w:rsidRPr="00783CB5" w:rsidRDefault="007F20AF" w:rsidP="007F20AF">
      <w:pPr>
        <w:snapToGrid w:val="0"/>
        <w:spacing w:line="360" w:lineRule="auto"/>
        <w:ind w:firstLineChars="225" w:firstLine="473"/>
        <w:rPr>
          <w:rFonts w:ascii="宋体" w:hAnsi="宋体"/>
          <w:bCs/>
          <w:szCs w:val="21"/>
        </w:rPr>
      </w:pPr>
    </w:p>
    <w:p w14:paraId="0640311B" w14:textId="77777777" w:rsidR="003640F2" w:rsidRPr="00783CB5" w:rsidRDefault="003640F2">
      <w:pPr>
        <w:snapToGrid w:val="0"/>
        <w:spacing w:line="360" w:lineRule="auto"/>
        <w:ind w:firstLineChars="225" w:firstLine="473"/>
        <w:rPr>
          <w:rFonts w:ascii="宋体" w:hAnsi="宋体"/>
          <w:bCs/>
          <w:szCs w:val="21"/>
        </w:rPr>
      </w:pPr>
    </w:p>
    <w:p w14:paraId="67A88CCF" w14:textId="77777777" w:rsidR="007F20AF" w:rsidRPr="00783CB5" w:rsidRDefault="007F20AF" w:rsidP="007F20AF">
      <w:pPr>
        <w:snapToGrid w:val="0"/>
        <w:spacing w:line="360" w:lineRule="auto"/>
        <w:ind w:firstLineChars="225" w:firstLine="473"/>
        <w:rPr>
          <w:bCs/>
          <w:sz w:val="24"/>
        </w:rPr>
      </w:pPr>
      <w:r w:rsidRPr="00783CB5">
        <w:rPr>
          <w:rFonts w:ascii="宋体"/>
          <w:bCs/>
          <w:szCs w:val="21"/>
        </w:rPr>
        <w:br w:type="page"/>
      </w:r>
    </w:p>
    <w:p w14:paraId="482EBD49" w14:textId="77777777" w:rsidR="007F20AF" w:rsidRPr="00783CB5" w:rsidRDefault="007F20AF" w:rsidP="007F20AF">
      <w:pPr>
        <w:snapToGrid w:val="0"/>
        <w:spacing w:line="360" w:lineRule="auto"/>
        <w:rPr>
          <w:color w:val="000000"/>
          <w:szCs w:val="21"/>
        </w:rPr>
      </w:pPr>
    </w:p>
    <w:p w14:paraId="44207C6D" w14:textId="77777777" w:rsidR="007F20AF" w:rsidRPr="00783CB5" w:rsidRDefault="007F20AF" w:rsidP="007F20AF">
      <w:pPr>
        <w:pStyle w:val="21"/>
        <w:numPr>
          <w:ilvl w:val="0"/>
          <w:numId w:val="33"/>
        </w:numPr>
        <w:snapToGrid w:val="0"/>
        <w:spacing w:before="0" w:after="0" w:line="360" w:lineRule="auto"/>
        <w:jc w:val="left"/>
      </w:pPr>
      <w:bookmarkStart w:id="124" w:name="_Toc327902635"/>
      <w:bookmarkStart w:id="125" w:name="_Toc332013123"/>
      <w:bookmarkStart w:id="126" w:name="_Toc335899846"/>
      <w:bookmarkStart w:id="127" w:name="_Toc336606240"/>
      <w:bookmarkStart w:id="128" w:name="_Toc369510021"/>
      <w:bookmarkStart w:id="129" w:name="_Toc375295986"/>
      <w:bookmarkStart w:id="130" w:name="_Toc387765422"/>
      <w:r w:rsidRPr="00783CB5">
        <w:rPr>
          <w:rFonts w:hint="eastAsia"/>
        </w:rPr>
        <w:t>基金的费用与税收</w:t>
      </w:r>
      <w:bookmarkEnd w:id="124"/>
      <w:bookmarkEnd w:id="125"/>
      <w:bookmarkEnd w:id="126"/>
      <w:bookmarkEnd w:id="127"/>
      <w:bookmarkEnd w:id="128"/>
      <w:bookmarkEnd w:id="129"/>
      <w:bookmarkEnd w:id="130"/>
    </w:p>
    <w:p w14:paraId="2D523272" w14:textId="77777777" w:rsidR="007F20AF" w:rsidRPr="00783CB5" w:rsidRDefault="007F20AF" w:rsidP="007F20AF">
      <w:pPr>
        <w:snapToGrid w:val="0"/>
        <w:spacing w:line="360" w:lineRule="auto"/>
        <w:ind w:firstLineChars="200" w:firstLine="420"/>
        <w:rPr>
          <w:bCs/>
          <w:szCs w:val="21"/>
        </w:rPr>
      </w:pPr>
    </w:p>
    <w:p w14:paraId="7BBA7598"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一、基金费用的种类</w:t>
      </w:r>
    </w:p>
    <w:p w14:paraId="3B3E48F2"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1、基金管理人的管理费；</w:t>
      </w:r>
    </w:p>
    <w:p w14:paraId="5F814826"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2、基金托管人的托管费；</w:t>
      </w:r>
    </w:p>
    <w:p w14:paraId="7DB9CAA5"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3、</w:t>
      </w:r>
      <w:r w:rsidRPr="005E001D">
        <w:rPr>
          <w:rFonts w:ascii="宋体" w:hAnsi="宋体" w:hint="eastAsia"/>
          <w:bCs/>
          <w:szCs w:val="21"/>
        </w:rPr>
        <w:t>基金管理人与标的指数许可方签订的相应指数许可协议约定的指数使用费；</w:t>
      </w:r>
    </w:p>
    <w:p w14:paraId="5BA00AE9"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4</w:t>
      </w:r>
      <w:r w:rsidRPr="005E001D">
        <w:rPr>
          <w:rFonts w:ascii="宋体" w:hAnsi="宋体" w:hint="eastAsia"/>
          <w:bCs/>
          <w:szCs w:val="21"/>
        </w:rPr>
        <w:t>、</w:t>
      </w:r>
      <w:r w:rsidRPr="005E001D">
        <w:rPr>
          <w:rFonts w:ascii="宋体" w:hAnsi="宋体"/>
          <w:bCs/>
          <w:szCs w:val="21"/>
        </w:rPr>
        <w:t>《基金合同》生效后与基金相关的信息披露费用；</w:t>
      </w:r>
    </w:p>
    <w:p w14:paraId="25CF66EF" w14:textId="14AAB53B"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5、《基金合同》生效后与基金相关的会计师费、律师费</w:t>
      </w:r>
      <w:r w:rsidRPr="005E001D">
        <w:rPr>
          <w:rFonts w:ascii="宋体" w:hAnsi="宋体" w:hint="eastAsia"/>
          <w:bCs/>
          <w:szCs w:val="21"/>
        </w:rPr>
        <w:t>、</w:t>
      </w:r>
      <w:r w:rsidR="004B1ACC" w:rsidRPr="00203E84">
        <w:rPr>
          <w:rFonts w:ascii="宋体" w:hAnsi="宋体" w:hint="eastAsia"/>
          <w:bCs/>
          <w:szCs w:val="21"/>
        </w:rPr>
        <w:t>审计费</w:t>
      </w:r>
      <w:r w:rsidR="004B1ACC" w:rsidRPr="005E001D">
        <w:rPr>
          <w:rFonts w:ascii="宋体" w:hAnsi="宋体" w:hint="eastAsia"/>
          <w:bCs/>
          <w:szCs w:val="21"/>
        </w:rPr>
        <w:t>、</w:t>
      </w:r>
      <w:r w:rsidRPr="005E001D">
        <w:rPr>
          <w:rFonts w:ascii="宋体" w:hAnsi="宋体"/>
          <w:bCs/>
          <w:szCs w:val="21"/>
        </w:rPr>
        <w:t>诉讼费</w:t>
      </w:r>
      <w:r w:rsidRPr="005E001D">
        <w:rPr>
          <w:rFonts w:ascii="宋体" w:hAnsi="宋体" w:hint="eastAsia"/>
          <w:bCs/>
          <w:szCs w:val="21"/>
        </w:rPr>
        <w:t>和仲裁费</w:t>
      </w:r>
      <w:r w:rsidRPr="005E001D">
        <w:rPr>
          <w:rFonts w:ascii="宋体" w:hAnsi="宋体"/>
          <w:bCs/>
          <w:szCs w:val="21"/>
        </w:rPr>
        <w:t>；</w:t>
      </w:r>
    </w:p>
    <w:p w14:paraId="20ACB3F2"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hint="eastAsia"/>
          <w:bCs/>
          <w:szCs w:val="21"/>
        </w:rPr>
        <w:t>6</w:t>
      </w:r>
      <w:r w:rsidRPr="005E001D">
        <w:rPr>
          <w:rFonts w:ascii="宋体" w:hAnsi="宋体"/>
          <w:bCs/>
          <w:szCs w:val="21"/>
        </w:rPr>
        <w:t>、基金份额持有人大会费用；</w:t>
      </w:r>
    </w:p>
    <w:p w14:paraId="1C800B94"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7、基金的证券</w:t>
      </w:r>
      <w:r w:rsidRPr="005E001D">
        <w:rPr>
          <w:rFonts w:ascii="宋体" w:hAnsi="宋体" w:hint="eastAsia"/>
          <w:bCs/>
          <w:szCs w:val="21"/>
        </w:rPr>
        <w:t>/期货</w:t>
      </w:r>
      <w:r w:rsidRPr="005E001D">
        <w:rPr>
          <w:rFonts w:ascii="宋体" w:hAnsi="宋体"/>
          <w:bCs/>
          <w:szCs w:val="21"/>
        </w:rPr>
        <w:t>交易费用；</w:t>
      </w:r>
    </w:p>
    <w:p w14:paraId="7748FD3C"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8、基金的银行汇划费用；</w:t>
      </w:r>
    </w:p>
    <w:p w14:paraId="4627EA25"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hint="eastAsia"/>
          <w:bCs/>
          <w:szCs w:val="21"/>
        </w:rPr>
        <w:t>9</w:t>
      </w:r>
      <w:r w:rsidRPr="005E001D">
        <w:rPr>
          <w:rFonts w:ascii="宋体" w:hAnsi="宋体"/>
          <w:bCs/>
          <w:szCs w:val="21"/>
        </w:rPr>
        <w:t>、</w:t>
      </w:r>
      <w:r w:rsidRPr="005E001D">
        <w:rPr>
          <w:rFonts w:ascii="宋体" w:hAnsi="宋体" w:hint="eastAsia"/>
          <w:bCs/>
          <w:szCs w:val="21"/>
        </w:rPr>
        <w:t>基金上市费及年费；</w:t>
      </w:r>
    </w:p>
    <w:p w14:paraId="044E7752"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hint="eastAsia"/>
          <w:bCs/>
          <w:szCs w:val="21"/>
        </w:rPr>
        <w:t>10、基金相关账户的开户及维护费用；</w:t>
      </w:r>
    </w:p>
    <w:p w14:paraId="51442B27" w14:textId="78979586"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hint="eastAsia"/>
          <w:bCs/>
          <w:szCs w:val="21"/>
        </w:rPr>
        <w:t>11、因参与</w:t>
      </w:r>
      <w:r w:rsidR="00E02317">
        <w:rPr>
          <w:rFonts w:ascii="宋体" w:hAnsi="宋体" w:hint="eastAsia"/>
          <w:bCs/>
          <w:szCs w:val="21"/>
        </w:rPr>
        <w:t>融资及</w:t>
      </w:r>
      <w:r w:rsidRPr="005E001D">
        <w:rPr>
          <w:rFonts w:ascii="宋体" w:hAnsi="宋体" w:hint="eastAsia"/>
          <w:bCs/>
          <w:szCs w:val="21"/>
        </w:rPr>
        <w:t>转融通证券出借业务而产生的各项合理费用；</w:t>
      </w:r>
    </w:p>
    <w:p w14:paraId="5E666628" w14:textId="146A9E62" w:rsidR="007F20AF" w:rsidRPr="00783CB5" w:rsidRDefault="005E001D" w:rsidP="007F20AF">
      <w:pPr>
        <w:snapToGrid w:val="0"/>
        <w:spacing w:line="360" w:lineRule="auto"/>
        <w:ind w:firstLineChars="200" w:firstLine="420"/>
        <w:rPr>
          <w:rFonts w:ascii="宋体" w:hAnsi="宋体"/>
          <w:bCs/>
          <w:szCs w:val="21"/>
        </w:rPr>
      </w:pPr>
      <w:r w:rsidRPr="005E001D">
        <w:rPr>
          <w:rFonts w:ascii="宋体" w:hAnsi="宋体" w:hint="eastAsia"/>
          <w:bCs/>
          <w:szCs w:val="21"/>
        </w:rPr>
        <w:t>1</w:t>
      </w:r>
      <w:r w:rsidRPr="005E001D">
        <w:rPr>
          <w:rFonts w:ascii="宋体" w:hAnsi="宋体"/>
          <w:bCs/>
          <w:szCs w:val="21"/>
        </w:rPr>
        <w:t>2、按照国家有关规定和《基金合同》约定，可以在基金财产中列支的其他费用。</w:t>
      </w:r>
    </w:p>
    <w:p w14:paraId="196A0026" w14:textId="77777777" w:rsidR="007F20AF" w:rsidRPr="00783CB5" w:rsidRDefault="007F20AF" w:rsidP="007F20AF">
      <w:pPr>
        <w:snapToGrid w:val="0"/>
        <w:spacing w:line="360" w:lineRule="auto"/>
        <w:ind w:firstLineChars="200" w:firstLine="420"/>
        <w:rPr>
          <w:rFonts w:ascii="宋体" w:hAnsi="宋体"/>
          <w:bCs/>
          <w:szCs w:val="21"/>
        </w:rPr>
      </w:pPr>
    </w:p>
    <w:p w14:paraId="12946FB3"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二、基金费用计提方法、计提标准和支付方式</w:t>
      </w:r>
    </w:p>
    <w:p w14:paraId="273C8EB6"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1、基金管理人的管理费</w:t>
      </w:r>
    </w:p>
    <w:p w14:paraId="593BA59F" w14:textId="4C3E9726"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本基金的管理费按前一日基金资产净值的</w:t>
      </w:r>
      <w:r w:rsidRPr="005E001D">
        <w:rPr>
          <w:rFonts w:ascii="宋体" w:hAnsi="宋体" w:hint="eastAsia"/>
          <w:bCs/>
          <w:szCs w:val="21"/>
        </w:rPr>
        <w:t>0.</w:t>
      </w:r>
      <w:r w:rsidR="001B58EB">
        <w:rPr>
          <w:rFonts w:ascii="宋体" w:hAnsi="宋体"/>
          <w:bCs/>
          <w:szCs w:val="21"/>
        </w:rPr>
        <w:t>1</w:t>
      </w:r>
      <w:r w:rsidRPr="005E001D">
        <w:rPr>
          <w:rFonts w:ascii="宋体" w:hAnsi="宋体"/>
          <w:bCs/>
          <w:szCs w:val="21"/>
        </w:rPr>
        <w:t>5%年费率计提。管理费的计算方法如下：</w:t>
      </w:r>
    </w:p>
    <w:p w14:paraId="604DA5DE" w14:textId="3DD0D713"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H＝E×</w:t>
      </w:r>
      <w:r w:rsidRPr="005E001D">
        <w:rPr>
          <w:rFonts w:ascii="宋体" w:hAnsi="宋体" w:hint="eastAsia"/>
          <w:bCs/>
          <w:szCs w:val="21"/>
        </w:rPr>
        <w:t>0.</w:t>
      </w:r>
      <w:r w:rsidR="001B58EB">
        <w:rPr>
          <w:rFonts w:ascii="宋体" w:hAnsi="宋体"/>
          <w:bCs/>
          <w:szCs w:val="21"/>
        </w:rPr>
        <w:t>1</w:t>
      </w:r>
      <w:r w:rsidRPr="005E001D">
        <w:rPr>
          <w:rFonts w:ascii="宋体" w:hAnsi="宋体"/>
          <w:bCs/>
          <w:szCs w:val="21"/>
        </w:rPr>
        <w:t>5%÷当年天数</w:t>
      </w:r>
    </w:p>
    <w:p w14:paraId="1DE11F13"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H为每日应计提的基金管理费</w:t>
      </w:r>
    </w:p>
    <w:p w14:paraId="6071E52E"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E为前一日的基金资产净值</w:t>
      </w:r>
    </w:p>
    <w:p w14:paraId="0C720848" w14:textId="6A1B0DC7" w:rsidR="005E001D" w:rsidRPr="005E001D" w:rsidRDefault="00AE0B01" w:rsidP="005E001D">
      <w:pPr>
        <w:snapToGrid w:val="0"/>
        <w:spacing w:line="360" w:lineRule="auto"/>
        <w:ind w:firstLineChars="200" w:firstLine="420"/>
        <w:rPr>
          <w:rFonts w:ascii="宋体" w:hAnsi="宋体"/>
          <w:bCs/>
          <w:szCs w:val="21"/>
        </w:rPr>
      </w:pPr>
      <w:r w:rsidRPr="00AE0B01">
        <w:rPr>
          <w:rFonts w:ascii="宋体" w:hAnsi="宋体" w:hint="eastAsia"/>
          <w:bCs/>
          <w:szCs w:val="21"/>
        </w:rPr>
        <w:t>基金管理费每日计算，逐日累计至每月月末，按月支付，托管人与管理人核对一致后，由托管人根据管理人指令或者双方约定的方式在月初5个工作日内、按照指定的账户路径进行资金支付。若遇法定节假日、公休日等，支付日期顺延。费用扣划后，管理人应进行核对，如发现数据不符，及时联系托管人协商解决。</w:t>
      </w:r>
    </w:p>
    <w:p w14:paraId="0DB45B38"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2、基金托管人的托管费</w:t>
      </w:r>
    </w:p>
    <w:p w14:paraId="5B1C3B80" w14:textId="788EF8B8"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本基金的托管费按前一日基金资产净值的</w:t>
      </w:r>
      <w:r w:rsidRPr="005E001D">
        <w:rPr>
          <w:rFonts w:ascii="宋体" w:hAnsi="宋体" w:hint="eastAsia"/>
          <w:bCs/>
          <w:szCs w:val="21"/>
        </w:rPr>
        <w:t>0.</w:t>
      </w:r>
      <w:r w:rsidR="001B58EB">
        <w:rPr>
          <w:rFonts w:ascii="宋体" w:hAnsi="宋体"/>
          <w:bCs/>
          <w:szCs w:val="21"/>
        </w:rPr>
        <w:t>05</w:t>
      </w:r>
      <w:r w:rsidRPr="005E001D">
        <w:rPr>
          <w:rFonts w:ascii="宋体" w:hAnsi="宋体"/>
          <w:bCs/>
          <w:szCs w:val="21"/>
        </w:rPr>
        <w:t>%的年费率计提。托管费的计算方法如下：</w:t>
      </w:r>
    </w:p>
    <w:p w14:paraId="65237444" w14:textId="1FE89B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H＝E×</w:t>
      </w:r>
      <w:r w:rsidRPr="005E001D">
        <w:rPr>
          <w:rFonts w:ascii="宋体" w:hAnsi="宋体" w:hint="eastAsia"/>
          <w:bCs/>
          <w:szCs w:val="21"/>
        </w:rPr>
        <w:t>0.</w:t>
      </w:r>
      <w:r w:rsidR="001B58EB">
        <w:rPr>
          <w:rFonts w:ascii="宋体" w:hAnsi="宋体"/>
          <w:bCs/>
          <w:szCs w:val="21"/>
        </w:rPr>
        <w:t>05</w:t>
      </w:r>
      <w:r w:rsidRPr="005E001D">
        <w:rPr>
          <w:rFonts w:ascii="宋体" w:hAnsi="宋体"/>
          <w:bCs/>
          <w:szCs w:val="21"/>
        </w:rPr>
        <w:t>%÷当年天数</w:t>
      </w:r>
    </w:p>
    <w:p w14:paraId="1C303B95"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H为每日应计提的基金托管费</w:t>
      </w:r>
    </w:p>
    <w:p w14:paraId="016A85AB"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E为前一日的基金资产净值</w:t>
      </w:r>
    </w:p>
    <w:p w14:paraId="6E96AFFC" w14:textId="52ABBF4C" w:rsidR="005E001D" w:rsidRPr="005E001D" w:rsidRDefault="00AE0B01" w:rsidP="005E001D">
      <w:pPr>
        <w:snapToGrid w:val="0"/>
        <w:spacing w:line="360" w:lineRule="auto"/>
        <w:ind w:firstLineChars="200" w:firstLine="420"/>
        <w:rPr>
          <w:rFonts w:ascii="宋体" w:hAnsi="宋体"/>
          <w:bCs/>
          <w:szCs w:val="21"/>
        </w:rPr>
      </w:pPr>
      <w:r w:rsidRPr="00AE0B01">
        <w:rPr>
          <w:rFonts w:ascii="宋体" w:hAnsi="宋体" w:hint="eastAsia"/>
          <w:bCs/>
          <w:szCs w:val="21"/>
        </w:rPr>
        <w:t>基金托管费每日计算，逐日累计至每月月末，按月支付，托管人与管理人核对一致后，</w:t>
      </w:r>
      <w:r w:rsidRPr="00AE0B01">
        <w:rPr>
          <w:rFonts w:ascii="宋体" w:hAnsi="宋体" w:hint="eastAsia"/>
          <w:bCs/>
          <w:szCs w:val="21"/>
        </w:rPr>
        <w:lastRenderedPageBreak/>
        <w:t xml:space="preserve">由托管人根据管理人指令或者双方约定的方式在月初5个工作日内、按照指定的账户路径进行资金支付。若遇法定节假日、公休日等，支付日期顺延。费用扣划后，管理人应进行核对，如发现数据不符，及时联系托管人协商解决。 </w:t>
      </w:r>
    </w:p>
    <w:p w14:paraId="3DD72921" w14:textId="77777777" w:rsidR="003640F2" w:rsidRPr="00783CB5" w:rsidRDefault="006E5B2A" w:rsidP="00C94C10">
      <w:pPr>
        <w:snapToGrid w:val="0"/>
        <w:spacing w:line="360" w:lineRule="auto"/>
        <w:ind w:firstLineChars="200" w:firstLine="420"/>
      </w:pPr>
      <w:r w:rsidRPr="00783CB5">
        <w:rPr>
          <w:rFonts w:ascii="宋体" w:hAnsi="宋体" w:cs="Arial"/>
          <w:szCs w:val="21"/>
        </w:rPr>
        <w:t>3</w:t>
      </w:r>
      <w:r w:rsidRPr="00783CB5">
        <w:rPr>
          <w:rFonts w:ascii="宋体" w:hAnsi="宋体" w:cs="Arial" w:hint="eastAsia"/>
          <w:szCs w:val="21"/>
        </w:rPr>
        <w:t>、基金合同生效后的指数许可使用费</w:t>
      </w:r>
    </w:p>
    <w:p w14:paraId="04570004" w14:textId="77777777" w:rsidR="001B58EB" w:rsidRPr="001B58EB" w:rsidRDefault="001B58EB" w:rsidP="001B58EB">
      <w:pPr>
        <w:snapToGrid w:val="0"/>
        <w:spacing w:line="360" w:lineRule="auto"/>
        <w:ind w:firstLineChars="200" w:firstLine="420"/>
        <w:rPr>
          <w:rFonts w:ascii="宋体" w:hAnsi="宋体" w:cs="Arial"/>
          <w:szCs w:val="21"/>
        </w:rPr>
      </w:pPr>
      <w:r w:rsidRPr="001B58EB">
        <w:rPr>
          <w:rFonts w:ascii="宋体" w:hAnsi="宋体" w:cs="Arial" w:hint="eastAsia"/>
          <w:szCs w:val="21"/>
        </w:rPr>
        <w:t>在通常情况下，指数许可使用基点费按前一日的基金资产净值的0.03%的年费率计提。指数许可使用基点费每日计算，逐日累计。计算方法如下：</w:t>
      </w:r>
    </w:p>
    <w:p w14:paraId="18A85F37" w14:textId="77777777" w:rsidR="001B58EB" w:rsidRPr="001B58EB" w:rsidRDefault="001B58EB" w:rsidP="001B58EB">
      <w:pPr>
        <w:snapToGrid w:val="0"/>
        <w:spacing w:line="360" w:lineRule="auto"/>
        <w:ind w:firstLineChars="200" w:firstLine="420"/>
        <w:rPr>
          <w:rFonts w:ascii="宋体" w:hAnsi="宋体" w:cs="Arial"/>
          <w:szCs w:val="21"/>
        </w:rPr>
      </w:pPr>
      <w:r w:rsidRPr="001B58EB">
        <w:rPr>
          <w:rFonts w:ascii="宋体" w:hAnsi="宋体" w:cs="Arial" w:hint="eastAsia"/>
          <w:szCs w:val="21"/>
        </w:rPr>
        <w:t>H=E×0.03%÷当年天数</w:t>
      </w:r>
    </w:p>
    <w:p w14:paraId="0E597895" w14:textId="77777777" w:rsidR="001B58EB" w:rsidRPr="001B58EB" w:rsidRDefault="001B58EB" w:rsidP="001B58EB">
      <w:pPr>
        <w:snapToGrid w:val="0"/>
        <w:spacing w:line="360" w:lineRule="auto"/>
        <w:ind w:firstLineChars="200" w:firstLine="420"/>
        <w:rPr>
          <w:rFonts w:ascii="宋体" w:hAnsi="宋体" w:cs="Arial"/>
          <w:szCs w:val="21"/>
        </w:rPr>
      </w:pPr>
      <w:r w:rsidRPr="001B58EB">
        <w:rPr>
          <w:rFonts w:ascii="宋体" w:hAnsi="宋体" w:cs="Arial" w:hint="eastAsia"/>
          <w:szCs w:val="21"/>
        </w:rPr>
        <w:t>H为每日应付的指数许可使用基点费</w:t>
      </w:r>
    </w:p>
    <w:p w14:paraId="19739711" w14:textId="77777777" w:rsidR="001B58EB" w:rsidRPr="001B58EB" w:rsidRDefault="001B58EB" w:rsidP="001B58EB">
      <w:pPr>
        <w:snapToGrid w:val="0"/>
        <w:spacing w:line="360" w:lineRule="auto"/>
        <w:ind w:firstLineChars="200" w:firstLine="420"/>
        <w:rPr>
          <w:rFonts w:ascii="宋体" w:hAnsi="宋体" w:cs="Arial"/>
          <w:szCs w:val="21"/>
        </w:rPr>
      </w:pPr>
      <w:r w:rsidRPr="001B58EB">
        <w:rPr>
          <w:rFonts w:ascii="宋体" w:hAnsi="宋体" w:cs="Arial" w:hint="eastAsia"/>
          <w:szCs w:val="21"/>
        </w:rPr>
        <w:t>E为前一日的基金资产净值</w:t>
      </w:r>
    </w:p>
    <w:p w14:paraId="49EF02E3" w14:textId="6CF5A7C4" w:rsidR="006E5B2A" w:rsidRPr="00783CB5" w:rsidRDefault="001B58EB" w:rsidP="00F64CDE">
      <w:pPr>
        <w:adjustRightInd w:val="0"/>
        <w:snapToGrid w:val="0"/>
        <w:spacing w:line="360" w:lineRule="auto"/>
        <w:ind w:firstLineChars="200" w:firstLine="420"/>
        <w:rPr>
          <w:rFonts w:ascii="宋体" w:cs="Arial"/>
          <w:szCs w:val="21"/>
        </w:rPr>
      </w:pPr>
      <w:r w:rsidRPr="001B58EB">
        <w:rPr>
          <w:rFonts w:ascii="宋体" w:hAnsi="宋体" w:cs="Arial" w:hint="eastAsia"/>
          <w:szCs w:val="21"/>
        </w:rPr>
        <w:t>当本基金的季度日均基金资产净值(季度日均基金资产净值=基金当季存续日的基金资产净值之和/基金当季存续天数)大于人民币5000万元时，许可使用基点费的收取下限为每季度人民币3.5万元，计费期间不足一季度的，根据实际天数按比例计算；当本基金的季度日均基金资产净值小于或等于人民币5000万元时，无许可使用费的收取下限。许可使用基点费的支付方式为每季度支付一次。自基金合同生效日起，于每年1月、4月、7月、10月</w:t>
      </w:r>
      <w:r w:rsidR="00E02317">
        <w:rPr>
          <w:rFonts w:ascii="宋体" w:hAnsi="宋体" w:cs="Arial" w:hint="eastAsia"/>
          <w:szCs w:val="21"/>
        </w:rPr>
        <w:t>的前1</w:t>
      </w:r>
      <w:r w:rsidR="00E02317">
        <w:rPr>
          <w:rFonts w:ascii="宋体" w:hAnsi="宋体" w:cs="Arial"/>
          <w:szCs w:val="21"/>
        </w:rPr>
        <w:t>0</w:t>
      </w:r>
      <w:r w:rsidR="00E02317">
        <w:rPr>
          <w:rFonts w:ascii="宋体" w:hAnsi="宋体" w:cs="Arial" w:hint="eastAsia"/>
          <w:szCs w:val="21"/>
        </w:rPr>
        <w:t>个工作日</w:t>
      </w:r>
      <w:r w:rsidRPr="001B58EB">
        <w:rPr>
          <w:rFonts w:ascii="宋体" w:hAnsi="宋体" w:cs="Arial" w:hint="eastAsia"/>
          <w:szCs w:val="21"/>
        </w:rPr>
        <w:t>支付上一季度的指数许可使用基点费。</w:t>
      </w:r>
    </w:p>
    <w:p w14:paraId="714E9E12" w14:textId="77777777" w:rsidR="006E5B2A" w:rsidRPr="00783CB5" w:rsidRDefault="006E5B2A" w:rsidP="006E5B2A">
      <w:pPr>
        <w:adjustRightInd w:val="0"/>
        <w:snapToGrid w:val="0"/>
        <w:spacing w:line="360" w:lineRule="auto"/>
        <w:ind w:firstLine="480"/>
        <w:rPr>
          <w:rFonts w:ascii="宋体" w:cs="Arial"/>
          <w:szCs w:val="21"/>
        </w:rPr>
      </w:pPr>
      <w:r w:rsidRPr="00783CB5">
        <w:rPr>
          <w:rFonts w:ascii="宋体" w:hAnsi="宋体" w:cs="Arial" w:hint="eastAsia"/>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14:paraId="7013100C" w14:textId="12600F84" w:rsidR="003640F2" w:rsidRPr="00783CB5" w:rsidRDefault="006E5B2A">
      <w:pPr>
        <w:pStyle w:val="HD"/>
      </w:pPr>
      <w:r w:rsidRPr="00783CB5">
        <w:rPr>
          <w:rFonts w:ascii="宋体" w:hAnsi="宋体"/>
          <w:bCs/>
        </w:rPr>
        <w:t>上述“一、基金费用的种类</w:t>
      </w:r>
      <w:r w:rsidR="002B57A1" w:rsidRPr="002B57A1">
        <w:rPr>
          <w:rFonts w:ascii="宋体" w:hAnsi="宋体"/>
          <w:bCs/>
        </w:rPr>
        <w:t>”</w:t>
      </w:r>
      <w:r w:rsidRPr="00783CB5">
        <w:rPr>
          <w:rFonts w:ascii="宋体" w:hAnsi="宋体"/>
          <w:bCs/>
        </w:rPr>
        <w:t>中第</w:t>
      </w:r>
      <w:r w:rsidRPr="00783CB5">
        <w:rPr>
          <w:rFonts w:ascii="宋体" w:hAnsi="宋体" w:hint="eastAsia"/>
          <w:bCs/>
        </w:rPr>
        <w:t>4</w:t>
      </w:r>
      <w:r w:rsidRPr="00783CB5">
        <w:rPr>
          <w:rFonts w:ascii="宋体" w:hAnsi="宋体"/>
          <w:bCs/>
        </w:rPr>
        <w:t>－</w:t>
      </w:r>
      <w:r w:rsidR="007E36A4" w:rsidRPr="00783CB5">
        <w:rPr>
          <w:rFonts w:ascii="宋体" w:hAnsi="宋体" w:hint="eastAsia"/>
          <w:bCs/>
        </w:rPr>
        <w:t>1</w:t>
      </w:r>
      <w:r w:rsidR="007E36A4">
        <w:rPr>
          <w:rFonts w:ascii="宋体" w:hAnsi="宋体"/>
          <w:bCs/>
        </w:rPr>
        <w:t>2</w:t>
      </w:r>
      <w:r w:rsidRPr="00783CB5">
        <w:rPr>
          <w:rFonts w:ascii="宋体" w:hAnsi="宋体"/>
          <w:bCs/>
        </w:rPr>
        <w:t>项费用，根据有关法规及相应协议规定，按费用实际支出金额列入当期费用，由基金托管人从基金财产中支付。</w:t>
      </w:r>
    </w:p>
    <w:p w14:paraId="21F424AF" w14:textId="77777777" w:rsidR="007F20AF" w:rsidRPr="00783CB5" w:rsidRDefault="007F20AF" w:rsidP="007F20AF">
      <w:pPr>
        <w:snapToGrid w:val="0"/>
        <w:spacing w:line="360" w:lineRule="auto"/>
        <w:ind w:firstLineChars="200" w:firstLine="420"/>
        <w:rPr>
          <w:rFonts w:ascii="宋体" w:hAnsi="宋体"/>
          <w:bCs/>
          <w:szCs w:val="21"/>
        </w:rPr>
      </w:pPr>
    </w:p>
    <w:p w14:paraId="2E30198E"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三、不列入基金费用的项目</w:t>
      </w:r>
    </w:p>
    <w:p w14:paraId="0651171C"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下列费用不列入基金费用：</w:t>
      </w:r>
    </w:p>
    <w:p w14:paraId="6FF03B53"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1、基金管理人和基金托管人因未履行或未完全履行义务导致的费用支出或基金财产的损失；</w:t>
      </w:r>
    </w:p>
    <w:p w14:paraId="6E20DB28"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2、基金管理人和基金托管人处理与基金运作无关的事项发生的费用；</w:t>
      </w:r>
    </w:p>
    <w:p w14:paraId="7D847F0B"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3、《基金合同》生效前的相关费用；</w:t>
      </w:r>
    </w:p>
    <w:p w14:paraId="5F0AD064"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4、其他根据相关法律法规及中国证监会的有关规定不得列入基金费用的项目。</w:t>
      </w:r>
      <w:bookmarkStart w:id="131" w:name="_Hlt88827255"/>
      <w:bookmarkEnd w:id="131"/>
    </w:p>
    <w:p w14:paraId="3CE96EDC" w14:textId="77777777" w:rsidR="007F20AF" w:rsidRPr="00783CB5" w:rsidRDefault="007F20AF" w:rsidP="007F20AF">
      <w:pPr>
        <w:snapToGrid w:val="0"/>
        <w:spacing w:line="360" w:lineRule="auto"/>
        <w:ind w:firstLineChars="200" w:firstLine="420"/>
        <w:rPr>
          <w:rFonts w:ascii="宋体" w:hAnsi="宋体"/>
          <w:bCs/>
          <w:szCs w:val="21"/>
        </w:rPr>
      </w:pPr>
    </w:p>
    <w:p w14:paraId="26BD9B9C" w14:textId="3530685B" w:rsidR="00A65C63" w:rsidRDefault="007F20AF">
      <w:pPr>
        <w:adjustRightInd w:val="0"/>
        <w:snapToGrid w:val="0"/>
        <w:spacing w:line="360" w:lineRule="auto"/>
        <w:ind w:firstLineChars="200" w:firstLine="420"/>
        <w:rPr>
          <w:rFonts w:ascii="宋体" w:hAnsi="宋体"/>
          <w:bCs/>
          <w:szCs w:val="21"/>
        </w:rPr>
      </w:pPr>
      <w:r w:rsidRPr="00783CB5">
        <w:rPr>
          <w:rFonts w:ascii="宋体" w:hAnsi="宋体"/>
          <w:bCs/>
          <w:szCs w:val="21"/>
        </w:rPr>
        <w:t>四、基金税收</w:t>
      </w:r>
    </w:p>
    <w:p w14:paraId="19A82B73" w14:textId="3E89AD4B" w:rsidR="007F20AF" w:rsidRPr="00783CB5" w:rsidRDefault="007E36A4" w:rsidP="007F20AF">
      <w:pPr>
        <w:widowControl/>
        <w:snapToGrid w:val="0"/>
        <w:spacing w:line="360" w:lineRule="auto"/>
        <w:jc w:val="left"/>
        <w:rPr>
          <w:color w:val="000000"/>
        </w:rPr>
      </w:pPr>
      <w:r w:rsidRPr="007E36A4">
        <w:rPr>
          <w:rFonts w:ascii="宋体" w:hAnsi="宋体"/>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r w:rsidR="007F20AF" w:rsidRPr="00783CB5">
        <w:rPr>
          <w:color w:val="000000"/>
        </w:rPr>
        <w:br w:type="page"/>
      </w:r>
    </w:p>
    <w:p w14:paraId="63979C43" w14:textId="77777777" w:rsidR="007F20AF" w:rsidRPr="00783CB5" w:rsidRDefault="007F20AF" w:rsidP="007F20AF">
      <w:pPr>
        <w:pStyle w:val="36"/>
        <w:snapToGrid w:val="0"/>
        <w:rPr>
          <w:rFonts w:ascii="Times New Roman" w:hint="default"/>
          <w:color w:val="000000"/>
          <w:szCs w:val="24"/>
        </w:rPr>
      </w:pPr>
    </w:p>
    <w:p w14:paraId="4A52AD1A" w14:textId="77777777" w:rsidR="007F20AF" w:rsidRPr="00783CB5" w:rsidRDefault="007F20AF" w:rsidP="007F20AF">
      <w:pPr>
        <w:pStyle w:val="21"/>
        <w:numPr>
          <w:ilvl w:val="0"/>
          <w:numId w:val="33"/>
        </w:numPr>
        <w:snapToGrid w:val="0"/>
        <w:spacing w:before="0" w:after="0" w:line="360" w:lineRule="auto"/>
        <w:jc w:val="left"/>
      </w:pPr>
      <w:bookmarkStart w:id="132" w:name="_Toc327902636"/>
      <w:bookmarkStart w:id="133" w:name="_Toc332013124"/>
      <w:bookmarkStart w:id="134" w:name="_Toc335899847"/>
      <w:bookmarkStart w:id="135" w:name="_Toc336606241"/>
      <w:bookmarkStart w:id="136" w:name="_Toc369510022"/>
      <w:bookmarkStart w:id="137" w:name="_Toc375295987"/>
      <w:bookmarkStart w:id="138" w:name="_Toc387765423"/>
      <w:r w:rsidRPr="00783CB5">
        <w:rPr>
          <w:rFonts w:hint="eastAsia"/>
        </w:rPr>
        <w:t>基金的会计与审计</w:t>
      </w:r>
      <w:bookmarkEnd w:id="132"/>
      <w:bookmarkEnd w:id="133"/>
      <w:bookmarkEnd w:id="134"/>
      <w:bookmarkEnd w:id="135"/>
      <w:bookmarkEnd w:id="136"/>
      <w:bookmarkEnd w:id="137"/>
      <w:bookmarkEnd w:id="138"/>
    </w:p>
    <w:p w14:paraId="60C79476" w14:textId="77777777" w:rsidR="007F20AF" w:rsidRPr="00783CB5" w:rsidRDefault="007F20AF" w:rsidP="007F20AF">
      <w:pPr>
        <w:snapToGrid w:val="0"/>
        <w:spacing w:line="360" w:lineRule="auto"/>
        <w:ind w:firstLineChars="200" w:firstLine="420"/>
        <w:rPr>
          <w:rFonts w:ascii="宋体" w:hAnsi="宋体"/>
          <w:szCs w:val="21"/>
        </w:rPr>
      </w:pPr>
    </w:p>
    <w:p w14:paraId="1FA1C25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一、基金会计政策</w:t>
      </w:r>
    </w:p>
    <w:p w14:paraId="1BA8DA79"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1、基金管理人为本基金的基金会计责任方；</w:t>
      </w:r>
    </w:p>
    <w:p w14:paraId="37D21226"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2、基金的会计年度为公历年度的1月1日至12月31日；基金首次募集的会计年度按如下原则：如果《基金合同》生效少于2个月，可以并入下一个会计年度披露；</w:t>
      </w:r>
    </w:p>
    <w:p w14:paraId="110F0C81"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3、基金核算以人民币为记账本位币，以人民币元为记账单位；</w:t>
      </w:r>
    </w:p>
    <w:p w14:paraId="095F7C6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4、会计制度执行国家有关会计制度；</w:t>
      </w:r>
    </w:p>
    <w:p w14:paraId="2F33E5C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5、本基金独立建账、独立核算；</w:t>
      </w:r>
    </w:p>
    <w:p w14:paraId="750257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6、基金管理人及基金托管人各自保留完整的会计账目、凭证并进行日常的会计核算，按照有关规定编制基金会计报表；</w:t>
      </w:r>
    </w:p>
    <w:p w14:paraId="75D3BA62"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7、基金托管人每月与基金管理人就基金的会计核算、报表编制等进行核对并以书面方式确认。</w:t>
      </w:r>
    </w:p>
    <w:p w14:paraId="7087A58D" w14:textId="77777777" w:rsidR="00996E82" w:rsidRPr="00996E82" w:rsidRDefault="00996E82" w:rsidP="00996E82">
      <w:pPr>
        <w:snapToGrid w:val="0"/>
        <w:spacing w:line="360" w:lineRule="auto"/>
        <w:ind w:firstLineChars="200" w:firstLine="420"/>
        <w:rPr>
          <w:rFonts w:ascii="宋体" w:hAnsi="宋体"/>
          <w:bCs/>
          <w:szCs w:val="21"/>
        </w:rPr>
      </w:pPr>
    </w:p>
    <w:p w14:paraId="56A2483F"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二、基金的年度审计</w:t>
      </w:r>
    </w:p>
    <w:p w14:paraId="2ABA8276" w14:textId="42C9EDB0"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1、基金管理人聘请与基金管理人、基金托管人相互独立的具有证券</w:t>
      </w:r>
      <w:r w:rsidR="004B1ACC">
        <w:rPr>
          <w:rFonts w:ascii="宋体" w:hAnsi="宋体" w:hint="eastAsia"/>
          <w:bCs/>
          <w:szCs w:val="21"/>
        </w:rPr>
        <w:t>、期货</w:t>
      </w:r>
      <w:r w:rsidR="00757218">
        <w:rPr>
          <w:rFonts w:ascii="宋体" w:hAnsi="宋体" w:hint="eastAsia"/>
          <w:bCs/>
          <w:szCs w:val="21"/>
        </w:rPr>
        <w:t>相关业务</w:t>
      </w:r>
      <w:r w:rsidRPr="00996E82">
        <w:rPr>
          <w:rFonts w:ascii="宋体" w:hAnsi="宋体" w:hint="eastAsia"/>
          <w:bCs/>
          <w:szCs w:val="21"/>
        </w:rPr>
        <w:t>资格的会计师事务所及其注册会计师对本基金的年度财务报表进行审计。</w:t>
      </w:r>
    </w:p>
    <w:p w14:paraId="502BC0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2、会计师事务所更换经办注册会计师，应事先征得基金管理人同意。</w:t>
      </w:r>
    </w:p>
    <w:p w14:paraId="3974CFF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3、基金管理人认为有充足理由更换会计师事务所，须通报基金托管人。更换会计师事务所需在2日内在指定媒介公告。</w:t>
      </w:r>
    </w:p>
    <w:p w14:paraId="51FF69F9" w14:textId="1AE57A0B" w:rsidR="007F20AF" w:rsidRPr="00783CB5" w:rsidRDefault="007F20AF" w:rsidP="00996E82">
      <w:pPr>
        <w:snapToGrid w:val="0"/>
        <w:spacing w:line="360" w:lineRule="auto"/>
        <w:ind w:firstLineChars="200" w:firstLine="420"/>
        <w:rPr>
          <w:rFonts w:ascii="宋体" w:hAnsi="宋体"/>
          <w:bCs/>
          <w:szCs w:val="21"/>
        </w:rPr>
      </w:pPr>
    </w:p>
    <w:p w14:paraId="4E91634D" w14:textId="77777777" w:rsidR="003640F2" w:rsidRPr="00783CB5" w:rsidRDefault="003640F2">
      <w:pPr>
        <w:snapToGrid w:val="0"/>
        <w:spacing w:line="360" w:lineRule="auto"/>
        <w:ind w:firstLineChars="200" w:firstLine="420"/>
        <w:rPr>
          <w:rFonts w:ascii="宋体" w:hAnsi="宋体"/>
          <w:bCs/>
          <w:szCs w:val="21"/>
        </w:rPr>
      </w:pPr>
    </w:p>
    <w:p w14:paraId="3A9B65C0" w14:textId="77777777" w:rsidR="007F20AF" w:rsidRPr="00783CB5" w:rsidRDefault="007F20AF" w:rsidP="007F20AF">
      <w:pPr>
        <w:snapToGrid w:val="0"/>
        <w:spacing w:line="360" w:lineRule="auto"/>
        <w:ind w:firstLineChars="200" w:firstLine="420"/>
        <w:rPr>
          <w:color w:val="000000"/>
        </w:rPr>
      </w:pPr>
      <w:r w:rsidRPr="00783CB5">
        <w:rPr>
          <w:rFonts w:ascii="宋体"/>
          <w:color w:val="000000"/>
          <w:szCs w:val="21"/>
        </w:rPr>
        <w:br w:type="page"/>
      </w:r>
      <w:r w:rsidRPr="00783CB5">
        <w:rPr>
          <w:color w:val="000000"/>
        </w:rPr>
        <w:lastRenderedPageBreak/>
        <w:t> </w:t>
      </w:r>
    </w:p>
    <w:p w14:paraId="769B5C5A" w14:textId="77777777" w:rsidR="007F20AF" w:rsidRPr="00783CB5" w:rsidRDefault="007F20AF" w:rsidP="007F20AF">
      <w:pPr>
        <w:pStyle w:val="21"/>
        <w:numPr>
          <w:ilvl w:val="0"/>
          <w:numId w:val="33"/>
        </w:numPr>
        <w:snapToGrid w:val="0"/>
        <w:spacing w:before="0" w:after="0" w:line="360" w:lineRule="auto"/>
        <w:jc w:val="left"/>
      </w:pPr>
      <w:bookmarkStart w:id="139" w:name="_Toc327902637"/>
      <w:bookmarkStart w:id="140" w:name="_Toc332013125"/>
      <w:bookmarkStart w:id="141" w:name="_Toc335899848"/>
      <w:bookmarkStart w:id="142" w:name="_Toc336606242"/>
      <w:bookmarkStart w:id="143" w:name="_Toc369510023"/>
      <w:bookmarkStart w:id="144" w:name="_Toc375295988"/>
      <w:bookmarkStart w:id="145" w:name="_Toc387765424"/>
      <w:r w:rsidRPr="00783CB5">
        <w:rPr>
          <w:rFonts w:hint="eastAsia"/>
        </w:rPr>
        <w:t>基金的信息披露</w:t>
      </w:r>
      <w:bookmarkEnd w:id="139"/>
      <w:bookmarkEnd w:id="140"/>
      <w:bookmarkEnd w:id="141"/>
      <w:bookmarkEnd w:id="142"/>
      <w:bookmarkEnd w:id="143"/>
      <w:bookmarkEnd w:id="144"/>
      <w:bookmarkEnd w:id="145"/>
    </w:p>
    <w:p w14:paraId="4132CE39" w14:textId="77777777" w:rsidR="007F20AF" w:rsidRPr="00783CB5" w:rsidRDefault="007F20AF" w:rsidP="007F20AF">
      <w:pPr>
        <w:snapToGrid w:val="0"/>
        <w:spacing w:line="360" w:lineRule="auto"/>
        <w:ind w:firstLineChars="400" w:firstLine="840"/>
        <w:rPr>
          <w:rFonts w:ascii="宋体"/>
          <w:szCs w:val="21"/>
        </w:rPr>
      </w:pPr>
    </w:p>
    <w:p w14:paraId="2BB9F470" w14:textId="7A8268EE" w:rsidR="00996E82" w:rsidRDefault="00996E82" w:rsidP="00996E82">
      <w:pPr>
        <w:pStyle w:val="HD"/>
      </w:pPr>
      <w:r>
        <w:rPr>
          <w:rFonts w:hint="eastAsia"/>
        </w:rPr>
        <w:t>一、本基金的信息披露应符合《基金法》、《运作办法》、《信息披露办法》、《流动性</w:t>
      </w:r>
      <w:r w:rsidR="004B1ACC" w:rsidRPr="00160E71">
        <w:rPr>
          <w:rFonts w:hint="eastAsia"/>
        </w:rPr>
        <w:t>风险管理</w:t>
      </w:r>
      <w:r>
        <w:rPr>
          <w:rFonts w:hint="eastAsia"/>
        </w:rPr>
        <w:t>规定》、《基金合同》及其他有关规定。相关法律法规关于信息披露的披露方式、披露内容、登载媒介、报备方式等规定发生变化时，本基金从其最新规定。</w:t>
      </w:r>
    </w:p>
    <w:p w14:paraId="17E340C3" w14:textId="77777777" w:rsidR="00996E82" w:rsidRDefault="00996E82" w:rsidP="00996E82">
      <w:pPr>
        <w:pStyle w:val="HD"/>
      </w:pPr>
    </w:p>
    <w:p w14:paraId="043824AD" w14:textId="77777777" w:rsidR="00996E82" w:rsidRDefault="00996E82" w:rsidP="00996E82">
      <w:pPr>
        <w:pStyle w:val="HD"/>
      </w:pPr>
      <w:r>
        <w:rPr>
          <w:rFonts w:hint="eastAsia"/>
        </w:rPr>
        <w:t>二、信息披露义务人</w:t>
      </w:r>
    </w:p>
    <w:p w14:paraId="78E3BE49" w14:textId="77777777" w:rsidR="00996E82" w:rsidRDefault="00996E82" w:rsidP="00996E82">
      <w:pPr>
        <w:pStyle w:val="HD"/>
      </w:pPr>
      <w:r>
        <w:rPr>
          <w:rFonts w:hint="eastAsia"/>
        </w:rPr>
        <w:t>本基金信息披露义务人包括基金管理人、基金托管人、召集基金份额持有人大会的基金份额持有人等法律法规和中国证监会规定的自然人、法人和非法人组织。</w:t>
      </w:r>
    </w:p>
    <w:p w14:paraId="5407F49F" w14:textId="77777777" w:rsidR="00996E82" w:rsidRDefault="00996E82" w:rsidP="00996E82">
      <w:pPr>
        <w:pStyle w:val="HD"/>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14:paraId="50406C93" w14:textId="77777777" w:rsidR="00996E82" w:rsidRDefault="00996E82" w:rsidP="00996E82">
      <w:pPr>
        <w:pStyle w:val="HD"/>
      </w:pPr>
      <w:r>
        <w:rPr>
          <w:rFonts w:hint="eastAsia"/>
        </w:rPr>
        <w:t>本基金信息披露义务人应当在中国证监会规定时间内，将应予披露的基金信息通过中国证监会指定的媒介披露，并保证基金投资者能够按照《基金合同》约定的时间和方式查阅或者复制公开披露的信息资料。</w:t>
      </w:r>
    </w:p>
    <w:p w14:paraId="5292240F" w14:textId="77777777" w:rsidR="00996E82" w:rsidRDefault="00996E82" w:rsidP="00996E82">
      <w:pPr>
        <w:pStyle w:val="HD"/>
      </w:pPr>
    </w:p>
    <w:p w14:paraId="4B7E396D" w14:textId="77777777" w:rsidR="00996E82" w:rsidRDefault="00996E82" w:rsidP="00996E82">
      <w:pPr>
        <w:pStyle w:val="HD"/>
      </w:pPr>
      <w:r>
        <w:rPr>
          <w:rFonts w:hint="eastAsia"/>
        </w:rPr>
        <w:t>三、本基金信息披露义务人承诺公开披露的基金信息，不得有下列行为：</w:t>
      </w:r>
    </w:p>
    <w:p w14:paraId="446DEC9B" w14:textId="77777777" w:rsidR="00996E82" w:rsidRDefault="00996E82" w:rsidP="00996E82">
      <w:pPr>
        <w:pStyle w:val="HD"/>
      </w:pPr>
      <w:r>
        <w:rPr>
          <w:rFonts w:hint="eastAsia"/>
        </w:rPr>
        <w:t>1</w:t>
      </w:r>
      <w:r>
        <w:rPr>
          <w:rFonts w:hint="eastAsia"/>
        </w:rPr>
        <w:t>、虚假记载、误导性陈述或者重大遗漏；</w:t>
      </w:r>
    </w:p>
    <w:p w14:paraId="481AC043" w14:textId="77777777" w:rsidR="00996E82" w:rsidRDefault="00996E82" w:rsidP="00996E82">
      <w:pPr>
        <w:pStyle w:val="HD"/>
      </w:pPr>
      <w:r>
        <w:rPr>
          <w:rFonts w:hint="eastAsia"/>
        </w:rPr>
        <w:t>2</w:t>
      </w:r>
      <w:r>
        <w:rPr>
          <w:rFonts w:hint="eastAsia"/>
        </w:rPr>
        <w:t>、对证券投资业绩进行预测；</w:t>
      </w:r>
    </w:p>
    <w:p w14:paraId="454EAEE5" w14:textId="77777777" w:rsidR="00996E82" w:rsidRDefault="00996E82" w:rsidP="00996E82">
      <w:pPr>
        <w:pStyle w:val="HD"/>
      </w:pPr>
      <w:r>
        <w:rPr>
          <w:rFonts w:hint="eastAsia"/>
        </w:rPr>
        <w:t>3</w:t>
      </w:r>
      <w:r>
        <w:rPr>
          <w:rFonts w:hint="eastAsia"/>
        </w:rPr>
        <w:t>、违规承诺收益或者承担损失；</w:t>
      </w:r>
    </w:p>
    <w:p w14:paraId="769857E3" w14:textId="77777777" w:rsidR="00996E82" w:rsidRDefault="00996E82" w:rsidP="00996E82">
      <w:pPr>
        <w:pStyle w:val="HD"/>
      </w:pPr>
      <w:r>
        <w:rPr>
          <w:rFonts w:hint="eastAsia"/>
        </w:rPr>
        <w:t>4</w:t>
      </w:r>
      <w:r>
        <w:rPr>
          <w:rFonts w:hint="eastAsia"/>
        </w:rPr>
        <w:t>、诋毁其他基金管理人、基金托管人或者基金销售机构；</w:t>
      </w:r>
    </w:p>
    <w:p w14:paraId="4D70915B" w14:textId="77777777" w:rsidR="00996E82" w:rsidRDefault="00996E82" w:rsidP="00996E82">
      <w:pPr>
        <w:pStyle w:val="HD"/>
      </w:pPr>
      <w:r>
        <w:rPr>
          <w:rFonts w:hint="eastAsia"/>
        </w:rPr>
        <w:t>5</w:t>
      </w:r>
      <w:r>
        <w:rPr>
          <w:rFonts w:hint="eastAsia"/>
        </w:rPr>
        <w:t>、登载任何自然人、法人或者非法人组织的祝贺性、恭维性或推荐性的文字；</w:t>
      </w:r>
    </w:p>
    <w:p w14:paraId="72852D7E" w14:textId="77777777" w:rsidR="00996E82" w:rsidRDefault="00996E82" w:rsidP="00996E82">
      <w:pPr>
        <w:pStyle w:val="HD"/>
      </w:pPr>
      <w:r>
        <w:rPr>
          <w:rFonts w:hint="eastAsia"/>
        </w:rPr>
        <w:t>6</w:t>
      </w:r>
      <w:r>
        <w:rPr>
          <w:rFonts w:hint="eastAsia"/>
        </w:rPr>
        <w:t>、中国证监会禁止的其他行为。</w:t>
      </w:r>
    </w:p>
    <w:p w14:paraId="7A2F2804" w14:textId="77777777" w:rsidR="00996E82" w:rsidRDefault="00996E82" w:rsidP="00996E82">
      <w:pPr>
        <w:pStyle w:val="HD"/>
      </w:pPr>
    </w:p>
    <w:p w14:paraId="7E1F1B5C" w14:textId="77777777" w:rsidR="00996E82" w:rsidRDefault="00996E82" w:rsidP="00996E82">
      <w:pPr>
        <w:pStyle w:val="HD"/>
      </w:pPr>
      <w:r>
        <w:rPr>
          <w:rFonts w:hint="eastAsia"/>
        </w:rPr>
        <w:t>四、本基金公开披露的信息应采用中文文本。如同时采用外文文本的，基金信息披露义务人应保证不同文本的内容一致。不同文本发生歧义的，以中文文本为准。</w:t>
      </w:r>
    </w:p>
    <w:p w14:paraId="0A6986A5" w14:textId="77777777" w:rsidR="00996E82" w:rsidRDefault="00996E82" w:rsidP="00996E82">
      <w:pPr>
        <w:pStyle w:val="HD"/>
      </w:pPr>
      <w:r>
        <w:rPr>
          <w:rFonts w:hint="eastAsia"/>
        </w:rPr>
        <w:t>本基金公开披露的信息采用阿拉伯数字；除特别说明外，货币单位为人民币元。</w:t>
      </w:r>
    </w:p>
    <w:p w14:paraId="0D5F22EA" w14:textId="77777777" w:rsidR="00996E82" w:rsidRDefault="00996E82" w:rsidP="00996E82">
      <w:pPr>
        <w:pStyle w:val="HD"/>
      </w:pPr>
    </w:p>
    <w:p w14:paraId="15CB1C9D" w14:textId="77777777" w:rsidR="00996E82" w:rsidRDefault="00996E82" w:rsidP="00996E82">
      <w:pPr>
        <w:pStyle w:val="HD"/>
      </w:pPr>
      <w:r>
        <w:rPr>
          <w:rFonts w:hint="eastAsia"/>
        </w:rPr>
        <w:t>五、公开披露的基金信息</w:t>
      </w:r>
    </w:p>
    <w:p w14:paraId="2C156FF4" w14:textId="77777777" w:rsidR="00996E82" w:rsidRDefault="00996E82" w:rsidP="00996E82">
      <w:pPr>
        <w:pStyle w:val="HD"/>
      </w:pPr>
      <w:r>
        <w:rPr>
          <w:rFonts w:hint="eastAsia"/>
        </w:rPr>
        <w:t>公开披露的基金信息包括：</w:t>
      </w:r>
    </w:p>
    <w:p w14:paraId="4D74B0F7" w14:textId="77777777" w:rsidR="00996E82" w:rsidRDefault="00996E82" w:rsidP="00996E82">
      <w:pPr>
        <w:pStyle w:val="HD"/>
      </w:pPr>
      <w:r>
        <w:rPr>
          <w:rFonts w:hint="eastAsia"/>
        </w:rPr>
        <w:t>（一）基金招募说明书、《基金合同》、基金托管协议、基金产品资料概要</w:t>
      </w:r>
    </w:p>
    <w:p w14:paraId="10B5DEF5" w14:textId="77777777" w:rsidR="00996E82" w:rsidRDefault="00996E82" w:rsidP="00996E82">
      <w:pPr>
        <w:pStyle w:val="HD"/>
      </w:pPr>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w:t>
      </w:r>
      <w:r>
        <w:rPr>
          <w:rFonts w:hint="eastAsia"/>
        </w:rPr>
        <w:lastRenderedPageBreak/>
        <w:t>律文件。</w:t>
      </w:r>
    </w:p>
    <w:p w14:paraId="2C370DB5" w14:textId="52F7D233" w:rsidR="00996E82" w:rsidRDefault="00996E82" w:rsidP="00996E82">
      <w:pPr>
        <w:pStyle w:val="HD"/>
      </w:pPr>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w:t>
      </w:r>
      <w:r w:rsidR="00AF1A6D" w:rsidRPr="00AF1A6D">
        <w:rPr>
          <w:rFonts w:hint="eastAsia"/>
        </w:rPr>
        <w:t>基金终止运作的，基金管理人不再更新基金招募说明书。</w:t>
      </w:r>
    </w:p>
    <w:p w14:paraId="5715B524" w14:textId="77777777" w:rsidR="00996E82" w:rsidRDefault="00996E82" w:rsidP="00996E82">
      <w:pPr>
        <w:pStyle w:val="HD"/>
      </w:pPr>
      <w:r>
        <w:rPr>
          <w:rFonts w:hint="eastAsia"/>
        </w:rPr>
        <w:t>3</w:t>
      </w:r>
      <w:r>
        <w:rPr>
          <w:rFonts w:hint="eastAsia"/>
        </w:rPr>
        <w:t>、基金托管协议是界定基金托管人和基金管理人在基金财产保管及基金运作监督等活动中的权利、义务关系的法律文件。</w:t>
      </w:r>
    </w:p>
    <w:p w14:paraId="76D2FE7E" w14:textId="45285619" w:rsidR="00996E82" w:rsidRDefault="00996E82" w:rsidP="00996E82">
      <w:pPr>
        <w:pStyle w:val="HD"/>
      </w:pPr>
      <w:r>
        <w:rPr>
          <w:rFonts w:hint="eastAsia"/>
        </w:rPr>
        <w:t>4</w:t>
      </w: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sidR="00AF1A6D" w:rsidRPr="00AF1A6D">
        <w:rPr>
          <w:rFonts w:hint="eastAsia"/>
        </w:rPr>
        <w:t>基金终止运作的，基金管理人不再更新基金产品资料概要。</w:t>
      </w:r>
      <w:r w:rsidR="004B1ACC" w:rsidRPr="00832F91">
        <w:rPr>
          <w:rFonts w:hint="eastAsia"/>
        </w:rPr>
        <w:t>基金产品资料概要的正文应当包括产品概况、基金投资与净值表现、投资本基金涉及的费用、风险揭示与重要提示等中国证监会规定的披露事项，相关内容不得与基金合同、招募说明书有实质性差异。</w:t>
      </w:r>
    </w:p>
    <w:p w14:paraId="177A0E81" w14:textId="617EA8E3" w:rsidR="00996E82" w:rsidRDefault="00996E82" w:rsidP="00996E82">
      <w:pPr>
        <w:pStyle w:val="HD"/>
      </w:pPr>
      <w:r>
        <w:rPr>
          <w:rFonts w:hint="eastAsia"/>
        </w:rPr>
        <w:t>基金募集申请经中国证监会注册后，基金管理人在基金份额发售的</w:t>
      </w:r>
      <w:r>
        <w:rPr>
          <w:rFonts w:hint="eastAsia"/>
        </w:rPr>
        <w:t>3</w:t>
      </w:r>
      <w:r>
        <w:rPr>
          <w:rFonts w:hint="eastAsia"/>
        </w:rPr>
        <w:t>日前，将</w:t>
      </w:r>
      <w:r w:rsidR="004B1ACC" w:rsidRPr="00337A69">
        <w:rPr>
          <w:rFonts w:ascii="宋体" w:hAnsi="宋体" w:hint="eastAsia"/>
          <w:bCs/>
        </w:rPr>
        <w:t>基金份额发售公告、</w:t>
      </w:r>
      <w:r>
        <w:rPr>
          <w:rFonts w:hint="eastAsia"/>
        </w:rPr>
        <w:t>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408B1F8A" w14:textId="77777777" w:rsidR="00996E82" w:rsidRDefault="00996E82" w:rsidP="00996E82">
      <w:pPr>
        <w:pStyle w:val="HD"/>
      </w:pPr>
      <w:r>
        <w:rPr>
          <w:rFonts w:hint="eastAsia"/>
        </w:rPr>
        <w:t>（二）基金份额发售公告</w:t>
      </w:r>
    </w:p>
    <w:p w14:paraId="3445BF36" w14:textId="77777777" w:rsidR="00996E82" w:rsidRDefault="00996E82" w:rsidP="00996E82">
      <w:pPr>
        <w:pStyle w:val="HD"/>
      </w:pPr>
      <w:r>
        <w:rPr>
          <w:rFonts w:hint="eastAsia"/>
        </w:rPr>
        <w:t>基金管理人应当就基金份额发售的具体事宜编制基金份额发售公告，并在披露招募说明书的当日登载于指定媒介上。</w:t>
      </w:r>
    </w:p>
    <w:p w14:paraId="72C5386E" w14:textId="77777777" w:rsidR="00996E82" w:rsidRDefault="00996E82" w:rsidP="00996E82">
      <w:pPr>
        <w:pStyle w:val="HD"/>
      </w:pPr>
      <w:r>
        <w:rPr>
          <w:rFonts w:hint="eastAsia"/>
        </w:rPr>
        <w:t>（三）《基金合同》生效公告</w:t>
      </w:r>
    </w:p>
    <w:p w14:paraId="1312CE8C" w14:textId="77777777" w:rsidR="00996E82" w:rsidRDefault="00996E82" w:rsidP="00996E82">
      <w:pPr>
        <w:pStyle w:val="HD"/>
      </w:pPr>
      <w:r>
        <w:rPr>
          <w:rFonts w:hint="eastAsia"/>
        </w:rPr>
        <w:t>基金管理人应当在收到中国证监会确认文件的次日在指定媒介上登载《基金合同》生效公告。</w:t>
      </w:r>
    </w:p>
    <w:p w14:paraId="538A8AA1" w14:textId="77777777" w:rsidR="00996E82" w:rsidRDefault="00996E82" w:rsidP="00996E82">
      <w:pPr>
        <w:pStyle w:val="HD"/>
      </w:pPr>
      <w:r>
        <w:rPr>
          <w:rFonts w:hint="eastAsia"/>
        </w:rPr>
        <w:t>（四）基金净值信息</w:t>
      </w:r>
    </w:p>
    <w:p w14:paraId="04F51E0E" w14:textId="77777777" w:rsidR="00996E82" w:rsidRDefault="00996E82" w:rsidP="00996E82">
      <w:pPr>
        <w:pStyle w:val="HD"/>
      </w:pPr>
      <w:r>
        <w:rPr>
          <w:rFonts w:hint="eastAsia"/>
        </w:rPr>
        <w:t>《基金合同》生效后，在开始办理基金份额申购或者赎回前，基金管理人应当至少每周在指定网站披露一次基金份额净值和基金份额累计净值。</w:t>
      </w:r>
    </w:p>
    <w:p w14:paraId="4A8EB136" w14:textId="16B82277" w:rsidR="00996E82" w:rsidRDefault="00996E82" w:rsidP="00996E82">
      <w:pPr>
        <w:pStyle w:val="HD"/>
      </w:pPr>
      <w:r>
        <w:rPr>
          <w:rFonts w:hint="eastAsia"/>
        </w:rPr>
        <w:t>在开始办理基金份额申购或者赎回后，基金管理人应当</w:t>
      </w:r>
      <w:r w:rsidR="004B1ACC" w:rsidRPr="00F22A8E">
        <w:rPr>
          <w:rFonts w:hint="eastAsia"/>
        </w:rPr>
        <w:t>在</w:t>
      </w:r>
      <w:r>
        <w:rPr>
          <w:rFonts w:hint="eastAsia"/>
        </w:rPr>
        <w:t>不晚于每个开放日的次日，通过指定网站、基金销售机构网站或者营业网点披露开放日的基金份额净值和基金份额累计净值。</w:t>
      </w:r>
    </w:p>
    <w:p w14:paraId="5F315250" w14:textId="77777777" w:rsidR="00996E82" w:rsidRDefault="00996E82" w:rsidP="00996E82">
      <w:pPr>
        <w:pStyle w:val="HD"/>
      </w:pPr>
      <w:r>
        <w:rPr>
          <w:rFonts w:hint="eastAsia"/>
        </w:rPr>
        <w:lastRenderedPageBreak/>
        <w:t>基金管理人应当在不晚于半年度和年度最后一日的次日，在指定网站披露半年度和年度最后一日的基金份额净值和基金份额累计净值。</w:t>
      </w:r>
    </w:p>
    <w:p w14:paraId="022F9DE9" w14:textId="77777777" w:rsidR="00996E82" w:rsidRDefault="00996E82" w:rsidP="00996E82">
      <w:pPr>
        <w:pStyle w:val="HD"/>
      </w:pPr>
      <w:r>
        <w:rPr>
          <w:rFonts w:hint="eastAsia"/>
        </w:rPr>
        <w:t>（五）基金份额折算日公告、基金份额折算结果公告</w:t>
      </w:r>
    </w:p>
    <w:p w14:paraId="77C994C2" w14:textId="77777777" w:rsidR="00996E82" w:rsidRDefault="00996E82" w:rsidP="00996E82">
      <w:pPr>
        <w:pStyle w:val="HD"/>
      </w:pPr>
      <w:r>
        <w:rPr>
          <w:rFonts w:hint="eastAsia"/>
        </w:rPr>
        <w:t>基金管理人确定基金份额折算日，并提前将公告登载于指定媒介上。</w:t>
      </w:r>
    </w:p>
    <w:p w14:paraId="0B5CE1A0" w14:textId="77777777" w:rsidR="00996E82" w:rsidRDefault="00996E82" w:rsidP="00996E82">
      <w:pPr>
        <w:pStyle w:val="HD"/>
      </w:pPr>
      <w:r>
        <w:rPr>
          <w:rFonts w:hint="eastAsia"/>
        </w:rPr>
        <w:t>基金份额进行折算并由登记机构完成基金份额的变更登记后，基金管理人将基金份额折算结果公告登载于指定媒介上。</w:t>
      </w:r>
    </w:p>
    <w:p w14:paraId="05486702" w14:textId="77777777" w:rsidR="00996E82" w:rsidRDefault="00996E82" w:rsidP="00996E82">
      <w:pPr>
        <w:pStyle w:val="HD"/>
      </w:pPr>
      <w:r>
        <w:rPr>
          <w:rFonts w:hint="eastAsia"/>
        </w:rPr>
        <w:t>（六）基金份额上市交易公告书</w:t>
      </w:r>
    </w:p>
    <w:p w14:paraId="45A46DD3" w14:textId="77777777" w:rsidR="00996E82" w:rsidRDefault="00996E82" w:rsidP="00996E82">
      <w:pPr>
        <w:pStyle w:val="HD"/>
      </w:pPr>
      <w:r>
        <w:rPr>
          <w:rFonts w:hint="eastAsia"/>
        </w:rPr>
        <w:t>基金份额获准在证券交易所上市交易的，基金管理人应当在基金份额上市交易的</w:t>
      </w:r>
      <w:r>
        <w:rPr>
          <w:rFonts w:hint="eastAsia"/>
        </w:rPr>
        <w:t>3</w:t>
      </w:r>
      <w:r>
        <w:rPr>
          <w:rFonts w:hint="eastAsia"/>
        </w:rPr>
        <w:t>个工作日前，将基金份额上市交易公告书登载在指定网站上，并将上市交易公告书提示性公告登载在指定报刊上。</w:t>
      </w:r>
    </w:p>
    <w:p w14:paraId="50161709" w14:textId="77777777" w:rsidR="00996E82" w:rsidRDefault="00996E82" w:rsidP="00996E82">
      <w:pPr>
        <w:pStyle w:val="HD"/>
      </w:pPr>
      <w:r>
        <w:rPr>
          <w:rFonts w:hint="eastAsia"/>
        </w:rPr>
        <w:t>（七）申购赎回清单</w:t>
      </w:r>
    </w:p>
    <w:p w14:paraId="7A7E96DF" w14:textId="77777777" w:rsidR="00996E82" w:rsidRDefault="00996E82" w:rsidP="00996E82">
      <w:pPr>
        <w:pStyle w:val="HD"/>
      </w:pPr>
      <w:r>
        <w:rPr>
          <w:rFonts w:hint="eastAsia"/>
        </w:rPr>
        <w:t>在开始办理基金份额申购或者赎回之后，基金管理人应当在每个开放日，通过网站、申购赎回代理券商以及其他媒介公告当日的申购赎回清单。</w:t>
      </w:r>
    </w:p>
    <w:p w14:paraId="656EEAB6" w14:textId="77777777" w:rsidR="00996E82" w:rsidRDefault="00996E82" w:rsidP="00996E82">
      <w:pPr>
        <w:pStyle w:val="HD"/>
      </w:pPr>
      <w:r>
        <w:rPr>
          <w:rFonts w:hint="eastAsia"/>
        </w:rPr>
        <w:t>（八）基金定期报告，包括基金年度报告、基金中期报告和基金季度报告</w:t>
      </w:r>
    </w:p>
    <w:p w14:paraId="6B2F3223" w14:textId="77777777" w:rsidR="00996E82" w:rsidRDefault="00996E82" w:rsidP="00996E82">
      <w:pPr>
        <w:pStyle w:val="HD"/>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0CA369BF" w14:textId="77777777" w:rsidR="00996E82" w:rsidRDefault="00996E82" w:rsidP="00996E82">
      <w:pPr>
        <w:pStyle w:val="HD"/>
      </w:pPr>
      <w:r>
        <w:rPr>
          <w:rFonts w:hint="eastAsia"/>
        </w:rPr>
        <w:t>基金管理人应当在上半年结束之日起两个月内，编制完成基金中期报告，将中期报告登载在指定网站上，并将中期报告提示性公告登载在指定报刊上。</w:t>
      </w:r>
    </w:p>
    <w:p w14:paraId="741C6FC4" w14:textId="77777777" w:rsidR="00996E82" w:rsidRDefault="00996E82" w:rsidP="00996E82">
      <w:pPr>
        <w:pStyle w:val="HD"/>
      </w:pPr>
      <w:r>
        <w:rPr>
          <w:rFonts w:hint="eastAsia"/>
        </w:rPr>
        <w:t>基金管理人应当在季度结束之日起</w:t>
      </w:r>
      <w:r>
        <w:rPr>
          <w:rFonts w:hint="eastAsia"/>
        </w:rPr>
        <w:t>15</w:t>
      </w:r>
      <w:r>
        <w:rPr>
          <w:rFonts w:hint="eastAsia"/>
        </w:rPr>
        <w:t>个工作日内，编制完成基金季度报告，将季度报告登载在指定网站上，并将季度报告提示性公告登载在指定报刊上。</w:t>
      </w:r>
    </w:p>
    <w:p w14:paraId="01F8B8EE" w14:textId="77777777" w:rsidR="00996E82" w:rsidRDefault="00996E82" w:rsidP="00996E82">
      <w:pPr>
        <w:pStyle w:val="HD"/>
      </w:pPr>
      <w:r>
        <w:rPr>
          <w:rFonts w:hint="eastAsia"/>
        </w:rPr>
        <w:t>《基金合同》生效不足</w:t>
      </w:r>
      <w:r>
        <w:rPr>
          <w:rFonts w:hint="eastAsia"/>
        </w:rPr>
        <w:t>2</w:t>
      </w:r>
      <w:r>
        <w:rPr>
          <w:rFonts w:hint="eastAsia"/>
        </w:rPr>
        <w:t>个月的，基金管理人可以不编制当期季度报告、中期报告或者年度报告。</w:t>
      </w:r>
    </w:p>
    <w:p w14:paraId="3DDB265A" w14:textId="77777777" w:rsidR="00996E82" w:rsidRDefault="00996E82" w:rsidP="00996E82">
      <w:pPr>
        <w:pStyle w:val="HD"/>
      </w:pPr>
      <w:r>
        <w:rPr>
          <w:rFonts w:hint="eastAsia"/>
        </w:rPr>
        <w:t>如报告期内出现单一投资者持有基金份额达到或超过基金总份额</w:t>
      </w:r>
      <w:r>
        <w:rPr>
          <w:rFonts w:hint="eastAsia"/>
        </w:rPr>
        <w:t>20%</w:t>
      </w:r>
      <w:r>
        <w:rPr>
          <w:rFonts w:hint="eastAsia"/>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1B5B24C4" w14:textId="77777777" w:rsidR="00996E82" w:rsidRDefault="00996E82" w:rsidP="00996E82">
      <w:pPr>
        <w:pStyle w:val="HD"/>
      </w:pPr>
      <w:r>
        <w:rPr>
          <w:rFonts w:hint="eastAsia"/>
        </w:rPr>
        <w:t>基金管理人应当在基金年度报告和中期报告中披露基金组合资产情况及其流动性风险分析等。</w:t>
      </w:r>
    </w:p>
    <w:p w14:paraId="129E240F" w14:textId="77777777" w:rsidR="00996E82" w:rsidRDefault="00996E82" w:rsidP="00996E82">
      <w:pPr>
        <w:pStyle w:val="HD"/>
      </w:pPr>
      <w:r>
        <w:rPr>
          <w:rFonts w:hint="eastAsia"/>
        </w:rPr>
        <w:t>（九）临时报告</w:t>
      </w:r>
    </w:p>
    <w:p w14:paraId="57DA1768" w14:textId="77777777" w:rsidR="00996E82" w:rsidRDefault="00996E82" w:rsidP="00996E82">
      <w:pPr>
        <w:pStyle w:val="HD"/>
      </w:pPr>
      <w:r>
        <w:rPr>
          <w:rFonts w:hint="eastAsia"/>
        </w:rPr>
        <w:t>本基金发生重大事件，有关信息披露义务人应当在</w:t>
      </w:r>
      <w:r>
        <w:rPr>
          <w:rFonts w:hint="eastAsia"/>
        </w:rPr>
        <w:t>2</w:t>
      </w:r>
      <w:r>
        <w:rPr>
          <w:rFonts w:hint="eastAsia"/>
        </w:rPr>
        <w:t>日内编制临时报告书，并登载在指定报刊和指定网站上。</w:t>
      </w:r>
    </w:p>
    <w:p w14:paraId="64C0E751" w14:textId="77777777" w:rsidR="00996E82" w:rsidRDefault="00996E82" w:rsidP="00996E82">
      <w:pPr>
        <w:pStyle w:val="HD"/>
      </w:pPr>
      <w:r>
        <w:rPr>
          <w:rFonts w:hint="eastAsia"/>
        </w:rPr>
        <w:t>前款所称重大事件，是指可能对基金份额持有人权益或者基金份额的价格产生重大影响</w:t>
      </w:r>
      <w:r>
        <w:rPr>
          <w:rFonts w:hint="eastAsia"/>
        </w:rPr>
        <w:lastRenderedPageBreak/>
        <w:t>的下列事件：</w:t>
      </w:r>
    </w:p>
    <w:p w14:paraId="5776F5E7" w14:textId="77777777" w:rsidR="00996E82" w:rsidRDefault="00996E82" w:rsidP="00996E82">
      <w:pPr>
        <w:pStyle w:val="HD"/>
      </w:pPr>
      <w:r>
        <w:rPr>
          <w:rFonts w:hint="eastAsia"/>
        </w:rPr>
        <w:t>1</w:t>
      </w:r>
      <w:r>
        <w:rPr>
          <w:rFonts w:hint="eastAsia"/>
        </w:rPr>
        <w:t>、基金份额持有人大会的召开及决定的事项；</w:t>
      </w:r>
    </w:p>
    <w:p w14:paraId="09C472D7" w14:textId="77777777" w:rsidR="00996E82" w:rsidRDefault="00996E82" w:rsidP="00996E82">
      <w:pPr>
        <w:pStyle w:val="HD"/>
      </w:pPr>
      <w:r>
        <w:rPr>
          <w:rFonts w:hint="eastAsia"/>
        </w:rPr>
        <w:t>2</w:t>
      </w:r>
      <w:r>
        <w:rPr>
          <w:rFonts w:hint="eastAsia"/>
        </w:rPr>
        <w:t>、《基金合同》终止、基金清算；</w:t>
      </w:r>
    </w:p>
    <w:p w14:paraId="5076665D" w14:textId="77777777" w:rsidR="00996E82" w:rsidRDefault="00996E82" w:rsidP="00996E82">
      <w:pPr>
        <w:pStyle w:val="HD"/>
      </w:pPr>
      <w:r>
        <w:rPr>
          <w:rFonts w:hint="eastAsia"/>
        </w:rPr>
        <w:t>3</w:t>
      </w:r>
      <w:r>
        <w:rPr>
          <w:rFonts w:hint="eastAsia"/>
        </w:rPr>
        <w:t>、转换基金运作方式、基金合并；</w:t>
      </w:r>
    </w:p>
    <w:p w14:paraId="6941E9D4" w14:textId="77777777" w:rsidR="00996E82" w:rsidRDefault="00996E82" w:rsidP="00996E82">
      <w:pPr>
        <w:pStyle w:val="HD"/>
      </w:pPr>
      <w:r>
        <w:rPr>
          <w:rFonts w:hint="eastAsia"/>
        </w:rPr>
        <w:t>4</w:t>
      </w:r>
      <w:r>
        <w:rPr>
          <w:rFonts w:hint="eastAsia"/>
        </w:rPr>
        <w:t>、更换基金管理人、基金托管人、基金份额登记机构，基金改聘会计师事务所；</w:t>
      </w:r>
    </w:p>
    <w:p w14:paraId="20B4675F" w14:textId="77777777" w:rsidR="00996E82" w:rsidRDefault="00996E82" w:rsidP="00996E82">
      <w:pPr>
        <w:pStyle w:val="HD"/>
      </w:pPr>
      <w:r>
        <w:rPr>
          <w:rFonts w:hint="eastAsia"/>
        </w:rPr>
        <w:t>5</w:t>
      </w:r>
      <w:r>
        <w:rPr>
          <w:rFonts w:hint="eastAsia"/>
        </w:rPr>
        <w:t>、基金管理人委托基金服务机构代为办理基金的份额登记、核算、估值等事项，基金托管人委托基金服务机构代为办理基金的核算、估值、复核等事项；</w:t>
      </w:r>
    </w:p>
    <w:p w14:paraId="43EE7CEE" w14:textId="77777777" w:rsidR="00996E82" w:rsidRDefault="00996E82" w:rsidP="00996E82">
      <w:pPr>
        <w:pStyle w:val="HD"/>
      </w:pPr>
      <w:r>
        <w:rPr>
          <w:rFonts w:hint="eastAsia"/>
        </w:rPr>
        <w:t>6</w:t>
      </w:r>
      <w:r>
        <w:rPr>
          <w:rFonts w:hint="eastAsia"/>
        </w:rPr>
        <w:t>、基金管理人、基金托管人的法定名称、住所发生变更；</w:t>
      </w:r>
    </w:p>
    <w:p w14:paraId="2F3B9300" w14:textId="77777777" w:rsidR="00996E82" w:rsidRDefault="00996E82" w:rsidP="00996E82">
      <w:pPr>
        <w:pStyle w:val="HD"/>
      </w:pPr>
      <w:r>
        <w:rPr>
          <w:rFonts w:hint="eastAsia"/>
        </w:rPr>
        <w:t>7</w:t>
      </w:r>
      <w:r>
        <w:rPr>
          <w:rFonts w:hint="eastAsia"/>
        </w:rPr>
        <w:t>、基金管理人变更持有百分之五以上股权的股东、基金管理人的实际控制人变更；</w:t>
      </w:r>
    </w:p>
    <w:p w14:paraId="1B8326FE" w14:textId="77777777" w:rsidR="00996E82" w:rsidRDefault="00996E82" w:rsidP="00996E82">
      <w:pPr>
        <w:pStyle w:val="HD"/>
      </w:pPr>
      <w:r>
        <w:rPr>
          <w:rFonts w:hint="eastAsia"/>
        </w:rPr>
        <w:t>8</w:t>
      </w:r>
      <w:r>
        <w:rPr>
          <w:rFonts w:hint="eastAsia"/>
        </w:rPr>
        <w:t>、基金募集期延长或提前结束募集；</w:t>
      </w:r>
    </w:p>
    <w:p w14:paraId="117B9666" w14:textId="77777777" w:rsidR="00996E82" w:rsidRDefault="00996E82" w:rsidP="00996E82">
      <w:pPr>
        <w:pStyle w:val="HD"/>
      </w:pPr>
      <w:r>
        <w:rPr>
          <w:rFonts w:hint="eastAsia"/>
        </w:rPr>
        <w:t>9</w:t>
      </w:r>
      <w:r>
        <w:rPr>
          <w:rFonts w:hint="eastAsia"/>
        </w:rPr>
        <w:t>、基金管理人的高级管理人员、基金经理和基金托管人专门基金托管部门负责人发生变动；</w:t>
      </w:r>
    </w:p>
    <w:p w14:paraId="4D457C67" w14:textId="77777777" w:rsidR="00996E82" w:rsidRDefault="00996E82" w:rsidP="00996E82">
      <w:pPr>
        <w:pStyle w:val="HD"/>
      </w:pPr>
      <w:r>
        <w:rPr>
          <w:rFonts w:hint="eastAsia"/>
        </w:rPr>
        <w:t>10</w:t>
      </w:r>
      <w:r>
        <w:rPr>
          <w:rFonts w:hint="eastAsia"/>
        </w:rPr>
        <w:t>、基金管理人的董事在最近</w:t>
      </w:r>
      <w:r>
        <w:rPr>
          <w:rFonts w:hint="eastAsia"/>
        </w:rPr>
        <w:t>12</w:t>
      </w:r>
      <w:r>
        <w:rPr>
          <w:rFonts w:hint="eastAsia"/>
        </w:rPr>
        <w:t>个月内变更超过百分之五十，基金管理人、基金托管人专门基金托管部门的主要业务人员在最近</w:t>
      </w:r>
      <w:r>
        <w:rPr>
          <w:rFonts w:hint="eastAsia"/>
        </w:rPr>
        <w:t>12</w:t>
      </w:r>
      <w:r>
        <w:rPr>
          <w:rFonts w:hint="eastAsia"/>
        </w:rPr>
        <w:t>个月内变动超过百分之三十；</w:t>
      </w:r>
    </w:p>
    <w:p w14:paraId="7DC261D7" w14:textId="77777777" w:rsidR="00996E82" w:rsidRDefault="00996E82" w:rsidP="00996E82">
      <w:pPr>
        <w:pStyle w:val="HD"/>
      </w:pPr>
      <w:r>
        <w:rPr>
          <w:rFonts w:hint="eastAsia"/>
        </w:rPr>
        <w:t>11</w:t>
      </w:r>
      <w:r>
        <w:rPr>
          <w:rFonts w:hint="eastAsia"/>
        </w:rPr>
        <w:t>、涉及基金管理业务、基金财产、基金托管业务的诉讼或仲裁；</w:t>
      </w:r>
    </w:p>
    <w:p w14:paraId="253080EC" w14:textId="77777777" w:rsidR="00996E82" w:rsidRDefault="00996E82" w:rsidP="00996E82">
      <w:pPr>
        <w:pStyle w:val="HD"/>
      </w:pPr>
      <w:r>
        <w:rPr>
          <w:rFonts w:hint="eastAsia"/>
        </w:rPr>
        <w:t>12</w:t>
      </w:r>
      <w:r>
        <w:rPr>
          <w:rFonts w:hint="eastAsia"/>
        </w:rPr>
        <w:t>、基金管理人或其高级管理人员、基金经理因基金管理业务相关行为受到重大行政处罚、刑事处罚；基金托管人或其专门基金托管部门负责人因基金托管业务相关行为受到重大行政处罚、刑事处罚；</w:t>
      </w:r>
    </w:p>
    <w:p w14:paraId="50CEB57A" w14:textId="77777777" w:rsidR="00996E82" w:rsidRDefault="00996E82" w:rsidP="00996E82">
      <w:pPr>
        <w:pStyle w:val="HD"/>
      </w:pPr>
      <w:r>
        <w:rPr>
          <w:rFonts w:hint="eastAsia"/>
        </w:rPr>
        <w:t>13</w:t>
      </w:r>
      <w:r>
        <w:rPr>
          <w:rFonts w:hint="eastAsia"/>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514D7B3" w14:textId="77777777" w:rsidR="00996E82" w:rsidRDefault="00996E82" w:rsidP="00996E82">
      <w:pPr>
        <w:pStyle w:val="HD"/>
      </w:pPr>
      <w:r>
        <w:rPr>
          <w:rFonts w:hint="eastAsia"/>
        </w:rPr>
        <w:t>14</w:t>
      </w:r>
      <w:r>
        <w:rPr>
          <w:rFonts w:hint="eastAsia"/>
        </w:rPr>
        <w:t>、基金收益分配事项；</w:t>
      </w:r>
    </w:p>
    <w:p w14:paraId="2BA3A15B" w14:textId="77777777" w:rsidR="00996E82" w:rsidRDefault="00996E82" w:rsidP="00996E82">
      <w:pPr>
        <w:pStyle w:val="HD"/>
      </w:pPr>
      <w:r>
        <w:rPr>
          <w:rFonts w:hint="eastAsia"/>
        </w:rPr>
        <w:t>15</w:t>
      </w:r>
      <w:r>
        <w:rPr>
          <w:rFonts w:hint="eastAsia"/>
        </w:rPr>
        <w:t>、管理费、托管费、申购费、赎回费等费用计提标准、计提方式和费率发生变更；</w:t>
      </w:r>
    </w:p>
    <w:p w14:paraId="3F71E3CB" w14:textId="77777777" w:rsidR="00996E82" w:rsidRDefault="00996E82" w:rsidP="00996E82">
      <w:pPr>
        <w:pStyle w:val="HD"/>
      </w:pPr>
      <w:r>
        <w:rPr>
          <w:rFonts w:hint="eastAsia"/>
        </w:rPr>
        <w:t>16</w:t>
      </w:r>
      <w:r>
        <w:rPr>
          <w:rFonts w:hint="eastAsia"/>
        </w:rPr>
        <w:t>、基金份额净值计价错误达基金份额净值百分之零点五；</w:t>
      </w:r>
    </w:p>
    <w:p w14:paraId="0F3CC462" w14:textId="77777777" w:rsidR="00996E82" w:rsidRDefault="00996E82" w:rsidP="00996E82">
      <w:pPr>
        <w:pStyle w:val="HD"/>
      </w:pPr>
      <w:r>
        <w:rPr>
          <w:rFonts w:hint="eastAsia"/>
        </w:rPr>
        <w:t>17</w:t>
      </w:r>
      <w:r>
        <w:rPr>
          <w:rFonts w:hint="eastAsia"/>
        </w:rPr>
        <w:t>、本基金开始办理申购、赎回；</w:t>
      </w:r>
    </w:p>
    <w:p w14:paraId="29468AB7" w14:textId="77777777" w:rsidR="00996E82" w:rsidRDefault="00996E82" w:rsidP="00996E82">
      <w:pPr>
        <w:pStyle w:val="HD"/>
      </w:pPr>
      <w:r>
        <w:rPr>
          <w:rFonts w:hint="eastAsia"/>
        </w:rPr>
        <w:t>18</w:t>
      </w:r>
      <w:r>
        <w:rPr>
          <w:rFonts w:hint="eastAsia"/>
        </w:rPr>
        <w:t>、本基金暂停接受申购、赎回申请或重新接受申购、赎回申请；</w:t>
      </w:r>
    </w:p>
    <w:p w14:paraId="12446148" w14:textId="77777777" w:rsidR="00996E82" w:rsidRDefault="00996E82" w:rsidP="00996E82">
      <w:pPr>
        <w:pStyle w:val="HD"/>
      </w:pPr>
      <w:r>
        <w:rPr>
          <w:rFonts w:hint="eastAsia"/>
        </w:rPr>
        <w:t>19</w:t>
      </w:r>
      <w:r>
        <w:rPr>
          <w:rFonts w:hint="eastAsia"/>
        </w:rPr>
        <w:t>、本基金变更标的指数；</w:t>
      </w:r>
    </w:p>
    <w:p w14:paraId="6454AF9E" w14:textId="223F0FA6" w:rsidR="00996E82" w:rsidRDefault="00996E82" w:rsidP="00996E82">
      <w:pPr>
        <w:pStyle w:val="HD"/>
      </w:pPr>
      <w:r>
        <w:rPr>
          <w:rFonts w:hint="eastAsia"/>
        </w:rPr>
        <w:t>20</w:t>
      </w:r>
      <w:r>
        <w:rPr>
          <w:rFonts w:hint="eastAsia"/>
        </w:rPr>
        <w:t>、</w:t>
      </w:r>
      <w:r w:rsidR="004B1ACC" w:rsidRPr="00E52A0C">
        <w:rPr>
          <w:rFonts w:hint="eastAsia"/>
          <w:bCs/>
        </w:rPr>
        <w:t>本</w:t>
      </w:r>
      <w:r>
        <w:rPr>
          <w:rFonts w:hint="eastAsia"/>
        </w:rPr>
        <w:t>基金停复牌、</w:t>
      </w:r>
      <w:r w:rsidR="004B1ACC" w:rsidRPr="00D203E1">
        <w:rPr>
          <w:rFonts w:hint="eastAsia"/>
          <w:bCs/>
        </w:rPr>
        <w:t>暂停上市、恢复上市</w:t>
      </w:r>
      <w:r w:rsidR="004B1ACC" w:rsidRPr="00E52A0C">
        <w:rPr>
          <w:rFonts w:hint="eastAsia"/>
          <w:bCs/>
        </w:rPr>
        <w:t>或</w:t>
      </w:r>
      <w:r>
        <w:rPr>
          <w:rFonts w:hint="eastAsia"/>
        </w:rPr>
        <w:t>终止上市；</w:t>
      </w:r>
    </w:p>
    <w:p w14:paraId="1FE21D89" w14:textId="77777777" w:rsidR="00996E82" w:rsidRDefault="00996E82" w:rsidP="00996E82">
      <w:pPr>
        <w:pStyle w:val="HD"/>
      </w:pPr>
      <w:r>
        <w:rPr>
          <w:rFonts w:hint="eastAsia"/>
        </w:rPr>
        <w:t>21</w:t>
      </w:r>
      <w:r>
        <w:rPr>
          <w:rFonts w:hint="eastAsia"/>
        </w:rPr>
        <w:t>、发生涉及基金申购、赎回事项调整或潜在影响投资者赎回等重大事项时；</w:t>
      </w:r>
    </w:p>
    <w:p w14:paraId="72966E89" w14:textId="5F4F7282" w:rsidR="00166C6A" w:rsidRDefault="00996E82" w:rsidP="00166C6A">
      <w:pPr>
        <w:pStyle w:val="HD"/>
      </w:pPr>
      <w:r>
        <w:rPr>
          <w:rFonts w:hint="eastAsia"/>
        </w:rPr>
        <w:t>22</w:t>
      </w:r>
      <w:r>
        <w:rPr>
          <w:rFonts w:hint="eastAsia"/>
        </w:rPr>
        <w:t>、</w:t>
      </w:r>
      <w:r w:rsidR="00166C6A">
        <w:rPr>
          <w:rFonts w:hint="eastAsia"/>
        </w:rPr>
        <w:t>基金合同生效之日起</w:t>
      </w:r>
      <w:r w:rsidR="00166C6A">
        <w:rPr>
          <w:rFonts w:hint="eastAsia"/>
        </w:rPr>
        <w:t>2</w:t>
      </w:r>
      <w:r w:rsidR="00166C6A">
        <w:rPr>
          <w:rFonts w:hint="eastAsia"/>
        </w:rPr>
        <w:t>年内，连续</w:t>
      </w:r>
      <w:r w:rsidR="00166C6A">
        <w:rPr>
          <w:rFonts w:hint="eastAsia"/>
        </w:rPr>
        <w:t>30</w:t>
      </w:r>
      <w:r w:rsidR="00166C6A">
        <w:rPr>
          <w:rFonts w:hint="eastAsia"/>
        </w:rPr>
        <w:t>、</w:t>
      </w:r>
      <w:r w:rsidR="00166C6A">
        <w:rPr>
          <w:rFonts w:hint="eastAsia"/>
        </w:rPr>
        <w:t>40</w:t>
      </w:r>
      <w:r w:rsidR="00166C6A">
        <w:rPr>
          <w:rFonts w:hint="eastAsia"/>
        </w:rPr>
        <w:t>、</w:t>
      </w:r>
      <w:r w:rsidR="00166C6A">
        <w:rPr>
          <w:rFonts w:hint="eastAsia"/>
        </w:rPr>
        <w:t>45</w:t>
      </w:r>
      <w:r w:rsidR="00166C6A">
        <w:rPr>
          <w:rFonts w:hint="eastAsia"/>
        </w:rPr>
        <w:t>个工作日出现基金份额持有人数量不满</w:t>
      </w:r>
      <w:r w:rsidR="00166C6A">
        <w:rPr>
          <w:rFonts w:hint="eastAsia"/>
        </w:rPr>
        <w:t>200</w:t>
      </w:r>
      <w:r w:rsidR="00166C6A">
        <w:rPr>
          <w:rFonts w:hint="eastAsia"/>
        </w:rPr>
        <w:t>人或者基金资产净值低于</w:t>
      </w:r>
      <w:r w:rsidR="00166C6A">
        <w:rPr>
          <w:rFonts w:hint="eastAsia"/>
        </w:rPr>
        <w:t>5000</w:t>
      </w:r>
      <w:r w:rsidR="00166C6A">
        <w:rPr>
          <w:rFonts w:hint="eastAsia"/>
        </w:rPr>
        <w:t>万元的情形时；</w:t>
      </w:r>
    </w:p>
    <w:p w14:paraId="101B72D0" w14:textId="77777777" w:rsidR="00166C6A" w:rsidRDefault="00166C6A" w:rsidP="00166C6A">
      <w:pPr>
        <w:pStyle w:val="HD"/>
      </w:pPr>
      <w:r>
        <w:rPr>
          <w:rFonts w:hint="eastAsia"/>
        </w:rPr>
        <w:t>23</w:t>
      </w:r>
      <w:r>
        <w:rPr>
          <w:rFonts w:hint="eastAsia"/>
        </w:rPr>
        <w:t>、如《基金合同》生效</w:t>
      </w:r>
      <w:r>
        <w:rPr>
          <w:rFonts w:hint="eastAsia"/>
        </w:rPr>
        <w:t>2</w:t>
      </w:r>
      <w:r>
        <w:rPr>
          <w:rFonts w:hint="eastAsia"/>
        </w:rPr>
        <w:t>年后继续存续的，连续</w:t>
      </w:r>
      <w:r>
        <w:rPr>
          <w:rFonts w:hint="eastAsia"/>
        </w:rPr>
        <w:t>10</w:t>
      </w:r>
      <w:r>
        <w:rPr>
          <w:rFonts w:hint="eastAsia"/>
        </w:rPr>
        <w:t>、</w:t>
      </w:r>
      <w:r>
        <w:rPr>
          <w:rFonts w:hint="eastAsia"/>
        </w:rPr>
        <w:t>20</w:t>
      </w:r>
      <w:r>
        <w:rPr>
          <w:rFonts w:hint="eastAsia"/>
        </w:rPr>
        <w:t>、</w:t>
      </w:r>
      <w:r>
        <w:rPr>
          <w:rFonts w:hint="eastAsia"/>
        </w:rPr>
        <w:t>25</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亿元的情形时；</w:t>
      </w:r>
    </w:p>
    <w:p w14:paraId="045762F6" w14:textId="5CEAD06C" w:rsidR="00996E82" w:rsidRDefault="00166C6A" w:rsidP="00166C6A">
      <w:pPr>
        <w:pStyle w:val="HD"/>
      </w:pPr>
      <w:r>
        <w:rPr>
          <w:rFonts w:hint="eastAsia"/>
        </w:rPr>
        <w:lastRenderedPageBreak/>
        <w:t>24</w:t>
      </w:r>
      <w:r>
        <w:rPr>
          <w:rFonts w:hint="eastAsia"/>
        </w:rPr>
        <w:t>、</w:t>
      </w:r>
      <w:r w:rsidR="00996E82">
        <w:rPr>
          <w:rFonts w:hint="eastAsia"/>
        </w:rPr>
        <w:t>基金信息披露义务人认为可能对基金份额持有人权益或者基金份额的价格产生重大影响的其他事项或中国证监会规定和基金合同约定的其他事项。</w:t>
      </w:r>
    </w:p>
    <w:p w14:paraId="277C2FB7" w14:textId="77777777" w:rsidR="00996E82" w:rsidRDefault="00996E82" w:rsidP="00996E82">
      <w:pPr>
        <w:pStyle w:val="HD"/>
      </w:pPr>
      <w:r>
        <w:rPr>
          <w:rFonts w:hint="eastAsia"/>
        </w:rPr>
        <w:t>（十）澄清公告</w:t>
      </w:r>
    </w:p>
    <w:p w14:paraId="623F49BC" w14:textId="77777777" w:rsidR="00996E82" w:rsidRDefault="00996E82" w:rsidP="00996E82">
      <w:pPr>
        <w:pStyle w:val="HD"/>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30FC8B5D" w14:textId="77777777" w:rsidR="00996E82" w:rsidRDefault="00996E82" w:rsidP="00996E82">
      <w:pPr>
        <w:pStyle w:val="HD"/>
      </w:pPr>
      <w:r>
        <w:rPr>
          <w:rFonts w:hint="eastAsia"/>
        </w:rPr>
        <w:t>（十一）基金份额持有人大会决议</w:t>
      </w:r>
    </w:p>
    <w:p w14:paraId="637B2EFF" w14:textId="77777777" w:rsidR="00996E82" w:rsidRDefault="00996E82" w:rsidP="00996E82">
      <w:pPr>
        <w:pStyle w:val="HD"/>
      </w:pPr>
      <w:r>
        <w:rPr>
          <w:rFonts w:hint="eastAsia"/>
        </w:rPr>
        <w:t>基金份额持有人大会决定的事项，应当依法报中国证监会备案，并予以公告。</w:t>
      </w:r>
    </w:p>
    <w:p w14:paraId="07C6E008" w14:textId="77777777" w:rsidR="00996E82" w:rsidRDefault="00996E82" w:rsidP="00996E82">
      <w:pPr>
        <w:pStyle w:val="HD"/>
      </w:pPr>
      <w:r>
        <w:rPr>
          <w:rFonts w:hint="eastAsia"/>
        </w:rPr>
        <w:t>（十二）基金投资股指期货的信息披露</w:t>
      </w:r>
    </w:p>
    <w:p w14:paraId="738D3BE4" w14:textId="77777777" w:rsidR="00996E82" w:rsidRDefault="00996E82" w:rsidP="00996E82">
      <w:pPr>
        <w:pStyle w:val="HD"/>
      </w:pPr>
      <w:r>
        <w:rPr>
          <w:rFonts w:hint="eastAsia"/>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C3F8162" w14:textId="77777777" w:rsidR="00996E82" w:rsidRDefault="00996E82" w:rsidP="00996E82">
      <w:pPr>
        <w:pStyle w:val="HD"/>
      </w:pPr>
      <w:r>
        <w:rPr>
          <w:rFonts w:hint="eastAsia"/>
        </w:rPr>
        <w:t>（十三）基金投资股票期权的信息披露</w:t>
      </w:r>
    </w:p>
    <w:p w14:paraId="7B534146" w14:textId="77777777" w:rsidR="00996E82" w:rsidRDefault="00996E82" w:rsidP="00996E82">
      <w:pPr>
        <w:pStyle w:val="HD"/>
      </w:pPr>
      <w:r>
        <w:rPr>
          <w:rFonts w:hint="eastAsia"/>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43FC0EDE" w14:textId="77777777" w:rsidR="00996E82" w:rsidRDefault="00996E82" w:rsidP="00996E82">
      <w:pPr>
        <w:pStyle w:val="HD"/>
      </w:pPr>
      <w:r>
        <w:rPr>
          <w:rFonts w:hint="eastAsia"/>
        </w:rPr>
        <w:t>（十四）基金参与转融通证券出借业务的信息披露</w:t>
      </w:r>
    </w:p>
    <w:p w14:paraId="37D33EFA" w14:textId="77777777" w:rsidR="00996E82" w:rsidRDefault="00996E82" w:rsidP="00996E82">
      <w:pPr>
        <w:pStyle w:val="HD"/>
      </w:pPr>
      <w:r>
        <w:rPr>
          <w:rFonts w:hint="eastAsia"/>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3E23DEFA" w14:textId="77777777" w:rsidR="00996E82" w:rsidRDefault="00996E82" w:rsidP="00996E82">
      <w:pPr>
        <w:pStyle w:val="HD"/>
      </w:pPr>
      <w:r>
        <w:rPr>
          <w:rFonts w:hint="eastAsia"/>
        </w:rPr>
        <w:t>（十五）基金投资资产支持证券的信息披露</w:t>
      </w:r>
    </w:p>
    <w:p w14:paraId="012DF4B7" w14:textId="77777777" w:rsidR="00996E82" w:rsidRDefault="00996E82" w:rsidP="00996E82">
      <w:pPr>
        <w:pStyle w:val="HD"/>
      </w:pPr>
      <w:r>
        <w:rPr>
          <w:rFonts w:hint="eastAsia"/>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14:paraId="4A7CD4B9" w14:textId="54A20BAC" w:rsidR="000E447C" w:rsidRDefault="00996E82" w:rsidP="00E02317">
      <w:pPr>
        <w:pStyle w:val="HD"/>
      </w:pPr>
      <w:r>
        <w:rPr>
          <w:rFonts w:hint="eastAsia"/>
        </w:rPr>
        <w:t>（十六</w:t>
      </w:r>
      <w:r w:rsidR="000E447C">
        <w:rPr>
          <w:rFonts w:hint="eastAsia"/>
        </w:rPr>
        <w:t>）清算报告</w:t>
      </w:r>
    </w:p>
    <w:p w14:paraId="31F98CDB" w14:textId="77777777" w:rsidR="000E447C" w:rsidRDefault="000E447C" w:rsidP="000E447C">
      <w:pPr>
        <w:pStyle w:val="HD"/>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14:paraId="5B11C66D" w14:textId="67A698BA" w:rsidR="00996E82" w:rsidRDefault="000E447C" w:rsidP="000E447C">
      <w:pPr>
        <w:pStyle w:val="HD"/>
      </w:pPr>
      <w:r>
        <w:rPr>
          <w:rFonts w:hint="eastAsia"/>
        </w:rPr>
        <w:t>（十</w:t>
      </w:r>
      <w:r w:rsidR="00E02317">
        <w:rPr>
          <w:rFonts w:hint="eastAsia"/>
        </w:rPr>
        <w:t>七</w:t>
      </w:r>
      <w:r w:rsidR="00996E82">
        <w:rPr>
          <w:rFonts w:hint="eastAsia"/>
        </w:rPr>
        <w:t>）中国证监会规定的其他信息。</w:t>
      </w:r>
    </w:p>
    <w:p w14:paraId="53F63B69" w14:textId="77777777" w:rsidR="00996E82" w:rsidRDefault="00996E82" w:rsidP="00996E82">
      <w:pPr>
        <w:pStyle w:val="HD"/>
      </w:pPr>
    </w:p>
    <w:p w14:paraId="2851FB18" w14:textId="77777777" w:rsidR="00996E82" w:rsidRDefault="00996E82" w:rsidP="00996E82">
      <w:pPr>
        <w:pStyle w:val="HD"/>
      </w:pPr>
      <w:r>
        <w:rPr>
          <w:rFonts w:hint="eastAsia"/>
        </w:rPr>
        <w:t>六、信息披露事务管理</w:t>
      </w:r>
    </w:p>
    <w:p w14:paraId="6C1A9A4A" w14:textId="77777777" w:rsidR="00996E82" w:rsidRDefault="00996E82" w:rsidP="00996E82">
      <w:pPr>
        <w:pStyle w:val="HD"/>
      </w:pPr>
      <w:r>
        <w:rPr>
          <w:rFonts w:hint="eastAsia"/>
        </w:rPr>
        <w:lastRenderedPageBreak/>
        <w:t>基金管理人、基金托管人应当建立健全信息披露管理制度，指定专门部门及高级管理人员负责管理信息披露事务。</w:t>
      </w:r>
    </w:p>
    <w:p w14:paraId="539DE92A" w14:textId="77777777" w:rsidR="00996E82" w:rsidRDefault="00996E82" w:rsidP="00996E82">
      <w:pPr>
        <w:pStyle w:val="HD"/>
      </w:pPr>
      <w:r>
        <w:rPr>
          <w:rFonts w:hint="eastAsia"/>
        </w:rPr>
        <w:t>基金信息披露义务人公开披露基金信息，应当符合中国证监会相关基金信息披露内容与格式准则等法规的规定。</w:t>
      </w:r>
    </w:p>
    <w:p w14:paraId="6C06D9D4" w14:textId="7D3E1034" w:rsidR="00996E82" w:rsidRDefault="00996E82" w:rsidP="00996E82">
      <w:pPr>
        <w:pStyle w:val="HD"/>
      </w:pPr>
      <w:r>
        <w:rPr>
          <w:rFonts w:hint="eastAsia"/>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相关基金信息进行复核、审查，并向基金管理人进行书面或电子确认。</w:t>
      </w:r>
    </w:p>
    <w:p w14:paraId="5DDF9798" w14:textId="77777777" w:rsidR="00996E82" w:rsidRDefault="00996E82" w:rsidP="00996E82">
      <w:pPr>
        <w:pStyle w:val="HD"/>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14:paraId="65C78C8A" w14:textId="77777777" w:rsidR="00996E82" w:rsidRDefault="00996E82" w:rsidP="00996E82">
      <w:pPr>
        <w:pStyle w:val="HD"/>
      </w:pPr>
      <w:r>
        <w:rPr>
          <w:rFonts w:hint="eastAsia"/>
        </w:rPr>
        <w:t>基金管理人、基金托管人除依法在指定媒介上披露信息外，还可以根据需要在其他公共媒介披露信息，但是其他公共媒介不得早于指定媒介和基金上市交易的证券交易所网站披露信息，并且在不同媒介上披露同一信息的内容应当一致。</w:t>
      </w:r>
    </w:p>
    <w:p w14:paraId="336780AC" w14:textId="77777777" w:rsidR="00996E82" w:rsidRDefault="00996E82" w:rsidP="00996E82">
      <w:pPr>
        <w:pStyle w:val="HD"/>
      </w:pPr>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14:paraId="24C00799" w14:textId="77777777" w:rsidR="00996E82" w:rsidRDefault="00996E82" w:rsidP="00996E82">
      <w:pPr>
        <w:pStyle w:val="HD"/>
      </w:pPr>
    </w:p>
    <w:p w14:paraId="75F04C80" w14:textId="77777777" w:rsidR="00996E82" w:rsidRDefault="00996E82" w:rsidP="00996E82">
      <w:pPr>
        <w:pStyle w:val="HD"/>
      </w:pPr>
      <w:r>
        <w:rPr>
          <w:rFonts w:hint="eastAsia"/>
        </w:rPr>
        <w:t>七、信息披露文件的存放与查阅</w:t>
      </w:r>
    </w:p>
    <w:p w14:paraId="1EB3B520" w14:textId="3E805600" w:rsidR="00996E82" w:rsidRDefault="00996E82" w:rsidP="00996E82">
      <w:pPr>
        <w:pStyle w:val="HD"/>
      </w:pPr>
      <w:r>
        <w:rPr>
          <w:rFonts w:hint="eastAsia"/>
        </w:rPr>
        <w:t>依法必须披露的信息发布后，基金管理人、基金托管人应当按照相关法律法规规定将信息置备于各自住所</w:t>
      </w:r>
      <w:r w:rsidR="004B1ACC" w:rsidRPr="00CD40C6">
        <w:rPr>
          <w:rFonts w:ascii="宋体" w:hAnsi="宋体" w:hint="eastAsia"/>
          <w:bCs/>
        </w:rPr>
        <w:t>和基金上市交易的证券交易所</w:t>
      </w:r>
      <w:r>
        <w:rPr>
          <w:rFonts w:hint="eastAsia"/>
        </w:rPr>
        <w:t>，供社会公众查阅、复制。</w:t>
      </w:r>
    </w:p>
    <w:p w14:paraId="67EB93EA" w14:textId="3D2533BE" w:rsidR="00820AF8" w:rsidRDefault="00820AF8" w:rsidP="00996E82">
      <w:pPr>
        <w:pStyle w:val="HD"/>
      </w:pPr>
    </w:p>
    <w:p w14:paraId="1CA292B6"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八、暂停或延迟信息披露的情形</w:t>
      </w:r>
    </w:p>
    <w:p w14:paraId="23E30D30"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当出现下述情况时，基金管理人和基金托管人可暂停或延迟披露基金相关信息：</w:t>
      </w:r>
    </w:p>
    <w:p w14:paraId="587D9F56"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1、不可抗力；</w:t>
      </w:r>
    </w:p>
    <w:p w14:paraId="66568938"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2、基金投资所涉及的证券/期货交易市场遇法定节假日或因其他原因暂停营业时；</w:t>
      </w:r>
    </w:p>
    <w:p w14:paraId="546915E6" w14:textId="20DB2786" w:rsidR="007F20AF" w:rsidRPr="00783CB5"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3、法律法规、基金合同或中国证监会规定的情况。</w:t>
      </w:r>
    </w:p>
    <w:p w14:paraId="5E79F9BC" w14:textId="77777777" w:rsidR="007F20AF" w:rsidRPr="00783CB5" w:rsidRDefault="007F20AF" w:rsidP="007F20AF">
      <w:pPr>
        <w:widowControl/>
        <w:snapToGrid w:val="0"/>
        <w:spacing w:line="360" w:lineRule="auto"/>
        <w:ind w:firstLineChars="200" w:firstLine="420"/>
        <w:rPr>
          <w:rFonts w:ascii="宋体" w:hAnsi="宋体"/>
          <w:bCs/>
          <w:szCs w:val="21"/>
        </w:rPr>
      </w:pPr>
      <w:r w:rsidRPr="00783CB5">
        <w:rPr>
          <w:rFonts w:ascii="宋体" w:hAnsi="宋体"/>
          <w:bCs/>
          <w:szCs w:val="21"/>
        </w:rPr>
        <w:br w:type="page"/>
      </w:r>
    </w:p>
    <w:p w14:paraId="086E91B1" w14:textId="77777777" w:rsidR="007F20AF" w:rsidRPr="00783CB5" w:rsidRDefault="007F20AF" w:rsidP="007F20AF">
      <w:pPr>
        <w:snapToGrid w:val="0"/>
        <w:spacing w:line="360" w:lineRule="auto"/>
      </w:pPr>
    </w:p>
    <w:p w14:paraId="14D7F876" w14:textId="77777777" w:rsidR="007F20AF" w:rsidRPr="00783CB5" w:rsidRDefault="007F20AF" w:rsidP="007F20AF">
      <w:pPr>
        <w:pStyle w:val="21"/>
        <w:numPr>
          <w:ilvl w:val="0"/>
          <w:numId w:val="33"/>
        </w:numPr>
        <w:snapToGrid w:val="0"/>
        <w:spacing w:before="0" w:after="0" w:line="360" w:lineRule="auto"/>
        <w:jc w:val="left"/>
      </w:pPr>
      <w:bookmarkStart w:id="146" w:name="_Toc327902638"/>
      <w:bookmarkStart w:id="147" w:name="_Toc332013126"/>
      <w:bookmarkStart w:id="148" w:name="_Toc335899849"/>
      <w:bookmarkStart w:id="149" w:name="_Toc336606243"/>
      <w:bookmarkStart w:id="150" w:name="_Toc369510024"/>
      <w:bookmarkStart w:id="151" w:name="_Toc375295989"/>
      <w:bookmarkStart w:id="152" w:name="_Toc387765425"/>
      <w:r w:rsidRPr="00783CB5">
        <w:rPr>
          <w:rFonts w:hint="eastAsia"/>
        </w:rPr>
        <w:t>风险揭示</w:t>
      </w:r>
      <w:bookmarkEnd w:id="146"/>
      <w:bookmarkEnd w:id="147"/>
      <w:bookmarkEnd w:id="148"/>
      <w:bookmarkEnd w:id="149"/>
      <w:bookmarkEnd w:id="150"/>
      <w:bookmarkEnd w:id="151"/>
      <w:bookmarkEnd w:id="152"/>
    </w:p>
    <w:p w14:paraId="3C639372" w14:textId="77777777" w:rsidR="007F20AF" w:rsidRPr="00783CB5" w:rsidRDefault="007F20AF" w:rsidP="007F20AF">
      <w:pPr>
        <w:snapToGrid w:val="0"/>
        <w:spacing w:line="360" w:lineRule="auto"/>
        <w:ind w:firstLine="420"/>
        <w:rPr>
          <w:b/>
          <w:bCs/>
          <w:color w:val="000000"/>
        </w:rPr>
      </w:pPr>
    </w:p>
    <w:p w14:paraId="531C4851" w14:textId="1916F0B5" w:rsidR="003640F2" w:rsidRPr="00783CB5" w:rsidRDefault="003640F2">
      <w:pPr>
        <w:snapToGrid w:val="0"/>
        <w:spacing w:line="360" w:lineRule="auto"/>
        <w:ind w:firstLine="420"/>
        <w:rPr>
          <w:bCs/>
          <w:color w:val="000000"/>
        </w:rPr>
      </w:pPr>
      <w:r w:rsidRPr="00783CB5">
        <w:rPr>
          <w:rFonts w:hint="eastAsia"/>
          <w:bCs/>
          <w:color w:val="000000"/>
        </w:rPr>
        <w:t>本基金属于股票型基金，其长期平均风险与预期收益高于混合型基金、债券型基金与货币市场基金。同时本基金为指数型基金，通过跟踪标的指数表现，具有与标的指数</w:t>
      </w:r>
      <w:r w:rsidR="00AA4DB9" w:rsidRPr="00AA4DB9">
        <w:rPr>
          <w:rFonts w:hint="eastAsia"/>
          <w:bCs/>
          <w:color w:val="000000"/>
        </w:rPr>
        <w:t>以及标的指数所代表的股票市场</w:t>
      </w:r>
      <w:r w:rsidRPr="00783CB5">
        <w:rPr>
          <w:rFonts w:hint="eastAsia"/>
          <w:bCs/>
          <w:color w:val="000000"/>
        </w:rPr>
        <w:t>相似的风险收益特征。</w:t>
      </w:r>
    </w:p>
    <w:p w14:paraId="7F0F2556" w14:textId="77777777" w:rsidR="003640F2" w:rsidRPr="00783CB5" w:rsidRDefault="003640F2">
      <w:pPr>
        <w:snapToGrid w:val="0"/>
        <w:spacing w:line="360" w:lineRule="auto"/>
        <w:ind w:firstLine="420"/>
        <w:rPr>
          <w:bCs/>
          <w:color w:val="000000"/>
        </w:rPr>
      </w:pPr>
      <w:r w:rsidRPr="00783CB5">
        <w:rPr>
          <w:rFonts w:hint="eastAsia"/>
          <w:bCs/>
          <w:color w:val="000000"/>
        </w:rPr>
        <w:t>本基金面临的主要风险有市场风险、管理风险、流动性风险、本基金特有风险及其他风险等。</w:t>
      </w:r>
    </w:p>
    <w:p w14:paraId="03185340" w14:textId="77777777" w:rsidR="003640F2" w:rsidRPr="00783CB5" w:rsidRDefault="003640F2">
      <w:pPr>
        <w:snapToGrid w:val="0"/>
        <w:spacing w:line="360" w:lineRule="auto"/>
        <w:ind w:firstLine="420"/>
        <w:rPr>
          <w:bCs/>
          <w:color w:val="000000"/>
        </w:rPr>
      </w:pPr>
    </w:p>
    <w:p w14:paraId="573E6D3B" w14:textId="77777777" w:rsidR="007F20AF" w:rsidRPr="00783CB5" w:rsidRDefault="007F20AF" w:rsidP="007F20AF">
      <w:pPr>
        <w:snapToGrid w:val="0"/>
        <w:spacing w:line="360" w:lineRule="auto"/>
        <w:ind w:firstLine="420"/>
        <w:rPr>
          <w:bCs/>
          <w:color w:val="000000"/>
        </w:rPr>
      </w:pPr>
      <w:r w:rsidRPr="00783CB5">
        <w:rPr>
          <w:rFonts w:hint="eastAsia"/>
          <w:bCs/>
          <w:color w:val="000000"/>
        </w:rPr>
        <w:t>一、市场风险</w:t>
      </w:r>
    </w:p>
    <w:p w14:paraId="10F14602" w14:textId="77777777" w:rsidR="007F20AF" w:rsidRPr="00F81864" w:rsidRDefault="007F20AF" w:rsidP="00F81864">
      <w:pPr>
        <w:snapToGrid w:val="0"/>
        <w:spacing w:line="360" w:lineRule="auto"/>
        <w:ind w:firstLine="420"/>
        <w:rPr>
          <w:bCs/>
          <w:color w:val="000000"/>
        </w:rPr>
      </w:pPr>
      <w:r w:rsidRPr="00F81864">
        <w:rPr>
          <w:rFonts w:hint="eastAsia"/>
          <w:bCs/>
          <w:color w:val="000000"/>
        </w:rPr>
        <w:t>证券市场价格受到经济因素、政治因素、投资心理和交易制度等各种因素的影响，导致基金收益水平变化，产生风险，主要包括：</w:t>
      </w:r>
    </w:p>
    <w:p w14:paraId="13176F7B" w14:textId="77777777" w:rsidR="003640F2" w:rsidRPr="00F81864" w:rsidRDefault="003640F2" w:rsidP="00F81864">
      <w:pPr>
        <w:snapToGrid w:val="0"/>
        <w:spacing w:line="360" w:lineRule="auto"/>
        <w:ind w:firstLine="420"/>
        <w:rPr>
          <w:bCs/>
          <w:color w:val="000000"/>
        </w:rPr>
      </w:pPr>
      <w:r w:rsidRPr="00F81864">
        <w:rPr>
          <w:rFonts w:hint="eastAsia"/>
          <w:bCs/>
          <w:color w:val="000000"/>
        </w:rPr>
        <w:t>1</w:t>
      </w:r>
      <w:r w:rsidRPr="00F81864">
        <w:rPr>
          <w:rFonts w:hint="eastAsia"/>
          <w:bCs/>
          <w:color w:val="000000"/>
        </w:rPr>
        <w:t>、政策风险。因国家宏观政策（如货币政策、财政政策、行业政策、地区发展政策等）发生变化，导致市场价格波动而产生风险。</w:t>
      </w:r>
    </w:p>
    <w:p w14:paraId="051C705E" w14:textId="77777777" w:rsidR="003640F2" w:rsidRPr="00F81864" w:rsidRDefault="003640F2" w:rsidP="00F81864">
      <w:pPr>
        <w:snapToGrid w:val="0"/>
        <w:spacing w:line="360" w:lineRule="auto"/>
        <w:ind w:firstLine="420"/>
        <w:rPr>
          <w:bCs/>
          <w:color w:val="000000"/>
        </w:rPr>
      </w:pPr>
      <w:r w:rsidRPr="00F81864">
        <w:rPr>
          <w:rFonts w:hint="eastAsia"/>
          <w:bCs/>
          <w:color w:val="000000"/>
        </w:rPr>
        <w:t>2</w:t>
      </w:r>
      <w:r w:rsidRPr="00F81864">
        <w:rPr>
          <w:rFonts w:hint="eastAsia"/>
          <w:bCs/>
          <w:color w:val="000000"/>
        </w:rPr>
        <w:t>、经济周期风险。随经济运行的周期性变化，证券市场的收益水平也呈周期性变化。基金投资于国债与上市公司的股票，收益水平也会随之变化，从而产生风险。</w:t>
      </w:r>
    </w:p>
    <w:p w14:paraId="2F0F7FD8" w14:textId="77777777" w:rsidR="003640F2" w:rsidRPr="00F81864" w:rsidRDefault="003640F2" w:rsidP="00F81864">
      <w:pPr>
        <w:snapToGrid w:val="0"/>
        <w:spacing w:line="360" w:lineRule="auto"/>
        <w:ind w:firstLine="420"/>
        <w:rPr>
          <w:bCs/>
          <w:color w:val="000000"/>
        </w:rPr>
      </w:pPr>
      <w:r w:rsidRPr="00F81864">
        <w:rPr>
          <w:rFonts w:hint="eastAsia"/>
          <w:bCs/>
          <w:color w:val="000000"/>
        </w:rPr>
        <w:t>3</w:t>
      </w:r>
      <w:r w:rsidRPr="00F81864">
        <w:rPr>
          <w:rFonts w:hint="eastAsia"/>
          <w:bCs/>
          <w:color w:val="000000"/>
        </w:rPr>
        <w:t>、利率风险。金融市场利率的波动会导致证券市场价格和收益率的变动。利率直接影响着国债的价格和收益率，影响着企业的融资成本和利润。基金投资于国债和股票，其收益水平会受到利率变化的影响。</w:t>
      </w:r>
    </w:p>
    <w:p w14:paraId="00A85611" w14:textId="77777777" w:rsidR="003640F2" w:rsidRPr="00F81864" w:rsidRDefault="007F20AF" w:rsidP="00F81864">
      <w:pPr>
        <w:snapToGrid w:val="0"/>
        <w:spacing w:line="360" w:lineRule="auto"/>
        <w:ind w:firstLine="420"/>
        <w:rPr>
          <w:bCs/>
          <w:color w:val="000000"/>
        </w:rPr>
      </w:pPr>
      <w:r w:rsidRPr="00F81864">
        <w:rPr>
          <w:bCs/>
          <w:color w:val="000000"/>
        </w:rPr>
        <w:t>4</w:t>
      </w:r>
      <w:r w:rsidRPr="00F81864">
        <w:rPr>
          <w:rFonts w:hint="eastAsia"/>
          <w:bCs/>
          <w:color w:val="000000"/>
        </w:rPr>
        <w:t>、</w:t>
      </w:r>
      <w:r w:rsidR="003640F2" w:rsidRPr="00F81864">
        <w:rPr>
          <w:rFonts w:hint="eastAsia"/>
          <w:bCs/>
          <w:color w:val="000000"/>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54FA806C" w14:textId="77777777" w:rsidR="007F20AF" w:rsidRPr="00F81864" w:rsidRDefault="003640F2" w:rsidP="00F81864">
      <w:pPr>
        <w:snapToGrid w:val="0"/>
        <w:spacing w:line="360" w:lineRule="auto"/>
        <w:ind w:firstLine="420"/>
        <w:rPr>
          <w:bCs/>
          <w:color w:val="000000"/>
        </w:rPr>
      </w:pPr>
      <w:r w:rsidRPr="00F81864">
        <w:rPr>
          <w:rFonts w:hint="eastAsia"/>
          <w:bCs/>
          <w:color w:val="000000"/>
        </w:rPr>
        <w:t>5</w:t>
      </w:r>
      <w:r w:rsidRPr="00F81864">
        <w:rPr>
          <w:rFonts w:hint="eastAsia"/>
          <w:bCs/>
          <w:color w:val="000000"/>
        </w:rPr>
        <w:t>、</w:t>
      </w:r>
      <w:r w:rsidR="007F20AF" w:rsidRPr="00F81864">
        <w:rPr>
          <w:rFonts w:hint="eastAsia"/>
          <w:bCs/>
          <w:color w:val="000000"/>
        </w:rPr>
        <w:t>购买力风险。基金的利润将主要通过现金形式来分配，而现金可能因为通货膨胀的影响而导致购买力下降，从而使基金的实际收益下降。</w:t>
      </w:r>
    </w:p>
    <w:p w14:paraId="291D9C8F" w14:textId="77777777" w:rsidR="003640F2" w:rsidRPr="00F81864" w:rsidRDefault="003640F2" w:rsidP="00F81864">
      <w:pPr>
        <w:snapToGrid w:val="0"/>
        <w:spacing w:line="360" w:lineRule="auto"/>
        <w:ind w:firstLine="420"/>
        <w:rPr>
          <w:bCs/>
          <w:color w:val="000000"/>
        </w:rPr>
      </w:pPr>
      <w:r w:rsidRPr="00F81864">
        <w:rPr>
          <w:rFonts w:hint="eastAsia"/>
          <w:bCs/>
          <w:color w:val="000000"/>
        </w:rPr>
        <w:t>6</w:t>
      </w:r>
      <w:r w:rsidRPr="00F81864">
        <w:rPr>
          <w:rFonts w:hint="eastAsia"/>
          <w:bCs/>
          <w:color w:val="000000"/>
        </w:rPr>
        <w:t>、信用风险。主要是指债务人的违约风险，若债务人经营不善，资不抵债，债权人可能会损失掉大部分的投资，这主要体现在企业债中。</w:t>
      </w:r>
    </w:p>
    <w:p w14:paraId="700BD969" w14:textId="77777777" w:rsidR="003640F2" w:rsidRPr="00F81864" w:rsidRDefault="003640F2" w:rsidP="00F81864">
      <w:pPr>
        <w:snapToGrid w:val="0"/>
        <w:spacing w:line="360" w:lineRule="auto"/>
        <w:ind w:firstLine="420"/>
        <w:rPr>
          <w:bCs/>
          <w:color w:val="000000"/>
        </w:rPr>
      </w:pPr>
      <w:r w:rsidRPr="00F81864">
        <w:rPr>
          <w:rFonts w:hint="eastAsia"/>
          <w:bCs/>
          <w:color w:val="000000"/>
        </w:rPr>
        <w:t>7</w:t>
      </w:r>
      <w:r w:rsidRPr="00F81864">
        <w:rPr>
          <w:rFonts w:hint="eastAsia"/>
          <w:bCs/>
          <w:color w:val="000000"/>
        </w:rPr>
        <w:t>、债券收益率曲线变动风险。债券收益率曲线变动风险是指与收益率曲线非平行移动有关的风险，单一的久期指标并不能充分反映这一风险的存在。</w:t>
      </w:r>
    </w:p>
    <w:p w14:paraId="11A08B95" w14:textId="77777777" w:rsidR="003640F2" w:rsidRPr="00F81864" w:rsidRDefault="003640F2" w:rsidP="00F81864">
      <w:pPr>
        <w:snapToGrid w:val="0"/>
        <w:spacing w:line="360" w:lineRule="auto"/>
        <w:ind w:firstLine="420"/>
        <w:rPr>
          <w:bCs/>
          <w:color w:val="000000"/>
        </w:rPr>
      </w:pPr>
      <w:r w:rsidRPr="00F81864">
        <w:rPr>
          <w:rFonts w:hint="eastAsia"/>
          <w:bCs/>
          <w:color w:val="000000"/>
        </w:rPr>
        <w:t>8</w:t>
      </w:r>
      <w:r w:rsidRPr="00F81864">
        <w:rPr>
          <w:rFonts w:hint="eastAsia"/>
          <w:bCs/>
          <w:color w:val="000000"/>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57177F1C" w14:textId="77777777" w:rsidR="005C6DB1" w:rsidRPr="00F81864" w:rsidRDefault="003640F2" w:rsidP="00F81864">
      <w:pPr>
        <w:snapToGrid w:val="0"/>
        <w:spacing w:line="360" w:lineRule="auto"/>
        <w:ind w:firstLine="420"/>
        <w:rPr>
          <w:bCs/>
          <w:color w:val="000000"/>
        </w:rPr>
      </w:pPr>
      <w:r w:rsidRPr="00F81864">
        <w:rPr>
          <w:rFonts w:hint="eastAsia"/>
          <w:bCs/>
          <w:color w:val="000000"/>
        </w:rPr>
        <w:t>9</w:t>
      </w:r>
      <w:r w:rsidRPr="00F81864">
        <w:rPr>
          <w:rFonts w:hint="eastAsia"/>
          <w:bCs/>
          <w:color w:val="000000"/>
        </w:rPr>
        <w:t>、投资股指期货的风险。</w:t>
      </w:r>
      <w:r w:rsidR="005C6DB1" w:rsidRPr="00F81864">
        <w:rPr>
          <w:bCs/>
          <w:color w:val="000000"/>
        </w:rPr>
        <w:t>本基金可投资于股指期货，股指期货作为一种金融衍生品，</w:t>
      </w:r>
      <w:r w:rsidR="005C6DB1" w:rsidRPr="00F81864">
        <w:rPr>
          <w:bCs/>
          <w:color w:val="000000"/>
        </w:rPr>
        <w:lastRenderedPageBreak/>
        <w:t>主要存在以下风险：</w:t>
      </w:r>
    </w:p>
    <w:p w14:paraId="3B7446EA"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1</w:t>
      </w:r>
      <w:r w:rsidRPr="00F81864">
        <w:rPr>
          <w:bCs/>
          <w:color w:val="000000"/>
        </w:rPr>
        <w:t>）市场风险：是指由于股指期货价格变动而给投资者带来的风险。</w:t>
      </w:r>
    </w:p>
    <w:p w14:paraId="76D14E81"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2</w:t>
      </w:r>
      <w:r w:rsidRPr="00F81864">
        <w:rPr>
          <w:bCs/>
          <w:color w:val="000000"/>
        </w:rPr>
        <w:t>）流动性风险：是指由于股指期货合约无法及时变现所带来的风险。</w:t>
      </w:r>
    </w:p>
    <w:p w14:paraId="56BDA05A"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3</w:t>
      </w:r>
      <w:r w:rsidRPr="00F81864">
        <w:rPr>
          <w:bCs/>
          <w:color w:val="000000"/>
        </w:rPr>
        <w:t>）基差风险：是指股指期货合约价格和标的指数价格之间的价格差的波动所造成的风险。</w:t>
      </w:r>
    </w:p>
    <w:p w14:paraId="43BD6F57" w14:textId="41527E1A"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4</w:t>
      </w:r>
      <w:r w:rsidRPr="00F81864">
        <w:rPr>
          <w:bCs/>
          <w:color w:val="000000"/>
        </w:rPr>
        <w:t>）保证金风险：是指由于无法及时筹措资金满足建立或者维持股指期货合约头寸所要求的保证金而带来的风险。</w:t>
      </w:r>
      <w:r w:rsidRPr="00F81864">
        <w:rPr>
          <w:bCs/>
          <w:color w:val="000000"/>
        </w:rPr>
        <w:cr/>
      </w:r>
      <w:r w:rsidR="00A1295C">
        <w:rPr>
          <w:bCs/>
          <w:color w:val="000000"/>
        </w:rPr>
        <w:t xml:space="preserve">    </w:t>
      </w:r>
      <w:r w:rsidRPr="00F81864">
        <w:rPr>
          <w:bCs/>
          <w:color w:val="000000"/>
        </w:rPr>
        <w:t>（</w:t>
      </w:r>
      <w:r w:rsidRPr="00F81864">
        <w:rPr>
          <w:bCs/>
          <w:color w:val="000000"/>
        </w:rPr>
        <w:t>5</w:t>
      </w:r>
      <w:r w:rsidRPr="00F81864">
        <w:rPr>
          <w:bCs/>
          <w:color w:val="000000"/>
        </w:rPr>
        <w:t>）杠杆风险：因股指期货采用保证金交易而存在杠杆，基金财产可能因此产生更大的收益波动。</w:t>
      </w:r>
    </w:p>
    <w:p w14:paraId="556543DB"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6</w:t>
      </w:r>
      <w:r w:rsidRPr="00F81864">
        <w:rPr>
          <w:bCs/>
          <w:color w:val="000000"/>
        </w:rPr>
        <w:t>）信用风险：是指期货经纪公司违约而产生损失的风险。</w:t>
      </w:r>
    </w:p>
    <w:p w14:paraId="28E90DF0" w14:textId="00797152" w:rsidR="005C6DB1" w:rsidRDefault="005C6DB1" w:rsidP="00F81864">
      <w:pPr>
        <w:snapToGrid w:val="0"/>
        <w:spacing w:line="360" w:lineRule="auto"/>
        <w:ind w:firstLine="420"/>
        <w:rPr>
          <w:bCs/>
          <w:color w:val="000000"/>
        </w:rPr>
      </w:pPr>
      <w:r w:rsidRPr="00F81864">
        <w:rPr>
          <w:bCs/>
          <w:color w:val="000000"/>
        </w:rPr>
        <w:t>（</w:t>
      </w:r>
      <w:r w:rsidRPr="00F81864">
        <w:rPr>
          <w:bCs/>
          <w:color w:val="000000"/>
        </w:rPr>
        <w:t>7</w:t>
      </w:r>
      <w:r w:rsidRPr="00F81864">
        <w:rPr>
          <w:bCs/>
          <w:color w:val="000000"/>
        </w:rPr>
        <w:t>）操作风险：是指由于内部流程的不完善，业务人员出现差错或者疏漏，或者系统出现故障等原因造成损失的风险。</w:t>
      </w:r>
    </w:p>
    <w:p w14:paraId="535A073E" w14:textId="656D94D6" w:rsidR="008E19A7" w:rsidRPr="008E19A7" w:rsidRDefault="00682AE6" w:rsidP="008E19A7">
      <w:pPr>
        <w:snapToGrid w:val="0"/>
        <w:spacing w:line="360" w:lineRule="auto"/>
        <w:ind w:firstLine="420"/>
        <w:rPr>
          <w:bCs/>
          <w:color w:val="000000"/>
        </w:rPr>
      </w:pPr>
      <w:r>
        <w:rPr>
          <w:rFonts w:hint="eastAsia"/>
          <w:bCs/>
          <w:color w:val="000000"/>
        </w:rPr>
        <w:t>10</w:t>
      </w:r>
      <w:r w:rsidRPr="00682AE6">
        <w:rPr>
          <w:rFonts w:hint="eastAsia"/>
          <w:bCs/>
          <w:color w:val="000000"/>
        </w:rPr>
        <w:t>、</w:t>
      </w:r>
      <w:r w:rsidR="008E19A7" w:rsidRPr="008E19A7">
        <w:rPr>
          <w:rFonts w:hint="eastAsia"/>
          <w:bCs/>
          <w:color w:val="000000"/>
        </w:rPr>
        <w:t>投资股票期权的风险。股票期权价格主要受到标的资产价格水平、标的资产价格波动率、期权到期时间、市场利率水平等因素的影响。因此，投资股票期权主要存在</w:t>
      </w:r>
      <w:r w:rsidR="008E19A7" w:rsidRPr="008E19A7">
        <w:rPr>
          <w:rFonts w:hint="eastAsia"/>
          <w:bCs/>
          <w:color w:val="000000"/>
        </w:rPr>
        <w:t xml:space="preserve"> Delta </w:t>
      </w:r>
      <w:r w:rsidR="008E19A7" w:rsidRPr="008E19A7">
        <w:rPr>
          <w:rFonts w:hint="eastAsia"/>
          <w:bCs/>
          <w:color w:val="000000"/>
        </w:rPr>
        <w:t>风险、</w:t>
      </w:r>
      <w:r w:rsidR="008E19A7" w:rsidRPr="008E19A7">
        <w:rPr>
          <w:rFonts w:hint="eastAsia"/>
          <w:bCs/>
          <w:color w:val="000000"/>
        </w:rPr>
        <w:t xml:space="preserve">Gamma </w:t>
      </w:r>
      <w:r w:rsidR="008E19A7" w:rsidRPr="008E19A7">
        <w:rPr>
          <w:rFonts w:hint="eastAsia"/>
          <w:bCs/>
          <w:color w:val="000000"/>
        </w:rPr>
        <w:t>风险、</w:t>
      </w:r>
      <w:r w:rsidR="008E19A7" w:rsidRPr="008E19A7">
        <w:rPr>
          <w:rFonts w:hint="eastAsia"/>
          <w:bCs/>
          <w:color w:val="000000"/>
        </w:rPr>
        <w:t xml:space="preserve">Vega </w:t>
      </w:r>
      <w:r w:rsidR="008E19A7" w:rsidRPr="008E19A7">
        <w:rPr>
          <w:rFonts w:hint="eastAsia"/>
          <w:bCs/>
          <w:color w:val="000000"/>
        </w:rPr>
        <w:t>风险、</w:t>
      </w:r>
      <w:r w:rsidR="008E19A7" w:rsidRPr="008E19A7">
        <w:rPr>
          <w:rFonts w:hint="eastAsia"/>
          <w:bCs/>
          <w:color w:val="000000"/>
        </w:rPr>
        <w:t xml:space="preserve">Theta </w:t>
      </w:r>
      <w:r w:rsidR="008E19A7" w:rsidRPr="008E19A7">
        <w:rPr>
          <w:rFonts w:hint="eastAsia"/>
          <w:bCs/>
          <w:color w:val="000000"/>
        </w:rPr>
        <w:t>风险以及</w:t>
      </w:r>
      <w:r w:rsidR="008E19A7" w:rsidRPr="008E19A7">
        <w:rPr>
          <w:rFonts w:hint="eastAsia"/>
          <w:bCs/>
          <w:color w:val="000000"/>
        </w:rPr>
        <w:t xml:space="preserve"> Rho </w:t>
      </w:r>
      <w:r w:rsidR="008E19A7" w:rsidRPr="008E19A7">
        <w:rPr>
          <w:rFonts w:hint="eastAsia"/>
          <w:bCs/>
          <w:color w:val="000000"/>
        </w:rPr>
        <w:t>风险。同时，进行股票期权投资还面临流动性风险、信用风险、操作风险等。</w:t>
      </w:r>
    </w:p>
    <w:p w14:paraId="2FF5A476" w14:textId="3FD4ABD7" w:rsidR="00682AE6" w:rsidRPr="00682AE6" w:rsidRDefault="008E19A7" w:rsidP="008E19A7">
      <w:pPr>
        <w:snapToGrid w:val="0"/>
        <w:spacing w:line="360" w:lineRule="auto"/>
        <w:ind w:firstLine="420"/>
        <w:rPr>
          <w:bCs/>
          <w:color w:val="000000"/>
        </w:rPr>
      </w:pPr>
      <w:r w:rsidRPr="008E19A7">
        <w:rPr>
          <w:rFonts w:hint="eastAsia"/>
          <w:bCs/>
          <w:color w:val="000000"/>
        </w:rPr>
        <w:t>11</w:t>
      </w:r>
      <w:r w:rsidRPr="008E19A7">
        <w:rPr>
          <w:rFonts w:hint="eastAsia"/>
          <w:bCs/>
          <w:color w:val="000000"/>
        </w:rPr>
        <w:t>、</w:t>
      </w:r>
      <w:r w:rsidR="00682AE6" w:rsidRPr="00682AE6">
        <w:rPr>
          <w:rFonts w:hint="eastAsia"/>
          <w:bCs/>
          <w:color w:val="000000"/>
        </w:rPr>
        <w:t>本基金投资资产支持证券的风险。</w:t>
      </w:r>
    </w:p>
    <w:p w14:paraId="7DB30241" w14:textId="77777777" w:rsidR="00682AE6" w:rsidRPr="00682AE6" w:rsidRDefault="00682AE6" w:rsidP="00682AE6">
      <w:pPr>
        <w:snapToGrid w:val="0"/>
        <w:spacing w:line="360" w:lineRule="auto"/>
        <w:ind w:firstLine="420"/>
        <w:rPr>
          <w:bCs/>
          <w:color w:val="000000"/>
        </w:rPr>
      </w:pPr>
      <w:r w:rsidRPr="00682AE6">
        <w:rPr>
          <w:rFonts w:hint="eastAsia"/>
          <w:bCs/>
          <w:color w:val="000000"/>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14:paraId="576A6B14" w14:textId="21D6AFA9" w:rsidR="00682AE6" w:rsidRPr="00682AE6" w:rsidRDefault="008E19A7" w:rsidP="00682AE6">
      <w:pPr>
        <w:snapToGrid w:val="0"/>
        <w:spacing w:line="360" w:lineRule="auto"/>
        <w:ind w:firstLine="420"/>
        <w:rPr>
          <w:bCs/>
          <w:color w:val="000000"/>
        </w:rPr>
      </w:pPr>
      <w:r>
        <w:rPr>
          <w:rFonts w:hint="eastAsia"/>
          <w:bCs/>
          <w:color w:val="000000"/>
        </w:rPr>
        <w:t>1</w:t>
      </w:r>
      <w:r>
        <w:rPr>
          <w:bCs/>
          <w:color w:val="000000"/>
        </w:rPr>
        <w:t>2</w:t>
      </w:r>
      <w:r w:rsidR="00682AE6" w:rsidRPr="00682AE6">
        <w:rPr>
          <w:rFonts w:hint="eastAsia"/>
          <w:bCs/>
          <w:color w:val="000000"/>
        </w:rPr>
        <w:t>、本基金投资流通受限证券的风险。</w:t>
      </w:r>
    </w:p>
    <w:p w14:paraId="289AB4A9" w14:textId="77777777" w:rsidR="00682AE6" w:rsidRPr="00682AE6" w:rsidRDefault="00682AE6" w:rsidP="00682AE6">
      <w:pPr>
        <w:snapToGrid w:val="0"/>
        <w:spacing w:line="360" w:lineRule="auto"/>
        <w:ind w:firstLine="420"/>
        <w:rPr>
          <w:bCs/>
          <w:color w:val="000000"/>
        </w:rPr>
      </w:pPr>
      <w:r w:rsidRPr="00682AE6">
        <w:rPr>
          <w:rFonts w:hint="eastAsia"/>
          <w:bCs/>
          <w:color w:val="000000"/>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14:paraId="52117B6E" w14:textId="441DB332" w:rsidR="00682AE6" w:rsidRPr="00682AE6" w:rsidRDefault="008E19A7" w:rsidP="00682AE6">
      <w:pPr>
        <w:snapToGrid w:val="0"/>
        <w:spacing w:line="360" w:lineRule="auto"/>
        <w:ind w:firstLine="420"/>
        <w:rPr>
          <w:bCs/>
          <w:color w:val="000000"/>
        </w:rPr>
      </w:pPr>
      <w:r>
        <w:rPr>
          <w:rFonts w:hint="eastAsia"/>
          <w:bCs/>
          <w:color w:val="000000"/>
        </w:rPr>
        <w:t>1</w:t>
      </w:r>
      <w:r>
        <w:rPr>
          <w:bCs/>
          <w:color w:val="000000"/>
        </w:rPr>
        <w:t>3</w:t>
      </w:r>
      <w:r w:rsidR="00682AE6" w:rsidRPr="00682AE6">
        <w:rPr>
          <w:rFonts w:hint="eastAsia"/>
          <w:bCs/>
          <w:color w:val="000000"/>
        </w:rPr>
        <w:t>、本基金参与转融通证券出借业务的风险</w:t>
      </w:r>
    </w:p>
    <w:p w14:paraId="03B9021B" w14:textId="77777777" w:rsidR="00682AE6" w:rsidRPr="00682AE6" w:rsidRDefault="00682AE6" w:rsidP="00682AE6">
      <w:pPr>
        <w:snapToGrid w:val="0"/>
        <w:spacing w:line="360" w:lineRule="auto"/>
        <w:ind w:firstLine="420"/>
        <w:rPr>
          <w:bCs/>
          <w:color w:val="000000"/>
        </w:rPr>
      </w:pPr>
      <w:r w:rsidRPr="00682AE6">
        <w:rPr>
          <w:rFonts w:hint="eastAsia"/>
          <w:bCs/>
          <w:color w:val="000000"/>
        </w:rPr>
        <w:t>本基金可根据法律法规和基金合同的约定参与转融通证券出借业务，可能存在转融通业务特有风险，包括但不限于以下风险：</w:t>
      </w:r>
    </w:p>
    <w:p w14:paraId="6B9282CC"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1</w:t>
      </w:r>
      <w:r w:rsidRPr="00682AE6">
        <w:rPr>
          <w:rFonts w:hint="eastAsia"/>
          <w:bCs/>
          <w:color w:val="000000"/>
        </w:rPr>
        <w:t>）流动性风险</w:t>
      </w:r>
    </w:p>
    <w:p w14:paraId="6EB0C6C4" w14:textId="77777777" w:rsidR="00682AE6" w:rsidRPr="00682AE6" w:rsidRDefault="00682AE6" w:rsidP="00682AE6">
      <w:pPr>
        <w:snapToGrid w:val="0"/>
        <w:spacing w:line="360" w:lineRule="auto"/>
        <w:ind w:firstLine="420"/>
        <w:rPr>
          <w:bCs/>
          <w:color w:val="000000"/>
        </w:rPr>
      </w:pPr>
      <w:r w:rsidRPr="00682AE6">
        <w:rPr>
          <w:rFonts w:hint="eastAsia"/>
          <w:bCs/>
          <w:color w:val="000000"/>
        </w:rPr>
        <w:t>面对大额赎回时，可能因证券出借原因发生无法及时变现、支付赎回款项的风险；</w:t>
      </w:r>
    </w:p>
    <w:p w14:paraId="0EC63462" w14:textId="77777777" w:rsidR="00682AE6" w:rsidRPr="00682AE6" w:rsidRDefault="00682AE6" w:rsidP="00682AE6">
      <w:pPr>
        <w:snapToGrid w:val="0"/>
        <w:spacing w:line="360" w:lineRule="auto"/>
        <w:ind w:firstLine="420"/>
        <w:rPr>
          <w:bCs/>
          <w:color w:val="000000"/>
        </w:rPr>
      </w:pPr>
      <w:r w:rsidRPr="00682AE6">
        <w:rPr>
          <w:rFonts w:hint="eastAsia"/>
          <w:bCs/>
          <w:color w:val="000000"/>
        </w:rPr>
        <w:lastRenderedPageBreak/>
        <w:t>（</w:t>
      </w:r>
      <w:r w:rsidRPr="00682AE6">
        <w:rPr>
          <w:rFonts w:hint="eastAsia"/>
          <w:bCs/>
          <w:color w:val="000000"/>
        </w:rPr>
        <w:t>2</w:t>
      </w:r>
      <w:r w:rsidRPr="00682AE6">
        <w:rPr>
          <w:rFonts w:hint="eastAsia"/>
          <w:bCs/>
          <w:color w:val="000000"/>
        </w:rPr>
        <w:t>）信用风险</w:t>
      </w:r>
    </w:p>
    <w:p w14:paraId="64D44BB9" w14:textId="77777777" w:rsidR="00682AE6" w:rsidRPr="00682AE6" w:rsidRDefault="00682AE6" w:rsidP="00682AE6">
      <w:pPr>
        <w:snapToGrid w:val="0"/>
        <w:spacing w:line="360" w:lineRule="auto"/>
        <w:ind w:firstLine="420"/>
        <w:rPr>
          <w:bCs/>
          <w:color w:val="000000"/>
        </w:rPr>
      </w:pPr>
      <w:r w:rsidRPr="00682AE6">
        <w:rPr>
          <w:rFonts w:hint="eastAsia"/>
          <w:bCs/>
          <w:color w:val="000000"/>
        </w:rPr>
        <w:t>证券出借对手方可能无法及时归还证券、无法支付相应权益补偿及借券费用的风险；</w:t>
      </w:r>
    </w:p>
    <w:p w14:paraId="3F69D3EB"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3</w:t>
      </w:r>
      <w:r w:rsidRPr="00682AE6">
        <w:rPr>
          <w:rFonts w:hint="eastAsia"/>
          <w:bCs/>
          <w:color w:val="000000"/>
        </w:rPr>
        <w:t>）市场风险</w:t>
      </w:r>
    </w:p>
    <w:p w14:paraId="59F3C4CC" w14:textId="77777777" w:rsidR="00682AE6" w:rsidRPr="00682AE6" w:rsidRDefault="00682AE6" w:rsidP="00682AE6">
      <w:pPr>
        <w:snapToGrid w:val="0"/>
        <w:spacing w:line="360" w:lineRule="auto"/>
        <w:ind w:firstLine="420"/>
        <w:rPr>
          <w:bCs/>
          <w:color w:val="000000"/>
        </w:rPr>
      </w:pPr>
      <w:r w:rsidRPr="00682AE6">
        <w:rPr>
          <w:rFonts w:hint="eastAsia"/>
          <w:bCs/>
          <w:color w:val="000000"/>
        </w:rPr>
        <w:t>证券出借后可能面临出借期间无法及时处置证券的风险。</w:t>
      </w:r>
    </w:p>
    <w:p w14:paraId="77D1AB8F"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4</w:t>
      </w:r>
      <w:r w:rsidRPr="00682AE6">
        <w:rPr>
          <w:rFonts w:hint="eastAsia"/>
          <w:bCs/>
          <w:color w:val="000000"/>
        </w:rPr>
        <w:t>）操作风险</w:t>
      </w:r>
    </w:p>
    <w:p w14:paraId="41AF8AE7" w14:textId="77777777" w:rsidR="00682AE6" w:rsidRPr="00682AE6" w:rsidRDefault="00682AE6" w:rsidP="00682AE6">
      <w:pPr>
        <w:snapToGrid w:val="0"/>
        <w:spacing w:line="360" w:lineRule="auto"/>
        <w:ind w:firstLine="420"/>
        <w:rPr>
          <w:bCs/>
          <w:color w:val="000000"/>
        </w:rPr>
      </w:pPr>
      <w:r w:rsidRPr="00682AE6">
        <w:rPr>
          <w:rFonts w:hint="eastAsia"/>
          <w:bCs/>
          <w:color w:val="000000"/>
        </w:rPr>
        <w:t>由于不完善或有问题的内部操作流程、人员违规或失误、系统故障或外部事件所导致的直接或间接损失的风险</w:t>
      </w:r>
    </w:p>
    <w:p w14:paraId="0670A6CC" w14:textId="77777777" w:rsidR="00682AE6" w:rsidRPr="00682AE6" w:rsidRDefault="00682AE6" w:rsidP="00682AE6">
      <w:pPr>
        <w:snapToGrid w:val="0"/>
        <w:spacing w:line="360" w:lineRule="auto"/>
        <w:ind w:firstLine="420"/>
        <w:rPr>
          <w:bCs/>
          <w:color w:val="000000"/>
        </w:rPr>
      </w:pPr>
      <w:r w:rsidRPr="00682AE6">
        <w:rPr>
          <w:rFonts w:hint="eastAsia"/>
          <w:bCs/>
          <w:color w:val="000000"/>
        </w:rPr>
        <w:t>根据转融通证券出借业务的特点，本公司配备了风控、合规、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南方基金转融通证券出借业务风险管理办法》、《南方基金转融通证券出借交易操作指引》、《南方基金转融通证券出借业务投资管理制度》等风险管理制度，完善了开展转融通出借业务的相关安排，保障转融通出借业务的顺利开展。</w:t>
      </w:r>
    </w:p>
    <w:p w14:paraId="207CB87F" w14:textId="73D5EEE6" w:rsidR="00682AE6" w:rsidRPr="00F81864" w:rsidRDefault="00682AE6" w:rsidP="00682AE6">
      <w:pPr>
        <w:snapToGrid w:val="0"/>
        <w:spacing w:line="360" w:lineRule="auto"/>
        <w:ind w:firstLine="420"/>
        <w:rPr>
          <w:bCs/>
          <w:color w:val="000000"/>
        </w:rPr>
      </w:pPr>
      <w:r w:rsidRPr="00682AE6">
        <w:rPr>
          <w:rFonts w:hint="eastAsia"/>
          <w:bCs/>
          <w:color w:val="000000"/>
        </w:rPr>
        <w:t>除上述风险外，本公司参与转融通证券出借业务还应关注外部监管机构或公司要求关注的其他风险。</w:t>
      </w:r>
    </w:p>
    <w:p w14:paraId="0FC880D0" w14:textId="77777777" w:rsidR="007F20AF" w:rsidRPr="00F81864" w:rsidRDefault="007F20AF" w:rsidP="00F81864">
      <w:pPr>
        <w:snapToGrid w:val="0"/>
        <w:spacing w:line="360" w:lineRule="auto"/>
        <w:ind w:firstLine="420"/>
        <w:rPr>
          <w:bCs/>
          <w:color w:val="000000"/>
        </w:rPr>
      </w:pPr>
    </w:p>
    <w:p w14:paraId="1A027020" w14:textId="77777777" w:rsidR="007F20AF" w:rsidRPr="00783CB5" w:rsidRDefault="007F20AF" w:rsidP="007F20AF">
      <w:pPr>
        <w:snapToGrid w:val="0"/>
        <w:spacing w:line="360" w:lineRule="auto"/>
        <w:ind w:firstLine="420"/>
        <w:rPr>
          <w:bCs/>
          <w:color w:val="000000"/>
        </w:rPr>
      </w:pPr>
      <w:r w:rsidRPr="00783CB5">
        <w:rPr>
          <w:rFonts w:hint="eastAsia"/>
          <w:bCs/>
          <w:color w:val="000000"/>
        </w:rPr>
        <w:t>二、管理风险</w:t>
      </w:r>
    </w:p>
    <w:p w14:paraId="6A9436D1" w14:textId="77777777" w:rsidR="007F20AF" w:rsidRPr="00F81864" w:rsidRDefault="007F20AF" w:rsidP="00F81864">
      <w:pPr>
        <w:snapToGrid w:val="0"/>
        <w:spacing w:line="360" w:lineRule="auto"/>
        <w:ind w:firstLine="420"/>
        <w:rPr>
          <w:bCs/>
          <w:color w:val="000000"/>
        </w:rPr>
      </w:pPr>
      <w:r w:rsidRPr="00F81864">
        <w:rPr>
          <w:rFonts w:hint="eastAsia"/>
          <w:bCs/>
          <w:color w:val="000000"/>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14:paraId="5307DCCC" w14:textId="77777777" w:rsidR="007F20AF" w:rsidRPr="00F81864" w:rsidRDefault="007F20AF" w:rsidP="00F81864">
      <w:pPr>
        <w:snapToGrid w:val="0"/>
        <w:spacing w:line="360" w:lineRule="auto"/>
        <w:ind w:firstLine="420"/>
        <w:rPr>
          <w:bCs/>
          <w:color w:val="000000"/>
        </w:rPr>
      </w:pPr>
    </w:p>
    <w:p w14:paraId="6FAE5506" w14:textId="77777777" w:rsidR="00F81864" w:rsidRPr="00F81864" w:rsidRDefault="007F20AF" w:rsidP="00F81864">
      <w:pPr>
        <w:snapToGrid w:val="0"/>
        <w:spacing w:line="360" w:lineRule="auto"/>
        <w:ind w:firstLine="420"/>
        <w:rPr>
          <w:bCs/>
          <w:color w:val="000000"/>
        </w:rPr>
      </w:pPr>
      <w:r w:rsidRPr="00783CB5">
        <w:rPr>
          <w:rFonts w:hint="eastAsia"/>
          <w:bCs/>
          <w:color w:val="000000"/>
        </w:rPr>
        <w:t>三、</w:t>
      </w:r>
      <w:r w:rsidR="00F81864" w:rsidRPr="00F81864">
        <w:rPr>
          <w:rFonts w:hint="eastAsia"/>
          <w:bCs/>
          <w:color w:val="000000"/>
        </w:rPr>
        <w:t>流动性风险</w:t>
      </w:r>
    </w:p>
    <w:p w14:paraId="0E00BBFF" w14:textId="77777777" w:rsidR="00F81864" w:rsidRPr="00F81864" w:rsidRDefault="00F81864" w:rsidP="00F81864">
      <w:pPr>
        <w:snapToGrid w:val="0"/>
        <w:spacing w:line="360" w:lineRule="auto"/>
        <w:ind w:firstLine="420"/>
        <w:rPr>
          <w:bCs/>
          <w:color w:val="000000"/>
        </w:rPr>
      </w:pPr>
      <w:r w:rsidRPr="00F81864">
        <w:rPr>
          <w:rFonts w:hint="eastAsia"/>
          <w:bCs/>
          <w:color w:val="000000"/>
        </w:rPr>
        <w:t>（</w:t>
      </w:r>
      <w:r w:rsidRPr="00F81864">
        <w:rPr>
          <w:rFonts w:hint="eastAsia"/>
          <w:bCs/>
          <w:color w:val="000000"/>
        </w:rPr>
        <w:t>1</w:t>
      </w:r>
      <w:r w:rsidRPr="00F81864">
        <w:rPr>
          <w:rFonts w:hint="eastAsia"/>
          <w:bCs/>
          <w:color w:val="000000"/>
        </w:rPr>
        <w:t>）本基金交易方式带来的流动性风险</w:t>
      </w:r>
    </w:p>
    <w:p w14:paraId="4D38E001" w14:textId="28A349D7" w:rsidR="00F81864" w:rsidRPr="00F81864" w:rsidRDefault="00F81864" w:rsidP="00F81864">
      <w:pPr>
        <w:snapToGrid w:val="0"/>
        <w:spacing w:line="360" w:lineRule="auto"/>
        <w:ind w:firstLine="420"/>
        <w:rPr>
          <w:bCs/>
          <w:color w:val="000000"/>
        </w:rPr>
      </w:pPr>
      <w:r w:rsidRPr="00F81864">
        <w:rPr>
          <w:rFonts w:hint="eastAsia"/>
          <w:bCs/>
          <w:color w:val="000000"/>
        </w:rPr>
        <w:t>①本基金最小</w:t>
      </w:r>
      <w:r w:rsidR="00E75863">
        <w:rPr>
          <w:rFonts w:hint="eastAsia"/>
          <w:bCs/>
          <w:color w:val="000000"/>
        </w:rPr>
        <w:t>申购赎回单位</w:t>
      </w:r>
      <w:r w:rsidRPr="00F81864">
        <w:rPr>
          <w:rFonts w:hint="eastAsia"/>
          <w:bCs/>
          <w:color w:val="000000"/>
        </w:rPr>
        <w:t>设置较高（目前为</w:t>
      </w:r>
      <w:r w:rsidR="002C2BD9">
        <w:rPr>
          <w:bCs/>
          <w:color w:val="000000"/>
        </w:rPr>
        <w:t>150</w:t>
      </w:r>
      <w:r w:rsidRPr="00F81864">
        <w:rPr>
          <w:rFonts w:hint="eastAsia"/>
          <w:bCs/>
          <w:color w:val="000000"/>
        </w:rPr>
        <w:t>万份），中小投资者只能在二级市场上按交易价格卖出基金份额。</w:t>
      </w:r>
    </w:p>
    <w:p w14:paraId="19F67350" w14:textId="71070824" w:rsidR="00F81864" w:rsidRPr="00F81864" w:rsidRDefault="00F81864" w:rsidP="00F81864">
      <w:pPr>
        <w:snapToGrid w:val="0"/>
        <w:spacing w:line="360" w:lineRule="auto"/>
        <w:ind w:firstLine="420"/>
        <w:rPr>
          <w:bCs/>
          <w:color w:val="000000"/>
        </w:rPr>
      </w:pPr>
      <w:r w:rsidRPr="00F81864">
        <w:rPr>
          <w:rFonts w:hint="eastAsia"/>
          <w:bCs/>
          <w:color w:val="000000"/>
        </w:rPr>
        <w:t>②基金将在</w:t>
      </w:r>
      <w:r w:rsidR="00D2078C">
        <w:rPr>
          <w:rFonts w:hint="eastAsia"/>
          <w:bCs/>
          <w:color w:val="000000"/>
        </w:rPr>
        <w:t>上海证券交易所</w:t>
      </w:r>
      <w:r w:rsidRPr="00F81864">
        <w:rPr>
          <w:rFonts w:hint="eastAsia"/>
          <w:bCs/>
          <w:color w:val="000000"/>
        </w:rPr>
        <w:t>上市交易，但不保证市场交易一定活跃；基金的交易可能因各种原因被暂停，当基金不再符合相关上市条件时，基金的上市也可能被终止。</w:t>
      </w:r>
    </w:p>
    <w:p w14:paraId="1EB27B96" w14:textId="77777777" w:rsidR="00F81864" w:rsidRPr="00F81864" w:rsidRDefault="00F81864" w:rsidP="00F81864">
      <w:pPr>
        <w:snapToGrid w:val="0"/>
        <w:spacing w:line="360" w:lineRule="auto"/>
        <w:ind w:firstLine="420"/>
        <w:rPr>
          <w:bCs/>
          <w:color w:val="000000"/>
        </w:rPr>
      </w:pPr>
      <w:r w:rsidRPr="00F81864">
        <w:rPr>
          <w:rFonts w:hint="eastAsia"/>
          <w:bCs/>
          <w:color w:val="000000"/>
        </w:rPr>
        <w:t>③尽管由于投资者可以进行申购、赎回，基金一般不会持续出现大幅折溢价情况。但是，基金的二级市场交易价格受市场供求的影响，可能高于（称为溢价）或低于（称为折价）基金份额净值。</w:t>
      </w:r>
    </w:p>
    <w:p w14:paraId="403BF3D2" w14:textId="77777777" w:rsidR="00F81864" w:rsidRPr="00F81864" w:rsidRDefault="00F81864" w:rsidP="00F81864">
      <w:pPr>
        <w:snapToGrid w:val="0"/>
        <w:spacing w:line="360" w:lineRule="auto"/>
        <w:ind w:firstLine="420"/>
        <w:rPr>
          <w:bCs/>
          <w:color w:val="000000"/>
        </w:rPr>
      </w:pPr>
      <w:r w:rsidRPr="00F81864">
        <w:rPr>
          <w:rFonts w:hint="eastAsia"/>
          <w:bCs/>
          <w:color w:val="000000"/>
        </w:rPr>
        <w:t>（</w:t>
      </w:r>
      <w:r w:rsidRPr="00F81864">
        <w:rPr>
          <w:rFonts w:hint="eastAsia"/>
          <w:bCs/>
          <w:color w:val="000000"/>
        </w:rPr>
        <w:t>2</w:t>
      </w:r>
      <w:r w:rsidRPr="00F81864">
        <w:rPr>
          <w:rFonts w:hint="eastAsia"/>
          <w:bCs/>
          <w:color w:val="000000"/>
        </w:rPr>
        <w:t>）投资市场、行业及资产的流动性风险评估</w:t>
      </w:r>
    </w:p>
    <w:p w14:paraId="5705A052" w14:textId="7BFD8446" w:rsidR="00F81864" w:rsidRPr="00F81864" w:rsidRDefault="00F81864" w:rsidP="00F81864">
      <w:pPr>
        <w:snapToGrid w:val="0"/>
        <w:spacing w:line="360" w:lineRule="auto"/>
        <w:ind w:firstLine="420"/>
        <w:rPr>
          <w:bCs/>
          <w:color w:val="000000"/>
        </w:rPr>
      </w:pPr>
      <w:r w:rsidRPr="00F81864">
        <w:rPr>
          <w:rFonts w:hint="eastAsia"/>
          <w:bCs/>
          <w:color w:val="000000"/>
        </w:rPr>
        <w:t>本基金的投资标的均在证监会及相关法律法规规定的合法范围之内，且一般具备良好的</w:t>
      </w:r>
      <w:r w:rsidRPr="00F81864">
        <w:rPr>
          <w:rFonts w:hint="eastAsia"/>
          <w:bCs/>
          <w:color w:val="000000"/>
        </w:rPr>
        <w:lastRenderedPageBreak/>
        <w:t>市场流动性和可投资性。本基金投资范围的设定也合理、明确，操作性较强。本基金为被动式指数基金，主要投资的标的指数成份股和备选成份股</w:t>
      </w:r>
      <w:r w:rsidR="005C016A">
        <w:rPr>
          <w:rFonts w:hint="eastAsia"/>
          <w:bCs/>
          <w:color w:val="000000"/>
        </w:rPr>
        <w:t>以</w:t>
      </w:r>
      <w:r w:rsidR="005C016A" w:rsidRPr="005C016A">
        <w:rPr>
          <w:rFonts w:hint="eastAsia"/>
          <w:bCs/>
          <w:color w:val="000000"/>
        </w:rPr>
        <w:t>最近一年无重大违法违规事件，财务报告无重大问题，信息披露、公司内控等方面治理规范，股价无明显的异常波动或市场操纵，非</w:t>
      </w:r>
      <w:r w:rsidR="005C016A" w:rsidRPr="005C016A">
        <w:rPr>
          <w:rFonts w:hint="eastAsia"/>
          <w:bCs/>
          <w:color w:val="000000"/>
        </w:rPr>
        <w:t>ST</w:t>
      </w:r>
      <w:r w:rsidR="005C016A" w:rsidRPr="005C016A">
        <w:rPr>
          <w:rFonts w:hint="eastAsia"/>
          <w:bCs/>
          <w:color w:val="000000"/>
        </w:rPr>
        <w:t>、</w:t>
      </w:r>
      <w:r w:rsidR="005C016A" w:rsidRPr="005C016A">
        <w:rPr>
          <w:rFonts w:hint="eastAsia"/>
          <w:bCs/>
          <w:color w:val="000000"/>
        </w:rPr>
        <w:t>*ST</w:t>
      </w:r>
      <w:r w:rsidR="005C016A" w:rsidRPr="005C016A">
        <w:rPr>
          <w:rFonts w:hint="eastAsia"/>
          <w:bCs/>
          <w:color w:val="000000"/>
        </w:rPr>
        <w:t>股票以及非暂停上市的</w:t>
      </w:r>
      <w:r w:rsidR="005C016A" w:rsidRPr="005C016A">
        <w:rPr>
          <w:rFonts w:hint="eastAsia"/>
          <w:bCs/>
          <w:color w:val="000000"/>
        </w:rPr>
        <w:t>A</w:t>
      </w:r>
      <w:r w:rsidR="005C016A" w:rsidRPr="005C016A">
        <w:rPr>
          <w:rFonts w:hint="eastAsia"/>
          <w:bCs/>
          <w:color w:val="000000"/>
        </w:rPr>
        <w:t>股股票为样本空间</w:t>
      </w:r>
      <w:r w:rsidR="005D5315">
        <w:rPr>
          <w:rFonts w:hint="eastAsia"/>
          <w:bCs/>
          <w:color w:val="000000"/>
        </w:rPr>
        <w:t>。</w:t>
      </w:r>
      <w:r w:rsidRPr="00F81864">
        <w:rPr>
          <w:rFonts w:hint="eastAsia"/>
          <w:bCs/>
          <w:color w:val="000000"/>
        </w:rPr>
        <w:t>且本基金已依照指数权重进行了分散投资，以上均为基金平稳运作提供了良好的基础。根据《流动性</w:t>
      </w:r>
      <w:r w:rsidR="004B1ACC">
        <w:rPr>
          <w:rFonts w:hint="eastAsia"/>
          <w:bCs/>
          <w:color w:val="000000"/>
        </w:rPr>
        <w:t>风险管理</w:t>
      </w:r>
      <w:r w:rsidRPr="00F81864">
        <w:rPr>
          <w:rFonts w:hint="eastAsia"/>
          <w:bCs/>
          <w:color w:val="000000"/>
        </w:rPr>
        <w:t>规定》的相关要求，本基金会审慎评估所投资资产的流动性，并针对性制定流动性风险管理措施，因此本基金流动性风险也可以得到有效控制。</w:t>
      </w:r>
    </w:p>
    <w:p w14:paraId="0DE44C40" w14:textId="77777777" w:rsidR="00F81864" w:rsidRPr="00F81864" w:rsidRDefault="00F81864" w:rsidP="00F81864">
      <w:pPr>
        <w:snapToGrid w:val="0"/>
        <w:spacing w:line="360" w:lineRule="auto"/>
        <w:ind w:firstLine="420"/>
        <w:rPr>
          <w:bCs/>
          <w:color w:val="000000"/>
        </w:rPr>
      </w:pPr>
      <w:r w:rsidRPr="00F81864">
        <w:rPr>
          <w:rFonts w:hint="eastAsia"/>
          <w:bCs/>
          <w:color w:val="000000"/>
        </w:rPr>
        <w:t>（</w:t>
      </w:r>
      <w:r w:rsidRPr="00F81864">
        <w:rPr>
          <w:rFonts w:hint="eastAsia"/>
          <w:bCs/>
          <w:color w:val="000000"/>
        </w:rPr>
        <w:t>3</w:t>
      </w:r>
      <w:r w:rsidRPr="00F81864">
        <w:rPr>
          <w:rFonts w:hint="eastAsia"/>
          <w:bCs/>
          <w:color w:val="000000"/>
        </w:rPr>
        <w:t>）实施备用的流动性风险管理工具的情形、程序及对投资者的潜在影响</w:t>
      </w:r>
    </w:p>
    <w:p w14:paraId="0A4DDA4B" w14:textId="77777777" w:rsidR="00F81864" w:rsidRDefault="00F81864" w:rsidP="00F81864">
      <w:pPr>
        <w:snapToGrid w:val="0"/>
        <w:spacing w:line="360" w:lineRule="auto"/>
        <w:ind w:firstLine="420"/>
        <w:rPr>
          <w:bCs/>
          <w:color w:val="000000"/>
        </w:rPr>
      </w:pPr>
      <w:r w:rsidRPr="00F81864">
        <w:rPr>
          <w:rFonts w:hint="eastAsia"/>
          <w:bCs/>
          <w:color w:val="000000"/>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理工具，作为特定情形下基金管理人流动性风险管理的辅助措施，包括但不限于暂停接受赎回申请、延缓支付赎回对价、暂停基金估值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对价。</w:t>
      </w:r>
    </w:p>
    <w:p w14:paraId="67BC14B5" w14:textId="77777777" w:rsidR="00F81864" w:rsidRDefault="00F81864" w:rsidP="00F81864">
      <w:pPr>
        <w:snapToGrid w:val="0"/>
        <w:spacing w:line="360" w:lineRule="auto"/>
        <w:ind w:firstLine="420"/>
        <w:rPr>
          <w:bCs/>
          <w:color w:val="000000"/>
        </w:rPr>
      </w:pPr>
    </w:p>
    <w:p w14:paraId="35735D10" w14:textId="77777777" w:rsidR="007F20AF" w:rsidRPr="00783CB5" w:rsidRDefault="00F81864" w:rsidP="00F81864">
      <w:pPr>
        <w:snapToGrid w:val="0"/>
        <w:spacing w:line="360" w:lineRule="auto"/>
        <w:ind w:firstLine="420"/>
        <w:rPr>
          <w:bCs/>
          <w:color w:val="000000"/>
        </w:rPr>
      </w:pPr>
      <w:r>
        <w:rPr>
          <w:rFonts w:hint="eastAsia"/>
          <w:bCs/>
          <w:color w:val="000000"/>
        </w:rPr>
        <w:t>四、</w:t>
      </w:r>
      <w:r w:rsidR="007F20AF" w:rsidRPr="00783CB5">
        <w:rPr>
          <w:rFonts w:hint="eastAsia"/>
          <w:bCs/>
          <w:color w:val="000000"/>
        </w:rPr>
        <w:t>本基金特有的风险</w:t>
      </w:r>
    </w:p>
    <w:p w14:paraId="25C60B93" w14:textId="77777777" w:rsidR="007F20AF" w:rsidRPr="00F81864" w:rsidRDefault="007F20AF" w:rsidP="00F81864">
      <w:pPr>
        <w:snapToGrid w:val="0"/>
        <w:spacing w:line="360" w:lineRule="auto"/>
        <w:ind w:firstLine="420"/>
        <w:rPr>
          <w:bCs/>
          <w:color w:val="000000"/>
        </w:rPr>
      </w:pPr>
      <w:r w:rsidRPr="00F81864">
        <w:rPr>
          <w:bCs/>
          <w:color w:val="000000"/>
        </w:rPr>
        <w:t>1</w:t>
      </w:r>
      <w:r w:rsidRPr="00F81864">
        <w:rPr>
          <w:rFonts w:hint="eastAsia"/>
          <w:bCs/>
          <w:color w:val="000000"/>
        </w:rPr>
        <w:t>、标的指数回报与股票市场平均回报偏离的风险</w:t>
      </w:r>
    </w:p>
    <w:p w14:paraId="39B6DB4C" w14:textId="77777777" w:rsidR="007F20AF" w:rsidRPr="00F81864" w:rsidRDefault="007F20AF" w:rsidP="00F81864">
      <w:pPr>
        <w:snapToGrid w:val="0"/>
        <w:spacing w:line="360" w:lineRule="auto"/>
        <w:ind w:firstLine="420"/>
        <w:rPr>
          <w:bCs/>
          <w:color w:val="000000"/>
        </w:rPr>
      </w:pPr>
      <w:r w:rsidRPr="00F81864">
        <w:rPr>
          <w:rFonts w:hint="eastAsia"/>
          <w:bCs/>
          <w:color w:val="000000"/>
        </w:rPr>
        <w:t>标的指数并不能完全代表整个股票市场。标的指数成份股的平均回报率与整个股票市场的平均回报率可能存在偏离。</w:t>
      </w:r>
    </w:p>
    <w:p w14:paraId="3707C4BB" w14:textId="77777777" w:rsidR="007F20AF" w:rsidRPr="00F81864" w:rsidRDefault="007F20AF" w:rsidP="00F81864">
      <w:pPr>
        <w:snapToGrid w:val="0"/>
        <w:spacing w:line="360" w:lineRule="auto"/>
        <w:ind w:firstLine="420"/>
        <w:rPr>
          <w:bCs/>
          <w:color w:val="000000"/>
        </w:rPr>
      </w:pPr>
      <w:r w:rsidRPr="00F81864">
        <w:rPr>
          <w:bCs/>
          <w:color w:val="000000"/>
        </w:rPr>
        <w:t>2</w:t>
      </w:r>
      <w:r w:rsidRPr="00F81864">
        <w:rPr>
          <w:rFonts w:hint="eastAsia"/>
          <w:bCs/>
          <w:color w:val="000000"/>
        </w:rPr>
        <w:t>、标的指数波动的风险</w:t>
      </w:r>
    </w:p>
    <w:p w14:paraId="401316C5" w14:textId="77777777" w:rsidR="007F20AF" w:rsidRPr="00F81864" w:rsidRDefault="007F20AF" w:rsidP="00F81864">
      <w:pPr>
        <w:snapToGrid w:val="0"/>
        <w:spacing w:line="360" w:lineRule="auto"/>
        <w:ind w:firstLine="420"/>
        <w:rPr>
          <w:bCs/>
          <w:color w:val="000000"/>
        </w:rPr>
      </w:pPr>
      <w:r w:rsidRPr="00F81864">
        <w:rPr>
          <w:rFonts w:hint="eastAsia"/>
          <w:bCs/>
          <w:color w:val="000000"/>
        </w:rPr>
        <w:t>标的指数成份股的价格可能受到政治因素、经济因素、上市公司经营状况、投资人心理和交易制度等各种因素的影响而波动，导致指数波动，从而使基金收益水平发生变化，产生风险。</w:t>
      </w:r>
    </w:p>
    <w:p w14:paraId="375D5F6E" w14:textId="77777777" w:rsidR="007F20AF" w:rsidRPr="00F81864" w:rsidRDefault="007F20AF" w:rsidP="00F81864">
      <w:pPr>
        <w:snapToGrid w:val="0"/>
        <w:spacing w:line="360" w:lineRule="auto"/>
        <w:ind w:firstLine="420"/>
        <w:rPr>
          <w:bCs/>
          <w:color w:val="000000"/>
        </w:rPr>
      </w:pPr>
      <w:r w:rsidRPr="00F81864">
        <w:rPr>
          <w:bCs/>
          <w:color w:val="000000"/>
        </w:rPr>
        <w:t>3</w:t>
      </w:r>
      <w:r w:rsidRPr="00F81864">
        <w:rPr>
          <w:rFonts w:hint="eastAsia"/>
          <w:bCs/>
          <w:color w:val="000000"/>
        </w:rPr>
        <w:t>、基金投资组合回报与标的指数回报偏离的风险</w:t>
      </w:r>
    </w:p>
    <w:p w14:paraId="1422CCF7" w14:textId="77777777" w:rsidR="007F20AF" w:rsidRPr="00F81864" w:rsidRDefault="007F20AF" w:rsidP="00F81864">
      <w:pPr>
        <w:snapToGrid w:val="0"/>
        <w:spacing w:line="360" w:lineRule="auto"/>
        <w:ind w:firstLine="420"/>
        <w:rPr>
          <w:bCs/>
          <w:color w:val="000000"/>
        </w:rPr>
      </w:pPr>
      <w:r w:rsidRPr="00F81864">
        <w:rPr>
          <w:rFonts w:hint="eastAsia"/>
          <w:bCs/>
          <w:color w:val="000000"/>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以及与基金运作相关的费用等因素使本基金产生跟踪偏离度和跟踪误差。</w:t>
      </w:r>
    </w:p>
    <w:p w14:paraId="161DD695" w14:textId="77777777" w:rsidR="007F20AF" w:rsidRPr="00F81864" w:rsidRDefault="007F20AF" w:rsidP="00F81864">
      <w:pPr>
        <w:snapToGrid w:val="0"/>
        <w:spacing w:line="360" w:lineRule="auto"/>
        <w:ind w:firstLine="420"/>
        <w:rPr>
          <w:bCs/>
          <w:color w:val="000000"/>
        </w:rPr>
      </w:pPr>
      <w:r w:rsidRPr="00F81864">
        <w:rPr>
          <w:bCs/>
          <w:color w:val="000000"/>
        </w:rPr>
        <w:t>4</w:t>
      </w:r>
      <w:r w:rsidRPr="00F81864">
        <w:rPr>
          <w:rFonts w:hint="eastAsia"/>
          <w:bCs/>
          <w:color w:val="000000"/>
        </w:rPr>
        <w:t>、基金份额二级市场交易价格折溢价的风险</w:t>
      </w:r>
    </w:p>
    <w:p w14:paraId="11BDC41C" w14:textId="77777777" w:rsidR="007F20AF" w:rsidRPr="00F81864" w:rsidRDefault="007F20AF" w:rsidP="00F81864">
      <w:pPr>
        <w:snapToGrid w:val="0"/>
        <w:spacing w:line="360" w:lineRule="auto"/>
        <w:ind w:firstLine="420"/>
        <w:rPr>
          <w:bCs/>
          <w:color w:val="000000"/>
        </w:rPr>
      </w:pPr>
      <w:r w:rsidRPr="00F81864">
        <w:rPr>
          <w:rFonts w:hint="eastAsia"/>
          <w:bCs/>
          <w:color w:val="000000"/>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14:paraId="38191F91" w14:textId="77777777" w:rsidR="007F20AF" w:rsidRPr="00F81864" w:rsidRDefault="007F20AF" w:rsidP="00F81864">
      <w:pPr>
        <w:snapToGrid w:val="0"/>
        <w:spacing w:line="360" w:lineRule="auto"/>
        <w:ind w:firstLine="420"/>
        <w:rPr>
          <w:bCs/>
          <w:color w:val="000000"/>
        </w:rPr>
      </w:pPr>
      <w:r w:rsidRPr="00F81864">
        <w:rPr>
          <w:bCs/>
          <w:color w:val="000000"/>
        </w:rPr>
        <w:lastRenderedPageBreak/>
        <w:t>5</w:t>
      </w:r>
      <w:r w:rsidRPr="00F81864">
        <w:rPr>
          <w:rFonts w:hint="eastAsia"/>
          <w:bCs/>
          <w:color w:val="000000"/>
        </w:rPr>
        <w:t>、</w:t>
      </w:r>
      <w:r w:rsidRPr="00F81864">
        <w:rPr>
          <w:bCs/>
          <w:color w:val="000000"/>
        </w:rPr>
        <w:t>IOPV</w:t>
      </w:r>
      <w:r w:rsidRPr="00F81864">
        <w:rPr>
          <w:rFonts w:hint="eastAsia"/>
          <w:bCs/>
          <w:color w:val="000000"/>
        </w:rPr>
        <w:t>计算错误的风险</w:t>
      </w:r>
    </w:p>
    <w:p w14:paraId="36DCDCC3" w14:textId="77777777" w:rsidR="007F20AF" w:rsidRPr="00F81864" w:rsidRDefault="007F20AF" w:rsidP="00F81864">
      <w:pPr>
        <w:snapToGrid w:val="0"/>
        <w:spacing w:line="360" w:lineRule="auto"/>
        <w:ind w:firstLine="420"/>
        <w:rPr>
          <w:bCs/>
          <w:color w:val="000000"/>
        </w:rPr>
      </w:pPr>
      <w:r w:rsidRPr="00F81864">
        <w:rPr>
          <w:rFonts w:hint="eastAsia"/>
          <w:bCs/>
          <w:color w:val="000000"/>
        </w:rPr>
        <w:t>证券交易所发布基金份额参考净值（</w:t>
      </w:r>
      <w:r w:rsidRPr="00F81864">
        <w:rPr>
          <w:bCs/>
          <w:color w:val="000000"/>
        </w:rPr>
        <w:t>IOPV</w:t>
      </w:r>
      <w:r w:rsidRPr="00F81864">
        <w:rPr>
          <w:rFonts w:hint="eastAsia"/>
          <w:bCs/>
          <w:color w:val="000000"/>
        </w:rPr>
        <w:t>），供投资人交易、申购、赎回基金份额时参考。</w:t>
      </w:r>
      <w:r w:rsidRPr="00F81864">
        <w:rPr>
          <w:bCs/>
          <w:color w:val="000000"/>
        </w:rPr>
        <w:t>IOPV</w:t>
      </w:r>
      <w:r w:rsidRPr="00F81864">
        <w:rPr>
          <w:rFonts w:hint="eastAsia"/>
          <w:bCs/>
          <w:color w:val="000000"/>
        </w:rPr>
        <w:t>与实时的基金份额净值可能存在差异，</w:t>
      </w:r>
      <w:r w:rsidRPr="00F81864">
        <w:rPr>
          <w:bCs/>
          <w:color w:val="000000"/>
        </w:rPr>
        <w:t>IOPV</w:t>
      </w:r>
      <w:r w:rsidRPr="00F81864">
        <w:rPr>
          <w:rFonts w:hint="eastAsia"/>
          <w:bCs/>
          <w:color w:val="000000"/>
        </w:rPr>
        <w:t>计算也可能出现错误。投资人若参考</w:t>
      </w:r>
      <w:r w:rsidRPr="00F81864">
        <w:rPr>
          <w:bCs/>
          <w:color w:val="000000"/>
        </w:rPr>
        <w:t>IOPV</w:t>
      </w:r>
      <w:r w:rsidRPr="00F81864">
        <w:rPr>
          <w:rFonts w:hint="eastAsia"/>
          <w:bCs/>
          <w:color w:val="000000"/>
        </w:rPr>
        <w:t>进行投资决策可能导致损失，需投资人自行承担后果。</w:t>
      </w:r>
    </w:p>
    <w:p w14:paraId="520DEB92" w14:textId="77777777" w:rsidR="007F20AF" w:rsidRPr="00F81864" w:rsidRDefault="007F20AF" w:rsidP="00F81864">
      <w:pPr>
        <w:snapToGrid w:val="0"/>
        <w:spacing w:line="360" w:lineRule="auto"/>
        <w:ind w:firstLine="420"/>
        <w:rPr>
          <w:bCs/>
          <w:color w:val="000000"/>
        </w:rPr>
      </w:pPr>
      <w:r w:rsidRPr="00F81864">
        <w:rPr>
          <w:bCs/>
          <w:color w:val="000000"/>
        </w:rPr>
        <w:t>6</w:t>
      </w:r>
      <w:r w:rsidRPr="00F81864">
        <w:rPr>
          <w:rFonts w:hint="eastAsia"/>
          <w:bCs/>
          <w:color w:val="000000"/>
        </w:rPr>
        <w:t>、投资人赎回失败的风险</w:t>
      </w:r>
    </w:p>
    <w:p w14:paraId="7B132BDC" w14:textId="73F80A67" w:rsidR="007F20AF" w:rsidRPr="00F81864" w:rsidRDefault="007F20AF" w:rsidP="00F81864">
      <w:pPr>
        <w:snapToGrid w:val="0"/>
        <w:spacing w:line="360" w:lineRule="auto"/>
        <w:ind w:firstLine="420"/>
        <w:rPr>
          <w:bCs/>
          <w:color w:val="000000"/>
        </w:rPr>
      </w:pPr>
      <w:r w:rsidRPr="00F81864">
        <w:rPr>
          <w:rFonts w:hint="eastAsia"/>
          <w:bCs/>
          <w:color w:val="000000"/>
        </w:rPr>
        <w:t>基金管理人可能根据成份股市值规模变化等因素调整最小</w:t>
      </w:r>
      <w:r w:rsidR="00E75863">
        <w:rPr>
          <w:rFonts w:hint="eastAsia"/>
          <w:bCs/>
          <w:color w:val="000000"/>
        </w:rPr>
        <w:t>申购赎回单位</w:t>
      </w:r>
      <w:r w:rsidRPr="00F81864">
        <w:rPr>
          <w:rFonts w:hint="eastAsia"/>
          <w:bCs/>
          <w:color w:val="000000"/>
        </w:rPr>
        <w:t>，由此可能导致投资人按原最小</w:t>
      </w:r>
      <w:r w:rsidR="00E75863">
        <w:rPr>
          <w:rFonts w:hint="eastAsia"/>
          <w:bCs/>
          <w:color w:val="000000"/>
        </w:rPr>
        <w:t>申购赎回单位</w:t>
      </w:r>
      <w:r w:rsidRPr="00F81864">
        <w:rPr>
          <w:rFonts w:hint="eastAsia"/>
          <w:bCs/>
          <w:color w:val="000000"/>
        </w:rPr>
        <w:t>申购并持有的基金份额，可能无法按照新的最小</w:t>
      </w:r>
      <w:r w:rsidR="00E75863">
        <w:rPr>
          <w:rFonts w:hint="eastAsia"/>
          <w:bCs/>
          <w:color w:val="000000"/>
        </w:rPr>
        <w:t>申购赎回单位</w:t>
      </w:r>
      <w:r w:rsidRPr="00F81864">
        <w:rPr>
          <w:rFonts w:hint="eastAsia"/>
          <w:bCs/>
          <w:color w:val="000000"/>
        </w:rPr>
        <w:t>全部赎回。</w:t>
      </w:r>
      <w:r w:rsidR="00C178ED" w:rsidRPr="00F81864">
        <w:rPr>
          <w:rFonts w:hint="eastAsia"/>
          <w:bCs/>
          <w:color w:val="000000"/>
        </w:rPr>
        <w:t>若基金管理人设置当日净赎回份额上限、当日累计赎回份额上限、单个账户当日净赎回份额上限或单个账户当日累计赎回份额上限，投资人可能无法赎回的风险。</w:t>
      </w:r>
    </w:p>
    <w:p w14:paraId="29867F60" w14:textId="77777777" w:rsidR="007F20AF" w:rsidRPr="00F81864" w:rsidRDefault="007F20AF" w:rsidP="00F81864">
      <w:pPr>
        <w:snapToGrid w:val="0"/>
        <w:spacing w:line="360" w:lineRule="auto"/>
        <w:ind w:firstLine="420"/>
        <w:rPr>
          <w:bCs/>
          <w:color w:val="000000"/>
        </w:rPr>
      </w:pPr>
      <w:r w:rsidRPr="00F81864">
        <w:rPr>
          <w:bCs/>
          <w:color w:val="000000"/>
        </w:rPr>
        <w:t>7</w:t>
      </w:r>
      <w:r w:rsidRPr="00F81864">
        <w:rPr>
          <w:rFonts w:hint="eastAsia"/>
          <w:bCs/>
          <w:color w:val="000000"/>
        </w:rPr>
        <w:t>、基金份额赎回对价的变现风险</w:t>
      </w:r>
    </w:p>
    <w:p w14:paraId="27D14172" w14:textId="77777777" w:rsidR="007536E3" w:rsidRPr="00F81864" w:rsidRDefault="007F20AF" w:rsidP="00F81864">
      <w:pPr>
        <w:snapToGrid w:val="0"/>
        <w:spacing w:line="360" w:lineRule="auto"/>
        <w:ind w:firstLine="420"/>
        <w:rPr>
          <w:bCs/>
          <w:color w:val="000000"/>
        </w:rPr>
      </w:pPr>
      <w:r w:rsidRPr="00F81864">
        <w:rPr>
          <w:rFonts w:hint="eastAsia"/>
          <w:bCs/>
          <w:color w:val="000000"/>
        </w:rPr>
        <w:t>本基金赎回对价包括组合证券、现金替代、现金差额等。在组合证券变现过程中，由于市场变化、部分成份股流动性差等因素，导致投资人变现后的价值与赎回时赎回对价的价值有差异，存在变现风险。</w:t>
      </w:r>
    </w:p>
    <w:p w14:paraId="6ECC154F" w14:textId="77777777" w:rsidR="004B1ACC" w:rsidRPr="00160E71" w:rsidRDefault="004B1ACC" w:rsidP="004B1ACC">
      <w:pPr>
        <w:snapToGrid w:val="0"/>
        <w:spacing w:line="360" w:lineRule="auto"/>
        <w:ind w:firstLine="420"/>
        <w:rPr>
          <w:bCs/>
          <w:color w:val="000000"/>
        </w:rPr>
      </w:pPr>
      <w:r>
        <w:rPr>
          <w:bCs/>
          <w:color w:val="000000"/>
        </w:rPr>
        <w:t>8</w:t>
      </w:r>
      <w:r w:rsidRPr="00160E71">
        <w:rPr>
          <w:rFonts w:hint="eastAsia"/>
          <w:bCs/>
          <w:color w:val="000000"/>
        </w:rPr>
        <w:t>、退市风险</w:t>
      </w:r>
    </w:p>
    <w:p w14:paraId="265A6EE9" w14:textId="77777777" w:rsidR="004B1ACC" w:rsidRPr="00F81864" w:rsidRDefault="004B1ACC" w:rsidP="004B1ACC">
      <w:pPr>
        <w:snapToGrid w:val="0"/>
        <w:spacing w:line="360" w:lineRule="auto"/>
        <w:ind w:firstLine="420"/>
        <w:rPr>
          <w:bCs/>
          <w:color w:val="000000"/>
        </w:rPr>
      </w:pPr>
      <w:r w:rsidRPr="00160E71">
        <w:rPr>
          <w:rFonts w:hint="eastAsia"/>
          <w:bCs/>
          <w:color w:val="000000"/>
        </w:rPr>
        <w:t>因本基金不再符合证券交易所上市条件被终止上市，或被基金份额持有人大会决议提前终止上市，导致基金份额不能继续进行二级市场交易的风险。</w:t>
      </w:r>
    </w:p>
    <w:p w14:paraId="765DBA2E" w14:textId="77777777" w:rsidR="004B1ACC" w:rsidRPr="00160E71" w:rsidRDefault="004B1ACC" w:rsidP="004B1ACC">
      <w:pPr>
        <w:snapToGrid w:val="0"/>
        <w:spacing w:line="360" w:lineRule="auto"/>
        <w:ind w:firstLine="420"/>
        <w:rPr>
          <w:bCs/>
          <w:color w:val="000000"/>
        </w:rPr>
      </w:pPr>
      <w:r>
        <w:rPr>
          <w:bCs/>
          <w:color w:val="000000"/>
        </w:rPr>
        <w:t>9</w:t>
      </w:r>
      <w:r w:rsidRPr="00160E71">
        <w:rPr>
          <w:rFonts w:hint="eastAsia"/>
          <w:bCs/>
          <w:color w:val="000000"/>
        </w:rPr>
        <w:t>、第三方机构服务的风险</w:t>
      </w:r>
    </w:p>
    <w:p w14:paraId="04BC793D" w14:textId="77777777" w:rsidR="004B1ACC" w:rsidRPr="00160E71" w:rsidRDefault="004B1ACC" w:rsidP="004B1ACC">
      <w:pPr>
        <w:snapToGrid w:val="0"/>
        <w:spacing w:line="360" w:lineRule="auto"/>
        <w:ind w:firstLine="420"/>
        <w:rPr>
          <w:bCs/>
          <w:color w:val="000000"/>
        </w:rPr>
      </w:pPr>
      <w:r w:rsidRPr="00160E71">
        <w:rPr>
          <w:rFonts w:hint="eastAsia"/>
          <w:bCs/>
          <w:color w:val="000000"/>
        </w:rPr>
        <w:t>本基金的多项服务委托第三方机构办理，存在以下风险：</w:t>
      </w:r>
    </w:p>
    <w:p w14:paraId="4D83DCD2" w14:textId="77777777" w:rsidR="004B1ACC" w:rsidRPr="00160E71" w:rsidRDefault="004B1ACC" w:rsidP="004B1ACC">
      <w:pPr>
        <w:snapToGrid w:val="0"/>
        <w:spacing w:line="360" w:lineRule="auto"/>
        <w:ind w:firstLine="420"/>
        <w:rPr>
          <w:bCs/>
          <w:color w:val="000000"/>
        </w:rPr>
      </w:pPr>
      <w:r w:rsidRPr="00160E71">
        <w:rPr>
          <w:rFonts w:hint="eastAsia"/>
          <w:bCs/>
          <w:color w:val="000000"/>
        </w:rPr>
        <w:t>（</w:t>
      </w:r>
      <w:r w:rsidRPr="00160E71">
        <w:rPr>
          <w:rFonts w:hint="eastAsia"/>
          <w:bCs/>
          <w:color w:val="000000"/>
        </w:rPr>
        <w:t>1</w:t>
      </w:r>
      <w:r w:rsidRPr="00160E71">
        <w:rPr>
          <w:rFonts w:hint="eastAsia"/>
          <w:bCs/>
          <w:color w:val="000000"/>
        </w:rPr>
        <w:t>）申购赎回代理券商因多种原因，导致代理申购、赎回业务受到限制、暂停或终止，由此影响对投资者申购赎回服务的风险。</w:t>
      </w:r>
    </w:p>
    <w:p w14:paraId="56BB3EF4" w14:textId="77777777" w:rsidR="004B1ACC" w:rsidRPr="00160E71" w:rsidRDefault="004B1ACC" w:rsidP="004B1ACC">
      <w:pPr>
        <w:snapToGrid w:val="0"/>
        <w:spacing w:line="360" w:lineRule="auto"/>
        <w:ind w:firstLine="420"/>
        <w:rPr>
          <w:bCs/>
          <w:color w:val="000000"/>
        </w:rPr>
      </w:pPr>
      <w:r w:rsidRPr="00160E71">
        <w:rPr>
          <w:rFonts w:hint="eastAsia"/>
          <w:bCs/>
          <w:color w:val="000000"/>
        </w:rPr>
        <w:t>（</w:t>
      </w:r>
      <w:r w:rsidRPr="00160E71">
        <w:rPr>
          <w:rFonts w:hint="eastAsia"/>
          <w:bCs/>
          <w:color w:val="000000"/>
        </w:rPr>
        <w:t>2</w:t>
      </w:r>
      <w:r w:rsidRPr="00160E71">
        <w:rPr>
          <w:rFonts w:hint="eastAsia"/>
          <w:bCs/>
          <w:color w:val="000000"/>
        </w:rPr>
        <w:t>）登记机构可能调整结算制度，对投资者基金份额、资金的结算方式发生变化，制度调整可能给投资者带来理解偏差的风险。同样的风险还可能来自于证券交易所及其他代理机构。</w:t>
      </w:r>
    </w:p>
    <w:p w14:paraId="686AE83C" w14:textId="32475277" w:rsidR="004B1ACC" w:rsidRDefault="004B1ACC" w:rsidP="004B1ACC">
      <w:pPr>
        <w:snapToGrid w:val="0"/>
        <w:spacing w:line="360" w:lineRule="auto"/>
        <w:ind w:firstLine="420"/>
        <w:rPr>
          <w:bCs/>
          <w:color w:val="000000"/>
        </w:rPr>
      </w:pPr>
      <w:r w:rsidRPr="00160E71">
        <w:rPr>
          <w:rFonts w:hint="eastAsia"/>
          <w:bCs/>
          <w:color w:val="000000"/>
        </w:rPr>
        <w:t>（</w:t>
      </w:r>
      <w:r w:rsidRPr="00160E71">
        <w:rPr>
          <w:rFonts w:hint="eastAsia"/>
          <w:bCs/>
          <w:color w:val="000000"/>
        </w:rPr>
        <w:t>3</w:t>
      </w:r>
      <w:r w:rsidRPr="00160E71">
        <w:rPr>
          <w:rFonts w:hint="eastAsia"/>
          <w:bCs/>
          <w:color w:val="000000"/>
        </w:rPr>
        <w:t>）证券</w:t>
      </w:r>
      <w:r w:rsidRPr="00160E71">
        <w:rPr>
          <w:rFonts w:hint="eastAsia"/>
          <w:bCs/>
          <w:color w:val="000000"/>
        </w:rPr>
        <w:t>/</w:t>
      </w:r>
      <w:r w:rsidRPr="00160E71">
        <w:rPr>
          <w:rFonts w:hint="eastAsia"/>
          <w:bCs/>
          <w:color w:val="000000"/>
        </w:rPr>
        <w:t>期货交易所、登记机构、基金托管人及其他代理机构可能违约，导致基金或投资者利益受损的风险。</w:t>
      </w:r>
    </w:p>
    <w:p w14:paraId="052C5ECE" w14:textId="77777777" w:rsidR="003842BE" w:rsidRDefault="003842BE" w:rsidP="004B1ACC">
      <w:pPr>
        <w:snapToGrid w:val="0"/>
        <w:spacing w:line="360" w:lineRule="auto"/>
        <w:ind w:firstLine="420"/>
        <w:rPr>
          <w:bCs/>
          <w:color w:val="000000"/>
        </w:rPr>
      </w:pPr>
      <w:r>
        <w:rPr>
          <w:rFonts w:hint="eastAsia"/>
          <w:bCs/>
          <w:color w:val="000000"/>
        </w:rPr>
        <w:t>10</w:t>
      </w:r>
      <w:r>
        <w:rPr>
          <w:rFonts w:hint="eastAsia"/>
          <w:bCs/>
          <w:color w:val="000000"/>
        </w:rPr>
        <w:t>、</w:t>
      </w:r>
      <w:r w:rsidRPr="003842BE">
        <w:rPr>
          <w:rFonts w:hint="eastAsia"/>
          <w:bCs/>
          <w:color w:val="000000"/>
        </w:rPr>
        <w:t>基金合同提前终止的风险</w:t>
      </w:r>
    </w:p>
    <w:p w14:paraId="75337E50" w14:textId="30DDCE93" w:rsidR="003842BE" w:rsidRDefault="00185484" w:rsidP="004B1ACC">
      <w:pPr>
        <w:snapToGrid w:val="0"/>
        <w:spacing w:line="360" w:lineRule="auto"/>
        <w:ind w:firstLine="420"/>
        <w:rPr>
          <w:bCs/>
          <w:color w:val="000000"/>
        </w:rPr>
      </w:pPr>
      <w:r w:rsidRPr="00185484">
        <w:rPr>
          <w:rFonts w:hint="eastAsia"/>
          <w:bCs/>
          <w:color w:val="000000"/>
        </w:rPr>
        <w:t>《基金合同》生效之日起</w:t>
      </w:r>
      <w:r w:rsidRPr="00185484">
        <w:rPr>
          <w:rFonts w:hint="eastAsia"/>
          <w:bCs/>
          <w:color w:val="000000"/>
        </w:rPr>
        <w:t>2</w:t>
      </w:r>
      <w:r w:rsidRPr="00185484">
        <w:rPr>
          <w:rFonts w:hint="eastAsia"/>
          <w:bCs/>
          <w:color w:val="000000"/>
        </w:rPr>
        <w:t>年内，连续</w:t>
      </w:r>
      <w:r w:rsidRPr="00185484">
        <w:rPr>
          <w:rFonts w:hint="eastAsia"/>
          <w:bCs/>
          <w:color w:val="000000"/>
        </w:rPr>
        <w:t>50</w:t>
      </w:r>
      <w:r w:rsidRPr="00185484">
        <w:rPr>
          <w:rFonts w:hint="eastAsia"/>
          <w:bCs/>
          <w:color w:val="000000"/>
        </w:rPr>
        <w:t>个工作日出现基金份额持有人数量不满</w:t>
      </w:r>
      <w:r w:rsidRPr="00185484">
        <w:rPr>
          <w:rFonts w:hint="eastAsia"/>
          <w:bCs/>
          <w:color w:val="000000"/>
        </w:rPr>
        <w:t>200</w:t>
      </w:r>
      <w:r w:rsidRPr="00185484">
        <w:rPr>
          <w:rFonts w:hint="eastAsia"/>
          <w:bCs/>
          <w:color w:val="000000"/>
        </w:rPr>
        <w:t>人或者基金资产净值低于</w:t>
      </w:r>
      <w:r w:rsidRPr="00185484">
        <w:rPr>
          <w:rFonts w:hint="eastAsia"/>
          <w:bCs/>
          <w:color w:val="000000"/>
        </w:rPr>
        <w:t>5000</w:t>
      </w:r>
      <w:r w:rsidRPr="00185484">
        <w:rPr>
          <w:rFonts w:hint="eastAsia"/>
          <w:bCs/>
          <w:color w:val="000000"/>
        </w:rPr>
        <w:t>万元情形的，基金合同应当终止，无需召开基金份额持有人大会。如本基金在《基金合同》生效</w:t>
      </w:r>
      <w:r w:rsidRPr="00185484">
        <w:rPr>
          <w:rFonts w:hint="eastAsia"/>
          <w:bCs/>
          <w:color w:val="000000"/>
        </w:rPr>
        <w:t>2</w:t>
      </w:r>
      <w:r w:rsidRPr="00185484">
        <w:rPr>
          <w:rFonts w:hint="eastAsia"/>
          <w:bCs/>
          <w:color w:val="000000"/>
        </w:rPr>
        <w:t>年后继续存续的，连续</w:t>
      </w:r>
      <w:r w:rsidRPr="00185484">
        <w:rPr>
          <w:rFonts w:hint="eastAsia"/>
          <w:bCs/>
          <w:color w:val="000000"/>
        </w:rPr>
        <w:t>30</w:t>
      </w:r>
      <w:r w:rsidRPr="00185484">
        <w:rPr>
          <w:rFonts w:hint="eastAsia"/>
          <w:bCs/>
          <w:color w:val="000000"/>
        </w:rPr>
        <w:t>个工作日出现基金份额持有人数量不满</w:t>
      </w:r>
      <w:r w:rsidRPr="00185484">
        <w:rPr>
          <w:rFonts w:hint="eastAsia"/>
          <w:bCs/>
          <w:color w:val="000000"/>
        </w:rPr>
        <w:t>200</w:t>
      </w:r>
      <w:r w:rsidRPr="00185484">
        <w:rPr>
          <w:rFonts w:hint="eastAsia"/>
          <w:bCs/>
          <w:color w:val="000000"/>
        </w:rPr>
        <w:t>人或者基金资产净值低于</w:t>
      </w:r>
      <w:r w:rsidRPr="00185484">
        <w:rPr>
          <w:rFonts w:hint="eastAsia"/>
          <w:bCs/>
          <w:color w:val="000000"/>
        </w:rPr>
        <w:t>1</w:t>
      </w:r>
      <w:r w:rsidRPr="00185484">
        <w:rPr>
          <w:rFonts w:hint="eastAsia"/>
          <w:bCs/>
          <w:color w:val="000000"/>
        </w:rPr>
        <w:t>亿元情形的，基金合同应当终止，无需召开基金份额持有人大会。</w:t>
      </w:r>
    </w:p>
    <w:p w14:paraId="237F48BD" w14:textId="77777777" w:rsidR="003842BE" w:rsidRPr="003842BE" w:rsidRDefault="003842BE" w:rsidP="003842BE">
      <w:pPr>
        <w:snapToGrid w:val="0"/>
        <w:spacing w:line="360" w:lineRule="auto"/>
        <w:ind w:firstLine="420"/>
        <w:rPr>
          <w:bCs/>
          <w:color w:val="000000"/>
        </w:rPr>
      </w:pPr>
      <w:r>
        <w:rPr>
          <w:rFonts w:hint="eastAsia"/>
          <w:bCs/>
          <w:color w:val="000000"/>
        </w:rPr>
        <w:t>11</w:t>
      </w:r>
      <w:r>
        <w:rPr>
          <w:rFonts w:hint="eastAsia"/>
          <w:bCs/>
          <w:color w:val="000000"/>
        </w:rPr>
        <w:t>、</w:t>
      </w:r>
      <w:r w:rsidRPr="003842BE">
        <w:rPr>
          <w:rFonts w:hint="eastAsia"/>
          <w:bCs/>
          <w:color w:val="000000"/>
        </w:rPr>
        <w:t>投资于存托凭证的风险</w:t>
      </w:r>
    </w:p>
    <w:p w14:paraId="05DF9780" w14:textId="65164211" w:rsidR="003842BE" w:rsidRPr="00160E71" w:rsidRDefault="003842BE" w:rsidP="003842BE">
      <w:pPr>
        <w:snapToGrid w:val="0"/>
        <w:spacing w:line="360" w:lineRule="auto"/>
        <w:ind w:firstLine="420"/>
        <w:rPr>
          <w:bCs/>
          <w:color w:val="000000"/>
        </w:rPr>
      </w:pPr>
      <w:r w:rsidRPr="003842BE">
        <w:rPr>
          <w:rFonts w:hint="eastAsia"/>
          <w:bCs/>
          <w:color w:val="000000"/>
        </w:rPr>
        <w:t>本基金的投资范围包括中国存托凭证，除与其他仅投资于沪深市场股票的基金所面临的</w:t>
      </w:r>
      <w:r w:rsidRPr="003842BE">
        <w:rPr>
          <w:rFonts w:hint="eastAsia"/>
          <w:bCs/>
          <w:color w:val="000000"/>
        </w:rPr>
        <w:lastRenderedPageBreak/>
        <w:t>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21C87567" w14:textId="77777777" w:rsidR="007F20AF" w:rsidRPr="004B1ACC" w:rsidRDefault="007F20AF" w:rsidP="00F81864">
      <w:pPr>
        <w:snapToGrid w:val="0"/>
        <w:spacing w:line="360" w:lineRule="auto"/>
        <w:ind w:firstLine="420"/>
        <w:rPr>
          <w:bCs/>
          <w:color w:val="000000"/>
        </w:rPr>
      </w:pPr>
    </w:p>
    <w:p w14:paraId="224CB2BB" w14:textId="72375979" w:rsidR="007F20AF" w:rsidRPr="00783CB5" w:rsidRDefault="00B67918" w:rsidP="007F20AF">
      <w:pPr>
        <w:snapToGrid w:val="0"/>
        <w:spacing w:line="360" w:lineRule="auto"/>
        <w:ind w:firstLine="420"/>
        <w:rPr>
          <w:bCs/>
          <w:color w:val="000000"/>
        </w:rPr>
      </w:pPr>
      <w:r>
        <w:rPr>
          <w:rFonts w:hint="eastAsia"/>
          <w:bCs/>
          <w:color w:val="000000"/>
        </w:rPr>
        <w:t>五</w:t>
      </w:r>
      <w:r w:rsidR="007F20AF" w:rsidRPr="00783CB5">
        <w:rPr>
          <w:rFonts w:hint="eastAsia"/>
          <w:bCs/>
          <w:color w:val="000000"/>
        </w:rPr>
        <w:t>、其他风险</w:t>
      </w:r>
    </w:p>
    <w:p w14:paraId="73718041" w14:textId="77777777" w:rsidR="007F20AF" w:rsidRPr="00F81864" w:rsidRDefault="007F20AF" w:rsidP="00F81864">
      <w:pPr>
        <w:snapToGrid w:val="0"/>
        <w:spacing w:line="360" w:lineRule="auto"/>
        <w:ind w:firstLine="420"/>
        <w:rPr>
          <w:bCs/>
          <w:color w:val="000000"/>
        </w:rPr>
      </w:pPr>
      <w:r w:rsidRPr="00F81864">
        <w:rPr>
          <w:bCs/>
          <w:color w:val="000000"/>
        </w:rPr>
        <w:t>1</w:t>
      </w:r>
      <w:r w:rsidRPr="00F81864">
        <w:rPr>
          <w:rFonts w:hint="eastAsia"/>
          <w:bCs/>
          <w:color w:val="000000"/>
        </w:rPr>
        <w:t>、因技术因素而产生的风险，如电脑系统不可靠产生的风险；</w:t>
      </w:r>
    </w:p>
    <w:p w14:paraId="64523306" w14:textId="77777777" w:rsidR="007F20AF" w:rsidRPr="00F81864" w:rsidRDefault="007F20AF" w:rsidP="00F81864">
      <w:pPr>
        <w:snapToGrid w:val="0"/>
        <w:spacing w:line="360" w:lineRule="auto"/>
        <w:ind w:firstLine="420"/>
        <w:rPr>
          <w:bCs/>
          <w:color w:val="000000"/>
        </w:rPr>
      </w:pPr>
      <w:r w:rsidRPr="00F81864">
        <w:rPr>
          <w:bCs/>
          <w:color w:val="000000"/>
        </w:rPr>
        <w:t>2</w:t>
      </w:r>
      <w:r w:rsidRPr="00F81864">
        <w:rPr>
          <w:rFonts w:hint="eastAsia"/>
          <w:bCs/>
          <w:color w:val="000000"/>
        </w:rPr>
        <w:t>、因业务快速发展而在制度建设、人员配备、内控制度建立等不完善而产生的风险；</w:t>
      </w:r>
    </w:p>
    <w:p w14:paraId="407C5F4C" w14:textId="77777777" w:rsidR="007F20AF" w:rsidRPr="00F81864" w:rsidRDefault="007F20AF" w:rsidP="00F81864">
      <w:pPr>
        <w:snapToGrid w:val="0"/>
        <w:spacing w:line="360" w:lineRule="auto"/>
        <w:ind w:firstLine="420"/>
        <w:rPr>
          <w:bCs/>
          <w:color w:val="000000"/>
        </w:rPr>
      </w:pPr>
      <w:r w:rsidRPr="00F81864">
        <w:rPr>
          <w:bCs/>
          <w:color w:val="000000"/>
        </w:rPr>
        <w:t>3</w:t>
      </w:r>
      <w:r w:rsidRPr="00F81864">
        <w:rPr>
          <w:rFonts w:hint="eastAsia"/>
          <w:bCs/>
          <w:color w:val="000000"/>
        </w:rPr>
        <w:t>、因人为因素而产生的风险、如内幕交易、欺诈行为等产生的风险；</w:t>
      </w:r>
    </w:p>
    <w:p w14:paraId="7E60B295" w14:textId="77777777" w:rsidR="007F20AF" w:rsidRPr="00F81864" w:rsidRDefault="007F20AF" w:rsidP="00F81864">
      <w:pPr>
        <w:snapToGrid w:val="0"/>
        <w:spacing w:line="360" w:lineRule="auto"/>
        <w:ind w:firstLine="420"/>
        <w:rPr>
          <w:bCs/>
          <w:color w:val="000000"/>
        </w:rPr>
      </w:pPr>
      <w:r w:rsidRPr="00F81864">
        <w:rPr>
          <w:bCs/>
          <w:color w:val="000000"/>
        </w:rPr>
        <w:t>4</w:t>
      </w:r>
      <w:r w:rsidRPr="00F81864">
        <w:rPr>
          <w:rFonts w:hint="eastAsia"/>
          <w:bCs/>
          <w:color w:val="000000"/>
        </w:rPr>
        <w:t>、对主要业务人员如基金经理的依赖而可能产生的风险；</w:t>
      </w:r>
    </w:p>
    <w:p w14:paraId="5EB0055F" w14:textId="77777777" w:rsidR="007F20AF" w:rsidRPr="00F81864" w:rsidRDefault="007F20AF" w:rsidP="00F81864">
      <w:pPr>
        <w:snapToGrid w:val="0"/>
        <w:spacing w:line="360" w:lineRule="auto"/>
        <w:ind w:firstLine="420"/>
        <w:rPr>
          <w:bCs/>
          <w:color w:val="000000"/>
        </w:rPr>
      </w:pPr>
      <w:r w:rsidRPr="00F81864">
        <w:rPr>
          <w:bCs/>
          <w:color w:val="000000"/>
        </w:rPr>
        <w:t>5</w:t>
      </w:r>
      <w:r w:rsidRPr="00F81864">
        <w:rPr>
          <w:rFonts w:hint="eastAsia"/>
          <w:bCs/>
          <w:color w:val="000000"/>
        </w:rPr>
        <w:t>、因业务竞争压力可能产生的风险；</w:t>
      </w:r>
    </w:p>
    <w:p w14:paraId="21CB0879" w14:textId="77777777" w:rsidR="007F20AF" w:rsidRPr="00F81864" w:rsidRDefault="007F20AF" w:rsidP="00F81864">
      <w:pPr>
        <w:snapToGrid w:val="0"/>
        <w:spacing w:line="360" w:lineRule="auto"/>
        <w:ind w:firstLine="420"/>
        <w:rPr>
          <w:bCs/>
          <w:color w:val="000000"/>
        </w:rPr>
      </w:pPr>
      <w:r w:rsidRPr="00F81864">
        <w:rPr>
          <w:bCs/>
          <w:color w:val="000000"/>
        </w:rPr>
        <w:t>6</w:t>
      </w:r>
      <w:r w:rsidRPr="00F81864">
        <w:rPr>
          <w:rFonts w:hint="eastAsia"/>
          <w:bCs/>
          <w:color w:val="000000"/>
        </w:rPr>
        <w:t>、不可抗力可能导致基金资产的损失，影响基金收益水平，从而带来风险；</w:t>
      </w:r>
    </w:p>
    <w:p w14:paraId="0510C036" w14:textId="77777777" w:rsidR="007F20AF" w:rsidRPr="00F81864" w:rsidRDefault="007F20AF" w:rsidP="00F81864">
      <w:pPr>
        <w:snapToGrid w:val="0"/>
        <w:spacing w:line="360" w:lineRule="auto"/>
        <w:ind w:firstLine="420"/>
        <w:rPr>
          <w:bCs/>
          <w:color w:val="000000"/>
        </w:rPr>
      </w:pPr>
      <w:r w:rsidRPr="00F81864">
        <w:rPr>
          <w:bCs/>
          <w:color w:val="000000"/>
        </w:rPr>
        <w:t>7</w:t>
      </w:r>
      <w:r w:rsidRPr="00F81864">
        <w:rPr>
          <w:rFonts w:hint="eastAsia"/>
          <w:bCs/>
          <w:color w:val="000000"/>
        </w:rPr>
        <w:t>、其他意外导致的风险。</w:t>
      </w:r>
    </w:p>
    <w:p w14:paraId="6EAA7835" w14:textId="77777777" w:rsidR="007F20AF" w:rsidRPr="00F81864" w:rsidRDefault="007F20AF" w:rsidP="00F81864">
      <w:pPr>
        <w:snapToGrid w:val="0"/>
        <w:spacing w:line="360" w:lineRule="auto"/>
        <w:ind w:firstLine="420"/>
        <w:rPr>
          <w:bCs/>
          <w:color w:val="000000"/>
        </w:rPr>
      </w:pPr>
    </w:p>
    <w:p w14:paraId="45F08F9B" w14:textId="2476AB39" w:rsidR="00C512EE" w:rsidRPr="00C512EE" w:rsidRDefault="00B67918" w:rsidP="00C512EE">
      <w:pPr>
        <w:snapToGrid w:val="0"/>
        <w:spacing w:line="360" w:lineRule="auto"/>
        <w:ind w:firstLine="420"/>
        <w:rPr>
          <w:bCs/>
          <w:color w:val="000000"/>
        </w:rPr>
      </w:pPr>
      <w:r>
        <w:rPr>
          <w:rFonts w:hint="eastAsia"/>
          <w:bCs/>
          <w:color w:val="000000"/>
        </w:rPr>
        <w:t>六</w:t>
      </w:r>
      <w:r w:rsidR="007F20AF" w:rsidRPr="00F81864">
        <w:rPr>
          <w:rFonts w:hint="eastAsia"/>
          <w:bCs/>
          <w:color w:val="000000"/>
        </w:rPr>
        <w:t>、</w:t>
      </w:r>
      <w:r w:rsidR="00C512EE" w:rsidRPr="00C512EE">
        <w:rPr>
          <w:rFonts w:hint="eastAsia"/>
          <w:bCs/>
          <w:color w:val="000000"/>
        </w:rPr>
        <w:t>本基金法律文件风险收益特征表述与销售机构基金风险评价、销售机构之间的基金风险评价可能不一致的风险</w:t>
      </w:r>
    </w:p>
    <w:p w14:paraId="54043E6B" w14:textId="4EE191D4" w:rsidR="00207335" w:rsidRPr="00F81864" w:rsidRDefault="00C512EE" w:rsidP="00C512EE">
      <w:pPr>
        <w:snapToGrid w:val="0"/>
        <w:spacing w:line="360" w:lineRule="auto"/>
        <w:ind w:firstLine="420"/>
        <w:rPr>
          <w:bCs/>
          <w:color w:val="000000"/>
        </w:rPr>
      </w:pPr>
      <w:r w:rsidRPr="00C512EE">
        <w:rPr>
          <w:rFonts w:hint="eastAsia"/>
          <w:bCs/>
          <w:color w:val="000000"/>
        </w:rPr>
        <w:t>本基金法律文件投资章节有关风险收益特征的表述是基于投资范围、投资比例、证券市场普遍规律等做出的概述性描述，代表了一般市场情况下本基金的长期风险收益特征。销售机构</w:t>
      </w:r>
      <w:r w:rsidRPr="00C512EE">
        <w:rPr>
          <w:rFonts w:hint="eastAsia"/>
          <w:bCs/>
          <w:color w:val="000000"/>
        </w:rPr>
        <w:t>(</w:t>
      </w:r>
      <w:r w:rsidRPr="00C512EE">
        <w:rPr>
          <w:rFonts w:hint="eastAsia"/>
          <w:bCs/>
          <w:color w:val="000000"/>
        </w:rPr>
        <w:t>包括基金管理人直销机构和其他销售机构</w:t>
      </w:r>
      <w:r w:rsidRPr="00C512EE">
        <w:rPr>
          <w:rFonts w:hint="eastAsia"/>
          <w:bCs/>
          <w:color w:val="000000"/>
        </w:rPr>
        <w:t>)</w:t>
      </w:r>
      <w:r w:rsidRPr="00C512EE">
        <w:rPr>
          <w:rFonts w:hint="eastAsia"/>
          <w:bCs/>
          <w:color w:val="000000"/>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14:paraId="41DB7FB7" w14:textId="77777777" w:rsidR="007F20AF" w:rsidRPr="00783CB5" w:rsidRDefault="00207335" w:rsidP="007F20AF">
      <w:pPr>
        <w:snapToGrid w:val="0"/>
        <w:spacing w:line="360" w:lineRule="auto"/>
        <w:ind w:firstLineChars="200" w:firstLine="420"/>
        <w:rPr>
          <w:rFonts w:hAnsi="宋体"/>
          <w:szCs w:val="21"/>
        </w:rPr>
      </w:pPr>
      <w:r w:rsidRPr="00783CB5">
        <w:rPr>
          <w:rFonts w:hAnsi="宋体"/>
          <w:szCs w:val="21"/>
        </w:rPr>
        <w:br w:type="page"/>
      </w:r>
    </w:p>
    <w:p w14:paraId="1CBF5817" w14:textId="77777777" w:rsidR="007F20AF" w:rsidRPr="00783CB5" w:rsidRDefault="007F20AF" w:rsidP="007F20AF">
      <w:pPr>
        <w:pStyle w:val="21"/>
        <w:numPr>
          <w:ilvl w:val="0"/>
          <w:numId w:val="33"/>
        </w:numPr>
        <w:snapToGrid w:val="0"/>
        <w:spacing w:before="0" w:after="0" w:line="360" w:lineRule="auto"/>
        <w:jc w:val="left"/>
        <w:rPr>
          <w:rFonts w:ascii="黑体"/>
          <w:color w:val="000000"/>
        </w:rPr>
      </w:pPr>
      <w:bookmarkStart w:id="153" w:name="_Toc327902639"/>
      <w:bookmarkStart w:id="154" w:name="_Toc332013127"/>
      <w:bookmarkStart w:id="155" w:name="_Toc335899850"/>
      <w:bookmarkStart w:id="156" w:name="_Toc336606244"/>
      <w:bookmarkStart w:id="157" w:name="_Toc369510025"/>
      <w:bookmarkStart w:id="158" w:name="_Toc375295990"/>
      <w:bookmarkStart w:id="159" w:name="_Toc387765426"/>
      <w:r w:rsidRPr="00783CB5">
        <w:rPr>
          <w:rFonts w:hint="eastAsia"/>
        </w:rPr>
        <w:lastRenderedPageBreak/>
        <w:t>基金合同的变更、终止和基金财产的清算</w:t>
      </w:r>
      <w:bookmarkEnd w:id="153"/>
      <w:bookmarkEnd w:id="154"/>
      <w:bookmarkEnd w:id="155"/>
      <w:bookmarkEnd w:id="156"/>
      <w:bookmarkEnd w:id="157"/>
      <w:bookmarkEnd w:id="158"/>
      <w:bookmarkEnd w:id="159"/>
    </w:p>
    <w:p w14:paraId="73A31E34" w14:textId="77777777" w:rsidR="007F20AF" w:rsidRPr="00783CB5" w:rsidRDefault="007F20AF" w:rsidP="007F20AF">
      <w:pPr>
        <w:snapToGrid w:val="0"/>
        <w:spacing w:line="360" w:lineRule="auto"/>
      </w:pPr>
    </w:p>
    <w:p w14:paraId="6F746B70" w14:textId="77777777" w:rsidR="00996E82" w:rsidRDefault="00996E82" w:rsidP="00996E82">
      <w:pPr>
        <w:pStyle w:val="HD"/>
      </w:pPr>
      <w:bookmarkStart w:id="160" w:name="_Toc79392639"/>
      <w:r>
        <w:rPr>
          <w:rFonts w:hint="eastAsia"/>
        </w:rPr>
        <w:t>一、《基金合同》的变更</w:t>
      </w:r>
    </w:p>
    <w:p w14:paraId="604A9049" w14:textId="77777777" w:rsidR="00996E82" w:rsidRDefault="00996E82" w:rsidP="00996E82">
      <w:pPr>
        <w:pStyle w:val="HD"/>
      </w:pPr>
      <w:r>
        <w:rPr>
          <w:rFonts w:hint="eastAsia"/>
        </w:rPr>
        <w:t>1</w:t>
      </w:r>
      <w:r>
        <w:rPr>
          <w:rFonts w:hint="eastAsia"/>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78E303D" w14:textId="77777777" w:rsidR="00996E82" w:rsidRDefault="00996E82" w:rsidP="00996E82">
      <w:pPr>
        <w:pStyle w:val="HD"/>
      </w:pPr>
      <w:r>
        <w:rPr>
          <w:rFonts w:hint="eastAsia"/>
        </w:rPr>
        <w:t>2</w:t>
      </w:r>
      <w:r>
        <w:rPr>
          <w:rFonts w:hint="eastAsia"/>
        </w:rPr>
        <w:t>、关于《基金合同》变更的基金份额持有人大会决议自生效后方可执行，自决议生效后两日内在指定媒介公告。</w:t>
      </w:r>
    </w:p>
    <w:p w14:paraId="422EB362" w14:textId="77777777" w:rsidR="00996E82" w:rsidRDefault="00996E82" w:rsidP="00996E82">
      <w:pPr>
        <w:pStyle w:val="HD"/>
      </w:pPr>
    </w:p>
    <w:p w14:paraId="14DD6755" w14:textId="77777777" w:rsidR="00996E82" w:rsidRDefault="00996E82" w:rsidP="00996E82">
      <w:pPr>
        <w:pStyle w:val="HD"/>
      </w:pPr>
      <w:r>
        <w:rPr>
          <w:rFonts w:hint="eastAsia"/>
        </w:rPr>
        <w:t>二、《基金合同》的终止事由</w:t>
      </w:r>
    </w:p>
    <w:p w14:paraId="0CD1F32F" w14:textId="77777777" w:rsidR="00996E82" w:rsidRDefault="00996E82" w:rsidP="00996E82">
      <w:pPr>
        <w:pStyle w:val="HD"/>
      </w:pPr>
      <w:r>
        <w:rPr>
          <w:rFonts w:hint="eastAsia"/>
        </w:rPr>
        <w:t>有下列情形之一的，经履行相关程序后，《基金合同》应当终止：</w:t>
      </w:r>
    </w:p>
    <w:p w14:paraId="6D6B1A9A" w14:textId="77777777" w:rsidR="00996E82" w:rsidRDefault="00996E82" w:rsidP="00996E82">
      <w:pPr>
        <w:pStyle w:val="HD"/>
      </w:pPr>
      <w:r>
        <w:rPr>
          <w:rFonts w:hint="eastAsia"/>
        </w:rPr>
        <w:t>1</w:t>
      </w:r>
      <w:r>
        <w:rPr>
          <w:rFonts w:hint="eastAsia"/>
        </w:rPr>
        <w:t>、基金份额持有人大会决定终止的；</w:t>
      </w:r>
    </w:p>
    <w:p w14:paraId="40E87F8E" w14:textId="77777777" w:rsidR="00996E82" w:rsidRDefault="00996E82" w:rsidP="00996E82">
      <w:pPr>
        <w:pStyle w:val="HD"/>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14:paraId="32723CEF" w14:textId="77777777" w:rsidR="00996E82" w:rsidRDefault="00996E82" w:rsidP="00996E82">
      <w:pPr>
        <w:pStyle w:val="HD"/>
      </w:pPr>
      <w:r>
        <w:rPr>
          <w:rFonts w:hint="eastAsia"/>
        </w:rPr>
        <w:t>3</w:t>
      </w:r>
      <w:r>
        <w:rPr>
          <w:rFonts w:hint="eastAsia"/>
        </w:rPr>
        <w:t>、《基金合同》约定的其他情形；</w:t>
      </w:r>
    </w:p>
    <w:p w14:paraId="63986833" w14:textId="77777777" w:rsidR="00996E82" w:rsidRDefault="00996E82" w:rsidP="00996E82">
      <w:pPr>
        <w:pStyle w:val="HD"/>
      </w:pPr>
      <w:r>
        <w:rPr>
          <w:rFonts w:hint="eastAsia"/>
        </w:rPr>
        <w:t>4</w:t>
      </w:r>
      <w:r>
        <w:rPr>
          <w:rFonts w:hint="eastAsia"/>
        </w:rPr>
        <w:t>、相关法律法规和中国证监会规定的其他情况。</w:t>
      </w:r>
    </w:p>
    <w:p w14:paraId="14A47EE9" w14:textId="77777777" w:rsidR="00996E82" w:rsidRDefault="00996E82" w:rsidP="00996E82">
      <w:pPr>
        <w:pStyle w:val="HD"/>
      </w:pPr>
    </w:p>
    <w:p w14:paraId="68E26263" w14:textId="77777777" w:rsidR="00996E82" w:rsidRDefault="00996E82" w:rsidP="00996E82">
      <w:pPr>
        <w:pStyle w:val="HD"/>
      </w:pPr>
      <w:r>
        <w:rPr>
          <w:rFonts w:hint="eastAsia"/>
        </w:rPr>
        <w:t>三、基金财产的清算</w:t>
      </w:r>
    </w:p>
    <w:p w14:paraId="4FE56574" w14:textId="77777777" w:rsidR="00996E82" w:rsidRDefault="00996E82" w:rsidP="00996E82">
      <w:pPr>
        <w:pStyle w:val="HD"/>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2E71E5CA" w14:textId="483F48C3" w:rsidR="00996E82" w:rsidRDefault="00996E82" w:rsidP="00996E82">
      <w:pPr>
        <w:pStyle w:val="HD"/>
      </w:pPr>
      <w:r>
        <w:rPr>
          <w:rFonts w:hint="eastAsia"/>
        </w:rPr>
        <w:t>2</w:t>
      </w:r>
      <w:r>
        <w:rPr>
          <w:rFonts w:hint="eastAsia"/>
        </w:rPr>
        <w:t>、基金财产清算小组组成：基金财产清算小组成员由基金管理人、基金托管人、</w:t>
      </w:r>
      <w:r w:rsidR="00AF1A6D">
        <w:rPr>
          <w:rFonts w:hint="eastAsia"/>
        </w:rPr>
        <w:t>具有从事证券、期货相关业务资格</w:t>
      </w:r>
      <w:r>
        <w:rPr>
          <w:rFonts w:hint="eastAsia"/>
        </w:rPr>
        <w:t>的注册会计师、律师以及中国证监会指定的人员组成。基金财产清算小组可以聘用必要的工作人员。</w:t>
      </w:r>
    </w:p>
    <w:p w14:paraId="62893745" w14:textId="77777777" w:rsidR="00996E82" w:rsidRDefault="00996E82" w:rsidP="00996E82">
      <w:pPr>
        <w:pStyle w:val="HD"/>
      </w:pPr>
      <w:r>
        <w:rPr>
          <w:rFonts w:hint="eastAsia"/>
        </w:rPr>
        <w:t>3</w:t>
      </w:r>
      <w:r>
        <w:rPr>
          <w:rFonts w:hint="eastAsia"/>
        </w:rPr>
        <w:t>、基金财产清算小组职责：基金财产清算小组负责基金财产的保管、清理、估价、变现和分配。基金财产清算小组可以依法进行必要的民事活动。</w:t>
      </w:r>
    </w:p>
    <w:p w14:paraId="451A3772" w14:textId="77777777" w:rsidR="00996E82" w:rsidRDefault="00996E82" w:rsidP="00996E82">
      <w:pPr>
        <w:pStyle w:val="HD"/>
      </w:pPr>
      <w:r>
        <w:rPr>
          <w:rFonts w:hint="eastAsia"/>
        </w:rPr>
        <w:t>4</w:t>
      </w:r>
      <w:r>
        <w:rPr>
          <w:rFonts w:hint="eastAsia"/>
        </w:rPr>
        <w:t>、基金财产清算程序：</w:t>
      </w:r>
    </w:p>
    <w:p w14:paraId="19CDE10A" w14:textId="77777777" w:rsidR="00996E82" w:rsidRDefault="00996E82" w:rsidP="00996E82">
      <w:pPr>
        <w:pStyle w:val="HD"/>
      </w:pPr>
      <w:r>
        <w:rPr>
          <w:rFonts w:hint="eastAsia"/>
        </w:rPr>
        <w:t>（</w:t>
      </w:r>
      <w:r>
        <w:rPr>
          <w:rFonts w:hint="eastAsia"/>
        </w:rPr>
        <w:t>1</w:t>
      </w:r>
      <w:r>
        <w:rPr>
          <w:rFonts w:hint="eastAsia"/>
        </w:rPr>
        <w:t>）《基金合同》终止情形出现时，由基金财产清算小组统一接管基金；</w:t>
      </w:r>
    </w:p>
    <w:p w14:paraId="0A3F0132" w14:textId="77777777" w:rsidR="00996E82" w:rsidRDefault="00996E82" w:rsidP="00996E82">
      <w:pPr>
        <w:pStyle w:val="HD"/>
      </w:pPr>
      <w:r>
        <w:rPr>
          <w:rFonts w:hint="eastAsia"/>
        </w:rPr>
        <w:t>（</w:t>
      </w:r>
      <w:r>
        <w:rPr>
          <w:rFonts w:hint="eastAsia"/>
        </w:rPr>
        <w:t>2</w:t>
      </w:r>
      <w:r>
        <w:rPr>
          <w:rFonts w:hint="eastAsia"/>
        </w:rPr>
        <w:t>）对基金财产和债权债务进行清理和确认；</w:t>
      </w:r>
    </w:p>
    <w:p w14:paraId="2E1D965C" w14:textId="77777777" w:rsidR="00996E82" w:rsidRDefault="00996E82" w:rsidP="00996E82">
      <w:pPr>
        <w:pStyle w:val="HD"/>
      </w:pPr>
      <w:r>
        <w:rPr>
          <w:rFonts w:hint="eastAsia"/>
        </w:rPr>
        <w:t>（</w:t>
      </w:r>
      <w:r>
        <w:rPr>
          <w:rFonts w:hint="eastAsia"/>
        </w:rPr>
        <w:t>3</w:t>
      </w:r>
      <w:r>
        <w:rPr>
          <w:rFonts w:hint="eastAsia"/>
        </w:rPr>
        <w:t>）对基金财产进行估值和变现；</w:t>
      </w:r>
    </w:p>
    <w:p w14:paraId="401E0DEE" w14:textId="77777777" w:rsidR="00996E82" w:rsidRDefault="00996E82" w:rsidP="00996E82">
      <w:pPr>
        <w:pStyle w:val="HD"/>
      </w:pPr>
      <w:r>
        <w:rPr>
          <w:rFonts w:hint="eastAsia"/>
        </w:rPr>
        <w:t>（</w:t>
      </w:r>
      <w:r>
        <w:rPr>
          <w:rFonts w:hint="eastAsia"/>
        </w:rPr>
        <w:t>4</w:t>
      </w:r>
      <w:r>
        <w:rPr>
          <w:rFonts w:hint="eastAsia"/>
        </w:rPr>
        <w:t>）制作清算报告；</w:t>
      </w:r>
    </w:p>
    <w:p w14:paraId="5C093A60" w14:textId="3ED747F1" w:rsidR="00996E82" w:rsidRDefault="00996E82" w:rsidP="00996E82">
      <w:pPr>
        <w:pStyle w:val="HD"/>
      </w:pPr>
      <w:r>
        <w:rPr>
          <w:rFonts w:hint="eastAsia"/>
        </w:rPr>
        <w:t>（</w:t>
      </w:r>
      <w:r>
        <w:rPr>
          <w:rFonts w:hint="eastAsia"/>
        </w:rPr>
        <w:t>5</w:t>
      </w:r>
      <w:r>
        <w:rPr>
          <w:rFonts w:hint="eastAsia"/>
        </w:rPr>
        <w:t>）</w:t>
      </w:r>
      <w:r w:rsidR="00AF1A6D">
        <w:rPr>
          <w:rFonts w:hint="eastAsia"/>
        </w:rPr>
        <w:t>聘请具有证券、期货相关业务资格的会计师事务所</w:t>
      </w:r>
      <w:r>
        <w:rPr>
          <w:rFonts w:hint="eastAsia"/>
        </w:rPr>
        <w:t>对清算报告进行外部审计，聘请律师事务所对清算报告出具法律意见书；</w:t>
      </w:r>
    </w:p>
    <w:p w14:paraId="691169B0" w14:textId="77777777" w:rsidR="00996E82" w:rsidRDefault="00996E82" w:rsidP="00996E82">
      <w:pPr>
        <w:pStyle w:val="HD"/>
      </w:pPr>
      <w:r>
        <w:rPr>
          <w:rFonts w:hint="eastAsia"/>
        </w:rPr>
        <w:lastRenderedPageBreak/>
        <w:t>（</w:t>
      </w:r>
      <w:r>
        <w:rPr>
          <w:rFonts w:hint="eastAsia"/>
        </w:rPr>
        <w:t>6</w:t>
      </w:r>
      <w:r>
        <w:rPr>
          <w:rFonts w:hint="eastAsia"/>
        </w:rPr>
        <w:t>）将清算报告报中国证监会备案并公告；</w:t>
      </w:r>
    </w:p>
    <w:p w14:paraId="5C106598" w14:textId="77777777" w:rsidR="00996E82" w:rsidRDefault="00996E82" w:rsidP="00996E82">
      <w:pPr>
        <w:pStyle w:val="HD"/>
      </w:pPr>
      <w:r>
        <w:rPr>
          <w:rFonts w:hint="eastAsia"/>
        </w:rPr>
        <w:t>（</w:t>
      </w:r>
      <w:r>
        <w:rPr>
          <w:rFonts w:hint="eastAsia"/>
        </w:rPr>
        <w:t>7</w:t>
      </w:r>
      <w:r>
        <w:rPr>
          <w:rFonts w:hint="eastAsia"/>
        </w:rPr>
        <w:t>）对基金剩余财产进行分配。</w:t>
      </w:r>
    </w:p>
    <w:p w14:paraId="7C165E31" w14:textId="77777777" w:rsidR="00996E82" w:rsidRDefault="00996E82" w:rsidP="00996E82">
      <w:pPr>
        <w:pStyle w:val="HD"/>
      </w:pPr>
      <w:r>
        <w:rPr>
          <w:rFonts w:hint="eastAsia"/>
        </w:rPr>
        <w:t>5</w:t>
      </w:r>
      <w:r>
        <w:rPr>
          <w:rFonts w:hint="eastAsia"/>
        </w:rPr>
        <w:t>、基金财产清算的期限为</w:t>
      </w:r>
      <w:r>
        <w:rPr>
          <w:rFonts w:hint="eastAsia"/>
        </w:rPr>
        <w:t>6</w:t>
      </w:r>
      <w:r>
        <w:rPr>
          <w:rFonts w:hint="eastAsia"/>
        </w:rPr>
        <w:t>个月，但因本基金所持证券的流动性受到限制而不能及时变现的，清算期限相应顺延。</w:t>
      </w:r>
    </w:p>
    <w:p w14:paraId="37B5022F" w14:textId="77777777" w:rsidR="004B1ACC" w:rsidRDefault="004B1ACC" w:rsidP="004B1ACC">
      <w:pPr>
        <w:pStyle w:val="HD"/>
      </w:pPr>
      <w:r w:rsidRPr="00832F91">
        <w:rPr>
          <w:rFonts w:hint="eastAsia"/>
        </w:rPr>
        <w:t>6</w:t>
      </w:r>
      <w:r w:rsidRPr="00832F91">
        <w:rPr>
          <w:rFonts w:hint="eastAsia"/>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5A56EFD" w14:textId="77777777" w:rsidR="00996E82" w:rsidRPr="004B1ACC" w:rsidRDefault="00996E82" w:rsidP="00996E82">
      <w:pPr>
        <w:pStyle w:val="HD"/>
      </w:pPr>
    </w:p>
    <w:p w14:paraId="0128862D" w14:textId="77777777" w:rsidR="00996E82" w:rsidRDefault="00996E82" w:rsidP="00996E82">
      <w:pPr>
        <w:pStyle w:val="HD"/>
      </w:pPr>
      <w:r>
        <w:rPr>
          <w:rFonts w:hint="eastAsia"/>
        </w:rPr>
        <w:t>四、清算费用</w:t>
      </w:r>
    </w:p>
    <w:p w14:paraId="0AB00FF1" w14:textId="77777777" w:rsidR="00996E82" w:rsidRDefault="00996E82" w:rsidP="00996E82">
      <w:pPr>
        <w:pStyle w:val="HD"/>
      </w:pPr>
      <w:r>
        <w:rPr>
          <w:rFonts w:hint="eastAsia"/>
        </w:rPr>
        <w:t>清算费用是指基金财产清算小组在进行基金清算过程中发生的所有合理费用，清算费用由基金财产清算小组优先从基金财产中支付。</w:t>
      </w:r>
    </w:p>
    <w:p w14:paraId="369F982F" w14:textId="77777777" w:rsidR="00996E82" w:rsidRDefault="00996E82" w:rsidP="00996E82">
      <w:pPr>
        <w:pStyle w:val="HD"/>
      </w:pPr>
    </w:p>
    <w:p w14:paraId="1F604EBF" w14:textId="77777777" w:rsidR="00996E82" w:rsidRDefault="00996E82" w:rsidP="00996E82">
      <w:pPr>
        <w:pStyle w:val="HD"/>
      </w:pPr>
      <w:r>
        <w:rPr>
          <w:rFonts w:hint="eastAsia"/>
        </w:rPr>
        <w:t>五、基金财产清算剩余资产的分配</w:t>
      </w:r>
    </w:p>
    <w:p w14:paraId="4CB9AB39" w14:textId="77777777" w:rsidR="00996E82" w:rsidRDefault="00996E82" w:rsidP="00996E82">
      <w:pPr>
        <w:pStyle w:val="HD"/>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239E065D" w14:textId="77777777" w:rsidR="00996E82" w:rsidRDefault="00996E82" w:rsidP="00996E82">
      <w:pPr>
        <w:pStyle w:val="HD"/>
      </w:pPr>
    </w:p>
    <w:p w14:paraId="09EA83E3" w14:textId="77777777" w:rsidR="00996E82" w:rsidRDefault="00996E82" w:rsidP="00996E82">
      <w:pPr>
        <w:pStyle w:val="HD"/>
      </w:pPr>
      <w:r>
        <w:rPr>
          <w:rFonts w:hint="eastAsia"/>
        </w:rPr>
        <w:t>六、基金财产清算的公告</w:t>
      </w:r>
    </w:p>
    <w:p w14:paraId="04D252EA" w14:textId="77777777" w:rsidR="00996E82" w:rsidRDefault="00996E82" w:rsidP="00996E82">
      <w:pPr>
        <w:pStyle w:val="HD"/>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个工作日内由基金财产清算小组进行公告，基金财产清算小组应当将清算报告登载在指定网站上，并将清算报告提示性公告登载在指定报刊上。</w:t>
      </w:r>
    </w:p>
    <w:p w14:paraId="0066D59C" w14:textId="77777777" w:rsidR="00996E82" w:rsidRDefault="00996E82" w:rsidP="00996E82">
      <w:pPr>
        <w:pStyle w:val="HD"/>
      </w:pPr>
    </w:p>
    <w:p w14:paraId="13C39E5F" w14:textId="77777777" w:rsidR="00996E82" w:rsidRDefault="00996E82" w:rsidP="00996E82">
      <w:pPr>
        <w:pStyle w:val="HD"/>
      </w:pPr>
      <w:r>
        <w:rPr>
          <w:rFonts w:hint="eastAsia"/>
        </w:rPr>
        <w:t>七、基金财产清算账册及文件的保存</w:t>
      </w:r>
    </w:p>
    <w:p w14:paraId="529F614D" w14:textId="77777777" w:rsidR="00996E82" w:rsidRDefault="00996E82" w:rsidP="00996E82">
      <w:pPr>
        <w:pStyle w:val="HD"/>
      </w:pPr>
      <w:r>
        <w:rPr>
          <w:rFonts w:hint="eastAsia"/>
        </w:rPr>
        <w:t>基金财产清算账册及有关文件由基金托管人保存</w:t>
      </w:r>
      <w:r>
        <w:rPr>
          <w:rFonts w:hint="eastAsia"/>
        </w:rPr>
        <w:t>15</w:t>
      </w:r>
      <w:r>
        <w:rPr>
          <w:rFonts w:hint="eastAsia"/>
        </w:rPr>
        <w:t>年以上。</w:t>
      </w:r>
    </w:p>
    <w:p w14:paraId="6F644B0E" w14:textId="041D8184" w:rsidR="005C016A" w:rsidRDefault="005C016A" w:rsidP="00996E82">
      <w:pPr>
        <w:pStyle w:val="HD"/>
      </w:pPr>
    </w:p>
    <w:bookmarkEnd w:id="160"/>
    <w:p w14:paraId="61F8009C" w14:textId="77777777" w:rsidR="007F20AF" w:rsidRPr="00783CB5" w:rsidRDefault="007F20AF" w:rsidP="007F20AF">
      <w:pPr>
        <w:snapToGrid w:val="0"/>
        <w:spacing w:line="360" w:lineRule="auto"/>
        <w:ind w:left="2" w:firstLineChars="199" w:firstLine="418"/>
        <w:rPr>
          <w:color w:val="000000"/>
        </w:rPr>
      </w:pPr>
    </w:p>
    <w:p w14:paraId="023C3E7C"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5C35DE68" w14:textId="77777777" w:rsidR="007F20AF" w:rsidRPr="00783CB5" w:rsidRDefault="007F20AF" w:rsidP="007F20AF">
      <w:pPr>
        <w:widowControl/>
        <w:snapToGrid w:val="0"/>
        <w:spacing w:line="360" w:lineRule="auto"/>
        <w:jc w:val="left"/>
        <w:rPr>
          <w:color w:val="000000"/>
        </w:rPr>
      </w:pPr>
    </w:p>
    <w:p w14:paraId="19A220F0" w14:textId="77777777" w:rsidR="007F20AF" w:rsidRPr="004706CC" w:rsidRDefault="007F20AF" w:rsidP="007F20AF">
      <w:pPr>
        <w:pStyle w:val="21"/>
        <w:numPr>
          <w:ilvl w:val="0"/>
          <w:numId w:val="33"/>
        </w:numPr>
        <w:snapToGrid w:val="0"/>
        <w:spacing w:before="0" w:after="0" w:line="360" w:lineRule="auto"/>
        <w:jc w:val="left"/>
      </w:pPr>
      <w:bookmarkStart w:id="161" w:name="_Toc327902640"/>
      <w:bookmarkStart w:id="162" w:name="_Toc332013128"/>
      <w:bookmarkStart w:id="163" w:name="_Toc335899851"/>
      <w:bookmarkStart w:id="164" w:name="_Toc336606245"/>
      <w:bookmarkStart w:id="165" w:name="_Toc369510026"/>
      <w:bookmarkStart w:id="166" w:name="_Toc375295991"/>
      <w:bookmarkStart w:id="167" w:name="_Toc387765427"/>
      <w:bookmarkStart w:id="168" w:name="_Hlk496530800"/>
      <w:r w:rsidRPr="004706CC">
        <w:rPr>
          <w:rFonts w:hint="eastAsia"/>
        </w:rPr>
        <w:t>基金合同的内容摘要</w:t>
      </w:r>
      <w:bookmarkEnd w:id="161"/>
      <w:bookmarkEnd w:id="162"/>
      <w:bookmarkEnd w:id="163"/>
      <w:bookmarkEnd w:id="164"/>
      <w:bookmarkEnd w:id="165"/>
      <w:bookmarkEnd w:id="166"/>
      <w:bookmarkEnd w:id="167"/>
    </w:p>
    <w:p w14:paraId="01EC0321" w14:textId="77777777" w:rsidR="00FC3E3C" w:rsidRDefault="00FC3E3C" w:rsidP="00FC3E3C">
      <w:pPr>
        <w:snapToGrid w:val="0"/>
        <w:spacing w:line="360" w:lineRule="auto"/>
        <w:ind w:firstLineChars="200" w:firstLine="422"/>
        <w:rPr>
          <w:rFonts w:ascii="宋体" w:hAnsi="宋体" w:cs="宋体"/>
          <w:b/>
          <w:bCs/>
          <w:szCs w:val="20"/>
        </w:rPr>
      </w:pPr>
      <w:bookmarkStart w:id="169" w:name="_Toc141703905"/>
      <w:bookmarkStart w:id="170" w:name="_Toc9054"/>
      <w:bookmarkStart w:id="171" w:name="_Toc21122"/>
      <w:bookmarkStart w:id="172" w:name="_Toc17263"/>
      <w:bookmarkStart w:id="173" w:name="_Toc5108"/>
      <w:bookmarkStart w:id="174" w:name="_Toc32355"/>
      <w:bookmarkStart w:id="175" w:name="_Toc20098"/>
      <w:bookmarkStart w:id="176" w:name="_Toc1360"/>
      <w:bookmarkStart w:id="177" w:name="_Toc15664"/>
      <w:bookmarkStart w:id="178" w:name="_Toc12499"/>
      <w:bookmarkStart w:id="179" w:name="_Toc7437"/>
      <w:bookmarkStart w:id="180" w:name="_Toc15045"/>
    </w:p>
    <w:p w14:paraId="18A458C7" w14:textId="77777777" w:rsidR="009F5F16" w:rsidRPr="009F5F16" w:rsidRDefault="009F5F16" w:rsidP="009F5F16">
      <w:pPr>
        <w:snapToGrid w:val="0"/>
        <w:spacing w:line="360" w:lineRule="auto"/>
        <w:ind w:firstLineChars="200" w:firstLine="420"/>
        <w:rPr>
          <w:szCs w:val="20"/>
        </w:rPr>
      </w:pPr>
      <w:r w:rsidRPr="009F5F16">
        <w:rPr>
          <w:rFonts w:hint="eastAsia"/>
          <w:szCs w:val="20"/>
        </w:rPr>
        <w:t>一、基金合同当事人的权利、义务</w:t>
      </w:r>
    </w:p>
    <w:p w14:paraId="73EE92AC" w14:textId="77777777" w:rsidR="009F5F16" w:rsidRPr="009F5F16" w:rsidRDefault="009F5F16" w:rsidP="009F5F16">
      <w:pPr>
        <w:snapToGrid w:val="0"/>
        <w:spacing w:line="360" w:lineRule="auto"/>
        <w:ind w:firstLineChars="200" w:firstLine="420"/>
        <w:rPr>
          <w:szCs w:val="20"/>
        </w:rPr>
      </w:pPr>
      <w:r w:rsidRPr="009F5F16">
        <w:rPr>
          <w:rFonts w:hint="eastAsia"/>
          <w:szCs w:val="20"/>
        </w:rPr>
        <w:t>（一）基金管理人的权利与义务</w:t>
      </w:r>
    </w:p>
    <w:p w14:paraId="227DBC29"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、根据《基金法》、《运作办法》及其他有关规定，基金管理人的权利包括但不限于：</w:t>
      </w:r>
    </w:p>
    <w:p w14:paraId="4CA8251E"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w:t>
      </w:r>
      <w:r w:rsidRPr="009F5F16">
        <w:rPr>
          <w:rFonts w:hint="eastAsia"/>
          <w:szCs w:val="20"/>
        </w:rPr>
        <w:t>）依法募集资金；</w:t>
      </w:r>
    </w:p>
    <w:p w14:paraId="69A4E0E3"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）自《基金合同》生效之日起，根据法律法规和《基金合同》独立运用并管理基金财产；</w:t>
      </w:r>
    </w:p>
    <w:p w14:paraId="7554615E"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3</w:t>
      </w:r>
      <w:r w:rsidRPr="009F5F16">
        <w:rPr>
          <w:rFonts w:hint="eastAsia"/>
          <w:szCs w:val="20"/>
        </w:rPr>
        <w:t>）依照《基金合同》收取基金管理费以及法律法规规定或中国证监会批准的其他费用；</w:t>
      </w:r>
    </w:p>
    <w:p w14:paraId="41284B7C"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4</w:t>
      </w:r>
      <w:r w:rsidRPr="009F5F16">
        <w:rPr>
          <w:rFonts w:hint="eastAsia"/>
          <w:szCs w:val="20"/>
        </w:rPr>
        <w:t>）销售基金份额；</w:t>
      </w:r>
    </w:p>
    <w:p w14:paraId="41E4A319"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5</w:t>
      </w:r>
      <w:r w:rsidRPr="009F5F16">
        <w:rPr>
          <w:rFonts w:hint="eastAsia"/>
          <w:szCs w:val="20"/>
        </w:rPr>
        <w:t>）按照规定召集基金份额持有人大会；</w:t>
      </w:r>
    </w:p>
    <w:p w14:paraId="7B51C1C2"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6</w:t>
      </w:r>
      <w:r w:rsidRPr="009F5F16">
        <w:rPr>
          <w:rFonts w:hint="eastAsia"/>
          <w:szCs w:val="20"/>
        </w:rPr>
        <w:t>）依据《基金合同》及有关法律规定监督基金托管人，如认为基金托管人违反了《基金合同》及国家有关法律规定，应呈报中国证监会和其他监管部门，并采取必要措施保护基金投资者的利益；</w:t>
      </w:r>
    </w:p>
    <w:p w14:paraId="0A831ADA"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7</w:t>
      </w:r>
      <w:r w:rsidRPr="009F5F16">
        <w:rPr>
          <w:rFonts w:hint="eastAsia"/>
          <w:szCs w:val="20"/>
        </w:rPr>
        <w:t>）在基金托管人更换时，提名新的基金托管人；</w:t>
      </w:r>
    </w:p>
    <w:p w14:paraId="62A9DBE9"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8</w:t>
      </w:r>
      <w:r w:rsidRPr="009F5F16">
        <w:rPr>
          <w:rFonts w:hint="eastAsia"/>
          <w:szCs w:val="20"/>
        </w:rPr>
        <w:t>）选择、更换基金销售机构，对基金销售机构的相关行为进行监督和处理；</w:t>
      </w:r>
      <w:r w:rsidRPr="009F5F16">
        <w:rPr>
          <w:rFonts w:hint="eastAsia"/>
          <w:szCs w:val="20"/>
        </w:rPr>
        <w:t xml:space="preserve"> </w:t>
      </w:r>
    </w:p>
    <w:p w14:paraId="296654C2"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9</w:t>
      </w:r>
      <w:r w:rsidRPr="009F5F16">
        <w:rPr>
          <w:rFonts w:hint="eastAsia"/>
          <w:szCs w:val="20"/>
        </w:rPr>
        <w:t>）担任或委托其他符合条件的机构担任基金登记机构办理基金登记业务并获得《基金合同》规定的费用；</w:t>
      </w:r>
      <w:r w:rsidRPr="009F5F16">
        <w:rPr>
          <w:rFonts w:hint="eastAsia"/>
          <w:szCs w:val="20"/>
        </w:rPr>
        <w:t xml:space="preserve"> </w:t>
      </w:r>
    </w:p>
    <w:p w14:paraId="55CE6B85"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10</w:t>
      </w:r>
      <w:r w:rsidRPr="009F5F16">
        <w:rPr>
          <w:rFonts w:hint="eastAsia"/>
          <w:szCs w:val="20"/>
        </w:rPr>
        <w:t>）依据《基金合同》及有关法律规定决定基金收益的分配方案；</w:t>
      </w:r>
      <w:r w:rsidRPr="009F5F16">
        <w:rPr>
          <w:rFonts w:hint="eastAsia"/>
          <w:szCs w:val="20"/>
        </w:rPr>
        <w:tab/>
      </w:r>
    </w:p>
    <w:p w14:paraId="6AFFAD5F"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11</w:t>
      </w:r>
      <w:r w:rsidRPr="009F5F16">
        <w:rPr>
          <w:rFonts w:hint="eastAsia"/>
          <w:szCs w:val="20"/>
        </w:rPr>
        <w:t>）在《基金合同》约定的范围内，拒绝或暂停受理申购与赎回申请；</w:t>
      </w:r>
      <w:r w:rsidRPr="009F5F16">
        <w:rPr>
          <w:rFonts w:hint="eastAsia"/>
          <w:szCs w:val="20"/>
        </w:rPr>
        <w:t xml:space="preserve"> </w:t>
      </w:r>
    </w:p>
    <w:p w14:paraId="6DAB1077"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12</w:t>
      </w:r>
      <w:r w:rsidRPr="009F5F16">
        <w:rPr>
          <w:rFonts w:hint="eastAsia"/>
          <w:szCs w:val="20"/>
        </w:rPr>
        <w:t>）依照法律法规为基金的利益对被投资公司行使股东权利，为基金的利益行使因基金财产投资于证券所产生的权利；</w:t>
      </w:r>
      <w:r w:rsidRPr="009F5F16">
        <w:rPr>
          <w:rFonts w:hint="eastAsia"/>
          <w:szCs w:val="20"/>
        </w:rPr>
        <w:tab/>
      </w:r>
    </w:p>
    <w:p w14:paraId="56A3A847"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13</w:t>
      </w:r>
      <w:r w:rsidRPr="009F5F16">
        <w:rPr>
          <w:rFonts w:hint="eastAsia"/>
          <w:szCs w:val="20"/>
        </w:rPr>
        <w:t>）在法律法规允许的前提下，为基金的利益依法为基金进行融资融券和转融通证券出借业务；</w:t>
      </w:r>
    </w:p>
    <w:p w14:paraId="5F7BA028"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14</w:t>
      </w:r>
      <w:r w:rsidRPr="009F5F16">
        <w:rPr>
          <w:rFonts w:hint="eastAsia"/>
          <w:szCs w:val="20"/>
        </w:rPr>
        <w:t>）以基金管理人的名义，代表基金份额持有人的利益行使诉讼权利或者实施其他法律行为；</w:t>
      </w:r>
      <w:r w:rsidRPr="009F5F16">
        <w:rPr>
          <w:rFonts w:hint="eastAsia"/>
          <w:szCs w:val="20"/>
        </w:rPr>
        <w:tab/>
      </w:r>
    </w:p>
    <w:p w14:paraId="24BBFBBE"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15</w:t>
      </w:r>
      <w:r w:rsidRPr="009F5F16">
        <w:rPr>
          <w:rFonts w:hint="eastAsia"/>
          <w:szCs w:val="20"/>
        </w:rPr>
        <w:t>）选择、更换律师事务所、会计师事务所、证券</w:t>
      </w:r>
      <w:r w:rsidRPr="009F5F16">
        <w:rPr>
          <w:rFonts w:hint="eastAsia"/>
          <w:szCs w:val="20"/>
        </w:rPr>
        <w:t>/</w:t>
      </w:r>
      <w:r w:rsidRPr="009F5F16">
        <w:rPr>
          <w:rFonts w:hint="eastAsia"/>
          <w:szCs w:val="20"/>
        </w:rPr>
        <w:t>期货经纪商或其他为基金提供服务的外部机构；</w:t>
      </w:r>
    </w:p>
    <w:p w14:paraId="5AB5805D"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16</w:t>
      </w:r>
      <w:r w:rsidRPr="009F5F16">
        <w:rPr>
          <w:rFonts w:hint="eastAsia"/>
          <w:szCs w:val="20"/>
        </w:rPr>
        <w:t>）在符合有关法律、法规的前提下，制订和调整有关基金认购、申购、赎回和非交易过户等业务规则；</w:t>
      </w:r>
    </w:p>
    <w:p w14:paraId="000A4F8C"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17</w:t>
      </w:r>
      <w:r w:rsidRPr="009F5F16">
        <w:rPr>
          <w:rFonts w:hint="eastAsia"/>
          <w:szCs w:val="20"/>
        </w:rPr>
        <w:t>）自行或委托第三方机构办理本基金的交易、清算、估值、结算等业务；</w:t>
      </w:r>
    </w:p>
    <w:p w14:paraId="269A6695" w14:textId="77777777" w:rsidR="009F5F16" w:rsidRPr="009F5F16" w:rsidRDefault="009F5F16" w:rsidP="009F5F16">
      <w:pPr>
        <w:snapToGrid w:val="0"/>
        <w:spacing w:line="360" w:lineRule="auto"/>
        <w:ind w:firstLineChars="200" w:firstLine="420"/>
        <w:rPr>
          <w:szCs w:val="20"/>
        </w:rPr>
      </w:pPr>
      <w:r w:rsidRPr="009F5F16">
        <w:rPr>
          <w:rFonts w:hint="eastAsia"/>
          <w:szCs w:val="20"/>
        </w:rPr>
        <w:lastRenderedPageBreak/>
        <w:t>（</w:t>
      </w:r>
      <w:r w:rsidRPr="009F5F16">
        <w:rPr>
          <w:rFonts w:hint="eastAsia"/>
          <w:szCs w:val="20"/>
        </w:rPr>
        <w:t>18</w:t>
      </w:r>
      <w:r w:rsidRPr="009F5F16">
        <w:rPr>
          <w:rFonts w:hint="eastAsia"/>
          <w:szCs w:val="20"/>
        </w:rPr>
        <w:t>）法律法规及中国证监会规定的和《基金合同》约定的其他权利。</w:t>
      </w:r>
    </w:p>
    <w:p w14:paraId="0C5E28DE"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、根据《基金法》、《运作办法》及其他有关规定，基金管理人的义务包括但不限于：</w:t>
      </w:r>
    </w:p>
    <w:p w14:paraId="13527962"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w:t>
      </w:r>
      <w:r w:rsidRPr="009F5F16">
        <w:rPr>
          <w:rFonts w:hint="eastAsia"/>
          <w:szCs w:val="20"/>
        </w:rPr>
        <w:t>）依法募集资金，办理或者委托经中国证监会认定的其他机构代为办理基金份额的发售、申购、赎回和登记事宜；</w:t>
      </w:r>
    </w:p>
    <w:p w14:paraId="5E0768EF"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）办理基金备案手续；</w:t>
      </w:r>
    </w:p>
    <w:p w14:paraId="5D518BD6"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3</w:t>
      </w:r>
      <w:r w:rsidRPr="009F5F16">
        <w:rPr>
          <w:rFonts w:hint="eastAsia"/>
          <w:szCs w:val="20"/>
        </w:rPr>
        <w:t>）自《基金合同》生效之日起，以诚实信用、谨慎勤勉的原则管理和运用基金财产；</w:t>
      </w:r>
    </w:p>
    <w:p w14:paraId="1C6E89FB"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4</w:t>
      </w:r>
      <w:r w:rsidRPr="009F5F16">
        <w:rPr>
          <w:rFonts w:hint="eastAsia"/>
          <w:szCs w:val="20"/>
        </w:rPr>
        <w:t>）配备足够的具有专业资格的人员进行基金投资分析、决策，以专业化的经营方式管理和运作基金财产；</w:t>
      </w:r>
    </w:p>
    <w:p w14:paraId="57B0119D"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5</w:t>
      </w:r>
      <w:r w:rsidRPr="009F5F16">
        <w:rPr>
          <w:rFonts w:hint="eastAsia"/>
          <w:szCs w:val="20"/>
        </w:rPr>
        <w:t>）建立健全内部风险控制、监察与稽核、财务管理及人事管理等制度，保证所管理的基金财产和基金管理人的财产相互独立，对所管理的不同基金分别管理，分别记账，进行证券投资；</w:t>
      </w:r>
    </w:p>
    <w:p w14:paraId="18A08D0D"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6</w:t>
      </w:r>
      <w:r w:rsidRPr="009F5F16">
        <w:rPr>
          <w:rFonts w:hint="eastAsia"/>
          <w:szCs w:val="20"/>
        </w:rPr>
        <w:t>）除依据《基金法》、《基金合同》及其他有关规定外，不得利用基金财产为自己及任何第三人谋取利益，不得委托第三人运作基金财产；</w:t>
      </w:r>
    </w:p>
    <w:p w14:paraId="624FFD78"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7</w:t>
      </w:r>
      <w:r w:rsidRPr="009F5F16">
        <w:rPr>
          <w:rFonts w:hint="eastAsia"/>
          <w:szCs w:val="20"/>
        </w:rPr>
        <w:t>）依法接受基金托管人的监督；</w:t>
      </w:r>
    </w:p>
    <w:p w14:paraId="31BBC4F4"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8</w:t>
      </w:r>
      <w:r w:rsidRPr="009F5F16">
        <w:rPr>
          <w:rFonts w:hint="eastAsia"/>
          <w:szCs w:val="20"/>
        </w:rPr>
        <w:t>）采取适当合理的措施使计算基金份额认购价格、申购、赎回对价的方法符合《基金合同》等法律文件的规定，按有关规定计算并披露基金净值信息，确定基金份额申购、赎回的对价，编制申购赎回清单；</w:t>
      </w:r>
    </w:p>
    <w:p w14:paraId="0B7F8EC0"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9</w:t>
      </w:r>
      <w:r w:rsidRPr="009F5F16">
        <w:rPr>
          <w:rFonts w:hint="eastAsia"/>
          <w:szCs w:val="20"/>
        </w:rPr>
        <w:t>）进行基金会计核算并编制基金财务会计报告；</w:t>
      </w:r>
    </w:p>
    <w:p w14:paraId="37940184"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10</w:t>
      </w:r>
      <w:r w:rsidRPr="009F5F16">
        <w:rPr>
          <w:rFonts w:hint="eastAsia"/>
          <w:szCs w:val="20"/>
        </w:rPr>
        <w:t>）编制季度报告、中期报告和年度报告；</w:t>
      </w:r>
    </w:p>
    <w:p w14:paraId="440AED69"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11</w:t>
      </w:r>
      <w:r w:rsidRPr="009F5F16">
        <w:rPr>
          <w:rFonts w:hint="eastAsia"/>
          <w:szCs w:val="20"/>
        </w:rPr>
        <w:t>）严格按照《基金法》、《基金合同》及其他有关规定，履行信息披露及报告义务；</w:t>
      </w:r>
    </w:p>
    <w:p w14:paraId="7242A16B"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12</w:t>
      </w:r>
      <w:r w:rsidRPr="009F5F16">
        <w:rPr>
          <w:rFonts w:hint="eastAsia"/>
          <w:szCs w:val="20"/>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013782A2"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13</w:t>
      </w:r>
      <w:r w:rsidRPr="009F5F16">
        <w:rPr>
          <w:rFonts w:hint="eastAsia"/>
          <w:szCs w:val="20"/>
        </w:rPr>
        <w:t>）按《基金合同》的约定确定基金收益分配方案，及时向基金份额持有人分配基金收益；</w:t>
      </w:r>
    </w:p>
    <w:p w14:paraId="499B1E99"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14</w:t>
      </w:r>
      <w:r w:rsidRPr="009F5F16">
        <w:rPr>
          <w:rFonts w:hint="eastAsia"/>
          <w:szCs w:val="20"/>
        </w:rPr>
        <w:t>）按规定受理申购与赎回申请，及时、足额支付赎回对价；</w:t>
      </w:r>
    </w:p>
    <w:p w14:paraId="5EF1B1B1"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15</w:t>
      </w:r>
      <w:r w:rsidRPr="009F5F16">
        <w:rPr>
          <w:rFonts w:hint="eastAsia"/>
          <w:szCs w:val="20"/>
        </w:rPr>
        <w:t>）依据《基金法》、《基金合同》及其他有关规定召集基金份额持有人大会或配合基金托管人、基金份额持有人依法召集基金份额持有人大会；</w:t>
      </w:r>
    </w:p>
    <w:p w14:paraId="793ABDFF"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16</w:t>
      </w:r>
      <w:r w:rsidRPr="009F5F16">
        <w:rPr>
          <w:rFonts w:hint="eastAsia"/>
          <w:szCs w:val="20"/>
        </w:rPr>
        <w:t>）按规定保存基金财产管理业务活动的会计账册、报表、记录和其他相关资料</w:t>
      </w:r>
      <w:r w:rsidRPr="009F5F16">
        <w:rPr>
          <w:rFonts w:hint="eastAsia"/>
          <w:szCs w:val="20"/>
        </w:rPr>
        <w:t>15</w:t>
      </w:r>
      <w:r w:rsidRPr="009F5F16">
        <w:rPr>
          <w:rFonts w:hint="eastAsia"/>
          <w:szCs w:val="20"/>
        </w:rPr>
        <w:t>年以上；</w:t>
      </w:r>
    </w:p>
    <w:p w14:paraId="5D97D2A6"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17</w:t>
      </w:r>
      <w:r w:rsidRPr="009F5F16">
        <w:rPr>
          <w:rFonts w:hint="eastAsia"/>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479239E" w14:textId="77777777" w:rsidR="009F5F16" w:rsidRPr="009F5F16" w:rsidRDefault="009F5F16" w:rsidP="009F5F16">
      <w:pPr>
        <w:snapToGrid w:val="0"/>
        <w:spacing w:line="360" w:lineRule="auto"/>
        <w:ind w:firstLineChars="200" w:firstLine="420"/>
        <w:rPr>
          <w:szCs w:val="20"/>
        </w:rPr>
      </w:pPr>
      <w:r w:rsidRPr="009F5F16">
        <w:rPr>
          <w:rFonts w:hint="eastAsia"/>
          <w:szCs w:val="20"/>
        </w:rPr>
        <w:lastRenderedPageBreak/>
        <w:t>（</w:t>
      </w:r>
      <w:r w:rsidRPr="009F5F16">
        <w:rPr>
          <w:rFonts w:hint="eastAsia"/>
          <w:szCs w:val="20"/>
        </w:rPr>
        <w:t>18</w:t>
      </w:r>
      <w:r w:rsidRPr="009F5F16">
        <w:rPr>
          <w:rFonts w:hint="eastAsia"/>
          <w:szCs w:val="20"/>
        </w:rPr>
        <w:t>）组织并参加基金财产清算小组，参与基金财产的保管、清理、估价、变现和分配；</w:t>
      </w:r>
    </w:p>
    <w:p w14:paraId="56581ACC"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19</w:t>
      </w:r>
      <w:r w:rsidRPr="009F5F16">
        <w:rPr>
          <w:rFonts w:hint="eastAsia"/>
          <w:szCs w:val="20"/>
        </w:rPr>
        <w:t>）面临解散、依法被撤销或者被依法宣告破产时，及时报告中国证监会并通知基金托管人；</w:t>
      </w:r>
    </w:p>
    <w:p w14:paraId="0D08D902"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20</w:t>
      </w:r>
      <w:r w:rsidRPr="009F5F16">
        <w:rPr>
          <w:rFonts w:hint="eastAsia"/>
          <w:szCs w:val="20"/>
        </w:rPr>
        <w:t>）因违反《基金合同》导致基金财产的损失或损害基金份额持有人合法权益时，应当承担赔偿责任，其赔偿责任不因其退任而免除；</w:t>
      </w:r>
    </w:p>
    <w:p w14:paraId="2779CD7D"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21</w:t>
      </w:r>
      <w:r w:rsidRPr="009F5F16">
        <w:rPr>
          <w:rFonts w:hint="eastAsia"/>
          <w:szCs w:val="20"/>
        </w:rPr>
        <w:t>）监督基金托管人按法律法规和《基金合同》规定履行自己的义务，基金托管人违反《基金合同》造成基金财产损失时，基金管理人应为基金份额持有人利益向基金托管人追偿；</w:t>
      </w:r>
    </w:p>
    <w:p w14:paraId="06CCEAE3"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22</w:t>
      </w:r>
      <w:r w:rsidRPr="009F5F16">
        <w:rPr>
          <w:rFonts w:hint="eastAsia"/>
          <w:szCs w:val="20"/>
        </w:rPr>
        <w:t>）当基金管理人将其义务委托第三方处理时，应当对第三方处理有关基金事务的行为承担责任；</w:t>
      </w:r>
    </w:p>
    <w:p w14:paraId="7E5BBBF6"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23</w:t>
      </w:r>
      <w:r w:rsidRPr="009F5F16">
        <w:rPr>
          <w:rFonts w:hint="eastAsia"/>
          <w:szCs w:val="20"/>
        </w:rPr>
        <w:t>）以基金管理人名义，代表基金份额持有人利益行使诉讼权利或实施其他法律行为；</w:t>
      </w:r>
    </w:p>
    <w:p w14:paraId="2046C0BC"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24</w:t>
      </w:r>
      <w:r w:rsidRPr="009F5F16">
        <w:rPr>
          <w:rFonts w:hint="eastAsia"/>
          <w:szCs w:val="20"/>
        </w:rPr>
        <w:t>）基金管理人在募集期间未能达到基金的备案条件，《基金合同》不能生效，基金管理人承担全部募集费用，将已募集资金并加计银行同期活期存款利息在基金募集期结束</w:t>
      </w:r>
      <w:r w:rsidRPr="009F5F16">
        <w:rPr>
          <w:rFonts w:hint="eastAsia"/>
          <w:szCs w:val="20"/>
        </w:rPr>
        <w:t>30</w:t>
      </w:r>
      <w:r w:rsidRPr="009F5F16">
        <w:rPr>
          <w:rFonts w:hint="eastAsia"/>
          <w:szCs w:val="20"/>
        </w:rPr>
        <w:t>日内退还基金认购人；投资者以股票认购的，相关股票的解冻按照《业务规则》的规定处理；</w:t>
      </w:r>
    </w:p>
    <w:p w14:paraId="555CA338"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25</w:t>
      </w:r>
      <w:r w:rsidRPr="009F5F16">
        <w:rPr>
          <w:rFonts w:hint="eastAsia"/>
          <w:szCs w:val="20"/>
        </w:rPr>
        <w:t>）执行生效的基金份额持有人大会的决议；</w:t>
      </w:r>
    </w:p>
    <w:p w14:paraId="5DEE7AA7"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26</w:t>
      </w:r>
      <w:r w:rsidRPr="009F5F16">
        <w:rPr>
          <w:rFonts w:hint="eastAsia"/>
          <w:szCs w:val="20"/>
        </w:rPr>
        <w:t>）建立并保存基金份额持有人名册；</w:t>
      </w:r>
    </w:p>
    <w:p w14:paraId="20E4344F"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27</w:t>
      </w:r>
      <w:r w:rsidRPr="009F5F16">
        <w:rPr>
          <w:rFonts w:hint="eastAsia"/>
          <w:szCs w:val="20"/>
        </w:rPr>
        <w:t>）法律法规及中国证监会规定的和《基金合同》约定的其他义务。</w:t>
      </w:r>
    </w:p>
    <w:p w14:paraId="6DB773CB" w14:textId="77777777" w:rsidR="009F5F16" w:rsidRPr="009F5F16" w:rsidRDefault="009F5F16" w:rsidP="009F5F16">
      <w:pPr>
        <w:snapToGrid w:val="0"/>
        <w:spacing w:line="360" w:lineRule="auto"/>
        <w:ind w:firstLineChars="200" w:firstLine="420"/>
        <w:rPr>
          <w:szCs w:val="20"/>
        </w:rPr>
      </w:pPr>
      <w:r w:rsidRPr="009F5F16">
        <w:rPr>
          <w:rFonts w:hint="eastAsia"/>
          <w:szCs w:val="20"/>
        </w:rPr>
        <w:t>（二）基金托管人的权利与义务</w:t>
      </w:r>
    </w:p>
    <w:p w14:paraId="31E21C52"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、根据《基金法》、《运作办法》及其他有关规定，基金托管人的权利包括但不限于：</w:t>
      </w:r>
    </w:p>
    <w:p w14:paraId="4A654D15"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w:t>
      </w:r>
      <w:r w:rsidRPr="009F5F16">
        <w:rPr>
          <w:rFonts w:hint="eastAsia"/>
          <w:szCs w:val="20"/>
        </w:rPr>
        <w:t>）自《基金合同》生效之日起，依法律法规和《基金合同》的规定安全保管基金财产；</w:t>
      </w:r>
    </w:p>
    <w:p w14:paraId="2B4AE98F"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）依《基金合同》约定获得基金托管费以及法律法规规定或监管部门批准的其他费用；</w:t>
      </w:r>
    </w:p>
    <w:p w14:paraId="73EEDF00"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3</w:t>
      </w:r>
      <w:r w:rsidRPr="009F5F16">
        <w:rPr>
          <w:rFonts w:hint="eastAsia"/>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DEDEADA"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4</w:t>
      </w:r>
      <w:r w:rsidRPr="009F5F16">
        <w:rPr>
          <w:rFonts w:hint="eastAsia"/>
          <w:szCs w:val="20"/>
        </w:rPr>
        <w:t>）根据相关市场规则，为基金开设证券账户、资金账户等投资所需账户，为基金办理证券</w:t>
      </w:r>
      <w:r w:rsidRPr="009F5F16">
        <w:rPr>
          <w:rFonts w:hint="eastAsia"/>
          <w:szCs w:val="20"/>
        </w:rPr>
        <w:t>/</w:t>
      </w:r>
      <w:r w:rsidRPr="009F5F16">
        <w:rPr>
          <w:rFonts w:hint="eastAsia"/>
          <w:szCs w:val="20"/>
        </w:rPr>
        <w:t>期货交易资金清算；</w:t>
      </w:r>
    </w:p>
    <w:p w14:paraId="1B577DBF"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5</w:t>
      </w:r>
      <w:r w:rsidRPr="009F5F16">
        <w:rPr>
          <w:rFonts w:hint="eastAsia"/>
          <w:szCs w:val="20"/>
        </w:rPr>
        <w:t>）提议召开或召集基金份额持有人大会；</w:t>
      </w:r>
    </w:p>
    <w:p w14:paraId="067FC5FB"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6</w:t>
      </w:r>
      <w:r w:rsidRPr="009F5F16">
        <w:rPr>
          <w:rFonts w:hint="eastAsia"/>
          <w:szCs w:val="20"/>
        </w:rPr>
        <w:t>）在基金管理人更换时，提名新的基金管理人；</w:t>
      </w:r>
    </w:p>
    <w:p w14:paraId="6EDAED7F"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7</w:t>
      </w:r>
      <w:r w:rsidRPr="009F5F16">
        <w:rPr>
          <w:rFonts w:hint="eastAsia"/>
          <w:szCs w:val="20"/>
        </w:rPr>
        <w:t>）法律法规及中国证监会规定的和《基金合同》约定的其他权利。</w:t>
      </w:r>
    </w:p>
    <w:p w14:paraId="5FD60DA2"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、根据《基金法》、《运作办法》及其他有关规定，基金托管人的义务包括但不限于：</w:t>
      </w:r>
    </w:p>
    <w:p w14:paraId="31D5DA4B" w14:textId="77777777" w:rsidR="009F5F16" w:rsidRPr="009F5F16" w:rsidRDefault="009F5F16" w:rsidP="009F5F16">
      <w:pPr>
        <w:snapToGrid w:val="0"/>
        <w:spacing w:line="360" w:lineRule="auto"/>
        <w:ind w:firstLineChars="200" w:firstLine="420"/>
        <w:rPr>
          <w:szCs w:val="20"/>
        </w:rPr>
      </w:pPr>
      <w:r w:rsidRPr="009F5F16">
        <w:rPr>
          <w:rFonts w:hint="eastAsia"/>
          <w:szCs w:val="20"/>
        </w:rPr>
        <w:lastRenderedPageBreak/>
        <w:t>（</w:t>
      </w:r>
      <w:r w:rsidRPr="009F5F16">
        <w:rPr>
          <w:rFonts w:hint="eastAsia"/>
          <w:szCs w:val="20"/>
        </w:rPr>
        <w:t>1</w:t>
      </w:r>
      <w:r w:rsidRPr="009F5F16">
        <w:rPr>
          <w:rFonts w:hint="eastAsia"/>
          <w:szCs w:val="20"/>
        </w:rPr>
        <w:t>）以诚实信用、勤勉尽责的原则持有并安全保管基金财产；</w:t>
      </w:r>
    </w:p>
    <w:p w14:paraId="74242BEF"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）设立专门的基金托管部门，具有符合要求的营业场所，配备足够的、合格的熟悉基金托管业务的专职人员，负责基金财产托管事宜；</w:t>
      </w:r>
    </w:p>
    <w:p w14:paraId="2AB674F9"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3</w:t>
      </w:r>
      <w:r w:rsidRPr="009F5F16">
        <w:rPr>
          <w:rFonts w:hint="eastAsia"/>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4B245C1"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4</w:t>
      </w:r>
      <w:r w:rsidRPr="009F5F16">
        <w:rPr>
          <w:rFonts w:hint="eastAsia"/>
          <w:szCs w:val="20"/>
        </w:rPr>
        <w:t>）除依据《基金法》、《基金合同》及其他有关规定外，不得利用基金财产为自己及任何第三人谋取利益，不得委托第三人托管基金财产；</w:t>
      </w:r>
    </w:p>
    <w:p w14:paraId="362ADA06"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5</w:t>
      </w:r>
      <w:r w:rsidRPr="009F5F16">
        <w:rPr>
          <w:rFonts w:hint="eastAsia"/>
          <w:szCs w:val="20"/>
        </w:rPr>
        <w:t>）保管由基金管理人代表基金签订的与基金有关的重大合同及有关凭证；</w:t>
      </w:r>
    </w:p>
    <w:p w14:paraId="24FAFB03"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6</w:t>
      </w:r>
      <w:r w:rsidRPr="009F5F16">
        <w:rPr>
          <w:rFonts w:hint="eastAsia"/>
          <w:szCs w:val="20"/>
        </w:rPr>
        <w:t>）按规定开设基金财产的资金账户和证券账户等投资所需账户，按照《基金合同》的约定，根据基金管理人的投资指令，及时办理清算、交割事宜；</w:t>
      </w:r>
    </w:p>
    <w:p w14:paraId="4B7C6BF8"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7</w:t>
      </w:r>
      <w:r w:rsidRPr="009F5F16">
        <w:rPr>
          <w:rFonts w:hint="eastAsia"/>
          <w:szCs w:val="20"/>
        </w:rPr>
        <w:t>）保守基金商业秘密，除《基金法》、《基金合同》及其他有关规定另有规定外，在基金信息公开披露前予以保密，不得向他人泄露，但依法向监管机构、司法机关及审计、法律等外部专业顾问提供的除外；</w:t>
      </w:r>
    </w:p>
    <w:p w14:paraId="7F46E6AD"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8</w:t>
      </w:r>
      <w:r w:rsidRPr="009F5F16">
        <w:rPr>
          <w:rFonts w:hint="eastAsia"/>
          <w:szCs w:val="20"/>
        </w:rPr>
        <w:t>）复核、审查基金管理人计算的基金资产净值、基金份额净值、基金份额申购、赎回对价的现金部分；</w:t>
      </w:r>
    </w:p>
    <w:p w14:paraId="5E0C7607"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9</w:t>
      </w:r>
      <w:r w:rsidRPr="009F5F16">
        <w:rPr>
          <w:rFonts w:hint="eastAsia"/>
          <w:szCs w:val="20"/>
        </w:rPr>
        <w:t>）办理与基金托管业务活动有关的信息披露事项；</w:t>
      </w:r>
    </w:p>
    <w:p w14:paraId="1F18DC10"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10</w:t>
      </w:r>
      <w:r w:rsidRPr="009F5F16">
        <w:rPr>
          <w:rFonts w:hint="eastAsia"/>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7BF0C69"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11</w:t>
      </w:r>
      <w:r w:rsidRPr="009F5F16">
        <w:rPr>
          <w:rFonts w:hint="eastAsia"/>
          <w:szCs w:val="20"/>
        </w:rPr>
        <w:t>）保存基金托管业务活动的记录、账册、报表和其他相关资料</w:t>
      </w:r>
      <w:r w:rsidRPr="009F5F16">
        <w:rPr>
          <w:rFonts w:hint="eastAsia"/>
          <w:szCs w:val="20"/>
        </w:rPr>
        <w:t>15</w:t>
      </w:r>
      <w:r w:rsidRPr="009F5F16">
        <w:rPr>
          <w:rFonts w:hint="eastAsia"/>
          <w:szCs w:val="20"/>
        </w:rPr>
        <w:t>年以上；</w:t>
      </w:r>
    </w:p>
    <w:p w14:paraId="174BCD46"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12</w:t>
      </w:r>
      <w:r w:rsidRPr="009F5F16">
        <w:rPr>
          <w:rFonts w:hint="eastAsia"/>
          <w:szCs w:val="20"/>
        </w:rPr>
        <w:t>）建立并保存基金份额持有人名册；</w:t>
      </w:r>
    </w:p>
    <w:p w14:paraId="520EA196"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13</w:t>
      </w:r>
      <w:r w:rsidRPr="009F5F16">
        <w:rPr>
          <w:rFonts w:hint="eastAsia"/>
          <w:szCs w:val="20"/>
        </w:rPr>
        <w:t>）按规定制作相关账册并与基金管理人核对；</w:t>
      </w:r>
    </w:p>
    <w:p w14:paraId="1659E950"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14</w:t>
      </w:r>
      <w:r w:rsidRPr="009F5F16">
        <w:rPr>
          <w:rFonts w:hint="eastAsia"/>
          <w:szCs w:val="20"/>
        </w:rPr>
        <w:t>）依据基金管理人的指令或有关规定向基金份额持有人支付基金收益和赎回对价；</w:t>
      </w:r>
    </w:p>
    <w:p w14:paraId="1258522B"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15</w:t>
      </w:r>
      <w:r w:rsidRPr="009F5F16">
        <w:rPr>
          <w:rFonts w:hint="eastAsia"/>
          <w:szCs w:val="20"/>
        </w:rPr>
        <w:t>）依据《基金法》、《基金合同》及其他有关规定，召集基金份额持有人大会或配合基金管理人、基金份额持有人依法召集基金份额持有人大会；</w:t>
      </w:r>
    </w:p>
    <w:p w14:paraId="6155069F"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16</w:t>
      </w:r>
      <w:r w:rsidRPr="009F5F16">
        <w:rPr>
          <w:rFonts w:hint="eastAsia"/>
          <w:szCs w:val="20"/>
        </w:rPr>
        <w:t>）按照法律法规、《基金合同》的规定监督基金管理人的投资运作；</w:t>
      </w:r>
    </w:p>
    <w:p w14:paraId="15EBFB26"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17</w:t>
      </w:r>
      <w:r w:rsidRPr="009F5F16">
        <w:rPr>
          <w:rFonts w:hint="eastAsia"/>
          <w:szCs w:val="20"/>
        </w:rPr>
        <w:t>）参加基金财产清算小组，参与基金财产的保管、清理、估价、变现和分配；</w:t>
      </w:r>
    </w:p>
    <w:p w14:paraId="190E9E2C"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18</w:t>
      </w:r>
      <w:r w:rsidRPr="009F5F16">
        <w:rPr>
          <w:rFonts w:hint="eastAsia"/>
          <w:szCs w:val="20"/>
        </w:rPr>
        <w:t>）面临解散、依法被撤销或者被依法宣告破产时，及时报告中国证监会和银行监管机构，并通知基金管理人；</w:t>
      </w:r>
    </w:p>
    <w:p w14:paraId="60D6CEC1"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19</w:t>
      </w:r>
      <w:r w:rsidRPr="009F5F16">
        <w:rPr>
          <w:rFonts w:hint="eastAsia"/>
          <w:szCs w:val="20"/>
        </w:rPr>
        <w:t>）因违反《基金合同》导致基金财产损失时，应承担赔偿责任，其赔偿责任不因其退任而免除；</w:t>
      </w:r>
    </w:p>
    <w:p w14:paraId="2BC6BAF9" w14:textId="77777777" w:rsidR="009F5F16" w:rsidRPr="009F5F16" w:rsidRDefault="009F5F16" w:rsidP="009F5F16">
      <w:pPr>
        <w:snapToGrid w:val="0"/>
        <w:spacing w:line="360" w:lineRule="auto"/>
        <w:ind w:firstLineChars="200" w:firstLine="420"/>
        <w:rPr>
          <w:szCs w:val="20"/>
        </w:rPr>
      </w:pPr>
      <w:r w:rsidRPr="009F5F16">
        <w:rPr>
          <w:rFonts w:hint="eastAsia"/>
          <w:szCs w:val="20"/>
        </w:rPr>
        <w:lastRenderedPageBreak/>
        <w:t>（</w:t>
      </w:r>
      <w:r w:rsidRPr="009F5F16">
        <w:rPr>
          <w:rFonts w:hint="eastAsia"/>
          <w:szCs w:val="20"/>
        </w:rPr>
        <w:t>20</w:t>
      </w:r>
      <w:r w:rsidRPr="009F5F16">
        <w:rPr>
          <w:rFonts w:hint="eastAsia"/>
          <w:szCs w:val="20"/>
        </w:rPr>
        <w:t>）按规定监督基金管理人按法律法规和《基金合同》规定履行自己的义务，基金管理人因违反《基金合同》造成基金财产损失时，应为基金份额持有人利益向基金管理人追偿；</w:t>
      </w:r>
    </w:p>
    <w:p w14:paraId="01FFBBC7"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21</w:t>
      </w:r>
      <w:r w:rsidRPr="009F5F16">
        <w:rPr>
          <w:rFonts w:hint="eastAsia"/>
          <w:szCs w:val="20"/>
        </w:rPr>
        <w:t>）执行生效的基金份额持有人大会的决议；</w:t>
      </w:r>
    </w:p>
    <w:p w14:paraId="4AD36230"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22</w:t>
      </w:r>
      <w:r w:rsidRPr="009F5F16">
        <w:rPr>
          <w:rFonts w:hint="eastAsia"/>
          <w:szCs w:val="20"/>
        </w:rPr>
        <w:t>）法律法规及中国证监会规定的和《基金合同》约定的其他义务。</w:t>
      </w:r>
    </w:p>
    <w:p w14:paraId="2A6A9B51" w14:textId="77777777" w:rsidR="009F5F16" w:rsidRPr="009F5F16" w:rsidRDefault="009F5F16" w:rsidP="009F5F16">
      <w:pPr>
        <w:snapToGrid w:val="0"/>
        <w:spacing w:line="360" w:lineRule="auto"/>
        <w:ind w:firstLineChars="200" w:firstLine="420"/>
        <w:rPr>
          <w:szCs w:val="20"/>
        </w:rPr>
      </w:pPr>
      <w:r w:rsidRPr="009F5F16">
        <w:rPr>
          <w:rFonts w:hint="eastAsia"/>
          <w:szCs w:val="20"/>
        </w:rPr>
        <w:t>（三）基金份额持有人</w:t>
      </w:r>
    </w:p>
    <w:p w14:paraId="56D52EAB"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B6C3175" w14:textId="77777777" w:rsidR="009F5F16" w:rsidRPr="009F5F16" w:rsidRDefault="009F5F16" w:rsidP="009F5F16">
      <w:pPr>
        <w:snapToGrid w:val="0"/>
        <w:spacing w:line="360" w:lineRule="auto"/>
        <w:ind w:firstLineChars="200" w:firstLine="420"/>
        <w:rPr>
          <w:szCs w:val="20"/>
        </w:rPr>
      </w:pPr>
      <w:r w:rsidRPr="009F5F16">
        <w:rPr>
          <w:rFonts w:hint="eastAsia"/>
          <w:szCs w:val="20"/>
        </w:rPr>
        <w:t>每份基金份额具有同等的合法权益。</w:t>
      </w:r>
    </w:p>
    <w:p w14:paraId="10B23F75"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、根据《基金法》、《运作办法》及其他有关规定，基金份额持有人的权利包括但不限于：</w:t>
      </w:r>
    </w:p>
    <w:p w14:paraId="213918D6"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w:t>
      </w:r>
      <w:r w:rsidRPr="009F5F16">
        <w:rPr>
          <w:rFonts w:hint="eastAsia"/>
          <w:szCs w:val="20"/>
        </w:rPr>
        <w:t>）分享基金财产收益；</w:t>
      </w:r>
    </w:p>
    <w:p w14:paraId="267A9F76"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）参与分配清算后的剩余基金财产；</w:t>
      </w:r>
    </w:p>
    <w:p w14:paraId="494443EA"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3</w:t>
      </w:r>
      <w:r w:rsidRPr="009F5F16">
        <w:rPr>
          <w:rFonts w:hint="eastAsia"/>
          <w:szCs w:val="20"/>
        </w:rPr>
        <w:t>）依法转让或者申请赎回其持有的基金份额；</w:t>
      </w:r>
    </w:p>
    <w:p w14:paraId="5AEE3DE0"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4</w:t>
      </w:r>
      <w:r w:rsidRPr="009F5F16">
        <w:rPr>
          <w:rFonts w:hint="eastAsia"/>
          <w:szCs w:val="20"/>
        </w:rPr>
        <w:t>）按照规定要求召开基金份额持有人大会或者召集基金份额持有人大会；</w:t>
      </w:r>
    </w:p>
    <w:p w14:paraId="00C89A5D"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5</w:t>
      </w:r>
      <w:r w:rsidRPr="009F5F16">
        <w:rPr>
          <w:rFonts w:hint="eastAsia"/>
          <w:szCs w:val="20"/>
        </w:rPr>
        <w:t>）出席或者委派代表出席基金份额持有人大会，对基金份额持有人大会审议事项行使表决权；</w:t>
      </w:r>
    </w:p>
    <w:p w14:paraId="2AD6890D"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6</w:t>
      </w:r>
      <w:r w:rsidRPr="009F5F16">
        <w:rPr>
          <w:rFonts w:hint="eastAsia"/>
          <w:szCs w:val="20"/>
        </w:rPr>
        <w:t>）查阅或者复制公开披露的基金信息资料；</w:t>
      </w:r>
    </w:p>
    <w:p w14:paraId="03547219"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7</w:t>
      </w:r>
      <w:r w:rsidRPr="009F5F16">
        <w:rPr>
          <w:rFonts w:hint="eastAsia"/>
          <w:szCs w:val="20"/>
        </w:rPr>
        <w:t>）监督基金管理人的投资运作；</w:t>
      </w:r>
    </w:p>
    <w:p w14:paraId="59A9D4CD"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8</w:t>
      </w:r>
      <w:r w:rsidRPr="009F5F16">
        <w:rPr>
          <w:rFonts w:hint="eastAsia"/>
          <w:szCs w:val="20"/>
        </w:rPr>
        <w:t>）对基金管理人、基金托管人、基金服务机构损害其合法权益的行为依法提起诉讼或仲裁；</w:t>
      </w:r>
    </w:p>
    <w:p w14:paraId="6355A902"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9</w:t>
      </w:r>
      <w:r w:rsidRPr="009F5F16">
        <w:rPr>
          <w:rFonts w:hint="eastAsia"/>
          <w:szCs w:val="20"/>
        </w:rPr>
        <w:t>）法律法规及中国证监会规定的和《基金合同》约定的其他权利。</w:t>
      </w:r>
    </w:p>
    <w:p w14:paraId="6841936E"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、根据《基金法》、《运作办法》及其他有关规定，基金份额持有人的义务包括但不限于：</w:t>
      </w:r>
    </w:p>
    <w:p w14:paraId="36C1DDC5"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w:t>
      </w:r>
      <w:r w:rsidRPr="009F5F16">
        <w:rPr>
          <w:rFonts w:hint="eastAsia"/>
          <w:szCs w:val="20"/>
        </w:rPr>
        <w:t>）认真阅读并遵守《基金合同》、招募说明书等信息披露文件；</w:t>
      </w:r>
    </w:p>
    <w:p w14:paraId="46659D3E"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）了解所投资基金产品，了解自身风险承受能力，自主判断基金的投资价值，自主做出投资决策，自行承担投资风险；</w:t>
      </w:r>
    </w:p>
    <w:p w14:paraId="434E22B9"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3</w:t>
      </w:r>
      <w:r w:rsidRPr="009F5F16">
        <w:rPr>
          <w:rFonts w:hint="eastAsia"/>
          <w:szCs w:val="20"/>
        </w:rPr>
        <w:t>）关注基金信息披露，及时行使权利和履行义务；</w:t>
      </w:r>
    </w:p>
    <w:p w14:paraId="2796ECD3"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4</w:t>
      </w:r>
      <w:r w:rsidRPr="009F5F16">
        <w:rPr>
          <w:rFonts w:hint="eastAsia"/>
          <w:szCs w:val="20"/>
        </w:rPr>
        <w:t>）缴纳基金认购款项或股票、应付申购对价及法律法规和《基金合同》所规定的费用；</w:t>
      </w:r>
    </w:p>
    <w:p w14:paraId="6408176B"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5</w:t>
      </w:r>
      <w:r w:rsidRPr="009F5F16">
        <w:rPr>
          <w:rFonts w:hint="eastAsia"/>
          <w:szCs w:val="20"/>
        </w:rPr>
        <w:t>）在其持有的基金份额范围内，承担基金亏损或者《基金合同》终止的有限责任；</w:t>
      </w:r>
    </w:p>
    <w:p w14:paraId="257749A0"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6</w:t>
      </w:r>
      <w:r w:rsidRPr="009F5F16">
        <w:rPr>
          <w:rFonts w:hint="eastAsia"/>
          <w:szCs w:val="20"/>
        </w:rPr>
        <w:t>）不从事任何有损基金及其他《基金合同》当事人合法权益的活动；</w:t>
      </w:r>
    </w:p>
    <w:p w14:paraId="6C504C39" w14:textId="77777777" w:rsidR="009F5F16" w:rsidRPr="009F5F16" w:rsidRDefault="009F5F16" w:rsidP="009F5F16">
      <w:pPr>
        <w:snapToGrid w:val="0"/>
        <w:spacing w:line="360" w:lineRule="auto"/>
        <w:ind w:firstLineChars="200" w:firstLine="420"/>
        <w:rPr>
          <w:szCs w:val="20"/>
        </w:rPr>
      </w:pPr>
      <w:r w:rsidRPr="009F5F16">
        <w:rPr>
          <w:rFonts w:hint="eastAsia"/>
          <w:szCs w:val="20"/>
        </w:rPr>
        <w:lastRenderedPageBreak/>
        <w:t>（</w:t>
      </w:r>
      <w:r w:rsidRPr="009F5F16">
        <w:rPr>
          <w:rFonts w:hint="eastAsia"/>
          <w:szCs w:val="20"/>
        </w:rPr>
        <w:t>7</w:t>
      </w:r>
      <w:r w:rsidRPr="009F5F16">
        <w:rPr>
          <w:rFonts w:hint="eastAsia"/>
          <w:szCs w:val="20"/>
        </w:rPr>
        <w:t>）执行生效的基金份额持有人大会的决议；</w:t>
      </w:r>
    </w:p>
    <w:p w14:paraId="5F892363"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8</w:t>
      </w:r>
      <w:r w:rsidRPr="009F5F16">
        <w:rPr>
          <w:rFonts w:hint="eastAsia"/>
          <w:szCs w:val="20"/>
        </w:rPr>
        <w:t>）返还在基金交易过程中因任何原因获得的不当得利；</w:t>
      </w:r>
    </w:p>
    <w:p w14:paraId="2B1F7065"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9</w:t>
      </w:r>
      <w:r w:rsidRPr="009F5F16">
        <w:rPr>
          <w:rFonts w:hint="eastAsia"/>
          <w:szCs w:val="20"/>
        </w:rPr>
        <w:t>）法律法规及中国证监会规定的和《基金合同》约定的其他义务。</w:t>
      </w:r>
    </w:p>
    <w:p w14:paraId="7027ADF4" w14:textId="77777777" w:rsidR="009F5F16" w:rsidRPr="009F5F16" w:rsidRDefault="009F5F16" w:rsidP="009F5F16">
      <w:pPr>
        <w:snapToGrid w:val="0"/>
        <w:spacing w:line="360" w:lineRule="auto"/>
        <w:ind w:firstLineChars="200" w:firstLine="420"/>
        <w:rPr>
          <w:szCs w:val="20"/>
        </w:rPr>
      </w:pPr>
    </w:p>
    <w:p w14:paraId="3D494C9F" w14:textId="77777777" w:rsidR="009F5F16" w:rsidRPr="009F5F16" w:rsidRDefault="009F5F16" w:rsidP="009F5F16">
      <w:pPr>
        <w:snapToGrid w:val="0"/>
        <w:spacing w:line="360" w:lineRule="auto"/>
        <w:ind w:firstLineChars="200" w:firstLine="420"/>
        <w:rPr>
          <w:szCs w:val="20"/>
        </w:rPr>
      </w:pPr>
      <w:r w:rsidRPr="009F5F16">
        <w:rPr>
          <w:rFonts w:hint="eastAsia"/>
          <w:szCs w:val="20"/>
        </w:rPr>
        <w:t>二、基金份额持有人大会召集、议事及表决的程序和规则</w:t>
      </w:r>
    </w:p>
    <w:p w14:paraId="400D47A7"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5882ADFA" w14:textId="77777777" w:rsidR="009F5F16" w:rsidRPr="009F5F16" w:rsidRDefault="009F5F16" w:rsidP="009F5F16">
      <w:pPr>
        <w:snapToGrid w:val="0"/>
        <w:spacing w:line="360" w:lineRule="auto"/>
        <w:ind w:firstLineChars="200" w:firstLine="420"/>
        <w:rPr>
          <w:szCs w:val="20"/>
        </w:rPr>
      </w:pPr>
      <w:r w:rsidRPr="009F5F16">
        <w:rPr>
          <w:rFonts w:hint="eastAsia"/>
          <w:szCs w:val="20"/>
        </w:rPr>
        <w:t>若以本基金为目标</w:t>
      </w:r>
      <w:r w:rsidRPr="009F5F16">
        <w:rPr>
          <w:rFonts w:hint="eastAsia"/>
          <w:szCs w:val="20"/>
        </w:rPr>
        <w:t>ETF</w:t>
      </w:r>
      <w:r w:rsidRPr="009F5F16">
        <w:rPr>
          <w:rFonts w:hint="eastAsia"/>
          <w:szCs w:val="20"/>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285947A2" w14:textId="77777777" w:rsidR="009F5F16" w:rsidRPr="009F5F16" w:rsidRDefault="009F5F16" w:rsidP="009F5F16">
      <w:pPr>
        <w:snapToGrid w:val="0"/>
        <w:spacing w:line="360" w:lineRule="auto"/>
        <w:ind w:firstLineChars="200" w:firstLine="420"/>
        <w:rPr>
          <w:szCs w:val="20"/>
        </w:rPr>
      </w:pPr>
      <w:r w:rsidRPr="009F5F16">
        <w:rPr>
          <w:rFonts w:hint="eastAsia"/>
          <w:szCs w:val="20"/>
        </w:rPr>
        <w:t>本基金份额持有人大会不设日常机构。若将来法律法规对基金份额持有人大会另有规定的，以届时有效的法律法规为准。</w:t>
      </w:r>
    </w:p>
    <w:p w14:paraId="041DD657" w14:textId="77777777" w:rsidR="009F5F16" w:rsidRPr="009F5F16" w:rsidRDefault="009F5F16" w:rsidP="009F5F16">
      <w:pPr>
        <w:snapToGrid w:val="0"/>
        <w:spacing w:line="360" w:lineRule="auto"/>
        <w:ind w:firstLineChars="200" w:firstLine="420"/>
        <w:rPr>
          <w:szCs w:val="20"/>
        </w:rPr>
      </w:pPr>
      <w:r w:rsidRPr="009F5F16">
        <w:rPr>
          <w:rFonts w:hint="eastAsia"/>
          <w:szCs w:val="20"/>
        </w:rPr>
        <w:t>一、召开事由</w:t>
      </w:r>
    </w:p>
    <w:p w14:paraId="07B47BD6"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、当出现或需要决定下列事由之一的，应当召开基金份额持有人大会，但法律法规、中国证监会另有规定或基金合同另有约定的除外：</w:t>
      </w:r>
    </w:p>
    <w:p w14:paraId="31FF6502"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w:t>
      </w:r>
      <w:r w:rsidRPr="009F5F16">
        <w:rPr>
          <w:rFonts w:hint="eastAsia"/>
          <w:szCs w:val="20"/>
        </w:rPr>
        <w:t>）终止《基金合同》；</w:t>
      </w:r>
    </w:p>
    <w:p w14:paraId="2DD2D445"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）更换基金管理人；</w:t>
      </w:r>
    </w:p>
    <w:p w14:paraId="0C262D0B"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3</w:t>
      </w:r>
      <w:r w:rsidRPr="009F5F16">
        <w:rPr>
          <w:rFonts w:hint="eastAsia"/>
          <w:szCs w:val="20"/>
        </w:rPr>
        <w:t>）更换基金托管人；</w:t>
      </w:r>
    </w:p>
    <w:p w14:paraId="2F9AA789"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4</w:t>
      </w:r>
      <w:r w:rsidRPr="009F5F16">
        <w:rPr>
          <w:rFonts w:hint="eastAsia"/>
          <w:szCs w:val="20"/>
        </w:rPr>
        <w:t>）转换基金运作方式；</w:t>
      </w:r>
    </w:p>
    <w:p w14:paraId="5B19F082"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5</w:t>
      </w:r>
      <w:r w:rsidRPr="009F5F16">
        <w:rPr>
          <w:rFonts w:hint="eastAsia"/>
          <w:szCs w:val="20"/>
        </w:rPr>
        <w:t>）调整基金管理人、基金托管人的报酬标准；</w:t>
      </w:r>
    </w:p>
    <w:p w14:paraId="0D2C9ED8"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6</w:t>
      </w:r>
      <w:r w:rsidRPr="009F5F16">
        <w:rPr>
          <w:rFonts w:hint="eastAsia"/>
          <w:szCs w:val="20"/>
        </w:rPr>
        <w:t>）变更基金类别；</w:t>
      </w:r>
    </w:p>
    <w:p w14:paraId="03D6825D"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7</w:t>
      </w:r>
      <w:r w:rsidRPr="009F5F16">
        <w:rPr>
          <w:rFonts w:hint="eastAsia"/>
          <w:szCs w:val="20"/>
        </w:rPr>
        <w:t>）本基金与其他基金的合并；</w:t>
      </w:r>
    </w:p>
    <w:p w14:paraId="5753DE9C"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8</w:t>
      </w:r>
      <w:r w:rsidRPr="009F5F16">
        <w:rPr>
          <w:rFonts w:hint="eastAsia"/>
          <w:szCs w:val="20"/>
        </w:rPr>
        <w:t>）变更基金投资目标、范围或策略；</w:t>
      </w:r>
    </w:p>
    <w:p w14:paraId="478FE2AF"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9</w:t>
      </w:r>
      <w:r w:rsidRPr="009F5F16">
        <w:rPr>
          <w:rFonts w:hint="eastAsia"/>
          <w:szCs w:val="20"/>
        </w:rPr>
        <w:t>）变更基金份额持有人大会程序；</w:t>
      </w:r>
    </w:p>
    <w:p w14:paraId="75F82F82"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10</w:t>
      </w:r>
      <w:r w:rsidRPr="009F5F16">
        <w:rPr>
          <w:rFonts w:hint="eastAsia"/>
          <w:szCs w:val="20"/>
        </w:rPr>
        <w:t>）终止基金上市，但本基金合同另有约定的除外；</w:t>
      </w:r>
    </w:p>
    <w:p w14:paraId="4D43898F"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11</w:t>
      </w:r>
      <w:r w:rsidRPr="009F5F16">
        <w:rPr>
          <w:rFonts w:hint="eastAsia"/>
          <w:szCs w:val="20"/>
        </w:rPr>
        <w:t>）基金管理人或基金托管人要求召开基金份额持有人大会；</w:t>
      </w:r>
    </w:p>
    <w:p w14:paraId="33010C31"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12</w:t>
      </w:r>
      <w:r w:rsidRPr="009F5F16">
        <w:rPr>
          <w:rFonts w:hint="eastAsia"/>
          <w:szCs w:val="20"/>
        </w:rPr>
        <w:t>）单独或合计持有本基金总份额</w:t>
      </w:r>
      <w:r w:rsidRPr="009F5F16">
        <w:rPr>
          <w:rFonts w:hint="eastAsia"/>
          <w:szCs w:val="20"/>
        </w:rPr>
        <w:t>10%</w:t>
      </w:r>
      <w:r w:rsidRPr="009F5F16">
        <w:rPr>
          <w:rFonts w:hint="eastAsia"/>
          <w:szCs w:val="20"/>
        </w:rPr>
        <w:t>以上（含</w:t>
      </w:r>
      <w:r w:rsidRPr="009F5F16">
        <w:rPr>
          <w:rFonts w:hint="eastAsia"/>
          <w:szCs w:val="20"/>
        </w:rPr>
        <w:t>10%</w:t>
      </w:r>
      <w:r w:rsidRPr="009F5F16">
        <w:rPr>
          <w:rFonts w:hint="eastAsia"/>
          <w:szCs w:val="20"/>
        </w:rPr>
        <w:t>）基金份额的基金份额持有人（以基金管理人收到提议当日的基金份额计算，下同）就同一事项书面要求召开基金份额持有人大会；</w:t>
      </w:r>
    </w:p>
    <w:p w14:paraId="4A3D7417" w14:textId="77777777" w:rsidR="009F5F16" w:rsidRPr="009F5F16" w:rsidRDefault="009F5F16" w:rsidP="009F5F16">
      <w:pPr>
        <w:snapToGrid w:val="0"/>
        <w:spacing w:line="360" w:lineRule="auto"/>
        <w:ind w:firstLineChars="200" w:firstLine="420"/>
        <w:rPr>
          <w:szCs w:val="20"/>
        </w:rPr>
      </w:pPr>
      <w:r w:rsidRPr="009F5F16">
        <w:rPr>
          <w:rFonts w:hint="eastAsia"/>
          <w:szCs w:val="20"/>
        </w:rPr>
        <w:lastRenderedPageBreak/>
        <w:t>（</w:t>
      </w:r>
      <w:r w:rsidRPr="009F5F16">
        <w:rPr>
          <w:rFonts w:hint="eastAsia"/>
          <w:szCs w:val="20"/>
        </w:rPr>
        <w:t>13</w:t>
      </w:r>
      <w:r w:rsidRPr="009F5F16">
        <w:rPr>
          <w:rFonts w:hint="eastAsia"/>
          <w:szCs w:val="20"/>
        </w:rPr>
        <w:t>）对基金合同当事人权利和义务产生重大影响的其他事项；</w:t>
      </w:r>
    </w:p>
    <w:p w14:paraId="329B6A5A"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14</w:t>
      </w:r>
      <w:r w:rsidRPr="009F5F16">
        <w:rPr>
          <w:rFonts w:hint="eastAsia"/>
          <w:szCs w:val="20"/>
        </w:rPr>
        <w:t>）法律法规、《基金合同》或中国证监会规定的其他应当召开基金份额持有人大会的事项。</w:t>
      </w:r>
    </w:p>
    <w:p w14:paraId="0F4BC9ED"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、在法律法规规定和《基金合同》约定的范围内且对基金份额持有人利益无实质性不利影响的前提下，以下情况可由基金管理人和基金托管人协商后修改，不需召开基金份额持有人大会：</w:t>
      </w:r>
    </w:p>
    <w:p w14:paraId="698E4AA8"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w:t>
      </w:r>
      <w:r w:rsidRPr="009F5F16">
        <w:rPr>
          <w:rFonts w:hint="eastAsia"/>
          <w:szCs w:val="20"/>
        </w:rPr>
        <w:t>）调低基金财产承担的费用；</w:t>
      </w:r>
    </w:p>
    <w:p w14:paraId="12D30CC4"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）法律法规要求增加的基金费用的收取；</w:t>
      </w:r>
    </w:p>
    <w:p w14:paraId="459D66BD"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3</w:t>
      </w:r>
      <w:r w:rsidRPr="009F5F16">
        <w:rPr>
          <w:rFonts w:hint="eastAsia"/>
          <w:szCs w:val="20"/>
        </w:rPr>
        <w:t>）调整本基金的申购费率、调低赎回费率、变更收费方式；</w:t>
      </w:r>
    </w:p>
    <w:p w14:paraId="427B2897"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4</w:t>
      </w:r>
      <w:r w:rsidRPr="009F5F16">
        <w:rPr>
          <w:rFonts w:hint="eastAsia"/>
          <w:szCs w:val="20"/>
        </w:rPr>
        <w:t>）基金管理人、相关证券交易所、登记机构、销售机构调整有关基金认购、申购、赎回、交易、非交易过户、收益分配、信息披露等业务的规则，基金推出新业务或服务；</w:t>
      </w:r>
    </w:p>
    <w:p w14:paraId="09D11116"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5</w:t>
      </w:r>
      <w:r w:rsidRPr="009F5F16">
        <w:rPr>
          <w:rFonts w:hint="eastAsia"/>
          <w:szCs w:val="20"/>
        </w:rPr>
        <w:t>）增加、减少或调整基金份额类别设置及对基金份额分类办法、规则进行调整；</w:t>
      </w:r>
    </w:p>
    <w:p w14:paraId="34891F82"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6</w:t>
      </w:r>
      <w:r w:rsidRPr="009F5F16">
        <w:rPr>
          <w:rFonts w:hint="eastAsia"/>
          <w:szCs w:val="20"/>
        </w:rPr>
        <w:t>）因相应的法律法规、上海证券交易所或者登记机构的相关业务规则发生变动而应当对《基金合同》进行修改；</w:t>
      </w:r>
    </w:p>
    <w:p w14:paraId="0B8A7FA4"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7</w:t>
      </w:r>
      <w:r w:rsidRPr="009F5F16">
        <w:rPr>
          <w:rFonts w:hint="eastAsia"/>
          <w:szCs w:val="20"/>
        </w:rPr>
        <w:t>）对《基金合同》的修改对基金份额持有人利益无实质性不利影响或修改不涉及《基金合同》当事人权利义务关系发生重大变化；</w:t>
      </w:r>
    </w:p>
    <w:p w14:paraId="5B4F8002"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8</w:t>
      </w:r>
      <w:r w:rsidRPr="009F5F16">
        <w:rPr>
          <w:rFonts w:hint="eastAsia"/>
          <w:szCs w:val="20"/>
        </w:rPr>
        <w:t>）按照法律法规和《基金合同》规定不需召开基金份额持有人大会的其他情形。</w:t>
      </w:r>
    </w:p>
    <w:p w14:paraId="13EEA6DE" w14:textId="77777777" w:rsidR="009F5F16" w:rsidRPr="009F5F16" w:rsidRDefault="009F5F16" w:rsidP="009F5F16">
      <w:pPr>
        <w:snapToGrid w:val="0"/>
        <w:spacing w:line="360" w:lineRule="auto"/>
        <w:ind w:firstLineChars="200" w:firstLine="420"/>
        <w:rPr>
          <w:szCs w:val="20"/>
        </w:rPr>
      </w:pPr>
      <w:r w:rsidRPr="009F5F16">
        <w:rPr>
          <w:rFonts w:hint="eastAsia"/>
          <w:szCs w:val="20"/>
        </w:rPr>
        <w:t>（二）会议召集人及召集方式</w:t>
      </w:r>
    </w:p>
    <w:p w14:paraId="458459D5"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、除法律法规规定或《基金合同》另有约定外，基金份额持有人大会由基金管理人召集。</w:t>
      </w:r>
    </w:p>
    <w:p w14:paraId="0177094A"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、基金管理人未按规定召集或不能召集时，由基金托管人召集。</w:t>
      </w:r>
    </w:p>
    <w:p w14:paraId="4EAC053E" w14:textId="77777777" w:rsidR="009F5F16" w:rsidRPr="009F5F16" w:rsidRDefault="009F5F16" w:rsidP="009F5F16">
      <w:pPr>
        <w:snapToGrid w:val="0"/>
        <w:spacing w:line="360" w:lineRule="auto"/>
        <w:ind w:firstLineChars="200" w:firstLine="420"/>
        <w:rPr>
          <w:szCs w:val="20"/>
        </w:rPr>
      </w:pPr>
      <w:r w:rsidRPr="009F5F16">
        <w:rPr>
          <w:rFonts w:hint="eastAsia"/>
          <w:szCs w:val="20"/>
        </w:rPr>
        <w:t>3</w:t>
      </w:r>
      <w:r w:rsidRPr="009F5F16">
        <w:rPr>
          <w:rFonts w:hint="eastAsia"/>
          <w:szCs w:val="20"/>
        </w:rPr>
        <w:t>、基金托管人认为有必要召开基金份额持有人大会的，应当向基金管理人提出书面提议。基金管理人应当自收到书面提议之日起</w:t>
      </w:r>
      <w:r w:rsidRPr="009F5F16">
        <w:rPr>
          <w:rFonts w:hint="eastAsia"/>
          <w:szCs w:val="20"/>
        </w:rPr>
        <w:t>10</w:t>
      </w:r>
      <w:r w:rsidRPr="009F5F16">
        <w:rPr>
          <w:rFonts w:hint="eastAsia"/>
          <w:szCs w:val="20"/>
        </w:rPr>
        <w:t>日内决定是否召集，并书面告知基金托管人。基金管理人决定召集的，应当自出具书面决定之日起</w:t>
      </w:r>
      <w:r w:rsidRPr="009F5F16">
        <w:rPr>
          <w:rFonts w:hint="eastAsia"/>
          <w:szCs w:val="20"/>
        </w:rPr>
        <w:t>60</w:t>
      </w:r>
      <w:r w:rsidRPr="009F5F16">
        <w:rPr>
          <w:rFonts w:hint="eastAsia"/>
          <w:szCs w:val="20"/>
        </w:rPr>
        <w:t>日内召开；基金管理人决定不召集，基金托管人仍认为有必要召开的，应当由基金托管人自行召集，并自出具书面决定之日起</w:t>
      </w:r>
      <w:r w:rsidRPr="009F5F16">
        <w:rPr>
          <w:rFonts w:hint="eastAsia"/>
          <w:szCs w:val="20"/>
        </w:rPr>
        <w:t>60</w:t>
      </w:r>
      <w:r w:rsidRPr="009F5F16">
        <w:rPr>
          <w:rFonts w:hint="eastAsia"/>
          <w:szCs w:val="20"/>
        </w:rPr>
        <w:t>日内召开并告知基金管理人，基金管理人应当配合。</w:t>
      </w:r>
    </w:p>
    <w:p w14:paraId="3851FF8E" w14:textId="77777777" w:rsidR="009F5F16" w:rsidRPr="009F5F16" w:rsidRDefault="009F5F16" w:rsidP="009F5F16">
      <w:pPr>
        <w:snapToGrid w:val="0"/>
        <w:spacing w:line="360" w:lineRule="auto"/>
        <w:ind w:firstLineChars="200" w:firstLine="420"/>
        <w:rPr>
          <w:szCs w:val="20"/>
        </w:rPr>
      </w:pPr>
      <w:r w:rsidRPr="009F5F16">
        <w:rPr>
          <w:rFonts w:hint="eastAsia"/>
          <w:szCs w:val="20"/>
        </w:rPr>
        <w:t>4</w:t>
      </w:r>
      <w:r w:rsidRPr="009F5F16">
        <w:rPr>
          <w:rFonts w:hint="eastAsia"/>
          <w:szCs w:val="20"/>
        </w:rPr>
        <w:t>、代表基金份额</w:t>
      </w:r>
      <w:r w:rsidRPr="009F5F16">
        <w:rPr>
          <w:rFonts w:hint="eastAsia"/>
          <w:szCs w:val="20"/>
        </w:rPr>
        <w:t>10%</w:t>
      </w:r>
      <w:r w:rsidRPr="009F5F16">
        <w:rPr>
          <w:rFonts w:hint="eastAsia"/>
          <w:szCs w:val="20"/>
        </w:rPr>
        <w:t>以上（含</w:t>
      </w:r>
      <w:r w:rsidRPr="009F5F16">
        <w:rPr>
          <w:rFonts w:hint="eastAsia"/>
          <w:szCs w:val="20"/>
        </w:rPr>
        <w:t>10%</w:t>
      </w:r>
      <w:r w:rsidRPr="009F5F16">
        <w:rPr>
          <w:rFonts w:hint="eastAsia"/>
          <w:szCs w:val="20"/>
        </w:rPr>
        <w:t>）的基金份额持有人就同一事项书面要求召开基金份额持有人大会，应当向基金管理人提出书面提议。基金管理人应当自收到书面提议之日起</w:t>
      </w:r>
      <w:r w:rsidRPr="009F5F16">
        <w:rPr>
          <w:rFonts w:hint="eastAsia"/>
          <w:szCs w:val="20"/>
        </w:rPr>
        <w:t>10</w:t>
      </w:r>
      <w:r w:rsidRPr="009F5F16">
        <w:rPr>
          <w:rFonts w:hint="eastAsia"/>
          <w:szCs w:val="20"/>
        </w:rPr>
        <w:t>日内决定是否召集，并书面告知提出提议的基金份额持有人代表和基金托管人。基金管理人决定召集的，应当自出具书面决定之日起</w:t>
      </w:r>
      <w:r w:rsidRPr="009F5F16">
        <w:rPr>
          <w:rFonts w:hint="eastAsia"/>
          <w:szCs w:val="20"/>
        </w:rPr>
        <w:t>60</w:t>
      </w:r>
      <w:r w:rsidRPr="009F5F16">
        <w:rPr>
          <w:rFonts w:hint="eastAsia"/>
          <w:szCs w:val="20"/>
        </w:rPr>
        <w:t>日内召开；基金管理人决定不召集，代表基金份额</w:t>
      </w:r>
      <w:r w:rsidRPr="009F5F16">
        <w:rPr>
          <w:rFonts w:hint="eastAsia"/>
          <w:szCs w:val="20"/>
        </w:rPr>
        <w:t>10%</w:t>
      </w:r>
      <w:r w:rsidRPr="009F5F16">
        <w:rPr>
          <w:rFonts w:hint="eastAsia"/>
          <w:szCs w:val="20"/>
        </w:rPr>
        <w:t>以上（含</w:t>
      </w:r>
      <w:r w:rsidRPr="009F5F16">
        <w:rPr>
          <w:rFonts w:hint="eastAsia"/>
          <w:szCs w:val="20"/>
        </w:rPr>
        <w:t>10%</w:t>
      </w:r>
      <w:r w:rsidRPr="009F5F16">
        <w:rPr>
          <w:rFonts w:hint="eastAsia"/>
          <w:szCs w:val="20"/>
        </w:rPr>
        <w:t>）的基金份额持有人仍认为有必要召开的，应当向基金托管人提出书面提议。基金托管人应当自收到书面提议之日起</w:t>
      </w:r>
      <w:r w:rsidRPr="009F5F16">
        <w:rPr>
          <w:rFonts w:hint="eastAsia"/>
          <w:szCs w:val="20"/>
        </w:rPr>
        <w:t>10</w:t>
      </w:r>
      <w:r w:rsidRPr="009F5F16">
        <w:rPr>
          <w:rFonts w:hint="eastAsia"/>
          <w:szCs w:val="20"/>
        </w:rPr>
        <w:t>日内决定是否召集，并书面告知提出提议的基金份额持有人代表和基金管理人；基金托管人决定召集的，应当自出具书面决定</w:t>
      </w:r>
      <w:r w:rsidRPr="009F5F16">
        <w:rPr>
          <w:rFonts w:hint="eastAsia"/>
          <w:szCs w:val="20"/>
        </w:rPr>
        <w:lastRenderedPageBreak/>
        <w:t>之日起</w:t>
      </w:r>
      <w:r w:rsidRPr="009F5F16">
        <w:rPr>
          <w:rFonts w:hint="eastAsia"/>
          <w:szCs w:val="20"/>
        </w:rPr>
        <w:t>60</w:t>
      </w:r>
      <w:r w:rsidRPr="009F5F16">
        <w:rPr>
          <w:rFonts w:hint="eastAsia"/>
          <w:szCs w:val="20"/>
        </w:rPr>
        <w:t>日内召开，并告知基金管理人，基金管理人应当配合。</w:t>
      </w:r>
    </w:p>
    <w:p w14:paraId="3CC5BC55" w14:textId="77777777" w:rsidR="009F5F16" w:rsidRPr="009F5F16" w:rsidRDefault="009F5F16" w:rsidP="009F5F16">
      <w:pPr>
        <w:snapToGrid w:val="0"/>
        <w:spacing w:line="360" w:lineRule="auto"/>
        <w:ind w:firstLineChars="200" w:firstLine="420"/>
        <w:rPr>
          <w:szCs w:val="20"/>
        </w:rPr>
      </w:pPr>
      <w:r w:rsidRPr="009F5F16">
        <w:rPr>
          <w:rFonts w:hint="eastAsia"/>
          <w:szCs w:val="20"/>
        </w:rPr>
        <w:t>5</w:t>
      </w:r>
      <w:r w:rsidRPr="009F5F16">
        <w:rPr>
          <w:rFonts w:hint="eastAsia"/>
          <w:szCs w:val="20"/>
        </w:rPr>
        <w:t>、代表基金份额</w:t>
      </w:r>
      <w:r w:rsidRPr="009F5F16">
        <w:rPr>
          <w:rFonts w:hint="eastAsia"/>
          <w:szCs w:val="20"/>
        </w:rPr>
        <w:t>10%</w:t>
      </w:r>
      <w:r w:rsidRPr="009F5F16">
        <w:rPr>
          <w:rFonts w:hint="eastAsia"/>
          <w:szCs w:val="20"/>
        </w:rPr>
        <w:t>以上（含</w:t>
      </w:r>
      <w:r w:rsidRPr="009F5F16">
        <w:rPr>
          <w:rFonts w:hint="eastAsia"/>
          <w:szCs w:val="20"/>
        </w:rPr>
        <w:t>10%</w:t>
      </w:r>
      <w:r w:rsidRPr="009F5F16">
        <w:rPr>
          <w:rFonts w:hint="eastAsia"/>
          <w:szCs w:val="20"/>
        </w:rPr>
        <w:t>）的基金份额持有人就同一事项要求召开基金份额持有人大会，而基金管理人、基金托管人都不召集的，单独或合计代表基金份额</w:t>
      </w:r>
      <w:r w:rsidRPr="009F5F16">
        <w:rPr>
          <w:rFonts w:hint="eastAsia"/>
          <w:szCs w:val="20"/>
        </w:rPr>
        <w:t>10%</w:t>
      </w:r>
      <w:r w:rsidRPr="009F5F16">
        <w:rPr>
          <w:rFonts w:hint="eastAsia"/>
          <w:szCs w:val="20"/>
        </w:rPr>
        <w:t>以上（含</w:t>
      </w:r>
      <w:r w:rsidRPr="009F5F16">
        <w:rPr>
          <w:rFonts w:hint="eastAsia"/>
          <w:szCs w:val="20"/>
        </w:rPr>
        <w:t>10%</w:t>
      </w:r>
      <w:r w:rsidRPr="009F5F16">
        <w:rPr>
          <w:rFonts w:hint="eastAsia"/>
          <w:szCs w:val="20"/>
        </w:rPr>
        <w:t>）的基金份额持有人有权自行召集，并至少提前</w:t>
      </w:r>
      <w:r w:rsidRPr="009F5F16">
        <w:rPr>
          <w:rFonts w:hint="eastAsia"/>
          <w:szCs w:val="20"/>
        </w:rPr>
        <w:t>30</w:t>
      </w:r>
      <w:r w:rsidRPr="009F5F16">
        <w:rPr>
          <w:rFonts w:hint="eastAsia"/>
          <w:szCs w:val="20"/>
        </w:rPr>
        <w:t>日报中国证监会备案。基金份额持有人依法自行召集基金份额持有人大会的，基金管理人、基金托管人应当配合，不得阻碍、干扰。</w:t>
      </w:r>
    </w:p>
    <w:p w14:paraId="08D6E93E" w14:textId="77777777" w:rsidR="009F5F16" w:rsidRPr="009F5F16" w:rsidRDefault="009F5F16" w:rsidP="009F5F16">
      <w:pPr>
        <w:snapToGrid w:val="0"/>
        <w:spacing w:line="360" w:lineRule="auto"/>
        <w:ind w:firstLineChars="200" w:firstLine="420"/>
        <w:rPr>
          <w:szCs w:val="20"/>
        </w:rPr>
      </w:pPr>
      <w:r w:rsidRPr="009F5F16">
        <w:rPr>
          <w:rFonts w:hint="eastAsia"/>
          <w:szCs w:val="20"/>
        </w:rPr>
        <w:t>6</w:t>
      </w:r>
      <w:r w:rsidRPr="009F5F16">
        <w:rPr>
          <w:rFonts w:hint="eastAsia"/>
          <w:szCs w:val="20"/>
        </w:rPr>
        <w:t>、基金份额持有人会议的召集人负责选择确定开会时间、地点、方式和权益登记日。</w:t>
      </w:r>
    </w:p>
    <w:p w14:paraId="37BE9344" w14:textId="77777777" w:rsidR="009F5F16" w:rsidRPr="009F5F16" w:rsidRDefault="009F5F16" w:rsidP="009F5F16">
      <w:pPr>
        <w:snapToGrid w:val="0"/>
        <w:spacing w:line="360" w:lineRule="auto"/>
        <w:ind w:firstLineChars="200" w:firstLine="420"/>
        <w:rPr>
          <w:szCs w:val="20"/>
        </w:rPr>
      </w:pPr>
    </w:p>
    <w:p w14:paraId="252463D5" w14:textId="77777777" w:rsidR="009F5F16" w:rsidRPr="009F5F16" w:rsidRDefault="009F5F16" w:rsidP="009F5F16">
      <w:pPr>
        <w:snapToGrid w:val="0"/>
        <w:spacing w:line="360" w:lineRule="auto"/>
        <w:ind w:firstLineChars="200" w:firstLine="420"/>
        <w:rPr>
          <w:szCs w:val="20"/>
        </w:rPr>
      </w:pPr>
      <w:r w:rsidRPr="009F5F16">
        <w:rPr>
          <w:rFonts w:hint="eastAsia"/>
          <w:szCs w:val="20"/>
        </w:rPr>
        <w:t>（三）召开基金份额持有人大会的通知时间、通知内容、通知方式</w:t>
      </w:r>
    </w:p>
    <w:p w14:paraId="0016AAD7"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、召开基金份额持有人大会，召集人应于会议召开前</w:t>
      </w:r>
      <w:r w:rsidRPr="009F5F16">
        <w:rPr>
          <w:rFonts w:hint="eastAsia"/>
          <w:szCs w:val="20"/>
        </w:rPr>
        <w:t>30</w:t>
      </w:r>
      <w:r w:rsidRPr="009F5F16">
        <w:rPr>
          <w:rFonts w:hint="eastAsia"/>
          <w:szCs w:val="20"/>
        </w:rPr>
        <w:t>日，在指定媒介公告。基金份额持有人大会通知应至少载明以下内容：</w:t>
      </w:r>
    </w:p>
    <w:p w14:paraId="00A4A006"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w:t>
      </w:r>
      <w:r w:rsidRPr="009F5F16">
        <w:rPr>
          <w:rFonts w:hint="eastAsia"/>
          <w:szCs w:val="20"/>
        </w:rPr>
        <w:t>）会议召开的时间、地点和会议形式；</w:t>
      </w:r>
    </w:p>
    <w:p w14:paraId="469BB636"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）会议拟审议的事项、议事程序和表决方式；</w:t>
      </w:r>
    </w:p>
    <w:p w14:paraId="5EAA074E"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3</w:t>
      </w:r>
      <w:r w:rsidRPr="009F5F16">
        <w:rPr>
          <w:rFonts w:hint="eastAsia"/>
          <w:szCs w:val="20"/>
        </w:rPr>
        <w:t>）有权出席基金份额持有人大会的基金份额持有人的权益登记日；</w:t>
      </w:r>
    </w:p>
    <w:p w14:paraId="3BE72D87"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4</w:t>
      </w:r>
      <w:r w:rsidRPr="009F5F16">
        <w:rPr>
          <w:rFonts w:hint="eastAsia"/>
          <w:szCs w:val="20"/>
        </w:rPr>
        <w:t>）授权委托证明的内容要求（包括但不限于代理人身份，代理权限和代理有效期限等）、送达时间和地点；</w:t>
      </w:r>
    </w:p>
    <w:p w14:paraId="2ECA66FD"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5</w:t>
      </w:r>
      <w:r w:rsidRPr="009F5F16">
        <w:rPr>
          <w:rFonts w:hint="eastAsia"/>
          <w:szCs w:val="20"/>
        </w:rPr>
        <w:t>）会务常设联系人姓名及联系电话；</w:t>
      </w:r>
    </w:p>
    <w:p w14:paraId="25DDD4AC"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6</w:t>
      </w:r>
      <w:r w:rsidRPr="009F5F16">
        <w:rPr>
          <w:rFonts w:hint="eastAsia"/>
          <w:szCs w:val="20"/>
        </w:rPr>
        <w:t>）出席会议者必须准备的文件和必须履行的手续；</w:t>
      </w:r>
    </w:p>
    <w:p w14:paraId="4A349F61"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7</w:t>
      </w:r>
      <w:r w:rsidRPr="009F5F16">
        <w:rPr>
          <w:rFonts w:hint="eastAsia"/>
          <w:szCs w:val="20"/>
        </w:rPr>
        <w:t>）召集人需要通知的其他事项。</w:t>
      </w:r>
    </w:p>
    <w:p w14:paraId="5FD31E5C"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1408C42" w14:textId="77777777" w:rsidR="009F5F16" w:rsidRPr="009F5F16" w:rsidRDefault="009F5F16" w:rsidP="009F5F16">
      <w:pPr>
        <w:snapToGrid w:val="0"/>
        <w:spacing w:line="360" w:lineRule="auto"/>
        <w:ind w:firstLineChars="200" w:firstLine="420"/>
        <w:rPr>
          <w:szCs w:val="20"/>
        </w:rPr>
      </w:pPr>
      <w:r w:rsidRPr="009F5F16">
        <w:rPr>
          <w:rFonts w:hint="eastAsia"/>
          <w:szCs w:val="20"/>
        </w:rPr>
        <w:t>3</w:t>
      </w:r>
      <w:r w:rsidRPr="009F5F16">
        <w:rPr>
          <w:rFonts w:hint="eastAsia"/>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4519BD6" w14:textId="77777777" w:rsidR="009F5F16" w:rsidRPr="009F5F16" w:rsidRDefault="009F5F16" w:rsidP="009F5F16">
      <w:pPr>
        <w:snapToGrid w:val="0"/>
        <w:spacing w:line="360" w:lineRule="auto"/>
        <w:ind w:firstLineChars="200" w:firstLine="420"/>
        <w:rPr>
          <w:szCs w:val="20"/>
        </w:rPr>
      </w:pPr>
    </w:p>
    <w:p w14:paraId="29D4551C" w14:textId="77777777" w:rsidR="009F5F16" w:rsidRPr="009F5F16" w:rsidRDefault="009F5F16" w:rsidP="009F5F16">
      <w:pPr>
        <w:snapToGrid w:val="0"/>
        <w:spacing w:line="360" w:lineRule="auto"/>
        <w:ind w:firstLineChars="200" w:firstLine="420"/>
        <w:rPr>
          <w:szCs w:val="20"/>
        </w:rPr>
      </w:pPr>
      <w:r w:rsidRPr="009F5F16">
        <w:rPr>
          <w:rFonts w:hint="eastAsia"/>
          <w:szCs w:val="20"/>
        </w:rPr>
        <w:t>（四）基金份额持有人出席会议的方式</w:t>
      </w:r>
    </w:p>
    <w:p w14:paraId="51D1CA05"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基金份额持有人大会可通过现场开会方式、通讯开会方式或法律法规、监管机构允许的其他方式召开，会议的召开方式由会议召集人确定。</w:t>
      </w:r>
    </w:p>
    <w:p w14:paraId="783FFA27"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w:t>
      </w:r>
      <w:r w:rsidRPr="009F5F16">
        <w:rPr>
          <w:rFonts w:hint="eastAsia"/>
          <w:szCs w:val="20"/>
        </w:rPr>
        <w:lastRenderedPageBreak/>
        <w:t>基金份额持有人大会议程：</w:t>
      </w:r>
    </w:p>
    <w:p w14:paraId="496CB04A"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w:t>
      </w:r>
      <w:r w:rsidRPr="009F5F16">
        <w:rPr>
          <w:rFonts w:hint="eastAsia"/>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9B3E61D"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9F5F16">
        <w:rPr>
          <w:rFonts w:hint="eastAsia"/>
          <w:szCs w:val="20"/>
        </w:rPr>
        <w:t>3</w:t>
      </w:r>
      <w:r w:rsidRPr="009F5F16">
        <w:rPr>
          <w:rFonts w:hint="eastAsia"/>
          <w:szCs w:val="20"/>
        </w:rPr>
        <w:t>个月以后、</w:t>
      </w:r>
      <w:r w:rsidRPr="009F5F16">
        <w:rPr>
          <w:rFonts w:hint="eastAsia"/>
          <w:szCs w:val="20"/>
        </w:rPr>
        <w:t>6</w:t>
      </w:r>
      <w:r w:rsidRPr="009F5F16">
        <w:rPr>
          <w:rFonts w:hint="eastAsia"/>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58FE192"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、通讯开会。通讯开会系指基金份额持有人将其对表决事项的投票以召集人通知的非现场方式在表决截止日以前送达至召集人指定的地址或系统。通讯开会应以召集人通知的非现场方式进行表决。</w:t>
      </w:r>
    </w:p>
    <w:p w14:paraId="6BCD5B41" w14:textId="77777777" w:rsidR="009F5F16" w:rsidRPr="009F5F16" w:rsidRDefault="009F5F16" w:rsidP="009F5F16">
      <w:pPr>
        <w:snapToGrid w:val="0"/>
        <w:spacing w:line="360" w:lineRule="auto"/>
        <w:ind w:firstLineChars="200" w:firstLine="420"/>
        <w:rPr>
          <w:szCs w:val="20"/>
        </w:rPr>
      </w:pPr>
      <w:r w:rsidRPr="009F5F16">
        <w:rPr>
          <w:rFonts w:hint="eastAsia"/>
          <w:szCs w:val="20"/>
        </w:rPr>
        <w:t>在同时符合以下条件时，通讯开会的方式视为有效：</w:t>
      </w:r>
    </w:p>
    <w:p w14:paraId="4032B5D0"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w:t>
      </w:r>
      <w:r w:rsidRPr="009F5F16">
        <w:rPr>
          <w:rFonts w:hint="eastAsia"/>
          <w:szCs w:val="20"/>
        </w:rPr>
        <w:t>）会议召集人按《基金合同》约定公布会议通知后，在</w:t>
      </w:r>
      <w:r w:rsidRPr="009F5F16">
        <w:rPr>
          <w:rFonts w:hint="eastAsia"/>
          <w:szCs w:val="20"/>
        </w:rPr>
        <w:t>2</w:t>
      </w:r>
      <w:r w:rsidRPr="009F5F16">
        <w:rPr>
          <w:rFonts w:hint="eastAsia"/>
          <w:szCs w:val="20"/>
        </w:rPr>
        <w:t>个工作日内连续公布相关提示性公告；</w:t>
      </w:r>
    </w:p>
    <w:p w14:paraId="7475C74C"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56BAD89"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3</w:t>
      </w:r>
      <w:r w:rsidRPr="009F5F16">
        <w:rPr>
          <w:rFonts w:hint="eastAsia"/>
          <w:szCs w:val="20"/>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9F5F16">
        <w:rPr>
          <w:rFonts w:hint="eastAsia"/>
          <w:szCs w:val="20"/>
        </w:rPr>
        <w:t>3</w:t>
      </w:r>
      <w:r w:rsidRPr="009F5F16">
        <w:rPr>
          <w:rFonts w:hint="eastAsia"/>
          <w:szCs w:val="20"/>
        </w:rPr>
        <w:t>个月以后、</w:t>
      </w:r>
      <w:r w:rsidRPr="009F5F16">
        <w:rPr>
          <w:rFonts w:hint="eastAsia"/>
          <w:szCs w:val="20"/>
        </w:rPr>
        <w:t>6</w:t>
      </w:r>
      <w:r w:rsidRPr="009F5F16">
        <w:rPr>
          <w:rFonts w:hint="eastAsia"/>
          <w:szCs w:val="20"/>
        </w:rPr>
        <w:t>个月以内，就原定审议事项重新召集基金份额持有人大会。重新召集的基金份额持有人大会应当有代表三分之一以上（含三分之一）基金份额的持有人直接出具表决意见或授权他人代表出具表决意见；</w:t>
      </w:r>
    </w:p>
    <w:p w14:paraId="6EED5595"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4</w:t>
      </w:r>
      <w:r w:rsidRPr="009F5F16">
        <w:rPr>
          <w:rFonts w:hint="eastAsia"/>
          <w:szCs w:val="20"/>
        </w:rPr>
        <w:t>）上述第（</w:t>
      </w:r>
      <w:r w:rsidRPr="009F5F16">
        <w:rPr>
          <w:rFonts w:hint="eastAsia"/>
          <w:szCs w:val="20"/>
        </w:rPr>
        <w:t>3</w:t>
      </w:r>
      <w:r w:rsidRPr="009F5F16">
        <w:rPr>
          <w:rFonts w:hint="eastAsia"/>
          <w:szCs w:val="20"/>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1F915CA" w14:textId="77777777" w:rsidR="009F5F16" w:rsidRPr="009F5F16" w:rsidRDefault="009F5F16" w:rsidP="009F5F16">
      <w:pPr>
        <w:snapToGrid w:val="0"/>
        <w:spacing w:line="360" w:lineRule="auto"/>
        <w:ind w:firstLineChars="200" w:firstLine="420"/>
        <w:rPr>
          <w:szCs w:val="20"/>
        </w:rPr>
      </w:pPr>
      <w:r w:rsidRPr="009F5F16">
        <w:rPr>
          <w:rFonts w:hint="eastAsia"/>
          <w:szCs w:val="20"/>
        </w:rPr>
        <w:t>3</w:t>
      </w:r>
      <w:r w:rsidRPr="009F5F16">
        <w:rPr>
          <w:rFonts w:hint="eastAsia"/>
          <w:szCs w:val="20"/>
        </w:rPr>
        <w:t>、在法律法规或监管机构允许的前提下，基金份额持有人大会可通过网络、电话或其他方式召开，基金份额持有人可以采用书面、网络、电话、短信或其他方式进行表决，具体</w:t>
      </w:r>
      <w:r w:rsidRPr="009F5F16">
        <w:rPr>
          <w:rFonts w:hint="eastAsia"/>
          <w:szCs w:val="20"/>
        </w:rPr>
        <w:lastRenderedPageBreak/>
        <w:t>方式由会议召集人确定并在会议通知中列明。</w:t>
      </w:r>
    </w:p>
    <w:p w14:paraId="6BC5A625" w14:textId="77777777" w:rsidR="009F5F16" w:rsidRPr="009F5F16" w:rsidRDefault="009F5F16" w:rsidP="009F5F16">
      <w:pPr>
        <w:snapToGrid w:val="0"/>
        <w:spacing w:line="360" w:lineRule="auto"/>
        <w:ind w:firstLineChars="200" w:firstLine="420"/>
        <w:rPr>
          <w:szCs w:val="20"/>
        </w:rPr>
      </w:pPr>
      <w:r w:rsidRPr="009F5F16">
        <w:rPr>
          <w:rFonts w:hint="eastAsia"/>
          <w:szCs w:val="20"/>
        </w:rPr>
        <w:t>4</w:t>
      </w:r>
      <w:r w:rsidRPr="009F5F16">
        <w:rPr>
          <w:rFonts w:hint="eastAsia"/>
          <w:szCs w:val="20"/>
        </w:rPr>
        <w:t>、基金份额持有人授权他人代为出席会议并表决的，在法律法规或监管机构允许的前提下，授权方式可以采用书面、网络、电话、短信或其他方式，具体方式在会议通知中列明。</w:t>
      </w:r>
    </w:p>
    <w:p w14:paraId="1883C963" w14:textId="77777777" w:rsidR="009F5F16" w:rsidRPr="009F5F16" w:rsidRDefault="009F5F16" w:rsidP="009F5F16">
      <w:pPr>
        <w:snapToGrid w:val="0"/>
        <w:spacing w:line="360" w:lineRule="auto"/>
        <w:ind w:firstLineChars="200" w:firstLine="420"/>
        <w:rPr>
          <w:szCs w:val="20"/>
        </w:rPr>
      </w:pPr>
    </w:p>
    <w:p w14:paraId="12D19CD4" w14:textId="77777777" w:rsidR="009F5F16" w:rsidRPr="009F5F16" w:rsidRDefault="009F5F16" w:rsidP="009F5F16">
      <w:pPr>
        <w:snapToGrid w:val="0"/>
        <w:spacing w:line="360" w:lineRule="auto"/>
        <w:ind w:firstLineChars="200" w:firstLine="420"/>
        <w:rPr>
          <w:szCs w:val="20"/>
        </w:rPr>
      </w:pPr>
      <w:r w:rsidRPr="009F5F16">
        <w:rPr>
          <w:rFonts w:hint="eastAsia"/>
          <w:szCs w:val="20"/>
        </w:rPr>
        <w:t>（五）议事内容与程序</w:t>
      </w:r>
    </w:p>
    <w:p w14:paraId="0E7A3DE5"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、议事内容及提案权</w:t>
      </w:r>
    </w:p>
    <w:p w14:paraId="02A53B9C" w14:textId="77777777" w:rsidR="009F5F16" w:rsidRPr="009F5F16" w:rsidRDefault="009F5F16" w:rsidP="009F5F16">
      <w:pPr>
        <w:snapToGrid w:val="0"/>
        <w:spacing w:line="360" w:lineRule="auto"/>
        <w:ind w:firstLineChars="200" w:firstLine="420"/>
        <w:rPr>
          <w:szCs w:val="20"/>
        </w:rPr>
      </w:pPr>
      <w:r w:rsidRPr="009F5F16">
        <w:rPr>
          <w:rFonts w:hint="eastAsia"/>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7EC72BE"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基金份额持有人大会的召集人发出召集会议的通知后，对原有提案的修改应当在基金份额持有人大会召开前及时公告。</w:t>
      </w:r>
    </w:p>
    <w:p w14:paraId="64FA96CD"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基金份额持有人大会不得对未事先公告的议事内容进行表决。</w:t>
      </w:r>
    </w:p>
    <w:p w14:paraId="7C7814A7"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、议事程序</w:t>
      </w:r>
    </w:p>
    <w:p w14:paraId="25BD573C"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w:t>
      </w:r>
      <w:r w:rsidRPr="009F5F16">
        <w:rPr>
          <w:rFonts w:hint="eastAsia"/>
          <w:szCs w:val="20"/>
        </w:rPr>
        <w:t>）现场开会</w:t>
      </w:r>
    </w:p>
    <w:p w14:paraId="6BC86958" w14:textId="77777777" w:rsidR="009F5F16" w:rsidRPr="009F5F16" w:rsidRDefault="009F5F16" w:rsidP="009F5F16">
      <w:pPr>
        <w:snapToGrid w:val="0"/>
        <w:spacing w:line="360" w:lineRule="auto"/>
        <w:ind w:firstLineChars="200" w:firstLine="420"/>
        <w:rPr>
          <w:szCs w:val="20"/>
        </w:rPr>
      </w:pPr>
      <w:r w:rsidRPr="009F5F16">
        <w:rPr>
          <w:rFonts w:hint="eastAsia"/>
          <w:szCs w:val="20"/>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027E38ED" w14:textId="77777777" w:rsidR="009F5F16" w:rsidRPr="009F5F16" w:rsidRDefault="009F5F16" w:rsidP="009F5F16">
      <w:pPr>
        <w:snapToGrid w:val="0"/>
        <w:spacing w:line="360" w:lineRule="auto"/>
        <w:ind w:firstLineChars="200" w:firstLine="420"/>
        <w:rPr>
          <w:szCs w:val="20"/>
        </w:rPr>
      </w:pPr>
      <w:r w:rsidRPr="009F5F16">
        <w:rPr>
          <w:rFonts w:hint="eastAsia"/>
          <w:szCs w:val="20"/>
        </w:rPr>
        <w:t>会议召集人应当制作出席会议人员的签名册。签名册载明参加会议人员姓名（或单位名称）、身份证明文件号码、持有或代表有表决权的基金份额、委托人姓名（或单位名称）和联系方式等事项。</w:t>
      </w:r>
    </w:p>
    <w:p w14:paraId="3F5A9B90"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）通讯开会</w:t>
      </w:r>
    </w:p>
    <w:p w14:paraId="120EB763" w14:textId="77777777" w:rsidR="009F5F16" w:rsidRPr="009F5F16" w:rsidRDefault="009F5F16" w:rsidP="009F5F16">
      <w:pPr>
        <w:snapToGrid w:val="0"/>
        <w:spacing w:line="360" w:lineRule="auto"/>
        <w:ind w:firstLineChars="200" w:firstLine="420"/>
        <w:rPr>
          <w:szCs w:val="20"/>
        </w:rPr>
      </w:pPr>
      <w:r w:rsidRPr="009F5F16">
        <w:rPr>
          <w:rFonts w:hint="eastAsia"/>
          <w:szCs w:val="20"/>
        </w:rPr>
        <w:t>在通讯开会的情况下，首先由召集人提前</w:t>
      </w:r>
      <w:r w:rsidRPr="009F5F16">
        <w:rPr>
          <w:rFonts w:hint="eastAsia"/>
          <w:szCs w:val="20"/>
        </w:rPr>
        <w:t>30</w:t>
      </w:r>
      <w:r w:rsidRPr="009F5F16">
        <w:rPr>
          <w:rFonts w:hint="eastAsia"/>
          <w:szCs w:val="20"/>
        </w:rPr>
        <w:t>日公布提案，在所通知的表决截止日期后</w:t>
      </w:r>
      <w:r w:rsidRPr="009F5F16">
        <w:rPr>
          <w:rFonts w:hint="eastAsia"/>
          <w:szCs w:val="20"/>
        </w:rPr>
        <w:t>2</w:t>
      </w:r>
      <w:r w:rsidRPr="009F5F16">
        <w:rPr>
          <w:rFonts w:hint="eastAsia"/>
          <w:szCs w:val="20"/>
        </w:rPr>
        <w:t>个工作日内在公证机关监督下由召集人统计全部有效表决，在公证机关监督下形成决议。</w:t>
      </w:r>
    </w:p>
    <w:p w14:paraId="599E13CD" w14:textId="77777777" w:rsidR="009F5F16" w:rsidRPr="009F5F16" w:rsidRDefault="009F5F16" w:rsidP="009F5F16">
      <w:pPr>
        <w:snapToGrid w:val="0"/>
        <w:spacing w:line="360" w:lineRule="auto"/>
        <w:ind w:firstLineChars="200" w:firstLine="420"/>
        <w:rPr>
          <w:szCs w:val="20"/>
        </w:rPr>
      </w:pPr>
    </w:p>
    <w:p w14:paraId="206A7A37" w14:textId="77777777" w:rsidR="009F5F16" w:rsidRPr="009F5F16" w:rsidRDefault="009F5F16" w:rsidP="009F5F16">
      <w:pPr>
        <w:snapToGrid w:val="0"/>
        <w:spacing w:line="360" w:lineRule="auto"/>
        <w:ind w:firstLineChars="200" w:firstLine="420"/>
        <w:rPr>
          <w:szCs w:val="20"/>
        </w:rPr>
      </w:pPr>
      <w:r w:rsidRPr="009F5F16">
        <w:rPr>
          <w:rFonts w:hint="eastAsia"/>
          <w:szCs w:val="20"/>
        </w:rPr>
        <w:t>（六）表决</w:t>
      </w:r>
    </w:p>
    <w:p w14:paraId="2FDF422F"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基金份额持有人所持每份基金份额有同等表决权。</w:t>
      </w:r>
    </w:p>
    <w:p w14:paraId="22FAD360"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基金份额持有人大会决议分为一般决议和特别决议：</w:t>
      </w:r>
    </w:p>
    <w:p w14:paraId="0B8BDC99"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、一般决议，一般决议须经参加大会的基金份额持有人或其代理人所持表决权的二分之一以上（含二分之一）通过方为有效；除下列第</w:t>
      </w:r>
      <w:r w:rsidRPr="009F5F16">
        <w:rPr>
          <w:rFonts w:hint="eastAsia"/>
          <w:szCs w:val="20"/>
        </w:rPr>
        <w:t>2</w:t>
      </w:r>
      <w:r w:rsidRPr="009F5F16">
        <w:rPr>
          <w:rFonts w:hint="eastAsia"/>
          <w:szCs w:val="20"/>
        </w:rPr>
        <w:t>项所规定的须以特别决议通过事项以外的其他事项均以一般决议的方式通过。</w:t>
      </w:r>
    </w:p>
    <w:p w14:paraId="0F9AA171" w14:textId="77777777" w:rsidR="009F5F16" w:rsidRPr="009F5F16" w:rsidRDefault="009F5F16" w:rsidP="009F5F16">
      <w:pPr>
        <w:snapToGrid w:val="0"/>
        <w:spacing w:line="360" w:lineRule="auto"/>
        <w:ind w:firstLineChars="200" w:firstLine="420"/>
        <w:rPr>
          <w:szCs w:val="20"/>
        </w:rPr>
      </w:pPr>
      <w:r w:rsidRPr="009F5F16">
        <w:rPr>
          <w:rFonts w:hint="eastAsia"/>
          <w:szCs w:val="20"/>
        </w:rPr>
        <w:lastRenderedPageBreak/>
        <w:t>2</w:t>
      </w:r>
      <w:r w:rsidRPr="009F5F16">
        <w:rPr>
          <w:rFonts w:hint="eastAsia"/>
          <w:szCs w:val="20"/>
        </w:rPr>
        <w:t>、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3A3026F2"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基金份额持有人大会采取记名方式进行投票表决。</w:t>
      </w:r>
    </w:p>
    <w:p w14:paraId="6452E2E9" w14:textId="77777777" w:rsidR="009F5F16" w:rsidRPr="009F5F16" w:rsidRDefault="009F5F16" w:rsidP="009F5F16">
      <w:pPr>
        <w:snapToGrid w:val="0"/>
        <w:spacing w:line="360" w:lineRule="auto"/>
        <w:ind w:firstLineChars="200" w:firstLine="420"/>
        <w:rPr>
          <w:szCs w:val="20"/>
        </w:rPr>
      </w:pPr>
      <w:r w:rsidRPr="009F5F16">
        <w:rPr>
          <w:rFonts w:hint="eastAsia"/>
          <w:szCs w:val="20"/>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AD7EC0B"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基金份额持有人大会的各项提案或同一项提案内并列的各项议题应当分开审议、逐项表决。</w:t>
      </w:r>
    </w:p>
    <w:p w14:paraId="28875550" w14:textId="77777777" w:rsidR="009F5F16" w:rsidRPr="009F5F16" w:rsidRDefault="009F5F16" w:rsidP="009F5F16">
      <w:pPr>
        <w:snapToGrid w:val="0"/>
        <w:spacing w:line="360" w:lineRule="auto"/>
        <w:ind w:firstLineChars="200" w:firstLine="420"/>
        <w:rPr>
          <w:szCs w:val="20"/>
        </w:rPr>
      </w:pPr>
      <w:r w:rsidRPr="009F5F16">
        <w:rPr>
          <w:rFonts w:hint="eastAsia"/>
          <w:szCs w:val="20"/>
        </w:rPr>
        <w:t>在上述规则的前提下，具体规则以召集人发布的基金份额持有人大会通知为准。</w:t>
      </w:r>
    </w:p>
    <w:p w14:paraId="6AE0A671" w14:textId="77777777" w:rsidR="009F5F16" w:rsidRPr="009F5F16" w:rsidRDefault="009F5F16" w:rsidP="009F5F16">
      <w:pPr>
        <w:snapToGrid w:val="0"/>
        <w:spacing w:line="360" w:lineRule="auto"/>
        <w:ind w:firstLineChars="200" w:firstLine="420"/>
        <w:rPr>
          <w:szCs w:val="20"/>
        </w:rPr>
      </w:pPr>
    </w:p>
    <w:p w14:paraId="475E28B9" w14:textId="77777777" w:rsidR="009F5F16" w:rsidRPr="009F5F16" w:rsidRDefault="009F5F16" w:rsidP="009F5F16">
      <w:pPr>
        <w:snapToGrid w:val="0"/>
        <w:spacing w:line="360" w:lineRule="auto"/>
        <w:ind w:firstLineChars="200" w:firstLine="420"/>
        <w:rPr>
          <w:szCs w:val="20"/>
        </w:rPr>
      </w:pPr>
      <w:r w:rsidRPr="009F5F16">
        <w:rPr>
          <w:rFonts w:hint="eastAsia"/>
          <w:szCs w:val="20"/>
        </w:rPr>
        <w:t>（七）计票</w:t>
      </w:r>
    </w:p>
    <w:p w14:paraId="024D1BCD"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、现场开会</w:t>
      </w:r>
    </w:p>
    <w:p w14:paraId="63302BBC"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w:t>
      </w:r>
      <w:r w:rsidRPr="009F5F16">
        <w:rPr>
          <w:rFonts w:hint="eastAsia"/>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A0AC834"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）监票人应当在基金份额持有人表决后立即进行清点并由大会主持人当场公布计票结果。</w:t>
      </w:r>
    </w:p>
    <w:p w14:paraId="1AAF5BDE"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3</w:t>
      </w:r>
      <w:r w:rsidRPr="009F5F16">
        <w:rPr>
          <w:rFonts w:hint="eastAsia"/>
          <w:szCs w:val="2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464197B"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4</w:t>
      </w:r>
      <w:r w:rsidRPr="009F5F16">
        <w:rPr>
          <w:rFonts w:hint="eastAsia"/>
          <w:szCs w:val="20"/>
        </w:rPr>
        <w:t>）计票过程应由公证机关予以公证，基金管理人或基金托管人拒不出席大会的，不影响计票的效力。</w:t>
      </w:r>
    </w:p>
    <w:p w14:paraId="1F32689D"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、通讯开会</w:t>
      </w:r>
    </w:p>
    <w:p w14:paraId="6BE41C35" w14:textId="77777777" w:rsidR="009F5F16" w:rsidRPr="009F5F16" w:rsidRDefault="009F5F16" w:rsidP="009F5F16">
      <w:pPr>
        <w:snapToGrid w:val="0"/>
        <w:spacing w:line="360" w:lineRule="auto"/>
        <w:ind w:firstLineChars="200" w:firstLine="420"/>
        <w:rPr>
          <w:szCs w:val="20"/>
        </w:rPr>
      </w:pPr>
      <w:r w:rsidRPr="009F5F16">
        <w:rPr>
          <w:rFonts w:hint="eastAsia"/>
          <w:szCs w:val="20"/>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91B20E8" w14:textId="77777777" w:rsidR="009F5F16" w:rsidRPr="009F5F16" w:rsidRDefault="009F5F16" w:rsidP="009F5F16">
      <w:pPr>
        <w:snapToGrid w:val="0"/>
        <w:spacing w:line="360" w:lineRule="auto"/>
        <w:ind w:firstLineChars="200" w:firstLine="420"/>
        <w:rPr>
          <w:szCs w:val="20"/>
        </w:rPr>
      </w:pPr>
    </w:p>
    <w:p w14:paraId="10CA1D4E" w14:textId="77777777" w:rsidR="009F5F16" w:rsidRPr="009F5F16" w:rsidRDefault="009F5F16" w:rsidP="009F5F16">
      <w:pPr>
        <w:snapToGrid w:val="0"/>
        <w:spacing w:line="360" w:lineRule="auto"/>
        <w:ind w:firstLineChars="200" w:firstLine="420"/>
        <w:rPr>
          <w:szCs w:val="20"/>
        </w:rPr>
      </w:pPr>
      <w:r w:rsidRPr="009F5F16">
        <w:rPr>
          <w:rFonts w:hint="eastAsia"/>
          <w:szCs w:val="20"/>
        </w:rPr>
        <w:lastRenderedPageBreak/>
        <w:t>（八）生效与公告</w:t>
      </w:r>
    </w:p>
    <w:p w14:paraId="34D2F594"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基金份额持有人大会的决议，召集人应当自通过之日起</w:t>
      </w:r>
      <w:r w:rsidRPr="009F5F16">
        <w:rPr>
          <w:rFonts w:hint="eastAsia"/>
          <w:szCs w:val="20"/>
        </w:rPr>
        <w:t>5</w:t>
      </w:r>
      <w:r w:rsidRPr="009F5F16">
        <w:rPr>
          <w:rFonts w:hint="eastAsia"/>
          <w:szCs w:val="20"/>
        </w:rPr>
        <w:t>日内报中国证监会备案。</w:t>
      </w:r>
    </w:p>
    <w:p w14:paraId="1C240A1B"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基金份额持有人大会的决议自表决通过之日起生效。</w:t>
      </w:r>
    </w:p>
    <w:p w14:paraId="2DA47165"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基金份额持有人大会决议自生效之日起</w:t>
      </w:r>
      <w:r w:rsidRPr="009F5F16">
        <w:rPr>
          <w:rFonts w:hint="eastAsia"/>
          <w:szCs w:val="20"/>
        </w:rPr>
        <w:t>2</w:t>
      </w:r>
      <w:r w:rsidRPr="009F5F16">
        <w:rPr>
          <w:rFonts w:hint="eastAsia"/>
          <w:szCs w:val="20"/>
        </w:rPr>
        <w:t>日内在指定媒介上公告。如果采用通讯方式进行表决，在公告基金份额持有人大会决议时，必须将公证书全文、公证机构、公证员姓名等一同公告。</w:t>
      </w:r>
    </w:p>
    <w:p w14:paraId="189F0364"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基金管理人、基金托管人和基金份额持有人应当执行生效的基金份额持有人大会的决议。生效的基金份额持有人大会决议对全体基金份额持有人、基金管理人、基金托管人均有约束力。</w:t>
      </w:r>
    </w:p>
    <w:p w14:paraId="2751C2AF" w14:textId="77777777" w:rsidR="009F5F16" w:rsidRPr="009F5F16" w:rsidRDefault="009F5F16" w:rsidP="009F5F16">
      <w:pPr>
        <w:snapToGrid w:val="0"/>
        <w:spacing w:line="360" w:lineRule="auto"/>
        <w:ind w:firstLineChars="200" w:firstLine="420"/>
        <w:rPr>
          <w:szCs w:val="20"/>
        </w:rPr>
      </w:pPr>
    </w:p>
    <w:p w14:paraId="06A685A0" w14:textId="77777777" w:rsidR="009F5F16" w:rsidRPr="009F5F16" w:rsidRDefault="009F5F16" w:rsidP="009F5F16">
      <w:pPr>
        <w:snapToGrid w:val="0"/>
        <w:spacing w:line="360" w:lineRule="auto"/>
        <w:ind w:firstLineChars="200" w:firstLine="420"/>
        <w:rPr>
          <w:szCs w:val="20"/>
        </w:rPr>
      </w:pPr>
      <w:r w:rsidRPr="009F5F16">
        <w:rPr>
          <w:rFonts w:hint="eastAsia"/>
          <w:szCs w:val="20"/>
        </w:rPr>
        <w:t>（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3D60FAA1" w14:textId="77777777" w:rsidR="009F5F16" w:rsidRPr="009F5F16" w:rsidRDefault="009F5F16" w:rsidP="009F5F16">
      <w:pPr>
        <w:snapToGrid w:val="0"/>
        <w:spacing w:line="360" w:lineRule="auto"/>
        <w:ind w:firstLineChars="200" w:firstLine="420"/>
        <w:rPr>
          <w:szCs w:val="20"/>
        </w:rPr>
      </w:pPr>
    </w:p>
    <w:p w14:paraId="4C7BD279" w14:textId="77777777" w:rsidR="009F5F16" w:rsidRPr="009F5F16" w:rsidRDefault="009F5F16" w:rsidP="009F5F16">
      <w:pPr>
        <w:snapToGrid w:val="0"/>
        <w:spacing w:line="360" w:lineRule="auto"/>
        <w:ind w:firstLineChars="200" w:firstLine="420"/>
        <w:rPr>
          <w:szCs w:val="20"/>
        </w:rPr>
      </w:pPr>
      <w:r w:rsidRPr="009F5F16">
        <w:rPr>
          <w:rFonts w:hint="eastAsia"/>
          <w:szCs w:val="20"/>
        </w:rPr>
        <w:t>三、基金收益分配原则、执行方式</w:t>
      </w:r>
    </w:p>
    <w:p w14:paraId="45463995" w14:textId="77777777" w:rsidR="009F5F16" w:rsidRPr="009F5F16" w:rsidRDefault="009F5F16" w:rsidP="009F5F16">
      <w:pPr>
        <w:snapToGrid w:val="0"/>
        <w:spacing w:line="360" w:lineRule="auto"/>
        <w:ind w:firstLineChars="200" w:firstLine="420"/>
        <w:rPr>
          <w:szCs w:val="20"/>
        </w:rPr>
      </w:pPr>
      <w:r w:rsidRPr="009F5F16">
        <w:rPr>
          <w:rFonts w:hint="eastAsia"/>
          <w:szCs w:val="20"/>
        </w:rPr>
        <w:t>（一）基金收益分配原则</w:t>
      </w:r>
    </w:p>
    <w:p w14:paraId="321BE9DD"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、当基金份额净值增长率超过标的指数同期增长率达到</w:t>
      </w:r>
      <w:r w:rsidRPr="009F5F16">
        <w:rPr>
          <w:rFonts w:hint="eastAsia"/>
          <w:szCs w:val="20"/>
        </w:rPr>
        <w:t>1%</w:t>
      </w:r>
      <w:r w:rsidRPr="009F5F16">
        <w:rPr>
          <w:rFonts w:hint="eastAsia"/>
          <w:szCs w:val="20"/>
        </w:rPr>
        <w:t>以上时，方可进行收益分配；基金管理人对基金份额净值增长率和标的指数同期增长率的计算方法参见《招募说明书》；</w:t>
      </w:r>
    </w:p>
    <w:p w14:paraId="73E789DD"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、在符合有关基金分红条件的前提下，本基金每年收益分配次数最多为</w:t>
      </w:r>
      <w:r w:rsidRPr="009F5F16">
        <w:rPr>
          <w:rFonts w:hint="eastAsia"/>
          <w:szCs w:val="20"/>
        </w:rPr>
        <w:t>12</w:t>
      </w:r>
      <w:r w:rsidRPr="009F5F16">
        <w:rPr>
          <w:rFonts w:hint="eastAsia"/>
          <w:szCs w:val="20"/>
        </w:rPr>
        <w:t>次；若《基金合同》生效不满</w:t>
      </w:r>
      <w:r w:rsidRPr="009F5F16">
        <w:rPr>
          <w:rFonts w:hint="eastAsia"/>
          <w:szCs w:val="20"/>
        </w:rPr>
        <w:t>3</w:t>
      </w:r>
      <w:r w:rsidRPr="009F5F16">
        <w:rPr>
          <w:rFonts w:hint="eastAsia"/>
          <w:szCs w:val="20"/>
        </w:rPr>
        <w:t>个月可不进行收益分配；</w:t>
      </w:r>
    </w:p>
    <w:p w14:paraId="14A0E789" w14:textId="77777777" w:rsidR="009F5F16" w:rsidRPr="009F5F16" w:rsidRDefault="009F5F16" w:rsidP="009F5F16">
      <w:pPr>
        <w:snapToGrid w:val="0"/>
        <w:spacing w:line="360" w:lineRule="auto"/>
        <w:ind w:firstLineChars="200" w:firstLine="420"/>
        <w:rPr>
          <w:szCs w:val="20"/>
        </w:rPr>
      </w:pPr>
      <w:r w:rsidRPr="009F5F16">
        <w:rPr>
          <w:rFonts w:hint="eastAsia"/>
          <w:szCs w:val="20"/>
        </w:rPr>
        <w:t>3</w:t>
      </w:r>
      <w:r w:rsidRPr="009F5F16">
        <w:rPr>
          <w:rFonts w:hint="eastAsia"/>
          <w:szCs w:val="20"/>
        </w:rPr>
        <w:t>、本基金以使收益分配后基金份额净值增长率尽可能贴近标的指数同期增长率为原则进行收益分配。基于本基金的性质和特点，本基金收益分配不须以弥补浮动亏损为前提，收益分配后有可能使除息后基金份额净值低于面值，即基金收益分配基准日的基金份额净值减去每单位基金份额收益分配金额后可能低于面值；</w:t>
      </w:r>
    </w:p>
    <w:p w14:paraId="7BDF3D2C" w14:textId="77777777" w:rsidR="009F5F16" w:rsidRPr="009F5F16" w:rsidRDefault="009F5F16" w:rsidP="009F5F16">
      <w:pPr>
        <w:snapToGrid w:val="0"/>
        <w:spacing w:line="360" w:lineRule="auto"/>
        <w:ind w:firstLineChars="200" w:firstLine="420"/>
        <w:rPr>
          <w:szCs w:val="20"/>
        </w:rPr>
      </w:pPr>
      <w:r w:rsidRPr="009F5F16">
        <w:rPr>
          <w:rFonts w:hint="eastAsia"/>
          <w:szCs w:val="20"/>
        </w:rPr>
        <w:t>4</w:t>
      </w:r>
      <w:r w:rsidRPr="009F5F16">
        <w:rPr>
          <w:rFonts w:hint="eastAsia"/>
          <w:szCs w:val="20"/>
        </w:rPr>
        <w:t>、本基金收益分配采取现金分红方式；</w:t>
      </w:r>
    </w:p>
    <w:p w14:paraId="3E3AA8FC" w14:textId="77777777" w:rsidR="009F5F16" w:rsidRPr="009F5F16" w:rsidRDefault="009F5F16" w:rsidP="009F5F16">
      <w:pPr>
        <w:snapToGrid w:val="0"/>
        <w:spacing w:line="360" w:lineRule="auto"/>
        <w:ind w:firstLineChars="200" w:firstLine="420"/>
        <w:rPr>
          <w:szCs w:val="20"/>
        </w:rPr>
      </w:pPr>
      <w:r w:rsidRPr="009F5F16">
        <w:rPr>
          <w:rFonts w:hint="eastAsia"/>
          <w:szCs w:val="20"/>
        </w:rPr>
        <w:t>5</w:t>
      </w:r>
      <w:r w:rsidRPr="009F5F16">
        <w:rPr>
          <w:rFonts w:hint="eastAsia"/>
          <w:szCs w:val="20"/>
        </w:rPr>
        <w:t>、每一基金份额享有同等分配权；</w:t>
      </w:r>
    </w:p>
    <w:p w14:paraId="6B71A9E1" w14:textId="77777777" w:rsidR="009F5F16" w:rsidRPr="009F5F16" w:rsidRDefault="009F5F16" w:rsidP="009F5F16">
      <w:pPr>
        <w:snapToGrid w:val="0"/>
        <w:spacing w:line="360" w:lineRule="auto"/>
        <w:ind w:firstLineChars="200" w:firstLine="420"/>
        <w:rPr>
          <w:szCs w:val="20"/>
        </w:rPr>
      </w:pPr>
      <w:r w:rsidRPr="009F5F16">
        <w:rPr>
          <w:rFonts w:hint="eastAsia"/>
          <w:szCs w:val="20"/>
        </w:rPr>
        <w:t>6</w:t>
      </w:r>
      <w:r w:rsidRPr="009F5F16">
        <w:rPr>
          <w:rFonts w:hint="eastAsia"/>
          <w:szCs w:val="20"/>
        </w:rPr>
        <w:t>、法律法规或监管机关另有规定的，从其规定。</w:t>
      </w:r>
    </w:p>
    <w:p w14:paraId="028F10E2" w14:textId="77777777" w:rsidR="009F5F16" w:rsidRPr="009F5F16" w:rsidRDefault="009F5F16" w:rsidP="009F5F16">
      <w:pPr>
        <w:snapToGrid w:val="0"/>
        <w:spacing w:line="360" w:lineRule="auto"/>
        <w:ind w:firstLineChars="200" w:firstLine="420"/>
        <w:rPr>
          <w:szCs w:val="20"/>
        </w:rPr>
      </w:pPr>
      <w:r w:rsidRPr="009F5F16">
        <w:rPr>
          <w:rFonts w:hint="eastAsia"/>
          <w:szCs w:val="20"/>
        </w:rPr>
        <w:t>在不违反法律法规规定及基金合同约定且对基金份额持有人利益无实质性不利影响的前提下，基金管理人可对基金收益分配原则和支付方式进行调整，不需召开基金份额持有人大会审议。</w:t>
      </w:r>
    </w:p>
    <w:p w14:paraId="45875032" w14:textId="77777777" w:rsidR="009F5F16" w:rsidRPr="009F5F16" w:rsidRDefault="009F5F16" w:rsidP="009F5F16">
      <w:pPr>
        <w:snapToGrid w:val="0"/>
        <w:spacing w:line="360" w:lineRule="auto"/>
        <w:ind w:firstLineChars="200" w:firstLine="420"/>
        <w:rPr>
          <w:szCs w:val="20"/>
        </w:rPr>
      </w:pPr>
    </w:p>
    <w:p w14:paraId="731C5A71" w14:textId="77777777" w:rsidR="009F5F16" w:rsidRPr="009F5F16" w:rsidRDefault="009F5F16" w:rsidP="009F5F16">
      <w:pPr>
        <w:snapToGrid w:val="0"/>
        <w:spacing w:line="360" w:lineRule="auto"/>
        <w:ind w:firstLineChars="200" w:firstLine="420"/>
        <w:rPr>
          <w:szCs w:val="20"/>
        </w:rPr>
      </w:pPr>
      <w:r w:rsidRPr="009F5F16">
        <w:rPr>
          <w:rFonts w:hint="eastAsia"/>
          <w:szCs w:val="20"/>
        </w:rPr>
        <w:t>（二）收益分配方案</w:t>
      </w:r>
    </w:p>
    <w:p w14:paraId="21C68E73" w14:textId="77777777" w:rsidR="009F5F16" w:rsidRPr="009F5F16" w:rsidRDefault="009F5F16" w:rsidP="009F5F16">
      <w:pPr>
        <w:snapToGrid w:val="0"/>
        <w:spacing w:line="360" w:lineRule="auto"/>
        <w:ind w:firstLineChars="200" w:firstLine="420"/>
        <w:rPr>
          <w:szCs w:val="20"/>
        </w:rPr>
      </w:pPr>
      <w:r w:rsidRPr="009F5F16">
        <w:rPr>
          <w:rFonts w:hint="eastAsia"/>
          <w:szCs w:val="20"/>
        </w:rPr>
        <w:lastRenderedPageBreak/>
        <w:t>基金收益分配方案中应载明截止收益分配基准日的可供分配利润、基金收益分配对象、分配时间、分配数额及比例、分配方式等内容。</w:t>
      </w:r>
    </w:p>
    <w:p w14:paraId="59538CBF" w14:textId="77777777" w:rsidR="009F5F16" w:rsidRPr="009F5F16" w:rsidRDefault="009F5F16" w:rsidP="009F5F16">
      <w:pPr>
        <w:snapToGrid w:val="0"/>
        <w:spacing w:line="360" w:lineRule="auto"/>
        <w:ind w:firstLineChars="200" w:firstLine="420"/>
        <w:rPr>
          <w:szCs w:val="20"/>
        </w:rPr>
      </w:pPr>
    </w:p>
    <w:p w14:paraId="754B5359" w14:textId="77777777" w:rsidR="009F5F16" w:rsidRPr="009F5F16" w:rsidRDefault="009F5F16" w:rsidP="009F5F16">
      <w:pPr>
        <w:snapToGrid w:val="0"/>
        <w:spacing w:line="360" w:lineRule="auto"/>
        <w:ind w:firstLineChars="200" w:firstLine="420"/>
        <w:rPr>
          <w:szCs w:val="20"/>
        </w:rPr>
      </w:pPr>
      <w:r w:rsidRPr="009F5F16">
        <w:rPr>
          <w:rFonts w:hint="eastAsia"/>
          <w:szCs w:val="20"/>
        </w:rPr>
        <w:t>（三）收益分配方案的确定、公告与实施</w:t>
      </w:r>
    </w:p>
    <w:p w14:paraId="65C986F9" w14:textId="77777777" w:rsidR="009F5F16" w:rsidRPr="009F5F16" w:rsidRDefault="009F5F16" w:rsidP="009F5F16">
      <w:pPr>
        <w:snapToGrid w:val="0"/>
        <w:spacing w:line="360" w:lineRule="auto"/>
        <w:ind w:firstLineChars="200" w:firstLine="420"/>
        <w:rPr>
          <w:szCs w:val="20"/>
        </w:rPr>
      </w:pPr>
      <w:r w:rsidRPr="009F5F16">
        <w:rPr>
          <w:rFonts w:hint="eastAsia"/>
          <w:szCs w:val="20"/>
        </w:rPr>
        <w:t>本基金收益分配方案由基金管理人拟定，并由基金托管人复核，在</w:t>
      </w:r>
      <w:r w:rsidRPr="009F5F16">
        <w:rPr>
          <w:rFonts w:hint="eastAsia"/>
          <w:szCs w:val="20"/>
        </w:rPr>
        <w:t>2</w:t>
      </w:r>
      <w:r w:rsidRPr="009F5F16">
        <w:rPr>
          <w:rFonts w:hint="eastAsia"/>
          <w:szCs w:val="20"/>
        </w:rPr>
        <w:t>日内在指定媒介公告。</w:t>
      </w:r>
    </w:p>
    <w:p w14:paraId="7F4BF238" w14:textId="77777777" w:rsidR="009F5F16" w:rsidRPr="009F5F16" w:rsidRDefault="009F5F16" w:rsidP="009F5F16">
      <w:pPr>
        <w:snapToGrid w:val="0"/>
        <w:spacing w:line="360" w:lineRule="auto"/>
        <w:ind w:firstLineChars="200" w:firstLine="420"/>
        <w:rPr>
          <w:szCs w:val="20"/>
        </w:rPr>
      </w:pPr>
    </w:p>
    <w:p w14:paraId="1F984089" w14:textId="77777777" w:rsidR="009F5F16" w:rsidRPr="009F5F16" w:rsidRDefault="009F5F16" w:rsidP="009F5F16">
      <w:pPr>
        <w:snapToGrid w:val="0"/>
        <w:spacing w:line="360" w:lineRule="auto"/>
        <w:ind w:firstLineChars="200" w:firstLine="420"/>
        <w:rPr>
          <w:szCs w:val="20"/>
        </w:rPr>
      </w:pPr>
      <w:r w:rsidRPr="009F5F16">
        <w:rPr>
          <w:rFonts w:hint="eastAsia"/>
          <w:szCs w:val="20"/>
        </w:rPr>
        <w:t>（四）基金收益分配中发生的费用</w:t>
      </w:r>
    </w:p>
    <w:p w14:paraId="2EF09AB7"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基金收益分配时所发生的银行转账或其他手续费用由投资者自行承担。</w:t>
      </w:r>
    </w:p>
    <w:p w14:paraId="5F6C3B3D" w14:textId="77777777" w:rsidR="009F5F16" w:rsidRPr="009F5F16" w:rsidRDefault="009F5F16" w:rsidP="009F5F16">
      <w:pPr>
        <w:snapToGrid w:val="0"/>
        <w:spacing w:line="360" w:lineRule="auto"/>
        <w:ind w:firstLineChars="200" w:firstLine="420"/>
        <w:rPr>
          <w:szCs w:val="20"/>
        </w:rPr>
      </w:pPr>
    </w:p>
    <w:p w14:paraId="56298E6B" w14:textId="77777777" w:rsidR="009F5F16" w:rsidRPr="009F5F16" w:rsidRDefault="009F5F16" w:rsidP="009F5F16">
      <w:pPr>
        <w:snapToGrid w:val="0"/>
        <w:spacing w:line="360" w:lineRule="auto"/>
        <w:ind w:firstLineChars="200" w:firstLine="420"/>
        <w:rPr>
          <w:szCs w:val="20"/>
        </w:rPr>
      </w:pPr>
      <w:r w:rsidRPr="009F5F16">
        <w:rPr>
          <w:rFonts w:hint="eastAsia"/>
          <w:szCs w:val="20"/>
        </w:rPr>
        <w:t>四、基金费用与税收</w:t>
      </w:r>
    </w:p>
    <w:p w14:paraId="134970FF" w14:textId="77777777" w:rsidR="009F5F16" w:rsidRPr="009F5F16" w:rsidRDefault="009F5F16" w:rsidP="009F5F16">
      <w:pPr>
        <w:snapToGrid w:val="0"/>
        <w:spacing w:line="360" w:lineRule="auto"/>
        <w:ind w:firstLineChars="200" w:firstLine="420"/>
        <w:rPr>
          <w:szCs w:val="20"/>
        </w:rPr>
      </w:pPr>
      <w:r w:rsidRPr="009F5F16">
        <w:rPr>
          <w:rFonts w:hint="eastAsia"/>
          <w:szCs w:val="20"/>
        </w:rPr>
        <w:t>（一）基金费用的种类</w:t>
      </w:r>
    </w:p>
    <w:p w14:paraId="03809D1D"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、基金管理人的管理费；</w:t>
      </w:r>
    </w:p>
    <w:p w14:paraId="78181708"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、基金托管人的托管费；</w:t>
      </w:r>
    </w:p>
    <w:p w14:paraId="4F388245" w14:textId="77777777" w:rsidR="009F5F16" w:rsidRPr="009F5F16" w:rsidRDefault="009F5F16" w:rsidP="009F5F16">
      <w:pPr>
        <w:snapToGrid w:val="0"/>
        <w:spacing w:line="360" w:lineRule="auto"/>
        <w:ind w:firstLineChars="200" w:firstLine="420"/>
        <w:rPr>
          <w:szCs w:val="20"/>
        </w:rPr>
      </w:pPr>
      <w:r w:rsidRPr="009F5F16">
        <w:rPr>
          <w:rFonts w:hint="eastAsia"/>
          <w:szCs w:val="20"/>
        </w:rPr>
        <w:t>3</w:t>
      </w:r>
      <w:r w:rsidRPr="009F5F16">
        <w:rPr>
          <w:rFonts w:hint="eastAsia"/>
          <w:szCs w:val="20"/>
        </w:rPr>
        <w:t>、基金管理人与标的指数许可方签订的相应指数许可协议约定的指数使用费；</w:t>
      </w:r>
    </w:p>
    <w:p w14:paraId="45EA6E5A" w14:textId="77777777" w:rsidR="009F5F16" w:rsidRPr="009F5F16" w:rsidRDefault="009F5F16" w:rsidP="009F5F16">
      <w:pPr>
        <w:snapToGrid w:val="0"/>
        <w:spacing w:line="360" w:lineRule="auto"/>
        <w:ind w:firstLineChars="200" w:firstLine="420"/>
        <w:rPr>
          <w:szCs w:val="20"/>
        </w:rPr>
      </w:pPr>
      <w:r w:rsidRPr="009F5F16">
        <w:rPr>
          <w:rFonts w:hint="eastAsia"/>
          <w:szCs w:val="20"/>
        </w:rPr>
        <w:t>4</w:t>
      </w:r>
      <w:r w:rsidRPr="009F5F16">
        <w:rPr>
          <w:rFonts w:hint="eastAsia"/>
          <w:szCs w:val="20"/>
        </w:rPr>
        <w:t>、《基金合同》生效后与基金相关的信息披露费用；</w:t>
      </w:r>
    </w:p>
    <w:p w14:paraId="4D985201" w14:textId="77777777" w:rsidR="009F5F16" w:rsidRPr="009F5F16" w:rsidRDefault="009F5F16" w:rsidP="009F5F16">
      <w:pPr>
        <w:snapToGrid w:val="0"/>
        <w:spacing w:line="360" w:lineRule="auto"/>
        <w:ind w:firstLineChars="200" w:firstLine="420"/>
        <w:rPr>
          <w:szCs w:val="20"/>
        </w:rPr>
      </w:pPr>
      <w:r w:rsidRPr="009F5F16">
        <w:rPr>
          <w:rFonts w:hint="eastAsia"/>
          <w:szCs w:val="20"/>
        </w:rPr>
        <w:t>5</w:t>
      </w:r>
      <w:r w:rsidRPr="009F5F16">
        <w:rPr>
          <w:rFonts w:hint="eastAsia"/>
          <w:szCs w:val="20"/>
        </w:rPr>
        <w:t>、《基金合同》生效后与基金相关的会计师费、律师费、审计费、诉讼费和仲裁费；</w:t>
      </w:r>
    </w:p>
    <w:p w14:paraId="678ECC00" w14:textId="77777777" w:rsidR="009F5F16" w:rsidRPr="009F5F16" w:rsidRDefault="009F5F16" w:rsidP="009F5F16">
      <w:pPr>
        <w:snapToGrid w:val="0"/>
        <w:spacing w:line="360" w:lineRule="auto"/>
        <w:ind w:firstLineChars="200" w:firstLine="420"/>
        <w:rPr>
          <w:szCs w:val="20"/>
        </w:rPr>
      </w:pPr>
      <w:r w:rsidRPr="009F5F16">
        <w:rPr>
          <w:rFonts w:hint="eastAsia"/>
          <w:szCs w:val="20"/>
        </w:rPr>
        <w:t>6</w:t>
      </w:r>
      <w:r w:rsidRPr="009F5F16">
        <w:rPr>
          <w:rFonts w:hint="eastAsia"/>
          <w:szCs w:val="20"/>
        </w:rPr>
        <w:t>、基金份额持有人大会费用；</w:t>
      </w:r>
    </w:p>
    <w:p w14:paraId="6C34FB75" w14:textId="77777777" w:rsidR="009F5F16" w:rsidRPr="009F5F16" w:rsidRDefault="009F5F16" w:rsidP="009F5F16">
      <w:pPr>
        <w:snapToGrid w:val="0"/>
        <w:spacing w:line="360" w:lineRule="auto"/>
        <w:ind w:firstLineChars="200" w:firstLine="420"/>
        <w:rPr>
          <w:szCs w:val="20"/>
        </w:rPr>
      </w:pPr>
      <w:r w:rsidRPr="009F5F16">
        <w:rPr>
          <w:rFonts w:hint="eastAsia"/>
          <w:szCs w:val="20"/>
        </w:rPr>
        <w:t>7</w:t>
      </w:r>
      <w:r w:rsidRPr="009F5F16">
        <w:rPr>
          <w:rFonts w:hint="eastAsia"/>
          <w:szCs w:val="20"/>
        </w:rPr>
        <w:t>、基金的证券</w:t>
      </w:r>
      <w:r w:rsidRPr="009F5F16">
        <w:rPr>
          <w:rFonts w:hint="eastAsia"/>
          <w:szCs w:val="20"/>
        </w:rPr>
        <w:t>/</w:t>
      </w:r>
      <w:r w:rsidRPr="009F5F16">
        <w:rPr>
          <w:rFonts w:hint="eastAsia"/>
          <w:szCs w:val="20"/>
        </w:rPr>
        <w:t>期货交易费用；</w:t>
      </w:r>
    </w:p>
    <w:p w14:paraId="479FA114" w14:textId="77777777" w:rsidR="009F5F16" w:rsidRPr="009F5F16" w:rsidRDefault="009F5F16" w:rsidP="009F5F16">
      <w:pPr>
        <w:snapToGrid w:val="0"/>
        <w:spacing w:line="360" w:lineRule="auto"/>
        <w:ind w:firstLineChars="200" w:firstLine="420"/>
        <w:rPr>
          <w:szCs w:val="20"/>
        </w:rPr>
      </w:pPr>
      <w:r w:rsidRPr="009F5F16">
        <w:rPr>
          <w:rFonts w:hint="eastAsia"/>
          <w:szCs w:val="20"/>
        </w:rPr>
        <w:t>8</w:t>
      </w:r>
      <w:r w:rsidRPr="009F5F16">
        <w:rPr>
          <w:rFonts w:hint="eastAsia"/>
          <w:szCs w:val="20"/>
        </w:rPr>
        <w:t>、基金的银行汇划费用；</w:t>
      </w:r>
    </w:p>
    <w:p w14:paraId="51F3538E" w14:textId="77777777" w:rsidR="009F5F16" w:rsidRPr="009F5F16" w:rsidRDefault="009F5F16" w:rsidP="009F5F16">
      <w:pPr>
        <w:snapToGrid w:val="0"/>
        <w:spacing w:line="360" w:lineRule="auto"/>
        <w:ind w:firstLineChars="200" w:firstLine="420"/>
        <w:rPr>
          <w:szCs w:val="20"/>
        </w:rPr>
      </w:pPr>
      <w:r w:rsidRPr="009F5F16">
        <w:rPr>
          <w:rFonts w:hint="eastAsia"/>
          <w:szCs w:val="20"/>
        </w:rPr>
        <w:t>9</w:t>
      </w:r>
      <w:r w:rsidRPr="009F5F16">
        <w:rPr>
          <w:rFonts w:hint="eastAsia"/>
          <w:szCs w:val="20"/>
        </w:rPr>
        <w:t>、基金上市费及年费；</w:t>
      </w:r>
    </w:p>
    <w:p w14:paraId="7ED95FE0" w14:textId="77777777" w:rsidR="009F5F16" w:rsidRPr="009F5F16" w:rsidRDefault="009F5F16" w:rsidP="009F5F16">
      <w:pPr>
        <w:snapToGrid w:val="0"/>
        <w:spacing w:line="360" w:lineRule="auto"/>
        <w:ind w:firstLineChars="200" w:firstLine="420"/>
        <w:rPr>
          <w:szCs w:val="20"/>
        </w:rPr>
      </w:pPr>
      <w:r w:rsidRPr="009F5F16">
        <w:rPr>
          <w:rFonts w:hint="eastAsia"/>
          <w:szCs w:val="20"/>
        </w:rPr>
        <w:t>10</w:t>
      </w:r>
      <w:r w:rsidRPr="009F5F16">
        <w:rPr>
          <w:rFonts w:hint="eastAsia"/>
          <w:szCs w:val="20"/>
        </w:rPr>
        <w:t>、基金相关账户的开户及维护费用；</w:t>
      </w:r>
    </w:p>
    <w:p w14:paraId="744006CA" w14:textId="77777777" w:rsidR="009F5F16" w:rsidRPr="009F5F16" w:rsidRDefault="009F5F16" w:rsidP="009F5F16">
      <w:pPr>
        <w:snapToGrid w:val="0"/>
        <w:spacing w:line="360" w:lineRule="auto"/>
        <w:ind w:firstLineChars="200" w:firstLine="420"/>
        <w:rPr>
          <w:szCs w:val="20"/>
        </w:rPr>
      </w:pPr>
      <w:r w:rsidRPr="009F5F16">
        <w:rPr>
          <w:rFonts w:hint="eastAsia"/>
          <w:szCs w:val="20"/>
        </w:rPr>
        <w:t>11</w:t>
      </w:r>
      <w:r w:rsidRPr="009F5F16">
        <w:rPr>
          <w:rFonts w:hint="eastAsia"/>
          <w:szCs w:val="20"/>
        </w:rPr>
        <w:t>、因参与融资及转融通证券出借业务而产生的各项合理费用；</w:t>
      </w:r>
    </w:p>
    <w:p w14:paraId="57515B4F" w14:textId="77777777" w:rsidR="009F5F16" w:rsidRPr="009F5F16" w:rsidRDefault="009F5F16" w:rsidP="009F5F16">
      <w:pPr>
        <w:snapToGrid w:val="0"/>
        <w:spacing w:line="360" w:lineRule="auto"/>
        <w:ind w:firstLineChars="200" w:firstLine="420"/>
        <w:rPr>
          <w:szCs w:val="20"/>
        </w:rPr>
      </w:pPr>
      <w:r w:rsidRPr="009F5F16">
        <w:rPr>
          <w:rFonts w:hint="eastAsia"/>
          <w:szCs w:val="20"/>
        </w:rPr>
        <w:t>12</w:t>
      </w:r>
      <w:r w:rsidRPr="009F5F16">
        <w:rPr>
          <w:rFonts w:hint="eastAsia"/>
          <w:szCs w:val="20"/>
        </w:rPr>
        <w:t>、按照国家有关规定和《基金合同》约定，可以在基金财产中列支的其他费用。</w:t>
      </w:r>
    </w:p>
    <w:p w14:paraId="6728BD23" w14:textId="77777777" w:rsidR="009F5F16" w:rsidRPr="009F5F16" w:rsidRDefault="009F5F16" w:rsidP="009F5F16">
      <w:pPr>
        <w:snapToGrid w:val="0"/>
        <w:spacing w:line="360" w:lineRule="auto"/>
        <w:ind w:firstLineChars="200" w:firstLine="420"/>
        <w:rPr>
          <w:szCs w:val="20"/>
        </w:rPr>
      </w:pPr>
    </w:p>
    <w:p w14:paraId="20ECE6F2" w14:textId="77777777" w:rsidR="009F5F16" w:rsidRPr="009F5F16" w:rsidRDefault="009F5F16" w:rsidP="009F5F16">
      <w:pPr>
        <w:snapToGrid w:val="0"/>
        <w:spacing w:line="360" w:lineRule="auto"/>
        <w:ind w:firstLineChars="200" w:firstLine="420"/>
        <w:rPr>
          <w:szCs w:val="20"/>
        </w:rPr>
      </w:pPr>
      <w:r w:rsidRPr="009F5F16">
        <w:rPr>
          <w:rFonts w:hint="eastAsia"/>
          <w:szCs w:val="20"/>
        </w:rPr>
        <w:t>（二）基金费用计提方法、计提标准和支付方式</w:t>
      </w:r>
    </w:p>
    <w:p w14:paraId="3B6495BA"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、基金管理人的管理费</w:t>
      </w:r>
    </w:p>
    <w:p w14:paraId="1CD0C2CF" w14:textId="77777777" w:rsidR="009F5F16" w:rsidRPr="009F5F16" w:rsidRDefault="009F5F16" w:rsidP="009F5F16">
      <w:pPr>
        <w:snapToGrid w:val="0"/>
        <w:spacing w:line="360" w:lineRule="auto"/>
        <w:ind w:firstLineChars="200" w:firstLine="420"/>
        <w:rPr>
          <w:szCs w:val="20"/>
        </w:rPr>
      </w:pPr>
      <w:r w:rsidRPr="009F5F16">
        <w:rPr>
          <w:rFonts w:hint="eastAsia"/>
          <w:szCs w:val="20"/>
        </w:rPr>
        <w:t>本基金的管理费按前一日基金资产净值的</w:t>
      </w:r>
      <w:r w:rsidRPr="009F5F16">
        <w:rPr>
          <w:rFonts w:hint="eastAsia"/>
          <w:szCs w:val="20"/>
        </w:rPr>
        <w:t>0.15%</w:t>
      </w:r>
      <w:r w:rsidRPr="009F5F16">
        <w:rPr>
          <w:rFonts w:hint="eastAsia"/>
          <w:szCs w:val="20"/>
        </w:rPr>
        <w:t>年费率计提。管理费的计算方法如下：</w:t>
      </w:r>
    </w:p>
    <w:p w14:paraId="0FCE488F" w14:textId="77777777" w:rsidR="009F5F16" w:rsidRPr="009F5F16" w:rsidRDefault="009F5F16" w:rsidP="009F5F16">
      <w:pPr>
        <w:snapToGrid w:val="0"/>
        <w:spacing w:line="360" w:lineRule="auto"/>
        <w:ind w:firstLineChars="200" w:firstLine="420"/>
        <w:rPr>
          <w:szCs w:val="20"/>
        </w:rPr>
      </w:pPr>
      <w:r w:rsidRPr="009F5F16">
        <w:rPr>
          <w:rFonts w:hint="eastAsia"/>
          <w:szCs w:val="20"/>
        </w:rPr>
        <w:t>H</w:t>
      </w:r>
      <w:r w:rsidRPr="009F5F16">
        <w:rPr>
          <w:rFonts w:hint="eastAsia"/>
          <w:szCs w:val="20"/>
        </w:rPr>
        <w:t>＝</w:t>
      </w:r>
      <w:r w:rsidRPr="009F5F16">
        <w:rPr>
          <w:rFonts w:hint="eastAsia"/>
          <w:szCs w:val="20"/>
        </w:rPr>
        <w:t>E</w:t>
      </w:r>
      <w:r w:rsidRPr="009F5F16">
        <w:rPr>
          <w:rFonts w:hint="eastAsia"/>
          <w:szCs w:val="20"/>
        </w:rPr>
        <w:t>×</w:t>
      </w:r>
      <w:r w:rsidRPr="009F5F16">
        <w:rPr>
          <w:rFonts w:hint="eastAsia"/>
          <w:szCs w:val="20"/>
        </w:rPr>
        <w:t>0.15%</w:t>
      </w:r>
      <w:r w:rsidRPr="009F5F16">
        <w:rPr>
          <w:rFonts w:hint="eastAsia"/>
          <w:szCs w:val="20"/>
        </w:rPr>
        <w:t>÷当年天数</w:t>
      </w:r>
    </w:p>
    <w:p w14:paraId="77C242C1" w14:textId="77777777" w:rsidR="009F5F16" w:rsidRPr="009F5F16" w:rsidRDefault="009F5F16" w:rsidP="009F5F16">
      <w:pPr>
        <w:snapToGrid w:val="0"/>
        <w:spacing w:line="360" w:lineRule="auto"/>
        <w:ind w:firstLineChars="200" w:firstLine="420"/>
        <w:rPr>
          <w:szCs w:val="20"/>
        </w:rPr>
      </w:pPr>
      <w:r w:rsidRPr="009F5F16">
        <w:rPr>
          <w:rFonts w:hint="eastAsia"/>
          <w:szCs w:val="20"/>
        </w:rPr>
        <w:t>H</w:t>
      </w:r>
      <w:r w:rsidRPr="009F5F16">
        <w:rPr>
          <w:rFonts w:hint="eastAsia"/>
          <w:szCs w:val="20"/>
        </w:rPr>
        <w:t>为每日应计提的基金管理费</w:t>
      </w:r>
    </w:p>
    <w:p w14:paraId="7287D7C7" w14:textId="77777777" w:rsidR="009F5F16" w:rsidRPr="009F5F16" w:rsidRDefault="009F5F16" w:rsidP="009F5F16">
      <w:pPr>
        <w:snapToGrid w:val="0"/>
        <w:spacing w:line="360" w:lineRule="auto"/>
        <w:ind w:firstLineChars="200" w:firstLine="420"/>
        <w:rPr>
          <w:szCs w:val="20"/>
        </w:rPr>
      </w:pPr>
      <w:r w:rsidRPr="009F5F16">
        <w:rPr>
          <w:rFonts w:hint="eastAsia"/>
          <w:szCs w:val="20"/>
        </w:rPr>
        <w:t>E</w:t>
      </w:r>
      <w:r w:rsidRPr="009F5F16">
        <w:rPr>
          <w:rFonts w:hint="eastAsia"/>
          <w:szCs w:val="20"/>
        </w:rPr>
        <w:t>为前一日的基金资产净值</w:t>
      </w:r>
    </w:p>
    <w:p w14:paraId="606DDC43"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基金管理费每日计算，逐日累计至每月月末，按月支付，托管人与管理人核对一致后，由托管人根据管理人指令或者双方约定的方式在月初</w:t>
      </w:r>
      <w:r w:rsidRPr="009F5F16">
        <w:rPr>
          <w:rFonts w:hint="eastAsia"/>
          <w:szCs w:val="20"/>
        </w:rPr>
        <w:t>5</w:t>
      </w:r>
      <w:r w:rsidRPr="009F5F16">
        <w:rPr>
          <w:rFonts w:hint="eastAsia"/>
          <w:szCs w:val="20"/>
        </w:rPr>
        <w:t>个工作日内、按照指定的账户路径进行资金支付。若遇法定节假日、公休日等，支付日期顺延。费用扣划后，管理人应进行核</w:t>
      </w:r>
      <w:r w:rsidRPr="009F5F16">
        <w:rPr>
          <w:rFonts w:hint="eastAsia"/>
          <w:szCs w:val="20"/>
        </w:rPr>
        <w:lastRenderedPageBreak/>
        <w:t>对，如发现数据不符，及时联系托管人协商解决。</w:t>
      </w:r>
    </w:p>
    <w:p w14:paraId="71A7D0A0"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、基金托管人的托管费</w:t>
      </w:r>
    </w:p>
    <w:p w14:paraId="4DFB859B" w14:textId="77777777" w:rsidR="009F5F16" w:rsidRPr="009F5F16" w:rsidRDefault="009F5F16" w:rsidP="009F5F16">
      <w:pPr>
        <w:snapToGrid w:val="0"/>
        <w:spacing w:line="360" w:lineRule="auto"/>
        <w:ind w:firstLineChars="200" w:firstLine="420"/>
        <w:rPr>
          <w:szCs w:val="20"/>
        </w:rPr>
      </w:pPr>
      <w:r w:rsidRPr="009F5F16">
        <w:rPr>
          <w:rFonts w:hint="eastAsia"/>
          <w:szCs w:val="20"/>
        </w:rPr>
        <w:t>本基金的托管费按前一日基金资产净值的</w:t>
      </w:r>
      <w:r w:rsidRPr="009F5F16">
        <w:rPr>
          <w:rFonts w:hint="eastAsia"/>
          <w:szCs w:val="20"/>
        </w:rPr>
        <w:t>0.05%</w:t>
      </w:r>
      <w:r w:rsidRPr="009F5F16">
        <w:rPr>
          <w:rFonts w:hint="eastAsia"/>
          <w:szCs w:val="20"/>
        </w:rPr>
        <w:t>的年费率计提。托管费的计算方法如下：</w:t>
      </w:r>
    </w:p>
    <w:p w14:paraId="45417256" w14:textId="77777777" w:rsidR="009F5F16" w:rsidRPr="009F5F16" w:rsidRDefault="009F5F16" w:rsidP="009F5F16">
      <w:pPr>
        <w:snapToGrid w:val="0"/>
        <w:spacing w:line="360" w:lineRule="auto"/>
        <w:ind w:firstLineChars="200" w:firstLine="420"/>
        <w:rPr>
          <w:szCs w:val="20"/>
        </w:rPr>
      </w:pPr>
      <w:r w:rsidRPr="009F5F16">
        <w:rPr>
          <w:rFonts w:hint="eastAsia"/>
          <w:szCs w:val="20"/>
        </w:rPr>
        <w:t>H</w:t>
      </w:r>
      <w:r w:rsidRPr="009F5F16">
        <w:rPr>
          <w:rFonts w:hint="eastAsia"/>
          <w:szCs w:val="20"/>
        </w:rPr>
        <w:t>＝</w:t>
      </w:r>
      <w:r w:rsidRPr="009F5F16">
        <w:rPr>
          <w:rFonts w:hint="eastAsia"/>
          <w:szCs w:val="20"/>
        </w:rPr>
        <w:t>E</w:t>
      </w:r>
      <w:r w:rsidRPr="009F5F16">
        <w:rPr>
          <w:rFonts w:hint="eastAsia"/>
          <w:szCs w:val="20"/>
        </w:rPr>
        <w:t>×</w:t>
      </w:r>
      <w:r w:rsidRPr="009F5F16">
        <w:rPr>
          <w:rFonts w:hint="eastAsia"/>
          <w:szCs w:val="20"/>
        </w:rPr>
        <w:t>0.05%</w:t>
      </w:r>
      <w:r w:rsidRPr="009F5F16">
        <w:rPr>
          <w:rFonts w:hint="eastAsia"/>
          <w:szCs w:val="20"/>
        </w:rPr>
        <w:t>÷当年天数</w:t>
      </w:r>
    </w:p>
    <w:p w14:paraId="7ACC1DB6" w14:textId="77777777" w:rsidR="009F5F16" w:rsidRPr="009F5F16" w:rsidRDefault="009F5F16" w:rsidP="009F5F16">
      <w:pPr>
        <w:snapToGrid w:val="0"/>
        <w:spacing w:line="360" w:lineRule="auto"/>
        <w:ind w:firstLineChars="200" w:firstLine="420"/>
        <w:rPr>
          <w:szCs w:val="20"/>
        </w:rPr>
      </w:pPr>
      <w:r w:rsidRPr="009F5F16">
        <w:rPr>
          <w:rFonts w:hint="eastAsia"/>
          <w:szCs w:val="20"/>
        </w:rPr>
        <w:t>H</w:t>
      </w:r>
      <w:r w:rsidRPr="009F5F16">
        <w:rPr>
          <w:rFonts w:hint="eastAsia"/>
          <w:szCs w:val="20"/>
        </w:rPr>
        <w:t>为每日应计提的基金托管费</w:t>
      </w:r>
    </w:p>
    <w:p w14:paraId="039CD278" w14:textId="77777777" w:rsidR="009F5F16" w:rsidRPr="009F5F16" w:rsidRDefault="009F5F16" w:rsidP="009F5F16">
      <w:pPr>
        <w:snapToGrid w:val="0"/>
        <w:spacing w:line="360" w:lineRule="auto"/>
        <w:ind w:firstLineChars="200" w:firstLine="420"/>
        <w:rPr>
          <w:szCs w:val="20"/>
        </w:rPr>
      </w:pPr>
      <w:r w:rsidRPr="009F5F16">
        <w:rPr>
          <w:rFonts w:hint="eastAsia"/>
          <w:szCs w:val="20"/>
        </w:rPr>
        <w:t>E</w:t>
      </w:r>
      <w:r w:rsidRPr="009F5F16">
        <w:rPr>
          <w:rFonts w:hint="eastAsia"/>
          <w:szCs w:val="20"/>
        </w:rPr>
        <w:t>为前一日的基金资产净值</w:t>
      </w:r>
    </w:p>
    <w:p w14:paraId="3243091B"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基金托管费每日计算，逐日累计至每月月末，按月支付，托管人与管理人核对一致后，由托管人根据管理人指令或者双方约定的方式在月初</w:t>
      </w:r>
      <w:r w:rsidRPr="009F5F16">
        <w:rPr>
          <w:rFonts w:hint="eastAsia"/>
          <w:szCs w:val="20"/>
        </w:rPr>
        <w:t>5</w:t>
      </w:r>
      <w:r w:rsidRPr="009F5F16">
        <w:rPr>
          <w:rFonts w:hint="eastAsia"/>
          <w:szCs w:val="20"/>
        </w:rPr>
        <w:t>个工作日内、按照指定的账户路径进行资金支付。若遇法定节假日、公休日等，支付日期顺延。费用扣划后，管理人应进行核对，如发现数据不符，及时联系托管人协商解决。</w:t>
      </w:r>
      <w:r w:rsidRPr="009F5F16">
        <w:rPr>
          <w:rFonts w:hint="eastAsia"/>
          <w:szCs w:val="20"/>
        </w:rPr>
        <w:t xml:space="preserve"> </w:t>
      </w:r>
    </w:p>
    <w:p w14:paraId="50C11D89" w14:textId="77777777" w:rsidR="009F5F16" w:rsidRPr="009F5F16" w:rsidRDefault="009F5F16" w:rsidP="009F5F16">
      <w:pPr>
        <w:snapToGrid w:val="0"/>
        <w:spacing w:line="360" w:lineRule="auto"/>
        <w:ind w:firstLineChars="200" w:firstLine="420"/>
        <w:rPr>
          <w:szCs w:val="20"/>
        </w:rPr>
      </w:pPr>
      <w:r w:rsidRPr="009F5F16">
        <w:rPr>
          <w:rFonts w:hint="eastAsia"/>
          <w:szCs w:val="20"/>
        </w:rPr>
        <w:t>3</w:t>
      </w:r>
      <w:r w:rsidRPr="009F5F16">
        <w:rPr>
          <w:rFonts w:hint="eastAsia"/>
          <w:szCs w:val="20"/>
        </w:rPr>
        <w:t>、基金合同生效后的指数许可使用费</w:t>
      </w:r>
    </w:p>
    <w:p w14:paraId="1B96EA9C" w14:textId="77777777" w:rsidR="009F5F16" w:rsidRPr="009F5F16" w:rsidRDefault="009F5F16" w:rsidP="009F5F16">
      <w:pPr>
        <w:snapToGrid w:val="0"/>
        <w:spacing w:line="360" w:lineRule="auto"/>
        <w:ind w:firstLineChars="200" w:firstLine="420"/>
        <w:rPr>
          <w:szCs w:val="20"/>
        </w:rPr>
      </w:pPr>
      <w:r w:rsidRPr="009F5F16">
        <w:rPr>
          <w:rFonts w:hint="eastAsia"/>
          <w:szCs w:val="20"/>
        </w:rPr>
        <w:t>本基金按照基金管理人与标的指数许可方所签订的指数使用许可协议中所规定的指数许可使用费计提方法支付指数许可使用费。其中，基金合同生效前的许可使用固定费不列入基金费用。</w:t>
      </w:r>
    </w:p>
    <w:p w14:paraId="07B33459" w14:textId="77777777" w:rsidR="009F5F16" w:rsidRPr="009F5F16" w:rsidRDefault="009F5F16" w:rsidP="009F5F16">
      <w:pPr>
        <w:snapToGrid w:val="0"/>
        <w:spacing w:line="360" w:lineRule="auto"/>
        <w:ind w:firstLineChars="200" w:firstLine="420"/>
        <w:rPr>
          <w:szCs w:val="20"/>
        </w:rPr>
      </w:pPr>
      <w:r w:rsidRPr="009F5F16">
        <w:rPr>
          <w:rFonts w:hint="eastAsia"/>
          <w:szCs w:val="20"/>
        </w:rPr>
        <w:t>指数许可使用费的费率、收取下限、具体计算方法及支付方式请参见招募说明书。</w:t>
      </w:r>
    </w:p>
    <w:p w14:paraId="00EBED5D" w14:textId="77777777" w:rsidR="009F5F16" w:rsidRPr="009F5F16" w:rsidRDefault="009F5F16" w:rsidP="009F5F16">
      <w:pPr>
        <w:snapToGrid w:val="0"/>
        <w:spacing w:line="360" w:lineRule="auto"/>
        <w:ind w:firstLineChars="200" w:firstLine="420"/>
        <w:rPr>
          <w:szCs w:val="20"/>
        </w:rPr>
      </w:pPr>
      <w:r w:rsidRPr="009F5F16">
        <w:rPr>
          <w:rFonts w:hint="eastAsia"/>
          <w:szCs w:val="20"/>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14:paraId="75FDB0A5" w14:textId="77777777" w:rsidR="009F5F16" w:rsidRPr="009F5F16" w:rsidRDefault="009F5F16" w:rsidP="009F5F16">
      <w:pPr>
        <w:snapToGrid w:val="0"/>
        <w:spacing w:line="360" w:lineRule="auto"/>
        <w:ind w:firstLineChars="200" w:firstLine="420"/>
        <w:rPr>
          <w:szCs w:val="20"/>
        </w:rPr>
      </w:pPr>
      <w:r w:rsidRPr="009F5F16">
        <w:rPr>
          <w:rFonts w:hint="eastAsia"/>
          <w:szCs w:val="20"/>
        </w:rPr>
        <w:t>上述“一、基金费用的种类”中第</w:t>
      </w:r>
      <w:r w:rsidRPr="009F5F16">
        <w:rPr>
          <w:rFonts w:hint="eastAsia"/>
          <w:szCs w:val="20"/>
        </w:rPr>
        <w:t>4</w:t>
      </w:r>
      <w:r w:rsidRPr="009F5F16">
        <w:rPr>
          <w:rFonts w:hint="eastAsia"/>
          <w:szCs w:val="20"/>
        </w:rPr>
        <w:t>－</w:t>
      </w:r>
      <w:r w:rsidRPr="009F5F16">
        <w:rPr>
          <w:rFonts w:hint="eastAsia"/>
          <w:szCs w:val="20"/>
        </w:rPr>
        <w:t>12</w:t>
      </w:r>
      <w:r w:rsidRPr="009F5F16">
        <w:rPr>
          <w:rFonts w:hint="eastAsia"/>
          <w:szCs w:val="20"/>
        </w:rPr>
        <w:t>项费用，根据有关法规及相应协议规定，按费用实际支出金额列入当期费用，由基金托管人从基金财产中支付。</w:t>
      </w:r>
    </w:p>
    <w:p w14:paraId="206E9C10" w14:textId="77777777" w:rsidR="009F5F16" w:rsidRPr="009F5F16" w:rsidRDefault="009F5F16" w:rsidP="009F5F16">
      <w:pPr>
        <w:snapToGrid w:val="0"/>
        <w:spacing w:line="360" w:lineRule="auto"/>
        <w:ind w:firstLineChars="200" w:firstLine="420"/>
        <w:rPr>
          <w:szCs w:val="20"/>
        </w:rPr>
      </w:pPr>
    </w:p>
    <w:p w14:paraId="4E65C30A" w14:textId="77777777" w:rsidR="009F5F16" w:rsidRPr="009F5F16" w:rsidRDefault="009F5F16" w:rsidP="009F5F16">
      <w:pPr>
        <w:snapToGrid w:val="0"/>
        <w:spacing w:line="360" w:lineRule="auto"/>
        <w:ind w:firstLineChars="200" w:firstLine="420"/>
        <w:rPr>
          <w:szCs w:val="20"/>
        </w:rPr>
      </w:pPr>
      <w:r w:rsidRPr="009F5F16">
        <w:rPr>
          <w:rFonts w:hint="eastAsia"/>
          <w:szCs w:val="20"/>
        </w:rPr>
        <w:t>五、基金财产的投资范围和投资限制</w:t>
      </w:r>
    </w:p>
    <w:p w14:paraId="30F83D70" w14:textId="77777777" w:rsidR="009F5F16" w:rsidRPr="009F5F16" w:rsidRDefault="009F5F16" w:rsidP="009F5F16">
      <w:pPr>
        <w:snapToGrid w:val="0"/>
        <w:spacing w:line="360" w:lineRule="auto"/>
        <w:ind w:firstLineChars="200" w:firstLine="420"/>
        <w:rPr>
          <w:szCs w:val="20"/>
        </w:rPr>
      </w:pPr>
      <w:r w:rsidRPr="009F5F16">
        <w:rPr>
          <w:rFonts w:hint="eastAsia"/>
          <w:szCs w:val="20"/>
        </w:rPr>
        <w:t>（一）投资范围</w:t>
      </w:r>
    </w:p>
    <w:p w14:paraId="3E59AD42" w14:textId="77777777" w:rsidR="009F5F16" w:rsidRPr="009F5F16" w:rsidRDefault="009F5F16" w:rsidP="009F5F16">
      <w:pPr>
        <w:snapToGrid w:val="0"/>
        <w:spacing w:line="360" w:lineRule="auto"/>
        <w:ind w:firstLineChars="200" w:firstLine="420"/>
        <w:rPr>
          <w:szCs w:val="20"/>
        </w:rPr>
      </w:pPr>
      <w:r w:rsidRPr="009F5F16">
        <w:rPr>
          <w:rFonts w:hint="eastAsia"/>
          <w:szCs w:val="20"/>
        </w:rPr>
        <w:t>本基金主要投资于标的指数成份股、备选成份股。为更好地实现投资目标，本基金可少量投资于非成份股（包含主板、中小板、创业板及其他经中国证监会核准或注册发行的股票）、衍生工具（股指期货、股票期权等）、债券（包括国债、金融债、企业债、公司债、地方政府债券、次级债、可转换债券、可交换债券、央行票据、中期票据、短期融资券、超短期融资券等）、资产支持证券、债券回购、银行存款、同业存单、现金资产、货币市场工具以及中国证监会允许基金投资的其他金融工具（但须符合中国证监会的相关规定）。</w:t>
      </w:r>
    </w:p>
    <w:p w14:paraId="38916DAB" w14:textId="77777777" w:rsidR="003842BE" w:rsidRDefault="003842BE" w:rsidP="009F5F16">
      <w:pPr>
        <w:snapToGrid w:val="0"/>
        <w:spacing w:line="360" w:lineRule="auto"/>
        <w:ind w:firstLineChars="200" w:firstLine="420"/>
        <w:rPr>
          <w:szCs w:val="20"/>
        </w:rPr>
      </w:pPr>
      <w:r w:rsidRPr="003842BE">
        <w:rPr>
          <w:rFonts w:hint="eastAsia"/>
          <w:szCs w:val="20"/>
        </w:rPr>
        <w:t>本基金可投资于存托凭证。</w:t>
      </w:r>
    </w:p>
    <w:p w14:paraId="11587FF7" w14:textId="58AB2403" w:rsidR="009F5F16" w:rsidRPr="009F5F16" w:rsidRDefault="009F5F16" w:rsidP="009F5F16">
      <w:pPr>
        <w:snapToGrid w:val="0"/>
        <w:spacing w:line="360" w:lineRule="auto"/>
        <w:ind w:firstLineChars="200" w:firstLine="420"/>
        <w:rPr>
          <w:szCs w:val="20"/>
        </w:rPr>
      </w:pPr>
      <w:r w:rsidRPr="009F5F16">
        <w:rPr>
          <w:rFonts w:hint="eastAsia"/>
          <w:szCs w:val="20"/>
        </w:rPr>
        <w:t>在建仓完成后，本基金投资于标的指数成份股、备选成份股的资产比例不低于基金资产净值的</w:t>
      </w:r>
      <w:r w:rsidRPr="009F5F16">
        <w:rPr>
          <w:rFonts w:hint="eastAsia"/>
          <w:szCs w:val="20"/>
        </w:rPr>
        <w:t>90%</w:t>
      </w:r>
      <w:r w:rsidRPr="009F5F16">
        <w:rPr>
          <w:rFonts w:hint="eastAsia"/>
          <w:szCs w:val="20"/>
        </w:rPr>
        <w:t>，且不低于非现金基金资产的</w:t>
      </w:r>
      <w:r w:rsidRPr="009F5F16">
        <w:rPr>
          <w:rFonts w:hint="eastAsia"/>
          <w:szCs w:val="20"/>
        </w:rPr>
        <w:t>80%</w:t>
      </w:r>
      <w:r w:rsidRPr="009F5F16">
        <w:rPr>
          <w:rFonts w:hint="eastAsia"/>
          <w:szCs w:val="20"/>
        </w:rPr>
        <w:t>。每个交易日日终，在扣除股指期货、股票期权合约需缴纳的交易保证金后，本基金应当保持不低于交易保证金一倍的现金，其中现金不包括结算备付金、存出保证金、应收申购款等。</w:t>
      </w:r>
    </w:p>
    <w:p w14:paraId="0B31E90C" w14:textId="77777777" w:rsidR="009F5F16" w:rsidRPr="009F5F16" w:rsidRDefault="009F5F16" w:rsidP="009F5F16">
      <w:pPr>
        <w:snapToGrid w:val="0"/>
        <w:spacing w:line="360" w:lineRule="auto"/>
        <w:ind w:firstLineChars="200" w:firstLine="420"/>
        <w:rPr>
          <w:szCs w:val="20"/>
        </w:rPr>
      </w:pPr>
      <w:r w:rsidRPr="009F5F16">
        <w:rPr>
          <w:rFonts w:hint="eastAsia"/>
          <w:szCs w:val="20"/>
        </w:rPr>
        <w:lastRenderedPageBreak/>
        <w:t>基金管理人根据相关规定可参与融资、转融通证券出借业务。</w:t>
      </w:r>
    </w:p>
    <w:p w14:paraId="14C61B52" w14:textId="77777777" w:rsidR="009F5F16" w:rsidRPr="009F5F16" w:rsidRDefault="009F5F16" w:rsidP="009F5F16">
      <w:pPr>
        <w:snapToGrid w:val="0"/>
        <w:spacing w:line="360" w:lineRule="auto"/>
        <w:ind w:firstLineChars="200" w:firstLine="420"/>
        <w:rPr>
          <w:szCs w:val="20"/>
        </w:rPr>
      </w:pPr>
      <w:r w:rsidRPr="009F5F16">
        <w:rPr>
          <w:rFonts w:hint="eastAsia"/>
          <w:szCs w:val="20"/>
        </w:rPr>
        <w:t>如法律法规或监管机构以后允许基金投资其他品种，基金管理人在履行适当程序后，可以将其纳入投资范围。</w:t>
      </w:r>
    </w:p>
    <w:p w14:paraId="0F12E7D7" w14:textId="77777777" w:rsidR="009F5F16" w:rsidRPr="009F5F16" w:rsidRDefault="009F5F16" w:rsidP="009F5F16">
      <w:pPr>
        <w:snapToGrid w:val="0"/>
        <w:spacing w:line="360" w:lineRule="auto"/>
        <w:ind w:firstLineChars="200" w:firstLine="420"/>
        <w:rPr>
          <w:szCs w:val="20"/>
        </w:rPr>
      </w:pPr>
      <w:r w:rsidRPr="009F5F16">
        <w:rPr>
          <w:rFonts w:hint="eastAsia"/>
          <w:szCs w:val="20"/>
        </w:rPr>
        <w:t>（二）投资限制</w:t>
      </w:r>
    </w:p>
    <w:p w14:paraId="6354EEC8"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、组合限制</w:t>
      </w:r>
    </w:p>
    <w:p w14:paraId="4C595A07"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基金的投资组合应遵循以下限制：</w:t>
      </w:r>
    </w:p>
    <w:p w14:paraId="1ADFA38D"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w:t>
      </w:r>
      <w:r w:rsidRPr="009F5F16">
        <w:rPr>
          <w:rFonts w:hint="eastAsia"/>
          <w:szCs w:val="20"/>
        </w:rPr>
        <w:t>）本基金投资于标的指数成份股、备选成份股的资产比例不低于基金资产净值的</w:t>
      </w:r>
      <w:r w:rsidRPr="009F5F16">
        <w:rPr>
          <w:rFonts w:hint="eastAsia"/>
          <w:szCs w:val="20"/>
        </w:rPr>
        <w:t>90%</w:t>
      </w:r>
      <w:r w:rsidRPr="009F5F16">
        <w:rPr>
          <w:rFonts w:hint="eastAsia"/>
          <w:szCs w:val="20"/>
        </w:rPr>
        <w:t>，且不低于非现金基金资产的</w:t>
      </w:r>
      <w:r w:rsidRPr="009F5F16">
        <w:rPr>
          <w:rFonts w:hint="eastAsia"/>
          <w:szCs w:val="20"/>
        </w:rPr>
        <w:t>80%</w:t>
      </w:r>
      <w:r w:rsidRPr="009F5F16">
        <w:rPr>
          <w:rFonts w:hint="eastAsia"/>
          <w:szCs w:val="20"/>
        </w:rPr>
        <w:t>；</w:t>
      </w:r>
    </w:p>
    <w:p w14:paraId="10920602"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）本基金投资于同一原始权益人的各类资产支持证券的比例，不得超过基金资产净值的</w:t>
      </w:r>
      <w:r w:rsidRPr="009F5F16">
        <w:rPr>
          <w:rFonts w:hint="eastAsia"/>
          <w:szCs w:val="20"/>
        </w:rPr>
        <w:t>10%</w:t>
      </w:r>
      <w:r w:rsidRPr="009F5F16">
        <w:rPr>
          <w:rFonts w:hint="eastAsia"/>
          <w:szCs w:val="20"/>
        </w:rPr>
        <w:t>；</w:t>
      </w:r>
    </w:p>
    <w:p w14:paraId="4CFD2D87"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3</w:t>
      </w:r>
      <w:r w:rsidRPr="009F5F16">
        <w:rPr>
          <w:rFonts w:hint="eastAsia"/>
          <w:szCs w:val="20"/>
        </w:rPr>
        <w:t>）本基金持有的全部资产支持证券，其市值不得超过基金资产净值的</w:t>
      </w:r>
      <w:r w:rsidRPr="009F5F16">
        <w:rPr>
          <w:rFonts w:hint="eastAsia"/>
          <w:szCs w:val="20"/>
        </w:rPr>
        <w:t>20%</w:t>
      </w:r>
      <w:r w:rsidRPr="009F5F16">
        <w:rPr>
          <w:rFonts w:hint="eastAsia"/>
          <w:szCs w:val="20"/>
        </w:rPr>
        <w:t>；</w:t>
      </w:r>
    </w:p>
    <w:p w14:paraId="27C873BA"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4</w:t>
      </w:r>
      <w:r w:rsidRPr="009F5F16">
        <w:rPr>
          <w:rFonts w:hint="eastAsia"/>
          <w:szCs w:val="20"/>
        </w:rPr>
        <w:t>）本基金持有的同一</w:t>
      </w:r>
      <w:r w:rsidRPr="009F5F16">
        <w:rPr>
          <w:rFonts w:hint="eastAsia"/>
          <w:szCs w:val="20"/>
        </w:rPr>
        <w:t>(</w:t>
      </w:r>
      <w:r w:rsidRPr="009F5F16">
        <w:rPr>
          <w:rFonts w:hint="eastAsia"/>
          <w:szCs w:val="20"/>
        </w:rPr>
        <w:t>指同一信用级别</w:t>
      </w:r>
      <w:r w:rsidRPr="009F5F16">
        <w:rPr>
          <w:rFonts w:hint="eastAsia"/>
          <w:szCs w:val="20"/>
        </w:rPr>
        <w:t>)</w:t>
      </w:r>
      <w:r w:rsidRPr="009F5F16">
        <w:rPr>
          <w:rFonts w:hint="eastAsia"/>
          <w:szCs w:val="20"/>
        </w:rPr>
        <w:t>资产支持证券的比例，不得超过该资产支持证券规模的</w:t>
      </w:r>
      <w:r w:rsidRPr="009F5F16">
        <w:rPr>
          <w:rFonts w:hint="eastAsia"/>
          <w:szCs w:val="20"/>
        </w:rPr>
        <w:t>10%</w:t>
      </w:r>
      <w:r w:rsidRPr="009F5F16">
        <w:rPr>
          <w:rFonts w:hint="eastAsia"/>
          <w:szCs w:val="20"/>
        </w:rPr>
        <w:t>；</w:t>
      </w:r>
    </w:p>
    <w:p w14:paraId="500C7EAF"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5</w:t>
      </w:r>
      <w:r w:rsidRPr="009F5F16">
        <w:rPr>
          <w:rFonts w:hint="eastAsia"/>
          <w:szCs w:val="20"/>
        </w:rPr>
        <w:t>）本基金管理人管理的全部基金投资于同一原始权益人的各类资产支持证券，不得超过其各类资产支持证券合计规模的</w:t>
      </w:r>
      <w:r w:rsidRPr="009F5F16">
        <w:rPr>
          <w:rFonts w:hint="eastAsia"/>
          <w:szCs w:val="20"/>
        </w:rPr>
        <w:t>10%</w:t>
      </w:r>
      <w:r w:rsidRPr="009F5F16">
        <w:rPr>
          <w:rFonts w:hint="eastAsia"/>
          <w:szCs w:val="20"/>
        </w:rPr>
        <w:t>；</w:t>
      </w:r>
    </w:p>
    <w:p w14:paraId="0A64F0CB"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6</w:t>
      </w:r>
      <w:r w:rsidRPr="009F5F16">
        <w:rPr>
          <w:rFonts w:hint="eastAsia"/>
          <w:szCs w:val="20"/>
        </w:rPr>
        <w:t>）本基金应投资于信用级别评级为</w:t>
      </w:r>
      <w:r w:rsidRPr="009F5F16">
        <w:rPr>
          <w:rFonts w:hint="eastAsia"/>
          <w:szCs w:val="20"/>
        </w:rPr>
        <w:t>BBB</w:t>
      </w:r>
      <w:r w:rsidRPr="009F5F16">
        <w:rPr>
          <w:rFonts w:hint="eastAsia"/>
          <w:szCs w:val="20"/>
        </w:rPr>
        <w:t>以上</w:t>
      </w:r>
      <w:r w:rsidRPr="009F5F16">
        <w:rPr>
          <w:rFonts w:hint="eastAsia"/>
          <w:szCs w:val="20"/>
        </w:rPr>
        <w:t>(</w:t>
      </w:r>
      <w:r w:rsidRPr="009F5F16">
        <w:rPr>
          <w:rFonts w:hint="eastAsia"/>
          <w:szCs w:val="20"/>
        </w:rPr>
        <w:t>含</w:t>
      </w:r>
      <w:r w:rsidRPr="009F5F16">
        <w:rPr>
          <w:rFonts w:hint="eastAsia"/>
          <w:szCs w:val="20"/>
        </w:rPr>
        <w:t>BBB)</w:t>
      </w:r>
      <w:r w:rsidRPr="009F5F16">
        <w:rPr>
          <w:rFonts w:hint="eastAsia"/>
          <w:szCs w:val="20"/>
        </w:rPr>
        <w:t>的资产支持证券。基金持有资产支持证券期间，如果其信用等级下降、不再符合投资标准，应在评级报告发布之日起</w:t>
      </w:r>
      <w:r w:rsidRPr="009F5F16">
        <w:rPr>
          <w:rFonts w:hint="eastAsia"/>
          <w:szCs w:val="20"/>
        </w:rPr>
        <w:t>3</w:t>
      </w:r>
      <w:r w:rsidRPr="009F5F16">
        <w:rPr>
          <w:rFonts w:hint="eastAsia"/>
          <w:szCs w:val="20"/>
        </w:rPr>
        <w:t>个月内予以全部卖出；</w:t>
      </w:r>
    </w:p>
    <w:p w14:paraId="5D7660D4"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7</w:t>
      </w:r>
      <w:r w:rsidRPr="009F5F16">
        <w:rPr>
          <w:rFonts w:hint="eastAsia"/>
          <w:szCs w:val="20"/>
        </w:rPr>
        <w:t>）基金财产参与股票发行申购，本基金所申报的金额不超过本基金的总资产，本基金所申报的股票数量不超过拟发行股票公司本次发行股票的总量；</w:t>
      </w:r>
    </w:p>
    <w:p w14:paraId="216D90FD"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8</w:t>
      </w:r>
      <w:r w:rsidRPr="009F5F16">
        <w:rPr>
          <w:rFonts w:hint="eastAsia"/>
          <w:szCs w:val="20"/>
        </w:rPr>
        <w:t>）本基金进入全国银行间同业市场进行债券回购的资金余额不得超过基金资产净值的</w:t>
      </w:r>
      <w:r w:rsidRPr="009F5F16">
        <w:rPr>
          <w:rFonts w:hint="eastAsia"/>
          <w:szCs w:val="20"/>
        </w:rPr>
        <w:t>40%</w:t>
      </w:r>
      <w:r w:rsidRPr="009F5F16">
        <w:rPr>
          <w:rFonts w:hint="eastAsia"/>
          <w:szCs w:val="20"/>
        </w:rPr>
        <w:t>，债券回购最长期限为</w:t>
      </w:r>
      <w:r w:rsidRPr="009F5F16">
        <w:rPr>
          <w:rFonts w:hint="eastAsia"/>
          <w:szCs w:val="20"/>
        </w:rPr>
        <w:t>1</w:t>
      </w:r>
      <w:r w:rsidRPr="009F5F16">
        <w:rPr>
          <w:rFonts w:hint="eastAsia"/>
          <w:szCs w:val="20"/>
        </w:rPr>
        <w:t>年，债券回购到期后不得展期；</w:t>
      </w:r>
    </w:p>
    <w:p w14:paraId="036009F0"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9</w:t>
      </w:r>
      <w:r w:rsidRPr="009F5F16">
        <w:rPr>
          <w:rFonts w:hint="eastAsia"/>
          <w:szCs w:val="20"/>
        </w:rPr>
        <w:t>）本基金主动投资于流动性受限资产的市值合计不得超过基金资产净值的</w:t>
      </w:r>
      <w:r w:rsidRPr="009F5F16">
        <w:rPr>
          <w:rFonts w:hint="eastAsia"/>
          <w:szCs w:val="20"/>
        </w:rPr>
        <w:t>15%</w:t>
      </w:r>
      <w:r w:rsidRPr="009F5F16">
        <w:rPr>
          <w:rFonts w:hint="eastAsia"/>
          <w:szCs w:val="20"/>
        </w:rPr>
        <w:t>；因证券市场波动、上市公司股票停牌、基金规模变动等基金管理人之外的因素致使基金不符合前款所规定比例限制的，基金管理人不得主动新增流动性受限资产的投资；</w:t>
      </w:r>
    </w:p>
    <w:p w14:paraId="1669EF5E"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10</w:t>
      </w:r>
      <w:r w:rsidRPr="009F5F16">
        <w:rPr>
          <w:rFonts w:hint="eastAsia"/>
          <w:szCs w:val="20"/>
        </w:rPr>
        <w:t>）本基金与私募类证券资管产品及中国证监会认定的其他主体为交易对手开展逆回购交易的，可接受质押品的资质要求应当与基金合同约定的投资范围保持一致；</w:t>
      </w:r>
    </w:p>
    <w:p w14:paraId="79109EF2"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11</w:t>
      </w:r>
      <w:r w:rsidRPr="009F5F16">
        <w:rPr>
          <w:rFonts w:hint="eastAsia"/>
          <w:szCs w:val="20"/>
        </w:rPr>
        <w:t>）本基金资产总值不得超过基金资产净值的</w:t>
      </w:r>
      <w:r w:rsidRPr="009F5F16">
        <w:rPr>
          <w:rFonts w:hint="eastAsia"/>
          <w:szCs w:val="20"/>
        </w:rPr>
        <w:t>140%</w:t>
      </w:r>
      <w:r w:rsidRPr="009F5F16">
        <w:rPr>
          <w:rFonts w:hint="eastAsia"/>
          <w:szCs w:val="20"/>
        </w:rPr>
        <w:t>；</w:t>
      </w:r>
    </w:p>
    <w:p w14:paraId="0DAE93CB"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12</w:t>
      </w:r>
      <w:r w:rsidRPr="009F5F16">
        <w:rPr>
          <w:rFonts w:hint="eastAsia"/>
          <w:szCs w:val="20"/>
        </w:rPr>
        <w:t>）每个交易日日终，在扣除股指期货、股票期权合约需缴纳的交易保证金后，本基金应当保持不低于交易保证金一倍的现金，其中现金不包括结算备付金、存出保证金、应收申购款等；</w:t>
      </w:r>
    </w:p>
    <w:p w14:paraId="7D68792E"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13</w:t>
      </w:r>
      <w:r w:rsidRPr="009F5F16">
        <w:rPr>
          <w:rFonts w:hint="eastAsia"/>
          <w:szCs w:val="20"/>
        </w:rPr>
        <w:t>）本基金参与股指期货交易，应当符合下列投资限制：</w:t>
      </w:r>
    </w:p>
    <w:p w14:paraId="2BFDE0E2"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）本基金在任何交易日日终，持有的买入股指期货合约价值，不得超过基金资产净值</w:t>
      </w:r>
      <w:r w:rsidRPr="009F5F16">
        <w:rPr>
          <w:rFonts w:hint="eastAsia"/>
          <w:szCs w:val="20"/>
        </w:rPr>
        <w:lastRenderedPageBreak/>
        <w:t>的</w:t>
      </w:r>
      <w:r w:rsidRPr="009F5F16">
        <w:rPr>
          <w:rFonts w:hint="eastAsia"/>
          <w:szCs w:val="20"/>
        </w:rPr>
        <w:t>10%</w:t>
      </w:r>
      <w:r w:rsidRPr="009F5F16">
        <w:rPr>
          <w:rFonts w:hint="eastAsia"/>
          <w:szCs w:val="20"/>
        </w:rPr>
        <w:t>；</w:t>
      </w:r>
    </w:p>
    <w:p w14:paraId="45A90BA7"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）本基金在任何交易日日终，持有的买入股指期货合约价值与有价证券市值之和，不得超过基金资产净值的</w:t>
      </w:r>
      <w:r w:rsidRPr="009F5F16">
        <w:rPr>
          <w:rFonts w:hint="eastAsia"/>
          <w:szCs w:val="20"/>
        </w:rPr>
        <w:t>100%</w:t>
      </w:r>
      <w:r w:rsidRPr="009F5F16">
        <w:rPr>
          <w:rFonts w:hint="eastAsia"/>
          <w:szCs w:val="20"/>
        </w:rPr>
        <w:t>，其中，有价证券指股票、债券（不含到期日在一年以内的政府债券）、资产支持证券、买入返售金融资产（不含质押式回购）等；</w:t>
      </w:r>
    </w:p>
    <w:p w14:paraId="0130DF70" w14:textId="77777777" w:rsidR="009F5F16" w:rsidRPr="009F5F16" w:rsidRDefault="009F5F16" w:rsidP="009F5F16">
      <w:pPr>
        <w:snapToGrid w:val="0"/>
        <w:spacing w:line="360" w:lineRule="auto"/>
        <w:ind w:firstLineChars="200" w:firstLine="420"/>
        <w:rPr>
          <w:szCs w:val="20"/>
        </w:rPr>
      </w:pPr>
      <w:r w:rsidRPr="009F5F16">
        <w:rPr>
          <w:rFonts w:hint="eastAsia"/>
          <w:szCs w:val="20"/>
        </w:rPr>
        <w:t>3</w:t>
      </w:r>
      <w:r w:rsidRPr="009F5F16">
        <w:rPr>
          <w:rFonts w:hint="eastAsia"/>
          <w:szCs w:val="20"/>
        </w:rPr>
        <w:t>）本基金在任何交易日日终，持有的卖出股指期货合约价值不得超过基金持有的股票总市值的</w:t>
      </w:r>
      <w:r w:rsidRPr="009F5F16">
        <w:rPr>
          <w:rFonts w:hint="eastAsia"/>
          <w:szCs w:val="20"/>
        </w:rPr>
        <w:t>20%</w:t>
      </w:r>
      <w:r w:rsidRPr="009F5F16">
        <w:rPr>
          <w:rFonts w:hint="eastAsia"/>
          <w:szCs w:val="20"/>
        </w:rPr>
        <w:t>。</w:t>
      </w:r>
    </w:p>
    <w:p w14:paraId="4AF87007" w14:textId="77777777" w:rsidR="009F5F16" w:rsidRPr="009F5F16" w:rsidRDefault="009F5F16" w:rsidP="009F5F16">
      <w:pPr>
        <w:snapToGrid w:val="0"/>
        <w:spacing w:line="360" w:lineRule="auto"/>
        <w:ind w:firstLineChars="200" w:firstLine="420"/>
        <w:rPr>
          <w:szCs w:val="20"/>
        </w:rPr>
      </w:pPr>
      <w:r w:rsidRPr="009F5F16">
        <w:rPr>
          <w:rFonts w:hint="eastAsia"/>
          <w:szCs w:val="20"/>
        </w:rPr>
        <w:t>4</w:t>
      </w:r>
      <w:r w:rsidRPr="009F5F16">
        <w:rPr>
          <w:rFonts w:hint="eastAsia"/>
          <w:szCs w:val="20"/>
        </w:rPr>
        <w:t>）本基金所持有的股票市值和买入、卖出股指期货合约价值，合计（轧差计算）应当符合基金合同关于股票投资比例的有关约定；</w:t>
      </w:r>
    </w:p>
    <w:p w14:paraId="37EE9A0E" w14:textId="77777777" w:rsidR="009F5F16" w:rsidRPr="009F5F16" w:rsidRDefault="009F5F16" w:rsidP="009F5F16">
      <w:pPr>
        <w:snapToGrid w:val="0"/>
        <w:spacing w:line="360" w:lineRule="auto"/>
        <w:ind w:firstLineChars="200" w:firstLine="420"/>
        <w:rPr>
          <w:szCs w:val="20"/>
        </w:rPr>
      </w:pPr>
      <w:r w:rsidRPr="009F5F16">
        <w:rPr>
          <w:rFonts w:hint="eastAsia"/>
          <w:szCs w:val="20"/>
        </w:rPr>
        <w:t>5</w:t>
      </w:r>
      <w:r w:rsidRPr="009F5F16">
        <w:rPr>
          <w:rFonts w:hint="eastAsia"/>
          <w:szCs w:val="20"/>
        </w:rPr>
        <w:t>）本基金在任何交易日内交易（不包括平仓）的股指期货合约的成交金额不得超过上一交易日基金资产净值的</w:t>
      </w:r>
      <w:r w:rsidRPr="009F5F16">
        <w:rPr>
          <w:rFonts w:hint="eastAsia"/>
          <w:szCs w:val="20"/>
        </w:rPr>
        <w:t>20%</w:t>
      </w:r>
      <w:r w:rsidRPr="009F5F16">
        <w:rPr>
          <w:rFonts w:hint="eastAsia"/>
          <w:szCs w:val="20"/>
        </w:rPr>
        <w:t>；</w:t>
      </w:r>
    </w:p>
    <w:p w14:paraId="5798E466"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14</w:t>
      </w:r>
      <w:r w:rsidRPr="009F5F16">
        <w:rPr>
          <w:rFonts w:hint="eastAsia"/>
          <w:szCs w:val="20"/>
        </w:rPr>
        <w:t>）本基金参与股票期权交易，应当符合下列投资限制：</w:t>
      </w:r>
    </w:p>
    <w:p w14:paraId="1F7F0AAD"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）基金因未平仓的期权合约支付和收取的权利金总额不得超过基金资产净值的</w:t>
      </w:r>
      <w:r w:rsidRPr="009F5F16">
        <w:rPr>
          <w:rFonts w:hint="eastAsia"/>
          <w:szCs w:val="20"/>
        </w:rPr>
        <w:t>10%</w:t>
      </w:r>
      <w:r w:rsidRPr="009F5F16">
        <w:rPr>
          <w:rFonts w:hint="eastAsia"/>
          <w:szCs w:val="20"/>
        </w:rPr>
        <w:t>；</w:t>
      </w:r>
    </w:p>
    <w:p w14:paraId="67C95EB8"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）开仓卖出认购期权的，应持有足额标的证券；开仓卖出认沽期权的，应持有合约行权所需的全额现金或交易所规则认可的可冲抵期权保证金的现金等价物；</w:t>
      </w:r>
    </w:p>
    <w:p w14:paraId="3343AAD0" w14:textId="77777777" w:rsidR="009F5F16" w:rsidRPr="009F5F16" w:rsidRDefault="009F5F16" w:rsidP="009F5F16">
      <w:pPr>
        <w:snapToGrid w:val="0"/>
        <w:spacing w:line="360" w:lineRule="auto"/>
        <w:ind w:firstLineChars="200" w:firstLine="420"/>
        <w:rPr>
          <w:szCs w:val="20"/>
        </w:rPr>
      </w:pPr>
      <w:r w:rsidRPr="009F5F16">
        <w:rPr>
          <w:rFonts w:hint="eastAsia"/>
          <w:szCs w:val="20"/>
        </w:rPr>
        <w:t>3</w:t>
      </w:r>
      <w:r w:rsidRPr="009F5F16">
        <w:rPr>
          <w:rFonts w:hint="eastAsia"/>
          <w:szCs w:val="20"/>
        </w:rPr>
        <w:t>）未平仓的期权合约面值不得超过基金资产净值的</w:t>
      </w:r>
      <w:r w:rsidRPr="009F5F16">
        <w:rPr>
          <w:rFonts w:hint="eastAsia"/>
          <w:szCs w:val="20"/>
        </w:rPr>
        <w:t>20%</w:t>
      </w:r>
      <w:r w:rsidRPr="009F5F16">
        <w:rPr>
          <w:rFonts w:hint="eastAsia"/>
          <w:szCs w:val="20"/>
        </w:rPr>
        <w:t>。其中，合约面值按照行权价乘以合约乘数计算；</w:t>
      </w:r>
    </w:p>
    <w:p w14:paraId="45FCAB9A"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15</w:t>
      </w:r>
      <w:r w:rsidRPr="009F5F16">
        <w:rPr>
          <w:rFonts w:hint="eastAsia"/>
          <w:szCs w:val="20"/>
        </w:rPr>
        <w:t>）本基金参与转融通证券出借业务的</w:t>
      </w:r>
      <w:r w:rsidRPr="009F5F16">
        <w:rPr>
          <w:rFonts w:hint="eastAsia"/>
          <w:szCs w:val="20"/>
        </w:rPr>
        <w:t>,</w:t>
      </w:r>
      <w:r w:rsidRPr="009F5F16">
        <w:rPr>
          <w:rFonts w:hint="eastAsia"/>
          <w:szCs w:val="20"/>
        </w:rPr>
        <w:t>应当符合下列要求：</w:t>
      </w:r>
    </w:p>
    <w:p w14:paraId="09501C13"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）本基金在任何交易日日终，参与转融通证券出借业务的资产不得超过基金资产净值的</w:t>
      </w:r>
      <w:r w:rsidRPr="009F5F16">
        <w:rPr>
          <w:rFonts w:hint="eastAsia"/>
          <w:szCs w:val="20"/>
        </w:rPr>
        <w:t>30%</w:t>
      </w:r>
      <w:r w:rsidRPr="009F5F16">
        <w:rPr>
          <w:rFonts w:hint="eastAsia"/>
          <w:szCs w:val="20"/>
        </w:rPr>
        <w:t>，其中出借期限在</w:t>
      </w:r>
      <w:r w:rsidRPr="009F5F16">
        <w:rPr>
          <w:rFonts w:hint="eastAsia"/>
          <w:szCs w:val="20"/>
        </w:rPr>
        <w:t>10</w:t>
      </w:r>
      <w:r w:rsidRPr="009F5F16">
        <w:rPr>
          <w:rFonts w:hint="eastAsia"/>
          <w:szCs w:val="20"/>
        </w:rPr>
        <w:t>个交易日以上的出借证券应纳入《流动性风险管理规定》所述流动性受限证券的范围；</w:t>
      </w:r>
    </w:p>
    <w:p w14:paraId="6151B24F"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）本基金在任何交易日日终，参与出借业务的单只证券不得超过基金持有该证券总量的</w:t>
      </w:r>
      <w:r w:rsidRPr="009F5F16">
        <w:rPr>
          <w:rFonts w:hint="eastAsia"/>
          <w:szCs w:val="20"/>
        </w:rPr>
        <w:t>30%</w:t>
      </w:r>
      <w:r w:rsidRPr="009F5F16">
        <w:rPr>
          <w:rFonts w:hint="eastAsia"/>
          <w:szCs w:val="20"/>
        </w:rPr>
        <w:t>；</w:t>
      </w:r>
    </w:p>
    <w:p w14:paraId="16325D63" w14:textId="77777777" w:rsidR="009F5F16" w:rsidRPr="009F5F16" w:rsidRDefault="009F5F16" w:rsidP="009F5F16">
      <w:pPr>
        <w:snapToGrid w:val="0"/>
        <w:spacing w:line="360" w:lineRule="auto"/>
        <w:ind w:firstLineChars="200" w:firstLine="420"/>
        <w:rPr>
          <w:szCs w:val="20"/>
        </w:rPr>
      </w:pPr>
      <w:r w:rsidRPr="009F5F16">
        <w:rPr>
          <w:rFonts w:hint="eastAsia"/>
          <w:szCs w:val="20"/>
        </w:rPr>
        <w:t>3</w:t>
      </w:r>
      <w:r w:rsidRPr="009F5F16">
        <w:rPr>
          <w:rFonts w:hint="eastAsia"/>
          <w:szCs w:val="20"/>
        </w:rPr>
        <w:t>）证券出借的平均剩余期限不得超过</w:t>
      </w:r>
      <w:r w:rsidRPr="009F5F16">
        <w:rPr>
          <w:rFonts w:hint="eastAsia"/>
          <w:szCs w:val="20"/>
        </w:rPr>
        <w:t>30</w:t>
      </w:r>
      <w:r w:rsidRPr="009F5F16">
        <w:rPr>
          <w:rFonts w:hint="eastAsia"/>
          <w:szCs w:val="20"/>
        </w:rPr>
        <w:t>天，平均剩余期限按市值加权平均计算；</w:t>
      </w:r>
    </w:p>
    <w:p w14:paraId="25356CE4" w14:textId="77777777" w:rsidR="009F5F16" w:rsidRPr="009F5F16" w:rsidRDefault="009F5F16" w:rsidP="009F5F16">
      <w:pPr>
        <w:snapToGrid w:val="0"/>
        <w:spacing w:line="360" w:lineRule="auto"/>
        <w:ind w:firstLineChars="200" w:firstLine="420"/>
        <w:rPr>
          <w:szCs w:val="20"/>
        </w:rPr>
      </w:pPr>
      <w:r w:rsidRPr="009F5F16">
        <w:rPr>
          <w:rFonts w:hint="eastAsia"/>
          <w:szCs w:val="20"/>
        </w:rPr>
        <w:t>4</w:t>
      </w:r>
      <w:r w:rsidRPr="009F5F16">
        <w:rPr>
          <w:rFonts w:hint="eastAsia"/>
          <w:szCs w:val="20"/>
        </w:rPr>
        <w:t>）最近</w:t>
      </w:r>
      <w:r w:rsidRPr="009F5F16">
        <w:rPr>
          <w:rFonts w:hint="eastAsia"/>
          <w:szCs w:val="20"/>
        </w:rPr>
        <w:t>6</w:t>
      </w:r>
      <w:r w:rsidRPr="009F5F16">
        <w:rPr>
          <w:rFonts w:hint="eastAsia"/>
          <w:szCs w:val="20"/>
        </w:rPr>
        <w:t>个月内日均基金资产净值不得低于</w:t>
      </w:r>
      <w:r w:rsidRPr="009F5F16">
        <w:rPr>
          <w:rFonts w:hint="eastAsia"/>
          <w:szCs w:val="20"/>
        </w:rPr>
        <w:t>2</w:t>
      </w:r>
      <w:r w:rsidRPr="009F5F16">
        <w:rPr>
          <w:rFonts w:hint="eastAsia"/>
          <w:szCs w:val="20"/>
        </w:rPr>
        <w:t>亿元；</w:t>
      </w:r>
    </w:p>
    <w:p w14:paraId="1674B1A6" w14:textId="77777777" w:rsidR="003842BE" w:rsidRPr="003842BE" w:rsidRDefault="009F5F16" w:rsidP="003842BE">
      <w:pPr>
        <w:snapToGrid w:val="0"/>
        <w:spacing w:line="360" w:lineRule="auto"/>
        <w:ind w:firstLineChars="200" w:firstLine="420"/>
        <w:rPr>
          <w:szCs w:val="20"/>
        </w:rPr>
      </w:pPr>
      <w:r w:rsidRPr="009F5F16">
        <w:rPr>
          <w:rFonts w:hint="eastAsia"/>
          <w:szCs w:val="20"/>
        </w:rPr>
        <w:t>（</w:t>
      </w:r>
      <w:r w:rsidRPr="009F5F16">
        <w:rPr>
          <w:rFonts w:hint="eastAsia"/>
          <w:szCs w:val="20"/>
        </w:rPr>
        <w:t>16</w:t>
      </w:r>
      <w:r w:rsidRPr="009F5F16">
        <w:rPr>
          <w:rFonts w:hint="eastAsia"/>
          <w:szCs w:val="20"/>
        </w:rPr>
        <w:t>）</w:t>
      </w:r>
      <w:r w:rsidR="003842BE" w:rsidRPr="003842BE">
        <w:rPr>
          <w:rFonts w:hint="eastAsia"/>
          <w:szCs w:val="20"/>
        </w:rPr>
        <w:t>本基金投资存托凭证的比例限制依照内地上市交易的股票执行；</w:t>
      </w:r>
    </w:p>
    <w:p w14:paraId="0D9F3D13" w14:textId="15CFDCAA" w:rsidR="009F5F16" w:rsidRPr="009F5F16" w:rsidRDefault="003842BE" w:rsidP="003842BE">
      <w:pPr>
        <w:snapToGrid w:val="0"/>
        <w:spacing w:line="360" w:lineRule="auto"/>
        <w:ind w:firstLineChars="200" w:firstLine="420"/>
        <w:rPr>
          <w:szCs w:val="20"/>
        </w:rPr>
      </w:pPr>
      <w:r w:rsidRPr="003842BE">
        <w:rPr>
          <w:rFonts w:hint="eastAsia"/>
          <w:szCs w:val="20"/>
        </w:rPr>
        <w:t>（</w:t>
      </w:r>
      <w:r w:rsidRPr="003842BE">
        <w:rPr>
          <w:rFonts w:hint="eastAsia"/>
          <w:szCs w:val="20"/>
        </w:rPr>
        <w:t>17</w:t>
      </w:r>
      <w:r w:rsidRPr="003842BE">
        <w:rPr>
          <w:rFonts w:hint="eastAsia"/>
          <w:szCs w:val="20"/>
        </w:rPr>
        <w:t>）</w:t>
      </w:r>
      <w:r w:rsidR="009F5F16" w:rsidRPr="009F5F16">
        <w:rPr>
          <w:rFonts w:hint="eastAsia"/>
          <w:szCs w:val="20"/>
        </w:rPr>
        <w:t>法律法规及中国证监会规定的和《基金合同》约定的其他投资比例限制。</w:t>
      </w:r>
    </w:p>
    <w:p w14:paraId="30F6B800" w14:textId="77777777" w:rsidR="009F5F16" w:rsidRPr="009F5F16" w:rsidRDefault="009F5F16" w:rsidP="009F5F16">
      <w:pPr>
        <w:snapToGrid w:val="0"/>
        <w:spacing w:line="360" w:lineRule="auto"/>
        <w:ind w:firstLineChars="200" w:firstLine="420"/>
        <w:rPr>
          <w:szCs w:val="20"/>
        </w:rPr>
      </w:pPr>
      <w:r w:rsidRPr="009F5F16">
        <w:rPr>
          <w:rFonts w:hint="eastAsia"/>
          <w:szCs w:val="20"/>
        </w:rPr>
        <w:t>除上述第（</w:t>
      </w:r>
      <w:r w:rsidRPr="009F5F16">
        <w:rPr>
          <w:rFonts w:hint="eastAsia"/>
          <w:szCs w:val="20"/>
        </w:rPr>
        <w:t>6</w:t>
      </w:r>
      <w:r w:rsidRPr="009F5F16">
        <w:rPr>
          <w:rFonts w:hint="eastAsia"/>
          <w:szCs w:val="20"/>
        </w:rPr>
        <w:t>）、（</w:t>
      </w:r>
      <w:r w:rsidRPr="009F5F16">
        <w:rPr>
          <w:rFonts w:hint="eastAsia"/>
          <w:szCs w:val="20"/>
        </w:rPr>
        <w:t>9</w:t>
      </w:r>
      <w:r w:rsidRPr="009F5F16">
        <w:rPr>
          <w:rFonts w:hint="eastAsia"/>
          <w:szCs w:val="20"/>
        </w:rPr>
        <w:t>）、（</w:t>
      </w:r>
      <w:r w:rsidRPr="009F5F16">
        <w:rPr>
          <w:rFonts w:hint="eastAsia"/>
          <w:szCs w:val="20"/>
        </w:rPr>
        <w:t>10</w:t>
      </w:r>
      <w:r w:rsidRPr="009F5F16">
        <w:rPr>
          <w:rFonts w:hint="eastAsia"/>
          <w:szCs w:val="20"/>
        </w:rPr>
        <w:t>）、（</w:t>
      </w:r>
      <w:r w:rsidRPr="009F5F16">
        <w:rPr>
          <w:rFonts w:hint="eastAsia"/>
          <w:szCs w:val="20"/>
        </w:rPr>
        <w:t>15</w:t>
      </w:r>
      <w:r w:rsidRPr="009F5F16">
        <w:rPr>
          <w:rFonts w:hint="eastAsia"/>
          <w:szCs w:val="20"/>
        </w:rPr>
        <w:t>）项另有约定外，因证券</w:t>
      </w:r>
      <w:r w:rsidRPr="009F5F16">
        <w:rPr>
          <w:rFonts w:hint="eastAsia"/>
          <w:szCs w:val="20"/>
        </w:rPr>
        <w:t>/</w:t>
      </w:r>
      <w:r w:rsidRPr="009F5F16">
        <w:rPr>
          <w:rFonts w:hint="eastAsia"/>
          <w:szCs w:val="20"/>
        </w:rPr>
        <w:t>期货市场波动、证券发行人合并、基金规模变动、标的指数成份股调整、标的指数成份股流动性限制等基金管理人之外的因素致使基金投资比例不符合上述规定投资比例的，基金管理人应当在</w:t>
      </w:r>
      <w:r w:rsidRPr="009F5F16">
        <w:rPr>
          <w:rFonts w:hint="eastAsia"/>
          <w:szCs w:val="20"/>
        </w:rPr>
        <w:t>10</w:t>
      </w:r>
      <w:r w:rsidRPr="009F5F16">
        <w:rPr>
          <w:rFonts w:hint="eastAsia"/>
          <w:szCs w:val="20"/>
        </w:rPr>
        <w:t>个交易日内进行调整，但中国证监会规定的特殊情形除外。法律法规另有规定的，从其规定。</w:t>
      </w:r>
    </w:p>
    <w:p w14:paraId="03FDB763" w14:textId="77777777" w:rsidR="009F5F16" w:rsidRPr="009F5F16" w:rsidRDefault="009F5F16" w:rsidP="009F5F16">
      <w:pPr>
        <w:snapToGrid w:val="0"/>
        <w:spacing w:line="360" w:lineRule="auto"/>
        <w:ind w:firstLineChars="200" w:firstLine="420"/>
        <w:rPr>
          <w:szCs w:val="20"/>
        </w:rPr>
      </w:pPr>
      <w:r w:rsidRPr="009F5F16">
        <w:rPr>
          <w:rFonts w:hint="eastAsia"/>
          <w:szCs w:val="20"/>
        </w:rPr>
        <w:t>本基金参与转融通证券出借业务，因证券市场波动、上市公司合并、基金规模变动等基金管理人之外的因素致使基金投资不符合上述第（</w:t>
      </w:r>
      <w:r w:rsidRPr="009F5F16">
        <w:rPr>
          <w:rFonts w:hint="eastAsia"/>
          <w:szCs w:val="20"/>
        </w:rPr>
        <w:t>15</w:t>
      </w:r>
      <w:r w:rsidRPr="009F5F16">
        <w:rPr>
          <w:rFonts w:hint="eastAsia"/>
          <w:szCs w:val="20"/>
        </w:rPr>
        <w:t>）项规定的，基金管理人不得新增出借业务。</w:t>
      </w:r>
      <w:r w:rsidRPr="009F5F16">
        <w:rPr>
          <w:rFonts w:hint="eastAsia"/>
          <w:szCs w:val="20"/>
        </w:rPr>
        <w:t xml:space="preserve"> </w:t>
      </w:r>
    </w:p>
    <w:p w14:paraId="37710D35" w14:textId="77777777" w:rsidR="009F5F16" w:rsidRPr="009F5F16" w:rsidRDefault="009F5F16" w:rsidP="009F5F16">
      <w:pPr>
        <w:snapToGrid w:val="0"/>
        <w:spacing w:line="360" w:lineRule="auto"/>
        <w:ind w:firstLineChars="200" w:firstLine="420"/>
        <w:rPr>
          <w:szCs w:val="20"/>
        </w:rPr>
      </w:pPr>
      <w:r w:rsidRPr="009F5F16">
        <w:rPr>
          <w:rFonts w:hint="eastAsia"/>
          <w:szCs w:val="20"/>
        </w:rPr>
        <w:lastRenderedPageBreak/>
        <w:t>基金管理人自基金合同生效之日起</w:t>
      </w:r>
      <w:r w:rsidRPr="009F5F16">
        <w:rPr>
          <w:rFonts w:hint="eastAsia"/>
          <w:szCs w:val="20"/>
        </w:rPr>
        <w:t>6</w:t>
      </w:r>
      <w:r w:rsidRPr="009F5F16">
        <w:rPr>
          <w:rFonts w:hint="eastAsia"/>
          <w:szCs w:val="20"/>
        </w:rPr>
        <w:t>个月内使基金的投资组合比例符合基金合同的有关约定。期间，基金的投资范围、投资策略应当符合基金合同的约定。基金托管人对基金的投资的监督与检查自基金合同生效之日起开始。</w:t>
      </w:r>
    </w:p>
    <w:p w14:paraId="07148598" w14:textId="77777777" w:rsidR="009F5F16" w:rsidRPr="009F5F16" w:rsidRDefault="009F5F16" w:rsidP="009F5F16">
      <w:pPr>
        <w:snapToGrid w:val="0"/>
        <w:spacing w:line="360" w:lineRule="auto"/>
        <w:ind w:firstLineChars="200" w:firstLine="420"/>
        <w:rPr>
          <w:szCs w:val="20"/>
        </w:rPr>
      </w:pPr>
      <w:r w:rsidRPr="009F5F16">
        <w:rPr>
          <w:rFonts w:hint="eastAsia"/>
          <w:szCs w:val="20"/>
        </w:rPr>
        <w:t>如法律法规或监管部门对上述投资组合比例限制进行变更的，以变更后的规定为准。法律法规或监管部门取消上述限制，如适用于本基金，基金管理人在履行适当程序后，则本基金投资不再受相关限制。</w:t>
      </w:r>
    </w:p>
    <w:p w14:paraId="3955DBCE"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、禁止行为</w:t>
      </w:r>
    </w:p>
    <w:p w14:paraId="2DDE4188" w14:textId="77777777" w:rsidR="009F5F16" w:rsidRPr="009F5F16" w:rsidRDefault="009F5F16" w:rsidP="009F5F16">
      <w:pPr>
        <w:snapToGrid w:val="0"/>
        <w:spacing w:line="360" w:lineRule="auto"/>
        <w:ind w:firstLineChars="200" w:firstLine="420"/>
        <w:rPr>
          <w:szCs w:val="20"/>
        </w:rPr>
      </w:pPr>
      <w:r w:rsidRPr="009F5F16">
        <w:rPr>
          <w:rFonts w:hint="eastAsia"/>
          <w:szCs w:val="20"/>
        </w:rPr>
        <w:t>为维护基金份额持有人的合法权益，基金财产不得用于下列投资或者活动：</w:t>
      </w:r>
    </w:p>
    <w:p w14:paraId="4284D420"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w:t>
      </w:r>
      <w:r w:rsidRPr="009F5F16">
        <w:rPr>
          <w:rFonts w:hint="eastAsia"/>
          <w:szCs w:val="20"/>
        </w:rPr>
        <w:t>）承销证券；</w:t>
      </w:r>
      <w:r w:rsidRPr="009F5F16">
        <w:rPr>
          <w:rFonts w:hint="eastAsia"/>
          <w:szCs w:val="20"/>
        </w:rPr>
        <w:t xml:space="preserve"> </w:t>
      </w:r>
    </w:p>
    <w:p w14:paraId="7CCAA1AB"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）违反规定向他人贷款或者提供担保；</w:t>
      </w:r>
      <w:r w:rsidRPr="009F5F16">
        <w:rPr>
          <w:rFonts w:hint="eastAsia"/>
          <w:szCs w:val="20"/>
        </w:rPr>
        <w:t xml:space="preserve"> </w:t>
      </w:r>
    </w:p>
    <w:p w14:paraId="04A9195B"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3</w:t>
      </w:r>
      <w:r w:rsidRPr="009F5F16">
        <w:rPr>
          <w:rFonts w:hint="eastAsia"/>
          <w:szCs w:val="20"/>
        </w:rPr>
        <w:t>）从事承担无限责任的投资；</w:t>
      </w:r>
      <w:r w:rsidRPr="009F5F16">
        <w:rPr>
          <w:rFonts w:hint="eastAsia"/>
          <w:szCs w:val="20"/>
        </w:rPr>
        <w:t xml:space="preserve"> </w:t>
      </w:r>
    </w:p>
    <w:p w14:paraId="663E71D4"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4</w:t>
      </w:r>
      <w:r w:rsidRPr="009F5F16">
        <w:rPr>
          <w:rFonts w:hint="eastAsia"/>
          <w:szCs w:val="20"/>
        </w:rPr>
        <w:t>）买卖其他基金份额，但是中国证监会另有规定的除外；</w:t>
      </w:r>
    </w:p>
    <w:p w14:paraId="04A1AD95"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5</w:t>
      </w:r>
      <w:r w:rsidRPr="009F5F16">
        <w:rPr>
          <w:rFonts w:hint="eastAsia"/>
          <w:szCs w:val="20"/>
        </w:rPr>
        <w:t>）向其基金管理人、基金托管人出资；</w:t>
      </w:r>
      <w:r w:rsidRPr="009F5F16">
        <w:rPr>
          <w:rFonts w:hint="eastAsia"/>
          <w:szCs w:val="20"/>
        </w:rPr>
        <w:t xml:space="preserve"> </w:t>
      </w:r>
    </w:p>
    <w:p w14:paraId="498CDF41"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6</w:t>
      </w:r>
      <w:r w:rsidRPr="009F5F16">
        <w:rPr>
          <w:rFonts w:hint="eastAsia"/>
          <w:szCs w:val="20"/>
        </w:rPr>
        <w:t>）从事内幕交易、操纵证券交易价格及其他不正当的证券交易活动；</w:t>
      </w:r>
      <w:r w:rsidRPr="009F5F16">
        <w:rPr>
          <w:rFonts w:hint="eastAsia"/>
          <w:szCs w:val="20"/>
        </w:rPr>
        <w:t xml:space="preserve"> </w:t>
      </w:r>
    </w:p>
    <w:p w14:paraId="3C5DAE4F"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7</w:t>
      </w:r>
      <w:r w:rsidRPr="009F5F16">
        <w:rPr>
          <w:rFonts w:hint="eastAsia"/>
          <w:szCs w:val="20"/>
        </w:rPr>
        <w:t>）依照法律法规有关规定，由中国证监会规定禁止的其他活动。</w:t>
      </w:r>
    </w:p>
    <w:p w14:paraId="70F4E38A"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DCA12F9" w14:textId="77777777" w:rsidR="009F5F16" w:rsidRPr="009F5F16" w:rsidRDefault="009F5F16" w:rsidP="009F5F16">
      <w:pPr>
        <w:snapToGrid w:val="0"/>
        <w:spacing w:line="360" w:lineRule="auto"/>
        <w:ind w:firstLineChars="200" w:firstLine="420"/>
        <w:rPr>
          <w:szCs w:val="20"/>
        </w:rPr>
      </w:pPr>
      <w:r w:rsidRPr="009F5F16">
        <w:rPr>
          <w:rFonts w:hint="eastAsia"/>
          <w:szCs w:val="20"/>
        </w:rPr>
        <w:t>如法律、行政法规或监管部门取消上述限制，如适用于本基金，则本基金投资不再受相关限制。</w:t>
      </w:r>
    </w:p>
    <w:p w14:paraId="4C46E5C0" w14:textId="77777777" w:rsidR="009F5F16" w:rsidRPr="009F5F16" w:rsidRDefault="009F5F16" w:rsidP="009F5F16">
      <w:pPr>
        <w:snapToGrid w:val="0"/>
        <w:spacing w:line="360" w:lineRule="auto"/>
        <w:ind w:firstLineChars="200" w:firstLine="420"/>
        <w:rPr>
          <w:szCs w:val="20"/>
        </w:rPr>
      </w:pPr>
    </w:p>
    <w:p w14:paraId="56E8C400" w14:textId="77777777" w:rsidR="009F5F16" w:rsidRPr="009F5F16" w:rsidRDefault="009F5F16" w:rsidP="009F5F16">
      <w:pPr>
        <w:snapToGrid w:val="0"/>
        <w:spacing w:line="360" w:lineRule="auto"/>
        <w:ind w:firstLineChars="200" w:firstLine="420"/>
        <w:rPr>
          <w:szCs w:val="20"/>
        </w:rPr>
      </w:pPr>
      <w:r w:rsidRPr="009F5F16">
        <w:rPr>
          <w:rFonts w:hint="eastAsia"/>
          <w:szCs w:val="20"/>
        </w:rPr>
        <w:t>六、基金资产净值的计算方法和公告方式</w:t>
      </w:r>
    </w:p>
    <w:p w14:paraId="3AB41841"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、基金份额净值是按照每个估值日闭市后，基金资产净值除以当日基金份额的余额数量计算，精确到</w:t>
      </w:r>
      <w:r w:rsidRPr="009F5F16">
        <w:rPr>
          <w:rFonts w:hint="eastAsia"/>
          <w:szCs w:val="20"/>
        </w:rPr>
        <w:t>0.0001</w:t>
      </w:r>
      <w:r w:rsidRPr="009F5F16">
        <w:rPr>
          <w:rFonts w:hint="eastAsia"/>
          <w:szCs w:val="20"/>
        </w:rPr>
        <w:t>元，小数点后第</w:t>
      </w:r>
      <w:r w:rsidRPr="009F5F16">
        <w:rPr>
          <w:rFonts w:hint="eastAsia"/>
          <w:szCs w:val="20"/>
        </w:rPr>
        <w:t>5</w:t>
      </w:r>
      <w:r w:rsidRPr="009F5F16">
        <w:rPr>
          <w:rFonts w:hint="eastAsia"/>
          <w:szCs w:val="20"/>
        </w:rPr>
        <w:t>位四舍五入。基金管理人可以设立大额赎回情形下的净值精度应急调整机制。国家另有规定的，从其规定。</w:t>
      </w:r>
    </w:p>
    <w:p w14:paraId="2A1350CD"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基金管理人应每个估值日计算基金资产净值及基金份额净值，并按规定披露。</w:t>
      </w:r>
    </w:p>
    <w:p w14:paraId="420FA47C"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6D2604FB" w14:textId="77777777" w:rsidR="009F5F16" w:rsidRPr="009F5F16" w:rsidRDefault="009F5F16" w:rsidP="009F5F16">
      <w:pPr>
        <w:snapToGrid w:val="0"/>
        <w:spacing w:line="360" w:lineRule="auto"/>
        <w:ind w:firstLineChars="200" w:firstLine="420"/>
        <w:rPr>
          <w:szCs w:val="20"/>
        </w:rPr>
      </w:pPr>
    </w:p>
    <w:p w14:paraId="669A0C83" w14:textId="77777777" w:rsidR="009F5F16" w:rsidRPr="009F5F16" w:rsidRDefault="009F5F16" w:rsidP="009F5F16">
      <w:pPr>
        <w:snapToGrid w:val="0"/>
        <w:spacing w:line="360" w:lineRule="auto"/>
        <w:ind w:firstLineChars="200" w:firstLine="420"/>
        <w:rPr>
          <w:szCs w:val="20"/>
        </w:rPr>
      </w:pPr>
      <w:r w:rsidRPr="009F5F16">
        <w:rPr>
          <w:rFonts w:hint="eastAsia"/>
          <w:szCs w:val="20"/>
        </w:rPr>
        <w:lastRenderedPageBreak/>
        <w:t>七、基金合同的变更、终止与基金财产的清算</w:t>
      </w:r>
    </w:p>
    <w:p w14:paraId="3EDEFD31" w14:textId="77777777" w:rsidR="009F5F16" w:rsidRPr="009F5F16" w:rsidRDefault="009F5F16" w:rsidP="009F5F16">
      <w:pPr>
        <w:snapToGrid w:val="0"/>
        <w:spacing w:line="360" w:lineRule="auto"/>
        <w:ind w:firstLineChars="200" w:firstLine="420"/>
        <w:rPr>
          <w:szCs w:val="20"/>
        </w:rPr>
      </w:pPr>
      <w:r w:rsidRPr="009F5F16">
        <w:rPr>
          <w:rFonts w:hint="eastAsia"/>
          <w:szCs w:val="20"/>
        </w:rPr>
        <w:t>（一）《基金合同》的变更</w:t>
      </w:r>
    </w:p>
    <w:p w14:paraId="0BA42775"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38A6123"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、关于《基金合同》变更的基金份额持有人大会决议自生效后方可执行，自决议生效后两日内在指定媒介公告。</w:t>
      </w:r>
    </w:p>
    <w:p w14:paraId="5EBD46F1" w14:textId="77777777" w:rsidR="009F5F16" w:rsidRPr="009F5F16" w:rsidRDefault="009F5F16" w:rsidP="009F5F16">
      <w:pPr>
        <w:snapToGrid w:val="0"/>
        <w:spacing w:line="360" w:lineRule="auto"/>
        <w:ind w:firstLineChars="200" w:firstLine="420"/>
        <w:rPr>
          <w:szCs w:val="20"/>
        </w:rPr>
      </w:pPr>
      <w:r w:rsidRPr="009F5F16">
        <w:rPr>
          <w:rFonts w:hint="eastAsia"/>
          <w:szCs w:val="20"/>
        </w:rPr>
        <w:t>（二）《基金合同》的终止事由</w:t>
      </w:r>
    </w:p>
    <w:p w14:paraId="1E57737B" w14:textId="77777777" w:rsidR="009F5F16" w:rsidRPr="009F5F16" w:rsidRDefault="009F5F16" w:rsidP="009F5F16">
      <w:pPr>
        <w:snapToGrid w:val="0"/>
        <w:spacing w:line="360" w:lineRule="auto"/>
        <w:ind w:firstLineChars="200" w:firstLine="420"/>
        <w:rPr>
          <w:szCs w:val="20"/>
        </w:rPr>
      </w:pPr>
      <w:r w:rsidRPr="009F5F16">
        <w:rPr>
          <w:rFonts w:hint="eastAsia"/>
          <w:szCs w:val="20"/>
        </w:rPr>
        <w:t>有下列情形之一的，经履行相关程序后，《基金合同》应当终止：</w:t>
      </w:r>
    </w:p>
    <w:p w14:paraId="1BF5E6B0"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、基金份额持有人大会决定终止的；</w:t>
      </w:r>
    </w:p>
    <w:p w14:paraId="439FBFD6"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、基金管理人、基金托管人职责终止，在</w:t>
      </w:r>
      <w:r w:rsidRPr="009F5F16">
        <w:rPr>
          <w:rFonts w:hint="eastAsia"/>
          <w:szCs w:val="20"/>
        </w:rPr>
        <w:t>6</w:t>
      </w:r>
      <w:r w:rsidRPr="009F5F16">
        <w:rPr>
          <w:rFonts w:hint="eastAsia"/>
          <w:szCs w:val="20"/>
        </w:rPr>
        <w:t>个月内没有新基金管理人、新基金托管人承接的；</w:t>
      </w:r>
    </w:p>
    <w:p w14:paraId="628F3CAC" w14:textId="77777777" w:rsidR="009F5F16" w:rsidRPr="009F5F16" w:rsidRDefault="009F5F16" w:rsidP="009F5F16">
      <w:pPr>
        <w:snapToGrid w:val="0"/>
        <w:spacing w:line="360" w:lineRule="auto"/>
        <w:ind w:firstLineChars="200" w:firstLine="420"/>
        <w:rPr>
          <w:szCs w:val="20"/>
        </w:rPr>
      </w:pPr>
      <w:r w:rsidRPr="009F5F16">
        <w:rPr>
          <w:rFonts w:hint="eastAsia"/>
          <w:szCs w:val="20"/>
        </w:rPr>
        <w:t>3</w:t>
      </w:r>
      <w:r w:rsidRPr="009F5F16">
        <w:rPr>
          <w:rFonts w:hint="eastAsia"/>
          <w:szCs w:val="20"/>
        </w:rPr>
        <w:t>、《基金合同》约定的其他情形；</w:t>
      </w:r>
    </w:p>
    <w:p w14:paraId="2C177AB6" w14:textId="77777777" w:rsidR="009F5F16" w:rsidRPr="009F5F16" w:rsidRDefault="009F5F16" w:rsidP="009F5F16">
      <w:pPr>
        <w:snapToGrid w:val="0"/>
        <w:spacing w:line="360" w:lineRule="auto"/>
        <w:ind w:firstLineChars="200" w:firstLine="420"/>
        <w:rPr>
          <w:szCs w:val="20"/>
        </w:rPr>
      </w:pPr>
      <w:r w:rsidRPr="009F5F16">
        <w:rPr>
          <w:rFonts w:hint="eastAsia"/>
          <w:szCs w:val="20"/>
        </w:rPr>
        <w:t>4</w:t>
      </w:r>
      <w:r w:rsidRPr="009F5F16">
        <w:rPr>
          <w:rFonts w:hint="eastAsia"/>
          <w:szCs w:val="20"/>
        </w:rPr>
        <w:t>、相关法律法规和中国证监会规定的其他情况。</w:t>
      </w:r>
    </w:p>
    <w:p w14:paraId="1BCB64FF" w14:textId="77777777" w:rsidR="009F5F16" w:rsidRPr="009F5F16" w:rsidRDefault="009F5F16" w:rsidP="009F5F16">
      <w:pPr>
        <w:snapToGrid w:val="0"/>
        <w:spacing w:line="360" w:lineRule="auto"/>
        <w:ind w:firstLineChars="200" w:firstLine="420"/>
        <w:rPr>
          <w:szCs w:val="20"/>
        </w:rPr>
      </w:pPr>
      <w:r w:rsidRPr="009F5F16">
        <w:rPr>
          <w:rFonts w:hint="eastAsia"/>
          <w:szCs w:val="20"/>
        </w:rPr>
        <w:t>（三）基金财产的清算</w:t>
      </w:r>
    </w:p>
    <w:p w14:paraId="64EE4C0C"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、基金财产清算小组：自出现《基金合同》终止事由之日起</w:t>
      </w:r>
      <w:r w:rsidRPr="009F5F16">
        <w:rPr>
          <w:rFonts w:hint="eastAsia"/>
          <w:szCs w:val="20"/>
        </w:rPr>
        <w:t>30</w:t>
      </w:r>
      <w:r w:rsidRPr="009F5F16">
        <w:rPr>
          <w:rFonts w:hint="eastAsia"/>
          <w:szCs w:val="20"/>
        </w:rPr>
        <w:t>个工作日内成立清算小组，基金管理人组织基金财产清算小组并在中国证监会的监督下进行基金清算。</w:t>
      </w:r>
    </w:p>
    <w:p w14:paraId="24E85828"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008AAA50" w14:textId="77777777" w:rsidR="009F5F16" w:rsidRPr="009F5F16" w:rsidRDefault="009F5F16" w:rsidP="009F5F16">
      <w:pPr>
        <w:snapToGrid w:val="0"/>
        <w:spacing w:line="360" w:lineRule="auto"/>
        <w:ind w:firstLineChars="200" w:firstLine="420"/>
        <w:rPr>
          <w:szCs w:val="20"/>
        </w:rPr>
      </w:pPr>
      <w:r w:rsidRPr="009F5F16">
        <w:rPr>
          <w:rFonts w:hint="eastAsia"/>
          <w:szCs w:val="20"/>
        </w:rPr>
        <w:t>3</w:t>
      </w:r>
      <w:r w:rsidRPr="009F5F16">
        <w:rPr>
          <w:rFonts w:hint="eastAsia"/>
          <w:szCs w:val="20"/>
        </w:rPr>
        <w:t>、基金财产清算小组职责：基金财产清算小组负责基金财产的保管、清理、估价、变现和分配。基金财产清算小组可以依法进行必要的民事活动。</w:t>
      </w:r>
    </w:p>
    <w:p w14:paraId="62B45FE1" w14:textId="77777777" w:rsidR="009F5F16" w:rsidRPr="009F5F16" w:rsidRDefault="009F5F16" w:rsidP="009F5F16">
      <w:pPr>
        <w:snapToGrid w:val="0"/>
        <w:spacing w:line="360" w:lineRule="auto"/>
        <w:ind w:firstLineChars="200" w:firstLine="420"/>
        <w:rPr>
          <w:szCs w:val="20"/>
        </w:rPr>
      </w:pPr>
      <w:r w:rsidRPr="009F5F16">
        <w:rPr>
          <w:rFonts w:hint="eastAsia"/>
          <w:szCs w:val="20"/>
        </w:rPr>
        <w:t>4</w:t>
      </w:r>
      <w:r w:rsidRPr="009F5F16">
        <w:rPr>
          <w:rFonts w:hint="eastAsia"/>
          <w:szCs w:val="20"/>
        </w:rPr>
        <w:t>、基金财产清算程序：</w:t>
      </w:r>
    </w:p>
    <w:p w14:paraId="3CCF2A02"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1</w:t>
      </w:r>
      <w:r w:rsidRPr="009F5F16">
        <w:rPr>
          <w:rFonts w:hint="eastAsia"/>
          <w:szCs w:val="20"/>
        </w:rPr>
        <w:t>）《基金合同》终止情形出现时，由基金财产清算小组统一接管基金；</w:t>
      </w:r>
    </w:p>
    <w:p w14:paraId="728B69E9"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2</w:t>
      </w:r>
      <w:r w:rsidRPr="009F5F16">
        <w:rPr>
          <w:rFonts w:hint="eastAsia"/>
          <w:szCs w:val="20"/>
        </w:rPr>
        <w:t>）对基金财产和债权债务进行清理和确认；</w:t>
      </w:r>
    </w:p>
    <w:p w14:paraId="696B1204"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3</w:t>
      </w:r>
      <w:r w:rsidRPr="009F5F16">
        <w:rPr>
          <w:rFonts w:hint="eastAsia"/>
          <w:szCs w:val="20"/>
        </w:rPr>
        <w:t>）对基金财产进行估值和变现；</w:t>
      </w:r>
    </w:p>
    <w:p w14:paraId="4B9F25C1"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4</w:t>
      </w:r>
      <w:r w:rsidRPr="009F5F16">
        <w:rPr>
          <w:rFonts w:hint="eastAsia"/>
          <w:szCs w:val="20"/>
        </w:rPr>
        <w:t>）制作清算报告；</w:t>
      </w:r>
    </w:p>
    <w:p w14:paraId="33783215"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5</w:t>
      </w:r>
      <w:r w:rsidRPr="009F5F16">
        <w:rPr>
          <w:rFonts w:hint="eastAsia"/>
          <w:szCs w:val="20"/>
        </w:rPr>
        <w:t>）聘请具有证券、期货相关业务资格的会计师事务所对清算报告进行外部审计，聘请律师事务所对清算报告出具法律意见书；</w:t>
      </w:r>
    </w:p>
    <w:p w14:paraId="252628B8"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6</w:t>
      </w:r>
      <w:r w:rsidRPr="009F5F16">
        <w:rPr>
          <w:rFonts w:hint="eastAsia"/>
          <w:szCs w:val="20"/>
        </w:rPr>
        <w:t>）将清算报告报中国证监会备案并公告；</w:t>
      </w:r>
    </w:p>
    <w:p w14:paraId="43F4F38F" w14:textId="77777777" w:rsidR="009F5F16" w:rsidRPr="009F5F16" w:rsidRDefault="009F5F16" w:rsidP="009F5F16">
      <w:pPr>
        <w:snapToGrid w:val="0"/>
        <w:spacing w:line="360" w:lineRule="auto"/>
        <w:ind w:firstLineChars="200" w:firstLine="420"/>
        <w:rPr>
          <w:szCs w:val="20"/>
        </w:rPr>
      </w:pPr>
      <w:r w:rsidRPr="009F5F16">
        <w:rPr>
          <w:rFonts w:hint="eastAsia"/>
          <w:szCs w:val="20"/>
        </w:rPr>
        <w:t>（</w:t>
      </w:r>
      <w:r w:rsidRPr="009F5F16">
        <w:rPr>
          <w:rFonts w:hint="eastAsia"/>
          <w:szCs w:val="20"/>
        </w:rPr>
        <w:t>7</w:t>
      </w:r>
      <w:r w:rsidRPr="009F5F16">
        <w:rPr>
          <w:rFonts w:hint="eastAsia"/>
          <w:szCs w:val="20"/>
        </w:rPr>
        <w:t>）对基金剩余财产进行分配。</w:t>
      </w:r>
    </w:p>
    <w:p w14:paraId="27309130" w14:textId="77777777" w:rsidR="009F5F16" w:rsidRPr="009F5F16" w:rsidRDefault="009F5F16" w:rsidP="009F5F16">
      <w:pPr>
        <w:snapToGrid w:val="0"/>
        <w:spacing w:line="360" w:lineRule="auto"/>
        <w:ind w:firstLineChars="200" w:firstLine="420"/>
        <w:rPr>
          <w:szCs w:val="20"/>
        </w:rPr>
      </w:pPr>
      <w:r w:rsidRPr="009F5F16">
        <w:rPr>
          <w:rFonts w:hint="eastAsia"/>
          <w:szCs w:val="20"/>
        </w:rPr>
        <w:t>5</w:t>
      </w:r>
      <w:r w:rsidRPr="009F5F16">
        <w:rPr>
          <w:rFonts w:hint="eastAsia"/>
          <w:szCs w:val="20"/>
        </w:rPr>
        <w:t>、基金财产清算的期限为</w:t>
      </w:r>
      <w:r w:rsidRPr="009F5F16">
        <w:rPr>
          <w:rFonts w:hint="eastAsia"/>
          <w:szCs w:val="20"/>
        </w:rPr>
        <w:t>6</w:t>
      </w:r>
      <w:r w:rsidRPr="009F5F16">
        <w:rPr>
          <w:rFonts w:hint="eastAsia"/>
          <w:szCs w:val="20"/>
        </w:rPr>
        <w:t>个月，但因本基金所持证券的流动性受到限制而不能及时</w:t>
      </w:r>
      <w:r w:rsidRPr="009F5F16">
        <w:rPr>
          <w:rFonts w:hint="eastAsia"/>
          <w:szCs w:val="20"/>
        </w:rPr>
        <w:lastRenderedPageBreak/>
        <w:t>变现的，清算期限相应顺延。</w:t>
      </w:r>
    </w:p>
    <w:p w14:paraId="0D3EA8EB" w14:textId="77777777" w:rsidR="009F5F16" w:rsidRPr="009F5F16" w:rsidRDefault="009F5F16" w:rsidP="009F5F16">
      <w:pPr>
        <w:snapToGrid w:val="0"/>
        <w:spacing w:line="360" w:lineRule="auto"/>
        <w:ind w:firstLineChars="200" w:firstLine="420"/>
        <w:rPr>
          <w:szCs w:val="20"/>
        </w:rPr>
      </w:pPr>
      <w:r w:rsidRPr="009F5F16">
        <w:rPr>
          <w:rFonts w:hint="eastAsia"/>
          <w:szCs w:val="20"/>
        </w:rPr>
        <w:t>6</w:t>
      </w:r>
      <w:r w:rsidRPr="009F5F16">
        <w:rPr>
          <w:rFonts w:hint="eastAsia"/>
          <w:szCs w:val="20"/>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37E307FA" w14:textId="77777777" w:rsidR="009F5F16" w:rsidRPr="009F5F16" w:rsidRDefault="009F5F16" w:rsidP="009F5F16">
      <w:pPr>
        <w:snapToGrid w:val="0"/>
        <w:spacing w:line="360" w:lineRule="auto"/>
        <w:ind w:firstLineChars="200" w:firstLine="420"/>
        <w:rPr>
          <w:szCs w:val="20"/>
        </w:rPr>
      </w:pPr>
      <w:r w:rsidRPr="009F5F16">
        <w:rPr>
          <w:rFonts w:hint="eastAsia"/>
          <w:szCs w:val="20"/>
        </w:rPr>
        <w:t>（四）清算费用</w:t>
      </w:r>
    </w:p>
    <w:p w14:paraId="1BB5DC09" w14:textId="77777777" w:rsidR="009F5F16" w:rsidRPr="009F5F16" w:rsidRDefault="009F5F16" w:rsidP="009F5F16">
      <w:pPr>
        <w:snapToGrid w:val="0"/>
        <w:spacing w:line="360" w:lineRule="auto"/>
        <w:ind w:firstLineChars="200" w:firstLine="420"/>
        <w:rPr>
          <w:szCs w:val="20"/>
        </w:rPr>
      </w:pPr>
      <w:r w:rsidRPr="009F5F16">
        <w:rPr>
          <w:rFonts w:hint="eastAsia"/>
          <w:szCs w:val="20"/>
        </w:rPr>
        <w:t>清算费用是指基金财产清算小组在进行基金清算过程中发生的所有合理费用，清算费用由基金财产清算小组优先从基金财产中支付。</w:t>
      </w:r>
    </w:p>
    <w:p w14:paraId="2AC7136C" w14:textId="77777777" w:rsidR="009F5F16" w:rsidRPr="009F5F16" w:rsidRDefault="009F5F16" w:rsidP="009F5F16">
      <w:pPr>
        <w:snapToGrid w:val="0"/>
        <w:spacing w:line="360" w:lineRule="auto"/>
        <w:ind w:firstLineChars="200" w:firstLine="420"/>
        <w:rPr>
          <w:szCs w:val="20"/>
        </w:rPr>
      </w:pPr>
      <w:r w:rsidRPr="009F5F16">
        <w:rPr>
          <w:rFonts w:hint="eastAsia"/>
          <w:szCs w:val="20"/>
        </w:rPr>
        <w:t>（五）基金财产清算剩余资产的分配</w:t>
      </w:r>
    </w:p>
    <w:p w14:paraId="3240DB05" w14:textId="77777777" w:rsidR="009F5F16" w:rsidRPr="009F5F16" w:rsidRDefault="009F5F16" w:rsidP="009F5F16">
      <w:pPr>
        <w:snapToGrid w:val="0"/>
        <w:spacing w:line="360" w:lineRule="auto"/>
        <w:ind w:firstLineChars="200" w:firstLine="420"/>
        <w:rPr>
          <w:szCs w:val="20"/>
        </w:rPr>
      </w:pPr>
      <w:r w:rsidRPr="009F5F16">
        <w:rPr>
          <w:rFonts w:hint="eastAsia"/>
          <w:szCs w:val="20"/>
        </w:rPr>
        <w:t>依据基金财产清算的分配方案，将基金财产清算后的全部剩余资产扣除基金财产清算费用、交纳所欠税款并清偿基金债务后，按基金份额持有人持有的基金份额比例进行分配。</w:t>
      </w:r>
    </w:p>
    <w:p w14:paraId="7D1F1EE9" w14:textId="77777777" w:rsidR="009F5F16" w:rsidRPr="009F5F16" w:rsidRDefault="009F5F16" w:rsidP="009F5F16">
      <w:pPr>
        <w:snapToGrid w:val="0"/>
        <w:spacing w:line="360" w:lineRule="auto"/>
        <w:ind w:firstLineChars="200" w:firstLine="420"/>
        <w:rPr>
          <w:szCs w:val="20"/>
        </w:rPr>
      </w:pPr>
      <w:r w:rsidRPr="009F5F16">
        <w:rPr>
          <w:rFonts w:hint="eastAsia"/>
          <w:szCs w:val="20"/>
        </w:rPr>
        <w:t>（六）基金财产清算的公告</w:t>
      </w:r>
    </w:p>
    <w:p w14:paraId="2DF1D784" w14:textId="77777777" w:rsidR="009F5F16" w:rsidRPr="009F5F16" w:rsidRDefault="009F5F16" w:rsidP="009F5F16">
      <w:pPr>
        <w:snapToGrid w:val="0"/>
        <w:spacing w:line="360" w:lineRule="auto"/>
        <w:ind w:firstLineChars="200" w:firstLine="420"/>
        <w:rPr>
          <w:szCs w:val="20"/>
        </w:rPr>
      </w:pPr>
      <w:r w:rsidRPr="009F5F16">
        <w:rPr>
          <w:rFonts w:hint="eastAsia"/>
          <w:szCs w:val="20"/>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9F5F16">
        <w:rPr>
          <w:rFonts w:hint="eastAsia"/>
          <w:szCs w:val="20"/>
        </w:rPr>
        <w:t>5</w:t>
      </w:r>
      <w:r w:rsidRPr="009F5F16">
        <w:rPr>
          <w:rFonts w:hint="eastAsia"/>
          <w:szCs w:val="20"/>
        </w:rPr>
        <w:t>个工作日内由基金财产清算小组进行公告，基金财产清算小组应当将清算报告登载在指定网站上，并将清算报告提示性公告登载在指定报刊上。</w:t>
      </w:r>
    </w:p>
    <w:p w14:paraId="31E5BAFF" w14:textId="77777777" w:rsidR="009F5F16" w:rsidRPr="009F5F16" w:rsidRDefault="009F5F16" w:rsidP="009F5F16">
      <w:pPr>
        <w:snapToGrid w:val="0"/>
        <w:spacing w:line="360" w:lineRule="auto"/>
        <w:ind w:firstLineChars="200" w:firstLine="420"/>
        <w:rPr>
          <w:szCs w:val="20"/>
        </w:rPr>
      </w:pPr>
      <w:r w:rsidRPr="009F5F16">
        <w:rPr>
          <w:rFonts w:hint="eastAsia"/>
          <w:szCs w:val="20"/>
        </w:rPr>
        <w:t>（七）基金财产清算账册及文件的保存</w:t>
      </w:r>
    </w:p>
    <w:p w14:paraId="55438C85"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基金财产清算账册及有关文件由基金托管人保存</w:t>
      </w:r>
      <w:r w:rsidRPr="009F5F16">
        <w:rPr>
          <w:rFonts w:hint="eastAsia"/>
          <w:szCs w:val="20"/>
        </w:rPr>
        <w:t>15</w:t>
      </w:r>
      <w:r w:rsidRPr="009F5F16">
        <w:rPr>
          <w:rFonts w:hint="eastAsia"/>
          <w:szCs w:val="20"/>
        </w:rPr>
        <w:t>年以上。</w:t>
      </w:r>
    </w:p>
    <w:p w14:paraId="1B72B9E3" w14:textId="77777777" w:rsidR="009F5F16" w:rsidRPr="009F5F16" w:rsidRDefault="009F5F16" w:rsidP="009F5F16">
      <w:pPr>
        <w:snapToGrid w:val="0"/>
        <w:spacing w:line="360" w:lineRule="auto"/>
        <w:ind w:firstLineChars="200" w:firstLine="420"/>
        <w:rPr>
          <w:szCs w:val="20"/>
        </w:rPr>
      </w:pPr>
    </w:p>
    <w:p w14:paraId="1B51FEB3" w14:textId="77777777" w:rsidR="009F5F16" w:rsidRPr="009F5F16" w:rsidRDefault="009F5F16" w:rsidP="009F5F16">
      <w:pPr>
        <w:snapToGrid w:val="0"/>
        <w:spacing w:line="360" w:lineRule="auto"/>
        <w:ind w:firstLineChars="200" w:firstLine="420"/>
        <w:rPr>
          <w:szCs w:val="20"/>
        </w:rPr>
      </w:pPr>
      <w:r w:rsidRPr="009F5F16">
        <w:rPr>
          <w:rFonts w:hint="eastAsia"/>
          <w:szCs w:val="20"/>
        </w:rPr>
        <w:t>八、争议解决方式</w:t>
      </w:r>
    </w:p>
    <w:p w14:paraId="33A4EC93" w14:textId="77777777" w:rsidR="009F5F16" w:rsidRPr="009F5F16" w:rsidRDefault="009F5F16" w:rsidP="009F5F16">
      <w:pPr>
        <w:snapToGrid w:val="0"/>
        <w:spacing w:line="360" w:lineRule="auto"/>
        <w:ind w:firstLineChars="200" w:firstLine="420"/>
        <w:rPr>
          <w:szCs w:val="20"/>
        </w:rPr>
      </w:pPr>
      <w:r w:rsidRPr="009F5F16">
        <w:rPr>
          <w:rFonts w:hint="eastAsia"/>
          <w:szCs w:val="20"/>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59148B2F" w14:textId="77777777" w:rsidR="009F5F16" w:rsidRPr="009F5F16" w:rsidRDefault="009F5F16" w:rsidP="009F5F16">
      <w:pPr>
        <w:snapToGrid w:val="0"/>
        <w:spacing w:line="360" w:lineRule="auto"/>
        <w:ind w:firstLineChars="200" w:firstLine="420"/>
        <w:rPr>
          <w:szCs w:val="20"/>
        </w:rPr>
      </w:pPr>
      <w:r w:rsidRPr="009F5F16">
        <w:rPr>
          <w:rFonts w:hint="eastAsia"/>
          <w:szCs w:val="20"/>
        </w:rPr>
        <w:t>争议处理期间，各方当事人应恪守基金管理人和基金托管人职责，各自继续忠实、勤勉、尽责地履行基金合同和托管协议规定的义务，维护基金份额持有人的合法权益。</w:t>
      </w:r>
    </w:p>
    <w:p w14:paraId="042C645E"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《基金合同》受中国法律管辖。</w:t>
      </w:r>
    </w:p>
    <w:p w14:paraId="361318E8" w14:textId="77777777" w:rsidR="009F5F16" w:rsidRPr="009F5F16" w:rsidRDefault="009F5F16" w:rsidP="009F5F16">
      <w:pPr>
        <w:snapToGrid w:val="0"/>
        <w:spacing w:line="360" w:lineRule="auto"/>
        <w:ind w:firstLineChars="200" w:firstLine="420"/>
        <w:rPr>
          <w:szCs w:val="20"/>
        </w:rPr>
      </w:pPr>
    </w:p>
    <w:p w14:paraId="15AF3CF3" w14:textId="77777777" w:rsidR="009F5F16" w:rsidRPr="009F5F16" w:rsidRDefault="009F5F16" w:rsidP="009F5F16">
      <w:pPr>
        <w:snapToGrid w:val="0"/>
        <w:spacing w:line="360" w:lineRule="auto"/>
        <w:ind w:firstLineChars="200" w:firstLine="420"/>
        <w:rPr>
          <w:szCs w:val="20"/>
        </w:rPr>
      </w:pPr>
      <w:r w:rsidRPr="009F5F16">
        <w:rPr>
          <w:rFonts w:hint="eastAsia"/>
          <w:szCs w:val="20"/>
        </w:rPr>
        <w:t>九、基金合同的效力</w:t>
      </w:r>
    </w:p>
    <w:p w14:paraId="7EC1E062" w14:textId="77777777" w:rsidR="009F5F16" w:rsidRPr="009F5F16" w:rsidRDefault="009F5F16" w:rsidP="009F5F16">
      <w:pPr>
        <w:snapToGrid w:val="0"/>
        <w:spacing w:line="360" w:lineRule="auto"/>
        <w:ind w:firstLineChars="200" w:firstLine="420"/>
        <w:rPr>
          <w:szCs w:val="20"/>
        </w:rPr>
      </w:pPr>
      <w:r w:rsidRPr="009F5F16">
        <w:rPr>
          <w:rFonts w:hint="eastAsia"/>
          <w:szCs w:val="20"/>
        </w:rPr>
        <w:t>《基金合同》是约定基金合同当事人之间权利义务关系的法律文件。</w:t>
      </w:r>
    </w:p>
    <w:p w14:paraId="6ECA12F3" w14:textId="77777777" w:rsidR="009F5F16" w:rsidRPr="009F5F16" w:rsidRDefault="009F5F16" w:rsidP="009F5F16">
      <w:pPr>
        <w:snapToGrid w:val="0"/>
        <w:spacing w:line="360" w:lineRule="auto"/>
        <w:ind w:firstLineChars="200" w:firstLine="420"/>
        <w:rPr>
          <w:szCs w:val="20"/>
        </w:rPr>
      </w:pPr>
      <w:r w:rsidRPr="009F5F16">
        <w:rPr>
          <w:rFonts w:hint="eastAsia"/>
          <w:szCs w:val="20"/>
        </w:rPr>
        <w:t>1</w:t>
      </w:r>
      <w:r w:rsidRPr="009F5F16">
        <w:rPr>
          <w:rFonts w:hint="eastAsia"/>
          <w:szCs w:val="20"/>
        </w:rPr>
        <w:t>、《基金合同》经基金管理人、基金托管人双方盖章以及双方法定代表人或授权代表签字或签章并在募集结束后经基金管理人向中国证监会办理基金备案手续，并经中国证监会书面确认后生效。</w:t>
      </w:r>
    </w:p>
    <w:p w14:paraId="5945DE26" w14:textId="77777777" w:rsidR="009F5F16" w:rsidRPr="009F5F16" w:rsidRDefault="009F5F16" w:rsidP="009F5F16">
      <w:pPr>
        <w:snapToGrid w:val="0"/>
        <w:spacing w:line="360" w:lineRule="auto"/>
        <w:ind w:firstLineChars="200" w:firstLine="420"/>
        <w:rPr>
          <w:szCs w:val="20"/>
        </w:rPr>
      </w:pPr>
      <w:r w:rsidRPr="009F5F16">
        <w:rPr>
          <w:rFonts w:hint="eastAsia"/>
          <w:szCs w:val="20"/>
        </w:rPr>
        <w:t>2</w:t>
      </w:r>
      <w:r w:rsidRPr="009F5F16">
        <w:rPr>
          <w:rFonts w:hint="eastAsia"/>
          <w:szCs w:val="20"/>
        </w:rPr>
        <w:t>、《基金合同》的有效期自其生效之日起至基金财产清算结果报中国证监会备案并公告</w:t>
      </w:r>
      <w:r w:rsidRPr="009F5F16">
        <w:rPr>
          <w:rFonts w:hint="eastAsia"/>
          <w:szCs w:val="20"/>
        </w:rPr>
        <w:lastRenderedPageBreak/>
        <w:t>之日止。</w:t>
      </w:r>
    </w:p>
    <w:p w14:paraId="68684AF8" w14:textId="77777777" w:rsidR="009F5F16" w:rsidRPr="009F5F16" w:rsidRDefault="009F5F16" w:rsidP="009F5F16">
      <w:pPr>
        <w:snapToGrid w:val="0"/>
        <w:spacing w:line="360" w:lineRule="auto"/>
        <w:ind w:firstLineChars="200" w:firstLine="420"/>
        <w:rPr>
          <w:szCs w:val="20"/>
        </w:rPr>
      </w:pPr>
      <w:r w:rsidRPr="009F5F16">
        <w:rPr>
          <w:rFonts w:hint="eastAsia"/>
          <w:szCs w:val="20"/>
        </w:rPr>
        <w:t>3</w:t>
      </w:r>
      <w:r w:rsidRPr="009F5F16">
        <w:rPr>
          <w:rFonts w:hint="eastAsia"/>
          <w:szCs w:val="20"/>
        </w:rPr>
        <w:t>、《基金合同》自生效之日起对包括基金管理人、基金托管人和基金份额持有人在内的《基金合同》各方当事人具有同等的法律约束力。</w:t>
      </w:r>
    </w:p>
    <w:p w14:paraId="0410ECE8" w14:textId="77777777" w:rsidR="009F5F16" w:rsidRPr="009F5F16" w:rsidRDefault="009F5F16" w:rsidP="009F5F16">
      <w:pPr>
        <w:snapToGrid w:val="0"/>
        <w:spacing w:line="360" w:lineRule="auto"/>
        <w:ind w:firstLineChars="200" w:firstLine="420"/>
        <w:rPr>
          <w:szCs w:val="20"/>
        </w:rPr>
      </w:pPr>
      <w:r w:rsidRPr="009F5F16">
        <w:rPr>
          <w:rFonts w:hint="eastAsia"/>
          <w:szCs w:val="20"/>
        </w:rPr>
        <w:t>4</w:t>
      </w:r>
      <w:r w:rsidRPr="009F5F16">
        <w:rPr>
          <w:rFonts w:hint="eastAsia"/>
          <w:szCs w:val="20"/>
        </w:rPr>
        <w:t>、《基金合同》正本一式六份，除上报有关监管机构一式二份外，基金管理人、基金托管人各持有二份，每份具有同等的法律效力。</w:t>
      </w:r>
    </w:p>
    <w:p w14:paraId="74E78BB4" w14:textId="645F7CD8" w:rsidR="00A578A3" w:rsidRDefault="009F5F16" w:rsidP="00996E82">
      <w:pPr>
        <w:snapToGrid w:val="0"/>
        <w:spacing w:line="360" w:lineRule="auto"/>
        <w:ind w:firstLineChars="200" w:firstLine="420"/>
        <w:rPr>
          <w:szCs w:val="20"/>
        </w:rPr>
      </w:pPr>
      <w:r w:rsidRPr="009F5F16">
        <w:rPr>
          <w:rFonts w:hint="eastAsia"/>
          <w:szCs w:val="20"/>
        </w:rPr>
        <w:t>5</w:t>
      </w:r>
      <w:r w:rsidRPr="009F5F16">
        <w:rPr>
          <w:rFonts w:hint="eastAsia"/>
          <w:szCs w:val="20"/>
        </w:rPr>
        <w:t>、《基金合同》可印制成册，供投资者在基金管理人、基金托管人、销售机构的办公场所和营业场所查阅。</w:t>
      </w:r>
    </w:p>
    <w:bookmarkEnd w:id="169"/>
    <w:bookmarkEnd w:id="170"/>
    <w:bookmarkEnd w:id="171"/>
    <w:bookmarkEnd w:id="172"/>
    <w:bookmarkEnd w:id="173"/>
    <w:bookmarkEnd w:id="174"/>
    <w:bookmarkEnd w:id="175"/>
    <w:bookmarkEnd w:id="176"/>
    <w:bookmarkEnd w:id="177"/>
    <w:bookmarkEnd w:id="178"/>
    <w:bookmarkEnd w:id="179"/>
    <w:bookmarkEnd w:id="180"/>
    <w:p w14:paraId="3215BF7D" w14:textId="77777777" w:rsidR="00A578A3" w:rsidRDefault="00A578A3" w:rsidP="006E21C5">
      <w:pPr>
        <w:pStyle w:val="21"/>
        <w:numPr>
          <w:ilvl w:val="0"/>
          <w:numId w:val="33"/>
        </w:numPr>
        <w:snapToGrid w:val="0"/>
        <w:spacing w:before="0" w:after="0" w:line="360" w:lineRule="auto"/>
        <w:jc w:val="left"/>
        <w:rPr>
          <w:rFonts w:ascii="宋体" w:hAnsi="宋体" w:cs="宋体"/>
          <w:bCs w:val="0"/>
        </w:rPr>
      </w:pPr>
      <w:r>
        <w:rPr>
          <w:rFonts w:ascii="宋体" w:hAnsi="宋体" w:cs="宋体"/>
          <w:bCs w:val="0"/>
        </w:rPr>
        <w:br w:type="page"/>
      </w:r>
    </w:p>
    <w:p w14:paraId="267F07FA" w14:textId="77777777" w:rsidR="006E21C5" w:rsidRPr="004804A7" w:rsidRDefault="006E21C5" w:rsidP="006E21C5">
      <w:pPr>
        <w:pStyle w:val="21"/>
        <w:numPr>
          <w:ilvl w:val="0"/>
          <w:numId w:val="33"/>
        </w:numPr>
        <w:snapToGrid w:val="0"/>
        <w:spacing w:before="0" w:after="0" w:line="360" w:lineRule="auto"/>
        <w:jc w:val="left"/>
      </w:pPr>
      <w:bookmarkStart w:id="181" w:name="_Hlt88897298"/>
      <w:bookmarkStart w:id="182" w:name="_Hlt88825574"/>
      <w:bookmarkStart w:id="183" w:name="_Hlt88899909"/>
      <w:bookmarkStart w:id="184" w:name="_Toc327902641"/>
      <w:bookmarkStart w:id="185" w:name="_Toc332013129"/>
      <w:bookmarkStart w:id="186" w:name="_Toc335899852"/>
      <w:bookmarkStart w:id="187" w:name="_Toc336606246"/>
      <w:bookmarkStart w:id="188" w:name="_Toc369510027"/>
      <w:bookmarkStart w:id="189" w:name="_Toc375295992"/>
      <w:bookmarkStart w:id="190" w:name="_Toc387765428"/>
      <w:bookmarkStart w:id="191" w:name="_Hlk496531119"/>
      <w:bookmarkEnd w:id="168"/>
      <w:bookmarkEnd w:id="181"/>
      <w:bookmarkEnd w:id="182"/>
      <w:bookmarkEnd w:id="183"/>
      <w:r w:rsidRPr="004804A7">
        <w:rPr>
          <w:rFonts w:hint="eastAsia"/>
        </w:rPr>
        <w:lastRenderedPageBreak/>
        <w:t>基金托管协议的内容摘要</w:t>
      </w:r>
    </w:p>
    <w:p w14:paraId="7261D836" w14:textId="77777777" w:rsidR="005E1E1D" w:rsidRDefault="005E1E1D" w:rsidP="00A2580A">
      <w:pPr>
        <w:snapToGrid w:val="0"/>
        <w:spacing w:line="360" w:lineRule="auto"/>
        <w:ind w:firstLineChars="200" w:firstLine="420"/>
        <w:rPr>
          <w:color w:val="000000"/>
        </w:rPr>
      </w:pPr>
    </w:p>
    <w:p w14:paraId="662F2F1B" w14:textId="7D0DF5A3" w:rsidR="00281B63" w:rsidRDefault="00281B63" w:rsidP="00A2580A">
      <w:pPr>
        <w:snapToGrid w:val="0"/>
        <w:spacing w:line="360" w:lineRule="auto"/>
        <w:ind w:firstLineChars="200" w:firstLine="420"/>
        <w:rPr>
          <w:color w:val="000000"/>
        </w:rPr>
      </w:pPr>
      <w:r w:rsidRPr="00281B63">
        <w:rPr>
          <w:rFonts w:hint="eastAsia"/>
          <w:color w:val="000000"/>
        </w:rPr>
        <w:t>一、基金托管协议当事人</w:t>
      </w:r>
    </w:p>
    <w:p w14:paraId="36F84EB9" w14:textId="77777777" w:rsidR="00281B63" w:rsidRPr="00281B63" w:rsidRDefault="00281B63" w:rsidP="00281B63">
      <w:pPr>
        <w:snapToGrid w:val="0"/>
        <w:spacing w:line="360" w:lineRule="auto"/>
        <w:ind w:firstLineChars="200" w:firstLine="420"/>
        <w:rPr>
          <w:color w:val="000000"/>
        </w:rPr>
      </w:pPr>
      <w:r w:rsidRPr="00281B63">
        <w:rPr>
          <w:rFonts w:hint="eastAsia"/>
          <w:color w:val="000000"/>
        </w:rPr>
        <w:t>（一）基金管理人</w:t>
      </w:r>
    </w:p>
    <w:p w14:paraId="6EF0F149" w14:textId="77777777" w:rsidR="00281B63" w:rsidRPr="00281B63" w:rsidRDefault="00281B63" w:rsidP="00281B63">
      <w:pPr>
        <w:snapToGrid w:val="0"/>
        <w:spacing w:line="360" w:lineRule="auto"/>
        <w:ind w:firstLineChars="200" w:firstLine="420"/>
        <w:rPr>
          <w:color w:val="000000"/>
        </w:rPr>
      </w:pPr>
      <w:r w:rsidRPr="00281B63">
        <w:rPr>
          <w:rFonts w:hint="eastAsia"/>
          <w:color w:val="000000"/>
        </w:rPr>
        <w:t>名称：南方基金管理股份有限公司</w:t>
      </w:r>
    </w:p>
    <w:p w14:paraId="2C6574CF" w14:textId="77777777" w:rsidR="00281B63" w:rsidRPr="00281B63" w:rsidRDefault="00281B63" w:rsidP="00281B63">
      <w:pPr>
        <w:snapToGrid w:val="0"/>
        <w:spacing w:line="360" w:lineRule="auto"/>
        <w:ind w:firstLineChars="200" w:firstLine="420"/>
        <w:rPr>
          <w:color w:val="000000"/>
        </w:rPr>
      </w:pPr>
      <w:r w:rsidRPr="00281B63">
        <w:rPr>
          <w:rFonts w:hint="eastAsia"/>
          <w:color w:val="000000"/>
        </w:rPr>
        <w:t>住所：深圳市福田区莲花街道益田路</w:t>
      </w:r>
      <w:r w:rsidRPr="00281B63">
        <w:rPr>
          <w:rFonts w:hint="eastAsia"/>
          <w:color w:val="000000"/>
        </w:rPr>
        <w:t>5999</w:t>
      </w:r>
      <w:r w:rsidRPr="00281B63">
        <w:rPr>
          <w:rFonts w:hint="eastAsia"/>
          <w:color w:val="000000"/>
        </w:rPr>
        <w:t>号基金大厦</w:t>
      </w:r>
      <w:r w:rsidRPr="00281B63">
        <w:rPr>
          <w:rFonts w:hint="eastAsia"/>
          <w:color w:val="000000"/>
        </w:rPr>
        <w:t>32-42</w:t>
      </w:r>
      <w:r w:rsidRPr="00281B63">
        <w:rPr>
          <w:rFonts w:hint="eastAsia"/>
          <w:color w:val="000000"/>
        </w:rPr>
        <w:t>楼</w:t>
      </w:r>
    </w:p>
    <w:p w14:paraId="4B3EE345" w14:textId="77777777" w:rsidR="00281B63" w:rsidRPr="00281B63" w:rsidRDefault="00281B63" w:rsidP="00281B63">
      <w:pPr>
        <w:snapToGrid w:val="0"/>
        <w:spacing w:line="360" w:lineRule="auto"/>
        <w:ind w:firstLineChars="200" w:firstLine="420"/>
        <w:rPr>
          <w:color w:val="000000"/>
        </w:rPr>
      </w:pPr>
      <w:r w:rsidRPr="00281B63">
        <w:rPr>
          <w:rFonts w:hint="eastAsia"/>
          <w:color w:val="000000"/>
        </w:rPr>
        <w:t>法定代表人：张海波</w:t>
      </w:r>
    </w:p>
    <w:p w14:paraId="46A19F24" w14:textId="77777777" w:rsidR="00281B63" w:rsidRPr="00281B63" w:rsidRDefault="00281B63" w:rsidP="00281B63">
      <w:pPr>
        <w:snapToGrid w:val="0"/>
        <w:spacing w:line="360" w:lineRule="auto"/>
        <w:ind w:firstLineChars="200" w:firstLine="420"/>
        <w:rPr>
          <w:color w:val="000000"/>
        </w:rPr>
      </w:pPr>
      <w:r w:rsidRPr="00281B63">
        <w:rPr>
          <w:rFonts w:hint="eastAsia"/>
          <w:color w:val="000000"/>
        </w:rPr>
        <w:t>成立日期：</w:t>
      </w:r>
      <w:r w:rsidRPr="00281B63">
        <w:rPr>
          <w:rFonts w:hint="eastAsia"/>
          <w:color w:val="000000"/>
        </w:rPr>
        <w:t>1998</w:t>
      </w:r>
      <w:r w:rsidRPr="00281B63">
        <w:rPr>
          <w:rFonts w:hint="eastAsia"/>
          <w:color w:val="000000"/>
        </w:rPr>
        <w:t>年</w:t>
      </w:r>
      <w:r w:rsidRPr="00281B63">
        <w:rPr>
          <w:rFonts w:hint="eastAsia"/>
          <w:color w:val="000000"/>
        </w:rPr>
        <w:t>3</w:t>
      </w:r>
      <w:r w:rsidRPr="00281B63">
        <w:rPr>
          <w:rFonts w:hint="eastAsia"/>
          <w:color w:val="000000"/>
        </w:rPr>
        <w:t>月</w:t>
      </w:r>
      <w:r w:rsidRPr="00281B63">
        <w:rPr>
          <w:rFonts w:hint="eastAsia"/>
          <w:color w:val="000000"/>
        </w:rPr>
        <w:t>6</w:t>
      </w:r>
      <w:r w:rsidRPr="00281B63">
        <w:rPr>
          <w:rFonts w:hint="eastAsia"/>
          <w:color w:val="000000"/>
        </w:rPr>
        <w:t>日</w:t>
      </w:r>
    </w:p>
    <w:p w14:paraId="4162F016" w14:textId="77777777" w:rsidR="00281B63" w:rsidRPr="00281B63" w:rsidRDefault="00281B63" w:rsidP="00281B63">
      <w:pPr>
        <w:snapToGrid w:val="0"/>
        <w:spacing w:line="360" w:lineRule="auto"/>
        <w:ind w:firstLineChars="200" w:firstLine="420"/>
        <w:rPr>
          <w:color w:val="000000"/>
        </w:rPr>
      </w:pPr>
      <w:r w:rsidRPr="00281B63">
        <w:rPr>
          <w:rFonts w:hint="eastAsia"/>
          <w:color w:val="000000"/>
        </w:rPr>
        <w:t>批准设立机关及批准设立文号：中国证券监督管理委员会证监基字</w:t>
      </w:r>
      <w:r w:rsidRPr="00281B63">
        <w:rPr>
          <w:rFonts w:hint="eastAsia"/>
          <w:color w:val="000000"/>
        </w:rPr>
        <w:t>[1998]4</w:t>
      </w:r>
      <w:r w:rsidRPr="00281B63">
        <w:rPr>
          <w:rFonts w:hint="eastAsia"/>
          <w:color w:val="000000"/>
        </w:rPr>
        <w:t>号</w:t>
      </w:r>
    </w:p>
    <w:p w14:paraId="0BA144D3" w14:textId="77777777" w:rsidR="00281B63" w:rsidRPr="00281B63" w:rsidRDefault="00281B63" w:rsidP="00281B63">
      <w:pPr>
        <w:snapToGrid w:val="0"/>
        <w:spacing w:line="360" w:lineRule="auto"/>
        <w:ind w:firstLineChars="200" w:firstLine="420"/>
        <w:rPr>
          <w:color w:val="000000"/>
        </w:rPr>
      </w:pPr>
      <w:r w:rsidRPr="00281B63">
        <w:rPr>
          <w:rFonts w:hint="eastAsia"/>
          <w:color w:val="000000"/>
        </w:rPr>
        <w:t>组织形式：股份有限公司</w:t>
      </w:r>
    </w:p>
    <w:p w14:paraId="44DA1B68" w14:textId="77777777" w:rsidR="00281B63" w:rsidRPr="00281B63" w:rsidRDefault="00281B63" w:rsidP="00281B63">
      <w:pPr>
        <w:snapToGrid w:val="0"/>
        <w:spacing w:line="360" w:lineRule="auto"/>
        <w:ind w:firstLineChars="200" w:firstLine="420"/>
        <w:rPr>
          <w:color w:val="000000"/>
        </w:rPr>
      </w:pPr>
      <w:r w:rsidRPr="00281B63">
        <w:rPr>
          <w:rFonts w:hint="eastAsia"/>
          <w:color w:val="000000"/>
        </w:rPr>
        <w:t>注册资本：</w:t>
      </w:r>
      <w:r w:rsidRPr="00281B63">
        <w:rPr>
          <w:rFonts w:hint="eastAsia"/>
          <w:color w:val="000000"/>
        </w:rPr>
        <w:t>3.6172</w:t>
      </w:r>
      <w:r w:rsidRPr="00281B63">
        <w:rPr>
          <w:rFonts w:hint="eastAsia"/>
          <w:color w:val="000000"/>
        </w:rPr>
        <w:t>亿元人民币</w:t>
      </w:r>
    </w:p>
    <w:p w14:paraId="7E5A4CEE" w14:textId="77777777" w:rsidR="00281B63" w:rsidRPr="00281B63" w:rsidRDefault="00281B63" w:rsidP="00281B63">
      <w:pPr>
        <w:snapToGrid w:val="0"/>
        <w:spacing w:line="360" w:lineRule="auto"/>
        <w:ind w:firstLineChars="200" w:firstLine="420"/>
        <w:rPr>
          <w:color w:val="000000"/>
        </w:rPr>
      </w:pPr>
      <w:r w:rsidRPr="00281B63">
        <w:rPr>
          <w:rFonts w:hint="eastAsia"/>
          <w:color w:val="000000"/>
        </w:rPr>
        <w:t>存续期间：持续经营</w:t>
      </w:r>
    </w:p>
    <w:p w14:paraId="694632BB" w14:textId="77777777" w:rsidR="00281B63" w:rsidRPr="00281B63" w:rsidRDefault="00281B63" w:rsidP="00281B63">
      <w:pPr>
        <w:snapToGrid w:val="0"/>
        <w:spacing w:line="360" w:lineRule="auto"/>
        <w:ind w:firstLineChars="200" w:firstLine="420"/>
        <w:rPr>
          <w:color w:val="000000"/>
        </w:rPr>
      </w:pPr>
      <w:r w:rsidRPr="00281B63">
        <w:rPr>
          <w:rFonts w:hint="eastAsia"/>
          <w:color w:val="000000"/>
        </w:rPr>
        <w:t>经营范围：基金管理业务、发起设立基金及中国证券监督管理委员会批准的其他业务。</w:t>
      </w:r>
    </w:p>
    <w:p w14:paraId="45151BE8" w14:textId="77777777" w:rsidR="00281B63" w:rsidRPr="00281B63" w:rsidRDefault="00281B63" w:rsidP="00281B63">
      <w:pPr>
        <w:snapToGrid w:val="0"/>
        <w:spacing w:line="360" w:lineRule="auto"/>
        <w:ind w:firstLineChars="200" w:firstLine="420"/>
        <w:rPr>
          <w:color w:val="000000"/>
        </w:rPr>
      </w:pPr>
      <w:r w:rsidRPr="00281B63">
        <w:rPr>
          <w:rFonts w:hint="eastAsia"/>
          <w:color w:val="000000"/>
        </w:rPr>
        <w:t>（二）基金托管人</w:t>
      </w:r>
    </w:p>
    <w:p w14:paraId="3D3B5EB1"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名称：中国农业银行股份有限公司（简称中国农业银行）</w:t>
      </w:r>
    </w:p>
    <w:p w14:paraId="29AC72F6"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住所：北京市东城区建国门内大街</w:t>
      </w:r>
      <w:r w:rsidRPr="00356974">
        <w:rPr>
          <w:rFonts w:hint="eastAsia"/>
          <w:color w:val="000000"/>
        </w:rPr>
        <w:t>69</w:t>
      </w:r>
      <w:r w:rsidRPr="00356974">
        <w:rPr>
          <w:rFonts w:hint="eastAsia"/>
          <w:color w:val="000000"/>
        </w:rPr>
        <w:t>号</w:t>
      </w:r>
    </w:p>
    <w:p w14:paraId="57C305DB"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办公地址：北京市西城区复兴门内大街</w:t>
      </w:r>
      <w:r w:rsidRPr="00356974">
        <w:rPr>
          <w:rFonts w:hint="eastAsia"/>
          <w:color w:val="000000"/>
        </w:rPr>
        <w:t>28</w:t>
      </w:r>
      <w:r w:rsidRPr="00356974">
        <w:rPr>
          <w:rFonts w:hint="eastAsia"/>
          <w:color w:val="000000"/>
        </w:rPr>
        <w:t>号凯晨世贸中心东座</w:t>
      </w:r>
    </w:p>
    <w:p w14:paraId="6FC48F21"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法定代表人：周慕冰</w:t>
      </w:r>
    </w:p>
    <w:p w14:paraId="62B3C665"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成立时间：</w:t>
      </w:r>
      <w:r w:rsidRPr="00356974">
        <w:rPr>
          <w:rFonts w:hint="eastAsia"/>
          <w:color w:val="000000"/>
        </w:rPr>
        <w:t>2009</w:t>
      </w:r>
      <w:r w:rsidRPr="00356974">
        <w:rPr>
          <w:rFonts w:hint="eastAsia"/>
          <w:color w:val="000000"/>
        </w:rPr>
        <w:t>年</w:t>
      </w:r>
      <w:r w:rsidRPr="00356974">
        <w:rPr>
          <w:rFonts w:hint="eastAsia"/>
          <w:color w:val="000000"/>
        </w:rPr>
        <w:t>1</w:t>
      </w:r>
      <w:r w:rsidRPr="00356974">
        <w:rPr>
          <w:rFonts w:hint="eastAsia"/>
          <w:color w:val="000000"/>
        </w:rPr>
        <w:t>月</w:t>
      </w:r>
      <w:r w:rsidRPr="00356974">
        <w:rPr>
          <w:rFonts w:hint="eastAsia"/>
          <w:color w:val="000000"/>
        </w:rPr>
        <w:t>15</w:t>
      </w:r>
      <w:r w:rsidRPr="00356974">
        <w:rPr>
          <w:rFonts w:hint="eastAsia"/>
          <w:color w:val="000000"/>
        </w:rPr>
        <w:t>日</w:t>
      </w:r>
    </w:p>
    <w:p w14:paraId="25CEEFA1"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批准设立机关和批准设立文号：中国银监会银监复</w:t>
      </w:r>
      <w:r w:rsidRPr="00356974">
        <w:rPr>
          <w:rFonts w:hint="eastAsia"/>
          <w:color w:val="000000"/>
        </w:rPr>
        <w:t>[2009]13</w:t>
      </w:r>
      <w:r w:rsidRPr="00356974">
        <w:rPr>
          <w:rFonts w:hint="eastAsia"/>
          <w:color w:val="000000"/>
        </w:rPr>
        <w:t>号</w:t>
      </w:r>
    </w:p>
    <w:p w14:paraId="0ECBAC4A"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基金托管资格批文及文号：中国证监会证监基字</w:t>
      </w:r>
      <w:r w:rsidRPr="00356974">
        <w:rPr>
          <w:rFonts w:hint="eastAsia"/>
          <w:color w:val="000000"/>
        </w:rPr>
        <w:t>[1998]23</w:t>
      </w:r>
      <w:r w:rsidRPr="00356974">
        <w:rPr>
          <w:rFonts w:hint="eastAsia"/>
          <w:color w:val="000000"/>
        </w:rPr>
        <w:t>号</w:t>
      </w:r>
    </w:p>
    <w:p w14:paraId="369D3A39"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注册资本：</w:t>
      </w:r>
      <w:r w:rsidRPr="00356974">
        <w:rPr>
          <w:rFonts w:hint="eastAsia"/>
          <w:color w:val="000000"/>
        </w:rPr>
        <w:t>34,998,303.4</w:t>
      </w:r>
      <w:r w:rsidRPr="00356974">
        <w:rPr>
          <w:rFonts w:hint="eastAsia"/>
          <w:color w:val="000000"/>
        </w:rPr>
        <w:t>万元人民币</w:t>
      </w:r>
    </w:p>
    <w:p w14:paraId="48CF5E0B"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存续期间：持续经营</w:t>
      </w:r>
    </w:p>
    <w:p w14:paraId="74888076" w14:textId="77777777" w:rsidR="00356974" w:rsidRDefault="00356974" w:rsidP="00A2580A">
      <w:pPr>
        <w:snapToGrid w:val="0"/>
        <w:spacing w:line="360" w:lineRule="auto"/>
        <w:ind w:firstLineChars="200" w:firstLine="420"/>
        <w:rPr>
          <w:color w:val="000000"/>
        </w:rPr>
      </w:pPr>
      <w:r w:rsidRPr="00356974">
        <w:rPr>
          <w:rFonts w:hint="eastAsia"/>
          <w:color w:val="000000"/>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w:t>
      </w:r>
      <w:r w:rsidRPr="00356974">
        <w:rPr>
          <w:rFonts w:hint="eastAsia"/>
          <w:color w:val="000000"/>
        </w:rPr>
        <w:t xml:space="preserve"> </w:t>
      </w:r>
      <w:r w:rsidRPr="00356974">
        <w:rPr>
          <w:rFonts w:hint="eastAsia"/>
          <w:color w:val="000000"/>
        </w:rPr>
        <w:t>券投资托管业务；代理开放式基金业务；电话银行、手机银行、网上银行业务；金融衍生产品</w:t>
      </w:r>
      <w:r w:rsidRPr="00356974">
        <w:rPr>
          <w:rFonts w:hint="eastAsia"/>
          <w:color w:val="000000"/>
        </w:rPr>
        <w:lastRenderedPageBreak/>
        <w:t>交易业务；经国务院银行业监督管理机构等监管部门批准的其他业务。</w:t>
      </w:r>
    </w:p>
    <w:p w14:paraId="30ABB8D1" w14:textId="77777777" w:rsidR="00281B63" w:rsidRDefault="00281B63" w:rsidP="00A2580A">
      <w:pPr>
        <w:snapToGrid w:val="0"/>
        <w:spacing w:line="360" w:lineRule="auto"/>
        <w:ind w:firstLineChars="200" w:firstLine="420"/>
        <w:rPr>
          <w:color w:val="000000"/>
        </w:rPr>
      </w:pPr>
    </w:p>
    <w:p w14:paraId="26615685" w14:textId="3A06CC64" w:rsidR="00281B63" w:rsidRDefault="00281B63" w:rsidP="00A2580A">
      <w:pPr>
        <w:snapToGrid w:val="0"/>
        <w:spacing w:line="360" w:lineRule="auto"/>
        <w:ind w:firstLineChars="200" w:firstLine="420"/>
        <w:rPr>
          <w:color w:val="000000"/>
        </w:rPr>
      </w:pPr>
      <w:r w:rsidRPr="00281B63">
        <w:rPr>
          <w:rFonts w:hint="eastAsia"/>
          <w:color w:val="000000"/>
        </w:rPr>
        <w:t>二、基金托管人对基金管理人的业务监督和核查</w:t>
      </w:r>
    </w:p>
    <w:p w14:paraId="474D4255" w14:textId="77777777" w:rsidR="00281B63" w:rsidRPr="00281B63" w:rsidRDefault="00281B63" w:rsidP="00281B63">
      <w:pPr>
        <w:snapToGrid w:val="0"/>
        <w:spacing w:line="360" w:lineRule="auto"/>
        <w:ind w:firstLineChars="200" w:firstLine="420"/>
        <w:rPr>
          <w:color w:val="000000"/>
        </w:rPr>
      </w:pPr>
      <w:r w:rsidRPr="00281B63">
        <w:rPr>
          <w:rFonts w:hint="eastAsia"/>
          <w:color w:val="000000"/>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5B1FDCC0" w14:textId="77777777" w:rsidR="003842BE" w:rsidRPr="003842BE" w:rsidRDefault="00356974" w:rsidP="003842BE">
      <w:pPr>
        <w:snapToGrid w:val="0"/>
        <w:spacing w:line="360" w:lineRule="auto"/>
        <w:ind w:firstLineChars="200" w:firstLine="420"/>
        <w:rPr>
          <w:color w:val="000000"/>
        </w:rPr>
      </w:pPr>
      <w:r w:rsidRPr="00356974">
        <w:rPr>
          <w:rFonts w:hint="eastAsia"/>
          <w:color w:val="000000"/>
        </w:rPr>
        <w:t>本基金主要投资于标的指数成份股、备选成份股。为更好地实现投资目标，本基金可少量投资于非成份股（包含主板、中小板、创业板及其他经中国证监会核准或注册发行的股票）、衍生工具（股指期货、股票期权等）、债券（包括国债、金融债、企业债、公司债、地方政府债券、次级债、可转换债券、可交换债券、央行票据、中期票据、短期融资券、超短期融资券等）、资产支持证券、债券回购、银行存款、同业存单、现金资产、货币市场工具以及中国证监会允许基金投资的其他金融工具（但须符合中国证监会的相关规定）。</w:t>
      </w:r>
    </w:p>
    <w:p w14:paraId="4E1F6B48" w14:textId="70649E52" w:rsidR="00356974" w:rsidRPr="00356974" w:rsidRDefault="003842BE" w:rsidP="003842BE">
      <w:pPr>
        <w:snapToGrid w:val="0"/>
        <w:spacing w:line="360" w:lineRule="auto"/>
        <w:ind w:firstLineChars="200" w:firstLine="420"/>
        <w:rPr>
          <w:color w:val="000000"/>
        </w:rPr>
      </w:pPr>
      <w:r w:rsidRPr="003842BE">
        <w:rPr>
          <w:rFonts w:hint="eastAsia"/>
          <w:color w:val="000000"/>
        </w:rPr>
        <w:t>本基金可投资于存托凭证。</w:t>
      </w:r>
    </w:p>
    <w:p w14:paraId="266394AE"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在建仓完成后，本基金投资于标的指数成份股、备选成份股的资产比例不低于基金资产净值的</w:t>
      </w:r>
      <w:r w:rsidRPr="00356974">
        <w:rPr>
          <w:rFonts w:hint="eastAsia"/>
          <w:color w:val="000000"/>
        </w:rPr>
        <w:t>90%</w:t>
      </w:r>
      <w:r w:rsidRPr="00356974">
        <w:rPr>
          <w:rFonts w:hint="eastAsia"/>
          <w:color w:val="000000"/>
        </w:rPr>
        <w:t>，且不低于非现金基金资产的</w:t>
      </w:r>
      <w:r w:rsidRPr="00356974">
        <w:rPr>
          <w:rFonts w:hint="eastAsia"/>
          <w:color w:val="000000"/>
        </w:rPr>
        <w:t>80%</w:t>
      </w:r>
      <w:r w:rsidRPr="00356974">
        <w:rPr>
          <w:rFonts w:hint="eastAsia"/>
          <w:color w:val="000000"/>
        </w:rPr>
        <w:t>。每个交易日日终，在扣除股指期货、股票期权合约需缴纳的交易保证金后，本基金应当保持不低于交易保证金一倍的现金，其中现金不包括结算备付金、存出保证金、应收申购款等。</w:t>
      </w:r>
    </w:p>
    <w:p w14:paraId="554BA3C9"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基金管理人根据相关规定可参与融资、转融通证券出借业务。</w:t>
      </w:r>
    </w:p>
    <w:p w14:paraId="28E06CE5" w14:textId="77777777" w:rsidR="00356974" w:rsidRDefault="00356974" w:rsidP="00281B63">
      <w:pPr>
        <w:snapToGrid w:val="0"/>
        <w:spacing w:line="360" w:lineRule="auto"/>
        <w:ind w:firstLineChars="200" w:firstLine="420"/>
        <w:rPr>
          <w:color w:val="000000"/>
        </w:rPr>
      </w:pPr>
      <w:r w:rsidRPr="00356974">
        <w:rPr>
          <w:rFonts w:hint="eastAsia"/>
          <w:color w:val="000000"/>
        </w:rPr>
        <w:t>如法律法规或监管机构以后允许基金投资其他品种，基金管理人在履行适当程序后，可以将其纳入投资范围。</w:t>
      </w:r>
    </w:p>
    <w:p w14:paraId="1DB64DE2" w14:textId="02863232" w:rsidR="00356974" w:rsidRPr="00356974" w:rsidRDefault="00281B63" w:rsidP="00356974">
      <w:pPr>
        <w:snapToGrid w:val="0"/>
        <w:spacing w:line="360" w:lineRule="auto"/>
        <w:ind w:firstLineChars="200" w:firstLine="420"/>
        <w:rPr>
          <w:color w:val="000000"/>
        </w:rPr>
      </w:pPr>
      <w:r w:rsidRPr="00281B63">
        <w:rPr>
          <w:rFonts w:hint="eastAsia"/>
          <w:color w:val="000000"/>
        </w:rPr>
        <w:t>（二）</w:t>
      </w:r>
      <w:r w:rsidR="00356974" w:rsidRPr="00356974">
        <w:rPr>
          <w:rFonts w:hint="eastAsia"/>
          <w:color w:val="000000"/>
        </w:rPr>
        <w:t>基金托管人根据有关法律法规的规定及基金合同的约定，对基金投资、融资、融券比例进行监督。基金托管人按下述比例和调整期限进行监督：</w:t>
      </w:r>
    </w:p>
    <w:p w14:paraId="75D69537"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w:t>
      </w:r>
      <w:r w:rsidRPr="00356974">
        <w:rPr>
          <w:rFonts w:hint="eastAsia"/>
          <w:color w:val="000000"/>
        </w:rPr>
        <w:t>1</w:t>
      </w:r>
      <w:r w:rsidRPr="00356974">
        <w:rPr>
          <w:rFonts w:hint="eastAsia"/>
          <w:color w:val="000000"/>
        </w:rPr>
        <w:t>）本基金投资于标的指数成份股、备选成份股的资产比例不低于基金资产净值的</w:t>
      </w:r>
      <w:r w:rsidRPr="00356974">
        <w:rPr>
          <w:rFonts w:hint="eastAsia"/>
          <w:color w:val="000000"/>
        </w:rPr>
        <w:t>90%</w:t>
      </w:r>
      <w:r w:rsidRPr="00356974">
        <w:rPr>
          <w:rFonts w:hint="eastAsia"/>
          <w:color w:val="000000"/>
        </w:rPr>
        <w:t>，且不低于非现金基金资产的</w:t>
      </w:r>
      <w:r w:rsidRPr="00356974">
        <w:rPr>
          <w:rFonts w:hint="eastAsia"/>
          <w:color w:val="000000"/>
        </w:rPr>
        <w:t>80%</w:t>
      </w:r>
      <w:r w:rsidRPr="00356974">
        <w:rPr>
          <w:rFonts w:hint="eastAsia"/>
          <w:color w:val="000000"/>
        </w:rPr>
        <w:t>；</w:t>
      </w:r>
    </w:p>
    <w:p w14:paraId="44274F13"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w:t>
      </w:r>
      <w:r w:rsidRPr="00356974">
        <w:rPr>
          <w:rFonts w:hint="eastAsia"/>
          <w:color w:val="000000"/>
        </w:rPr>
        <w:t>2</w:t>
      </w:r>
      <w:r w:rsidRPr="00356974">
        <w:rPr>
          <w:rFonts w:hint="eastAsia"/>
          <w:color w:val="000000"/>
        </w:rPr>
        <w:t>）本基金投资于同一原始权益人的各类资产支持证券的比例，不得超过基金资产净值的</w:t>
      </w:r>
      <w:r w:rsidRPr="00356974">
        <w:rPr>
          <w:rFonts w:hint="eastAsia"/>
          <w:color w:val="000000"/>
        </w:rPr>
        <w:t>10%</w:t>
      </w:r>
      <w:r w:rsidRPr="00356974">
        <w:rPr>
          <w:rFonts w:hint="eastAsia"/>
          <w:color w:val="000000"/>
        </w:rPr>
        <w:t>；</w:t>
      </w:r>
    </w:p>
    <w:p w14:paraId="33115B8D"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w:t>
      </w:r>
      <w:r w:rsidRPr="00356974">
        <w:rPr>
          <w:rFonts w:hint="eastAsia"/>
          <w:color w:val="000000"/>
        </w:rPr>
        <w:t>3</w:t>
      </w:r>
      <w:r w:rsidRPr="00356974">
        <w:rPr>
          <w:rFonts w:hint="eastAsia"/>
          <w:color w:val="000000"/>
        </w:rPr>
        <w:t>）本基金持有的全部资产支持证券，其市值不得超过基金资产净值的</w:t>
      </w:r>
      <w:r w:rsidRPr="00356974">
        <w:rPr>
          <w:rFonts w:hint="eastAsia"/>
          <w:color w:val="000000"/>
        </w:rPr>
        <w:t>20%</w:t>
      </w:r>
      <w:r w:rsidRPr="00356974">
        <w:rPr>
          <w:rFonts w:hint="eastAsia"/>
          <w:color w:val="000000"/>
        </w:rPr>
        <w:t>；</w:t>
      </w:r>
    </w:p>
    <w:p w14:paraId="3BF20D49"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w:t>
      </w:r>
      <w:r w:rsidRPr="00356974">
        <w:rPr>
          <w:rFonts w:hint="eastAsia"/>
          <w:color w:val="000000"/>
        </w:rPr>
        <w:t>4</w:t>
      </w:r>
      <w:r w:rsidRPr="00356974">
        <w:rPr>
          <w:rFonts w:hint="eastAsia"/>
          <w:color w:val="000000"/>
        </w:rPr>
        <w:t>）本基金持有的同一</w:t>
      </w:r>
      <w:r w:rsidRPr="00356974">
        <w:rPr>
          <w:rFonts w:hint="eastAsia"/>
          <w:color w:val="000000"/>
        </w:rPr>
        <w:t>(</w:t>
      </w:r>
      <w:r w:rsidRPr="00356974">
        <w:rPr>
          <w:rFonts w:hint="eastAsia"/>
          <w:color w:val="000000"/>
        </w:rPr>
        <w:t>指同一信用级别</w:t>
      </w:r>
      <w:r w:rsidRPr="00356974">
        <w:rPr>
          <w:rFonts w:hint="eastAsia"/>
          <w:color w:val="000000"/>
        </w:rPr>
        <w:t>)</w:t>
      </w:r>
      <w:r w:rsidRPr="00356974">
        <w:rPr>
          <w:rFonts w:hint="eastAsia"/>
          <w:color w:val="000000"/>
        </w:rPr>
        <w:t>资产支持证券的比例，不得超过该资产支持证券规模的</w:t>
      </w:r>
      <w:r w:rsidRPr="00356974">
        <w:rPr>
          <w:rFonts w:hint="eastAsia"/>
          <w:color w:val="000000"/>
        </w:rPr>
        <w:t>10%</w:t>
      </w:r>
      <w:r w:rsidRPr="00356974">
        <w:rPr>
          <w:rFonts w:hint="eastAsia"/>
          <w:color w:val="000000"/>
        </w:rPr>
        <w:t>；</w:t>
      </w:r>
    </w:p>
    <w:p w14:paraId="4FF473EC"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w:t>
      </w:r>
      <w:r w:rsidRPr="00356974">
        <w:rPr>
          <w:rFonts w:hint="eastAsia"/>
          <w:color w:val="000000"/>
        </w:rPr>
        <w:t>5</w:t>
      </w:r>
      <w:r w:rsidRPr="00356974">
        <w:rPr>
          <w:rFonts w:hint="eastAsia"/>
          <w:color w:val="000000"/>
        </w:rPr>
        <w:t>）本基金管理人管理的、且由本基金托管人托管的全部基金投资于同一原始权益人的各类资产支持证券，不得超过其各类资产支持证券合计规模的</w:t>
      </w:r>
      <w:r w:rsidRPr="00356974">
        <w:rPr>
          <w:rFonts w:hint="eastAsia"/>
          <w:color w:val="000000"/>
        </w:rPr>
        <w:t>10%</w:t>
      </w:r>
      <w:r w:rsidRPr="00356974">
        <w:rPr>
          <w:rFonts w:hint="eastAsia"/>
          <w:color w:val="000000"/>
        </w:rPr>
        <w:t>；</w:t>
      </w:r>
    </w:p>
    <w:p w14:paraId="70100CBB"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w:t>
      </w:r>
      <w:r w:rsidRPr="00356974">
        <w:rPr>
          <w:rFonts w:hint="eastAsia"/>
          <w:color w:val="000000"/>
        </w:rPr>
        <w:t>6</w:t>
      </w:r>
      <w:r w:rsidRPr="00356974">
        <w:rPr>
          <w:rFonts w:hint="eastAsia"/>
          <w:color w:val="000000"/>
        </w:rPr>
        <w:t>）本基金应投资于信用级别评级为</w:t>
      </w:r>
      <w:r w:rsidRPr="00356974">
        <w:rPr>
          <w:rFonts w:hint="eastAsia"/>
          <w:color w:val="000000"/>
        </w:rPr>
        <w:t>BBB</w:t>
      </w:r>
      <w:r w:rsidRPr="00356974">
        <w:rPr>
          <w:rFonts w:hint="eastAsia"/>
          <w:color w:val="000000"/>
        </w:rPr>
        <w:t>以上</w:t>
      </w:r>
      <w:r w:rsidRPr="00356974">
        <w:rPr>
          <w:rFonts w:hint="eastAsia"/>
          <w:color w:val="000000"/>
        </w:rPr>
        <w:t>(</w:t>
      </w:r>
      <w:r w:rsidRPr="00356974">
        <w:rPr>
          <w:rFonts w:hint="eastAsia"/>
          <w:color w:val="000000"/>
        </w:rPr>
        <w:t>含</w:t>
      </w:r>
      <w:r w:rsidRPr="00356974">
        <w:rPr>
          <w:rFonts w:hint="eastAsia"/>
          <w:color w:val="000000"/>
        </w:rPr>
        <w:t>BBB)</w:t>
      </w:r>
      <w:r w:rsidRPr="00356974">
        <w:rPr>
          <w:rFonts w:hint="eastAsia"/>
          <w:color w:val="000000"/>
        </w:rPr>
        <w:t>的资产支持证券。基金持有资</w:t>
      </w:r>
      <w:r w:rsidRPr="00356974">
        <w:rPr>
          <w:rFonts w:hint="eastAsia"/>
          <w:color w:val="000000"/>
        </w:rPr>
        <w:lastRenderedPageBreak/>
        <w:t>产支持证券期间，如果其信用等级下降、不再符合投资标准，应在评级报告发布之日起</w:t>
      </w:r>
      <w:r w:rsidRPr="00356974">
        <w:rPr>
          <w:rFonts w:hint="eastAsia"/>
          <w:color w:val="000000"/>
        </w:rPr>
        <w:t>3</w:t>
      </w:r>
      <w:r w:rsidRPr="00356974">
        <w:rPr>
          <w:rFonts w:hint="eastAsia"/>
          <w:color w:val="000000"/>
        </w:rPr>
        <w:t>个月内予以全部卖出；</w:t>
      </w:r>
    </w:p>
    <w:p w14:paraId="32C566A2"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w:t>
      </w:r>
      <w:r w:rsidRPr="00356974">
        <w:rPr>
          <w:rFonts w:hint="eastAsia"/>
          <w:color w:val="000000"/>
        </w:rPr>
        <w:t>7</w:t>
      </w:r>
      <w:r w:rsidRPr="00356974">
        <w:rPr>
          <w:rFonts w:hint="eastAsia"/>
          <w:color w:val="000000"/>
        </w:rPr>
        <w:t>）基金财产参与股票发行申购，本基金所申报的金额不超过本基金的总资产，本基金所申报的股票数量不超过拟发行股票公司本次发行股票的总量；</w:t>
      </w:r>
    </w:p>
    <w:p w14:paraId="59FF22B3"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w:t>
      </w:r>
      <w:r w:rsidRPr="00356974">
        <w:rPr>
          <w:rFonts w:hint="eastAsia"/>
          <w:color w:val="000000"/>
        </w:rPr>
        <w:t>8</w:t>
      </w:r>
      <w:r w:rsidRPr="00356974">
        <w:rPr>
          <w:rFonts w:hint="eastAsia"/>
          <w:color w:val="000000"/>
        </w:rPr>
        <w:t>）本基金进入全国银行间同业市场进行债券回购的资金余额不得超过基金资产净值的</w:t>
      </w:r>
      <w:r w:rsidRPr="00356974">
        <w:rPr>
          <w:rFonts w:hint="eastAsia"/>
          <w:color w:val="000000"/>
        </w:rPr>
        <w:t>40%</w:t>
      </w:r>
      <w:r w:rsidRPr="00356974">
        <w:rPr>
          <w:rFonts w:hint="eastAsia"/>
          <w:color w:val="000000"/>
        </w:rPr>
        <w:t>，债券回购最长期限为</w:t>
      </w:r>
      <w:r w:rsidRPr="00356974">
        <w:rPr>
          <w:rFonts w:hint="eastAsia"/>
          <w:color w:val="000000"/>
        </w:rPr>
        <w:t>1</w:t>
      </w:r>
      <w:r w:rsidRPr="00356974">
        <w:rPr>
          <w:rFonts w:hint="eastAsia"/>
          <w:color w:val="000000"/>
        </w:rPr>
        <w:t>年，债券回购到期后不得展期；</w:t>
      </w:r>
    </w:p>
    <w:p w14:paraId="2BE322AB"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w:t>
      </w:r>
      <w:r w:rsidRPr="00356974">
        <w:rPr>
          <w:rFonts w:hint="eastAsia"/>
          <w:color w:val="000000"/>
        </w:rPr>
        <w:t>9</w:t>
      </w:r>
      <w:r w:rsidRPr="00356974">
        <w:rPr>
          <w:rFonts w:hint="eastAsia"/>
          <w:color w:val="000000"/>
        </w:rPr>
        <w:t>）本基金主动投资于流动性受限资产的市值合计不得超过基金资产净值的</w:t>
      </w:r>
      <w:r w:rsidRPr="00356974">
        <w:rPr>
          <w:rFonts w:hint="eastAsia"/>
          <w:color w:val="000000"/>
        </w:rPr>
        <w:t>15%</w:t>
      </w:r>
      <w:r w:rsidRPr="00356974">
        <w:rPr>
          <w:rFonts w:hint="eastAsia"/>
          <w:color w:val="000000"/>
        </w:rPr>
        <w:t>；因证券市场波动、上市公司股票停牌、基金规模变动等基金管理人之外的因素致使基金不符合前款所规定比例限制的，基金管理人不得主动新增流动性受限资产的投资；</w:t>
      </w:r>
    </w:p>
    <w:p w14:paraId="43B5B457"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w:t>
      </w:r>
      <w:r w:rsidRPr="00356974">
        <w:rPr>
          <w:rFonts w:hint="eastAsia"/>
          <w:color w:val="000000"/>
        </w:rPr>
        <w:t>10</w:t>
      </w:r>
      <w:r w:rsidRPr="00356974">
        <w:rPr>
          <w:rFonts w:hint="eastAsia"/>
          <w:color w:val="000000"/>
        </w:rPr>
        <w:t>）本基金与私募类证券资管产品及中国证监会认定的其他主体为交易对手开展逆回购交易的，可接受质押品的资质要求应当与基金合同约定的投资范围保持一致；</w:t>
      </w:r>
    </w:p>
    <w:p w14:paraId="2CD44C9E"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w:t>
      </w:r>
      <w:r w:rsidRPr="00356974">
        <w:rPr>
          <w:rFonts w:hint="eastAsia"/>
          <w:color w:val="000000"/>
        </w:rPr>
        <w:t>11</w:t>
      </w:r>
      <w:r w:rsidRPr="00356974">
        <w:rPr>
          <w:rFonts w:hint="eastAsia"/>
          <w:color w:val="000000"/>
        </w:rPr>
        <w:t>）本基金资产总值不得超过基金资产净值的</w:t>
      </w:r>
      <w:r w:rsidRPr="00356974">
        <w:rPr>
          <w:rFonts w:hint="eastAsia"/>
          <w:color w:val="000000"/>
        </w:rPr>
        <w:t>140%</w:t>
      </w:r>
      <w:r w:rsidRPr="00356974">
        <w:rPr>
          <w:rFonts w:hint="eastAsia"/>
          <w:color w:val="000000"/>
        </w:rPr>
        <w:t>；</w:t>
      </w:r>
    </w:p>
    <w:p w14:paraId="678C0929"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w:t>
      </w:r>
      <w:r w:rsidRPr="00356974">
        <w:rPr>
          <w:rFonts w:hint="eastAsia"/>
          <w:color w:val="000000"/>
        </w:rPr>
        <w:t>12</w:t>
      </w:r>
      <w:r w:rsidRPr="00356974">
        <w:rPr>
          <w:rFonts w:hint="eastAsia"/>
          <w:color w:val="000000"/>
        </w:rPr>
        <w:t>）每个交易日日终，在扣除股指期货、股票期权合约需缴纳的交易保证金后，本基金应当保持不低于交易保证金一倍的现金，其中现金不包括结算备付金、存出保证金、应收申购款等；</w:t>
      </w:r>
    </w:p>
    <w:p w14:paraId="024859D7"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w:t>
      </w:r>
      <w:r w:rsidRPr="00356974">
        <w:rPr>
          <w:rFonts w:hint="eastAsia"/>
          <w:color w:val="000000"/>
        </w:rPr>
        <w:t>13</w:t>
      </w:r>
      <w:r w:rsidRPr="00356974">
        <w:rPr>
          <w:rFonts w:hint="eastAsia"/>
          <w:color w:val="000000"/>
        </w:rPr>
        <w:t>）本基金参与股指期货交易，应当符合下列投资限制：</w:t>
      </w:r>
    </w:p>
    <w:p w14:paraId="2CAB4ED2"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1</w:t>
      </w:r>
      <w:r w:rsidRPr="00356974">
        <w:rPr>
          <w:rFonts w:hint="eastAsia"/>
          <w:color w:val="000000"/>
        </w:rPr>
        <w:t>）本基金在任何交易日日终，持有的买入股指期货合约价值，不得超过基金资产净值的</w:t>
      </w:r>
      <w:r w:rsidRPr="00356974">
        <w:rPr>
          <w:rFonts w:hint="eastAsia"/>
          <w:color w:val="000000"/>
        </w:rPr>
        <w:t>10%</w:t>
      </w:r>
      <w:r w:rsidRPr="00356974">
        <w:rPr>
          <w:rFonts w:hint="eastAsia"/>
          <w:color w:val="000000"/>
        </w:rPr>
        <w:t>；</w:t>
      </w:r>
    </w:p>
    <w:p w14:paraId="42FB8D3B"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2</w:t>
      </w:r>
      <w:r w:rsidRPr="00356974">
        <w:rPr>
          <w:rFonts w:hint="eastAsia"/>
          <w:color w:val="000000"/>
        </w:rPr>
        <w:t>）本基金在任何交易日日终，持有的买入股指期货合约价值与有价证券市值之和，不得超过基金资产净值的</w:t>
      </w:r>
      <w:r w:rsidRPr="00356974">
        <w:rPr>
          <w:rFonts w:hint="eastAsia"/>
          <w:color w:val="000000"/>
        </w:rPr>
        <w:t>100%</w:t>
      </w:r>
      <w:r w:rsidRPr="00356974">
        <w:rPr>
          <w:rFonts w:hint="eastAsia"/>
          <w:color w:val="000000"/>
        </w:rPr>
        <w:t>，其中，有价证券指股票、债券（不含到期日在一年以内的政府债券）、资产支持证券、买入返售金融资产（不含质押式回购）等；</w:t>
      </w:r>
    </w:p>
    <w:p w14:paraId="4765F117"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3</w:t>
      </w:r>
      <w:r w:rsidRPr="00356974">
        <w:rPr>
          <w:rFonts w:hint="eastAsia"/>
          <w:color w:val="000000"/>
        </w:rPr>
        <w:t>）本基金在任何交易日日终，持有的卖出股指期货合约价值不得超过基金持有的股票总市值的</w:t>
      </w:r>
      <w:r w:rsidRPr="00356974">
        <w:rPr>
          <w:rFonts w:hint="eastAsia"/>
          <w:color w:val="000000"/>
        </w:rPr>
        <w:t>20%</w:t>
      </w:r>
      <w:r w:rsidRPr="00356974">
        <w:rPr>
          <w:rFonts w:hint="eastAsia"/>
          <w:color w:val="000000"/>
        </w:rPr>
        <w:t>。</w:t>
      </w:r>
    </w:p>
    <w:p w14:paraId="2CDEE556"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4</w:t>
      </w:r>
      <w:r w:rsidRPr="00356974">
        <w:rPr>
          <w:rFonts w:hint="eastAsia"/>
          <w:color w:val="000000"/>
        </w:rPr>
        <w:t>）本基金所持有的股票市值和买入、卖出股指期货合约价值，合计（轧差计算）应当符合基金合同关于股票投资比例的有关约定；</w:t>
      </w:r>
    </w:p>
    <w:p w14:paraId="7E10CFE2"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5</w:t>
      </w:r>
      <w:r w:rsidRPr="00356974">
        <w:rPr>
          <w:rFonts w:hint="eastAsia"/>
          <w:color w:val="000000"/>
        </w:rPr>
        <w:t>）本基金在任何交易日内交易（不包括平仓）的股指期货合约的成交金额不得超过上一交易日基金资产净值的</w:t>
      </w:r>
      <w:r w:rsidRPr="00356974">
        <w:rPr>
          <w:rFonts w:hint="eastAsia"/>
          <w:color w:val="000000"/>
        </w:rPr>
        <w:t>20%</w:t>
      </w:r>
      <w:r w:rsidRPr="00356974">
        <w:rPr>
          <w:rFonts w:hint="eastAsia"/>
          <w:color w:val="000000"/>
        </w:rPr>
        <w:t>；</w:t>
      </w:r>
    </w:p>
    <w:p w14:paraId="6604016B"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w:t>
      </w:r>
      <w:r w:rsidRPr="00356974">
        <w:rPr>
          <w:rFonts w:hint="eastAsia"/>
          <w:color w:val="000000"/>
        </w:rPr>
        <w:t>14</w:t>
      </w:r>
      <w:r w:rsidRPr="00356974">
        <w:rPr>
          <w:rFonts w:hint="eastAsia"/>
          <w:color w:val="000000"/>
        </w:rPr>
        <w:t>）本基金参与股票期权交易，应当符合下列投资限制：</w:t>
      </w:r>
    </w:p>
    <w:p w14:paraId="42B74A80"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1</w:t>
      </w:r>
      <w:r w:rsidRPr="00356974">
        <w:rPr>
          <w:rFonts w:hint="eastAsia"/>
          <w:color w:val="000000"/>
        </w:rPr>
        <w:t>）基金因未平仓的期权合约支付和收取的权利金总额不得超过基金资产净值的</w:t>
      </w:r>
      <w:r w:rsidRPr="00356974">
        <w:rPr>
          <w:rFonts w:hint="eastAsia"/>
          <w:color w:val="000000"/>
        </w:rPr>
        <w:t>10%</w:t>
      </w:r>
      <w:r w:rsidRPr="00356974">
        <w:rPr>
          <w:rFonts w:hint="eastAsia"/>
          <w:color w:val="000000"/>
        </w:rPr>
        <w:t>；</w:t>
      </w:r>
    </w:p>
    <w:p w14:paraId="0CB1E82B"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2</w:t>
      </w:r>
      <w:r w:rsidRPr="00356974">
        <w:rPr>
          <w:rFonts w:hint="eastAsia"/>
          <w:color w:val="000000"/>
        </w:rPr>
        <w:t>）开仓卖出认购期权的，应持有足额标的证券；开仓卖出认沽期权的，应持有合约行权所需的全额现金或交易所规则认可的可冲抵期权保证金的现金等价物；</w:t>
      </w:r>
    </w:p>
    <w:p w14:paraId="20248108"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3</w:t>
      </w:r>
      <w:r w:rsidRPr="00356974">
        <w:rPr>
          <w:rFonts w:hint="eastAsia"/>
          <w:color w:val="000000"/>
        </w:rPr>
        <w:t>）未平仓的期权合约面值不得超过基金资产净值的</w:t>
      </w:r>
      <w:r w:rsidRPr="00356974">
        <w:rPr>
          <w:rFonts w:hint="eastAsia"/>
          <w:color w:val="000000"/>
        </w:rPr>
        <w:t>20%</w:t>
      </w:r>
      <w:r w:rsidRPr="00356974">
        <w:rPr>
          <w:rFonts w:hint="eastAsia"/>
          <w:color w:val="000000"/>
        </w:rPr>
        <w:t>。其中，合约面值按照行权价乘以合约乘数计算；</w:t>
      </w:r>
    </w:p>
    <w:p w14:paraId="3376C75B"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lastRenderedPageBreak/>
        <w:t>（</w:t>
      </w:r>
      <w:r w:rsidRPr="00356974">
        <w:rPr>
          <w:rFonts w:hint="eastAsia"/>
          <w:color w:val="000000"/>
        </w:rPr>
        <w:t>15</w:t>
      </w:r>
      <w:r w:rsidRPr="00356974">
        <w:rPr>
          <w:rFonts w:hint="eastAsia"/>
          <w:color w:val="000000"/>
        </w:rPr>
        <w:t>）本基金参与转融通证券出借业务的</w:t>
      </w:r>
      <w:r w:rsidRPr="00356974">
        <w:rPr>
          <w:rFonts w:hint="eastAsia"/>
          <w:color w:val="000000"/>
        </w:rPr>
        <w:t>,</w:t>
      </w:r>
      <w:r w:rsidRPr="00356974">
        <w:rPr>
          <w:rFonts w:hint="eastAsia"/>
          <w:color w:val="000000"/>
        </w:rPr>
        <w:t>应当符合下列要求：</w:t>
      </w:r>
    </w:p>
    <w:p w14:paraId="6ECAB16B"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1</w:t>
      </w:r>
      <w:r w:rsidRPr="00356974">
        <w:rPr>
          <w:rFonts w:hint="eastAsia"/>
          <w:color w:val="000000"/>
        </w:rPr>
        <w:t>）本基金在任何交易日日终，参与转融通证券出借业务的资产不得超过基金资产净值的</w:t>
      </w:r>
      <w:r w:rsidRPr="00356974">
        <w:rPr>
          <w:rFonts w:hint="eastAsia"/>
          <w:color w:val="000000"/>
        </w:rPr>
        <w:t>30%</w:t>
      </w:r>
      <w:r w:rsidRPr="00356974">
        <w:rPr>
          <w:rFonts w:hint="eastAsia"/>
          <w:color w:val="000000"/>
        </w:rPr>
        <w:t>，其中出借期限在</w:t>
      </w:r>
      <w:r w:rsidRPr="00356974">
        <w:rPr>
          <w:rFonts w:hint="eastAsia"/>
          <w:color w:val="000000"/>
        </w:rPr>
        <w:t>10</w:t>
      </w:r>
      <w:r w:rsidRPr="00356974">
        <w:rPr>
          <w:rFonts w:hint="eastAsia"/>
          <w:color w:val="000000"/>
        </w:rPr>
        <w:t>个交易日以上的出借证券应纳入《流动性风险管理规定》所述流动性受限证券的范围；</w:t>
      </w:r>
    </w:p>
    <w:p w14:paraId="71053B06"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2</w:t>
      </w:r>
      <w:r w:rsidRPr="00356974">
        <w:rPr>
          <w:rFonts w:hint="eastAsia"/>
          <w:color w:val="000000"/>
        </w:rPr>
        <w:t>）本基金在任何交易日日终，参与出借业务的单只证券不得超过基金持有该证券总量的</w:t>
      </w:r>
      <w:r w:rsidRPr="00356974">
        <w:rPr>
          <w:rFonts w:hint="eastAsia"/>
          <w:color w:val="000000"/>
        </w:rPr>
        <w:t>30%</w:t>
      </w:r>
      <w:r w:rsidRPr="00356974">
        <w:rPr>
          <w:rFonts w:hint="eastAsia"/>
          <w:color w:val="000000"/>
        </w:rPr>
        <w:t>；</w:t>
      </w:r>
    </w:p>
    <w:p w14:paraId="70B63768"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3</w:t>
      </w:r>
      <w:r w:rsidRPr="00356974">
        <w:rPr>
          <w:rFonts w:hint="eastAsia"/>
          <w:color w:val="000000"/>
        </w:rPr>
        <w:t>）证券出借的平均剩余期限不得超过</w:t>
      </w:r>
      <w:r w:rsidRPr="00356974">
        <w:rPr>
          <w:rFonts w:hint="eastAsia"/>
          <w:color w:val="000000"/>
        </w:rPr>
        <w:t>30</w:t>
      </w:r>
      <w:r w:rsidRPr="00356974">
        <w:rPr>
          <w:rFonts w:hint="eastAsia"/>
          <w:color w:val="000000"/>
        </w:rPr>
        <w:t>天，平均剩余期限按市值加权平均计算；</w:t>
      </w:r>
    </w:p>
    <w:p w14:paraId="19789615"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4</w:t>
      </w:r>
      <w:r w:rsidRPr="00356974">
        <w:rPr>
          <w:rFonts w:hint="eastAsia"/>
          <w:color w:val="000000"/>
        </w:rPr>
        <w:t>）最近</w:t>
      </w:r>
      <w:r w:rsidRPr="00356974">
        <w:rPr>
          <w:rFonts w:hint="eastAsia"/>
          <w:color w:val="000000"/>
        </w:rPr>
        <w:t>6</w:t>
      </w:r>
      <w:r w:rsidRPr="00356974">
        <w:rPr>
          <w:rFonts w:hint="eastAsia"/>
          <w:color w:val="000000"/>
        </w:rPr>
        <w:t>个月内日均基金资产净值不得低于</w:t>
      </w:r>
      <w:r w:rsidRPr="00356974">
        <w:rPr>
          <w:rFonts w:hint="eastAsia"/>
          <w:color w:val="000000"/>
        </w:rPr>
        <w:t>2</w:t>
      </w:r>
      <w:r w:rsidRPr="00356974">
        <w:rPr>
          <w:rFonts w:hint="eastAsia"/>
          <w:color w:val="000000"/>
        </w:rPr>
        <w:t>亿元；</w:t>
      </w:r>
    </w:p>
    <w:p w14:paraId="208BC427" w14:textId="3EA458BE" w:rsidR="003842BE" w:rsidRDefault="00356974" w:rsidP="00356974">
      <w:pPr>
        <w:snapToGrid w:val="0"/>
        <w:spacing w:line="360" w:lineRule="auto"/>
        <w:ind w:firstLineChars="200" w:firstLine="420"/>
        <w:rPr>
          <w:color w:val="000000"/>
        </w:rPr>
      </w:pPr>
      <w:r w:rsidRPr="00356974">
        <w:rPr>
          <w:rFonts w:hint="eastAsia"/>
          <w:color w:val="000000"/>
        </w:rPr>
        <w:t>16</w:t>
      </w:r>
      <w:r w:rsidRPr="00356974">
        <w:rPr>
          <w:rFonts w:hint="eastAsia"/>
          <w:color w:val="000000"/>
        </w:rPr>
        <w:t>）</w:t>
      </w:r>
      <w:r w:rsidR="003842BE" w:rsidRPr="003842BE">
        <w:rPr>
          <w:rFonts w:hint="eastAsia"/>
          <w:color w:val="000000"/>
        </w:rPr>
        <w:t>基金投资存托凭证的比例限制依照内地上市交易的股票执行</w:t>
      </w:r>
      <w:r w:rsidR="003842BE">
        <w:rPr>
          <w:rFonts w:hint="eastAsia"/>
          <w:color w:val="000000"/>
        </w:rPr>
        <w:t>；</w:t>
      </w:r>
    </w:p>
    <w:p w14:paraId="42225C80" w14:textId="6EEF1ECC" w:rsidR="00356974" w:rsidRPr="00356974" w:rsidRDefault="003842BE" w:rsidP="00356974">
      <w:pPr>
        <w:snapToGrid w:val="0"/>
        <w:spacing w:line="360" w:lineRule="auto"/>
        <w:ind w:firstLineChars="200" w:firstLine="420"/>
        <w:rPr>
          <w:color w:val="000000"/>
        </w:rPr>
      </w:pPr>
      <w:r>
        <w:rPr>
          <w:rFonts w:hint="eastAsia"/>
          <w:color w:val="000000"/>
        </w:rPr>
        <w:t>17</w:t>
      </w:r>
      <w:r w:rsidRPr="003842BE">
        <w:rPr>
          <w:rFonts w:hint="eastAsia"/>
          <w:color w:val="000000"/>
        </w:rPr>
        <w:t>）</w:t>
      </w:r>
      <w:r w:rsidR="00356974" w:rsidRPr="00356974">
        <w:rPr>
          <w:rFonts w:hint="eastAsia"/>
          <w:color w:val="000000"/>
        </w:rPr>
        <w:t>法律法规及中国证监会规定的和《基金合同》约定的其他投资比例限制。</w:t>
      </w:r>
    </w:p>
    <w:p w14:paraId="3B436F2B"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除上述第（</w:t>
      </w:r>
      <w:r w:rsidRPr="00356974">
        <w:rPr>
          <w:rFonts w:hint="eastAsia"/>
          <w:color w:val="000000"/>
        </w:rPr>
        <w:t>6</w:t>
      </w:r>
      <w:r w:rsidRPr="00356974">
        <w:rPr>
          <w:rFonts w:hint="eastAsia"/>
          <w:color w:val="000000"/>
        </w:rPr>
        <w:t>）、（</w:t>
      </w:r>
      <w:r w:rsidRPr="00356974">
        <w:rPr>
          <w:rFonts w:hint="eastAsia"/>
          <w:color w:val="000000"/>
        </w:rPr>
        <w:t>9</w:t>
      </w:r>
      <w:r w:rsidRPr="00356974">
        <w:rPr>
          <w:rFonts w:hint="eastAsia"/>
          <w:color w:val="000000"/>
        </w:rPr>
        <w:t>）、（</w:t>
      </w:r>
      <w:r w:rsidRPr="00356974">
        <w:rPr>
          <w:rFonts w:hint="eastAsia"/>
          <w:color w:val="000000"/>
        </w:rPr>
        <w:t>10</w:t>
      </w:r>
      <w:r w:rsidRPr="00356974">
        <w:rPr>
          <w:rFonts w:hint="eastAsia"/>
          <w:color w:val="000000"/>
        </w:rPr>
        <w:t>）、（</w:t>
      </w:r>
      <w:r w:rsidRPr="00356974">
        <w:rPr>
          <w:rFonts w:hint="eastAsia"/>
          <w:color w:val="000000"/>
        </w:rPr>
        <w:t>15</w:t>
      </w:r>
      <w:r w:rsidRPr="00356974">
        <w:rPr>
          <w:rFonts w:hint="eastAsia"/>
          <w:color w:val="000000"/>
        </w:rPr>
        <w:t>）项另有约定外，因证券</w:t>
      </w:r>
      <w:r w:rsidRPr="00356974">
        <w:rPr>
          <w:rFonts w:hint="eastAsia"/>
          <w:color w:val="000000"/>
        </w:rPr>
        <w:t>/</w:t>
      </w:r>
      <w:r w:rsidRPr="00356974">
        <w:rPr>
          <w:rFonts w:hint="eastAsia"/>
          <w:color w:val="000000"/>
        </w:rPr>
        <w:t>期货市场波动、证券发行人合并、基金规模变动、标的指数成份股调整、标的指数成份股流动性限制等基金管理人之外的因素致使基金投资比例不符合上述规定投资比例的，基金管理人应当在</w:t>
      </w:r>
      <w:r w:rsidRPr="00356974">
        <w:rPr>
          <w:rFonts w:hint="eastAsia"/>
          <w:color w:val="000000"/>
        </w:rPr>
        <w:t>10</w:t>
      </w:r>
      <w:r w:rsidRPr="00356974">
        <w:rPr>
          <w:rFonts w:hint="eastAsia"/>
          <w:color w:val="000000"/>
        </w:rPr>
        <w:t>个交易日内进行调整，但中国证监会规定的特殊情形除外。法律法规另有规定的，从其规定。</w:t>
      </w:r>
    </w:p>
    <w:p w14:paraId="250CA834"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本基金参与转融通证券出借业务，因证券市场波动、上市公司合并、基金规模变动等基金管理人之外的因素致使基金投资不符合上述第（</w:t>
      </w:r>
      <w:r w:rsidRPr="00356974">
        <w:rPr>
          <w:rFonts w:hint="eastAsia"/>
          <w:color w:val="000000"/>
        </w:rPr>
        <w:t>15</w:t>
      </w:r>
      <w:r w:rsidRPr="00356974">
        <w:rPr>
          <w:rFonts w:hint="eastAsia"/>
          <w:color w:val="000000"/>
        </w:rPr>
        <w:t>）项规定的，基金管理人不得新增出借业务。</w:t>
      </w:r>
      <w:r w:rsidRPr="00356974">
        <w:rPr>
          <w:rFonts w:hint="eastAsia"/>
          <w:color w:val="000000"/>
        </w:rPr>
        <w:t xml:space="preserve"> </w:t>
      </w:r>
    </w:p>
    <w:p w14:paraId="719D95B9"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基金管理人自基金合同生效之日起</w:t>
      </w:r>
      <w:r w:rsidRPr="00356974">
        <w:rPr>
          <w:rFonts w:hint="eastAsia"/>
          <w:color w:val="000000"/>
        </w:rPr>
        <w:t>6</w:t>
      </w:r>
      <w:r w:rsidRPr="00356974">
        <w:rPr>
          <w:rFonts w:hint="eastAsia"/>
          <w:color w:val="000000"/>
        </w:rPr>
        <w:t>个月内使基金的投资组合比例符合基金合同的有关约定。期间，基金的投资范围、投资策略应当符合基金合同的约定。</w:t>
      </w:r>
    </w:p>
    <w:p w14:paraId="4585DB4F"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如法律法规或监管部门对上述投资组合比例限制进行变更的，以变更后的规定为准。法律法规或监管部门取消上述限制，如适用于本基金，基金管理人在履行适当程序后，则本基金投资不再受相关限制。</w:t>
      </w:r>
    </w:p>
    <w:p w14:paraId="39CBA7F6" w14:textId="430F7559" w:rsidR="00281B63" w:rsidRPr="00281B63" w:rsidRDefault="00356974" w:rsidP="00356974">
      <w:pPr>
        <w:snapToGrid w:val="0"/>
        <w:spacing w:line="360" w:lineRule="auto"/>
        <w:ind w:firstLineChars="200" w:firstLine="420"/>
        <w:rPr>
          <w:color w:val="000000"/>
        </w:rPr>
      </w:pPr>
      <w:r w:rsidRPr="00356974">
        <w:rPr>
          <w:rFonts w:hint="eastAsia"/>
          <w:color w:val="000000"/>
        </w:rPr>
        <w:t>基金托管人对基金投资的监督和检查自基金合同生效之日起开始。</w:t>
      </w:r>
    </w:p>
    <w:p w14:paraId="1875C174" w14:textId="6A0B10D7" w:rsidR="00356974" w:rsidRPr="00356974" w:rsidRDefault="00281B63" w:rsidP="00356974">
      <w:pPr>
        <w:snapToGrid w:val="0"/>
        <w:spacing w:line="360" w:lineRule="auto"/>
        <w:ind w:firstLineChars="200" w:firstLine="420"/>
        <w:rPr>
          <w:color w:val="000000"/>
        </w:rPr>
      </w:pPr>
      <w:r w:rsidRPr="00281B63">
        <w:rPr>
          <w:rFonts w:hint="eastAsia"/>
          <w:color w:val="000000"/>
        </w:rPr>
        <w:t>（三）</w:t>
      </w:r>
      <w:r w:rsidR="00356974" w:rsidRPr="00356974">
        <w:rPr>
          <w:rFonts w:hint="eastAsia"/>
          <w:color w:val="000000"/>
        </w:rPr>
        <w:t>基金托管人根据有关法律法规的规定及基金合同的约定，对本协议第十五条第（九）项基金投资禁止行为进行监督。</w:t>
      </w:r>
    </w:p>
    <w:p w14:paraId="788B50F6"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14:paraId="13ADD4B2"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基金管理人运用基金财产买卖基金管理人、基金托管人及其控股股东、实际控制人或者</w:t>
      </w:r>
      <w:r w:rsidRPr="00356974">
        <w:rPr>
          <w:rFonts w:hint="eastAsia"/>
          <w:color w:val="000000"/>
        </w:rPr>
        <w:lastRenderedPageBreak/>
        <w:t>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EC576BA"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sidRPr="00356974">
        <w:rPr>
          <w:rFonts w:hint="eastAsia"/>
          <w:color w:val="000000"/>
        </w:rPr>
        <w:t>3</w:t>
      </w:r>
      <w:r w:rsidRPr="00356974">
        <w:rPr>
          <w:rFonts w:hint="eastAsia"/>
          <w:color w:val="000000"/>
        </w:rPr>
        <w:t>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14:paraId="48686AAD"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（五）基金托管人根据有关法律法规的规定及基金合同的约定，对基金管理人投资银行存款进行监督。</w:t>
      </w:r>
    </w:p>
    <w:p w14:paraId="68D15606"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基金投资银行存款的，基金管理人应根据法律法规的规定及基金合同的约定，建立投资制度、审慎选择存款银行，做好风险控制；并按照基金托管人的要求配合基金托管人完成相关业务办理。</w:t>
      </w:r>
    </w:p>
    <w:p w14:paraId="41DE0297"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六）本基金参与转融通证券出借业务，基金管理人应当遵守审慎经营原则，配备技术系统和专业人员，制定科学合理的投资策略和风险管理制度，完善业务流程，有效防范和控制风险。基金托管人将对基金参与转融通证券出借业务进行监督和复核。</w:t>
      </w:r>
    </w:p>
    <w:p w14:paraId="7D162F99"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572CEB21"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如果基金管理人未经基金托管人的审核擅自将不实的业绩表现数据印制在宣传推介材料上，则基金托管人对此不承担任何责任，并将在发现后立即报告中国证监会。</w:t>
      </w:r>
    </w:p>
    <w:p w14:paraId="71453637"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（八）基金托管人根据有关法律法规的规定及基金合同的约定，对基金投资流通受限证</w:t>
      </w:r>
      <w:r w:rsidRPr="00356974">
        <w:rPr>
          <w:rFonts w:hint="eastAsia"/>
          <w:color w:val="000000"/>
        </w:rPr>
        <w:lastRenderedPageBreak/>
        <w:t>券进行监督。</w:t>
      </w:r>
    </w:p>
    <w:p w14:paraId="073DC509"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1</w:t>
      </w:r>
      <w:r w:rsidRPr="00356974">
        <w:rPr>
          <w:rFonts w:hint="eastAsia"/>
          <w:color w:val="000000"/>
        </w:rPr>
        <w:t>、基金投资流通受限证券，应遵守《关于基金投资非公开发行股票等流通受限证券有关问题的通知》等有关法律法规规定。</w:t>
      </w:r>
    </w:p>
    <w:p w14:paraId="67BC90DB"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2</w:t>
      </w:r>
      <w:r w:rsidRPr="00356974">
        <w:rPr>
          <w:rFonts w:hint="eastAsia"/>
          <w:color w:val="000000"/>
        </w:rPr>
        <w:t>、流通受限证券，包括由《上市公司证券发行管理办法》规范的非公开发行股票、公开发行股票网下配售部分等在发行时明确一定期限锁定期的可交易证券</w:t>
      </w:r>
      <w:r w:rsidRPr="00356974">
        <w:rPr>
          <w:rFonts w:hint="eastAsia"/>
          <w:color w:val="000000"/>
        </w:rPr>
        <w:t>,</w:t>
      </w:r>
      <w:r w:rsidRPr="00356974">
        <w:rPr>
          <w:rFonts w:hint="eastAsia"/>
          <w:color w:val="000000"/>
        </w:rPr>
        <w:t>不包括由于发布重大消息或其他原因而临时停牌的证券、已发行未上市证券、回购交易中的质押券等流通受限证券。</w:t>
      </w:r>
      <w:r w:rsidRPr="00356974">
        <w:rPr>
          <w:rFonts w:hint="eastAsia"/>
          <w:color w:val="000000"/>
        </w:rPr>
        <w:t xml:space="preserve">                                                    </w:t>
      </w:r>
    </w:p>
    <w:p w14:paraId="480E104D"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3</w:t>
      </w:r>
      <w:r w:rsidRPr="00356974">
        <w:rPr>
          <w:rFonts w:hint="eastAsia"/>
          <w:color w:val="000000"/>
        </w:rPr>
        <w:t>、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14:paraId="5E9445A5"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4</w:t>
      </w:r>
      <w:r w:rsidRPr="00356974">
        <w:rPr>
          <w:rFonts w:hint="eastAsia"/>
          <w:color w:val="000000"/>
        </w:rPr>
        <w:t>、在投资流通受限证券之前，基金管理人应至少提前一个交易日向基金托管人提供有关流通受限证券的相关信息，具体应当包括但不限于如下文件（如有）：</w:t>
      </w:r>
    </w:p>
    <w:p w14:paraId="7940A574"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40183D2A"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5</w:t>
      </w:r>
      <w:r w:rsidRPr="00356974">
        <w:rPr>
          <w:rFonts w:hint="eastAsia"/>
          <w:color w:val="000000"/>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7CEF4EFE"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6</w:t>
      </w:r>
      <w:r w:rsidRPr="00356974">
        <w:rPr>
          <w:rFonts w:hint="eastAsia"/>
          <w:color w:val="000000"/>
        </w:rPr>
        <w:t>、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14:paraId="03B66535"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7</w:t>
      </w:r>
      <w:r w:rsidRPr="00356974">
        <w:rPr>
          <w:rFonts w:hint="eastAsia"/>
          <w:color w:val="000000"/>
        </w:rPr>
        <w:t>、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14:paraId="07554A58"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九）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w:t>
      </w:r>
      <w:r w:rsidRPr="00356974">
        <w:rPr>
          <w:rFonts w:hint="eastAsia"/>
          <w:color w:val="000000"/>
        </w:rPr>
        <w:lastRenderedPageBreak/>
        <w:t>期限，并保证在规定期限内及时改正。在上述规定期限内</w:t>
      </w:r>
      <w:r w:rsidRPr="00356974">
        <w:rPr>
          <w:rFonts w:hint="eastAsia"/>
          <w:color w:val="000000"/>
        </w:rPr>
        <w:t xml:space="preserve">, </w:t>
      </w:r>
      <w:r w:rsidRPr="00356974">
        <w:rPr>
          <w:rFonts w:hint="eastAsia"/>
          <w:color w:val="000000"/>
        </w:rPr>
        <w:t>基金托管人有权随时对通知事项进行复查</w:t>
      </w:r>
      <w:r w:rsidRPr="00356974">
        <w:rPr>
          <w:rFonts w:hint="eastAsia"/>
          <w:color w:val="000000"/>
        </w:rPr>
        <w:t xml:space="preserve">, </w:t>
      </w:r>
      <w:r w:rsidRPr="00356974">
        <w:rPr>
          <w:rFonts w:hint="eastAsia"/>
          <w:color w:val="000000"/>
        </w:rPr>
        <w:t>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6E11CC43"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十）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31DBF6D0" w14:textId="02429806" w:rsidR="00281B63" w:rsidRDefault="00356974" w:rsidP="00356974">
      <w:pPr>
        <w:snapToGrid w:val="0"/>
        <w:spacing w:line="360" w:lineRule="auto"/>
        <w:ind w:firstLineChars="200" w:firstLine="420"/>
        <w:rPr>
          <w:color w:val="000000"/>
        </w:rPr>
      </w:pPr>
      <w:r w:rsidRPr="00356974">
        <w:rPr>
          <w:rFonts w:hint="eastAsia"/>
          <w:color w:val="000000"/>
        </w:rPr>
        <w:t>（十一）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1AB925B1" w14:textId="77777777" w:rsidR="00281B63" w:rsidRDefault="00281B63" w:rsidP="00A2580A">
      <w:pPr>
        <w:snapToGrid w:val="0"/>
        <w:spacing w:line="360" w:lineRule="auto"/>
        <w:ind w:firstLineChars="200" w:firstLine="420"/>
        <w:rPr>
          <w:color w:val="000000"/>
        </w:rPr>
      </w:pPr>
    </w:p>
    <w:p w14:paraId="177214DC" w14:textId="111A4EB0" w:rsidR="00281B63" w:rsidRDefault="00281B63" w:rsidP="00A2580A">
      <w:pPr>
        <w:snapToGrid w:val="0"/>
        <w:spacing w:line="360" w:lineRule="auto"/>
        <w:ind w:firstLineChars="200" w:firstLine="420"/>
        <w:rPr>
          <w:color w:val="000000"/>
        </w:rPr>
      </w:pPr>
      <w:r w:rsidRPr="00281B63">
        <w:rPr>
          <w:rFonts w:hint="eastAsia"/>
          <w:color w:val="000000"/>
        </w:rPr>
        <w:t>三、基金管理人对基金托管人的业务核查</w:t>
      </w:r>
    </w:p>
    <w:p w14:paraId="5BEFBBCB"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一）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17044BE4"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w:t>
      </w:r>
      <w:r w:rsidRPr="00356974">
        <w:rPr>
          <w:rFonts w:hint="eastAsia"/>
          <w:color w:val="000000"/>
        </w:rPr>
        <w:t xml:space="preserve">, </w:t>
      </w:r>
      <w:r w:rsidRPr="00356974">
        <w:rPr>
          <w:rFonts w:hint="eastAsia"/>
          <w:color w:val="000000"/>
        </w:rPr>
        <w:t>督促基金托管人改正。基金托管人应积极配合基金管理人的核查行为，包括但不限于：提交相关资料以供基金管理人核查托管财产的完整性和真实性，在规定时间内答复基金管理人并改正。</w:t>
      </w:r>
    </w:p>
    <w:p w14:paraId="39495FD3" w14:textId="77F4DA37" w:rsidR="00281B63" w:rsidRDefault="00356974" w:rsidP="00A2580A">
      <w:pPr>
        <w:snapToGrid w:val="0"/>
        <w:spacing w:line="360" w:lineRule="auto"/>
        <w:ind w:firstLineChars="200" w:firstLine="420"/>
        <w:rPr>
          <w:color w:val="000000"/>
        </w:rPr>
      </w:pPr>
      <w:r w:rsidRPr="00356974">
        <w:rPr>
          <w:rFonts w:hint="eastAsia"/>
          <w:color w:val="000000"/>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7203FA29" w14:textId="77777777" w:rsidR="00281B63" w:rsidRDefault="00281B63" w:rsidP="00A2580A">
      <w:pPr>
        <w:snapToGrid w:val="0"/>
        <w:spacing w:line="360" w:lineRule="auto"/>
        <w:ind w:firstLineChars="200" w:firstLine="420"/>
        <w:rPr>
          <w:color w:val="000000"/>
        </w:rPr>
      </w:pPr>
    </w:p>
    <w:p w14:paraId="4EEDE9BC" w14:textId="7D1B542E" w:rsidR="00281B63" w:rsidRDefault="00281B63" w:rsidP="00A2580A">
      <w:pPr>
        <w:snapToGrid w:val="0"/>
        <w:spacing w:line="360" w:lineRule="auto"/>
        <w:ind w:firstLineChars="200" w:firstLine="420"/>
        <w:rPr>
          <w:color w:val="000000"/>
        </w:rPr>
      </w:pPr>
      <w:r w:rsidRPr="00281B63">
        <w:rPr>
          <w:rFonts w:hint="eastAsia"/>
          <w:color w:val="000000"/>
        </w:rPr>
        <w:t>四、基金财产的保管</w:t>
      </w:r>
    </w:p>
    <w:p w14:paraId="72240DDB"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（一）基金财产保管的原则</w:t>
      </w:r>
    </w:p>
    <w:p w14:paraId="6C348211"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lastRenderedPageBreak/>
        <w:t>1</w:t>
      </w:r>
      <w:r w:rsidRPr="00356974">
        <w:rPr>
          <w:rFonts w:hint="eastAsia"/>
          <w:color w:val="000000"/>
        </w:rPr>
        <w:t>、基金财产应独立于基金管理人、基金托管人的固有财产。</w:t>
      </w:r>
    </w:p>
    <w:p w14:paraId="356EBB97"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2</w:t>
      </w:r>
      <w:r w:rsidRPr="00356974">
        <w:rPr>
          <w:rFonts w:hint="eastAsia"/>
          <w:color w:val="000000"/>
        </w:rPr>
        <w:t>、基金托管人应安全保管基金财产。未经基金管理人依据合法程序作出的合法合规指令，基金托管人不得自行运用、处分、分配基金的任何财产。</w:t>
      </w:r>
    </w:p>
    <w:p w14:paraId="741F5B9B"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3</w:t>
      </w:r>
      <w:r w:rsidRPr="00356974">
        <w:rPr>
          <w:rFonts w:hint="eastAsia"/>
          <w:color w:val="000000"/>
        </w:rPr>
        <w:t>、基金托管人按照规定开设基金财产的资金账户和证券账户等投资所需账户。</w:t>
      </w:r>
    </w:p>
    <w:p w14:paraId="720A3BA5"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4</w:t>
      </w:r>
      <w:r w:rsidRPr="00356974">
        <w:rPr>
          <w:rFonts w:hint="eastAsia"/>
          <w:color w:val="000000"/>
        </w:rPr>
        <w:t>、基金托管人对所托管的不同基金财产分别设置账户，确保基金财产的完整与独立。</w:t>
      </w:r>
    </w:p>
    <w:p w14:paraId="0D9F3057"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5</w:t>
      </w:r>
      <w:r w:rsidRPr="00356974">
        <w:rPr>
          <w:rFonts w:hint="eastAsia"/>
          <w:color w:val="000000"/>
        </w:rPr>
        <w:t>、基金托管人根据基金管理人的指令，按照基金合同和本协议的约定保管基金财产，如有特殊情况双方可另行协商解决。</w:t>
      </w:r>
    </w:p>
    <w:p w14:paraId="2F0E35C6"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6</w:t>
      </w:r>
      <w:r w:rsidRPr="00356974">
        <w:rPr>
          <w:rFonts w:hint="eastAsia"/>
          <w:color w:val="000000"/>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14:paraId="4F31C14C"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7</w:t>
      </w:r>
      <w:r w:rsidRPr="00356974">
        <w:rPr>
          <w:rFonts w:hint="eastAsia"/>
          <w:color w:val="000000"/>
        </w:rPr>
        <w:t>、除依据法律法规和基金合同的规定外，基金托管人不得委托第三人托管基金财产。</w:t>
      </w:r>
    </w:p>
    <w:p w14:paraId="42D16EAE"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（二）基金募集期间及募集资金、股票的验资</w:t>
      </w:r>
    </w:p>
    <w:p w14:paraId="778FDC87"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1</w:t>
      </w:r>
      <w:r w:rsidRPr="00356974">
        <w:rPr>
          <w:rFonts w:hint="eastAsia"/>
          <w:color w:val="000000"/>
        </w:rPr>
        <w:t>、基金募集期间的资金应存于基金管理人在具有托管资格的商业银行开设的基金认购专户。该账户由基金管理人开立并管理。</w:t>
      </w:r>
    </w:p>
    <w:p w14:paraId="650C26A5"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2</w:t>
      </w:r>
      <w:r w:rsidRPr="00356974">
        <w:rPr>
          <w:rFonts w:hint="eastAsia"/>
          <w:color w:val="000000"/>
        </w:rPr>
        <w:t>、基金募集期满或基金停止募集时，募集的基金份额总额、基金募集金额（含网下股票认购所募集的股票市值）、基金份额持有人人数符合《基金法》、《运作办法》等有关规定后，基金管理人应将属于基金财产的全部资金划入基金托管人开立的基金托管资金账户，登记机构应将网下股票认购所募集到的股票划入开立的证券账户，同时在规定时间内，聘请具有从事证券、期货相关业务资格的会计师事务所进行验资，出具验资报告。出具的验资报告由参加验资的</w:t>
      </w:r>
      <w:r w:rsidRPr="00356974">
        <w:rPr>
          <w:rFonts w:hint="eastAsia"/>
          <w:color w:val="000000"/>
        </w:rPr>
        <w:t>2</w:t>
      </w:r>
      <w:r w:rsidRPr="00356974">
        <w:rPr>
          <w:rFonts w:hint="eastAsia"/>
          <w:color w:val="000000"/>
        </w:rPr>
        <w:t>名或</w:t>
      </w:r>
      <w:r w:rsidRPr="00356974">
        <w:rPr>
          <w:rFonts w:hint="eastAsia"/>
          <w:color w:val="000000"/>
        </w:rPr>
        <w:t>2</w:t>
      </w:r>
      <w:r w:rsidRPr="00356974">
        <w:rPr>
          <w:rFonts w:hint="eastAsia"/>
          <w:color w:val="000000"/>
        </w:rPr>
        <w:t>名以上中国注册会计师签字方为有效。</w:t>
      </w:r>
    </w:p>
    <w:p w14:paraId="1E336EAC"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3</w:t>
      </w:r>
      <w:r w:rsidRPr="00356974">
        <w:rPr>
          <w:rFonts w:hint="eastAsia"/>
          <w:color w:val="000000"/>
        </w:rPr>
        <w:t>、若基金募集期限届满，未能达到基金合同生效的条件，由基金管理人按规定办理退款、冻结股票的解冻等事宜，基金托管人应提供充分协助。</w:t>
      </w:r>
    </w:p>
    <w:p w14:paraId="36297116"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（三）基金资金账户的开立和管理</w:t>
      </w:r>
    </w:p>
    <w:p w14:paraId="6EE42019"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1</w:t>
      </w:r>
      <w:r w:rsidRPr="00356974">
        <w:rPr>
          <w:rFonts w:hint="eastAsia"/>
          <w:color w:val="000000"/>
        </w:rPr>
        <w:t>、基金托管人应负责本基金的资金账户的开设和管理。</w:t>
      </w:r>
    </w:p>
    <w:p w14:paraId="40B04762"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2</w:t>
      </w:r>
      <w:r w:rsidRPr="00356974">
        <w:rPr>
          <w:rFonts w:hint="eastAsia"/>
          <w:color w:val="000000"/>
        </w:rPr>
        <w:t>、</w:t>
      </w:r>
      <w:r w:rsidRPr="00356974">
        <w:rPr>
          <w:rFonts w:hint="eastAsia"/>
          <w:color w:val="000000"/>
        </w:rPr>
        <w:t xml:space="preserve"> </w:t>
      </w:r>
      <w:r w:rsidRPr="00356974">
        <w:rPr>
          <w:rFonts w:hint="eastAsia"/>
          <w:color w:val="000000"/>
        </w:rPr>
        <w:t>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14:paraId="45AF4E72"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3</w:t>
      </w:r>
      <w:r w:rsidRPr="00356974">
        <w:rPr>
          <w:rFonts w:hint="eastAsia"/>
          <w:color w:val="000000"/>
        </w:rPr>
        <w:t>、基金托管资金账户的开立和使用，限于满足开展本基金业务的需要。基金托管人和基金管理人不得假借本基金的名义开立任何其他银行账户；亦不得使用基金的任何账户进行本基金业务以外的活动。</w:t>
      </w:r>
    </w:p>
    <w:p w14:paraId="71614F11"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4</w:t>
      </w:r>
      <w:r w:rsidRPr="00356974">
        <w:rPr>
          <w:rFonts w:hint="eastAsia"/>
          <w:color w:val="000000"/>
        </w:rPr>
        <w:t>、基金托管资金账户的开立和管理应符合相关法律法规的有关规定。</w:t>
      </w:r>
    </w:p>
    <w:p w14:paraId="3D232F58"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5</w:t>
      </w:r>
      <w:r w:rsidRPr="00356974">
        <w:rPr>
          <w:rFonts w:hint="eastAsia"/>
          <w:color w:val="000000"/>
        </w:rPr>
        <w:t>、在符合法律法规规定的条件下，基金托管人可以通过基金托管人专用账户办理基金</w:t>
      </w:r>
      <w:r w:rsidRPr="00356974">
        <w:rPr>
          <w:rFonts w:hint="eastAsia"/>
          <w:color w:val="000000"/>
        </w:rPr>
        <w:lastRenderedPageBreak/>
        <w:t>资产的支付。</w:t>
      </w:r>
    </w:p>
    <w:p w14:paraId="09DC19AA"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（四）基金证券账户的开立和管理</w:t>
      </w:r>
    </w:p>
    <w:p w14:paraId="5BD1484D"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1</w:t>
      </w:r>
      <w:r w:rsidRPr="00356974">
        <w:rPr>
          <w:rFonts w:hint="eastAsia"/>
          <w:color w:val="000000"/>
        </w:rPr>
        <w:t>、基金托管人在中国证券登记结算有限责任公司上海分公司、深圳分公司为基金开立基金托管人与基金联名的证券账户。</w:t>
      </w:r>
    </w:p>
    <w:p w14:paraId="06CF9EFF"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2</w:t>
      </w:r>
      <w:r w:rsidRPr="00356974">
        <w:rPr>
          <w:rFonts w:hint="eastAsia"/>
          <w:color w:val="000000"/>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66135B20"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3</w:t>
      </w:r>
      <w:r w:rsidRPr="00356974">
        <w:rPr>
          <w:rFonts w:hint="eastAsia"/>
          <w:color w:val="000000"/>
        </w:rPr>
        <w:t>、</w:t>
      </w:r>
      <w:r w:rsidRPr="00356974">
        <w:rPr>
          <w:rFonts w:hint="eastAsia"/>
          <w:color w:val="000000"/>
        </w:rPr>
        <w:t xml:space="preserve"> </w:t>
      </w:r>
      <w:r w:rsidRPr="00356974">
        <w:rPr>
          <w:rFonts w:hint="eastAsia"/>
          <w:color w:val="000000"/>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0F9BC733"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4</w:t>
      </w:r>
      <w:r w:rsidRPr="00356974">
        <w:rPr>
          <w:rFonts w:hint="eastAsia"/>
          <w:color w:val="000000"/>
        </w:rPr>
        <w:t>、基金证券账户的开立和证券账户卡的保管由基金托管人负责，账户资产的管理和运用由基金管理人负责。</w:t>
      </w:r>
    </w:p>
    <w:p w14:paraId="6635AA92"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5</w:t>
      </w:r>
      <w:r w:rsidRPr="00356974">
        <w:rPr>
          <w:rFonts w:hint="eastAsia"/>
          <w:color w:val="000000"/>
        </w:rPr>
        <w:t>、在本托管协议生效日之后，本基金被允许从事其他投资品种的投资业务，涉及相关账户的开设、使用的，按有关规定开设、使用并管理；若无相关规定，则基金托管人应当比照并遵守上述关于账户开设、使用的规定。</w:t>
      </w:r>
    </w:p>
    <w:p w14:paraId="33DD81F9"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（五）债券托管专户的开设和管理</w:t>
      </w:r>
    </w:p>
    <w:p w14:paraId="53D00C9D"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基金合同生效后，基金托管人根据中国人民银行、中央国债登记结算有限责任公司、银行间市场清算所股份有限公司的有关规定，以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14:paraId="6F80D719"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（六）其他账户的开立和管理</w:t>
      </w:r>
    </w:p>
    <w:p w14:paraId="3CC8C1C9"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1</w:t>
      </w:r>
      <w:r w:rsidRPr="00356974">
        <w:rPr>
          <w:rFonts w:hint="eastAsia"/>
          <w:color w:val="000000"/>
        </w:rPr>
        <w:t>、因业务发展需要而开立的其他账户，可以根据法律法规和基金合同的规定，在基金管理人和基金托管人商议后开立。新账户按有关规则使用并管理。</w:t>
      </w:r>
    </w:p>
    <w:p w14:paraId="7CBEFE7A"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2</w:t>
      </w:r>
      <w:r w:rsidRPr="00356974">
        <w:rPr>
          <w:rFonts w:hint="eastAsia"/>
          <w:color w:val="000000"/>
        </w:rPr>
        <w:t>、法律法规等有关规定对相关账户的开立和管理另有规定的，从其规定办理。</w:t>
      </w:r>
    </w:p>
    <w:p w14:paraId="463592F1"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（七）基金财产投资的有关有价凭证等的保管</w:t>
      </w:r>
    </w:p>
    <w:p w14:paraId="105314E0"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14:paraId="5E548960"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（八）与基金财产有关的重大合同的保管</w:t>
      </w:r>
    </w:p>
    <w:p w14:paraId="1C795CA1" w14:textId="25D3D750" w:rsidR="00281B63" w:rsidRDefault="00356974" w:rsidP="00A2580A">
      <w:pPr>
        <w:snapToGrid w:val="0"/>
        <w:spacing w:line="360" w:lineRule="auto"/>
        <w:ind w:firstLineChars="200" w:firstLine="420"/>
        <w:rPr>
          <w:color w:val="000000"/>
        </w:rPr>
      </w:pPr>
      <w:r w:rsidRPr="00356974">
        <w:rPr>
          <w:rFonts w:hint="eastAsia"/>
          <w:color w:val="000000"/>
        </w:rPr>
        <w:lastRenderedPageBreak/>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sidRPr="00356974">
        <w:rPr>
          <w:rFonts w:hint="eastAsia"/>
          <w:color w:val="000000"/>
        </w:rPr>
        <w:t>15</w:t>
      </w:r>
      <w:r w:rsidRPr="00356974">
        <w:rPr>
          <w:rFonts w:hint="eastAsia"/>
          <w:color w:val="000000"/>
        </w:rPr>
        <w:t>年，法律法规另有规定或有权机关另有要求的除外。</w:t>
      </w:r>
    </w:p>
    <w:p w14:paraId="3B23FD54" w14:textId="77777777" w:rsidR="00281B63" w:rsidRDefault="00281B63" w:rsidP="00A2580A">
      <w:pPr>
        <w:snapToGrid w:val="0"/>
        <w:spacing w:line="360" w:lineRule="auto"/>
        <w:ind w:firstLineChars="200" w:firstLine="420"/>
        <w:rPr>
          <w:color w:val="000000"/>
        </w:rPr>
      </w:pPr>
    </w:p>
    <w:p w14:paraId="76E33FF6" w14:textId="59078EF9" w:rsidR="00281B63" w:rsidRDefault="00281B63" w:rsidP="00A2580A">
      <w:pPr>
        <w:snapToGrid w:val="0"/>
        <w:spacing w:line="360" w:lineRule="auto"/>
        <w:ind w:firstLineChars="200" w:firstLine="420"/>
        <w:rPr>
          <w:color w:val="000000"/>
        </w:rPr>
      </w:pPr>
      <w:r w:rsidRPr="00281B63">
        <w:rPr>
          <w:rFonts w:hint="eastAsia"/>
          <w:color w:val="000000"/>
        </w:rPr>
        <w:t>五、基金资产净值计算和会计核算</w:t>
      </w:r>
    </w:p>
    <w:p w14:paraId="364BA74F" w14:textId="77777777" w:rsidR="00281B63" w:rsidRPr="00281B63" w:rsidRDefault="00281B63" w:rsidP="00281B63">
      <w:pPr>
        <w:snapToGrid w:val="0"/>
        <w:spacing w:line="360" w:lineRule="auto"/>
        <w:ind w:firstLineChars="200" w:firstLine="420"/>
        <w:rPr>
          <w:color w:val="000000"/>
        </w:rPr>
      </w:pPr>
      <w:r w:rsidRPr="00281B63">
        <w:rPr>
          <w:rFonts w:hint="eastAsia"/>
          <w:color w:val="000000"/>
        </w:rPr>
        <w:t>（一）基金资产净值的计算及复核程序</w:t>
      </w:r>
    </w:p>
    <w:p w14:paraId="010E1458"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1</w:t>
      </w:r>
      <w:r w:rsidRPr="00356974">
        <w:rPr>
          <w:rFonts w:hint="eastAsia"/>
          <w:color w:val="000000"/>
        </w:rPr>
        <w:t>、基金资产净值</w:t>
      </w:r>
    </w:p>
    <w:p w14:paraId="142F219A"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基金资产净值是指基金资产总值减去负债后的净资产值。</w:t>
      </w:r>
    </w:p>
    <w:p w14:paraId="6F28DC2C"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基金份额净值是指基金资产净值除以基金份额总数后得到的基金份额的资产净值。基金份额净值的计算，精确到</w:t>
      </w:r>
      <w:r w:rsidRPr="00356974">
        <w:rPr>
          <w:rFonts w:hint="eastAsia"/>
          <w:color w:val="000000"/>
        </w:rPr>
        <w:t>0.0001</w:t>
      </w:r>
      <w:r w:rsidRPr="00356974">
        <w:rPr>
          <w:rFonts w:hint="eastAsia"/>
          <w:color w:val="000000"/>
        </w:rPr>
        <w:t>元，小数点后第五位四舍五入，由此产生的误差计入基金财产。国家另有规定的，从其规定。</w:t>
      </w:r>
    </w:p>
    <w:p w14:paraId="0D93776A"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基金管理人每个估值日计算基金资产净值及基金份额净值，并按规定公告。</w:t>
      </w:r>
    </w:p>
    <w:p w14:paraId="6D58DD45" w14:textId="77777777" w:rsidR="00356974" w:rsidRPr="00356974" w:rsidRDefault="00356974" w:rsidP="00356974">
      <w:pPr>
        <w:snapToGrid w:val="0"/>
        <w:spacing w:line="360" w:lineRule="auto"/>
        <w:ind w:firstLineChars="200" w:firstLine="420"/>
        <w:rPr>
          <w:color w:val="000000"/>
        </w:rPr>
      </w:pPr>
      <w:r w:rsidRPr="00356974">
        <w:rPr>
          <w:rFonts w:hint="eastAsia"/>
          <w:color w:val="000000"/>
        </w:rPr>
        <w:t>2</w:t>
      </w:r>
      <w:r w:rsidRPr="00356974">
        <w:rPr>
          <w:rFonts w:hint="eastAsia"/>
          <w:color w:val="000000"/>
        </w:rPr>
        <w:t>、复核程序</w:t>
      </w:r>
    </w:p>
    <w:p w14:paraId="0B2B17D7" w14:textId="77777777" w:rsidR="00A03517" w:rsidRDefault="00356974" w:rsidP="00281B63">
      <w:pPr>
        <w:snapToGrid w:val="0"/>
        <w:spacing w:line="360" w:lineRule="auto"/>
        <w:ind w:firstLineChars="200" w:firstLine="420"/>
        <w:rPr>
          <w:color w:val="000000"/>
        </w:rPr>
      </w:pPr>
      <w:r w:rsidRPr="00356974">
        <w:rPr>
          <w:rFonts w:hint="eastAsia"/>
          <w:color w:val="000000"/>
        </w:rPr>
        <w:t>基金管理人每估值日对基金资产进行估值后，将基金份额净值结果发送基金托管人，经基金托管人复核无误后，由基金管理人依据基金合同和相关法律法规的规定对外公布。</w:t>
      </w:r>
    </w:p>
    <w:p w14:paraId="44BAECFE" w14:textId="77777777" w:rsidR="00281B63" w:rsidRPr="00281B63" w:rsidRDefault="00281B63" w:rsidP="00281B63">
      <w:pPr>
        <w:snapToGrid w:val="0"/>
        <w:spacing w:line="360" w:lineRule="auto"/>
        <w:ind w:firstLineChars="200" w:firstLine="420"/>
        <w:rPr>
          <w:color w:val="000000"/>
        </w:rPr>
      </w:pPr>
      <w:r w:rsidRPr="00281B63">
        <w:rPr>
          <w:rFonts w:hint="eastAsia"/>
          <w:color w:val="000000"/>
        </w:rPr>
        <w:t>（二）基金资产估值方法和特殊情形的处理</w:t>
      </w:r>
    </w:p>
    <w:p w14:paraId="5222928E" w14:textId="77777777" w:rsidR="00281B63" w:rsidRPr="00281B63" w:rsidRDefault="00281B63" w:rsidP="00281B63">
      <w:pPr>
        <w:snapToGrid w:val="0"/>
        <w:spacing w:line="360" w:lineRule="auto"/>
        <w:ind w:firstLineChars="200" w:firstLine="420"/>
        <w:rPr>
          <w:color w:val="000000"/>
        </w:rPr>
      </w:pPr>
      <w:r w:rsidRPr="00281B63">
        <w:rPr>
          <w:rFonts w:hint="eastAsia"/>
          <w:color w:val="000000"/>
        </w:rPr>
        <w:t>1</w:t>
      </w:r>
      <w:r w:rsidRPr="00281B63">
        <w:rPr>
          <w:rFonts w:hint="eastAsia"/>
          <w:color w:val="000000"/>
        </w:rPr>
        <w:t>、估值对象</w:t>
      </w:r>
    </w:p>
    <w:p w14:paraId="6F0B044C"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基金所拥有的股票、债券、银行存款本息、应收款项、衍生工具和其他投资等资产及负债。</w:t>
      </w:r>
    </w:p>
    <w:p w14:paraId="14B0C981"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2</w:t>
      </w:r>
      <w:r w:rsidRPr="00A03517">
        <w:rPr>
          <w:rFonts w:hint="eastAsia"/>
          <w:color w:val="000000"/>
        </w:rPr>
        <w:t>、估值方法</w:t>
      </w:r>
    </w:p>
    <w:p w14:paraId="5D2F10EF"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1</w:t>
      </w:r>
      <w:r w:rsidRPr="00A03517">
        <w:rPr>
          <w:rFonts w:hint="eastAsia"/>
          <w:color w:val="000000"/>
        </w:rPr>
        <w:t>）证券交易所上市的有价证券的估值</w:t>
      </w:r>
    </w:p>
    <w:p w14:paraId="71A98E11"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1</w:t>
      </w:r>
      <w:r w:rsidRPr="00A03517">
        <w:rPr>
          <w:rFonts w:hint="eastAsia"/>
          <w:color w:val="00000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0BC1BF0"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2</w:t>
      </w:r>
      <w:r w:rsidRPr="00A03517">
        <w:rPr>
          <w:rFonts w:hint="eastAsia"/>
          <w:color w:val="000000"/>
        </w:rPr>
        <w:t>）交易所上市交易或挂牌转让的不含权固定收益品种，选取估值日第三方估值机构提供的相应品种当日的估值净价进行估值；</w:t>
      </w:r>
    </w:p>
    <w:p w14:paraId="1B88801C"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3</w:t>
      </w:r>
      <w:r w:rsidRPr="00A03517">
        <w:rPr>
          <w:rFonts w:hint="eastAsia"/>
          <w:color w:val="000000"/>
        </w:rPr>
        <w:t>）交易所上市交易或挂牌转让的含权固定收益品种，选取估值日第三方估值机构提供的相应品种当日的唯一估值净价或推荐估值净价进行估值；</w:t>
      </w:r>
    </w:p>
    <w:p w14:paraId="5EA7754E"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4</w:t>
      </w:r>
      <w:r w:rsidRPr="00A03517">
        <w:rPr>
          <w:rFonts w:hint="eastAsia"/>
          <w:color w:val="000000"/>
        </w:rPr>
        <w:t>）交易所上市交易的可转换债券以每日收盘价作为估值全价；</w:t>
      </w:r>
    </w:p>
    <w:p w14:paraId="594C27F2"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5</w:t>
      </w:r>
      <w:r w:rsidRPr="00A03517">
        <w:rPr>
          <w:rFonts w:hint="eastAsia"/>
          <w:color w:val="000000"/>
        </w:rPr>
        <w:t>）交易所上市不存在活跃市场的有价证券，采用估值技术确定公允价值。交易所市场</w:t>
      </w:r>
      <w:r w:rsidRPr="00A03517">
        <w:rPr>
          <w:rFonts w:hint="eastAsia"/>
          <w:color w:val="000000"/>
        </w:rPr>
        <w:lastRenderedPageBreak/>
        <w:t>挂牌转让的资产支持证券，采用估值技术确定公允价值；</w:t>
      </w:r>
    </w:p>
    <w:p w14:paraId="59A55D5B"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6</w:t>
      </w:r>
      <w:r w:rsidRPr="00A03517">
        <w:rPr>
          <w:rFonts w:hint="eastAsia"/>
          <w:color w:val="00000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7FB6239"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2</w:t>
      </w:r>
      <w:r w:rsidRPr="00A03517">
        <w:rPr>
          <w:rFonts w:hint="eastAsia"/>
          <w:color w:val="000000"/>
        </w:rPr>
        <w:t>）处于未上市期间的有价证券应区分如下情况处理：</w:t>
      </w:r>
    </w:p>
    <w:p w14:paraId="41F3E957"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1</w:t>
      </w:r>
      <w:r w:rsidRPr="00A03517">
        <w:rPr>
          <w:rFonts w:hint="eastAsia"/>
          <w:color w:val="000000"/>
        </w:rPr>
        <w:t>）送股、转增股、配股和公开增发的新股，按估值日在证券交易所挂牌的同一股票的估值方法估值；该日无交易的，以最近一日的市价（收盘价）估值；</w:t>
      </w:r>
    </w:p>
    <w:p w14:paraId="454B9721"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2</w:t>
      </w:r>
      <w:r w:rsidRPr="00A03517">
        <w:rPr>
          <w:rFonts w:hint="eastAsia"/>
          <w:color w:val="000000"/>
        </w:rPr>
        <w:t>）首次公开发行未上市的股票和债券，采用估值技术确定公允价值，在估值技术难以可靠计量公允价值的情况下，按成本估值。</w:t>
      </w:r>
    </w:p>
    <w:p w14:paraId="7FF1B5BC"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3</w:t>
      </w:r>
      <w:r w:rsidRPr="00A03517">
        <w:rPr>
          <w:rFonts w:hint="eastAsia"/>
          <w:color w:val="00000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6D5EAF3"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3</w:t>
      </w:r>
      <w:r w:rsidRPr="00A03517">
        <w:rPr>
          <w:rFonts w:hint="eastAsia"/>
          <w:color w:val="00000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B7408F1" w14:textId="2B1B1875" w:rsidR="003842BE"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4</w:t>
      </w:r>
      <w:r w:rsidRPr="00A03517">
        <w:rPr>
          <w:rFonts w:hint="eastAsia"/>
          <w:color w:val="000000"/>
        </w:rPr>
        <w:t>）</w:t>
      </w:r>
      <w:r w:rsidR="003842BE" w:rsidRPr="003842BE">
        <w:rPr>
          <w:rFonts w:hint="eastAsia"/>
          <w:color w:val="000000"/>
        </w:rPr>
        <w:t>同一证券同时在两个或两个以上市场交易的，按证券所处的市场分别估值。</w:t>
      </w:r>
    </w:p>
    <w:p w14:paraId="07A35DA6" w14:textId="59DDF960" w:rsidR="00A03517" w:rsidRPr="00A03517" w:rsidRDefault="003842BE" w:rsidP="00A03517">
      <w:pPr>
        <w:snapToGrid w:val="0"/>
        <w:spacing w:line="360" w:lineRule="auto"/>
        <w:ind w:firstLineChars="200" w:firstLine="420"/>
        <w:rPr>
          <w:color w:val="000000"/>
        </w:rPr>
      </w:pPr>
      <w:r>
        <w:rPr>
          <w:rFonts w:hint="eastAsia"/>
          <w:color w:val="000000"/>
        </w:rPr>
        <w:t>（</w:t>
      </w:r>
      <w:r>
        <w:rPr>
          <w:rFonts w:hint="eastAsia"/>
          <w:color w:val="000000"/>
        </w:rPr>
        <w:t>5</w:t>
      </w:r>
      <w:r>
        <w:rPr>
          <w:rFonts w:hint="eastAsia"/>
          <w:color w:val="000000"/>
        </w:rPr>
        <w:t>）</w:t>
      </w:r>
      <w:r w:rsidR="00A03517" w:rsidRPr="00A03517">
        <w:rPr>
          <w:rFonts w:hint="eastAsia"/>
          <w:color w:val="000000"/>
        </w:rPr>
        <w:t>本基金投资股指期货合约，股票期权合约，一般以估值当日结算价进行估值，估值当日无结算价的，且最近交易日后经济环境未发生重大变化的，采用最近交易日结算价估值。</w:t>
      </w:r>
    </w:p>
    <w:p w14:paraId="214C560A" w14:textId="41ED4BFD"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003842BE">
        <w:rPr>
          <w:color w:val="000000"/>
        </w:rPr>
        <w:t>6</w:t>
      </w:r>
      <w:r w:rsidRPr="00A03517">
        <w:rPr>
          <w:rFonts w:hint="eastAsia"/>
          <w:color w:val="000000"/>
        </w:rPr>
        <w:t>）基金参与转融通证券出借业务的，应参照相关法律法规和中国证券投资基金业协会发布的相关规定进行估值，确保估值的公允性。</w:t>
      </w:r>
    </w:p>
    <w:p w14:paraId="088D81F9" w14:textId="4788F004"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003842BE">
        <w:rPr>
          <w:color w:val="000000"/>
        </w:rPr>
        <w:t>7</w:t>
      </w:r>
      <w:r w:rsidRPr="00A03517">
        <w:rPr>
          <w:rFonts w:hint="eastAsia"/>
          <w:color w:val="000000"/>
        </w:rPr>
        <w:t>）如有确凿证据表明按上述方法进行估值不能客观反映其公允价值的，基金管理人可根据具体情况与基金托管人商定后，按最能反映公允价值的价格估值。</w:t>
      </w:r>
    </w:p>
    <w:p w14:paraId="7E9A54E5" w14:textId="6B6CB1C0" w:rsidR="003842BE" w:rsidRPr="003842BE" w:rsidRDefault="00A03517" w:rsidP="003842BE">
      <w:pPr>
        <w:snapToGrid w:val="0"/>
        <w:spacing w:line="360" w:lineRule="auto"/>
        <w:ind w:firstLineChars="200" w:firstLine="420"/>
        <w:rPr>
          <w:color w:val="000000"/>
        </w:rPr>
      </w:pPr>
      <w:r w:rsidRPr="00A03517">
        <w:rPr>
          <w:rFonts w:hint="eastAsia"/>
          <w:color w:val="000000"/>
        </w:rPr>
        <w:t>（</w:t>
      </w:r>
      <w:r w:rsidR="003842BE">
        <w:rPr>
          <w:color w:val="000000"/>
        </w:rPr>
        <w:t>8</w:t>
      </w:r>
      <w:r w:rsidRPr="00A03517">
        <w:rPr>
          <w:rFonts w:hint="eastAsia"/>
          <w:color w:val="000000"/>
        </w:rPr>
        <w:t>）</w:t>
      </w:r>
      <w:r w:rsidR="003842BE" w:rsidRPr="003842BE">
        <w:rPr>
          <w:rFonts w:hint="eastAsia"/>
          <w:color w:val="000000"/>
        </w:rPr>
        <w:t>本基金投资存托凭证的估值核算依照内地上市交易的股票执行。</w:t>
      </w:r>
    </w:p>
    <w:p w14:paraId="37BFD3BF" w14:textId="01B7C656" w:rsidR="00A03517" w:rsidRPr="00A03517" w:rsidRDefault="003842BE" w:rsidP="003842BE">
      <w:pPr>
        <w:snapToGrid w:val="0"/>
        <w:spacing w:line="360" w:lineRule="auto"/>
        <w:ind w:firstLineChars="200" w:firstLine="420"/>
        <w:rPr>
          <w:color w:val="000000"/>
        </w:rPr>
      </w:pPr>
      <w:r w:rsidRPr="003842BE">
        <w:rPr>
          <w:rFonts w:hint="eastAsia"/>
          <w:color w:val="000000"/>
        </w:rPr>
        <w:t>（</w:t>
      </w:r>
      <w:r w:rsidRPr="003842BE">
        <w:rPr>
          <w:rFonts w:hint="eastAsia"/>
          <w:color w:val="000000"/>
        </w:rPr>
        <w:t>9</w:t>
      </w:r>
      <w:r w:rsidRPr="003842BE">
        <w:rPr>
          <w:rFonts w:hint="eastAsia"/>
          <w:color w:val="000000"/>
        </w:rPr>
        <w:t>）</w:t>
      </w:r>
      <w:r w:rsidR="00A03517" w:rsidRPr="00A03517">
        <w:rPr>
          <w:rFonts w:hint="eastAsia"/>
          <w:color w:val="000000"/>
        </w:rPr>
        <w:t>相关法律法规以及监管部门有强制规定的，从其规定。如有新增事项，按国家最新规定估值。</w:t>
      </w:r>
    </w:p>
    <w:p w14:paraId="552B1942"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如基金管理人或基金托管人发现基金估值违反基金合同订明的估值方法、程序及相关法律法规的规定或者未能充分维护基金份额持有人利益时，应立即通知对方，共同查明原因，</w:t>
      </w:r>
      <w:r w:rsidRPr="00A03517">
        <w:rPr>
          <w:rFonts w:hint="eastAsia"/>
          <w:color w:val="000000"/>
        </w:rPr>
        <w:lastRenderedPageBreak/>
        <w:t>双方协商解决。</w:t>
      </w:r>
    </w:p>
    <w:p w14:paraId="021B0472" w14:textId="77777777" w:rsidR="00A03517" w:rsidRDefault="00A03517" w:rsidP="00281B63">
      <w:pPr>
        <w:snapToGrid w:val="0"/>
        <w:spacing w:line="360" w:lineRule="auto"/>
        <w:ind w:firstLineChars="200" w:firstLine="420"/>
        <w:rPr>
          <w:color w:val="000000"/>
        </w:rPr>
      </w:pPr>
      <w:r w:rsidRPr="00A03517">
        <w:rPr>
          <w:rFonts w:hint="eastAsia"/>
          <w:color w:val="00000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49233A5A"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1</w:t>
      </w:r>
      <w:r w:rsidRPr="00A03517">
        <w:rPr>
          <w:rFonts w:hint="eastAsia"/>
          <w:color w:val="000000"/>
        </w:rPr>
        <w:t>）基金管理人或基金托管人按估值方法的第（</w:t>
      </w:r>
      <w:r w:rsidRPr="00A03517">
        <w:rPr>
          <w:rFonts w:hint="eastAsia"/>
          <w:color w:val="000000"/>
        </w:rPr>
        <w:t>6</w:t>
      </w:r>
      <w:r w:rsidRPr="00A03517">
        <w:rPr>
          <w:rFonts w:hint="eastAsia"/>
          <w:color w:val="000000"/>
        </w:rPr>
        <w:t>）项进行估值时，所造成的误差不作为基金资产估值错误处理。</w:t>
      </w:r>
    </w:p>
    <w:p w14:paraId="67826948"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2</w:t>
      </w:r>
      <w:r w:rsidRPr="00A03517">
        <w:rPr>
          <w:rFonts w:hint="eastAsia"/>
          <w:color w:val="000000"/>
        </w:rPr>
        <w:t>）由于不可抗力，或由于证券</w:t>
      </w:r>
      <w:r w:rsidRPr="00A03517">
        <w:rPr>
          <w:rFonts w:hint="eastAsia"/>
          <w:color w:val="000000"/>
        </w:rPr>
        <w:t>/</w:t>
      </w:r>
      <w:r w:rsidRPr="00A03517">
        <w:rPr>
          <w:rFonts w:hint="eastAsia"/>
          <w:color w:val="000000"/>
        </w:rPr>
        <w:t>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10DE027"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（三）基金估值错误的处理方式</w:t>
      </w:r>
    </w:p>
    <w:p w14:paraId="5C5CE858"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基金管理人和基金托管人将采取必要、适当、合理的措施确保基金资产估值的准确性、及时性。当基金份额净值小数点后</w:t>
      </w:r>
      <w:r w:rsidRPr="00A03517">
        <w:rPr>
          <w:rFonts w:hint="eastAsia"/>
          <w:color w:val="000000"/>
        </w:rPr>
        <w:t>4</w:t>
      </w:r>
      <w:r w:rsidRPr="00A03517">
        <w:rPr>
          <w:rFonts w:hint="eastAsia"/>
          <w:color w:val="000000"/>
        </w:rPr>
        <w:t>位以内</w:t>
      </w:r>
      <w:r w:rsidRPr="00A03517">
        <w:rPr>
          <w:rFonts w:hint="eastAsia"/>
          <w:color w:val="000000"/>
        </w:rPr>
        <w:t>(</w:t>
      </w:r>
      <w:r w:rsidRPr="00A03517">
        <w:rPr>
          <w:rFonts w:hint="eastAsia"/>
          <w:color w:val="000000"/>
        </w:rPr>
        <w:t>含第</w:t>
      </w:r>
      <w:r w:rsidRPr="00A03517">
        <w:rPr>
          <w:rFonts w:hint="eastAsia"/>
          <w:color w:val="000000"/>
        </w:rPr>
        <w:t>4</w:t>
      </w:r>
      <w:r w:rsidRPr="00A03517">
        <w:rPr>
          <w:rFonts w:hint="eastAsia"/>
          <w:color w:val="000000"/>
        </w:rPr>
        <w:t>位</w:t>
      </w:r>
      <w:r w:rsidRPr="00A03517">
        <w:rPr>
          <w:rFonts w:hint="eastAsia"/>
          <w:color w:val="000000"/>
        </w:rPr>
        <w:t>)</w:t>
      </w:r>
      <w:r w:rsidRPr="00A03517">
        <w:rPr>
          <w:rFonts w:hint="eastAsia"/>
          <w:color w:val="000000"/>
        </w:rPr>
        <w:t>发生差错时，视为基金份额净值错误。</w:t>
      </w:r>
    </w:p>
    <w:p w14:paraId="734A704D"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基金合同的当事人应按照以下约定处理：</w:t>
      </w:r>
    </w:p>
    <w:p w14:paraId="09C32F3D"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1</w:t>
      </w:r>
      <w:r w:rsidRPr="00A03517">
        <w:rPr>
          <w:rFonts w:hint="eastAsia"/>
          <w:color w:val="000000"/>
        </w:rPr>
        <w:t>、估值错误类型</w:t>
      </w:r>
    </w:p>
    <w:p w14:paraId="1FF7F4FA"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本基金运作过程中，如果由于基金管理人或基金托管人、或登记机构、或销售机构、或投资人自身的过错造成估值错误，导致其他当事人遭受损失的，过错的责任人应当对由于该估值错误遭受损失当事人</w:t>
      </w:r>
      <w:r w:rsidRPr="00A03517">
        <w:rPr>
          <w:rFonts w:hint="eastAsia"/>
          <w:color w:val="000000"/>
        </w:rPr>
        <w:t>(</w:t>
      </w:r>
      <w:r w:rsidRPr="00A03517">
        <w:rPr>
          <w:rFonts w:hint="eastAsia"/>
          <w:color w:val="000000"/>
        </w:rPr>
        <w:t>“受损方”</w:t>
      </w:r>
      <w:r w:rsidRPr="00A03517">
        <w:rPr>
          <w:rFonts w:hint="eastAsia"/>
          <w:color w:val="000000"/>
        </w:rPr>
        <w:t>)</w:t>
      </w:r>
      <w:r w:rsidRPr="00A03517">
        <w:rPr>
          <w:rFonts w:hint="eastAsia"/>
          <w:color w:val="000000"/>
        </w:rPr>
        <w:t>的直接损失按下述“估值错误处理原则”给予赔偿，承担赔偿责任。</w:t>
      </w:r>
    </w:p>
    <w:p w14:paraId="067DEF0B"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上述估值错误的主要类型包括但不限于：资料申报差错、数据传输差错、数据计算差错、系统故障差错、下达指令差错等。</w:t>
      </w:r>
    </w:p>
    <w:p w14:paraId="284832C5"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2</w:t>
      </w:r>
      <w:r w:rsidRPr="00A03517">
        <w:rPr>
          <w:rFonts w:hint="eastAsia"/>
          <w:color w:val="000000"/>
        </w:rPr>
        <w:t>、估值错误处理原则</w:t>
      </w:r>
    </w:p>
    <w:p w14:paraId="74D064C3"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1</w:t>
      </w:r>
      <w:r w:rsidRPr="00A03517">
        <w:rPr>
          <w:rFonts w:hint="eastAsia"/>
          <w:color w:val="00000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9B68BB1"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2</w:t>
      </w:r>
      <w:r w:rsidRPr="00A03517">
        <w:rPr>
          <w:rFonts w:hint="eastAsia"/>
          <w:color w:val="000000"/>
        </w:rPr>
        <w:t>）估值错误的责任方对有关当事人的直接损失负责，不对间接损失负责，并且仅对估值错误的有关直接当事人负责，不对第三方负责。</w:t>
      </w:r>
    </w:p>
    <w:p w14:paraId="6B19F312"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3</w:t>
      </w:r>
      <w:r w:rsidRPr="00A03517">
        <w:rPr>
          <w:rFonts w:hint="eastAsia"/>
          <w:color w:val="000000"/>
        </w:rPr>
        <w:t>）因估值错误而获得不当得利的当事人负有及时返还不当得利的义务。但估值错误</w:t>
      </w:r>
      <w:r w:rsidRPr="00A03517">
        <w:rPr>
          <w:rFonts w:hint="eastAsia"/>
          <w:color w:val="000000"/>
        </w:rPr>
        <w:lastRenderedPageBreak/>
        <w:t>责任方仍应对估值错误负责。如果由于获得不当得利的当事人不返还或不全部返还不当得利造成其他当事人的利益损失</w:t>
      </w:r>
      <w:r w:rsidRPr="00A03517">
        <w:rPr>
          <w:rFonts w:hint="eastAsia"/>
          <w:color w:val="000000"/>
        </w:rPr>
        <w:t>(</w:t>
      </w:r>
      <w:r w:rsidRPr="00A03517">
        <w:rPr>
          <w:rFonts w:hint="eastAsia"/>
          <w:color w:val="000000"/>
        </w:rPr>
        <w:t>“受损方”</w:t>
      </w:r>
      <w:r w:rsidRPr="00A03517">
        <w:rPr>
          <w:rFonts w:hint="eastAsia"/>
          <w:color w:val="000000"/>
        </w:rPr>
        <w:t>)</w:t>
      </w:r>
      <w:r w:rsidRPr="00A03517">
        <w:rPr>
          <w:rFonts w:hint="eastAsia"/>
          <w:color w:val="000000"/>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D8ED76C"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4</w:t>
      </w:r>
      <w:r w:rsidRPr="00A03517">
        <w:rPr>
          <w:rFonts w:hint="eastAsia"/>
          <w:color w:val="000000"/>
        </w:rPr>
        <w:t>）估值错误调整采用尽量恢复至假设未发生估值错误的正确情形的方式。</w:t>
      </w:r>
    </w:p>
    <w:p w14:paraId="4BEB3B00"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3</w:t>
      </w:r>
      <w:r w:rsidRPr="00A03517">
        <w:rPr>
          <w:rFonts w:hint="eastAsia"/>
          <w:color w:val="000000"/>
        </w:rPr>
        <w:t>、估值错误处理程序</w:t>
      </w:r>
    </w:p>
    <w:p w14:paraId="1A435701"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估值错误被发现后，有关的当事人应当及时进行处理，处理的程序如下：</w:t>
      </w:r>
    </w:p>
    <w:p w14:paraId="246D7956"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1</w:t>
      </w:r>
      <w:r w:rsidRPr="00A03517">
        <w:rPr>
          <w:rFonts w:hint="eastAsia"/>
          <w:color w:val="000000"/>
        </w:rPr>
        <w:t>）查明估值错误发生的原因，列明所有的当事人，并根据估值错误发生的原因确定估值错误的责任方；</w:t>
      </w:r>
    </w:p>
    <w:p w14:paraId="16D4A605"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2</w:t>
      </w:r>
      <w:r w:rsidRPr="00A03517">
        <w:rPr>
          <w:rFonts w:hint="eastAsia"/>
          <w:color w:val="000000"/>
        </w:rPr>
        <w:t>）根据估值错误处理原则或当事人协商的方法对因估值错误造成的损失进行评估；</w:t>
      </w:r>
    </w:p>
    <w:p w14:paraId="76F1D61F"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3</w:t>
      </w:r>
      <w:r w:rsidRPr="00A03517">
        <w:rPr>
          <w:rFonts w:hint="eastAsia"/>
          <w:color w:val="000000"/>
        </w:rPr>
        <w:t>）根据估值错误处理原则或当事人协商的方法由估值错误的责任方进行更正和赔偿损失；</w:t>
      </w:r>
    </w:p>
    <w:p w14:paraId="36B047F7"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4</w:t>
      </w:r>
      <w:r w:rsidRPr="00A03517">
        <w:rPr>
          <w:rFonts w:hint="eastAsia"/>
          <w:color w:val="000000"/>
        </w:rPr>
        <w:t>）根据估值错误处理的方法，需要修改基金登记机构交易数据的，由基金登记机构进行更正，并就估值错误的更正向有关当事人进行确认。</w:t>
      </w:r>
    </w:p>
    <w:p w14:paraId="23C5AD5E"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4</w:t>
      </w:r>
      <w:r w:rsidRPr="00A03517">
        <w:rPr>
          <w:rFonts w:hint="eastAsia"/>
          <w:color w:val="000000"/>
        </w:rPr>
        <w:t>、基金份额净值估值错误处理的方法如下：</w:t>
      </w:r>
    </w:p>
    <w:p w14:paraId="7198B26E"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1</w:t>
      </w:r>
      <w:r w:rsidRPr="00A03517">
        <w:rPr>
          <w:rFonts w:hint="eastAsia"/>
          <w:color w:val="000000"/>
        </w:rPr>
        <w:t>）基金份额净值计算出现错误时，基金管理人应当立即予以纠正，通报基金托管人，并采取合理的措施防止损失进一步扩大。</w:t>
      </w:r>
    </w:p>
    <w:p w14:paraId="0A022A83"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2</w:t>
      </w:r>
      <w:r w:rsidRPr="00A03517">
        <w:rPr>
          <w:rFonts w:hint="eastAsia"/>
          <w:color w:val="000000"/>
        </w:rPr>
        <w:t>）错误偏差达到基金份额净值的</w:t>
      </w:r>
      <w:r w:rsidRPr="00A03517">
        <w:rPr>
          <w:rFonts w:hint="eastAsia"/>
          <w:color w:val="000000"/>
        </w:rPr>
        <w:t>0.25%</w:t>
      </w:r>
      <w:r w:rsidRPr="00A03517">
        <w:rPr>
          <w:rFonts w:hint="eastAsia"/>
          <w:color w:val="000000"/>
        </w:rPr>
        <w:t>时，基金管理人应当通报基金托管人并报中国证监会备案；错误偏差达到基金份额净值的</w:t>
      </w:r>
      <w:r w:rsidRPr="00A03517">
        <w:rPr>
          <w:rFonts w:hint="eastAsia"/>
          <w:color w:val="000000"/>
        </w:rPr>
        <w:t>0.5%</w:t>
      </w:r>
      <w:r w:rsidRPr="00A03517">
        <w:rPr>
          <w:rFonts w:hint="eastAsia"/>
          <w:color w:val="000000"/>
        </w:rPr>
        <w:t>时，基金管理人应当公告，并报中国证监会备案。</w:t>
      </w:r>
    </w:p>
    <w:p w14:paraId="1025A382"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3</w:t>
      </w:r>
      <w:r w:rsidRPr="00A03517">
        <w:rPr>
          <w:rFonts w:hint="eastAsia"/>
          <w:color w:val="000000"/>
        </w:rPr>
        <w:t>）前述内容如法律法规或监管机关另有规定的，从其规定处理。如果行业另有通行做法，双方当事人应本着平等和保护基金份额持有人利益的原则进行协商。</w:t>
      </w:r>
    </w:p>
    <w:p w14:paraId="0EFE6362"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（四）暂停估值与公告基金份额净值的情形</w:t>
      </w:r>
    </w:p>
    <w:p w14:paraId="50376012"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1</w:t>
      </w:r>
      <w:r w:rsidRPr="00A03517">
        <w:rPr>
          <w:rFonts w:hint="eastAsia"/>
          <w:color w:val="000000"/>
        </w:rPr>
        <w:t>、基金投资所涉及的证券</w:t>
      </w:r>
      <w:r w:rsidRPr="00A03517">
        <w:rPr>
          <w:rFonts w:hint="eastAsia"/>
          <w:color w:val="000000"/>
        </w:rPr>
        <w:t>/</w:t>
      </w:r>
      <w:r w:rsidRPr="00A03517">
        <w:rPr>
          <w:rFonts w:hint="eastAsia"/>
          <w:color w:val="000000"/>
        </w:rPr>
        <w:t>期货交易市场遇法定节假日或因其他原因暂停营业时；</w:t>
      </w:r>
    </w:p>
    <w:p w14:paraId="776D7897"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2</w:t>
      </w:r>
      <w:r w:rsidRPr="00A03517">
        <w:rPr>
          <w:rFonts w:hint="eastAsia"/>
          <w:color w:val="000000"/>
        </w:rPr>
        <w:t>、因不可抗力致使基金管理人、基金托管人无法准确评估基金资产价值时；</w:t>
      </w:r>
    </w:p>
    <w:p w14:paraId="3DB821D5"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3</w:t>
      </w:r>
      <w:r w:rsidRPr="00A03517">
        <w:rPr>
          <w:rFonts w:hint="eastAsia"/>
          <w:color w:val="000000"/>
        </w:rPr>
        <w:t>、当前一估值日基金资产净值</w:t>
      </w:r>
      <w:r w:rsidRPr="00A03517">
        <w:rPr>
          <w:rFonts w:hint="eastAsia"/>
          <w:color w:val="000000"/>
        </w:rPr>
        <w:t xml:space="preserve"> 50%</w:t>
      </w:r>
      <w:r w:rsidRPr="00A03517">
        <w:rPr>
          <w:rFonts w:hint="eastAsia"/>
          <w:color w:val="000000"/>
        </w:rPr>
        <w:t>以上的资产出现无可参考的活跃市场价格且采用估值技术仍导致公允价值存在重大不确定性时，经与基金托管人协商一致的，基金应当暂停估值；</w:t>
      </w:r>
    </w:p>
    <w:p w14:paraId="5BF6AE49"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4</w:t>
      </w:r>
      <w:r w:rsidRPr="00A03517">
        <w:rPr>
          <w:rFonts w:hint="eastAsia"/>
          <w:color w:val="000000"/>
        </w:rPr>
        <w:t>、中国证监会和基金合同认定的其他情形。</w:t>
      </w:r>
    </w:p>
    <w:p w14:paraId="2189126B"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（五）基金会计制度</w:t>
      </w:r>
    </w:p>
    <w:p w14:paraId="22945BEE"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按国家有关部门规定的会计制度执行。</w:t>
      </w:r>
    </w:p>
    <w:p w14:paraId="309770C2"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（六）基金账册的建立</w:t>
      </w:r>
    </w:p>
    <w:p w14:paraId="3CCD9E44"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lastRenderedPageBreak/>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373D5DBC"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（七）基金财务报表与报告的编制和复核</w:t>
      </w:r>
    </w:p>
    <w:p w14:paraId="4841D6A1"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1</w:t>
      </w:r>
      <w:r w:rsidRPr="00A03517">
        <w:rPr>
          <w:rFonts w:hint="eastAsia"/>
          <w:color w:val="000000"/>
        </w:rPr>
        <w:t>、财务报表的编制</w:t>
      </w:r>
    </w:p>
    <w:p w14:paraId="20D3B675"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基金管理人应当及时编制并对外提供真实、完整的基金财务会计报告。月度报表的编制，基金管理人应于每月终了后</w:t>
      </w:r>
      <w:r w:rsidRPr="00A03517">
        <w:rPr>
          <w:rFonts w:hint="eastAsia"/>
          <w:color w:val="000000"/>
        </w:rPr>
        <w:t>5</w:t>
      </w:r>
      <w:r w:rsidRPr="00A03517">
        <w:rPr>
          <w:rFonts w:hint="eastAsia"/>
          <w:color w:val="000000"/>
        </w:rPr>
        <w:t>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基金管理人应当在上半年结束之日起两个月内，编制完成基金中期报告，将中期报告登载在指定网站上，并将中期报告提示性公告登载在指定报刊上。基金管理人应当在季度结束之日起</w:t>
      </w:r>
      <w:r w:rsidRPr="00A03517">
        <w:rPr>
          <w:rFonts w:hint="eastAsia"/>
          <w:color w:val="000000"/>
        </w:rPr>
        <w:t>15</w:t>
      </w:r>
      <w:r w:rsidRPr="00A03517">
        <w:rPr>
          <w:rFonts w:hint="eastAsia"/>
          <w:color w:val="000000"/>
        </w:rPr>
        <w:t>个工作日内，编制完成基金季度报告，将季度报告登载在指定网站上，并将季度报告提示性公告登载在指定报刊上。《基金合同》生效不足</w:t>
      </w:r>
      <w:r w:rsidRPr="00A03517">
        <w:rPr>
          <w:rFonts w:hint="eastAsia"/>
          <w:color w:val="000000"/>
        </w:rPr>
        <w:t>2</w:t>
      </w:r>
      <w:r w:rsidRPr="00A03517">
        <w:rPr>
          <w:rFonts w:hint="eastAsia"/>
          <w:color w:val="000000"/>
        </w:rPr>
        <w:t>个月的，基金管理人可以不编制当期季度报告、中期报告或者年度报告。</w:t>
      </w:r>
    </w:p>
    <w:p w14:paraId="750B636B"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2</w:t>
      </w:r>
      <w:r w:rsidRPr="00A03517">
        <w:rPr>
          <w:rFonts w:hint="eastAsia"/>
          <w:color w:val="000000"/>
        </w:rPr>
        <w:t>、报表复核</w:t>
      </w:r>
    </w:p>
    <w:p w14:paraId="50F1F38F"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基金管理人在月度报表完成当日，将报表盖章后提供给基金托管人复核；基金托管人在收到后应在</w:t>
      </w:r>
      <w:r w:rsidRPr="00A03517">
        <w:rPr>
          <w:rFonts w:hint="eastAsia"/>
          <w:color w:val="000000"/>
        </w:rPr>
        <w:t>3</w:t>
      </w:r>
      <w:r w:rsidRPr="00A03517">
        <w:rPr>
          <w:rFonts w:hint="eastAsia"/>
          <w:color w:val="000000"/>
        </w:rPr>
        <w:t>个工作日内进行复核，并将复核结果书面通知基金管理人。基金管理人在季度报告完成当日，将有关报告提供给基金托管人复核，基金托管人应在收到后</w:t>
      </w:r>
      <w:r w:rsidRPr="00A03517">
        <w:rPr>
          <w:rFonts w:hint="eastAsia"/>
          <w:color w:val="000000"/>
        </w:rPr>
        <w:t>7</w:t>
      </w:r>
      <w:r w:rsidRPr="00A03517">
        <w:rPr>
          <w:rFonts w:hint="eastAsia"/>
          <w:color w:val="000000"/>
        </w:rPr>
        <w:t>个工作日内完成复核，并将复核结果书面通知基金管理人。基金管理人在中期报告完成当日，将有关报告提供给基金托管人复核，基金托管人应在收到后</w:t>
      </w:r>
      <w:r w:rsidRPr="00A03517">
        <w:rPr>
          <w:rFonts w:hint="eastAsia"/>
          <w:color w:val="000000"/>
        </w:rPr>
        <w:t>30</w:t>
      </w:r>
      <w:r w:rsidRPr="00A03517">
        <w:rPr>
          <w:rFonts w:hint="eastAsia"/>
          <w:color w:val="000000"/>
        </w:rPr>
        <w:t>日内完成复核，并将复核结果书面通知基金管理人。基金管理人在年度报告完成当日，将有关报告提供基金托管人复核，基金托管人应在收到后</w:t>
      </w:r>
      <w:r w:rsidRPr="00A03517">
        <w:rPr>
          <w:rFonts w:hint="eastAsia"/>
          <w:color w:val="000000"/>
        </w:rPr>
        <w:t>45</w:t>
      </w:r>
      <w:r w:rsidRPr="00A03517">
        <w:rPr>
          <w:rFonts w:hint="eastAsia"/>
          <w:color w:val="000000"/>
        </w:rPr>
        <w:t>日内完成复核，并将复核结果书面通知基金管理人。基金管理人和基金托管人之间的上述文件往来均以传真的方式或双方商定的其他方式进行。</w:t>
      </w:r>
    </w:p>
    <w:p w14:paraId="6D19A02B"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专用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14:paraId="70E8C31D" w14:textId="77777777" w:rsidR="00A03517" w:rsidRDefault="00A03517" w:rsidP="00A2580A">
      <w:pPr>
        <w:snapToGrid w:val="0"/>
        <w:spacing w:line="360" w:lineRule="auto"/>
        <w:ind w:firstLineChars="200" w:firstLine="420"/>
        <w:rPr>
          <w:color w:val="000000"/>
        </w:rPr>
      </w:pPr>
      <w:r w:rsidRPr="00A03517">
        <w:rPr>
          <w:rFonts w:hint="eastAsia"/>
          <w:color w:val="000000"/>
        </w:rPr>
        <w:t>（八）基金管理人应每季向基金托管人提供基金业绩比较基准的基础数据和编制结果。</w:t>
      </w:r>
    </w:p>
    <w:p w14:paraId="1204D8CD" w14:textId="501C764E" w:rsidR="00281B63" w:rsidRDefault="00281B63" w:rsidP="00A2580A">
      <w:pPr>
        <w:snapToGrid w:val="0"/>
        <w:spacing w:line="360" w:lineRule="auto"/>
        <w:ind w:firstLineChars="200" w:firstLine="420"/>
        <w:rPr>
          <w:color w:val="000000"/>
        </w:rPr>
      </w:pPr>
    </w:p>
    <w:p w14:paraId="5EFDEAFD" w14:textId="201100EB" w:rsidR="00281B63" w:rsidRDefault="00281B63" w:rsidP="00A2580A">
      <w:pPr>
        <w:snapToGrid w:val="0"/>
        <w:spacing w:line="360" w:lineRule="auto"/>
        <w:ind w:firstLineChars="200" w:firstLine="420"/>
        <w:rPr>
          <w:color w:val="000000"/>
        </w:rPr>
      </w:pPr>
      <w:r w:rsidRPr="00281B63">
        <w:rPr>
          <w:rFonts w:hint="eastAsia"/>
          <w:color w:val="000000"/>
        </w:rPr>
        <w:lastRenderedPageBreak/>
        <w:t>六、基金份额持有人名册的保管</w:t>
      </w:r>
    </w:p>
    <w:p w14:paraId="376F285D"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本基金的基金管理人和基金托管人须分别妥善保管的基金份额持有人名册，包括基金合同生效日、基金合同终止日、基金权益登记日、基金份额持有人大会权益登记日、每年</w:t>
      </w:r>
      <w:r w:rsidRPr="00A03517">
        <w:rPr>
          <w:rFonts w:hint="eastAsia"/>
          <w:color w:val="000000"/>
        </w:rPr>
        <w:t>6</w:t>
      </w:r>
      <w:r w:rsidRPr="00A03517">
        <w:rPr>
          <w:rFonts w:hint="eastAsia"/>
          <w:color w:val="000000"/>
        </w:rPr>
        <w:t>月</w:t>
      </w:r>
      <w:r w:rsidRPr="00A03517">
        <w:rPr>
          <w:rFonts w:hint="eastAsia"/>
          <w:color w:val="000000"/>
        </w:rPr>
        <w:t>30</w:t>
      </w:r>
      <w:r w:rsidRPr="00A03517">
        <w:rPr>
          <w:rFonts w:hint="eastAsia"/>
          <w:color w:val="000000"/>
        </w:rPr>
        <w:t>日、</w:t>
      </w:r>
      <w:r w:rsidRPr="00A03517">
        <w:rPr>
          <w:rFonts w:hint="eastAsia"/>
          <w:color w:val="000000"/>
        </w:rPr>
        <w:t>12</w:t>
      </w:r>
      <w:r w:rsidRPr="00A03517">
        <w:rPr>
          <w:rFonts w:hint="eastAsia"/>
          <w:color w:val="000000"/>
        </w:rPr>
        <w:t>月</w:t>
      </w:r>
      <w:r w:rsidRPr="00A03517">
        <w:rPr>
          <w:rFonts w:hint="eastAsia"/>
          <w:color w:val="000000"/>
        </w:rPr>
        <w:t>31</w:t>
      </w:r>
      <w:r w:rsidRPr="00A03517">
        <w:rPr>
          <w:rFonts w:hint="eastAsia"/>
          <w:color w:val="000000"/>
        </w:rPr>
        <w:t>日的基金份额持有人名册。基金份额持有人名册的内容至少应包括持有人的名称和持有的基金份额。</w:t>
      </w:r>
    </w:p>
    <w:p w14:paraId="3E6C4749"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14:paraId="5AF7A1A5"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基金管理人应及时向基金托管人提交基金份额持有人名册。每年</w:t>
      </w:r>
      <w:r w:rsidRPr="00A03517">
        <w:rPr>
          <w:rFonts w:hint="eastAsia"/>
          <w:color w:val="000000"/>
        </w:rPr>
        <w:t>6</w:t>
      </w:r>
      <w:r w:rsidRPr="00A03517">
        <w:rPr>
          <w:rFonts w:hint="eastAsia"/>
          <w:color w:val="000000"/>
        </w:rPr>
        <w:t>月</w:t>
      </w:r>
      <w:r w:rsidRPr="00A03517">
        <w:rPr>
          <w:rFonts w:hint="eastAsia"/>
          <w:color w:val="000000"/>
        </w:rPr>
        <w:t>30</w:t>
      </w:r>
      <w:r w:rsidRPr="00A03517">
        <w:rPr>
          <w:rFonts w:hint="eastAsia"/>
          <w:color w:val="000000"/>
        </w:rPr>
        <w:t>日和</w:t>
      </w:r>
      <w:r w:rsidRPr="00A03517">
        <w:rPr>
          <w:rFonts w:hint="eastAsia"/>
          <w:color w:val="000000"/>
        </w:rPr>
        <w:t>12</w:t>
      </w:r>
      <w:r w:rsidRPr="00A03517">
        <w:rPr>
          <w:rFonts w:hint="eastAsia"/>
          <w:color w:val="000000"/>
        </w:rPr>
        <w:t>月</w:t>
      </w:r>
      <w:r w:rsidRPr="00A03517">
        <w:rPr>
          <w:rFonts w:hint="eastAsia"/>
          <w:color w:val="000000"/>
        </w:rPr>
        <w:t>31</w:t>
      </w:r>
      <w:r w:rsidRPr="00A03517">
        <w:rPr>
          <w:rFonts w:hint="eastAsia"/>
          <w:color w:val="000000"/>
        </w:rPr>
        <w:t>日的基金份额持有人名册应于下月前十个工作日内提交；基金合同生效日、基金合同终止日等涉及到基金重要事项日期的基金份额持有人名册应于发生日后十个工作日内提交。</w:t>
      </w:r>
    </w:p>
    <w:p w14:paraId="661624FD" w14:textId="77777777" w:rsidR="00A03517" w:rsidRDefault="00A03517" w:rsidP="00A2580A">
      <w:pPr>
        <w:snapToGrid w:val="0"/>
        <w:spacing w:line="360" w:lineRule="auto"/>
        <w:ind w:firstLineChars="200" w:firstLine="420"/>
        <w:rPr>
          <w:color w:val="000000"/>
        </w:rPr>
      </w:pPr>
      <w:r w:rsidRPr="00A03517">
        <w:rPr>
          <w:rFonts w:hint="eastAsia"/>
          <w:color w:val="000000"/>
        </w:rPr>
        <w:t>基金管理人和基金托管人应妥善保管基金份额持有人名册，保存期限为</w:t>
      </w:r>
      <w:r w:rsidRPr="00A03517">
        <w:rPr>
          <w:rFonts w:hint="eastAsia"/>
          <w:color w:val="000000"/>
        </w:rPr>
        <w:t>15</w:t>
      </w:r>
      <w:r w:rsidRPr="00A03517">
        <w:rPr>
          <w:rFonts w:hint="eastAsia"/>
          <w:color w:val="000000"/>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51BA6282" w14:textId="77777777" w:rsidR="00281B63" w:rsidRDefault="00281B63" w:rsidP="00A2580A">
      <w:pPr>
        <w:snapToGrid w:val="0"/>
        <w:spacing w:line="360" w:lineRule="auto"/>
        <w:ind w:firstLineChars="200" w:firstLine="420"/>
        <w:rPr>
          <w:color w:val="000000"/>
        </w:rPr>
      </w:pPr>
    </w:p>
    <w:p w14:paraId="3D284B5A" w14:textId="1D2C09C3" w:rsidR="00281B63" w:rsidRDefault="00281B63" w:rsidP="00A2580A">
      <w:pPr>
        <w:snapToGrid w:val="0"/>
        <w:spacing w:line="360" w:lineRule="auto"/>
        <w:ind w:firstLineChars="200" w:firstLine="420"/>
        <w:rPr>
          <w:color w:val="000000"/>
        </w:rPr>
      </w:pPr>
      <w:r w:rsidRPr="00281B63">
        <w:rPr>
          <w:rFonts w:hint="eastAsia"/>
          <w:color w:val="000000"/>
        </w:rPr>
        <w:t>七、争议解决方式</w:t>
      </w:r>
    </w:p>
    <w:p w14:paraId="00AD7DFB"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1AC6AE93"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争议处理期间，双方当事人应恪守基金管理人和基金托管人职责，各自继续忠实、勤勉、尽责地履行基金合同和本托管协议规定的义务，维护基金份额持有人的合法权益。</w:t>
      </w:r>
    </w:p>
    <w:p w14:paraId="42A5DE4E" w14:textId="77777777" w:rsidR="00A03517" w:rsidRDefault="00A03517" w:rsidP="00A2580A">
      <w:pPr>
        <w:snapToGrid w:val="0"/>
        <w:spacing w:line="360" w:lineRule="auto"/>
        <w:ind w:firstLineChars="200" w:firstLine="420"/>
        <w:rPr>
          <w:color w:val="000000"/>
        </w:rPr>
      </w:pPr>
      <w:r w:rsidRPr="00A03517">
        <w:rPr>
          <w:rFonts w:hint="eastAsia"/>
          <w:color w:val="000000"/>
        </w:rPr>
        <w:t>本协议适用中华人民共和国法律并从其解释。</w:t>
      </w:r>
    </w:p>
    <w:p w14:paraId="76DA431A" w14:textId="77777777" w:rsidR="00281B63" w:rsidRDefault="00281B63" w:rsidP="00A2580A">
      <w:pPr>
        <w:snapToGrid w:val="0"/>
        <w:spacing w:line="360" w:lineRule="auto"/>
        <w:ind w:firstLineChars="200" w:firstLine="420"/>
        <w:rPr>
          <w:color w:val="000000"/>
        </w:rPr>
      </w:pPr>
    </w:p>
    <w:p w14:paraId="5698FF4F" w14:textId="76150DC3" w:rsidR="00281B63" w:rsidRDefault="00281B63" w:rsidP="00A2580A">
      <w:pPr>
        <w:snapToGrid w:val="0"/>
        <w:spacing w:line="360" w:lineRule="auto"/>
        <w:ind w:firstLineChars="200" w:firstLine="420"/>
        <w:rPr>
          <w:color w:val="000000"/>
        </w:rPr>
      </w:pPr>
      <w:r w:rsidRPr="00281B63">
        <w:rPr>
          <w:rFonts w:hint="eastAsia"/>
          <w:color w:val="000000"/>
        </w:rPr>
        <w:t>八、托管协议的变更、终止与基金财产的清算</w:t>
      </w:r>
    </w:p>
    <w:p w14:paraId="1E98B730"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（一）托管协议的变更程序</w:t>
      </w:r>
    </w:p>
    <w:p w14:paraId="63B87EEF"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本协议双方当事人经协商一致，可以对协议进行修改。修改后的新协议，其内容不得与基金合同的规定有任何冲突。基金托管协议的变更需报中国证监会备案。</w:t>
      </w:r>
    </w:p>
    <w:p w14:paraId="37EA7024"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（二）基金托管协议终止的情形</w:t>
      </w:r>
    </w:p>
    <w:p w14:paraId="37DCDC56"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1</w:t>
      </w:r>
      <w:r w:rsidRPr="00A03517">
        <w:rPr>
          <w:rFonts w:hint="eastAsia"/>
          <w:color w:val="000000"/>
        </w:rPr>
        <w:t>、基金合同终止；</w:t>
      </w:r>
    </w:p>
    <w:p w14:paraId="2EFD9F1E"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2</w:t>
      </w:r>
      <w:r w:rsidRPr="00A03517">
        <w:rPr>
          <w:rFonts w:hint="eastAsia"/>
          <w:color w:val="000000"/>
        </w:rPr>
        <w:t>、基金托管人解散、依法被撤销、破产或由其他基金托管人接管基金资产；</w:t>
      </w:r>
    </w:p>
    <w:p w14:paraId="52CE0D80"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3</w:t>
      </w:r>
      <w:r w:rsidRPr="00A03517">
        <w:rPr>
          <w:rFonts w:hint="eastAsia"/>
          <w:color w:val="000000"/>
        </w:rPr>
        <w:t>、基金管理人解散、依法被撤销、破产或由其他基金管理人接管基金管理权；</w:t>
      </w:r>
    </w:p>
    <w:p w14:paraId="45E8CBE7"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4</w:t>
      </w:r>
      <w:r w:rsidRPr="00A03517">
        <w:rPr>
          <w:rFonts w:hint="eastAsia"/>
          <w:color w:val="000000"/>
        </w:rPr>
        <w:t>、发生法律法规、中国证监会或基金合同规定的终止事项。</w:t>
      </w:r>
    </w:p>
    <w:p w14:paraId="0EE3460C"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lastRenderedPageBreak/>
        <w:t>（三）基金财产的清算</w:t>
      </w:r>
    </w:p>
    <w:p w14:paraId="4002E7C4"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1</w:t>
      </w:r>
      <w:r w:rsidRPr="00A03517">
        <w:rPr>
          <w:rFonts w:hint="eastAsia"/>
          <w:color w:val="000000"/>
        </w:rPr>
        <w:t>、基金财产清算小组：自出现《基金合同》终止事由之日起</w:t>
      </w:r>
      <w:r w:rsidRPr="00A03517">
        <w:rPr>
          <w:rFonts w:hint="eastAsia"/>
          <w:color w:val="000000"/>
        </w:rPr>
        <w:t>30</w:t>
      </w:r>
      <w:r w:rsidRPr="00A03517">
        <w:rPr>
          <w:rFonts w:hint="eastAsia"/>
          <w:color w:val="000000"/>
        </w:rPr>
        <w:t>个工作日内成立清算小组，基金管理人组织基金财产清算小组并在中国证监会的监督下进行基金清算。</w:t>
      </w:r>
    </w:p>
    <w:p w14:paraId="4A8226E4"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2</w:t>
      </w:r>
      <w:r w:rsidRPr="00A03517">
        <w:rPr>
          <w:rFonts w:hint="eastAsia"/>
          <w:color w:val="000000"/>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7E1AC6C0"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3</w:t>
      </w:r>
      <w:r w:rsidRPr="00A03517">
        <w:rPr>
          <w:rFonts w:hint="eastAsia"/>
          <w:color w:val="000000"/>
        </w:rPr>
        <w:t>、基金财产清算小组职责：基金财产清算小组负责基金财产的保管、清理、估价、变现和分配。基金财产清算小组可以依法进行必要的民事活动。</w:t>
      </w:r>
    </w:p>
    <w:p w14:paraId="6447B05B"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4</w:t>
      </w:r>
      <w:r w:rsidRPr="00A03517">
        <w:rPr>
          <w:rFonts w:hint="eastAsia"/>
          <w:color w:val="000000"/>
        </w:rPr>
        <w:t>、基金财产清算程序：</w:t>
      </w:r>
    </w:p>
    <w:p w14:paraId="2D456F99"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1</w:t>
      </w:r>
      <w:r w:rsidRPr="00A03517">
        <w:rPr>
          <w:rFonts w:hint="eastAsia"/>
          <w:color w:val="000000"/>
        </w:rPr>
        <w:t>）《基金合同》终止情形出现时，由基金财产清算小组统一接管基金；</w:t>
      </w:r>
    </w:p>
    <w:p w14:paraId="5BD70092"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2</w:t>
      </w:r>
      <w:r w:rsidRPr="00A03517">
        <w:rPr>
          <w:rFonts w:hint="eastAsia"/>
          <w:color w:val="000000"/>
        </w:rPr>
        <w:t>）对基金财产和债权债务进行清理和确认；</w:t>
      </w:r>
    </w:p>
    <w:p w14:paraId="623DBF86"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3</w:t>
      </w:r>
      <w:r w:rsidRPr="00A03517">
        <w:rPr>
          <w:rFonts w:hint="eastAsia"/>
          <w:color w:val="000000"/>
        </w:rPr>
        <w:t>）对基金财产进行估值和变现；</w:t>
      </w:r>
    </w:p>
    <w:p w14:paraId="75E95364"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4</w:t>
      </w:r>
      <w:r w:rsidRPr="00A03517">
        <w:rPr>
          <w:rFonts w:hint="eastAsia"/>
          <w:color w:val="000000"/>
        </w:rPr>
        <w:t>）制作清算报告；</w:t>
      </w:r>
    </w:p>
    <w:p w14:paraId="133109C2"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5</w:t>
      </w:r>
      <w:r w:rsidRPr="00A03517">
        <w:rPr>
          <w:rFonts w:hint="eastAsia"/>
          <w:color w:val="000000"/>
        </w:rPr>
        <w:t>）聘请具有证券、期货相关业务资格的会计师事务所对清算报告进行外部审计，聘请律师事务所对清算报告出具法律意见书；</w:t>
      </w:r>
    </w:p>
    <w:p w14:paraId="5B5016A4"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6</w:t>
      </w:r>
      <w:r w:rsidRPr="00A03517">
        <w:rPr>
          <w:rFonts w:hint="eastAsia"/>
          <w:color w:val="000000"/>
        </w:rPr>
        <w:t>）将清算报告报中国证监会备案并公告；</w:t>
      </w:r>
    </w:p>
    <w:p w14:paraId="2A817024"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w:t>
      </w:r>
      <w:r w:rsidRPr="00A03517">
        <w:rPr>
          <w:rFonts w:hint="eastAsia"/>
          <w:color w:val="000000"/>
        </w:rPr>
        <w:t>7</w:t>
      </w:r>
      <w:r w:rsidRPr="00A03517">
        <w:rPr>
          <w:rFonts w:hint="eastAsia"/>
          <w:color w:val="000000"/>
        </w:rPr>
        <w:t>）对基金剩余财产进行分配。</w:t>
      </w:r>
    </w:p>
    <w:p w14:paraId="42B7D165"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5</w:t>
      </w:r>
      <w:r w:rsidRPr="00A03517">
        <w:rPr>
          <w:rFonts w:hint="eastAsia"/>
          <w:color w:val="000000"/>
        </w:rPr>
        <w:t>、基金财产清算的期限为</w:t>
      </w:r>
      <w:r w:rsidRPr="00A03517">
        <w:rPr>
          <w:rFonts w:hint="eastAsia"/>
          <w:color w:val="000000"/>
        </w:rPr>
        <w:t>6</w:t>
      </w:r>
      <w:r w:rsidRPr="00A03517">
        <w:rPr>
          <w:rFonts w:hint="eastAsia"/>
          <w:color w:val="000000"/>
        </w:rPr>
        <w:t>个月，但因本基金所持证券的流动性受到限制而不能及时变现的，清算期限相应顺延。</w:t>
      </w:r>
    </w:p>
    <w:p w14:paraId="20E8F200"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6</w:t>
      </w:r>
      <w:r w:rsidRPr="00A03517">
        <w:rPr>
          <w:rFonts w:hint="eastAsia"/>
          <w:color w:val="000000"/>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2398A977"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（四）清算费用</w:t>
      </w:r>
    </w:p>
    <w:p w14:paraId="32AA0E4D"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清算费用是指基金财产清算小组在进行基金清算过程中发生的所有合理费用，清算费用由基金财产清算小组优先从基金财产中支付。</w:t>
      </w:r>
    </w:p>
    <w:p w14:paraId="40F3722B"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（五）基金财产清算剩余资产的分配</w:t>
      </w:r>
    </w:p>
    <w:p w14:paraId="566FBF6D"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依据基金财产清算的分配方案，将基金财产清算后的全部剩余资产扣除基金财产清算费用、交纳所欠税款并清偿基金债务后，按基金份额持有人持有的基金份额比例进行分配。</w:t>
      </w:r>
    </w:p>
    <w:p w14:paraId="180F9057" w14:textId="77777777" w:rsidR="00A03517" w:rsidRPr="00A03517" w:rsidRDefault="00A03517" w:rsidP="00A03517">
      <w:pPr>
        <w:snapToGrid w:val="0"/>
        <w:spacing w:line="360" w:lineRule="auto"/>
        <w:ind w:firstLineChars="200" w:firstLine="420"/>
        <w:rPr>
          <w:color w:val="000000"/>
        </w:rPr>
      </w:pPr>
      <w:r w:rsidRPr="00A03517">
        <w:rPr>
          <w:rFonts w:hint="eastAsia"/>
          <w:color w:val="000000"/>
        </w:rPr>
        <w:t>（六）基金财产清算的公告</w:t>
      </w:r>
    </w:p>
    <w:p w14:paraId="20BDE2C2" w14:textId="4C504CA7" w:rsidR="00281B63" w:rsidRDefault="00A03517" w:rsidP="00A2580A">
      <w:pPr>
        <w:snapToGrid w:val="0"/>
        <w:spacing w:line="360" w:lineRule="auto"/>
        <w:ind w:firstLineChars="200" w:firstLine="420"/>
        <w:rPr>
          <w:color w:val="000000"/>
        </w:rPr>
      </w:pPr>
      <w:r w:rsidRPr="00A03517">
        <w:rPr>
          <w:rFonts w:hint="eastAsia"/>
          <w:color w:val="000000"/>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A03517">
        <w:rPr>
          <w:rFonts w:hint="eastAsia"/>
          <w:color w:val="000000"/>
        </w:rPr>
        <w:t>5</w:t>
      </w:r>
      <w:r w:rsidRPr="00A03517">
        <w:rPr>
          <w:rFonts w:hint="eastAsia"/>
          <w:color w:val="000000"/>
        </w:rPr>
        <w:t>个工作日内由基金财产清算小组进行公告，基金财产清算小组应当将清算报告登载在指定网站上，并将清算报告提示性公告</w:t>
      </w:r>
      <w:r w:rsidRPr="00A03517">
        <w:rPr>
          <w:rFonts w:hint="eastAsia"/>
          <w:color w:val="000000"/>
        </w:rPr>
        <w:lastRenderedPageBreak/>
        <w:t>登载在指定报刊上。</w:t>
      </w:r>
    </w:p>
    <w:p w14:paraId="2FB0FC20" w14:textId="77777777" w:rsidR="00281B63" w:rsidRPr="00281B63" w:rsidRDefault="00281B63" w:rsidP="00A2580A">
      <w:pPr>
        <w:snapToGrid w:val="0"/>
        <w:spacing w:line="360" w:lineRule="auto"/>
        <w:ind w:firstLineChars="200" w:firstLine="420"/>
        <w:rPr>
          <w:color w:val="000000"/>
        </w:rPr>
      </w:pPr>
    </w:p>
    <w:p w14:paraId="41CD0B00" w14:textId="77777777" w:rsidR="006E21C5" w:rsidRDefault="006E21C5" w:rsidP="006E21C5">
      <w:pPr>
        <w:snapToGrid w:val="0"/>
        <w:spacing w:line="360" w:lineRule="auto"/>
        <w:rPr>
          <w:color w:val="000000"/>
        </w:rPr>
      </w:pPr>
      <w:r>
        <w:rPr>
          <w:color w:val="000000"/>
        </w:rPr>
        <w:br w:type="page"/>
      </w:r>
    </w:p>
    <w:p w14:paraId="1F9CDB29" w14:textId="77777777" w:rsidR="007F20AF" w:rsidRPr="00783CB5" w:rsidRDefault="007F20AF" w:rsidP="007F20AF">
      <w:pPr>
        <w:pStyle w:val="21"/>
        <w:numPr>
          <w:ilvl w:val="0"/>
          <w:numId w:val="33"/>
        </w:numPr>
        <w:snapToGrid w:val="0"/>
        <w:spacing w:before="0" w:after="0" w:line="360" w:lineRule="auto"/>
        <w:jc w:val="left"/>
      </w:pPr>
      <w:bookmarkStart w:id="192" w:name="_Toc327902642"/>
      <w:bookmarkStart w:id="193" w:name="_Toc332013130"/>
      <w:bookmarkStart w:id="194" w:name="_Toc335899853"/>
      <w:bookmarkStart w:id="195" w:name="_Toc336606247"/>
      <w:bookmarkStart w:id="196" w:name="_Toc369510028"/>
      <w:bookmarkStart w:id="197" w:name="_Toc375295993"/>
      <w:bookmarkStart w:id="198" w:name="_Toc387765429"/>
      <w:bookmarkEnd w:id="184"/>
      <w:bookmarkEnd w:id="185"/>
      <w:bookmarkEnd w:id="186"/>
      <w:bookmarkEnd w:id="187"/>
      <w:bookmarkEnd w:id="188"/>
      <w:bookmarkEnd w:id="189"/>
      <w:bookmarkEnd w:id="190"/>
      <w:bookmarkEnd w:id="191"/>
      <w:r w:rsidRPr="00783CB5">
        <w:rPr>
          <w:rFonts w:hint="eastAsia"/>
        </w:rPr>
        <w:lastRenderedPageBreak/>
        <w:t>基金份额持有人服务</w:t>
      </w:r>
      <w:bookmarkEnd w:id="192"/>
      <w:bookmarkEnd w:id="193"/>
      <w:bookmarkEnd w:id="194"/>
      <w:bookmarkEnd w:id="195"/>
      <w:bookmarkEnd w:id="196"/>
      <w:bookmarkEnd w:id="197"/>
      <w:bookmarkEnd w:id="198"/>
    </w:p>
    <w:p w14:paraId="5F907442" w14:textId="77777777" w:rsidR="007F20AF" w:rsidRPr="005E001D" w:rsidRDefault="007F20AF" w:rsidP="005E001D">
      <w:pPr>
        <w:snapToGrid w:val="0"/>
        <w:spacing w:line="360" w:lineRule="auto"/>
        <w:ind w:firstLine="420"/>
        <w:rPr>
          <w:bCs/>
          <w:color w:val="000000"/>
        </w:rPr>
      </w:pPr>
    </w:p>
    <w:p w14:paraId="12DE591D" w14:textId="2933782D" w:rsidR="008A4ABF" w:rsidRPr="008A4ABF" w:rsidRDefault="008A4ABF" w:rsidP="008A4ABF">
      <w:pPr>
        <w:snapToGrid w:val="0"/>
        <w:spacing w:line="360" w:lineRule="auto"/>
        <w:ind w:firstLine="420"/>
        <w:rPr>
          <w:bCs/>
          <w:color w:val="000000"/>
        </w:rPr>
      </w:pPr>
      <w:r w:rsidRPr="008A4ABF">
        <w:rPr>
          <w:rFonts w:hint="eastAsia"/>
          <w:bCs/>
          <w:color w:val="000000"/>
        </w:rPr>
        <w:t>如本招募说明书存在任何您</w:t>
      </w:r>
      <w:r w:rsidRPr="008A4ABF">
        <w:rPr>
          <w:rFonts w:hint="eastAsia"/>
          <w:bCs/>
          <w:color w:val="000000"/>
        </w:rPr>
        <w:t>/</w:t>
      </w:r>
      <w:r w:rsidRPr="008A4ABF">
        <w:rPr>
          <w:rFonts w:hint="eastAsia"/>
          <w:bCs/>
          <w:color w:val="000000"/>
        </w:rPr>
        <w:t>贵机构无法理解的内容，请及时通过下述方式联系基金管理人。请确保投资前，您</w:t>
      </w:r>
      <w:r w:rsidRPr="008A4ABF">
        <w:rPr>
          <w:rFonts w:hint="eastAsia"/>
          <w:bCs/>
          <w:color w:val="000000"/>
        </w:rPr>
        <w:t>/</w:t>
      </w:r>
      <w:r w:rsidRPr="008A4ABF">
        <w:rPr>
          <w:rFonts w:hint="eastAsia"/>
          <w:bCs/>
          <w:color w:val="000000"/>
        </w:rPr>
        <w:t>贵机构已经全面理解本招募说明书，并同意全部内容。</w:t>
      </w:r>
    </w:p>
    <w:p w14:paraId="770D7217" w14:textId="77777777" w:rsidR="008A4ABF" w:rsidRPr="008A4ABF" w:rsidRDefault="008A4ABF" w:rsidP="008A4ABF">
      <w:pPr>
        <w:snapToGrid w:val="0"/>
        <w:spacing w:line="360" w:lineRule="auto"/>
        <w:ind w:firstLine="420"/>
        <w:rPr>
          <w:bCs/>
          <w:color w:val="000000"/>
        </w:rPr>
      </w:pPr>
      <w:r w:rsidRPr="008A4ABF">
        <w:rPr>
          <w:rFonts w:hint="eastAsia"/>
          <w:bCs/>
          <w:color w:val="000000"/>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59DEE446" w14:textId="77777777" w:rsidR="008A4ABF" w:rsidRPr="008A4ABF" w:rsidRDefault="008A4ABF" w:rsidP="008A4ABF">
      <w:pPr>
        <w:snapToGrid w:val="0"/>
        <w:spacing w:line="360" w:lineRule="auto"/>
        <w:ind w:firstLine="420"/>
        <w:rPr>
          <w:bCs/>
          <w:color w:val="000000"/>
        </w:rPr>
      </w:pPr>
      <w:r w:rsidRPr="008A4ABF">
        <w:rPr>
          <w:rFonts w:hint="eastAsia"/>
          <w:bCs/>
          <w:color w:val="000000"/>
        </w:rPr>
        <w:t>若本基金包含在中国香港特别行政区销售的</w:t>
      </w:r>
      <w:r w:rsidRPr="008A4ABF">
        <w:rPr>
          <w:rFonts w:hint="eastAsia"/>
          <w:bCs/>
          <w:color w:val="000000"/>
        </w:rPr>
        <w:t>H</w:t>
      </w:r>
      <w:r w:rsidRPr="008A4ABF">
        <w:rPr>
          <w:rFonts w:hint="eastAsia"/>
          <w:bCs/>
          <w:color w:val="000000"/>
        </w:rPr>
        <w:t>类份额，则该</w:t>
      </w:r>
      <w:r w:rsidRPr="008A4ABF">
        <w:rPr>
          <w:rFonts w:hint="eastAsia"/>
          <w:bCs/>
          <w:color w:val="000000"/>
        </w:rPr>
        <w:t>H</w:t>
      </w:r>
      <w:r w:rsidRPr="008A4ABF">
        <w:rPr>
          <w:rFonts w:hint="eastAsia"/>
          <w:bCs/>
          <w:color w:val="000000"/>
        </w:rPr>
        <w:t>类份额持有人享有的服务项目一般情况下限于客户服务中心电话服务、投资人投诉及建议受理服务和网站资讯等服务。</w:t>
      </w:r>
    </w:p>
    <w:p w14:paraId="56E83E73" w14:textId="77777777" w:rsidR="008A4ABF" w:rsidRPr="008A4ABF" w:rsidRDefault="008A4ABF" w:rsidP="008A4ABF">
      <w:pPr>
        <w:snapToGrid w:val="0"/>
        <w:spacing w:line="360" w:lineRule="auto"/>
        <w:ind w:firstLine="420"/>
        <w:rPr>
          <w:bCs/>
          <w:color w:val="000000"/>
        </w:rPr>
      </w:pPr>
    </w:p>
    <w:p w14:paraId="26B0A6A2" w14:textId="77777777" w:rsidR="008A4ABF" w:rsidRPr="008A4ABF" w:rsidRDefault="008A4ABF" w:rsidP="008A4ABF">
      <w:pPr>
        <w:snapToGrid w:val="0"/>
        <w:spacing w:line="360" w:lineRule="auto"/>
        <w:ind w:firstLine="420"/>
        <w:rPr>
          <w:bCs/>
          <w:color w:val="000000"/>
        </w:rPr>
      </w:pPr>
      <w:r w:rsidRPr="008A4ABF">
        <w:rPr>
          <w:rFonts w:hint="eastAsia"/>
          <w:bCs/>
          <w:color w:val="000000"/>
        </w:rPr>
        <w:t>一、网上开户及交易服务</w:t>
      </w:r>
    </w:p>
    <w:p w14:paraId="61F55B0F" w14:textId="77777777" w:rsidR="008A4ABF" w:rsidRPr="008A4ABF" w:rsidRDefault="008A4ABF" w:rsidP="008A4ABF">
      <w:pPr>
        <w:snapToGrid w:val="0"/>
        <w:spacing w:line="360" w:lineRule="auto"/>
        <w:ind w:firstLine="420"/>
        <w:rPr>
          <w:bCs/>
          <w:color w:val="000000"/>
        </w:rPr>
      </w:pPr>
      <w:r w:rsidRPr="008A4ABF">
        <w:rPr>
          <w:rFonts w:hint="eastAsia"/>
          <w:bCs/>
          <w:color w:val="000000"/>
        </w:rPr>
        <w:t>机构投资者可通过基金管理人网站（</w:t>
      </w:r>
      <w:r w:rsidRPr="008A4ABF">
        <w:rPr>
          <w:rFonts w:hint="eastAsia"/>
          <w:bCs/>
          <w:color w:val="000000"/>
        </w:rPr>
        <w:t>www.nffund.com</w:t>
      </w:r>
      <w:r w:rsidRPr="008A4ABF">
        <w:rPr>
          <w:rFonts w:hint="eastAsia"/>
          <w:bCs/>
          <w:color w:val="000000"/>
        </w:rPr>
        <w:t>），个人投资者可通过基金管理人网站、微信公众号（可搜索“南方基金”或“</w:t>
      </w:r>
      <w:r w:rsidRPr="008A4ABF">
        <w:rPr>
          <w:rFonts w:hint="eastAsia"/>
          <w:bCs/>
          <w:color w:val="000000"/>
        </w:rPr>
        <w:t>NF4008898899</w:t>
      </w:r>
      <w:r w:rsidRPr="008A4ABF">
        <w:rPr>
          <w:rFonts w:hint="eastAsia"/>
          <w:bCs/>
          <w:color w:val="000000"/>
        </w:rPr>
        <w:t>”）或</w:t>
      </w:r>
      <w:r w:rsidRPr="008A4ABF">
        <w:rPr>
          <w:rFonts w:hint="eastAsia"/>
          <w:bCs/>
          <w:color w:val="000000"/>
        </w:rPr>
        <w:t>APP</w:t>
      </w:r>
      <w:r w:rsidRPr="008A4ABF">
        <w:rPr>
          <w:rFonts w:hint="eastAsia"/>
          <w:bCs/>
          <w:color w:val="000000"/>
        </w:rPr>
        <w:t>客户端办理开户、认购</w:t>
      </w:r>
      <w:r w:rsidRPr="008A4ABF">
        <w:rPr>
          <w:rFonts w:hint="eastAsia"/>
          <w:bCs/>
          <w:color w:val="000000"/>
        </w:rPr>
        <w:t>/</w:t>
      </w:r>
      <w:r w:rsidRPr="008A4ABF">
        <w:rPr>
          <w:rFonts w:hint="eastAsia"/>
          <w:bCs/>
          <w:color w:val="000000"/>
        </w:rPr>
        <w:t>申购、赎回及信息查询等业务。有关基金管理人电子直销具体规则请参见基金管理人网站相关公告和业务规则。</w:t>
      </w:r>
    </w:p>
    <w:p w14:paraId="1CB32FDC" w14:textId="77777777" w:rsidR="008A4ABF" w:rsidRPr="008A4ABF" w:rsidRDefault="008A4ABF" w:rsidP="008A4ABF">
      <w:pPr>
        <w:snapToGrid w:val="0"/>
        <w:spacing w:line="360" w:lineRule="auto"/>
        <w:ind w:firstLine="420"/>
        <w:rPr>
          <w:bCs/>
          <w:color w:val="000000"/>
        </w:rPr>
      </w:pPr>
    </w:p>
    <w:p w14:paraId="213FC37F" w14:textId="77777777" w:rsidR="008A4ABF" w:rsidRPr="008A4ABF" w:rsidRDefault="008A4ABF" w:rsidP="008A4ABF">
      <w:pPr>
        <w:snapToGrid w:val="0"/>
        <w:spacing w:line="360" w:lineRule="auto"/>
        <w:ind w:firstLine="420"/>
        <w:rPr>
          <w:bCs/>
          <w:color w:val="000000"/>
        </w:rPr>
      </w:pPr>
      <w:r w:rsidRPr="008A4ABF">
        <w:rPr>
          <w:rFonts w:hint="eastAsia"/>
          <w:bCs/>
          <w:color w:val="000000"/>
        </w:rPr>
        <w:t>二、账户及信息查询服务</w:t>
      </w:r>
    </w:p>
    <w:p w14:paraId="263B97EF" w14:textId="77777777" w:rsidR="008A4ABF" w:rsidRPr="008A4ABF" w:rsidRDefault="008A4ABF" w:rsidP="008A4ABF">
      <w:pPr>
        <w:snapToGrid w:val="0"/>
        <w:spacing w:line="360" w:lineRule="auto"/>
        <w:ind w:firstLine="420"/>
        <w:rPr>
          <w:bCs/>
          <w:color w:val="000000"/>
        </w:rPr>
      </w:pPr>
      <w:r w:rsidRPr="008A4ABF">
        <w:rPr>
          <w:rFonts w:hint="eastAsia"/>
          <w:bCs/>
          <w:color w:val="000000"/>
        </w:rPr>
        <w:t>机构投资者通过基金管理人网站，个人投资者通过基金管理人网站、微信公众号或</w:t>
      </w:r>
      <w:r w:rsidRPr="008A4ABF">
        <w:rPr>
          <w:rFonts w:hint="eastAsia"/>
          <w:bCs/>
          <w:color w:val="000000"/>
        </w:rPr>
        <w:t>APP</w:t>
      </w:r>
      <w:r w:rsidRPr="008A4ABF">
        <w:rPr>
          <w:rFonts w:hint="eastAsia"/>
          <w:bCs/>
          <w:color w:val="000000"/>
        </w:rPr>
        <w:t>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14:paraId="57407986" w14:textId="77777777" w:rsidR="008A4ABF" w:rsidRPr="008A4ABF" w:rsidRDefault="008A4ABF" w:rsidP="008A4ABF">
      <w:pPr>
        <w:snapToGrid w:val="0"/>
        <w:spacing w:line="360" w:lineRule="auto"/>
        <w:ind w:firstLine="420"/>
        <w:rPr>
          <w:bCs/>
          <w:color w:val="000000"/>
        </w:rPr>
      </w:pPr>
    </w:p>
    <w:p w14:paraId="5F82F161" w14:textId="77777777" w:rsidR="008A4ABF" w:rsidRPr="008A4ABF" w:rsidRDefault="008A4ABF" w:rsidP="008A4ABF">
      <w:pPr>
        <w:snapToGrid w:val="0"/>
        <w:spacing w:line="360" w:lineRule="auto"/>
        <w:ind w:firstLine="420"/>
        <w:rPr>
          <w:bCs/>
          <w:color w:val="000000"/>
        </w:rPr>
      </w:pPr>
      <w:r w:rsidRPr="008A4ABF">
        <w:rPr>
          <w:rFonts w:hint="eastAsia"/>
          <w:bCs/>
          <w:color w:val="000000"/>
        </w:rPr>
        <w:t>三、账单及资讯服务</w:t>
      </w:r>
    </w:p>
    <w:p w14:paraId="3D72FF10" w14:textId="77777777" w:rsidR="008A4ABF" w:rsidRPr="008A4ABF" w:rsidRDefault="008A4ABF" w:rsidP="008A4ABF">
      <w:pPr>
        <w:snapToGrid w:val="0"/>
        <w:spacing w:line="360" w:lineRule="auto"/>
        <w:ind w:firstLine="420"/>
        <w:rPr>
          <w:bCs/>
          <w:color w:val="000000"/>
        </w:rPr>
      </w:pPr>
      <w:r w:rsidRPr="008A4ABF">
        <w:rPr>
          <w:rFonts w:hint="eastAsia"/>
          <w:bCs/>
          <w:color w:val="000000"/>
        </w:rPr>
        <w:t>（一）对账单服务</w:t>
      </w:r>
    </w:p>
    <w:p w14:paraId="7FAFE712" w14:textId="77777777" w:rsidR="008A4ABF" w:rsidRPr="008A4ABF" w:rsidRDefault="008A4ABF" w:rsidP="008A4ABF">
      <w:pPr>
        <w:snapToGrid w:val="0"/>
        <w:spacing w:line="360" w:lineRule="auto"/>
        <w:ind w:firstLine="420"/>
        <w:rPr>
          <w:bCs/>
          <w:color w:val="000000"/>
        </w:rPr>
      </w:pPr>
      <w:r w:rsidRPr="008A4ABF">
        <w:rPr>
          <w:rFonts w:hint="eastAsia"/>
          <w:bCs/>
          <w:color w:val="000000"/>
        </w:rPr>
        <w:t>1</w:t>
      </w:r>
      <w:r w:rsidRPr="008A4ABF">
        <w:rPr>
          <w:rFonts w:hint="eastAsia"/>
          <w:bCs/>
          <w:color w:val="000000"/>
        </w:rPr>
        <w:t>、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14:paraId="1A408AB6" w14:textId="77777777" w:rsidR="008A4ABF" w:rsidRPr="008A4ABF" w:rsidRDefault="008A4ABF" w:rsidP="008A4ABF">
      <w:pPr>
        <w:snapToGrid w:val="0"/>
        <w:spacing w:line="360" w:lineRule="auto"/>
        <w:ind w:firstLine="420"/>
        <w:rPr>
          <w:bCs/>
          <w:color w:val="000000"/>
        </w:rPr>
      </w:pPr>
      <w:r w:rsidRPr="008A4ABF">
        <w:rPr>
          <w:rFonts w:hint="eastAsia"/>
          <w:bCs/>
          <w:color w:val="000000"/>
        </w:rPr>
        <w:t>2</w:t>
      </w:r>
      <w:r w:rsidRPr="008A4ABF">
        <w:rPr>
          <w:rFonts w:hint="eastAsia"/>
          <w:bCs/>
          <w:color w:val="000000"/>
        </w:rPr>
        <w:t>、基金管理人将通过微信公众号向关注并绑定账户的个人投资者定期发送场外交易微信对账单。微信未绑定账户或取消关注的除外。</w:t>
      </w:r>
    </w:p>
    <w:p w14:paraId="3916349F" w14:textId="77777777" w:rsidR="008A4ABF" w:rsidRPr="008A4ABF" w:rsidRDefault="008A4ABF" w:rsidP="008A4ABF">
      <w:pPr>
        <w:snapToGrid w:val="0"/>
        <w:spacing w:line="360" w:lineRule="auto"/>
        <w:ind w:firstLine="420"/>
        <w:rPr>
          <w:bCs/>
          <w:color w:val="000000"/>
        </w:rPr>
      </w:pPr>
      <w:r w:rsidRPr="008A4ABF">
        <w:rPr>
          <w:rFonts w:hint="eastAsia"/>
          <w:bCs/>
          <w:color w:val="000000"/>
        </w:rPr>
        <w:t>3</w:t>
      </w:r>
      <w:r w:rsidRPr="008A4ABF">
        <w:rPr>
          <w:rFonts w:hint="eastAsia"/>
          <w:bCs/>
          <w:color w:val="000000"/>
        </w:rPr>
        <w:t>、注册登记机构和基金管理人不提供投资人的场内交易（本基金是否支持场内交易，</w:t>
      </w:r>
      <w:r w:rsidRPr="008A4ABF">
        <w:rPr>
          <w:rFonts w:hint="eastAsia"/>
          <w:bCs/>
          <w:color w:val="000000"/>
        </w:rPr>
        <w:lastRenderedPageBreak/>
        <w:t>请以本基金基金合同和招募说明书相关条款为准）对账单服务，投资人可到交易网点打印或通过交易网点提供的自助、电话、网上服务等渠道查询。</w:t>
      </w:r>
    </w:p>
    <w:p w14:paraId="23ED7CB3" w14:textId="77777777" w:rsidR="008A4ABF" w:rsidRPr="008A4ABF" w:rsidRDefault="008A4ABF" w:rsidP="008A4ABF">
      <w:pPr>
        <w:snapToGrid w:val="0"/>
        <w:spacing w:line="360" w:lineRule="auto"/>
        <w:ind w:firstLine="420"/>
        <w:rPr>
          <w:bCs/>
          <w:color w:val="000000"/>
        </w:rPr>
      </w:pPr>
      <w:r w:rsidRPr="008A4ABF">
        <w:rPr>
          <w:rFonts w:hint="eastAsia"/>
          <w:bCs/>
          <w:color w:val="000000"/>
        </w:rPr>
        <w:t>（二）资讯服务</w:t>
      </w:r>
    </w:p>
    <w:p w14:paraId="68D596B2" w14:textId="77777777" w:rsidR="008A4ABF" w:rsidRPr="008A4ABF" w:rsidRDefault="008A4ABF" w:rsidP="008A4ABF">
      <w:pPr>
        <w:snapToGrid w:val="0"/>
        <w:spacing w:line="360" w:lineRule="auto"/>
        <w:ind w:firstLine="420"/>
        <w:rPr>
          <w:bCs/>
          <w:color w:val="000000"/>
        </w:rPr>
      </w:pPr>
      <w:r w:rsidRPr="008A4ABF">
        <w:rPr>
          <w:rFonts w:hint="eastAsia"/>
          <w:bCs/>
          <w:color w:val="000000"/>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w:t>
      </w:r>
      <w:r w:rsidRPr="008A4ABF">
        <w:rPr>
          <w:rFonts w:hint="eastAsia"/>
          <w:bCs/>
          <w:color w:val="000000"/>
        </w:rPr>
        <w:t>400-889-8899</w:t>
      </w:r>
      <w:r w:rsidRPr="008A4ABF">
        <w:rPr>
          <w:rFonts w:hint="eastAsia"/>
          <w:bCs/>
          <w:color w:val="000000"/>
        </w:rPr>
        <w:t>、人工客服等人工服务方式退订。</w:t>
      </w:r>
    </w:p>
    <w:p w14:paraId="6503294A" w14:textId="77777777" w:rsidR="008A4ABF" w:rsidRPr="008A4ABF" w:rsidRDefault="008A4ABF" w:rsidP="008A4ABF">
      <w:pPr>
        <w:snapToGrid w:val="0"/>
        <w:spacing w:line="360" w:lineRule="auto"/>
        <w:ind w:firstLine="420"/>
        <w:rPr>
          <w:bCs/>
          <w:color w:val="000000"/>
        </w:rPr>
      </w:pPr>
    </w:p>
    <w:p w14:paraId="4553FB09" w14:textId="77777777" w:rsidR="008A4ABF" w:rsidRPr="008A4ABF" w:rsidRDefault="008A4ABF" w:rsidP="008A4ABF">
      <w:pPr>
        <w:snapToGrid w:val="0"/>
        <w:spacing w:line="360" w:lineRule="auto"/>
        <w:ind w:firstLine="420"/>
        <w:rPr>
          <w:bCs/>
          <w:color w:val="000000"/>
        </w:rPr>
      </w:pPr>
      <w:r w:rsidRPr="008A4ABF">
        <w:rPr>
          <w:rFonts w:hint="eastAsia"/>
          <w:bCs/>
          <w:color w:val="000000"/>
        </w:rPr>
        <w:t>四、客户服务中心电话及在线服务</w:t>
      </w:r>
    </w:p>
    <w:p w14:paraId="41D26B7A" w14:textId="77777777" w:rsidR="008A4ABF" w:rsidRPr="008A4ABF" w:rsidRDefault="008A4ABF" w:rsidP="008A4ABF">
      <w:pPr>
        <w:snapToGrid w:val="0"/>
        <w:spacing w:line="360" w:lineRule="auto"/>
        <w:ind w:firstLine="420"/>
        <w:rPr>
          <w:bCs/>
          <w:color w:val="000000"/>
        </w:rPr>
      </w:pPr>
      <w:r w:rsidRPr="008A4ABF">
        <w:rPr>
          <w:rFonts w:hint="eastAsia"/>
          <w:bCs/>
          <w:color w:val="000000"/>
        </w:rPr>
        <w:t>（一）电话服务</w:t>
      </w:r>
    </w:p>
    <w:p w14:paraId="4071EDAE" w14:textId="77777777" w:rsidR="008A4ABF" w:rsidRPr="008A4ABF" w:rsidRDefault="008A4ABF" w:rsidP="008A4ABF">
      <w:pPr>
        <w:snapToGrid w:val="0"/>
        <w:spacing w:line="360" w:lineRule="auto"/>
        <w:ind w:firstLine="420"/>
        <w:rPr>
          <w:bCs/>
          <w:color w:val="000000"/>
        </w:rPr>
      </w:pPr>
      <w:r w:rsidRPr="008A4ABF">
        <w:rPr>
          <w:rFonts w:hint="eastAsia"/>
          <w:bCs/>
          <w:color w:val="000000"/>
        </w:rPr>
        <w:t>投资人拨打基金管理人客户服务中心热线</w:t>
      </w:r>
      <w:r w:rsidRPr="008A4ABF">
        <w:rPr>
          <w:rFonts w:hint="eastAsia"/>
          <w:bCs/>
          <w:color w:val="000000"/>
        </w:rPr>
        <w:t>400-889-8899</w:t>
      </w:r>
      <w:r w:rsidRPr="008A4ABF">
        <w:rPr>
          <w:rFonts w:hint="eastAsia"/>
          <w:bCs/>
          <w:color w:val="000000"/>
        </w:rPr>
        <w:t>可享有如下服务：</w:t>
      </w:r>
    </w:p>
    <w:p w14:paraId="6DB7F530" w14:textId="77777777" w:rsidR="008A4ABF" w:rsidRPr="008A4ABF" w:rsidRDefault="008A4ABF" w:rsidP="008A4ABF">
      <w:pPr>
        <w:snapToGrid w:val="0"/>
        <w:spacing w:line="360" w:lineRule="auto"/>
        <w:ind w:firstLine="420"/>
        <w:rPr>
          <w:bCs/>
          <w:color w:val="000000"/>
        </w:rPr>
      </w:pPr>
      <w:r w:rsidRPr="008A4ABF">
        <w:rPr>
          <w:rFonts w:hint="eastAsia"/>
          <w:bCs/>
          <w:color w:val="000000"/>
        </w:rPr>
        <w:t>1</w:t>
      </w:r>
      <w:r w:rsidRPr="008A4ABF">
        <w:rPr>
          <w:rFonts w:hint="eastAsia"/>
          <w:bCs/>
          <w:color w:val="000000"/>
        </w:rPr>
        <w:t>、自助语音服务（</w:t>
      </w:r>
      <w:r w:rsidRPr="008A4ABF">
        <w:rPr>
          <w:rFonts w:hint="eastAsia"/>
          <w:bCs/>
          <w:color w:val="000000"/>
        </w:rPr>
        <w:t>7</w:t>
      </w:r>
      <w:r w:rsidRPr="008A4ABF">
        <w:rPr>
          <w:rFonts w:hint="eastAsia"/>
          <w:bCs/>
          <w:color w:val="000000"/>
        </w:rPr>
        <w:t>×</w:t>
      </w:r>
      <w:r w:rsidRPr="008A4ABF">
        <w:rPr>
          <w:rFonts w:hint="eastAsia"/>
          <w:bCs/>
          <w:color w:val="000000"/>
        </w:rPr>
        <w:t>24</w:t>
      </w:r>
      <w:r w:rsidRPr="008A4ABF">
        <w:rPr>
          <w:rFonts w:hint="eastAsia"/>
          <w:bCs/>
          <w:color w:val="000000"/>
        </w:rPr>
        <w:t>小时）：提供基金净值信息、账户信息等自助查询服务。</w:t>
      </w:r>
    </w:p>
    <w:p w14:paraId="45462F7E" w14:textId="77777777" w:rsidR="008A4ABF" w:rsidRPr="008A4ABF" w:rsidRDefault="008A4ABF" w:rsidP="008A4ABF">
      <w:pPr>
        <w:snapToGrid w:val="0"/>
        <w:spacing w:line="360" w:lineRule="auto"/>
        <w:ind w:firstLine="420"/>
        <w:rPr>
          <w:bCs/>
          <w:color w:val="000000"/>
        </w:rPr>
      </w:pPr>
      <w:r w:rsidRPr="008A4ABF">
        <w:rPr>
          <w:rFonts w:hint="eastAsia"/>
          <w:bCs/>
          <w:color w:val="000000"/>
        </w:rPr>
        <w:t>2</w:t>
      </w:r>
      <w:r w:rsidRPr="008A4ABF">
        <w:rPr>
          <w:rFonts w:hint="eastAsia"/>
          <w:bCs/>
          <w:color w:val="000000"/>
        </w:rPr>
        <w:t>、人工服务：提供每周</w:t>
      </w:r>
      <w:r w:rsidRPr="008A4ABF">
        <w:rPr>
          <w:rFonts w:hint="eastAsia"/>
          <w:bCs/>
          <w:color w:val="000000"/>
        </w:rPr>
        <w:t>7</w:t>
      </w:r>
      <w:r w:rsidRPr="008A4ABF">
        <w:rPr>
          <w:rFonts w:hint="eastAsia"/>
          <w:bCs/>
          <w:color w:val="000000"/>
        </w:rPr>
        <w:t>天，每日不少于</w:t>
      </w:r>
      <w:r w:rsidRPr="008A4ABF">
        <w:rPr>
          <w:rFonts w:hint="eastAsia"/>
          <w:bCs/>
          <w:color w:val="000000"/>
        </w:rPr>
        <w:t>8</w:t>
      </w:r>
      <w:r w:rsidRPr="008A4ABF">
        <w:rPr>
          <w:rFonts w:hint="eastAsia"/>
          <w:bCs/>
          <w:color w:val="000000"/>
        </w:rPr>
        <w:t>小时的人工服务（法定节假日除外）。投资人可以通过该热线获得投资咨询、业务咨询、信息查询、服务投诉及建议、信息定制等专项服务。</w:t>
      </w:r>
    </w:p>
    <w:p w14:paraId="3098D4C2" w14:textId="77777777" w:rsidR="008A4ABF" w:rsidRPr="008A4ABF" w:rsidRDefault="008A4ABF" w:rsidP="008A4ABF">
      <w:pPr>
        <w:snapToGrid w:val="0"/>
        <w:spacing w:line="360" w:lineRule="auto"/>
        <w:ind w:firstLine="420"/>
        <w:rPr>
          <w:bCs/>
          <w:color w:val="000000"/>
        </w:rPr>
      </w:pPr>
      <w:r w:rsidRPr="008A4ABF">
        <w:rPr>
          <w:rFonts w:hint="eastAsia"/>
          <w:bCs/>
          <w:color w:val="000000"/>
        </w:rPr>
        <w:t>（二）在线服务</w:t>
      </w:r>
    </w:p>
    <w:p w14:paraId="7226E419" w14:textId="77777777" w:rsidR="008A4ABF" w:rsidRPr="008A4ABF" w:rsidRDefault="008A4ABF" w:rsidP="008A4ABF">
      <w:pPr>
        <w:snapToGrid w:val="0"/>
        <w:spacing w:line="360" w:lineRule="auto"/>
        <w:ind w:firstLine="420"/>
        <w:rPr>
          <w:bCs/>
          <w:color w:val="000000"/>
        </w:rPr>
      </w:pPr>
      <w:r w:rsidRPr="008A4ABF">
        <w:rPr>
          <w:rFonts w:hint="eastAsia"/>
          <w:bCs/>
          <w:color w:val="000000"/>
        </w:rPr>
        <w:t>投资人通过基金管理人网站、微信公众号或</w:t>
      </w:r>
      <w:r w:rsidRPr="008A4ABF">
        <w:rPr>
          <w:rFonts w:hint="eastAsia"/>
          <w:bCs/>
          <w:color w:val="000000"/>
        </w:rPr>
        <w:t>APP</w:t>
      </w:r>
      <w:r w:rsidRPr="008A4ABF">
        <w:rPr>
          <w:rFonts w:hint="eastAsia"/>
          <w:bCs/>
          <w:color w:val="000000"/>
        </w:rPr>
        <w:t>客户端可享有如下服务：</w:t>
      </w:r>
    </w:p>
    <w:p w14:paraId="59099A2D" w14:textId="77777777" w:rsidR="008A4ABF" w:rsidRPr="008A4ABF" w:rsidRDefault="008A4ABF" w:rsidP="008A4ABF">
      <w:pPr>
        <w:snapToGrid w:val="0"/>
        <w:spacing w:line="360" w:lineRule="auto"/>
        <w:ind w:firstLine="420"/>
        <w:rPr>
          <w:bCs/>
          <w:color w:val="000000"/>
        </w:rPr>
      </w:pPr>
      <w:r w:rsidRPr="008A4ABF">
        <w:rPr>
          <w:rFonts w:hint="eastAsia"/>
          <w:bCs/>
          <w:color w:val="000000"/>
        </w:rPr>
        <w:t>1</w:t>
      </w:r>
      <w:r w:rsidRPr="008A4ABF">
        <w:rPr>
          <w:rFonts w:hint="eastAsia"/>
          <w:bCs/>
          <w:color w:val="000000"/>
        </w:rPr>
        <w:t>、</w:t>
      </w:r>
      <w:r w:rsidRPr="008A4ABF">
        <w:rPr>
          <w:rFonts w:hint="eastAsia"/>
          <w:bCs/>
          <w:color w:val="000000"/>
        </w:rPr>
        <w:tab/>
      </w:r>
      <w:r w:rsidRPr="008A4ABF">
        <w:rPr>
          <w:rFonts w:hint="eastAsia"/>
          <w:bCs/>
          <w:color w:val="000000"/>
        </w:rPr>
        <w:t>智能客服服务（</w:t>
      </w:r>
      <w:r w:rsidRPr="008A4ABF">
        <w:rPr>
          <w:rFonts w:hint="eastAsia"/>
          <w:bCs/>
          <w:color w:val="000000"/>
        </w:rPr>
        <w:t>7</w:t>
      </w:r>
      <w:r w:rsidRPr="008A4ABF">
        <w:rPr>
          <w:rFonts w:hint="eastAsia"/>
          <w:bCs/>
          <w:color w:val="000000"/>
        </w:rPr>
        <w:t>×</w:t>
      </w:r>
      <w:r w:rsidRPr="008A4ABF">
        <w:rPr>
          <w:rFonts w:hint="eastAsia"/>
          <w:bCs/>
          <w:color w:val="000000"/>
        </w:rPr>
        <w:t>24</w:t>
      </w:r>
      <w:r w:rsidRPr="008A4ABF">
        <w:rPr>
          <w:rFonts w:hint="eastAsia"/>
          <w:bCs/>
          <w:color w:val="000000"/>
        </w:rPr>
        <w:t>小时）：提供业务规则、净值信息等自助咨询服务。</w:t>
      </w:r>
    </w:p>
    <w:p w14:paraId="606C9D5E" w14:textId="77777777" w:rsidR="008A4ABF" w:rsidRPr="008A4ABF" w:rsidRDefault="008A4ABF" w:rsidP="008A4ABF">
      <w:pPr>
        <w:snapToGrid w:val="0"/>
        <w:spacing w:line="360" w:lineRule="auto"/>
        <w:ind w:firstLine="420"/>
        <w:rPr>
          <w:bCs/>
          <w:color w:val="000000"/>
        </w:rPr>
      </w:pPr>
      <w:r w:rsidRPr="008A4ABF">
        <w:rPr>
          <w:rFonts w:hint="eastAsia"/>
          <w:bCs/>
          <w:color w:val="000000"/>
        </w:rPr>
        <w:t>2</w:t>
      </w:r>
      <w:r w:rsidRPr="008A4ABF">
        <w:rPr>
          <w:rFonts w:hint="eastAsia"/>
          <w:bCs/>
          <w:color w:val="000000"/>
        </w:rPr>
        <w:t>、人工服务：提供每周</w:t>
      </w:r>
      <w:r w:rsidRPr="008A4ABF">
        <w:rPr>
          <w:rFonts w:hint="eastAsia"/>
          <w:bCs/>
          <w:color w:val="000000"/>
        </w:rPr>
        <w:t>7</w:t>
      </w:r>
      <w:r w:rsidRPr="008A4ABF">
        <w:rPr>
          <w:rFonts w:hint="eastAsia"/>
          <w:bCs/>
          <w:color w:val="000000"/>
        </w:rPr>
        <w:t>天，每日不少于</w:t>
      </w:r>
      <w:r w:rsidRPr="008A4ABF">
        <w:rPr>
          <w:rFonts w:hint="eastAsia"/>
          <w:bCs/>
          <w:color w:val="000000"/>
        </w:rPr>
        <w:t>8</w:t>
      </w:r>
      <w:r w:rsidRPr="008A4ABF">
        <w:rPr>
          <w:rFonts w:hint="eastAsia"/>
          <w:bCs/>
          <w:color w:val="000000"/>
        </w:rPr>
        <w:t>小时的人工服务（法定节假日除外）。投资人可通过该方式获得投资咨询、业务咨询、信息查询、服务投诉及建议、信息定制等专项服务。</w:t>
      </w:r>
    </w:p>
    <w:p w14:paraId="41DE0401" w14:textId="77777777" w:rsidR="008A4ABF" w:rsidRPr="008A4ABF" w:rsidRDefault="008A4ABF" w:rsidP="008A4ABF">
      <w:pPr>
        <w:snapToGrid w:val="0"/>
        <w:spacing w:line="360" w:lineRule="auto"/>
        <w:ind w:firstLine="420"/>
        <w:rPr>
          <w:bCs/>
          <w:color w:val="000000"/>
        </w:rPr>
      </w:pPr>
    </w:p>
    <w:p w14:paraId="7D4C6091" w14:textId="77777777" w:rsidR="008A4ABF" w:rsidRPr="008A4ABF" w:rsidRDefault="008A4ABF" w:rsidP="008A4ABF">
      <w:pPr>
        <w:snapToGrid w:val="0"/>
        <w:spacing w:line="360" w:lineRule="auto"/>
        <w:ind w:firstLine="420"/>
        <w:rPr>
          <w:bCs/>
          <w:color w:val="000000"/>
        </w:rPr>
      </w:pPr>
      <w:r w:rsidRPr="008A4ABF">
        <w:rPr>
          <w:rFonts w:hint="eastAsia"/>
          <w:bCs/>
          <w:color w:val="000000"/>
        </w:rPr>
        <w:t>五、投诉及建议受理服务</w:t>
      </w:r>
    </w:p>
    <w:p w14:paraId="2FB2E473" w14:textId="7621A271" w:rsidR="007F20AF" w:rsidRPr="00783CB5" w:rsidRDefault="008A4ABF" w:rsidP="008A4ABF">
      <w:pPr>
        <w:snapToGrid w:val="0"/>
        <w:spacing w:line="360" w:lineRule="auto"/>
        <w:ind w:firstLine="420"/>
        <w:rPr>
          <w:color w:val="000000"/>
        </w:rPr>
      </w:pPr>
      <w:r w:rsidRPr="008A4ABF">
        <w:rPr>
          <w:rFonts w:hint="eastAsia"/>
          <w:bCs/>
          <w:color w:val="000000"/>
        </w:rPr>
        <w:t>投资人可以通过基金管理人客户服务中心人工热线、在线客服、书信、电子邮件、短信及各销售机构网点柜台等不同的渠道对基金管理人和销售网点所提供的服务进行投诉或提出建议。</w:t>
      </w:r>
      <w:r w:rsidR="007F20AF" w:rsidRPr="00783CB5">
        <w:rPr>
          <w:color w:val="000000"/>
        </w:rPr>
        <w:br w:type="page"/>
      </w:r>
    </w:p>
    <w:p w14:paraId="7CF2D4A2" w14:textId="77777777" w:rsidR="007F20AF" w:rsidRPr="00783CB5" w:rsidRDefault="007F20AF" w:rsidP="007F20AF">
      <w:pPr>
        <w:pStyle w:val="21"/>
        <w:numPr>
          <w:ilvl w:val="0"/>
          <w:numId w:val="33"/>
        </w:numPr>
        <w:snapToGrid w:val="0"/>
        <w:spacing w:before="0" w:after="0" w:line="360" w:lineRule="auto"/>
        <w:jc w:val="left"/>
      </w:pPr>
      <w:bookmarkStart w:id="199" w:name="_Toc327902643"/>
      <w:bookmarkStart w:id="200" w:name="_Toc332013131"/>
      <w:bookmarkStart w:id="201" w:name="_Toc335899854"/>
      <w:bookmarkStart w:id="202" w:name="_Toc336606248"/>
      <w:bookmarkStart w:id="203" w:name="_Toc369510029"/>
      <w:bookmarkStart w:id="204" w:name="_Toc375295994"/>
      <w:bookmarkStart w:id="205" w:name="_Toc387765430"/>
      <w:r w:rsidRPr="00783CB5">
        <w:rPr>
          <w:rFonts w:hint="eastAsia"/>
        </w:rPr>
        <w:lastRenderedPageBreak/>
        <w:t>其他应披露事项</w:t>
      </w:r>
      <w:bookmarkEnd w:id="199"/>
      <w:bookmarkEnd w:id="200"/>
      <w:bookmarkEnd w:id="201"/>
      <w:bookmarkEnd w:id="202"/>
      <w:bookmarkEnd w:id="203"/>
      <w:bookmarkEnd w:id="204"/>
      <w:bookmarkEnd w:id="205"/>
    </w:p>
    <w:p w14:paraId="0AD44849" w14:textId="77777777" w:rsidR="007F20AF" w:rsidRPr="00783CB5" w:rsidRDefault="007F20AF" w:rsidP="007F20AF">
      <w:pPr>
        <w:adjustRightInd w:val="0"/>
        <w:snapToGrid w:val="0"/>
        <w:spacing w:line="360" w:lineRule="auto"/>
        <w:ind w:firstLineChars="200" w:firstLine="422"/>
        <w:rPr>
          <w:rFonts w:ascii="宋体"/>
          <w:b/>
          <w:bCs/>
          <w:color w:val="000000"/>
        </w:rPr>
      </w:pPr>
    </w:p>
    <w:p w14:paraId="0CE5CEB2" w14:textId="77777777" w:rsidR="007F20AF" w:rsidRPr="00783CB5" w:rsidRDefault="007F20AF" w:rsidP="007F20AF">
      <w:pPr>
        <w:adjustRightInd w:val="0"/>
        <w:snapToGrid w:val="0"/>
        <w:spacing w:line="360" w:lineRule="auto"/>
        <w:ind w:firstLineChars="200" w:firstLine="420"/>
        <w:rPr>
          <w:color w:val="000000"/>
          <w:szCs w:val="21"/>
        </w:rPr>
      </w:pPr>
      <w:r w:rsidRPr="00783CB5">
        <w:rPr>
          <w:rFonts w:hint="eastAsia"/>
          <w:color w:val="000000"/>
        </w:rPr>
        <w:t>本基金暂无其他应披露事项。</w:t>
      </w:r>
      <w:r w:rsidRPr="00783CB5">
        <w:rPr>
          <w:rFonts w:hint="eastAsia"/>
          <w:color w:val="000000"/>
          <w:szCs w:val="21"/>
        </w:rPr>
        <w:t>《基金合同》如有未尽事宜，由《基金合同》当事人各方按有关法律法规协商解决。</w:t>
      </w:r>
    </w:p>
    <w:p w14:paraId="673742A7" w14:textId="77777777" w:rsidR="007F20AF" w:rsidRPr="00783CB5" w:rsidRDefault="007F20AF" w:rsidP="007F20AF">
      <w:pPr>
        <w:widowControl/>
        <w:snapToGrid w:val="0"/>
        <w:spacing w:line="360" w:lineRule="auto"/>
        <w:ind w:firstLineChars="200" w:firstLine="420"/>
      </w:pPr>
      <w:r w:rsidRPr="00783CB5">
        <w:br w:type="page"/>
      </w:r>
    </w:p>
    <w:p w14:paraId="4E04DF27" w14:textId="77777777" w:rsidR="007F20AF" w:rsidRPr="00783CB5" w:rsidRDefault="007F20AF" w:rsidP="007F20AF">
      <w:pPr>
        <w:adjustRightInd w:val="0"/>
        <w:snapToGrid w:val="0"/>
        <w:spacing w:line="360" w:lineRule="auto"/>
        <w:ind w:firstLineChars="200" w:firstLine="420"/>
      </w:pPr>
    </w:p>
    <w:p w14:paraId="2BF1B6E2" w14:textId="77777777" w:rsidR="007F20AF" w:rsidRPr="00783CB5" w:rsidRDefault="007F20AF" w:rsidP="007F20AF">
      <w:pPr>
        <w:pStyle w:val="21"/>
        <w:numPr>
          <w:ilvl w:val="0"/>
          <w:numId w:val="33"/>
        </w:numPr>
        <w:snapToGrid w:val="0"/>
        <w:spacing w:before="0" w:after="0" w:line="360" w:lineRule="auto"/>
        <w:jc w:val="left"/>
      </w:pPr>
      <w:bookmarkStart w:id="206" w:name="_Toc369509969"/>
      <w:bookmarkStart w:id="207" w:name="_Toc369510030"/>
      <w:bookmarkStart w:id="208" w:name="_Toc369510003"/>
      <w:bookmarkStart w:id="209" w:name="_Toc369510064"/>
      <w:bookmarkStart w:id="210" w:name="_Toc369510004"/>
      <w:bookmarkStart w:id="211" w:name="_Toc369510065"/>
      <w:bookmarkStart w:id="212" w:name="_Toc327902644"/>
      <w:bookmarkStart w:id="213" w:name="_Toc332013132"/>
      <w:bookmarkStart w:id="214" w:name="_Toc335899855"/>
      <w:bookmarkStart w:id="215" w:name="_Toc336606249"/>
      <w:bookmarkStart w:id="216" w:name="_Toc369510066"/>
      <w:bookmarkStart w:id="217" w:name="_Toc375295995"/>
      <w:bookmarkStart w:id="218" w:name="_Toc387765431"/>
      <w:bookmarkEnd w:id="206"/>
      <w:bookmarkEnd w:id="207"/>
      <w:bookmarkEnd w:id="208"/>
      <w:bookmarkEnd w:id="209"/>
      <w:bookmarkEnd w:id="210"/>
      <w:bookmarkEnd w:id="211"/>
      <w:r w:rsidRPr="00783CB5">
        <w:rPr>
          <w:rFonts w:hint="eastAsia"/>
        </w:rPr>
        <w:t>招募说明书存放及其查阅方式</w:t>
      </w:r>
      <w:bookmarkEnd w:id="212"/>
      <w:bookmarkEnd w:id="213"/>
      <w:bookmarkEnd w:id="214"/>
      <w:bookmarkEnd w:id="215"/>
      <w:bookmarkEnd w:id="216"/>
      <w:bookmarkEnd w:id="217"/>
      <w:bookmarkEnd w:id="218"/>
    </w:p>
    <w:p w14:paraId="7301BC2A" w14:textId="77777777" w:rsidR="007F20AF" w:rsidRPr="00783CB5" w:rsidRDefault="007F20AF" w:rsidP="007F20AF">
      <w:pPr>
        <w:snapToGrid w:val="0"/>
        <w:spacing w:line="360" w:lineRule="auto"/>
        <w:ind w:firstLineChars="200" w:firstLine="420"/>
        <w:rPr>
          <w:color w:val="000000"/>
        </w:rPr>
      </w:pPr>
    </w:p>
    <w:p w14:paraId="249C7CB6"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本招募说明书存放在本基金管理人、基金托管人、基金销售机构的办公场所，投资人可在办公时间免费查阅；也可按工本费购买本招募说明书复制件或复印件，但应以招募说明书正本为准。</w:t>
      </w:r>
    </w:p>
    <w:p w14:paraId="226929DC"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基金管理人和基金托管人保证文本的内容与所公告的内容完全一致。</w:t>
      </w:r>
    </w:p>
    <w:p w14:paraId="3777AB4C" w14:textId="77777777" w:rsidR="007F20AF" w:rsidRPr="00783CB5" w:rsidRDefault="007F20AF" w:rsidP="007F20AF">
      <w:pPr>
        <w:snapToGrid w:val="0"/>
        <w:spacing w:line="360" w:lineRule="auto"/>
        <w:ind w:firstLineChars="200" w:firstLine="422"/>
        <w:rPr>
          <w:b/>
          <w:bCs/>
          <w:color w:val="000000"/>
        </w:rPr>
      </w:pPr>
    </w:p>
    <w:p w14:paraId="04F35C4D" w14:textId="77777777" w:rsidR="007F20AF" w:rsidRPr="00783CB5" w:rsidRDefault="007F20AF" w:rsidP="007F20AF">
      <w:pPr>
        <w:snapToGrid w:val="0"/>
        <w:spacing w:line="360" w:lineRule="auto"/>
        <w:ind w:firstLineChars="200" w:firstLine="422"/>
        <w:rPr>
          <w:b/>
          <w:bCs/>
          <w:color w:val="000000"/>
        </w:rPr>
      </w:pPr>
    </w:p>
    <w:p w14:paraId="0728B9B6" w14:textId="77777777" w:rsidR="007F20AF" w:rsidRPr="00783CB5" w:rsidRDefault="007F20AF" w:rsidP="007F20AF">
      <w:pPr>
        <w:snapToGrid w:val="0"/>
        <w:spacing w:line="360" w:lineRule="auto"/>
        <w:ind w:firstLineChars="200" w:firstLine="422"/>
        <w:rPr>
          <w:b/>
          <w:bCs/>
          <w:color w:val="000000"/>
        </w:rPr>
      </w:pPr>
    </w:p>
    <w:p w14:paraId="40693663" w14:textId="77777777" w:rsidR="007F20AF" w:rsidRPr="00783CB5" w:rsidRDefault="007F20AF" w:rsidP="007F20AF">
      <w:pPr>
        <w:pStyle w:val="a5"/>
        <w:snapToGrid w:val="0"/>
        <w:spacing w:line="360" w:lineRule="auto"/>
        <w:ind w:firstLine="422"/>
        <w:rPr>
          <w:b/>
          <w:bCs/>
          <w:color w:val="000000"/>
          <w:szCs w:val="24"/>
        </w:rPr>
      </w:pPr>
    </w:p>
    <w:p w14:paraId="1F584171" w14:textId="77777777" w:rsidR="007F20AF" w:rsidRPr="00783CB5" w:rsidRDefault="007F20AF" w:rsidP="007F20AF">
      <w:pPr>
        <w:pStyle w:val="a5"/>
        <w:snapToGrid w:val="0"/>
        <w:spacing w:line="360" w:lineRule="auto"/>
        <w:ind w:firstLine="422"/>
        <w:rPr>
          <w:b/>
          <w:bCs/>
          <w:color w:val="000000"/>
          <w:szCs w:val="24"/>
        </w:rPr>
      </w:pPr>
      <w:r w:rsidRPr="00783CB5">
        <w:rPr>
          <w:b/>
          <w:bCs/>
          <w:color w:val="000000"/>
          <w:szCs w:val="24"/>
        </w:rPr>
        <w:br w:type="page"/>
      </w:r>
    </w:p>
    <w:p w14:paraId="17D35ED9" w14:textId="77777777" w:rsidR="007F20AF" w:rsidRPr="00783CB5" w:rsidRDefault="007F20AF" w:rsidP="007F20AF">
      <w:pPr>
        <w:pStyle w:val="21"/>
        <w:numPr>
          <w:ilvl w:val="0"/>
          <w:numId w:val="33"/>
        </w:numPr>
        <w:snapToGrid w:val="0"/>
        <w:spacing w:before="0" w:after="0" w:line="360" w:lineRule="auto"/>
        <w:jc w:val="left"/>
      </w:pPr>
      <w:bookmarkStart w:id="219" w:name="_Toc327902645"/>
      <w:bookmarkStart w:id="220" w:name="_Toc332013133"/>
      <w:bookmarkStart w:id="221" w:name="_Toc335899856"/>
      <w:bookmarkStart w:id="222" w:name="_Toc336606250"/>
      <w:bookmarkStart w:id="223" w:name="_Toc369510067"/>
      <w:bookmarkStart w:id="224" w:name="_Toc375295996"/>
      <w:bookmarkStart w:id="225" w:name="_Toc387765432"/>
      <w:r w:rsidRPr="00783CB5">
        <w:rPr>
          <w:rFonts w:hint="eastAsia"/>
        </w:rPr>
        <w:lastRenderedPageBreak/>
        <w:t>备查文件</w:t>
      </w:r>
      <w:bookmarkEnd w:id="219"/>
      <w:bookmarkEnd w:id="220"/>
      <w:bookmarkEnd w:id="221"/>
      <w:bookmarkEnd w:id="222"/>
      <w:bookmarkEnd w:id="223"/>
      <w:bookmarkEnd w:id="224"/>
      <w:bookmarkEnd w:id="225"/>
    </w:p>
    <w:p w14:paraId="22EA79A9" w14:textId="77777777" w:rsidR="007F20AF" w:rsidRPr="00783CB5" w:rsidRDefault="007F20AF" w:rsidP="007F20AF">
      <w:pPr>
        <w:tabs>
          <w:tab w:val="num" w:pos="720"/>
        </w:tabs>
        <w:snapToGrid w:val="0"/>
        <w:spacing w:line="360" w:lineRule="auto"/>
        <w:ind w:firstLineChars="416" w:firstLine="874"/>
        <w:rPr>
          <w:color w:val="000000"/>
        </w:rPr>
      </w:pPr>
    </w:p>
    <w:p w14:paraId="1849FF2B" w14:textId="77777777" w:rsidR="007F20AF" w:rsidRPr="00783CB5" w:rsidRDefault="007F20AF" w:rsidP="005E001D">
      <w:pPr>
        <w:adjustRightInd w:val="0"/>
        <w:snapToGrid w:val="0"/>
        <w:spacing w:line="360" w:lineRule="auto"/>
        <w:ind w:firstLineChars="200" w:firstLine="420"/>
        <w:rPr>
          <w:rFonts w:ascii="宋体" w:hAnsi="宋体"/>
          <w:color w:val="000000"/>
        </w:rPr>
      </w:pPr>
      <w:r w:rsidRPr="00783CB5">
        <w:rPr>
          <w:color w:val="000000"/>
        </w:rPr>
        <w:t>1</w:t>
      </w:r>
      <w:r w:rsidRPr="00783CB5">
        <w:rPr>
          <w:rFonts w:hint="eastAsia"/>
          <w:color w:val="000000"/>
        </w:rPr>
        <w:t>、</w:t>
      </w:r>
      <w:r w:rsidRPr="00783CB5">
        <w:rPr>
          <w:rFonts w:ascii="宋体" w:hAnsi="宋体"/>
          <w:szCs w:val="21"/>
        </w:rPr>
        <w:t>中国证监会</w:t>
      </w:r>
      <w:r w:rsidRPr="00783CB5">
        <w:rPr>
          <w:rFonts w:ascii="宋体" w:hAnsi="宋体" w:hint="eastAsia"/>
          <w:szCs w:val="21"/>
        </w:rPr>
        <w:t>准予</w:t>
      </w:r>
      <w:r w:rsidRPr="00783CB5">
        <w:rPr>
          <w:rFonts w:ascii="宋体" w:hAnsi="宋体"/>
          <w:szCs w:val="21"/>
        </w:rPr>
        <w:t>本基金</w:t>
      </w:r>
      <w:r w:rsidRPr="00783CB5">
        <w:rPr>
          <w:rFonts w:ascii="宋体" w:hAnsi="宋体" w:hint="eastAsia"/>
          <w:szCs w:val="21"/>
        </w:rPr>
        <w:t>注册</w:t>
      </w:r>
      <w:r w:rsidRPr="00783CB5">
        <w:rPr>
          <w:rFonts w:ascii="宋体" w:hAnsi="宋体"/>
          <w:szCs w:val="21"/>
        </w:rPr>
        <w:t>的文件</w:t>
      </w:r>
      <w:r w:rsidRPr="00783CB5">
        <w:rPr>
          <w:rFonts w:hint="eastAsia"/>
          <w:color w:val="000000"/>
        </w:rPr>
        <w:t>；</w:t>
      </w:r>
    </w:p>
    <w:p w14:paraId="69CEE5FE" w14:textId="7A2FE071"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2</w:t>
      </w:r>
      <w:r w:rsidRPr="00783CB5">
        <w:rPr>
          <w:rFonts w:hint="eastAsia"/>
          <w:color w:val="000000"/>
        </w:rPr>
        <w:t>、《</w:t>
      </w:r>
      <w:r w:rsidR="004D6A99">
        <w:rPr>
          <w:rFonts w:hint="eastAsia"/>
          <w:color w:val="000000"/>
        </w:rPr>
        <w:t>南方</w:t>
      </w:r>
      <w:r w:rsidR="00D51B5A">
        <w:rPr>
          <w:rFonts w:hint="eastAsia"/>
          <w:color w:val="000000"/>
        </w:rPr>
        <w:t>中证新能源</w:t>
      </w:r>
      <w:r w:rsidR="004D6A99">
        <w:rPr>
          <w:rFonts w:hint="eastAsia"/>
          <w:color w:val="000000"/>
        </w:rPr>
        <w:t>交易型开放式指数证券投资基金</w:t>
      </w:r>
      <w:r w:rsidRPr="00783CB5">
        <w:rPr>
          <w:rFonts w:ascii="宋体" w:hAnsi="宋体" w:hint="eastAsia"/>
          <w:bCs/>
          <w:szCs w:val="21"/>
        </w:rPr>
        <w:t>基金</w:t>
      </w:r>
      <w:r w:rsidRPr="00783CB5">
        <w:rPr>
          <w:rFonts w:hint="eastAsia"/>
          <w:color w:val="000000"/>
        </w:rPr>
        <w:t>合同》；</w:t>
      </w:r>
    </w:p>
    <w:p w14:paraId="415A2527" w14:textId="0DB65C87"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3</w:t>
      </w:r>
      <w:r w:rsidRPr="00783CB5">
        <w:rPr>
          <w:rFonts w:hint="eastAsia"/>
          <w:color w:val="000000"/>
        </w:rPr>
        <w:t>、《</w:t>
      </w:r>
      <w:r w:rsidR="004D6A99">
        <w:rPr>
          <w:rFonts w:hint="eastAsia"/>
          <w:color w:val="000000"/>
        </w:rPr>
        <w:t>南方</w:t>
      </w:r>
      <w:r w:rsidR="00D51B5A">
        <w:rPr>
          <w:rFonts w:hint="eastAsia"/>
          <w:color w:val="000000"/>
        </w:rPr>
        <w:t>中证新能源</w:t>
      </w:r>
      <w:r w:rsidR="004D6A99">
        <w:rPr>
          <w:rFonts w:hint="eastAsia"/>
          <w:color w:val="000000"/>
        </w:rPr>
        <w:t>交易型开放式指数证券投资基金</w:t>
      </w:r>
      <w:r w:rsidRPr="00783CB5">
        <w:rPr>
          <w:rFonts w:hint="eastAsia"/>
          <w:color w:val="000000"/>
        </w:rPr>
        <w:t>托管协议》；</w:t>
      </w:r>
    </w:p>
    <w:p w14:paraId="3A5027E1" w14:textId="77777777" w:rsidR="007F20AF" w:rsidRPr="00783CB5" w:rsidRDefault="007F20AF" w:rsidP="005E001D">
      <w:pPr>
        <w:adjustRightInd w:val="0"/>
        <w:snapToGrid w:val="0"/>
        <w:spacing w:line="360" w:lineRule="auto"/>
        <w:ind w:firstLineChars="200" w:firstLine="420"/>
        <w:rPr>
          <w:color w:val="000000"/>
        </w:rPr>
      </w:pPr>
      <w:r w:rsidRPr="00783CB5">
        <w:rPr>
          <w:color w:val="000000"/>
        </w:rPr>
        <w:t>4</w:t>
      </w:r>
      <w:r w:rsidRPr="00783CB5">
        <w:rPr>
          <w:rFonts w:hint="eastAsia"/>
          <w:color w:val="000000"/>
        </w:rPr>
        <w:t>、法律意见书；</w:t>
      </w:r>
    </w:p>
    <w:p w14:paraId="3016ACFE"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5</w:t>
      </w:r>
      <w:r w:rsidRPr="00783CB5">
        <w:rPr>
          <w:rFonts w:hint="eastAsia"/>
          <w:color w:val="000000"/>
        </w:rPr>
        <w:t>、基金管理人业务资格批件、营业执照；</w:t>
      </w:r>
    </w:p>
    <w:p w14:paraId="70F76656"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6</w:t>
      </w:r>
      <w:r w:rsidRPr="00783CB5">
        <w:rPr>
          <w:rFonts w:hint="eastAsia"/>
          <w:color w:val="000000"/>
        </w:rPr>
        <w:t>、基金托管人业务资格批件、营业执照；</w:t>
      </w:r>
    </w:p>
    <w:p w14:paraId="5E1DD7D1" w14:textId="656C7E1D"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7</w:t>
      </w:r>
      <w:r w:rsidRPr="00783CB5">
        <w:rPr>
          <w:rFonts w:hint="eastAsia"/>
          <w:color w:val="000000"/>
        </w:rPr>
        <w:t>、《</w:t>
      </w:r>
      <w:r w:rsidR="004D6A99">
        <w:rPr>
          <w:rFonts w:hint="eastAsia"/>
          <w:color w:val="000000"/>
        </w:rPr>
        <w:t>南方</w:t>
      </w:r>
      <w:r w:rsidR="00D51B5A">
        <w:rPr>
          <w:rFonts w:hint="eastAsia"/>
          <w:color w:val="000000"/>
        </w:rPr>
        <w:t>中证新能源</w:t>
      </w:r>
      <w:r w:rsidR="004D6A99">
        <w:rPr>
          <w:rFonts w:hint="eastAsia"/>
          <w:color w:val="000000"/>
        </w:rPr>
        <w:t>交易型开放式指数证券投资基金</w:t>
      </w:r>
      <w:r w:rsidRPr="00783CB5">
        <w:rPr>
          <w:rFonts w:ascii="宋体" w:hAnsi="宋体" w:hint="eastAsia"/>
          <w:color w:val="000000"/>
          <w:szCs w:val="21"/>
        </w:rPr>
        <w:t>登记结算服务协议</w:t>
      </w:r>
      <w:r w:rsidRPr="00783CB5">
        <w:rPr>
          <w:rFonts w:hint="eastAsia"/>
          <w:color w:val="000000"/>
        </w:rPr>
        <w:t>》；</w:t>
      </w:r>
    </w:p>
    <w:p w14:paraId="39ED6064"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8</w:t>
      </w:r>
      <w:r w:rsidRPr="00783CB5">
        <w:rPr>
          <w:rFonts w:hint="eastAsia"/>
          <w:color w:val="000000"/>
        </w:rPr>
        <w:t>、中国证监会要求的其他文件。</w:t>
      </w:r>
    </w:p>
    <w:p w14:paraId="6297B2A5" w14:textId="77777777" w:rsidR="00CE3A46" w:rsidRPr="00CE3A46" w:rsidRDefault="00CE3A46"/>
    <w:sectPr w:rsidR="00CE3A46" w:rsidRPr="00CE3A46" w:rsidSect="00562228">
      <w:headerReference w:type="default" r:id="rId12"/>
      <w:footerReference w:type="default" r:id="rId13"/>
      <w:pgSz w:w="11906" w:h="16838"/>
      <w:pgMar w:top="1440" w:right="1800" w:bottom="1440" w:left="1800" w:header="851" w:footer="992" w:gutter="0"/>
      <w:pgNumType w:start="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3BBF7" w16cid:durableId="1D988F3C"/>
  <w16cid:commentId w16cid:paraId="70AD475E" w16cid:durableId="1D98643B"/>
  <w16cid:commentId w16cid:paraId="4297E2C6" w16cid:durableId="1D98643C"/>
  <w16cid:commentId w16cid:paraId="57E3A90F" w16cid:durableId="1D98643D"/>
  <w16cid:commentId w16cid:paraId="53D98A33" w16cid:durableId="1D98643E"/>
  <w16cid:commentId w16cid:paraId="5B97B9FE" w16cid:durableId="1D98643F"/>
  <w16cid:commentId w16cid:paraId="160FEAC0" w16cid:durableId="1D9864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24064" w14:textId="77777777" w:rsidR="00B15C9D" w:rsidRDefault="00B15C9D" w:rsidP="00576C15">
      <w:r>
        <w:separator/>
      </w:r>
    </w:p>
  </w:endnote>
  <w:endnote w:type="continuationSeparator" w:id="0">
    <w:p w14:paraId="45A5A7E3" w14:textId="77777777" w:rsidR="00B15C9D" w:rsidRDefault="00B15C9D" w:rsidP="0057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default"/>
    <w:sig w:usb0="00000000" w:usb1="00000000" w:usb2="0000003F" w:usb3="00000000" w:csb0="003F01FF" w:csb1="00000000"/>
  </w:font>
  <w:font w:name="方正黑体简体">
    <w:altName w:val="等线"/>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95C6" w14:textId="334F8308" w:rsidR="00060821" w:rsidRDefault="00060821">
    <w:pPr>
      <w:pStyle w:val="ad"/>
      <w:jc w:val="center"/>
    </w:pPr>
    <w:r>
      <w:fldChar w:fldCharType="begin"/>
    </w:r>
    <w:r>
      <w:instrText xml:space="preserve"> PAGE   \* MERGEFORMAT </w:instrText>
    </w:r>
    <w:r>
      <w:fldChar w:fldCharType="separate"/>
    </w:r>
    <w:r w:rsidR="00D234CC" w:rsidRPr="00D234CC">
      <w:rPr>
        <w:noProof/>
        <w:lang w:val="zh-CN"/>
      </w:rPr>
      <w:t>20</w:t>
    </w:r>
    <w:r>
      <w:rPr>
        <w:noProof/>
        <w:lang w:val="zh-CN"/>
      </w:rPr>
      <w:fldChar w:fldCharType="end"/>
    </w:r>
  </w:p>
  <w:p w14:paraId="53099A08" w14:textId="77777777" w:rsidR="00060821" w:rsidRDefault="00060821">
    <w:pPr>
      <w:pStyle w:val="ad"/>
    </w:pPr>
  </w:p>
  <w:p w14:paraId="4B72013C" w14:textId="77777777" w:rsidR="00060821" w:rsidRDefault="000608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B2221" w14:textId="77777777" w:rsidR="00B15C9D" w:rsidRDefault="00B15C9D" w:rsidP="00576C15">
      <w:r>
        <w:separator/>
      </w:r>
    </w:p>
  </w:footnote>
  <w:footnote w:type="continuationSeparator" w:id="0">
    <w:p w14:paraId="5231016C" w14:textId="77777777" w:rsidR="00B15C9D" w:rsidRDefault="00B15C9D" w:rsidP="0057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2C9" w14:textId="3340827B" w:rsidR="00060821" w:rsidRDefault="00060821" w:rsidP="00EF7216">
    <w:pPr>
      <w:pStyle w:val="ab"/>
      <w:jc w:val="right"/>
    </w:pPr>
    <w:r>
      <w:rPr>
        <w:rFonts w:hint="eastAsia"/>
      </w:rPr>
      <w:t>南方中证新能源交易型开放式指数证券投资基金招募说明书</w:t>
    </w:r>
  </w:p>
  <w:p w14:paraId="715C3A24" w14:textId="77777777" w:rsidR="00060821" w:rsidRDefault="000608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8"/>
    <w:multiLevelType w:val="singleLevel"/>
    <w:tmpl w:val="00000008"/>
    <w:lvl w:ilvl="0">
      <w:start w:val="4"/>
      <w:numFmt w:val="chineseCounting"/>
      <w:suff w:val="nothing"/>
      <w:lvlText w:val="%1、"/>
      <w:lvlJc w:val="left"/>
    </w:lvl>
  </w:abstractNum>
  <w:abstractNum w:abstractNumId="2"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15:restartNumberingAfterBreak="0">
    <w:nsid w:val="05886A61"/>
    <w:multiLevelType w:val="hybridMultilevel"/>
    <w:tmpl w:val="A25E9C48"/>
    <w:lvl w:ilvl="0" w:tplc="46BC1CEE">
      <w:start w:val="1"/>
      <w:numFmt w:val="bullet"/>
      <w:lvlText w:val=""/>
      <w:lvlJc w:val="left"/>
      <w:pPr>
        <w:ind w:left="825" w:hanging="420"/>
      </w:pPr>
      <w:rPr>
        <w:rFonts w:ascii="Wingdings" w:hAnsi="Wingdings" w:hint="default"/>
        <w:sz w:val="15"/>
        <w:szCs w:val="15"/>
      </w:rPr>
    </w:lvl>
    <w:lvl w:ilvl="1" w:tplc="1CAC6DA6" w:tentative="1">
      <w:start w:val="1"/>
      <w:numFmt w:val="bullet"/>
      <w:lvlText w:val=""/>
      <w:lvlJc w:val="left"/>
      <w:pPr>
        <w:ind w:left="1245" w:hanging="420"/>
      </w:pPr>
      <w:rPr>
        <w:rFonts w:ascii="Wingdings" w:hAnsi="Wingdings" w:hint="default"/>
      </w:rPr>
    </w:lvl>
    <w:lvl w:ilvl="2" w:tplc="0A12D93E" w:tentative="1">
      <w:start w:val="1"/>
      <w:numFmt w:val="bullet"/>
      <w:lvlText w:val=""/>
      <w:lvlJc w:val="left"/>
      <w:pPr>
        <w:ind w:left="1665" w:hanging="420"/>
      </w:pPr>
      <w:rPr>
        <w:rFonts w:ascii="Wingdings" w:hAnsi="Wingdings" w:hint="default"/>
      </w:rPr>
    </w:lvl>
    <w:lvl w:ilvl="3" w:tplc="CC103B10" w:tentative="1">
      <w:start w:val="1"/>
      <w:numFmt w:val="bullet"/>
      <w:lvlText w:val=""/>
      <w:lvlJc w:val="left"/>
      <w:pPr>
        <w:ind w:left="2085" w:hanging="420"/>
      </w:pPr>
      <w:rPr>
        <w:rFonts w:ascii="Wingdings" w:hAnsi="Wingdings" w:hint="default"/>
      </w:rPr>
    </w:lvl>
    <w:lvl w:ilvl="4" w:tplc="66E842B0" w:tentative="1">
      <w:start w:val="1"/>
      <w:numFmt w:val="bullet"/>
      <w:lvlText w:val=""/>
      <w:lvlJc w:val="left"/>
      <w:pPr>
        <w:ind w:left="2505" w:hanging="420"/>
      </w:pPr>
      <w:rPr>
        <w:rFonts w:ascii="Wingdings" w:hAnsi="Wingdings" w:hint="default"/>
      </w:rPr>
    </w:lvl>
    <w:lvl w:ilvl="5" w:tplc="CFD0FA50" w:tentative="1">
      <w:start w:val="1"/>
      <w:numFmt w:val="bullet"/>
      <w:lvlText w:val=""/>
      <w:lvlJc w:val="left"/>
      <w:pPr>
        <w:ind w:left="2925" w:hanging="420"/>
      </w:pPr>
      <w:rPr>
        <w:rFonts w:ascii="Wingdings" w:hAnsi="Wingdings" w:hint="default"/>
      </w:rPr>
    </w:lvl>
    <w:lvl w:ilvl="6" w:tplc="97066330" w:tentative="1">
      <w:start w:val="1"/>
      <w:numFmt w:val="bullet"/>
      <w:lvlText w:val=""/>
      <w:lvlJc w:val="left"/>
      <w:pPr>
        <w:ind w:left="3345" w:hanging="420"/>
      </w:pPr>
      <w:rPr>
        <w:rFonts w:ascii="Wingdings" w:hAnsi="Wingdings" w:hint="default"/>
      </w:rPr>
    </w:lvl>
    <w:lvl w:ilvl="7" w:tplc="833E580E" w:tentative="1">
      <w:start w:val="1"/>
      <w:numFmt w:val="bullet"/>
      <w:lvlText w:val=""/>
      <w:lvlJc w:val="left"/>
      <w:pPr>
        <w:ind w:left="3765" w:hanging="420"/>
      </w:pPr>
      <w:rPr>
        <w:rFonts w:ascii="Wingdings" w:hAnsi="Wingdings" w:hint="default"/>
      </w:rPr>
    </w:lvl>
    <w:lvl w:ilvl="8" w:tplc="7256B20C" w:tentative="1">
      <w:start w:val="1"/>
      <w:numFmt w:val="bullet"/>
      <w:lvlText w:val=""/>
      <w:lvlJc w:val="left"/>
      <w:pPr>
        <w:ind w:left="4185" w:hanging="420"/>
      </w:pPr>
      <w:rPr>
        <w:rFonts w:ascii="Wingdings" w:hAnsi="Wingdings" w:hint="default"/>
      </w:rPr>
    </w:lvl>
  </w:abstractNum>
  <w:abstractNum w:abstractNumId="4"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6"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9" w15:restartNumberingAfterBreak="0">
    <w:nsid w:val="1F907C5E"/>
    <w:multiLevelType w:val="hybridMultilevel"/>
    <w:tmpl w:val="EEA610A4"/>
    <w:lvl w:ilvl="0" w:tplc="1924E7B6">
      <w:start w:val="1"/>
      <w:numFmt w:val="bullet"/>
      <w:lvlText w:val=""/>
      <w:lvlJc w:val="left"/>
      <w:pPr>
        <w:ind w:left="825" w:hanging="420"/>
      </w:pPr>
      <w:rPr>
        <w:rFonts w:ascii="Wingdings" w:hAnsi="Wingdings" w:hint="default"/>
      </w:rPr>
    </w:lvl>
    <w:lvl w:ilvl="1" w:tplc="F4340068" w:tentative="1">
      <w:start w:val="1"/>
      <w:numFmt w:val="bullet"/>
      <w:lvlText w:val=""/>
      <w:lvlJc w:val="left"/>
      <w:pPr>
        <w:ind w:left="1245" w:hanging="420"/>
      </w:pPr>
      <w:rPr>
        <w:rFonts w:ascii="Wingdings" w:hAnsi="Wingdings" w:hint="default"/>
      </w:rPr>
    </w:lvl>
    <w:lvl w:ilvl="2" w:tplc="F1DE855C" w:tentative="1">
      <w:start w:val="1"/>
      <w:numFmt w:val="bullet"/>
      <w:lvlText w:val=""/>
      <w:lvlJc w:val="left"/>
      <w:pPr>
        <w:ind w:left="1665" w:hanging="420"/>
      </w:pPr>
      <w:rPr>
        <w:rFonts w:ascii="Wingdings" w:hAnsi="Wingdings" w:hint="default"/>
      </w:rPr>
    </w:lvl>
    <w:lvl w:ilvl="3" w:tplc="B0424A58" w:tentative="1">
      <w:start w:val="1"/>
      <w:numFmt w:val="bullet"/>
      <w:lvlText w:val=""/>
      <w:lvlJc w:val="left"/>
      <w:pPr>
        <w:ind w:left="2085" w:hanging="420"/>
      </w:pPr>
      <w:rPr>
        <w:rFonts w:ascii="Wingdings" w:hAnsi="Wingdings" w:hint="default"/>
      </w:rPr>
    </w:lvl>
    <w:lvl w:ilvl="4" w:tplc="870416BA" w:tentative="1">
      <w:start w:val="1"/>
      <w:numFmt w:val="bullet"/>
      <w:lvlText w:val=""/>
      <w:lvlJc w:val="left"/>
      <w:pPr>
        <w:ind w:left="2505" w:hanging="420"/>
      </w:pPr>
      <w:rPr>
        <w:rFonts w:ascii="Wingdings" w:hAnsi="Wingdings" w:hint="default"/>
      </w:rPr>
    </w:lvl>
    <w:lvl w:ilvl="5" w:tplc="46AE153E" w:tentative="1">
      <w:start w:val="1"/>
      <w:numFmt w:val="bullet"/>
      <w:lvlText w:val=""/>
      <w:lvlJc w:val="left"/>
      <w:pPr>
        <w:ind w:left="2925" w:hanging="420"/>
      </w:pPr>
      <w:rPr>
        <w:rFonts w:ascii="Wingdings" w:hAnsi="Wingdings" w:hint="default"/>
      </w:rPr>
    </w:lvl>
    <w:lvl w:ilvl="6" w:tplc="6C86F30A" w:tentative="1">
      <w:start w:val="1"/>
      <w:numFmt w:val="bullet"/>
      <w:lvlText w:val=""/>
      <w:lvlJc w:val="left"/>
      <w:pPr>
        <w:ind w:left="3345" w:hanging="420"/>
      </w:pPr>
      <w:rPr>
        <w:rFonts w:ascii="Wingdings" w:hAnsi="Wingdings" w:hint="default"/>
      </w:rPr>
    </w:lvl>
    <w:lvl w:ilvl="7" w:tplc="6142AC2E" w:tentative="1">
      <w:start w:val="1"/>
      <w:numFmt w:val="bullet"/>
      <w:lvlText w:val=""/>
      <w:lvlJc w:val="left"/>
      <w:pPr>
        <w:ind w:left="3765" w:hanging="420"/>
      </w:pPr>
      <w:rPr>
        <w:rFonts w:ascii="Wingdings" w:hAnsi="Wingdings" w:hint="default"/>
      </w:rPr>
    </w:lvl>
    <w:lvl w:ilvl="8" w:tplc="FBD6EF88" w:tentative="1">
      <w:start w:val="1"/>
      <w:numFmt w:val="bullet"/>
      <w:lvlText w:val=""/>
      <w:lvlJc w:val="left"/>
      <w:pPr>
        <w:ind w:left="4185" w:hanging="420"/>
      </w:pPr>
      <w:rPr>
        <w:rFonts w:ascii="Wingdings" w:hAnsi="Wingdings" w:hint="default"/>
      </w:rPr>
    </w:lvl>
  </w:abstractNum>
  <w:abstractNum w:abstractNumId="10" w15:restartNumberingAfterBreak="0">
    <w:nsid w:val="2BF2274B"/>
    <w:multiLevelType w:val="hybridMultilevel"/>
    <w:tmpl w:val="5F7234D2"/>
    <w:lvl w:ilvl="0" w:tplc="6518E1CE">
      <w:start w:val="1"/>
      <w:numFmt w:val="bullet"/>
      <w:lvlText w:val=""/>
      <w:lvlJc w:val="left"/>
      <w:pPr>
        <w:ind w:left="700" w:hanging="420"/>
      </w:pPr>
      <w:rPr>
        <w:rFonts w:ascii="Wingdings" w:hAnsi="Wingdings" w:hint="default"/>
      </w:rPr>
    </w:lvl>
    <w:lvl w:ilvl="1" w:tplc="42F63E56" w:tentative="1">
      <w:start w:val="1"/>
      <w:numFmt w:val="bullet"/>
      <w:lvlText w:val=""/>
      <w:lvlJc w:val="left"/>
      <w:pPr>
        <w:ind w:left="1120" w:hanging="420"/>
      </w:pPr>
      <w:rPr>
        <w:rFonts w:ascii="Wingdings" w:hAnsi="Wingdings" w:hint="default"/>
      </w:rPr>
    </w:lvl>
    <w:lvl w:ilvl="2" w:tplc="F8B4945A" w:tentative="1">
      <w:start w:val="1"/>
      <w:numFmt w:val="bullet"/>
      <w:lvlText w:val=""/>
      <w:lvlJc w:val="left"/>
      <w:pPr>
        <w:ind w:left="1540" w:hanging="420"/>
      </w:pPr>
      <w:rPr>
        <w:rFonts w:ascii="Wingdings" w:hAnsi="Wingdings" w:hint="default"/>
      </w:rPr>
    </w:lvl>
    <w:lvl w:ilvl="3" w:tplc="C936D29E" w:tentative="1">
      <w:start w:val="1"/>
      <w:numFmt w:val="bullet"/>
      <w:lvlText w:val=""/>
      <w:lvlJc w:val="left"/>
      <w:pPr>
        <w:ind w:left="1960" w:hanging="420"/>
      </w:pPr>
      <w:rPr>
        <w:rFonts w:ascii="Wingdings" w:hAnsi="Wingdings" w:hint="default"/>
      </w:rPr>
    </w:lvl>
    <w:lvl w:ilvl="4" w:tplc="773A737C" w:tentative="1">
      <w:start w:val="1"/>
      <w:numFmt w:val="bullet"/>
      <w:lvlText w:val=""/>
      <w:lvlJc w:val="left"/>
      <w:pPr>
        <w:ind w:left="2380" w:hanging="420"/>
      </w:pPr>
      <w:rPr>
        <w:rFonts w:ascii="Wingdings" w:hAnsi="Wingdings" w:hint="default"/>
      </w:rPr>
    </w:lvl>
    <w:lvl w:ilvl="5" w:tplc="E3E8F6D0" w:tentative="1">
      <w:start w:val="1"/>
      <w:numFmt w:val="bullet"/>
      <w:lvlText w:val=""/>
      <w:lvlJc w:val="left"/>
      <w:pPr>
        <w:ind w:left="2800" w:hanging="420"/>
      </w:pPr>
      <w:rPr>
        <w:rFonts w:ascii="Wingdings" w:hAnsi="Wingdings" w:hint="default"/>
      </w:rPr>
    </w:lvl>
    <w:lvl w:ilvl="6" w:tplc="24F2D5C6" w:tentative="1">
      <w:start w:val="1"/>
      <w:numFmt w:val="bullet"/>
      <w:lvlText w:val=""/>
      <w:lvlJc w:val="left"/>
      <w:pPr>
        <w:ind w:left="3220" w:hanging="420"/>
      </w:pPr>
      <w:rPr>
        <w:rFonts w:ascii="Wingdings" w:hAnsi="Wingdings" w:hint="default"/>
      </w:rPr>
    </w:lvl>
    <w:lvl w:ilvl="7" w:tplc="9EC09DE2" w:tentative="1">
      <w:start w:val="1"/>
      <w:numFmt w:val="bullet"/>
      <w:lvlText w:val=""/>
      <w:lvlJc w:val="left"/>
      <w:pPr>
        <w:ind w:left="3640" w:hanging="420"/>
      </w:pPr>
      <w:rPr>
        <w:rFonts w:ascii="Wingdings" w:hAnsi="Wingdings" w:hint="default"/>
      </w:rPr>
    </w:lvl>
    <w:lvl w:ilvl="8" w:tplc="797C0C04" w:tentative="1">
      <w:start w:val="1"/>
      <w:numFmt w:val="bullet"/>
      <w:lvlText w:val=""/>
      <w:lvlJc w:val="left"/>
      <w:pPr>
        <w:ind w:left="4060" w:hanging="420"/>
      </w:pPr>
      <w:rPr>
        <w:rFonts w:ascii="Wingdings" w:hAnsi="Wingdings" w:hint="default"/>
      </w:r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4C51DB6"/>
    <w:multiLevelType w:val="hybridMultilevel"/>
    <w:tmpl w:val="31308952"/>
    <w:lvl w:ilvl="0" w:tplc="B23635D6">
      <w:start w:val="1"/>
      <w:numFmt w:val="bullet"/>
      <w:lvlText w:val=""/>
      <w:lvlJc w:val="left"/>
      <w:pPr>
        <w:ind w:left="825" w:hanging="420"/>
      </w:pPr>
      <w:rPr>
        <w:rFonts w:ascii="Wingdings" w:hAnsi="Wingdings" w:hint="default"/>
      </w:rPr>
    </w:lvl>
    <w:lvl w:ilvl="1" w:tplc="C518B5A2" w:tentative="1">
      <w:start w:val="1"/>
      <w:numFmt w:val="bullet"/>
      <w:lvlText w:val=""/>
      <w:lvlJc w:val="left"/>
      <w:pPr>
        <w:ind w:left="1245" w:hanging="420"/>
      </w:pPr>
      <w:rPr>
        <w:rFonts w:ascii="Wingdings" w:hAnsi="Wingdings" w:hint="default"/>
      </w:rPr>
    </w:lvl>
    <w:lvl w:ilvl="2" w:tplc="BEF2E9C4" w:tentative="1">
      <w:start w:val="1"/>
      <w:numFmt w:val="bullet"/>
      <w:lvlText w:val=""/>
      <w:lvlJc w:val="left"/>
      <w:pPr>
        <w:ind w:left="1665" w:hanging="420"/>
      </w:pPr>
      <w:rPr>
        <w:rFonts w:ascii="Wingdings" w:hAnsi="Wingdings" w:hint="default"/>
      </w:rPr>
    </w:lvl>
    <w:lvl w:ilvl="3" w:tplc="8334C9E0" w:tentative="1">
      <w:start w:val="1"/>
      <w:numFmt w:val="bullet"/>
      <w:lvlText w:val=""/>
      <w:lvlJc w:val="left"/>
      <w:pPr>
        <w:ind w:left="2085" w:hanging="420"/>
      </w:pPr>
      <w:rPr>
        <w:rFonts w:ascii="Wingdings" w:hAnsi="Wingdings" w:hint="default"/>
      </w:rPr>
    </w:lvl>
    <w:lvl w:ilvl="4" w:tplc="477A8BD6" w:tentative="1">
      <w:start w:val="1"/>
      <w:numFmt w:val="bullet"/>
      <w:lvlText w:val=""/>
      <w:lvlJc w:val="left"/>
      <w:pPr>
        <w:ind w:left="2505" w:hanging="420"/>
      </w:pPr>
      <w:rPr>
        <w:rFonts w:ascii="Wingdings" w:hAnsi="Wingdings" w:hint="default"/>
      </w:rPr>
    </w:lvl>
    <w:lvl w:ilvl="5" w:tplc="20E07316" w:tentative="1">
      <w:start w:val="1"/>
      <w:numFmt w:val="bullet"/>
      <w:lvlText w:val=""/>
      <w:lvlJc w:val="left"/>
      <w:pPr>
        <w:ind w:left="2925" w:hanging="420"/>
      </w:pPr>
      <w:rPr>
        <w:rFonts w:ascii="Wingdings" w:hAnsi="Wingdings" w:hint="default"/>
      </w:rPr>
    </w:lvl>
    <w:lvl w:ilvl="6" w:tplc="8ACE9B18" w:tentative="1">
      <w:start w:val="1"/>
      <w:numFmt w:val="bullet"/>
      <w:lvlText w:val=""/>
      <w:lvlJc w:val="left"/>
      <w:pPr>
        <w:ind w:left="3345" w:hanging="420"/>
      </w:pPr>
      <w:rPr>
        <w:rFonts w:ascii="Wingdings" w:hAnsi="Wingdings" w:hint="default"/>
      </w:rPr>
    </w:lvl>
    <w:lvl w:ilvl="7" w:tplc="4EC684DE" w:tentative="1">
      <w:start w:val="1"/>
      <w:numFmt w:val="bullet"/>
      <w:lvlText w:val=""/>
      <w:lvlJc w:val="left"/>
      <w:pPr>
        <w:ind w:left="3765" w:hanging="420"/>
      </w:pPr>
      <w:rPr>
        <w:rFonts w:ascii="Wingdings" w:hAnsi="Wingdings" w:hint="default"/>
      </w:rPr>
    </w:lvl>
    <w:lvl w:ilvl="8" w:tplc="C8B66B30" w:tentative="1">
      <w:start w:val="1"/>
      <w:numFmt w:val="bullet"/>
      <w:lvlText w:val=""/>
      <w:lvlJc w:val="left"/>
      <w:pPr>
        <w:ind w:left="4185" w:hanging="420"/>
      </w:pPr>
      <w:rPr>
        <w:rFonts w:ascii="Wingdings" w:hAnsi="Wingdings" w:hint="default"/>
      </w:rPr>
    </w:lvl>
  </w:abstractNum>
  <w:abstractNum w:abstractNumId="13" w15:restartNumberingAfterBreak="0">
    <w:nsid w:val="3562224D"/>
    <w:multiLevelType w:val="hybridMultilevel"/>
    <w:tmpl w:val="2B4A1DCA"/>
    <w:lvl w:ilvl="0" w:tplc="0409000B">
      <w:start w:val="1"/>
      <w:numFmt w:val="bullet"/>
      <w:lvlText w:val=""/>
      <w:lvlJc w:val="left"/>
      <w:pPr>
        <w:ind w:left="825" w:hanging="420"/>
      </w:pPr>
      <w:rPr>
        <w:rFonts w:ascii="Wingdings" w:hAnsi="Wingdings" w:hint="default"/>
        <w:sz w:val="15"/>
        <w:szCs w:val="15"/>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4"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5" w15:restartNumberingAfterBreak="0">
    <w:nsid w:val="38014636"/>
    <w:multiLevelType w:val="hybridMultilevel"/>
    <w:tmpl w:val="EDB01528"/>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8"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20"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1"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527222C7"/>
    <w:multiLevelType w:val="hybridMultilevel"/>
    <w:tmpl w:val="DE3E9DA6"/>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27" w15:restartNumberingAfterBreak="0">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5A7249B"/>
    <w:multiLevelType w:val="hybridMultilevel"/>
    <w:tmpl w:val="E4120CA6"/>
    <w:lvl w:ilvl="0" w:tplc="04090013">
      <w:start w:val="1"/>
      <w:numFmt w:val="chineseCountingThousand"/>
      <w:lvlText w:val="%1、"/>
      <w:lvlJc w:val="left"/>
      <w:pPr>
        <w:ind w:left="1138" w:hanging="420"/>
      </w:pPr>
      <w:rPr>
        <w:rFonts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9"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15:restartNumberingAfterBreak="0">
    <w:nsid w:val="65164B80"/>
    <w:multiLevelType w:val="multilevel"/>
    <w:tmpl w:val="5D948A94"/>
    <w:lvl w:ilvl="0">
      <w:start w:val="1"/>
      <w:numFmt w:val="decimal"/>
      <w:pStyle w:val="1"/>
      <w:lvlText w:val="%1"/>
      <w:lvlJc w:val="left"/>
      <w:pPr>
        <w:tabs>
          <w:tab w:val="num" w:pos="3835"/>
        </w:tabs>
        <w:ind w:left="3835" w:hanging="432"/>
      </w:pPr>
    </w:lvl>
    <w:lvl w:ilvl="1">
      <w:start w:val="1"/>
      <w:numFmt w:val="chineseCountingThousand"/>
      <w:pStyle w:val="21"/>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15:restartNumberingAfterBreak="0">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4" w15:restartNumberingAfterBreak="0">
    <w:nsid w:val="75C97413"/>
    <w:multiLevelType w:val="hybridMultilevel"/>
    <w:tmpl w:val="79D8DFE8"/>
    <w:lvl w:ilvl="0" w:tplc="16ECC424">
      <w:start w:val="1"/>
      <w:numFmt w:val="bullet"/>
      <w:lvlText w:val=""/>
      <w:lvlJc w:val="left"/>
      <w:pPr>
        <w:ind w:left="840" w:hanging="420"/>
      </w:pPr>
      <w:rPr>
        <w:rFonts w:ascii="Wingdings" w:hAnsi="Wingdings" w:hint="default"/>
      </w:rPr>
    </w:lvl>
    <w:lvl w:ilvl="1" w:tplc="45A8B850" w:tentative="1">
      <w:start w:val="1"/>
      <w:numFmt w:val="bullet"/>
      <w:lvlText w:val=""/>
      <w:lvlJc w:val="left"/>
      <w:pPr>
        <w:ind w:left="1260" w:hanging="420"/>
      </w:pPr>
      <w:rPr>
        <w:rFonts w:ascii="Wingdings" w:hAnsi="Wingdings" w:hint="default"/>
      </w:rPr>
    </w:lvl>
    <w:lvl w:ilvl="2" w:tplc="6052C476" w:tentative="1">
      <w:start w:val="1"/>
      <w:numFmt w:val="bullet"/>
      <w:lvlText w:val=""/>
      <w:lvlJc w:val="left"/>
      <w:pPr>
        <w:ind w:left="1680" w:hanging="420"/>
      </w:pPr>
      <w:rPr>
        <w:rFonts w:ascii="Wingdings" w:hAnsi="Wingdings" w:hint="default"/>
      </w:rPr>
    </w:lvl>
    <w:lvl w:ilvl="3" w:tplc="8C263000" w:tentative="1">
      <w:start w:val="1"/>
      <w:numFmt w:val="bullet"/>
      <w:lvlText w:val=""/>
      <w:lvlJc w:val="left"/>
      <w:pPr>
        <w:ind w:left="2100" w:hanging="420"/>
      </w:pPr>
      <w:rPr>
        <w:rFonts w:ascii="Wingdings" w:hAnsi="Wingdings" w:hint="default"/>
      </w:rPr>
    </w:lvl>
    <w:lvl w:ilvl="4" w:tplc="F91EB02E" w:tentative="1">
      <w:start w:val="1"/>
      <w:numFmt w:val="bullet"/>
      <w:lvlText w:val=""/>
      <w:lvlJc w:val="left"/>
      <w:pPr>
        <w:ind w:left="2520" w:hanging="420"/>
      </w:pPr>
      <w:rPr>
        <w:rFonts w:ascii="Wingdings" w:hAnsi="Wingdings" w:hint="default"/>
      </w:rPr>
    </w:lvl>
    <w:lvl w:ilvl="5" w:tplc="646C1976" w:tentative="1">
      <w:start w:val="1"/>
      <w:numFmt w:val="bullet"/>
      <w:lvlText w:val=""/>
      <w:lvlJc w:val="left"/>
      <w:pPr>
        <w:ind w:left="2940" w:hanging="420"/>
      </w:pPr>
      <w:rPr>
        <w:rFonts w:ascii="Wingdings" w:hAnsi="Wingdings" w:hint="default"/>
      </w:rPr>
    </w:lvl>
    <w:lvl w:ilvl="6" w:tplc="3620D85A" w:tentative="1">
      <w:start w:val="1"/>
      <w:numFmt w:val="bullet"/>
      <w:lvlText w:val=""/>
      <w:lvlJc w:val="left"/>
      <w:pPr>
        <w:ind w:left="3360" w:hanging="420"/>
      </w:pPr>
      <w:rPr>
        <w:rFonts w:ascii="Wingdings" w:hAnsi="Wingdings" w:hint="default"/>
      </w:rPr>
    </w:lvl>
    <w:lvl w:ilvl="7" w:tplc="981E3AD4" w:tentative="1">
      <w:start w:val="1"/>
      <w:numFmt w:val="bullet"/>
      <w:lvlText w:val=""/>
      <w:lvlJc w:val="left"/>
      <w:pPr>
        <w:ind w:left="3780" w:hanging="420"/>
      </w:pPr>
      <w:rPr>
        <w:rFonts w:ascii="Wingdings" w:hAnsi="Wingdings" w:hint="default"/>
      </w:rPr>
    </w:lvl>
    <w:lvl w:ilvl="8" w:tplc="5A96AFAC" w:tentative="1">
      <w:start w:val="1"/>
      <w:numFmt w:val="bullet"/>
      <w:lvlText w:val=""/>
      <w:lvlJc w:val="left"/>
      <w:pPr>
        <w:ind w:left="4200" w:hanging="420"/>
      </w:pPr>
      <w:rPr>
        <w:rFonts w:ascii="Wingdings" w:hAnsi="Wingdings" w:hint="default"/>
      </w:rPr>
    </w:lvl>
  </w:abstractNum>
  <w:abstractNum w:abstractNumId="35"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0"/>
  </w:num>
  <w:num w:numId="2">
    <w:abstractNumId w:val="17"/>
    <w:lvlOverride w:ilvl="0">
      <w:startOverride w:val="1"/>
    </w:lvlOverride>
  </w:num>
  <w:num w:numId="3">
    <w:abstractNumId w:val="4"/>
    <w:lvlOverride w:ilvl="0">
      <w:startOverride w:val="2"/>
    </w:lvlOverride>
  </w:num>
  <w:num w:numId="4">
    <w:abstractNumId w:val="11"/>
  </w:num>
  <w:num w:numId="5">
    <w:abstractNumId w:val="32"/>
  </w:num>
  <w:num w:numId="6">
    <w:abstractNumId w:val="24"/>
  </w:num>
  <w:num w:numId="7">
    <w:abstractNumId w:val="29"/>
  </w:num>
  <w:num w:numId="8">
    <w:abstractNumId w:val="23"/>
  </w:num>
  <w:num w:numId="9">
    <w:abstractNumId w:val="2"/>
  </w:num>
  <w:num w:numId="10">
    <w:abstractNumId w:val="16"/>
  </w:num>
  <w:num w:numId="11">
    <w:abstractNumId w:val="20"/>
  </w:num>
  <w:num w:numId="12">
    <w:abstractNumId w:val="35"/>
  </w:num>
  <w:num w:numId="13">
    <w:abstractNumId w:val="18"/>
  </w:num>
  <w:num w:numId="14">
    <w:abstractNumId w:val="21"/>
  </w:num>
  <w:num w:numId="15">
    <w:abstractNumId w:val="25"/>
  </w:num>
  <w:num w:numId="16">
    <w:abstractNumId w:val="6"/>
  </w:num>
  <w:num w:numId="17">
    <w:abstractNumId w:val="8"/>
  </w:num>
  <w:num w:numId="18">
    <w:abstractNumId w:val="33"/>
  </w:num>
  <w:num w:numId="19">
    <w:abstractNumId w:val="19"/>
  </w:num>
  <w:num w:numId="20">
    <w:abstractNumId w:val="14"/>
  </w:num>
  <w:num w:numId="21">
    <w:abstractNumId w:val="5"/>
  </w:num>
  <w:num w:numId="22">
    <w:abstractNumId w:val="31"/>
  </w:num>
  <w:num w:numId="23">
    <w:abstractNumId w:val="22"/>
  </w:num>
  <w:num w:numId="24">
    <w:abstractNumId w:val="7"/>
  </w:num>
  <w:num w:numId="25">
    <w:abstractNumId w:val="0"/>
  </w:num>
  <w:num w:numId="26">
    <w:abstractNumId w:val="10"/>
  </w:num>
  <w:num w:numId="27">
    <w:abstractNumId w:val="34"/>
  </w:num>
  <w:num w:numId="28">
    <w:abstractNumId w:val="13"/>
  </w:num>
  <w:num w:numId="29">
    <w:abstractNumId w:val="26"/>
  </w:num>
  <w:num w:numId="30">
    <w:abstractNumId w:val="9"/>
  </w:num>
  <w:num w:numId="31">
    <w:abstractNumId w:val="3"/>
  </w:num>
  <w:num w:numId="32">
    <w:abstractNumId w:val="12"/>
  </w:num>
  <w:num w:numId="33">
    <w:abstractNumId w:val="15"/>
  </w:num>
  <w:num w:numId="34">
    <w:abstractNumId w:val="28"/>
  </w:num>
  <w:num w:numId="35">
    <w:abstractNumId w:val="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AF"/>
    <w:rsid w:val="00000D1E"/>
    <w:rsid w:val="0000499A"/>
    <w:rsid w:val="00012229"/>
    <w:rsid w:val="00013E22"/>
    <w:rsid w:val="0001605A"/>
    <w:rsid w:val="0001698C"/>
    <w:rsid w:val="00017FF2"/>
    <w:rsid w:val="0002706B"/>
    <w:rsid w:val="00030720"/>
    <w:rsid w:val="00032675"/>
    <w:rsid w:val="00032F02"/>
    <w:rsid w:val="00037E9E"/>
    <w:rsid w:val="00043A5D"/>
    <w:rsid w:val="000474FB"/>
    <w:rsid w:val="00056FF4"/>
    <w:rsid w:val="00060821"/>
    <w:rsid w:val="000624BF"/>
    <w:rsid w:val="00064D6A"/>
    <w:rsid w:val="0006648A"/>
    <w:rsid w:val="000703CD"/>
    <w:rsid w:val="00071556"/>
    <w:rsid w:val="0007164F"/>
    <w:rsid w:val="00072D0B"/>
    <w:rsid w:val="00073492"/>
    <w:rsid w:val="00074BF7"/>
    <w:rsid w:val="00075015"/>
    <w:rsid w:val="0007607D"/>
    <w:rsid w:val="00081CAB"/>
    <w:rsid w:val="0008242D"/>
    <w:rsid w:val="00083C0C"/>
    <w:rsid w:val="00086A34"/>
    <w:rsid w:val="00087D43"/>
    <w:rsid w:val="000A1953"/>
    <w:rsid w:val="000A491E"/>
    <w:rsid w:val="000A6BD2"/>
    <w:rsid w:val="000B1AB2"/>
    <w:rsid w:val="000B7660"/>
    <w:rsid w:val="000C0D7D"/>
    <w:rsid w:val="000C1E4A"/>
    <w:rsid w:val="000C2890"/>
    <w:rsid w:val="000C75A1"/>
    <w:rsid w:val="000D179D"/>
    <w:rsid w:val="000D4573"/>
    <w:rsid w:val="000D726A"/>
    <w:rsid w:val="000E320C"/>
    <w:rsid w:val="000E447C"/>
    <w:rsid w:val="000E5054"/>
    <w:rsid w:val="000F0702"/>
    <w:rsid w:val="000F6208"/>
    <w:rsid w:val="000F71A6"/>
    <w:rsid w:val="00106D28"/>
    <w:rsid w:val="00110F2D"/>
    <w:rsid w:val="00111550"/>
    <w:rsid w:val="00112750"/>
    <w:rsid w:val="00124C2B"/>
    <w:rsid w:val="0012758C"/>
    <w:rsid w:val="00130D8C"/>
    <w:rsid w:val="00131475"/>
    <w:rsid w:val="0013310D"/>
    <w:rsid w:val="0013609D"/>
    <w:rsid w:val="001375D9"/>
    <w:rsid w:val="00145A1A"/>
    <w:rsid w:val="00151285"/>
    <w:rsid w:val="0015360E"/>
    <w:rsid w:val="00153CF1"/>
    <w:rsid w:val="001551F2"/>
    <w:rsid w:val="00155A71"/>
    <w:rsid w:val="00156A38"/>
    <w:rsid w:val="0016163A"/>
    <w:rsid w:val="00161CF6"/>
    <w:rsid w:val="00164546"/>
    <w:rsid w:val="00166C6A"/>
    <w:rsid w:val="0016791F"/>
    <w:rsid w:val="00171E65"/>
    <w:rsid w:val="00172553"/>
    <w:rsid w:val="00181B54"/>
    <w:rsid w:val="00181CCB"/>
    <w:rsid w:val="00185484"/>
    <w:rsid w:val="00186388"/>
    <w:rsid w:val="001863FD"/>
    <w:rsid w:val="0018798A"/>
    <w:rsid w:val="001901F2"/>
    <w:rsid w:val="00192ED6"/>
    <w:rsid w:val="00193FD5"/>
    <w:rsid w:val="001968A2"/>
    <w:rsid w:val="00196D55"/>
    <w:rsid w:val="001A06AF"/>
    <w:rsid w:val="001B2667"/>
    <w:rsid w:val="001B32B3"/>
    <w:rsid w:val="001B58EB"/>
    <w:rsid w:val="001B6C3D"/>
    <w:rsid w:val="001C18E6"/>
    <w:rsid w:val="001C3238"/>
    <w:rsid w:val="001C369B"/>
    <w:rsid w:val="001D111A"/>
    <w:rsid w:val="001D1B5A"/>
    <w:rsid w:val="001D7A8B"/>
    <w:rsid w:val="001E1A1A"/>
    <w:rsid w:val="001E32EC"/>
    <w:rsid w:val="001F043F"/>
    <w:rsid w:val="001F1057"/>
    <w:rsid w:val="001F38E1"/>
    <w:rsid w:val="001F3D2A"/>
    <w:rsid w:val="001F499C"/>
    <w:rsid w:val="001F4DE9"/>
    <w:rsid w:val="00200496"/>
    <w:rsid w:val="002025FC"/>
    <w:rsid w:val="002049F2"/>
    <w:rsid w:val="00204CEF"/>
    <w:rsid w:val="00207335"/>
    <w:rsid w:val="0021073B"/>
    <w:rsid w:val="00221BDC"/>
    <w:rsid w:val="00221D87"/>
    <w:rsid w:val="00225A2C"/>
    <w:rsid w:val="002270D6"/>
    <w:rsid w:val="002327EF"/>
    <w:rsid w:val="00237FA8"/>
    <w:rsid w:val="00241689"/>
    <w:rsid w:val="00246FBF"/>
    <w:rsid w:val="0025057D"/>
    <w:rsid w:val="002532B5"/>
    <w:rsid w:val="002563E3"/>
    <w:rsid w:val="002572F3"/>
    <w:rsid w:val="00261148"/>
    <w:rsid w:val="002660EC"/>
    <w:rsid w:val="002663D9"/>
    <w:rsid w:val="00273A7E"/>
    <w:rsid w:val="00274A03"/>
    <w:rsid w:val="00280E9C"/>
    <w:rsid w:val="00281B63"/>
    <w:rsid w:val="0028207A"/>
    <w:rsid w:val="002866BD"/>
    <w:rsid w:val="0028772A"/>
    <w:rsid w:val="002935BD"/>
    <w:rsid w:val="00293A0B"/>
    <w:rsid w:val="002979A1"/>
    <w:rsid w:val="002A0B64"/>
    <w:rsid w:val="002A3053"/>
    <w:rsid w:val="002A69B4"/>
    <w:rsid w:val="002B028A"/>
    <w:rsid w:val="002B2048"/>
    <w:rsid w:val="002B499C"/>
    <w:rsid w:val="002B57A1"/>
    <w:rsid w:val="002C2BD9"/>
    <w:rsid w:val="002E10FD"/>
    <w:rsid w:val="002E45CB"/>
    <w:rsid w:val="002E4790"/>
    <w:rsid w:val="002E6451"/>
    <w:rsid w:val="002E70FE"/>
    <w:rsid w:val="00301A84"/>
    <w:rsid w:val="003042AE"/>
    <w:rsid w:val="003055AE"/>
    <w:rsid w:val="00307266"/>
    <w:rsid w:val="00312097"/>
    <w:rsid w:val="00315650"/>
    <w:rsid w:val="00322A8C"/>
    <w:rsid w:val="003304DD"/>
    <w:rsid w:val="00335911"/>
    <w:rsid w:val="0033735F"/>
    <w:rsid w:val="00337607"/>
    <w:rsid w:val="00340D27"/>
    <w:rsid w:val="0034520D"/>
    <w:rsid w:val="00351A28"/>
    <w:rsid w:val="00352D80"/>
    <w:rsid w:val="00356216"/>
    <w:rsid w:val="00356974"/>
    <w:rsid w:val="00362178"/>
    <w:rsid w:val="003640F2"/>
    <w:rsid w:val="003655A2"/>
    <w:rsid w:val="003666F4"/>
    <w:rsid w:val="003675AD"/>
    <w:rsid w:val="003708FD"/>
    <w:rsid w:val="003723BA"/>
    <w:rsid w:val="00373CD0"/>
    <w:rsid w:val="0037429F"/>
    <w:rsid w:val="0037453F"/>
    <w:rsid w:val="0037591A"/>
    <w:rsid w:val="00376574"/>
    <w:rsid w:val="003842BE"/>
    <w:rsid w:val="0038613F"/>
    <w:rsid w:val="00391832"/>
    <w:rsid w:val="0039609C"/>
    <w:rsid w:val="00397339"/>
    <w:rsid w:val="0039762A"/>
    <w:rsid w:val="003A0FD6"/>
    <w:rsid w:val="003A587D"/>
    <w:rsid w:val="003A7780"/>
    <w:rsid w:val="003A7C32"/>
    <w:rsid w:val="003C6BAF"/>
    <w:rsid w:val="003D2118"/>
    <w:rsid w:val="003D283D"/>
    <w:rsid w:val="003D48D9"/>
    <w:rsid w:val="003D4E8A"/>
    <w:rsid w:val="003E70B9"/>
    <w:rsid w:val="003F3E52"/>
    <w:rsid w:val="003F62E8"/>
    <w:rsid w:val="003F713B"/>
    <w:rsid w:val="003F7878"/>
    <w:rsid w:val="00407EC8"/>
    <w:rsid w:val="0041316D"/>
    <w:rsid w:val="00414700"/>
    <w:rsid w:val="00415914"/>
    <w:rsid w:val="00420DDE"/>
    <w:rsid w:val="00420E30"/>
    <w:rsid w:val="00422C43"/>
    <w:rsid w:val="004250A3"/>
    <w:rsid w:val="00426376"/>
    <w:rsid w:val="00427A54"/>
    <w:rsid w:val="00433198"/>
    <w:rsid w:val="00435D71"/>
    <w:rsid w:val="00441982"/>
    <w:rsid w:val="00441A21"/>
    <w:rsid w:val="004501AD"/>
    <w:rsid w:val="00451432"/>
    <w:rsid w:val="004538CB"/>
    <w:rsid w:val="00467AE6"/>
    <w:rsid w:val="004706CC"/>
    <w:rsid w:val="004732C2"/>
    <w:rsid w:val="004804A7"/>
    <w:rsid w:val="0048263A"/>
    <w:rsid w:val="00484228"/>
    <w:rsid w:val="0048712B"/>
    <w:rsid w:val="00490573"/>
    <w:rsid w:val="00490C1F"/>
    <w:rsid w:val="004937FD"/>
    <w:rsid w:val="004946C7"/>
    <w:rsid w:val="00495EFA"/>
    <w:rsid w:val="004A6592"/>
    <w:rsid w:val="004B1ACC"/>
    <w:rsid w:val="004C0399"/>
    <w:rsid w:val="004C2B06"/>
    <w:rsid w:val="004C5044"/>
    <w:rsid w:val="004C6115"/>
    <w:rsid w:val="004C6557"/>
    <w:rsid w:val="004D0993"/>
    <w:rsid w:val="004D0E72"/>
    <w:rsid w:val="004D234F"/>
    <w:rsid w:val="004D41FE"/>
    <w:rsid w:val="004D6A99"/>
    <w:rsid w:val="004D7A22"/>
    <w:rsid w:val="004F14F9"/>
    <w:rsid w:val="004F371E"/>
    <w:rsid w:val="004F6579"/>
    <w:rsid w:val="004F70BA"/>
    <w:rsid w:val="00506E0D"/>
    <w:rsid w:val="00507A15"/>
    <w:rsid w:val="00511519"/>
    <w:rsid w:val="005178A0"/>
    <w:rsid w:val="0052082F"/>
    <w:rsid w:val="00522691"/>
    <w:rsid w:val="005268E2"/>
    <w:rsid w:val="005309A6"/>
    <w:rsid w:val="00534201"/>
    <w:rsid w:val="00534D76"/>
    <w:rsid w:val="00540A92"/>
    <w:rsid w:val="00545638"/>
    <w:rsid w:val="00555AC0"/>
    <w:rsid w:val="00562228"/>
    <w:rsid w:val="00563413"/>
    <w:rsid w:val="005760FC"/>
    <w:rsid w:val="00576C15"/>
    <w:rsid w:val="00577CFF"/>
    <w:rsid w:val="00583DB2"/>
    <w:rsid w:val="00584F33"/>
    <w:rsid w:val="0059255F"/>
    <w:rsid w:val="00593135"/>
    <w:rsid w:val="00596779"/>
    <w:rsid w:val="005A2999"/>
    <w:rsid w:val="005A2BA0"/>
    <w:rsid w:val="005B0E7A"/>
    <w:rsid w:val="005B2C15"/>
    <w:rsid w:val="005B336E"/>
    <w:rsid w:val="005B6050"/>
    <w:rsid w:val="005B795E"/>
    <w:rsid w:val="005B7A4A"/>
    <w:rsid w:val="005C016A"/>
    <w:rsid w:val="005C0F54"/>
    <w:rsid w:val="005C6DB1"/>
    <w:rsid w:val="005D425A"/>
    <w:rsid w:val="005D5315"/>
    <w:rsid w:val="005E001D"/>
    <w:rsid w:val="005E1E1D"/>
    <w:rsid w:val="005E2778"/>
    <w:rsid w:val="005E357B"/>
    <w:rsid w:val="005E3EC9"/>
    <w:rsid w:val="005E7D08"/>
    <w:rsid w:val="005F0782"/>
    <w:rsid w:val="005F0A87"/>
    <w:rsid w:val="005F2E27"/>
    <w:rsid w:val="005F5273"/>
    <w:rsid w:val="005F6C0C"/>
    <w:rsid w:val="0060122E"/>
    <w:rsid w:val="0060588D"/>
    <w:rsid w:val="006076AE"/>
    <w:rsid w:val="006105C3"/>
    <w:rsid w:val="00617AD6"/>
    <w:rsid w:val="006209A2"/>
    <w:rsid w:val="006216D7"/>
    <w:rsid w:val="006216F5"/>
    <w:rsid w:val="00623078"/>
    <w:rsid w:val="00623A70"/>
    <w:rsid w:val="0062538C"/>
    <w:rsid w:val="006253AC"/>
    <w:rsid w:val="00625527"/>
    <w:rsid w:val="006330FA"/>
    <w:rsid w:val="00634857"/>
    <w:rsid w:val="00634AA1"/>
    <w:rsid w:val="00636EDB"/>
    <w:rsid w:val="00642871"/>
    <w:rsid w:val="00650AB9"/>
    <w:rsid w:val="00655F14"/>
    <w:rsid w:val="0066107B"/>
    <w:rsid w:val="0066534F"/>
    <w:rsid w:val="00670924"/>
    <w:rsid w:val="00670B22"/>
    <w:rsid w:val="00676720"/>
    <w:rsid w:val="00676AE7"/>
    <w:rsid w:val="00680313"/>
    <w:rsid w:val="00681875"/>
    <w:rsid w:val="00682AE6"/>
    <w:rsid w:val="00686F49"/>
    <w:rsid w:val="00687D7C"/>
    <w:rsid w:val="006909B9"/>
    <w:rsid w:val="00690B51"/>
    <w:rsid w:val="0069470F"/>
    <w:rsid w:val="006A0A1D"/>
    <w:rsid w:val="006A0A2A"/>
    <w:rsid w:val="006A7540"/>
    <w:rsid w:val="006B3EC9"/>
    <w:rsid w:val="006B4F71"/>
    <w:rsid w:val="006B53F6"/>
    <w:rsid w:val="006C6F7B"/>
    <w:rsid w:val="006C7D65"/>
    <w:rsid w:val="006D5E92"/>
    <w:rsid w:val="006D628A"/>
    <w:rsid w:val="006D6920"/>
    <w:rsid w:val="006E0EE6"/>
    <w:rsid w:val="006E21C5"/>
    <w:rsid w:val="006E28C5"/>
    <w:rsid w:val="006E5B2A"/>
    <w:rsid w:val="006F0597"/>
    <w:rsid w:val="006F12C1"/>
    <w:rsid w:val="006F3DB5"/>
    <w:rsid w:val="006F41DD"/>
    <w:rsid w:val="006F6E24"/>
    <w:rsid w:val="00702980"/>
    <w:rsid w:val="00702D41"/>
    <w:rsid w:val="00704225"/>
    <w:rsid w:val="00707622"/>
    <w:rsid w:val="00713462"/>
    <w:rsid w:val="00720A4F"/>
    <w:rsid w:val="00723042"/>
    <w:rsid w:val="007240C1"/>
    <w:rsid w:val="0072425D"/>
    <w:rsid w:val="007370DB"/>
    <w:rsid w:val="007438B4"/>
    <w:rsid w:val="007467DC"/>
    <w:rsid w:val="007474E7"/>
    <w:rsid w:val="007504CA"/>
    <w:rsid w:val="007536E3"/>
    <w:rsid w:val="00753B4D"/>
    <w:rsid w:val="00757218"/>
    <w:rsid w:val="007644C7"/>
    <w:rsid w:val="007662FC"/>
    <w:rsid w:val="0077555F"/>
    <w:rsid w:val="00780193"/>
    <w:rsid w:val="00781460"/>
    <w:rsid w:val="00782C63"/>
    <w:rsid w:val="00783CB5"/>
    <w:rsid w:val="0079085B"/>
    <w:rsid w:val="007931C6"/>
    <w:rsid w:val="00793702"/>
    <w:rsid w:val="007939C8"/>
    <w:rsid w:val="0079782A"/>
    <w:rsid w:val="007A05AE"/>
    <w:rsid w:val="007A1DAF"/>
    <w:rsid w:val="007A4E62"/>
    <w:rsid w:val="007A5CE7"/>
    <w:rsid w:val="007B2ACB"/>
    <w:rsid w:val="007C49AD"/>
    <w:rsid w:val="007C4B6C"/>
    <w:rsid w:val="007D31B8"/>
    <w:rsid w:val="007E2C62"/>
    <w:rsid w:val="007E2E26"/>
    <w:rsid w:val="007E36A4"/>
    <w:rsid w:val="007E6587"/>
    <w:rsid w:val="007E74A7"/>
    <w:rsid w:val="007F0878"/>
    <w:rsid w:val="007F20AF"/>
    <w:rsid w:val="007F4C65"/>
    <w:rsid w:val="007F6411"/>
    <w:rsid w:val="00800FDF"/>
    <w:rsid w:val="0080368C"/>
    <w:rsid w:val="00813711"/>
    <w:rsid w:val="00816597"/>
    <w:rsid w:val="00820AF8"/>
    <w:rsid w:val="00823D01"/>
    <w:rsid w:val="00827321"/>
    <w:rsid w:val="00831357"/>
    <w:rsid w:val="00835548"/>
    <w:rsid w:val="008510C5"/>
    <w:rsid w:val="008514E4"/>
    <w:rsid w:val="00852695"/>
    <w:rsid w:val="00854D5A"/>
    <w:rsid w:val="00855769"/>
    <w:rsid w:val="008561C0"/>
    <w:rsid w:val="00860462"/>
    <w:rsid w:val="00860721"/>
    <w:rsid w:val="00860B18"/>
    <w:rsid w:val="0086265F"/>
    <w:rsid w:val="00866071"/>
    <w:rsid w:val="008670C1"/>
    <w:rsid w:val="00874438"/>
    <w:rsid w:val="00875358"/>
    <w:rsid w:val="008753A2"/>
    <w:rsid w:val="00876947"/>
    <w:rsid w:val="00883D4B"/>
    <w:rsid w:val="00885306"/>
    <w:rsid w:val="00896734"/>
    <w:rsid w:val="008A0A09"/>
    <w:rsid w:val="008A4A3D"/>
    <w:rsid w:val="008A4ABF"/>
    <w:rsid w:val="008B135D"/>
    <w:rsid w:val="008C2CCB"/>
    <w:rsid w:val="008D678F"/>
    <w:rsid w:val="008D6B54"/>
    <w:rsid w:val="008E19A7"/>
    <w:rsid w:val="008E3E71"/>
    <w:rsid w:val="008E4B4A"/>
    <w:rsid w:val="008E63EF"/>
    <w:rsid w:val="008F010E"/>
    <w:rsid w:val="008F44FF"/>
    <w:rsid w:val="008F6112"/>
    <w:rsid w:val="009005BA"/>
    <w:rsid w:val="00904A42"/>
    <w:rsid w:val="00905E8D"/>
    <w:rsid w:val="00907E22"/>
    <w:rsid w:val="00911CD8"/>
    <w:rsid w:val="00917581"/>
    <w:rsid w:val="009218EC"/>
    <w:rsid w:val="00921BD6"/>
    <w:rsid w:val="009225C9"/>
    <w:rsid w:val="0092302A"/>
    <w:rsid w:val="009232C2"/>
    <w:rsid w:val="009233DC"/>
    <w:rsid w:val="00923C6D"/>
    <w:rsid w:val="009307FF"/>
    <w:rsid w:val="00930802"/>
    <w:rsid w:val="00931BA5"/>
    <w:rsid w:val="009333B0"/>
    <w:rsid w:val="00933E3E"/>
    <w:rsid w:val="009341F4"/>
    <w:rsid w:val="00936260"/>
    <w:rsid w:val="009458D6"/>
    <w:rsid w:val="00951E1B"/>
    <w:rsid w:val="00963724"/>
    <w:rsid w:val="00966992"/>
    <w:rsid w:val="0098784D"/>
    <w:rsid w:val="009930D7"/>
    <w:rsid w:val="00993949"/>
    <w:rsid w:val="00994E28"/>
    <w:rsid w:val="00996E82"/>
    <w:rsid w:val="00996EAA"/>
    <w:rsid w:val="009A17A3"/>
    <w:rsid w:val="009A2768"/>
    <w:rsid w:val="009A6DEC"/>
    <w:rsid w:val="009B3330"/>
    <w:rsid w:val="009B4035"/>
    <w:rsid w:val="009B5412"/>
    <w:rsid w:val="009B5A42"/>
    <w:rsid w:val="009B5C2E"/>
    <w:rsid w:val="009D1D88"/>
    <w:rsid w:val="009D287E"/>
    <w:rsid w:val="009D538A"/>
    <w:rsid w:val="009F1BA3"/>
    <w:rsid w:val="009F5F16"/>
    <w:rsid w:val="009F73AB"/>
    <w:rsid w:val="009F7CD3"/>
    <w:rsid w:val="00A02E88"/>
    <w:rsid w:val="00A03517"/>
    <w:rsid w:val="00A0773B"/>
    <w:rsid w:val="00A126A7"/>
    <w:rsid w:val="00A1295C"/>
    <w:rsid w:val="00A144B2"/>
    <w:rsid w:val="00A24F7A"/>
    <w:rsid w:val="00A2580A"/>
    <w:rsid w:val="00A26610"/>
    <w:rsid w:val="00A343C3"/>
    <w:rsid w:val="00A378F7"/>
    <w:rsid w:val="00A37BEE"/>
    <w:rsid w:val="00A40568"/>
    <w:rsid w:val="00A41796"/>
    <w:rsid w:val="00A42F3E"/>
    <w:rsid w:val="00A44B1A"/>
    <w:rsid w:val="00A46203"/>
    <w:rsid w:val="00A47A19"/>
    <w:rsid w:val="00A56493"/>
    <w:rsid w:val="00A578A3"/>
    <w:rsid w:val="00A619C8"/>
    <w:rsid w:val="00A653F7"/>
    <w:rsid w:val="00A65C63"/>
    <w:rsid w:val="00A70D2B"/>
    <w:rsid w:val="00A735BF"/>
    <w:rsid w:val="00A742E1"/>
    <w:rsid w:val="00A74355"/>
    <w:rsid w:val="00A76EE4"/>
    <w:rsid w:val="00A81211"/>
    <w:rsid w:val="00A82A30"/>
    <w:rsid w:val="00A82ABF"/>
    <w:rsid w:val="00A86D39"/>
    <w:rsid w:val="00A92CD1"/>
    <w:rsid w:val="00A946A4"/>
    <w:rsid w:val="00AA244A"/>
    <w:rsid w:val="00AA4DB9"/>
    <w:rsid w:val="00AB4643"/>
    <w:rsid w:val="00AC1044"/>
    <w:rsid w:val="00AC42E7"/>
    <w:rsid w:val="00AC789B"/>
    <w:rsid w:val="00AD2313"/>
    <w:rsid w:val="00AD38D8"/>
    <w:rsid w:val="00AE00FD"/>
    <w:rsid w:val="00AE0B01"/>
    <w:rsid w:val="00AE4CEC"/>
    <w:rsid w:val="00AE5408"/>
    <w:rsid w:val="00AE6486"/>
    <w:rsid w:val="00AE7F76"/>
    <w:rsid w:val="00AF1A6D"/>
    <w:rsid w:val="00AF29DB"/>
    <w:rsid w:val="00AF65AF"/>
    <w:rsid w:val="00B058BC"/>
    <w:rsid w:val="00B1459C"/>
    <w:rsid w:val="00B15C9D"/>
    <w:rsid w:val="00B170DB"/>
    <w:rsid w:val="00B23135"/>
    <w:rsid w:val="00B25221"/>
    <w:rsid w:val="00B256A0"/>
    <w:rsid w:val="00B37ABE"/>
    <w:rsid w:val="00B4035F"/>
    <w:rsid w:val="00B422B1"/>
    <w:rsid w:val="00B50272"/>
    <w:rsid w:val="00B50940"/>
    <w:rsid w:val="00B520D7"/>
    <w:rsid w:val="00B5568A"/>
    <w:rsid w:val="00B65818"/>
    <w:rsid w:val="00B661E6"/>
    <w:rsid w:val="00B6753B"/>
    <w:rsid w:val="00B67918"/>
    <w:rsid w:val="00B70923"/>
    <w:rsid w:val="00B72FDB"/>
    <w:rsid w:val="00B738AB"/>
    <w:rsid w:val="00B73B8F"/>
    <w:rsid w:val="00B7650D"/>
    <w:rsid w:val="00B8570E"/>
    <w:rsid w:val="00B870A4"/>
    <w:rsid w:val="00B90710"/>
    <w:rsid w:val="00B90CFC"/>
    <w:rsid w:val="00B92BCF"/>
    <w:rsid w:val="00B94FB3"/>
    <w:rsid w:val="00BB05EC"/>
    <w:rsid w:val="00BB2C15"/>
    <w:rsid w:val="00BB630E"/>
    <w:rsid w:val="00BC32F2"/>
    <w:rsid w:val="00BC63EA"/>
    <w:rsid w:val="00BC640D"/>
    <w:rsid w:val="00BC7759"/>
    <w:rsid w:val="00BD0309"/>
    <w:rsid w:val="00BD053E"/>
    <w:rsid w:val="00BD33A2"/>
    <w:rsid w:val="00BD549C"/>
    <w:rsid w:val="00BD59D0"/>
    <w:rsid w:val="00BE1FD3"/>
    <w:rsid w:val="00BE36E0"/>
    <w:rsid w:val="00BE3D63"/>
    <w:rsid w:val="00BE5948"/>
    <w:rsid w:val="00BF44CA"/>
    <w:rsid w:val="00BF44F4"/>
    <w:rsid w:val="00BF467E"/>
    <w:rsid w:val="00C0011C"/>
    <w:rsid w:val="00C028C8"/>
    <w:rsid w:val="00C128B8"/>
    <w:rsid w:val="00C178ED"/>
    <w:rsid w:val="00C24608"/>
    <w:rsid w:val="00C27BD9"/>
    <w:rsid w:val="00C33EDF"/>
    <w:rsid w:val="00C45E26"/>
    <w:rsid w:val="00C45FE8"/>
    <w:rsid w:val="00C47344"/>
    <w:rsid w:val="00C512EE"/>
    <w:rsid w:val="00C51F1A"/>
    <w:rsid w:val="00C53697"/>
    <w:rsid w:val="00C536F8"/>
    <w:rsid w:val="00C565FA"/>
    <w:rsid w:val="00C56F6C"/>
    <w:rsid w:val="00C57303"/>
    <w:rsid w:val="00C57965"/>
    <w:rsid w:val="00C613CC"/>
    <w:rsid w:val="00C75956"/>
    <w:rsid w:val="00C766F9"/>
    <w:rsid w:val="00C775EE"/>
    <w:rsid w:val="00C77957"/>
    <w:rsid w:val="00C77E48"/>
    <w:rsid w:val="00C823E0"/>
    <w:rsid w:val="00C90185"/>
    <w:rsid w:val="00C9027A"/>
    <w:rsid w:val="00C94C10"/>
    <w:rsid w:val="00C95A69"/>
    <w:rsid w:val="00C95E2D"/>
    <w:rsid w:val="00C96539"/>
    <w:rsid w:val="00C96A96"/>
    <w:rsid w:val="00CA2195"/>
    <w:rsid w:val="00CA5B95"/>
    <w:rsid w:val="00CA6CA5"/>
    <w:rsid w:val="00CB7142"/>
    <w:rsid w:val="00CC5772"/>
    <w:rsid w:val="00CD0508"/>
    <w:rsid w:val="00CD1B0A"/>
    <w:rsid w:val="00CD25C0"/>
    <w:rsid w:val="00CD4D2A"/>
    <w:rsid w:val="00CE3A46"/>
    <w:rsid w:val="00CE3BDE"/>
    <w:rsid w:val="00CF4079"/>
    <w:rsid w:val="00D005C1"/>
    <w:rsid w:val="00D006CC"/>
    <w:rsid w:val="00D01795"/>
    <w:rsid w:val="00D0442E"/>
    <w:rsid w:val="00D049D8"/>
    <w:rsid w:val="00D054B0"/>
    <w:rsid w:val="00D07B9D"/>
    <w:rsid w:val="00D07D36"/>
    <w:rsid w:val="00D156CA"/>
    <w:rsid w:val="00D2078C"/>
    <w:rsid w:val="00D234CC"/>
    <w:rsid w:val="00D24112"/>
    <w:rsid w:val="00D275A5"/>
    <w:rsid w:val="00D30FFA"/>
    <w:rsid w:val="00D31912"/>
    <w:rsid w:val="00D344CD"/>
    <w:rsid w:val="00D34D69"/>
    <w:rsid w:val="00D35788"/>
    <w:rsid w:val="00D3690F"/>
    <w:rsid w:val="00D40DF6"/>
    <w:rsid w:val="00D4328F"/>
    <w:rsid w:val="00D51B5A"/>
    <w:rsid w:val="00D54BBE"/>
    <w:rsid w:val="00D54DC6"/>
    <w:rsid w:val="00D57B6C"/>
    <w:rsid w:val="00D67825"/>
    <w:rsid w:val="00D73F73"/>
    <w:rsid w:val="00D80B25"/>
    <w:rsid w:val="00D87DFD"/>
    <w:rsid w:val="00D912E7"/>
    <w:rsid w:val="00D949DA"/>
    <w:rsid w:val="00D95733"/>
    <w:rsid w:val="00D96EAC"/>
    <w:rsid w:val="00DA022A"/>
    <w:rsid w:val="00DA19A1"/>
    <w:rsid w:val="00DA31B5"/>
    <w:rsid w:val="00DA44AB"/>
    <w:rsid w:val="00DB35A9"/>
    <w:rsid w:val="00DB6988"/>
    <w:rsid w:val="00DC4D02"/>
    <w:rsid w:val="00DD5DA1"/>
    <w:rsid w:val="00DD613C"/>
    <w:rsid w:val="00DE77AB"/>
    <w:rsid w:val="00DF1CAF"/>
    <w:rsid w:val="00DF2C11"/>
    <w:rsid w:val="00DF592D"/>
    <w:rsid w:val="00DF61DA"/>
    <w:rsid w:val="00DF65AC"/>
    <w:rsid w:val="00E0008C"/>
    <w:rsid w:val="00E02317"/>
    <w:rsid w:val="00E03614"/>
    <w:rsid w:val="00E037B5"/>
    <w:rsid w:val="00E0440E"/>
    <w:rsid w:val="00E05770"/>
    <w:rsid w:val="00E13098"/>
    <w:rsid w:val="00E133BE"/>
    <w:rsid w:val="00E140E5"/>
    <w:rsid w:val="00E20C1C"/>
    <w:rsid w:val="00E228DB"/>
    <w:rsid w:val="00E24ABA"/>
    <w:rsid w:val="00E26F32"/>
    <w:rsid w:val="00E3211E"/>
    <w:rsid w:val="00E33902"/>
    <w:rsid w:val="00E406C3"/>
    <w:rsid w:val="00E4073D"/>
    <w:rsid w:val="00E45420"/>
    <w:rsid w:val="00E45D29"/>
    <w:rsid w:val="00E47F14"/>
    <w:rsid w:val="00E5046B"/>
    <w:rsid w:val="00E53B72"/>
    <w:rsid w:val="00E57727"/>
    <w:rsid w:val="00E60547"/>
    <w:rsid w:val="00E60F6E"/>
    <w:rsid w:val="00E70C93"/>
    <w:rsid w:val="00E72F38"/>
    <w:rsid w:val="00E75863"/>
    <w:rsid w:val="00E763AA"/>
    <w:rsid w:val="00E80B54"/>
    <w:rsid w:val="00E81EC5"/>
    <w:rsid w:val="00E82EFA"/>
    <w:rsid w:val="00E8726E"/>
    <w:rsid w:val="00E87A2C"/>
    <w:rsid w:val="00E906B8"/>
    <w:rsid w:val="00E919B7"/>
    <w:rsid w:val="00E93920"/>
    <w:rsid w:val="00E96158"/>
    <w:rsid w:val="00EA4E3B"/>
    <w:rsid w:val="00EA7D6C"/>
    <w:rsid w:val="00EB05AB"/>
    <w:rsid w:val="00EB2D92"/>
    <w:rsid w:val="00EB500B"/>
    <w:rsid w:val="00EB511E"/>
    <w:rsid w:val="00EB53EB"/>
    <w:rsid w:val="00EB58C0"/>
    <w:rsid w:val="00EB652E"/>
    <w:rsid w:val="00EC109A"/>
    <w:rsid w:val="00EC57DF"/>
    <w:rsid w:val="00EC6AD0"/>
    <w:rsid w:val="00ED0A06"/>
    <w:rsid w:val="00ED31A4"/>
    <w:rsid w:val="00ED3ED6"/>
    <w:rsid w:val="00ED4A6F"/>
    <w:rsid w:val="00ED5531"/>
    <w:rsid w:val="00EE5A6D"/>
    <w:rsid w:val="00EF4146"/>
    <w:rsid w:val="00EF7216"/>
    <w:rsid w:val="00EF7AA5"/>
    <w:rsid w:val="00F020BF"/>
    <w:rsid w:val="00F0319D"/>
    <w:rsid w:val="00F10C07"/>
    <w:rsid w:val="00F12224"/>
    <w:rsid w:val="00F13C4A"/>
    <w:rsid w:val="00F1486D"/>
    <w:rsid w:val="00F179C9"/>
    <w:rsid w:val="00F21EB4"/>
    <w:rsid w:val="00F21F56"/>
    <w:rsid w:val="00F25A17"/>
    <w:rsid w:val="00F3082D"/>
    <w:rsid w:val="00F33BF1"/>
    <w:rsid w:val="00F360D7"/>
    <w:rsid w:val="00F36487"/>
    <w:rsid w:val="00F427DE"/>
    <w:rsid w:val="00F6081B"/>
    <w:rsid w:val="00F6081F"/>
    <w:rsid w:val="00F64CDE"/>
    <w:rsid w:val="00F661AD"/>
    <w:rsid w:val="00F704C6"/>
    <w:rsid w:val="00F731E9"/>
    <w:rsid w:val="00F734B1"/>
    <w:rsid w:val="00F7722D"/>
    <w:rsid w:val="00F81864"/>
    <w:rsid w:val="00F83185"/>
    <w:rsid w:val="00F837CA"/>
    <w:rsid w:val="00F927A0"/>
    <w:rsid w:val="00F94382"/>
    <w:rsid w:val="00FA07A1"/>
    <w:rsid w:val="00FA1D03"/>
    <w:rsid w:val="00FA2F52"/>
    <w:rsid w:val="00FA7C1C"/>
    <w:rsid w:val="00FB2597"/>
    <w:rsid w:val="00FB43BC"/>
    <w:rsid w:val="00FB6983"/>
    <w:rsid w:val="00FC1AB3"/>
    <w:rsid w:val="00FC1C76"/>
    <w:rsid w:val="00FC2889"/>
    <w:rsid w:val="00FC32EE"/>
    <w:rsid w:val="00FC3E3C"/>
    <w:rsid w:val="00FC48D6"/>
    <w:rsid w:val="00FC6AC1"/>
    <w:rsid w:val="00FC7DBD"/>
    <w:rsid w:val="00FD2AB9"/>
    <w:rsid w:val="00FD5C2E"/>
    <w:rsid w:val="00FE47E0"/>
    <w:rsid w:val="00FF0EFE"/>
    <w:rsid w:val="00FF3F7C"/>
    <w:rsid w:val="00FF7132"/>
    <w:rsid w:val="09E80773"/>
    <w:rsid w:val="1C3A255C"/>
    <w:rsid w:val="2E7F3BD6"/>
    <w:rsid w:val="35C032BE"/>
    <w:rsid w:val="41CA257F"/>
    <w:rsid w:val="5670465C"/>
    <w:rsid w:val="6E7730BD"/>
    <w:rsid w:val="6F073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DBA5"/>
  <w15:docId w15:val="{E444ADE3-40E5-4D18-B02A-20E98C97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20AF"/>
    <w:pPr>
      <w:widowControl w:val="0"/>
      <w:jc w:val="both"/>
    </w:pPr>
    <w:rPr>
      <w:rFonts w:ascii="Times New Roman" w:hAnsi="Times New Roman"/>
      <w:kern w:val="2"/>
      <w:sz w:val="21"/>
      <w:szCs w:val="24"/>
    </w:rPr>
  </w:style>
  <w:style w:type="paragraph" w:styleId="1">
    <w:name w:val="heading 1"/>
    <w:aliases w:val="H1,Heading 0"/>
    <w:basedOn w:val="a1"/>
    <w:next w:val="a1"/>
    <w:link w:val="10"/>
    <w:qFormat/>
    <w:rsid w:val="007F20AF"/>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7F20AF"/>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7F20AF"/>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7F20AF"/>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7F20AF"/>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7F20AF"/>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7F20AF"/>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7F20AF"/>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7F20AF"/>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7F20AF"/>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7F20AF"/>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7F20AF"/>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7F20AF"/>
    <w:rPr>
      <w:rFonts w:ascii="Arial" w:eastAsia="黑体" w:hAnsi="Arial" w:cs="Times New Roman"/>
      <w:b/>
      <w:kern w:val="0"/>
      <w:sz w:val="28"/>
      <w:szCs w:val="20"/>
    </w:rPr>
  </w:style>
  <w:style w:type="character" w:customStyle="1" w:styleId="50">
    <w:name w:val="标题 5 字符"/>
    <w:basedOn w:val="a2"/>
    <w:link w:val="5"/>
    <w:rsid w:val="007F20AF"/>
    <w:rPr>
      <w:rFonts w:ascii="宋体" w:eastAsia="宋体" w:hAnsi="Times New Roman" w:cs="Times New Roman"/>
      <w:b/>
      <w:kern w:val="0"/>
      <w:sz w:val="28"/>
      <w:szCs w:val="20"/>
    </w:rPr>
  </w:style>
  <w:style w:type="character" w:customStyle="1" w:styleId="60">
    <w:name w:val="标题 6 字符"/>
    <w:basedOn w:val="a2"/>
    <w:link w:val="6"/>
    <w:rsid w:val="007F20AF"/>
    <w:rPr>
      <w:rFonts w:ascii="Arial" w:eastAsia="黑体" w:hAnsi="Arial" w:cs="Times New Roman"/>
      <w:b/>
      <w:kern w:val="0"/>
      <w:sz w:val="24"/>
      <w:szCs w:val="20"/>
    </w:rPr>
  </w:style>
  <w:style w:type="character" w:customStyle="1" w:styleId="70">
    <w:name w:val="标题 7 字符"/>
    <w:basedOn w:val="a2"/>
    <w:link w:val="7"/>
    <w:rsid w:val="007F20AF"/>
    <w:rPr>
      <w:rFonts w:ascii="宋体" w:eastAsia="宋体" w:hAnsi="Times New Roman" w:cs="Times New Roman"/>
      <w:b/>
      <w:kern w:val="0"/>
      <w:sz w:val="24"/>
      <w:szCs w:val="20"/>
    </w:rPr>
  </w:style>
  <w:style w:type="character" w:customStyle="1" w:styleId="80">
    <w:name w:val="标题 8 字符"/>
    <w:basedOn w:val="a2"/>
    <w:link w:val="8"/>
    <w:rsid w:val="007F20AF"/>
    <w:rPr>
      <w:rFonts w:ascii="Arial" w:eastAsia="黑体" w:hAnsi="Arial" w:cs="Times New Roman"/>
      <w:kern w:val="0"/>
      <w:sz w:val="24"/>
      <w:szCs w:val="20"/>
    </w:rPr>
  </w:style>
  <w:style w:type="character" w:customStyle="1" w:styleId="90">
    <w:name w:val="标题 9 字符"/>
    <w:basedOn w:val="a2"/>
    <w:link w:val="9"/>
    <w:rsid w:val="007F20AF"/>
    <w:rPr>
      <w:rFonts w:ascii="Arial" w:eastAsia="黑体" w:hAnsi="Arial" w:cs="Times New Roman"/>
      <w:kern w:val="0"/>
      <w:szCs w:val="20"/>
    </w:rPr>
  </w:style>
  <w:style w:type="paragraph" w:customStyle="1" w:styleId="ParaChar">
    <w:name w:val="默认段落字体 Para Char"/>
    <w:basedOn w:val="a1"/>
    <w:autoRedefine/>
    <w:rsid w:val="007F20AF"/>
    <w:pPr>
      <w:numPr>
        <w:numId w:val="3"/>
      </w:numPr>
    </w:pPr>
    <w:rPr>
      <w:sz w:val="24"/>
    </w:rPr>
  </w:style>
  <w:style w:type="paragraph" w:styleId="11">
    <w:name w:val="toc 1"/>
    <w:basedOn w:val="a1"/>
    <w:next w:val="a1"/>
    <w:autoRedefine/>
    <w:uiPriority w:val="39"/>
    <w:qFormat/>
    <w:rsid w:val="007F20AF"/>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012229"/>
    <w:pPr>
      <w:tabs>
        <w:tab w:val="left" w:pos="840"/>
        <w:tab w:val="left" w:pos="1050"/>
        <w:tab w:val="left" w:pos="1080"/>
        <w:tab w:val="right" w:leader="dot" w:pos="8296"/>
      </w:tabs>
      <w:spacing w:line="276" w:lineRule="auto"/>
      <w:ind w:left="210"/>
      <w:jc w:val="left"/>
    </w:pPr>
  </w:style>
  <w:style w:type="paragraph" w:styleId="31">
    <w:name w:val="toc 3"/>
    <w:basedOn w:val="a1"/>
    <w:next w:val="a1"/>
    <w:autoRedefine/>
    <w:uiPriority w:val="39"/>
    <w:qFormat/>
    <w:rsid w:val="007F20AF"/>
    <w:pPr>
      <w:ind w:left="420"/>
      <w:jc w:val="left"/>
    </w:pPr>
    <w:rPr>
      <w:szCs w:val="21"/>
    </w:rPr>
  </w:style>
  <w:style w:type="paragraph" w:styleId="a5">
    <w:name w:val="Normal Indent"/>
    <w:aliases w:val="特点,表正文,正文非缩进,段1,正文缩进1,ALT+Z,no-step,缩进"/>
    <w:basedOn w:val="a1"/>
    <w:rsid w:val="007F20AF"/>
    <w:pPr>
      <w:ind w:firstLine="420"/>
    </w:pPr>
    <w:rPr>
      <w:szCs w:val="20"/>
    </w:rPr>
  </w:style>
  <w:style w:type="character" w:customStyle="1" w:styleId="a6">
    <w:name w:val="脚注文本 字符"/>
    <w:basedOn w:val="a2"/>
    <w:link w:val="a7"/>
    <w:rsid w:val="007F20AF"/>
    <w:rPr>
      <w:rFonts w:ascii="Times New Roman" w:eastAsia="宋体" w:hAnsi="Times New Roman" w:cs="Times New Roman"/>
      <w:sz w:val="18"/>
      <w:szCs w:val="18"/>
    </w:rPr>
  </w:style>
  <w:style w:type="paragraph" w:styleId="a7">
    <w:name w:val="footnote text"/>
    <w:basedOn w:val="a1"/>
    <w:link w:val="a6"/>
    <w:rsid w:val="007F20AF"/>
    <w:pPr>
      <w:snapToGrid w:val="0"/>
      <w:jc w:val="left"/>
    </w:pPr>
    <w:rPr>
      <w:sz w:val="18"/>
      <w:szCs w:val="18"/>
    </w:rPr>
  </w:style>
  <w:style w:type="character" w:customStyle="1" w:styleId="a8">
    <w:name w:val="批注文字 字符"/>
    <w:basedOn w:val="a2"/>
    <w:link w:val="a9"/>
    <w:rsid w:val="007F20AF"/>
    <w:rPr>
      <w:rFonts w:ascii="Times New Roman" w:eastAsia="宋体" w:hAnsi="Times New Roman" w:cs="Times New Roman"/>
      <w:sz w:val="24"/>
      <w:szCs w:val="20"/>
    </w:rPr>
  </w:style>
  <w:style w:type="paragraph" w:styleId="a9">
    <w:name w:val="annotation text"/>
    <w:basedOn w:val="a1"/>
    <w:link w:val="a8"/>
    <w:rsid w:val="007F20AF"/>
    <w:pPr>
      <w:jc w:val="left"/>
    </w:pPr>
    <w:rPr>
      <w:sz w:val="24"/>
      <w:szCs w:val="20"/>
    </w:rPr>
  </w:style>
  <w:style w:type="character" w:customStyle="1" w:styleId="aa">
    <w:name w:val="页眉 字符"/>
    <w:basedOn w:val="a2"/>
    <w:link w:val="ab"/>
    <w:rsid w:val="007F20AF"/>
    <w:rPr>
      <w:rFonts w:ascii="Times New Roman" w:eastAsia="宋体" w:hAnsi="Times New Roman" w:cs="Times New Roman"/>
      <w:sz w:val="18"/>
      <w:szCs w:val="18"/>
    </w:rPr>
  </w:style>
  <w:style w:type="paragraph" w:styleId="ab">
    <w:name w:val="header"/>
    <w:basedOn w:val="a1"/>
    <w:link w:val="aa"/>
    <w:rsid w:val="007F20AF"/>
    <w:pPr>
      <w:pBdr>
        <w:bottom w:val="single" w:sz="6" w:space="1" w:color="auto"/>
      </w:pBdr>
      <w:tabs>
        <w:tab w:val="center" w:pos="4153"/>
        <w:tab w:val="right" w:pos="8306"/>
      </w:tabs>
      <w:snapToGrid w:val="0"/>
      <w:jc w:val="center"/>
    </w:pPr>
    <w:rPr>
      <w:sz w:val="18"/>
      <w:szCs w:val="18"/>
    </w:rPr>
  </w:style>
  <w:style w:type="character" w:customStyle="1" w:styleId="ac">
    <w:name w:val="页脚 字符"/>
    <w:basedOn w:val="a2"/>
    <w:link w:val="ad"/>
    <w:uiPriority w:val="99"/>
    <w:rsid w:val="007F20AF"/>
    <w:rPr>
      <w:rFonts w:ascii="Times New Roman" w:eastAsia="宋体" w:hAnsi="Times New Roman" w:cs="Times New Roman"/>
      <w:sz w:val="18"/>
      <w:szCs w:val="18"/>
    </w:rPr>
  </w:style>
  <w:style w:type="paragraph" w:styleId="ad">
    <w:name w:val="footer"/>
    <w:basedOn w:val="a1"/>
    <w:link w:val="ac"/>
    <w:uiPriority w:val="99"/>
    <w:rsid w:val="007F20AF"/>
    <w:pPr>
      <w:tabs>
        <w:tab w:val="center" w:pos="4153"/>
        <w:tab w:val="right" w:pos="8306"/>
      </w:tabs>
      <w:snapToGrid w:val="0"/>
      <w:jc w:val="left"/>
    </w:pPr>
    <w:rPr>
      <w:sz w:val="18"/>
      <w:szCs w:val="18"/>
    </w:rPr>
  </w:style>
  <w:style w:type="paragraph" w:styleId="ae">
    <w:name w:val="caption"/>
    <w:basedOn w:val="a1"/>
    <w:next w:val="a1"/>
    <w:qFormat/>
    <w:rsid w:val="007F20AF"/>
    <w:pPr>
      <w:adjustRightInd w:val="0"/>
      <w:spacing w:before="152" w:after="160" w:line="360" w:lineRule="auto"/>
      <w:ind w:firstLineChars="200" w:firstLine="567"/>
    </w:pPr>
    <w:rPr>
      <w:rFonts w:ascii="Arial" w:eastAsia="黑体" w:hAnsi="Arial"/>
      <w:sz w:val="24"/>
      <w:szCs w:val="20"/>
    </w:rPr>
  </w:style>
  <w:style w:type="paragraph" w:styleId="af">
    <w:name w:val="Title"/>
    <w:basedOn w:val="a1"/>
    <w:link w:val="af0"/>
    <w:qFormat/>
    <w:rsid w:val="007F20AF"/>
    <w:pPr>
      <w:spacing w:before="240" w:after="60" w:line="360" w:lineRule="auto"/>
      <w:ind w:firstLine="425"/>
      <w:jc w:val="center"/>
      <w:outlineLvl w:val="0"/>
    </w:pPr>
    <w:rPr>
      <w:rFonts w:ascii="Arial" w:hAnsi="Arial"/>
      <w:b/>
      <w:sz w:val="32"/>
      <w:szCs w:val="20"/>
    </w:rPr>
  </w:style>
  <w:style w:type="character" w:customStyle="1" w:styleId="af0">
    <w:name w:val="标题 字符"/>
    <w:basedOn w:val="a2"/>
    <w:link w:val="af"/>
    <w:rsid w:val="007F20AF"/>
    <w:rPr>
      <w:rFonts w:ascii="Arial" w:eastAsia="宋体" w:hAnsi="Arial" w:cs="Times New Roman"/>
      <w:b/>
      <w:sz w:val="32"/>
      <w:szCs w:val="20"/>
    </w:rPr>
  </w:style>
  <w:style w:type="character" w:customStyle="1" w:styleId="af1">
    <w:name w:val="正文文本 字符"/>
    <w:basedOn w:val="a2"/>
    <w:link w:val="af2"/>
    <w:rsid w:val="007F20AF"/>
    <w:rPr>
      <w:rFonts w:ascii="Times New Roman" w:eastAsia="宋体" w:hAnsi="Times New Roman" w:cs="Times New Roman"/>
      <w:sz w:val="24"/>
      <w:szCs w:val="24"/>
    </w:rPr>
  </w:style>
  <w:style w:type="paragraph" w:styleId="af2">
    <w:name w:val="Body Text"/>
    <w:basedOn w:val="a1"/>
    <w:link w:val="af1"/>
    <w:rsid w:val="007F20AF"/>
    <w:pPr>
      <w:spacing w:line="360" w:lineRule="auto"/>
    </w:pPr>
    <w:rPr>
      <w:sz w:val="24"/>
    </w:rPr>
  </w:style>
  <w:style w:type="character" w:customStyle="1" w:styleId="af3">
    <w:name w:val="正文文本缩进 字符"/>
    <w:basedOn w:val="a2"/>
    <w:link w:val="af4"/>
    <w:rsid w:val="007F20AF"/>
    <w:rPr>
      <w:rFonts w:ascii="宋体" w:eastAsia="宋体" w:hAnsi="Times New Roman" w:cs="Times New Roman"/>
      <w:kern w:val="0"/>
      <w:sz w:val="24"/>
      <w:szCs w:val="20"/>
    </w:rPr>
  </w:style>
  <w:style w:type="paragraph" w:styleId="af4">
    <w:name w:val="Body Text Indent"/>
    <w:basedOn w:val="a1"/>
    <w:link w:val="af3"/>
    <w:rsid w:val="007F20AF"/>
    <w:pPr>
      <w:autoSpaceDE w:val="0"/>
      <w:autoSpaceDN w:val="0"/>
      <w:adjustRightInd w:val="0"/>
      <w:spacing w:after="120" w:line="440" w:lineRule="atLeast"/>
      <w:ind w:firstLine="539"/>
    </w:pPr>
    <w:rPr>
      <w:rFonts w:ascii="宋体" w:hint="eastAsia"/>
      <w:kern w:val="0"/>
      <w:sz w:val="24"/>
      <w:szCs w:val="20"/>
    </w:rPr>
  </w:style>
  <w:style w:type="character" w:customStyle="1" w:styleId="af5">
    <w:name w:val="日期 字符"/>
    <w:basedOn w:val="a2"/>
    <w:link w:val="af6"/>
    <w:rsid w:val="007F20AF"/>
    <w:rPr>
      <w:rFonts w:ascii="宋体" w:eastAsia="仿宋_GB2312" w:hAnsi="宋体" w:cs="Times New Roman"/>
      <w:sz w:val="28"/>
      <w:szCs w:val="24"/>
    </w:rPr>
  </w:style>
  <w:style w:type="paragraph" w:styleId="af6">
    <w:name w:val="Date"/>
    <w:basedOn w:val="a1"/>
    <w:next w:val="a1"/>
    <w:link w:val="af5"/>
    <w:rsid w:val="007F20AF"/>
    <w:pPr>
      <w:ind w:leftChars="2500" w:left="2500"/>
    </w:pPr>
    <w:rPr>
      <w:rFonts w:ascii="宋体" w:eastAsia="仿宋_GB2312" w:hAnsi="宋体" w:hint="eastAsia"/>
      <w:sz w:val="28"/>
    </w:rPr>
  </w:style>
  <w:style w:type="character" w:customStyle="1" w:styleId="24">
    <w:name w:val="正文文本 2 字符"/>
    <w:basedOn w:val="a2"/>
    <w:link w:val="25"/>
    <w:rsid w:val="007F20AF"/>
    <w:rPr>
      <w:rFonts w:ascii="Times New Roman" w:eastAsia="宋体" w:hAnsi="Times New Roman" w:cs="Times New Roman"/>
      <w:sz w:val="28"/>
      <w:szCs w:val="20"/>
    </w:rPr>
  </w:style>
  <w:style w:type="paragraph" w:styleId="25">
    <w:name w:val="Body Text 2"/>
    <w:basedOn w:val="a1"/>
    <w:link w:val="24"/>
    <w:rsid w:val="007F20AF"/>
    <w:rPr>
      <w:sz w:val="28"/>
      <w:szCs w:val="20"/>
    </w:rPr>
  </w:style>
  <w:style w:type="character" w:customStyle="1" w:styleId="32">
    <w:name w:val="正文文本 3 字符"/>
    <w:basedOn w:val="a2"/>
    <w:link w:val="33"/>
    <w:rsid w:val="007F20AF"/>
    <w:rPr>
      <w:rFonts w:ascii="Times New Roman" w:eastAsia="宋体" w:hAnsi="Times New Roman" w:cs="Times New Roman"/>
      <w:kern w:val="0"/>
      <w:sz w:val="24"/>
      <w:szCs w:val="20"/>
      <w:u w:val="single"/>
    </w:rPr>
  </w:style>
  <w:style w:type="paragraph" w:styleId="33">
    <w:name w:val="Body Text 3"/>
    <w:basedOn w:val="a1"/>
    <w:link w:val="32"/>
    <w:rsid w:val="007F20AF"/>
    <w:pPr>
      <w:autoSpaceDE w:val="0"/>
      <w:autoSpaceDN w:val="0"/>
      <w:adjustRightInd w:val="0"/>
      <w:spacing w:after="120" w:line="360" w:lineRule="auto"/>
    </w:pPr>
    <w:rPr>
      <w:kern w:val="0"/>
      <w:sz w:val="24"/>
      <w:szCs w:val="20"/>
      <w:u w:val="single"/>
    </w:rPr>
  </w:style>
  <w:style w:type="paragraph" w:styleId="26">
    <w:name w:val="Body Text Indent 2"/>
    <w:basedOn w:val="a1"/>
    <w:link w:val="27"/>
    <w:rsid w:val="007F20AF"/>
    <w:pPr>
      <w:spacing w:line="360" w:lineRule="auto"/>
      <w:ind w:firstLineChars="200" w:firstLine="560"/>
    </w:pPr>
    <w:rPr>
      <w:rFonts w:eastAsia="仿宋_GB2312"/>
      <w:sz w:val="28"/>
    </w:rPr>
  </w:style>
  <w:style w:type="character" w:customStyle="1" w:styleId="27">
    <w:name w:val="正文文本缩进 2 字符"/>
    <w:basedOn w:val="a2"/>
    <w:link w:val="26"/>
    <w:rsid w:val="007F20AF"/>
    <w:rPr>
      <w:rFonts w:ascii="Times New Roman" w:eastAsia="仿宋_GB2312" w:hAnsi="Times New Roman" w:cs="Times New Roman"/>
      <w:sz w:val="28"/>
      <w:szCs w:val="24"/>
    </w:rPr>
  </w:style>
  <w:style w:type="paragraph" w:styleId="34">
    <w:name w:val="Body Text Indent 3"/>
    <w:basedOn w:val="a1"/>
    <w:link w:val="35"/>
    <w:rsid w:val="007F20AF"/>
    <w:pPr>
      <w:spacing w:line="400" w:lineRule="atLeast"/>
      <w:ind w:firstLine="600"/>
    </w:pPr>
    <w:rPr>
      <w:rFonts w:ascii="宋体" w:hint="eastAsia"/>
      <w:sz w:val="28"/>
      <w:szCs w:val="20"/>
    </w:rPr>
  </w:style>
  <w:style w:type="character" w:customStyle="1" w:styleId="35">
    <w:name w:val="正文文本缩进 3 字符"/>
    <w:basedOn w:val="a2"/>
    <w:link w:val="34"/>
    <w:rsid w:val="007F20AF"/>
    <w:rPr>
      <w:rFonts w:ascii="宋体" w:eastAsia="宋体" w:hAnsi="Times New Roman" w:cs="Times New Roman"/>
      <w:sz w:val="28"/>
      <w:szCs w:val="20"/>
    </w:rPr>
  </w:style>
  <w:style w:type="paragraph" w:styleId="af7">
    <w:name w:val="Document Map"/>
    <w:basedOn w:val="a1"/>
    <w:link w:val="af8"/>
    <w:rsid w:val="007F20AF"/>
    <w:pPr>
      <w:shd w:val="clear" w:color="auto" w:fill="000080"/>
    </w:pPr>
  </w:style>
  <w:style w:type="character" w:customStyle="1" w:styleId="af8">
    <w:name w:val="文档结构图 字符"/>
    <w:basedOn w:val="a2"/>
    <w:link w:val="af7"/>
    <w:rsid w:val="007F20AF"/>
    <w:rPr>
      <w:rFonts w:ascii="Times New Roman" w:eastAsia="宋体" w:hAnsi="Times New Roman" w:cs="Times New Roman"/>
      <w:szCs w:val="24"/>
      <w:shd w:val="clear" w:color="auto" w:fill="000080"/>
    </w:rPr>
  </w:style>
  <w:style w:type="paragraph" w:styleId="af9">
    <w:name w:val="Plain Text"/>
    <w:basedOn w:val="a1"/>
    <w:link w:val="afa"/>
    <w:rsid w:val="007F20AF"/>
    <w:rPr>
      <w:rFonts w:ascii="宋体" w:hAnsi="Courier New" w:hint="eastAsia"/>
      <w:szCs w:val="20"/>
    </w:rPr>
  </w:style>
  <w:style w:type="character" w:customStyle="1" w:styleId="afa">
    <w:name w:val="纯文本 字符"/>
    <w:basedOn w:val="a2"/>
    <w:link w:val="af9"/>
    <w:rsid w:val="007F20AF"/>
    <w:rPr>
      <w:rFonts w:ascii="宋体" w:eastAsia="宋体" w:hAnsi="Courier New" w:cs="Times New Roman"/>
      <w:szCs w:val="20"/>
    </w:rPr>
  </w:style>
  <w:style w:type="paragraph" w:customStyle="1" w:styleId="20">
    <w:name w:val="列表2"/>
    <w:basedOn w:val="a1"/>
    <w:next w:val="af"/>
    <w:rsid w:val="007F20AF"/>
    <w:pPr>
      <w:numPr>
        <w:numId w:val="2"/>
      </w:numPr>
      <w:spacing w:line="360" w:lineRule="auto"/>
    </w:pPr>
    <w:rPr>
      <w:szCs w:val="20"/>
    </w:rPr>
  </w:style>
  <w:style w:type="character" w:customStyle="1" w:styleId="afb">
    <w:name w:val="批注框文本 字符"/>
    <w:basedOn w:val="a2"/>
    <w:link w:val="afc"/>
    <w:uiPriority w:val="99"/>
    <w:rsid w:val="007F20AF"/>
    <w:rPr>
      <w:rFonts w:ascii="Times New Roman" w:eastAsia="宋体" w:hAnsi="Times New Roman" w:cs="Times New Roman"/>
      <w:sz w:val="18"/>
      <w:szCs w:val="18"/>
    </w:rPr>
  </w:style>
  <w:style w:type="paragraph" w:styleId="afc">
    <w:name w:val="Balloon Text"/>
    <w:basedOn w:val="a1"/>
    <w:link w:val="afb"/>
    <w:uiPriority w:val="99"/>
    <w:rsid w:val="007F20AF"/>
    <w:rPr>
      <w:sz w:val="18"/>
      <w:szCs w:val="18"/>
    </w:rPr>
  </w:style>
  <w:style w:type="paragraph" w:customStyle="1" w:styleId="36">
    <w:name w:val="列表3"/>
    <w:basedOn w:val="a1"/>
    <w:rsid w:val="007F20AF"/>
    <w:pPr>
      <w:spacing w:line="360" w:lineRule="auto"/>
    </w:pPr>
    <w:rPr>
      <w:rFonts w:ascii="宋体" w:hint="eastAsia"/>
      <w:szCs w:val="20"/>
    </w:rPr>
  </w:style>
  <w:style w:type="character" w:customStyle="1" w:styleId="afd">
    <w:name w:val="批注主题 字符"/>
    <w:basedOn w:val="a8"/>
    <w:link w:val="afe"/>
    <w:rsid w:val="007F20AF"/>
    <w:rPr>
      <w:rFonts w:ascii="Times New Roman" w:eastAsia="宋体" w:hAnsi="Times New Roman" w:cs="Times New Roman"/>
      <w:b/>
      <w:bCs/>
      <w:sz w:val="24"/>
      <w:szCs w:val="24"/>
    </w:rPr>
  </w:style>
  <w:style w:type="paragraph" w:styleId="afe">
    <w:name w:val="annotation subject"/>
    <w:basedOn w:val="a9"/>
    <w:next w:val="a9"/>
    <w:link w:val="afd"/>
    <w:rsid w:val="007F20AF"/>
    <w:rPr>
      <w:b/>
      <w:bCs/>
      <w:sz w:val="21"/>
      <w:szCs w:val="24"/>
    </w:rPr>
  </w:style>
  <w:style w:type="character" w:customStyle="1" w:styleId="read">
    <w:name w:val="read"/>
    <w:basedOn w:val="a2"/>
    <w:rsid w:val="007F20AF"/>
  </w:style>
  <w:style w:type="character" w:styleId="aff">
    <w:name w:val="Strong"/>
    <w:basedOn w:val="a2"/>
    <w:uiPriority w:val="22"/>
    <w:qFormat/>
    <w:rsid w:val="007F20AF"/>
    <w:rPr>
      <w:b/>
      <w:bCs/>
    </w:rPr>
  </w:style>
  <w:style w:type="paragraph" w:customStyle="1" w:styleId="Default">
    <w:name w:val="Default"/>
    <w:rsid w:val="007F20AF"/>
    <w:pPr>
      <w:widowControl w:val="0"/>
      <w:autoSpaceDE w:val="0"/>
      <w:autoSpaceDN w:val="0"/>
      <w:adjustRightInd w:val="0"/>
    </w:pPr>
    <w:rPr>
      <w:rFonts w:ascii="宋体" w:hAnsi="Times New Roman"/>
      <w:color w:val="000000"/>
      <w:sz w:val="24"/>
      <w:szCs w:val="24"/>
    </w:rPr>
  </w:style>
  <w:style w:type="paragraph" w:customStyle="1" w:styleId="AODocTxt">
    <w:name w:val="AODocTxt"/>
    <w:basedOn w:val="AOBodyTxt"/>
    <w:rsid w:val="007F20AF"/>
    <w:pPr>
      <w:numPr>
        <w:numId w:val="11"/>
      </w:numPr>
    </w:pPr>
  </w:style>
  <w:style w:type="paragraph" w:customStyle="1" w:styleId="AOBodyTxt">
    <w:name w:val="AOBodyTxt"/>
    <w:basedOn w:val="AONormal"/>
    <w:next w:val="AODocTxt"/>
    <w:rsid w:val="007F20AF"/>
    <w:pPr>
      <w:spacing w:before="240"/>
    </w:pPr>
  </w:style>
  <w:style w:type="paragraph" w:customStyle="1" w:styleId="AONormal">
    <w:name w:val="AONormal"/>
    <w:rsid w:val="007F20AF"/>
    <w:pPr>
      <w:spacing w:line="260" w:lineRule="atLeast"/>
    </w:pPr>
    <w:rPr>
      <w:rFonts w:ascii="Times New Roman" w:hAnsi="Times New Roman"/>
      <w:sz w:val="22"/>
      <w:szCs w:val="22"/>
      <w:lang w:val="en-GB" w:eastAsia="en-US"/>
    </w:rPr>
  </w:style>
  <w:style w:type="paragraph" w:customStyle="1" w:styleId="AOBullet">
    <w:name w:val="AOBullet"/>
    <w:basedOn w:val="AOBodyTxt"/>
    <w:rsid w:val="007F20AF"/>
    <w:pPr>
      <w:numPr>
        <w:numId w:val="4"/>
      </w:numPr>
      <w:tabs>
        <w:tab w:val="clear" w:pos="720"/>
      </w:tabs>
    </w:pPr>
  </w:style>
  <w:style w:type="paragraph" w:customStyle="1" w:styleId="AODefHead">
    <w:name w:val="AODefHead"/>
    <w:basedOn w:val="AOBodyTxt"/>
    <w:next w:val="AODefPara"/>
    <w:rsid w:val="007F20AF"/>
    <w:pPr>
      <w:numPr>
        <w:numId w:val="5"/>
      </w:numPr>
      <w:outlineLvl w:val="5"/>
    </w:pPr>
  </w:style>
  <w:style w:type="paragraph" w:customStyle="1" w:styleId="AODefPara">
    <w:name w:val="AODefPara"/>
    <w:basedOn w:val="AODefHead"/>
    <w:rsid w:val="007F20AF"/>
    <w:pPr>
      <w:numPr>
        <w:ilvl w:val="1"/>
      </w:numPr>
      <w:tabs>
        <w:tab w:val="num" w:pos="992"/>
      </w:tabs>
      <w:ind w:left="992" w:hanging="992"/>
      <w:outlineLvl w:val="6"/>
    </w:pPr>
  </w:style>
  <w:style w:type="paragraph" w:customStyle="1" w:styleId="AO1">
    <w:name w:val="AO(1)"/>
    <w:basedOn w:val="AOBodyTxt"/>
    <w:next w:val="AODocTxt"/>
    <w:rsid w:val="007F20AF"/>
    <w:pPr>
      <w:numPr>
        <w:numId w:val="6"/>
      </w:numPr>
      <w:tabs>
        <w:tab w:val="clear" w:pos="720"/>
      </w:tabs>
    </w:pPr>
  </w:style>
  <w:style w:type="paragraph" w:customStyle="1" w:styleId="AOA">
    <w:name w:val="AO(A)"/>
    <w:basedOn w:val="AOBodyTxt"/>
    <w:next w:val="AODocTxt"/>
    <w:rsid w:val="007F20AF"/>
    <w:pPr>
      <w:numPr>
        <w:numId w:val="7"/>
      </w:numPr>
      <w:tabs>
        <w:tab w:val="clear" w:pos="720"/>
      </w:tabs>
    </w:pPr>
  </w:style>
  <w:style w:type="paragraph" w:customStyle="1" w:styleId="AOAnxHead">
    <w:name w:val="AOAnxHead"/>
    <w:basedOn w:val="AOAttachments"/>
    <w:next w:val="AOAnxTitle"/>
    <w:rsid w:val="007F20AF"/>
    <w:pPr>
      <w:pageBreakBefore/>
      <w:numPr>
        <w:numId w:val="8"/>
      </w:numPr>
      <w:outlineLvl w:val="0"/>
    </w:pPr>
  </w:style>
  <w:style w:type="paragraph" w:customStyle="1" w:styleId="AOAttachments">
    <w:name w:val="AOAttachments"/>
    <w:basedOn w:val="AOBodyTxt"/>
    <w:next w:val="AODocTxt"/>
    <w:rsid w:val="007F20AF"/>
    <w:pPr>
      <w:jc w:val="center"/>
    </w:pPr>
    <w:rPr>
      <w:caps/>
    </w:rPr>
  </w:style>
  <w:style w:type="paragraph" w:customStyle="1" w:styleId="AOAnxTitle">
    <w:name w:val="AOAnxTitle"/>
    <w:basedOn w:val="AOAttachments"/>
    <w:next w:val="AODocTxt"/>
    <w:rsid w:val="007F20AF"/>
    <w:pPr>
      <w:outlineLvl w:val="1"/>
    </w:pPr>
    <w:rPr>
      <w:b/>
    </w:rPr>
  </w:style>
  <w:style w:type="paragraph" w:customStyle="1" w:styleId="AOAnxPartHead">
    <w:name w:val="AOAnxPartHead"/>
    <w:basedOn w:val="AOAnxHead"/>
    <w:next w:val="AOAnxPartTitle"/>
    <w:rsid w:val="007F20AF"/>
    <w:pPr>
      <w:pageBreakBefore w:val="0"/>
      <w:numPr>
        <w:ilvl w:val="1"/>
      </w:numPr>
      <w:tabs>
        <w:tab w:val="num" w:pos="1440"/>
      </w:tabs>
      <w:ind w:left="1440" w:hanging="360"/>
    </w:pPr>
  </w:style>
  <w:style w:type="paragraph" w:customStyle="1" w:styleId="AOAnxPartTitle">
    <w:name w:val="AOAnxPartTitle"/>
    <w:basedOn w:val="AOAnxTitle"/>
    <w:next w:val="AODocTxt"/>
    <w:rsid w:val="007F20AF"/>
  </w:style>
  <w:style w:type="paragraph" w:customStyle="1" w:styleId="AOAppHead">
    <w:name w:val="AOAppHead"/>
    <w:basedOn w:val="AOAttachments"/>
    <w:next w:val="AOAppTitle"/>
    <w:rsid w:val="007F20AF"/>
    <w:pPr>
      <w:pageBreakBefore/>
      <w:numPr>
        <w:numId w:val="9"/>
      </w:numPr>
      <w:outlineLvl w:val="0"/>
    </w:pPr>
  </w:style>
  <w:style w:type="paragraph" w:customStyle="1" w:styleId="AOAppTitle">
    <w:name w:val="AOAppTitle"/>
    <w:basedOn w:val="AOAttachments"/>
    <w:next w:val="AODocTxt"/>
    <w:rsid w:val="007F20AF"/>
    <w:pPr>
      <w:outlineLvl w:val="1"/>
    </w:pPr>
    <w:rPr>
      <w:b/>
    </w:rPr>
  </w:style>
  <w:style w:type="paragraph" w:customStyle="1" w:styleId="AOAppPartHead">
    <w:name w:val="AOAppPartHead"/>
    <w:basedOn w:val="AOAppHead"/>
    <w:next w:val="AOAppPartTitle"/>
    <w:rsid w:val="007F20AF"/>
    <w:pPr>
      <w:pageBreakBefore w:val="0"/>
      <w:numPr>
        <w:ilvl w:val="1"/>
      </w:numPr>
      <w:tabs>
        <w:tab w:val="num" w:pos="840"/>
      </w:tabs>
      <w:ind w:left="840" w:hanging="420"/>
    </w:pPr>
  </w:style>
  <w:style w:type="paragraph" w:customStyle="1" w:styleId="AOAppPartTitle">
    <w:name w:val="AOAppPartTitle"/>
    <w:basedOn w:val="AOAppTitle"/>
    <w:next w:val="AODocTxt"/>
    <w:rsid w:val="007F20AF"/>
  </w:style>
  <w:style w:type="paragraph" w:customStyle="1" w:styleId="AOSchHead">
    <w:name w:val="AOSchHead"/>
    <w:basedOn w:val="AOAttachments"/>
    <w:next w:val="AOSchTitle"/>
    <w:rsid w:val="007F20AF"/>
    <w:pPr>
      <w:pageBreakBefore/>
      <w:numPr>
        <w:numId w:val="10"/>
      </w:numPr>
      <w:outlineLvl w:val="0"/>
    </w:pPr>
  </w:style>
  <w:style w:type="paragraph" w:customStyle="1" w:styleId="AOSchTitle">
    <w:name w:val="AOSchTitle"/>
    <w:basedOn w:val="AOAttachments"/>
    <w:next w:val="AODocTxt"/>
    <w:rsid w:val="007F20AF"/>
    <w:pPr>
      <w:outlineLvl w:val="1"/>
    </w:pPr>
    <w:rPr>
      <w:b/>
    </w:rPr>
  </w:style>
  <w:style w:type="paragraph" w:customStyle="1" w:styleId="AOSchPartHead">
    <w:name w:val="AOSchPartHead"/>
    <w:basedOn w:val="AOSchHead"/>
    <w:next w:val="AOSchPartTitle"/>
    <w:rsid w:val="007F20AF"/>
    <w:pPr>
      <w:pageBreakBefore w:val="0"/>
      <w:numPr>
        <w:ilvl w:val="1"/>
      </w:numPr>
      <w:tabs>
        <w:tab w:val="num" w:pos="780"/>
      </w:tabs>
      <w:ind w:firstLine="420"/>
    </w:pPr>
  </w:style>
  <w:style w:type="paragraph" w:customStyle="1" w:styleId="AOSchPartTitle">
    <w:name w:val="AOSchPartTitle"/>
    <w:basedOn w:val="AOSchTitle"/>
    <w:next w:val="AODocTxt"/>
    <w:rsid w:val="007F20AF"/>
  </w:style>
  <w:style w:type="paragraph" w:customStyle="1" w:styleId="AODocTxtL1">
    <w:name w:val="AODocTxtL1"/>
    <w:basedOn w:val="AODocTxt"/>
    <w:rsid w:val="007F20AF"/>
    <w:pPr>
      <w:numPr>
        <w:ilvl w:val="1"/>
      </w:numPr>
      <w:tabs>
        <w:tab w:val="num" w:pos="780"/>
      </w:tabs>
      <w:ind w:left="0" w:firstLine="420"/>
    </w:pPr>
  </w:style>
  <w:style w:type="paragraph" w:customStyle="1" w:styleId="AODocTxtL2">
    <w:name w:val="AODocTxtL2"/>
    <w:basedOn w:val="AODocTxt"/>
    <w:rsid w:val="007F20AF"/>
    <w:pPr>
      <w:numPr>
        <w:ilvl w:val="2"/>
      </w:numPr>
      <w:tabs>
        <w:tab w:val="num" w:pos="2160"/>
      </w:tabs>
      <w:ind w:left="2160" w:hanging="360"/>
    </w:pPr>
  </w:style>
  <w:style w:type="paragraph" w:customStyle="1" w:styleId="AODocTxtL3">
    <w:name w:val="AODocTxtL3"/>
    <w:basedOn w:val="AODocTxt"/>
    <w:rsid w:val="007F20AF"/>
    <w:pPr>
      <w:numPr>
        <w:ilvl w:val="3"/>
      </w:numPr>
      <w:tabs>
        <w:tab w:val="num" w:pos="2880"/>
      </w:tabs>
      <w:ind w:left="2880" w:hanging="360"/>
    </w:pPr>
  </w:style>
  <w:style w:type="paragraph" w:customStyle="1" w:styleId="AODocTxtL4">
    <w:name w:val="AODocTxtL4"/>
    <w:basedOn w:val="AODocTxt"/>
    <w:rsid w:val="007F20AF"/>
    <w:pPr>
      <w:numPr>
        <w:ilvl w:val="4"/>
      </w:numPr>
      <w:tabs>
        <w:tab w:val="num" w:pos="3600"/>
      </w:tabs>
      <w:ind w:left="3600" w:hanging="360"/>
    </w:pPr>
  </w:style>
  <w:style w:type="paragraph" w:customStyle="1" w:styleId="AODocTxtL5">
    <w:name w:val="AODocTxtL5"/>
    <w:basedOn w:val="AODocTxt"/>
    <w:rsid w:val="007F20AF"/>
    <w:pPr>
      <w:numPr>
        <w:ilvl w:val="5"/>
      </w:numPr>
      <w:tabs>
        <w:tab w:val="num" w:pos="4320"/>
      </w:tabs>
      <w:ind w:left="4320" w:hanging="360"/>
    </w:pPr>
  </w:style>
  <w:style w:type="paragraph" w:customStyle="1" w:styleId="AODocTxtL6">
    <w:name w:val="AODocTxtL6"/>
    <w:basedOn w:val="AODocTxt"/>
    <w:rsid w:val="007F20AF"/>
    <w:pPr>
      <w:numPr>
        <w:ilvl w:val="6"/>
      </w:numPr>
      <w:tabs>
        <w:tab w:val="num" w:pos="5040"/>
      </w:tabs>
      <w:ind w:left="5040" w:hanging="360"/>
    </w:pPr>
  </w:style>
  <w:style w:type="paragraph" w:customStyle="1" w:styleId="AODocTxtL7">
    <w:name w:val="AODocTxtL7"/>
    <w:basedOn w:val="AODocTxt"/>
    <w:rsid w:val="007F20AF"/>
    <w:pPr>
      <w:numPr>
        <w:ilvl w:val="7"/>
      </w:numPr>
      <w:tabs>
        <w:tab w:val="num" w:pos="5760"/>
      </w:tabs>
      <w:ind w:left="5760" w:hanging="360"/>
    </w:pPr>
  </w:style>
  <w:style w:type="paragraph" w:customStyle="1" w:styleId="AODocTxtL8">
    <w:name w:val="AODocTxtL8"/>
    <w:basedOn w:val="AODocTxt"/>
    <w:rsid w:val="007F20AF"/>
    <w:pPr>
      <w:numPr>
        <w:ilvl w:val="8"/>
      </w:numPr>
      <w:tabs>
        <w:tab w:val="num" w:pos="6480"/>
      </w:tabs>
      <w:ind w:left="6480" w:hanging="360"/>
    </w:pPr>
  </w:style>
  <w:style w:type="paragraph" w:customStyle="1" w:styleId="AOGenNum1">
    <w:name w:val="AOGenNum1"/>
    <w:basedOn w:val="AOBodyTxt"/>
    <w:next w:val="AOGenNum1Para"/>
    <w:rsid w:val="007F20AF"/>
    <w:pPr>
      <w:keepNext/>
      <w:numPr>
        <w:numId w:val="12"/>
      </w:numPr>
    </w:pPr>
    <w:rPr>
      <w:b/>
      <w:caps/>
    </w:rPr>
  </w:style>
  <w:style w:type="paragraph" w:customStyle="1" w:styleId="AOGenNum1Para">
    <w:name w:val="AOGenNum1Para"/>
    <w:basedOn w:val="AOGenNum1"/>
    <w:next w:val="AOGenNum1List"/>
    <w:rsid w:val="007F20AF"/>
    <w:pPr>
      <w:numPr>
        <w:ilvl w:val="1"/>
      </w:numPr>
      <w:tabs>
        <w:tab w:val="clear" w:pos="720"/>
        <w:tab w:val="num" w:pos="1588"/>
      </w:tabs>
      <w:ind w:left="1588" w:hanging="737"/>
    </w:pPr>
    <w:rPr>
      <w:caps w:val="0"/>
    </w:rPr>
  </w:style>
  <w:style w:type="paragraph" w:customStyle="1" w:styleId="AOGenNum1List">
    <w:name w:val="AOGenNum1List"/>
    <w:basedOn w:val="AOGenNum1"/>
    <w:rsid w:val="007F20AF"/>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7F20AF"/>
    <w:pPr>
      <w:keepNext/>
      <w:numPr>
        <w:numId w:val="13"/>
      </w:numPr>
    </w:pPr>
    <w:rPr>
      <w:b/>
    </w:rPr>
  </w:style>
  <w:style w:type="paragraph" w:customStyle="1" w:styleId="AOGenNum2Para">
    <w:name w:val="AOGenNum2Para"/>
    <w:basedOn w:val="AOGenNum2"/>
    <w:next w:val="AOGenNum2List"/>
    <w:rsid w:val="007F20AF"/>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7F20AF"/>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7F20AF"/>
    <w:pPr>
      <w:numPr>
        <w:numId w:val="14"/>
      </w:numPr>
    </w:pPr>
  </w:style>
  <w:style w:type="paragraph" w:customStyle="1" w:styleId="AOGenNum3List">
    <w:name w:val="AOGenNum3List"/>
    <w:basedOn w:val="AOGenNum3"/>
    <w:rsid w:val="007F20AF"/>
    <w:pPr>
      <w:numPr>
        <w:ilvl w:val="1"/>
      </w:numPr>
      <w:tabs>
        <w:tab w:val="clear" w:pos="720"/>
        <w:tab w:val="num" w:pos="840"/>
      </w:tabs>
      <w:ind w:left="840" w:hanging="420"/>
    </w:pPr>
  </w:style>
  <w:style w:type="paragraph" w:customStyle="1" w:styleId="AOHead1">
    <w:name w:val="AOHead1"/>
    <w:basedOn w:val="AOHeadings"/>
    <w:next w:val="AODocTxtL1"/>
    <w:rsid w:val="007F20AF"/>
    <w:pPr>
      <w:keepNext/>
      <w:numPr>
        <w:numId w:val="15"/>
      </w:numPr>
      <w:outlineLvl w:val="0"/>
    </w:pPr>
    <w:rPr>
      <w:b/>
      <w:caps/>
      <w:kern w:val="28"/>
    </w:rPr>
  </w:style>
  <w:style w:type="paragraph" w:customStyle="1" w:styleId="AOHeadings">
    <w:name w:val="AOHeadings"/>
    <w:basedOn w:val="AOBodyTxt"/>
    <w:next w:val="AODocTxt"/>
    <w:rsid w:val="007F20AF"/>
  </w:style>
  <w:style w:type="paragraph" w:customStyle="1" w:styleId="AOHead2">
    <w:name w:val="AOHead2"/>
    <w:basedOn w:val="AOHeadings"/>
    <w:next w:val="AODocTxtL1"/>
    <w:rsid w:val="007F20AF"/>
    <w:pPr>
      <w:keepNext/>
      <w:numPr>
        <w:ilvl w:val="1"/>
        <w:numId w:val="15"/>
      </w:numPr>
      <w:outlineLvl w:val="1"/>
    </w:pPr>
    <w:rPr>
      <w:b/>
    </w:rPr>
  </w:style>
  <w:style w:type="paragraph" w:customStyle="1" w:styleId="AOHead3">
    <w:name w:val="AOHead3"/>
    <w:basedOn w:val="AOHeadings"/>
    <w:next w:val="AODocTxtL2"/>
    <w:rsid w:val="007F20AF"/>
    <w:pPr>
      <w:numPr>
        <w:ilvl w:val="2"/>
        <w:numId w:val="15"/>
      </w:numPr>
      <w:outlineLvl w:val="2"/>
    </w:pPr>
  </w:style>
  <w:style w:type="paragraph" w:customStyle="1" w:styleId="AOHead4">
    <w:name w:val="AOHead4"/>
    <w:basedOn w:val="AOHeadings"/>
    <w:next w:val="AODocTxtL3"/>
    <w:rsid w:val="007F20AF"/>
    <w:pPr>
      <w:numPr>
        <w:ilvl w:val="3"/>
        <w:numId w:val="15"/>
      </w:numPr>
      <w:outlineLvl w:val="3"/>
    </w:pPr>
  </w:style>
  <w:style w:type="paragraph" w:customStyle="1" w:styleId="AOHead5">
    <w:name w:val="AOHead5"/>
    <w:basedOn w:val="AOHeadings"/>
    <w:next w:val="AODocTxtL4"/>
    <w:rsid w:val="007F20AF"/>
    <w:pPr>
      <w:numPr>
        <w:ilvl w:val="4"/>
        <w:numId w:val="15"/>
      </w:numPr>
      <w:outlineLvl w:val="4"/>
    </w:pPr>
  </w:style>
  <w:style w:type="paragraph" w:customStyle="1" w:styleId="AOHead6">
    <w:name w:val="AOHead6"/>
    <w:basedOn w:val="AOHeadings"/>
    <w:next w:val="AODocTxtL5"/>
    <w:rsid w:val="007F20AF"/>
    <w:pPr>
      <w:numPr>
        <w:ilvl w:val="5"/>
        <w:numId w:val="15"/>
      </w:numPr>
      <w:outlineLvl w:val="5"/>
    </w:pPr>
  </w:style>
  <w:style w:type="paragraph" w:customStyle="1" w:styleId="AOListNumber">
    <w:name w:val="AOListNumber"/>
    <w:basedOn w:val="AOBodyTxt"/>
    <w:rsid w:val="007F20AF"/>
    <w:pPr>
      <w:numPr>
        <w:numId w:val="16"/>
      </w:numPr>
      <w:tabs>
        <w:tab w:val="clear" w:pos="720"/>
      </w:tabs>
    </w:pPr>
  </w:style>
  <w:style w:type="paragraph" w:customStyle="1" w:styleId="AOBullet2">
    <w:name w:val="AOBullet2"/>
    <w:basedOn w:val="AOBullet"/>
    <w:rsid w:val="007F20AF"/>
    <w:pPr>
      <w:numPr>
        <w:numId w:val="17"/>
      </w:numPr>
      <w:tabs>
        <w:tab w:val="clear" w:pos="720"/>
        <w:tab w:val="num" w:pos="1280"/>
      </w:tabs>
      <w:spacing w:before="120"/>
      <w:ind w:left="1280"/>
    </w:pPr>
  </w:style>
  <w:style w:type="paragraph" w:customStyle="1" w:styleId="AOBullet3">
    <w:name w:val="AOBullet3"/>
    <w:basedOn w:val="AOBodyTxt"/>
    <w:rsid w:val="007F20AF"/>
    <w:pPr>
      <w:numPr>
        <w:numId w:val="18"/>
      </w:numPr>
      <w:tabs>
        <w:tab w:val="clear" w:pos="720"/>
      </w:tabs>
      <w:spacing w:before="120"/>
    </w:pPr>
  </w:style>
  <w:style w:type="paragraph" w:customStyle="1" w:styleId="AOBullet4">
    <w:name w:val="AOBullet4"/>
    <w:basedOn w:val="AOBodyTxt"/>
    <w:rsid w:val="007F20AF"/>
    <w:pPr>
      <w:numPr>
        <w:numId w:val="19"/>
      </w:numPr>
      <w:spacing w:before="120"/>
    </w:pPr>
  </w:style>
  <w:style w:type="paragraph" w:styleId="a0">
    <w:name w:val="List Bullet"/>
    <w:basedOn w:val="aff0"/>
    <w:autoRedefine/>
    <w:rsid w:val="007F20AF"/>
    <w:pPr>
      <w:numPr>
        <w:numId w:val="20"/>
      </w:numPr>
      <w:ind w:right="720"/>
    </w:pPr>
  </w:style>
  <w:style w:type="paragraph" w:styleId="aff0">
    <w:name w:val="List"/>
    <w:basedOn w:val="af2"/>
    <w:rsid w:val="007F20AF"/>
    <w:pPr>
      <w:widowControl/>
      <w:spacing w:after="240" w:line="240" w:lineRule="atLeast"/>
      <w:ind w:left="720" w:hanging="360"/>
      <w:jc w:val="left"/>
    </w:pPr>
    <w:rPr>
      <w:rFonts w:eastAsia="PMingLiU"/>
      <w:kern w:val="0"/>
      <w:szCs w:val="20"/>
      <w:lang w:eastAsia="en-US"/>
    </w:rPr>
  </w:style>
  <w:style w:type="paragraph" w:styleId="a">
    <w:name w:val="List Number"/>
    <w:basedOn w:val="aff0"/>
    <w:rsid w:val="007F20AF"/>
    <w:pPr>
      <w:numPr>
        <w:numId w:val="21"/>
      </w:numPr>
      <w:ind w:right="720"/>
    </w:pPr>
  </w:style>
  <w:style w:type="paragraph" w:customStyle="1" w:styleId="aff1">
    <w:name w:val="正文所"/>
    <w:basedOn w:val="a1"/>
    <w:rsid w:val="007F20AF"/>
    <w:pPr>
      <w:spacing w:line="360" w:lineRule="auto"/>
      <w:ind w:firstLineChars="200" w:firstLine="420"/>
    </w:pPr>
  </w:style>
  <w:style w:type="character" w:customStyle="1" w:styleId="aff2">
    <w:name w:val="尾注文本 字符"/>
    <w:basedOn w:val="a2"/>
    <w:link w:val="aff3"/>
    <w:rsid w:val="007F20AF"/>
    <w:rPr>
      <w:rFonts w:ascii="Times New Roman" w:eastAsia="宋体" w:hAnsi="Times New Roman" w:cs="Times New Roman"/>
      <w:kern w:val="0"/>
      <w:sz w:val="16"/>
      <w:lang w:val="en-GB" w:eastAsia="en-US"/>
    </w:rPr>
  </w:style>
  <w:style w:type="paragraph" w:styleId="aff3">
    <w:name w:val="endnote text"/>
    <w:basedOn w:val="AONormal"/>
    <w:link w:val="aff2"/>
    <w:rsid w:val="007F20AF"/>
    <w:pPr>
      <w:spacing w:line="240" w:lineRule="auto"/>
      <w:ind w:left="720" w:hanging="720"/>
    </w:pPr>
    <w:rPr>
      <w:sz w:val="16"/>
    </w:rPr>
  </w:style>
  <w:style w:type="character" w:customStyle="1" w:styleId="HTML">
    <w:name w:val="HTML 预设格式 字符"/>
    <w:basedOn w:val="a2"/>
    <w:link w:val="HTML0"/>
    <w:rsid w:val="007F20AF"/>
    <w:rPr>
      <w:rFonts w:ascii="Arial Unicode MS" w:eastAsia="Arial Unicode MS" w:hAnsi="Arial Unicode MS" w:cs="Arial Unicode MS"/>
      <w:kern w:val="0"/>
      <w:sz w:val="20"/>
      <w:szCs w:val="20"/>
    </w:rPr>
  </w:style>
  <w:style w:type="paragraph" w:styleId="HTML0">
    <w:name w:val="HTML Preformatted"/>
    <w:basedOn w:val="a1"/>
    <w:link w:val="HTML"/>
    <w:rsid w:val="007F2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
    <w:name w:val="Char"/>
    <w:basedOn w:val="a1"/>
    <w:autoRedefine/>
    <w:rsid w:val="007F20AF"/>
    <w:pPr>
      <w:tabs>
        <w:tab w:val="num" w:pos="360"/>
      </w:tabs>
      <w:spacing w:line="560" w:lineRule="exact"/>
    </w:pPr>
    <w:rPr>
      <w:rFonts w:ascii="方正黑体简体" w:eastAsia="方正黑体简体"/>
      <w:sz w:val="30"/>
      <w:szCs w:val="30"/>
    </w:rPr>
  </w:style>
  <w:style w:type="paragraph" w:styleId="aff4">
    <w:name w:val="Revision"/>
    <w:hidden/>
    <w:uiPriority w:val="99"/>
    <w:rsid w:val="007F20AF"/>
    <w:rPr>
      <w:rFonts w:ascii="Times New Roman" w:hAnsi="Times New Roman"/>
      <w:kern w:val="2"/>
      <w:sz w:val="21"/>
      <w:szCs w:val="24"/>
    </w:rPr>
  </w:style>
  <w:style w:type="paragraph" w:styleId="TOC">
    <w:name w:val="TOC Heading"/>
    <w:basedOn w:val="1"/>
    <w:next w:val="a1"/>
    <w:uiPriority w:val="39"/>
    <w:qFormat/>
    <w:rsid w:val="007F20AF"/>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aff5">
    <w:name w:val="电子邮件签名 字符"/>
    <w:basedOn w:val="a2"/>
    <w:link w:val="aff6"/>
    <w:rsid w:val="007F20AF"/>
    <w:rPr>
      <w:rFonts w:ascii="Times New Roman" w:eastAsia="宋体" w:hAnsi="Times New Roman" w:cs="Times New Roman"/>
      <w:kern w:val="0"/>
      <w:szCs w:val="21"/>
    </w:rPr>
  </w:style>
  <w:style w:type="paragraph" w:styleId="aff6">
    <w:name w:val="E-mail Signature"/>
    <w:basedOn w:val="a1"/>
    <w:link w:val="aff5"/>
    <w:rsid w:val="007F20AF"/>
    <w:pPr>
      <w:widowControl/>
    </w:pPr>
    <w:rPr>
      <w:kern w:val="0"/>
      <w:szCs w:val="21"/>
    </w:rPr>
  </w:style>
  <w:style w:type="character" w:customStyle="1" w:styleId="aff7">
    <w:name w:val="正文首行缩进 字符"/>
    <w:basedOn w:val="af1"/>
    <w:link w:val="aff8"/>
    <w:rsid w:val="007F20AF"/>
    <w:rPr>
      <w:rFonts w:ascii="Times New Roman" w:eastAsia="宋体" w:hAnsi="Times New Roman" w:cs="Times New Roman"/>
      <w:sz w:val="24"/>
      <w:szCs w:val="24"/>
    </w:rPr>
  </w:style>
  <w:style w:type="paragraph" w:styleId="aff8">
    <w:name w:val="Body Text First Indent"/>
    <w:basedOn w:val="af2"/>
    <w:link w:val="aff7"/>
    <w:rsid w:val="007F20AF"/>
    <w:pPr>
      <w:spacing w:after="120" w:line="240" w:lineRule="auto"/>
      <w:ind w:firstLineChars="100" w:firstLine="420"/>
    </w:pPr>
  </w:style>
  <w:style w:type="character" w:customStyle="1" w:styleId="Char1">
    <w:name w:val="正文首行缩进 Char1"/>
    <w:basedOn w:val="af1"/>
    <w:rsid w:val="007F20AF"/>
    <w:rPr>
      <w:rFonts w:ascii="Times New Roman" w:eastAsia="宋体" w:hAnsi="Times New Roman" w:cs="Times New Roman"/>
      <w:sz w:val="24"/>
      <w:szCs w:val="24"/>
    </w:rPr>
  </w:style>
  <w:style w:type="paragraph" w:customStyle="1" w:styleId="2">
    <w:name w:val="编号正文2"/>
    <w:basedOn w:val="a1"/>
    <w:rsid w:val="007F20AF"/>
    <w:pPr>
      <w:numPr>
        <w:numId w:val="24"/>
      </w:numPr>
      <w:autoSpaceDE w:val="0"/>
      <w:autoSpaceDN w:val="0"/>
      <w:adjustRightInd w:val="0"/>
      <w:spacing w:after="120" w:line="300" w:lineRule="auto"/>
    </w:pPr>
    <w:rPr>
      <w:rFonts w:ascii="宋体"/>
      <w:kern w:val="0"/>
      <w:szCs w:val="20"/>
    </w:rPr>
  </w:style>
  <w:style w:type="paragraph" w:customStyle="1" w:styleId="c">
    <w:name w:val="c_"/>
    <w:rsid w:val="007F20AF"/>
    <w:pPr>
      <w:widowControl w:val="0"/>
      <w:autoSpaceDE w:val="0"/>
      <w:autoSpaceDN w:val="0"/>
      <w:adjustRightInd w:val="0"/>
      <w:jc w:val="both"/>
    </w:pPr>
    <w:rPr>
      <w:rFonts w:ascii="五" w:eastAsia="五" w:hAnsi="Times New Roman"/>
      <w:sz w:val="24"/>
    </w:rPr>
  </w:style>
  <w:style w:type="paragraph" w:styleId="aff9">
    <w:name w:val="List Paragraph"/>
    <w:basedOn w:val="a1"/>
    <w:uiPriority w:val="34"/>
    <w:qFormat/>
    <w:rsid w:val="007F20AF"/>
    <w:pPr>
      <w:ind w:firstLineChars="200" w:firstLine="420"/>
    </w:pPr>
  </w:style>
  <w:style w:type="paragraph" w:customStyle="1" w:styleId="Listbullet">
    <w:name w:val="List_bullet"/>
    <w:basedOn w:val="a1"/>
    <w:rsid w:val="007F20AF"/>
    <w:pPr>
      <w:widowControl/>
      <w:numPr>
        <w:numId w:val="25"/>
      </w:numPr>
      <w:tabs>
        <w:tab w:val="left" w:pos="360"/>
      </w:tabs>
      <w:jc w:val="left"/>
    </w:pPr>
    <w:rPr>
      <w:kern w:val="0"/>
      <w:sz w:val="24"/>
      <w:szCs w:val="20"/>
    </w:rPr>
  </w:style>
  <w:style w:type="paragraph" w:customStyle="1" w:styleId="msonormal1">
    <w:name w:val="msonormal1"/>
    <w:rsid w:val="007F20AF"/>
    <w:pPr>
      <w:widowControl w:val="0"/>
      <w:jc w:val="both"/>
    </w:pPr>
    <w:rPr>
      <w:rFonts w:ascii="Times New Roman" w:hAnsi="Times New Roman"/>
      <w:kern w:val="2"/>
      <w:sz w:val="21"/>
    </w:rPr>
  </w:style>
  <w:style w:type="paragraph" w:styleId="affa">
    <w:name w:val="Subtitle"/>
    <w:basedOn w:val="21"/>
    <w:next w:val="3"/>
    <w:link w:val="affb"/>
    <w:autoRedefine/>
    <w:qFormat/>
    <w:rsid w:val="007F20AF"/>
    <w:pPr>
      <w:numPr>
        <w:ilvl w:val="0"/>
        <w:numId w:val="0"/>
      </w:numPr>
      <w:spacing w:before="240" w:after="60" w:line="312" w:lineRule="auto"/>
      <w:jc w:val="left"/>
    </w:pPr>
    <w:rPr>
      <w:rFonts w:ascii="Cambria" w:eastAsia="宋体" w:hAnsi="Cambria"/>
      <w:bCs w:val="0"/>
      <w:kern w:val="28"/>
      <w:sz w:val="24"/>
    </w:rPr>
  </w:style>
  <w:style w:type="character" w:customStyle="1" w:styleId="affb">
    <w:name w:val="副标题 字符"/>
    <w:basedOn w:val="a2"/>
    <w:link w:val="affa"/>
    <w:rsid w:val="007F20AF"/>
    <w:rPr>
      <w:rFonts w:ascii="Cambria" w:eastAsia="宋体" w:hAnsi="Cambria" w:cs="Times New Roman"/>
      <w:b/>
      <w:kern w:val="28"/>
      <w:sz w:val="24"/>
      <w:szCs w:val="32"/>
    </w:rPr>
  </w:style>
  <w:style w:type="paragraph" w:customStyle="1" w:styleId="affc">
    <w:name w:val="次标题"/>
    <w:basedOn w:val="3"/>
    <w:next w:val="a1"/>
    <w:autoRedefine/>
    <w:qFormat/>
    <w:rsid w:val="007F20AF"/>
    <w:pPr>
      <w:numPr>
        <w:ilvl w:val="0"/>
        <w:numId w:val="0"/>
      </w:numPr>
      <w:spacing w:line="416" w:lineRule="auto"/>
      <w:jc w:val="left"/>
    </w:pPr>
    <w:rPr>
      <w:rFonts w:ascii="宋体" w:hAnsi="宋体"/>
      <w:sz w:val="24"/>
      <w:szCs w:val="24"/>
    </w:rPr>
  </w:style>
  <w:style w:type="paragraph" w:customStyle="1" w:styleId="CharCharChar1">
    <w:name w:val="Char Char Char1"/>
    <w:basedOn w:val="a1"/>
    <w:rsid w:val="007F20AF"/>
    <w:rPr>
      <w:szCs w:val="20"/>
    </w:rPr>
  </w:style>
  <w:style w:type="character" w:customStyle="1" w:styleId="z-">
    <w:name w:val="z-窗体顶端 字符"/>
    <w:basedOn w:val="a2"/>
    <w:link w:val="z-0"/>
    <w:uiPriority w:val="99"/>
    <w:rsid w:val="007F20AF"/>
    <w:rPr>
      <w:rFonts w:ascii="Arial" w:eastAsia="宋体" w:hAnsi="Arial" w:cs="Arial"/>
      <w:vanish/>
      <w:kern w:val="0"/>
      <w:sz w:val="16"/>
      <w:szCs w:val="16"/>
    </w:rPr>
  </w:style>
  <w:style w:type="paragraph" w:styleId="z-0">
    <w:name w:val="HTML Top of Form"/>
    <w:basedOn w:val="a1"/>
    <w:next w:val="a1"/>
    <w:link w:val="z-"/>
    <w:hidden/>
    <w:uiPriority w:val="99"/>
    <w:rsid w:val="007F20AF"/>
    <w:pPr>
      <w:widowControl/>
      <w:pBdr>
        <w:bottom w:val="single" w:sz="6" w:space="1" w:color="auto"/>
      </w:pBdr>
      <w:jc w:val="center"/>
    </w:pPr>
    <w:rPr>
      <w:rFonts w:ascii="Arial" w:hAnsi="Arial" w:cs="Arial"/>
      <w:vanish/>
      <w:kern w:val="0"/>
      <w:sz w:val="16"/>
      <w:szCs w:val="16"/>
    </w:rPr>
  </w:style>
  <w:style w:type="character" w:customStyle="1" w:styleId="z-1">
    <w:name w:val="z-窗体底端 字符"/>
    <w:basedOn w:val="a2"/>
    <w:link w:val="z-2"/>
    <w:uiPriority w:val="99"/>
    <w:rsid w:val="007F20AF"/>
    <w:rPr>
      <w:rFonts w:ascii="Arial" w:eastAsia="宋体" w:hAnsi="Arial" w:cs="Arial"/>
      <w:vanish/>
      <w:kern w:val="0"/>
      <w:sz w:val="16"/>
      <w:szCs w:val="16"/>
    </w:rPr>
  </w:style>
  <w:style w:type="paragraph" w:styleId="z-2">
    <w:name w:val="HTML Bottom of Form"/>
    <w:basedOn w:val="a1"/>
    <w:next w:val="a1"/>
    <w:link w:val="z-1"/>
    <w:hidden/>
    <w:uiPriority w:val="99"/>
    <w:rsid w:val="007F20AF"/>
    <w:pPr>
      <w:widowControl/>
      <w:pBdr>
        <w:top w:val="single" w:sz="6" w:space="1" w:color="auto"/>
      </w:pBdr>
      <w:jc w:val="center"/>
    </w:pPr>
    <w:rPr>
      <w:rFonts w:ascii="Arial" w:hAnsi="Arial" w:cs="Arial"/>
      <w:vanish/>
      <w:kern w:val="0"/>
      <w:sz w:val="16"/>
      <w:szCs w:val="16"/>
    </w:rPr>
  </w:style>
  <w:style w:type="character" w:styleId="affd">
    <w:name w:val="Emphasis"/>
    <w:basedOn w:val="a2"/>
    <w:qFormat/>
    <w:rsid w:val="007F20AF"/>
    <w:rPr>
      <w:i/>
      <w:iCs/>
    </w:rPr>
  </w:style>
  <w:style w:type="paragraph" w:styleId="affe">
    <w:name w:val="No Spacing"/>
    <w:uiPriority w:val="1"/>
    <w:qFormat/>
    <w:rsid w:val="007F20AF"/>
    <w:pPr>
      <w:widowControl w:val="0"/>
      <w:jc w:val="both"/>
    </w:pPr>
    <w:rPr>
      <w:rFonts w:ascii="Times New Roman" w:hAnsi="Times New Roman"/>
      <w:kern w:val="2"/>
      <w:sz w:val="21"/>
      <w:szCs w:val="24"/>
    </w:rPr>
  </w:style>
  <w:style w:type="character" w:styleId="afff">
    <w:name w:val="Subtle Emphasis"/>
    <w:basedOn w:val="a2"/>
    <w:uiPriority w:val="19"/>
    <w:qFormat/>
    <w:rsid w:val="007F20AF"/>
    <w:rPr>
      <w:i/>
      <w:iCs/>
      <w:color w:val="808080"/>
    </w:rPr>
  </w:style>
  <w:style w:type="character" w:styleId="afff0">
    <w:name w:val="Intense Emphasis"/>
    <w:basedOn w:val="a2"/>
    <w:uiPriority w:val="21"/>
    <w:qFormat/>
    <w:rsid w:val="007F20AF"/>
    <w:rPr>
      <w:b/>
      <w:bCs/>
      <w:i/>
      <w:iCs/>
      <w:color w:val="4F81BD"/>
    </w:rPr>
  </w:style>
  <w:style w:type="paragraph" w:customStyle="1" w:styleId="12">
    <w:name w:val="修订1"/>
    <w:hidden/>
    <w:semiHidden/>
    <w:rsid w:val="007F20AF"/>
    <w:rPr>
      <w:rFonts w:ascii="Times New Roman" w:hAnsi="Times New Roman"/>
      <w:kern w:val="2"/>
      <w:sz w:val="21"/>
      <w:szCs w:val="24"/>
    </w:rPr>
  </w:style>
  <w:style w:type="character" w:customStyle="1" w:styleId="afff1">
    <w:name w:val="称呼 字符"/>
    <w:basedOn w:val="a2"/>
    <w:link w:val="afff2"/>
    <w:rsid w:val="007F20AF"/>
    <w:rPr>
      <w:rFonts w:ascii="Times New Roman" w:eastAsia="宋体" w:hAnsi="Times New Roman" w:cs="Times New Roman"/>
      <w:szCs w:val="24"/>
    </w:rPr>
  </w:style>
  <w:style w:type="paragraph" w:styleId="afff2">
    <w:name w:val="Salutation"/>
    <w:basedOn w:val="a1"/>
    <w:next w:val="a1"/>
    <w:link w:val="afff1"/>
    <w:rsid w:val="007F20AF"/>
  </w:style>
  <w:style w:type="paragraph" w:customStyle="1" w:styleId="13">
    <w:name w:val="无间隔1"/>
    <w:link w:val="NoSpacingChar"/>
    <w:rsid w:val="007F20AF"/>
    <w:rPr>
      <w:sz w:val="22"/>
      <w:szCs w:val="22"/>
    </w:rPr>
  </w:style>
  <w:style w:type="character" w:customStyle="1" w:styleId="NoSpacingChar">
    <w:name w:val="No Spacing Char"/>
    <w:basedOn w:val="a2"/>
    <w:link w:val="13"/>
    <w:locked/>
    <w:rsid w:val="007F20AF"/>
    <w:rPr>
      <w:sz w:val="22"/>
      <w:szCs w:val="22"/>
      <w:lang w:val="en-US" w:eastAsia="zh-CN" w:bidi="ar-SA"/>
    </w:rPr>
  </w:style>
  <w:style w:type="paragraph" w:customStyle="1" w:styleId="XBRLTitle1">
    <w:name w:val="XBRLTitle1"/>
    <w:basedOn w:val="1"/>
    <w:next w:val="21"/>
    <w:qFormat/>
    <w:rsid w:val="007F20AF"/>
    <w:pPr>
      <w:numPr>
        <w:numId w:val="36"/>
      </w:numPr>
      <w:spacing w:beforeLines="50" w:afterLines="50" w:line="240" w:lineRule="auto"/>
      <w:jc w:val="center"/>
    </w:pPr>
    <w:rPr>
      <w:rFonts w:ascii="Cambria" w:hAnsi="Cambria"/>
      <w:sz w:val="28"/>
    </w:rPr>
  </w:style>
  <w:style w:type="paragraph" w:customStyle="1" w:styleId="XBRLTitle2">
    <w:name w:val="XBRLTitle2"/>
    <w:basedOn w:val="affa"/>
    <w:next w:val="4"/>
    <w:qFormat/>
    <w:rsid w:val="007F20AF"/>
    <w:pPr>
      <w:numPr>
        <w:ilvl w:val="1"/>
        <w:numId w:val="36"/>
      </w:numPr>
      <w:spacing w:beforeLines="50" w:afterLines="50" w:line="240" w:lineRule="auto"/>
    </w:pPr>
    <w:rPr>
      <w:bCs/>
    </w:rPr>
  </w:style>
  <w:style w:type="paragraph" w:customStyle="1" w:styleId="XBRLTitle3">
    <w:name w:val="XBRLTitle3"/>
    <w:basedOn w:val="affa"/>
    <w:next w:val="4"/>
    <w:qFormat/>
    <w:rsid w:val="007F20AF"/>
    <w:pPr>
      <w:numPr>
        <w:ilvl w:val="2"/>
        <w:numId w:val="36"/>
      </w:numPr>
      <w:spacing w:beforeLines="50" w:afterLines="50" w:line="240" w:lineRule="auto"/>
      <w:outlineLvl w:val="9"/>
    </w:pPr>
    <w:rPr>
      <w:bCs/>
    </w:rPr>
  </w:style>
  <w:style w:type="paragraph" w:customStyle="1" w:styleId="XBRLTitle4">
    <w:name w:val="XBRLTitle4"/>
    <w:basedOn w:val="affa"/>
    <w:next w:val="4"/>
    <w:qFormat/>
    <w:rsid w:val="007F20AF"/>
    <w:pPr>
      <w:numPr>
        <w:ilvl w:val="3"/>
        <w:numId w:val="36"/>
      </w:numPr>
      <w:spacing w:beforeLines="50" w:afterLines="50" w:line="240" w:lineRule="auto"/>
      <w:outlineLvl w:val="9"/>
    </w:pPr>
    <w:rPr>
      <w:bCs/>
    </w:rPr>
  </w:style>
  <w:style w:type="paragraph" w:customStyle="1" w:styleId="XBRLTitle5">
    <w:name w:val="XBRLTitle5"/>
    <w:basedOn w:val="affa"/>
    <w:next w:val="4"/>
    <w:qFormat/>
    <w:rsid w:val="007F20AF"/>
    <w:pPr>
      <w:numPr>
        <w:ilvl w:val="4"/>
        <w:numId w:val="36"/>
      </w:numPr>
      <w:spacing w:beforeLines="50" w:afterLines="50" w:line="240" w:lineRule="auto"/>
      <w:outlineLvl w:val="9"/>
    </w:pPr>
    <w:rPr>
      <w:bCs/>
    </w:rPr>
  </w:style>
  <w:style w:type="paragraph" w:customStyle="1" w:styleId="XBRLTitle6">
    <w:name w:val="XBRLTitle6"/>
    <w:basedOn w:val="affa"/>
    <w:next w:val="4"/>
    <w:qFormat/>
    <w:rsid w:val="007F20AF"/>
    <w:pPr>
      <w:numPr>
        <w:ilvl w:val="5"/>
        <w:numId w:val="36"/>
      </w:numPr>
      <w:spacing w:beforeLines="50" w:afterLines="50" w:line="240" w:lineRule="auto"/>
      <w:outlineLvl w:val="9"/>
    </w:pPr>
    <w:rPr>
      <w:bCs/>
    </w:rPr>
  </w:style>
  <w:style w:type="paragraph" w:customStyle="1" w:styleId="14">
    <w:name w:val="纯文本1"/>
    <w:basedOn w:val="a1"/>
    <w:rsid w:val="007F20AF"/>
    <w:rPr>
      <w:rFonts w:ascii="宋体" w:hAnsi="Courier New"/>
      <w:szCs w:val="20"/>
    </w:rPr>
  </w:style>
  <w:style w:type="character" w:styleId="afff3">
    <w:name w:val="Hyperlink"/>
    <w:basedOn w:val="a2"/>
    <w:uiPriority w:val="99"/>
    <w:unhideWhenUsed/>
    <w:rsid w:val="00DA022A"/>
    <w:rPr>
      <w:color w:val="0000FF"/>
      <w:u w:val="single"/>
    </w:rPr>
  </w:style>
  <w:style w:type="character" w:styleId="afff4">
    <w:name w:val="annotation reference"/>
    <w:basedOn w:val="a2"/>
    <w:unhideWhenUsed/>
    <w:rsid w:val="000A1953"/>
    <w:rPr>
      <w:sz w:val="21"/>
      <w:szCs w:val="21"/>
    </w:rPr>
  </w:style>
  <w:style w:type="paragraph" w:customStyle="1" w:styleId="HD">
    <w:name w:val="HD正文"/>
    <w:basedOn w:val="a1"/>
    <w:qFormat/>
    <w:rsid w:val="00676AE7"/>
    <w:pPr>
      <w:numPr>
        <w:ilvl w:val="12"/>
      </w:numPr>
      <w:snapToGrid w:val="0"/>
      <w:spacing w:line="360" w:lineRule="auto"/>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686">
      <w:bodyDiv w:val="1"/>
      <w:marLeft w:val="0"/>
      <w:marRight w:val="0"/>
      <w:marTop w:val="0"/>
      <w:marBottom w:val="0"/>
      <w:divBdr>
        <w:top w:val="none" w:sz="0" w:space="0" w:color="auto"/>
        <w:left w:val="none" w:sz="0" w:space="0" w:color="auto"/>
        <w:bottom w:val="none" w:sz="0" w:space="0" w:color="auto"/>
        <w:right w:val="none" w:sz="0" w:space="0" w:color="auto"/>
      </w:divBdr>
    </w:div>
    <w:div w:id="49769577">
      <w:bodyDiv w:val="1"/>
      <w:marLeft w:val="0"/>
      <w:marRight w:val="0"/>
      <w:marTop w:val="0"/>
      <w:marBottom w:val="0"/>
      <w:divBdr>
        <w:top w:val="none" w:sz="0" w:space="0" w:color="auto"/>
        <w:left w:val="none" w:sz="0" w:space="0" w:color="auto"/>
        <w:bottom w:val="none" w:sz="0" w:space="0" w:color="auto"/>
        <w:right w:val="none" w:sz="0" w:space="0" w:color="auto"/>
      </w:divBdr>
    </w:div>
    <w:div w:id="66732607">
      <w:bodyDiv w:val="1"/>
      <w:marLeft w:val="0"/>
      <w:marRight w:val="0"/>
      <w:marTop w:val="0"/>
      <w:marBottom w:val="0"/>
      <w:divBdr>
        <w:top w:val="none" w:sz="0" w:space="0" w:color="auto"/>
        <w:left w:val="none" w:sz="0" w:space="0" w:color="auto"/>
        <w:bottom w:val="none" w:sz="0" w:space="0" w:color="auto"/>
        <w:right w:val="none" w:sz="0" w:space="0" w:color="auto"/>
      </w:divBdr>
    </w:div>
    <w:div w:id="75174627">
      <w:bodyDiv w:val="1"/>
      <w:marLeft w:val="0"/>
      <w:marRight w:val="0"/>
      <w:marTop w:val="0"/>
      <w:marBottom w:val="0"/>
      <w:divBdr>
        <w:top w:val="none" w:sz="0" w:space="0" w:color="auto"/>
        <w:left w:val="none" w:sz="0" w:space="0" w:color="auto"/>
        <w:bottom w:val="none" w:sz="0" w:space="0" w:color="auto"/>
        <w:right w:val="none" w:sz="0" w:space="0" w:color="auto"/>
      </w:divBdr>
    </w:div>
    <w:div w:id="78453172">
      <w:bodyDiv w:val="1"/>
      <w:marLeft w:val="0"/>
      <w:marRight w:val="0"/>
      <w:marTop w:val="0"/>
      <w:marBottom w:val="0"/>
      <w:divBdr>
        <w:top w:val="none" w:sz="0" w:space="0" w:color="auto"/>
        <w:left w:val="none" w:sz="0" w:space="0" w:color="auto"/>
        <w:bottom w:val="none" w:sz="0" w:space="0" w:color="auto"/>
        <w:right w:val="none" w:sz="0" w:space="0" w:color="auto"/>
      </w:divBdr>
    </w:div>
    <w:div w:id="206339737">
      <w:bodyDiv w:val="1"/>
      <w:marLeft w:val="0"/>
      <w:marRight w:val="0"/>
      <w:marTop w:val="0"/>
      <w:marBottom w:val="0"/>
      <w:divBdr>
        <w:top w:val="none" w:sz="0" w:space="0" w:color="auto"/>
        <w:left w:val="none" w:sz="0" w:space="0" w:color="auto"/>
        <w:bottom w:val="none" w:sz="0" w:space="0" w:color="auto"/>
        <w:right w:val="none" w:sz="0" w:space="0" w:color="auto"/>
      </w:divBdr>
    </w:div>
    <w:div w:id="325742942">
      <w:bodyDiv w:val="1"/>
      <w:marLeft w:val="0"/>
      <w:marRight w:val="0"/>
      <w:marTop w:val="0"/>
      <w:marBottom w:val="0"/>
      <w:divBdr>
        <w:top w:val="none" w:sz="0" w:space="0" w:color="auto"/>
        <w:left w:val="none" w:sz="0" w:space="0" w:color="auto"/>
        <w:bottom w:val="none" w:sz="0" w:space="0" w:color="auto"/>
        <w:right w:val="none" w:sz="0" w:space="0" w:color="auto"/>
      </w:divBdr>
    </w:div>
    <w:div w:id="503979051">
      <w:bodyDiv w:val="1"/>
      <w:marLeft w:val="0"/>
      <w:marRight w:val="0"/>
      <w:marTop w:val="0"/>
      <w:marBottom w:val="0"/>
      <w:divBdr>
        <w:top w:val="none" w:sz="0" w:space="0" w:color="auto"/>
        <w:left w:val="none" w:sz="0" w:space="0" w:color="auto"/>
        <w:bottom w:val="none" w:sz="0" w:space="0" w:color="auto"/>
        <w:right w:val="none" w:sz="0" w:space="0" w:color="auto"/>
      </w:divBdr>
      <w:divsChild>
        <w:div w:id="1071852171">
          <w:marLeft w:val="75"/>
          <w:marRight w:val="75"/>
          <w:marTop w:val="0"/>
          <w:marBottom w:val="0"/>
          <w:divBdr>
            <w:top w:val="none" w:sz="0" w:space="0" w:color="auto"/>
            <w:left w:val="none" w:sz="0" w:space="0" w:color="auto"/>
            <w:bottom w:val="none" w:sz="0" w:space="0" w:color="auto"/>
            <w:right w:val="none" w:sz="0" w:space="0" w:color="auto"/>
          </w:divBdr>
          <w:divsChild>
            <w:div w:id="661349458">
              <w:marLeft w:val="270"/>
              <w:marRight w:val="0"/>
              <w:marTop w:val="0"/>
              <w:marBottom w:val="0"/>
              <w:divBdr>
                <w:top w:val="none" w:sz="0" w:space="0" w:color="auto"/>
                <w:left w:val="none" w:sz="0" w:space="0" w:color="auto"/>
                <w:bottom w:val="none" w:sz="0" w:space="0" w:color="auto"/>
                <w:right w:val="none" w:sz="0" w:space="0" w:color="auto"/>
              </w:divBdr>
              <w:divsChild>
                <w:div w:id="176045228">
                  <w:marLeft w:val="0"/>
                  <w:marRight w:val="120"/>
                  <w:marTop w:val="0"/>
                  <w:marBottom w:val="150"/>
                  <w:divBdr>
                    <w:top w:val="none" w:sz="0" w:space="0" w:color="auto"/>
                    <w:left w:val="none" w:sz="0" w:space="0" w:color="auto"/>
                    <w:bottom w:val="none" w:sz="0" w:space="0" w:color="auto"/>
                    <w:right w:val="none" w:sz="0" w:space="0" w:color="auto"/>
                  </w:divBdr>
                  <w:divsChild>
                    <w:div w:id="521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49323">
      <w:bodyDiv w:val="1"/>
      <w:marLeft w:val="0"/>
      <w:marRight w:val="0"/>
      <w:marTop w:val="0"/>
      <w:marBottom w:val="0"/>
      <w:divBdr>
        <w:top w:val="none" w:sz="0" w:space="0" w:color="auto"/>
        <w:left w:val="none" w:sz="0" w:space="0" w:color="auto"/>
        <w:bottom w:val="none" w:sz="0" w:space="0" w:color="auto"/>
        <w:right w:val="none" w:sz="0" w:space="0" w:color="auto"/>
      </w:divBdr>
    </w:div>
    <w:div w:id="719983492">
      <w:bodyDiv w:val="1"/>
      <w:marLeft w:val="0"/>
      <w:marRight w:val="0"/>
      <w:marTop w:val="0"/>
      <w:marBottom w:val="0"/>
      <w:divBdr>
        <w:top w:val="none" w:sz="0" w:space="0" w:color="auto"/>
        <w:left w:val="none" w:sz="0" w:space="0" w:color="auto"/>
        <w:bottom w:val="none" w:sz="0" w:space="0" w:color="auto"/>
        <w:right w:val="none" w:sz="0" w:space="0" w:color="auto"/>
      </w:divBdr>
    </w:div>
    <w:div w:id="991640771">
      <w:bodyDiv w:val="1"/>
      <w:marLeft w:val="0"/>
      <w:marRight w:val="0"/>
      <w:marTop w:val="0"/>
      <w:marBottom w:val="0"/>
      <w:divBdr>
        <w:top w:val="none" w:sz="0" w:space="0" w:color="auto"/>
        <w:left w:val="none" w:sz="0" w:space="0" w:color="auto"/>
        <w:bottom w:val="none" w:sz="0" w:space="0" w:color="auto"/>
        <w:right w:val="none" w:sz="0" w:space="0" w:color="auto"/>
      </w:divBdr>
    </w:div>
    <w:div w:id="1145971369">
      <w:bodyDiv w:val="1"/>
      <w:marLeft w:val="0"/>
      <w:marRight w:val="0"/>
      <w:marTop w:val="0"/>
      <w:marBottom w:val="0"/>
      <w:divBdr>
        <w:top w:val="none" w:sz="0" w:space="0" w:color="auto"/>
        <w:left w:val="none" w:sz="0" w:space="0" w:color="auto"/>
        <w:bottom w:val="none" w:sz="0" w:space="0" w:color="auto"/>
        <w:right w:val="none" w:sz="0" w:space="0" w:color="auto"/>
      </w:divBdr>
    </w:div>
    <w:div w:id="1942105947">
      <w:bodyDiv w:val="1"/>
      <w:marLeft w:val="0"/>
      <w:marRight w:val="0"/>
      <w:marTop w:val="0"/>
      <w:marBottom w:val="0"/>
      <w:divBdr>
        <w:top w:val="none" w:sz="0" w:space="0" w:color="auto"/>
        <w:left w:val="none" w:sz="0" w:space="0" w:color="auto"/>
        <w:bottom w:val="none" w:sz="0" w:space="0" w:color="auto"/>
        <w:right w:val="none" w:sz="0" w:space="0" w:color="auto"/>
      </w:divBdr>
    </w:div>
    <w:div w:id="1972517303">
      <w:bodyDiv w:val="1"/>
      <w:marLeft w:val="0"/>
      <w:marRight w:val="0"/>
      <w:marTop w:val="0"/>
      <w:marBottom w:val="0"/>
      <w:divBdr>
        <w:top w:val="none" w:sz="0" w:space="0" w:color="auto"/>
        <w:left w:val="none" w:sz="0" w:space="0" w:color="auto"/>
        <w:bottom w:val="none" w:sz="0" w:space="0" w:color="auto"/>
        <w:right w:val="none" w:sz="0" w:space="0" w:color="auto"/>
      </w:divBdr>
    </w:div>
    <w:div w:id="2045976293">
      <w:bodyDiv w:val="1"/>
      <w:marLeft w:val="0"/>
      <w:marRight w:val="0"/>
      <w:marTop w:val="0"/>
      <w:marBottom w:val="0"/>
      <w:divBdr>
        <w:top w:val="none" w:sz="0" w:space="0" w:color="auto"/>
        <w:left w:val="none" w:sz="0" w:space="0" w:color="auto"/>
        <w:bottom w:val="none" w:sz="0" w:space="0" w:color="auto"/>
        <w:right w:val="none" w:sz="0" w:space="0" w:color="auto"/>
      </w:divBdr>
    </w:div>
    <w:div w:id="21300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E999-A894-46D6-9A7D-CF1EC264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14904</Words>
  <Characters>84957</Characters>
  <Application>Microsoft Office Word</Application>
  <DocSecurity>0</DocSecurity>
  <Lines>707</Lines>
  <Paragraphs>199</Paragraphs>
  <ScaleCrop>false</ScaleCrop>
  <Company/>
  <LinksUpToDate>false</LinksUpToDate>
  <CharactersWithSpaces>99662</CharactersWithSpaces>
  <SharedDoc>false</SharedDoc>
  <HLinks>
    <vt:vector size="150" baseType="variant">
      <vt:variant>
        <vt:i4>1966134</vt:i4>
      </vt:variant>
      <vt:variant>
        <vt:i4>146</vt:i4>
      </vt:variant>
      <vt:variant>
        <vt:i4>0</vt:i4>
      </vt:variant>
      <vt:variant>
        <vt:i4>5</vt:i4>
      </vt:variant>
      <vt:variant>
        <vt:lpwstr/>
      </vt:variant>
      <vt:variant>
        <vt:lpwstr>_Toc387765432</vt:lpwstr>
      </vt:variant>
      <vt:variant>
        <vt:i4>1966134</vt:i4>
      </vt:variant>
      <vt:variant>
        <vt:i4>140</vt:i4>
      </vt:variant>
      <vt:variant>
        <vt:i4>0</vt:i4>
      </vt:variant>
      <vt:variant>
        <vt:i4>5</vt:i4>
      </vt:variant>
      <vt:variant>
        <vt:lpwstr/>
      </vt:variant>
      <vt:variant>
        <vt:lpwstr>_Toc387765431</vt:lpwstr>
      </vt:variant>
      <vt:variant>
        <vt:i4>1966134</vt:i4>
      </vt:variant>
      <vt:variant>
        <vt:i4>134</vt:i4>
      </vt:variant>
      <vt:variant>
        <vt:i4>0</vt:i4>
      </vt:variant>
      <vt:variant>
        <vt:i4>5</vt:i4>
      </vt:variant>
      <vt:variant>
        <vt:lpwstr/>
      </vt:variant>
      <vt:variant>
        <vt:lpwstr>_Toc387765430</vt:lpwstr>
      </vt:variant>
      <vt:variant>
        <vt:i4>2031670</vt:i4>
      </vt:variant>
      <vt:variant>
        <vt:i4>128</vt:i4>
      </vt:variant>
      <vt:variant>
        <vt:i4>0</vt:i4>
      </vt:variant>
      <vt:variant>
        <vt:i4>5</vt:i4>
      </vt:variant>
      <vt:variant>
        <vt:lpwstr/>
      </vt:variant>
      <vt:variant>
        <vt:lpwstr>_Toc387765429</vt:lpwstr>
      </vt:variant>
      <vt:variant>
        <vt:i4>2031670</vt:i4>
      </vt:variant>
      <vt:variant>
        <vt:i4>122</vt:i4>
      </vt:variant>
      <vt:variant>
        <vt:i4>0</vt:i4>
      </vt:variant>
      <vt:variant>
        <vt:i4>5</vt:i4>
      </vt:variant>
      <vt:variant>
        <vt:lpwstr/>
      </vt:variant>
      <vt:variant>
        <vt:lpwstr>_Toc387765428</vt:lpwstr>
      </vt:variant>
      <vt:variant>
        <vt:i4>2031670</vt:i4>
      </vt:variant>
      <vt:variant>
        <vt:i4>116</vt:i4>
      </vt:variant>
      <vt:variant>
        <vt:i4>0</vt:i4>
      </vt:variant>
      <vt:variant>
        <vt:i4>5</vt:i4>
      </vt:variant>
      <vt:variant>
        <vt:lpwstr/>
      </vt:variant>
      <vt:variant>
        <vt:lpwstr>_Toc387765427</vt:lpwstr>
      </vt:variant>
      <vt:variant>
        <vt:i4>2031670</vt:i4>
      </vt:variant>
      <vt:variant>
        <vt:i4>110</vt:i4>
      </vt:variant>
      <vt:variant>
        <vt:i4>0</vt:i4>
      </vt:variant>
      <vt:variant>
        <vt:i4>5</vt:i4>
      </vt:variant>
      <vt:variant>
        <vt:lpwstr/>
      </vt:variant>
      <vt:variant>
        <vt:lpwstr>_Toc387765426</vt:lpwstr>
      </vt:variant>
      <vt:variant>
        <vt:i4>2031670</vt:i4>
      </vt:variant>
      <vt:variant>
        <vt:i4>104</vt:i4>
      </vt:variant>
      <vt:variant>
        <vt:i4>0</vt:i4>
      </vt:variant>
      <vt:variant>
        <vt:i4>5</vt:i4>
      </vt:variant>
      <vt:variant>
        <vt:lpwstr/>
      </vt:variant>
      <vt:variant>
        <vt:lpwstr>_Toc387765425</vt:lpwstr>
      </vt:variant>
      <vt:variant>
        <vt:i4>2031670</vt:i4>
      </vt:variant>
      <vt:variant>
        <vt:i4>98</vt:i4>
      </vt:variant>
      <vt:variant>
        <vt:i4>0</vt:i4>
      </vt:variant>
      <vt:variant>
        <vt:i4>5</vt:i4>
      </vt:variant>
      <vt:variant>
        <vt:lpwstr/>
      </vt:variant>
      <vt:variant>
        <vt:lpwstr>_Toc387765424</vt:lpwstr>
      </vt:variant>
      <vt:variant>
        <vt:i4>2031670</vt:i4>
      </vt:variant>
      <vt:variant>
        <vt:i4>92</vt:i4>
      </vt:variant>
      <vt:variant>
        <vt:i4>0</vt:i4>
      </vt:variant>
      <vt:variant>
        <vt:i4>5</vt:i4>
      </vt:variant>
      <vt:variant>
        <vt:lpwstr/>
      </vt:variant>
      <vt:variant>
        <vt:lpwstr>_Toc387765423</vt:lpwstr>
      </vt:variant>
      <vt:variant>
        <vt:i4>2031670</vt:i4>
      </vt:variant>
      <vt:variant>
        <vt:i4>86</vt:i4>
      </vt:variant>
      <vt:variant>
        <vt:i4>0</vt:i4>
      </vt:variant>
      <vt:variant>
        <vt:i4>5</vt:i4>
      </vt:variant>
      <vt:variant>
        <vt:lpwstr/>
      </vt:variant>
      <vt:variant>
        <vt:lpwstr>_Toc387765422</vt:lpwstr>
      </vt:variant>
      <vt:variant>
        <vt:i4>2031670</vt:i4>
      </vt:variant>
      <vt:variant>
        <vt:i4>80</vt:i4>
      </vt:variant>
      <vt:variant>
        <vt:i4>0</vt:i4>
      </vt:variant>
      <vt:variant>
        <vt:i4>5</vt:i4>
      </vt:variant>
      <vt:variant>
        <vt:lpwstr/>
      </vt:variant>
      <vt:variant>
        <vt:lpwstr>_Toc387765421</vt:lpwstr>
      </vt:variant>
      <vt:variant>
        <vt:i4>2031670</vt:i4>
      </vt:variant>
      <vt:variant>
        <vt:i4>74</vt:i4>
      </vt:variant>
      <vt:variant>
        <vt:i4>0</vt:i4>
      </vt:variant>
      <vt:variant>
        <vt:i4>5</vt:i4>
      </vt:variant>
      <vt:variant>
        <vt:lpwstr/>
      </vt:variant>
      <vt:variant>
        <vt:lpwstr>_Toc387765420</vt:lpwstr>
      </vt:variant>
      <vt:variant>
        <vt:i4>1835062</vt:i4>
      </vt:variant>
      <vt:variant>
        <vt:i4>68</vt:i4>
      </vt:variant>
      <vt:variant>
        <vt:i4>0</vt:i4>
      </vt:variant>
      <vt:variant>
        <vt:i4>5</vt:i4>
      </vt:variant>
      <vt:variant>
        <vt:lpwstr/>
      </vt:variant>
      <vt:variant>
        <vt:lpwstr>_Toc387765419</vt:lpwstr>
      </vt:variant>
      <vt:variant>
        <vt:i4>1835062</vt:i4>
      </vt:variant>
      <vt:variant>
        <vt:i4>62</vt:i4>
      </vt:variant>
      <vt:variant>
        <vt:i4>0</vt:i4>
      </vt:variant>
      <vt:variant>
        <vt:i4>5</vt:i4>
      </vt:variant>
      <vt:variant>
        <vt:lpwstr/>
      </vt:variant>
      <vt:variant>
        <vt:lpwstr>_Toc387765418</vt:lpwstr>
      </vt:variant>
      <vt:variant>
        <vt:i4>1835062</vt:i4>
      </vt:variant>
      <vt:variant>
        <vt:i4>56</vt:i4>
      </vt:variant>
      <vt:variant>
        <vt:i4>0</vt:i4>
      </vt:variant>
      <vt:variant>
        <vt:i4>5</vt:i4>
      </vt:variant>
      <vt:variant>
        <vt:lpwstr/>
      </vt:variant>
      <vt:variant>
        <vt:lpwstr>_Toc387765417</vt:lpwstr>
      </vt:variant>
      <vt:variant>
        <vt:i4>1835062</vt:i4>
      </vt:variant>
      <vt:variant>
        <vt:i4>50</vt:i4>
      </vt:variant>
      <vt:variant>
        <vt:i4>0</vt:i4>
      </vt:variant>
      <vt:variant>
        <vt:i4>5</vt:i4>
      </vt:variant>
      <vt:variant>
        <vt:lpwstr/>
      </vt:variant>
      <vt:variant>
        <vt:lpwstr>_Toc387765416</vt:lpwstr>
      </vt:variant>
      <vt:variant>
        <vt:i4>1835062</vt:i4>
      </vt:variant>
      <vt:variant>
        <vt:i4>44</vt:i4>
      </vt:variant>
      <vt:variant>
        <vt:i4>0</vt:i4>
      </vt:variant>
      <vt:variant>
        <vt:i4>5</vt:i4>
      </vt:variant>
      <vt:variant>
        <vt:lpwstr/>
      </vt:variant>
      <vt:variant>
        <vt:lpwstr>_Toc387765415</vt:lpwstr>
      </vt:variant>
      <vt:variant>
        <vt:i4>1835062</vt:i4>
      </vt:variant>
      <vt:variant>
        <vt:i4>38</vt:i4>
      </vt:variant>
      <vt:variant>
        <vt:i4>0</vt:i4>
      </vt:variant>
      <vt:variant>
        <vt:i4>5</vt:i4>
      </vt:variant>
      <vt:variant>
        <vt:lpwstr/>
      </vt:variant>
      <vt:variant>
        <vt:lpwstr>_Toc387765414</vt:lpwstr>
      </vt:variant>
      <vt:variant>
        <vt:i4>1835062</vt:i4>
      </vt:variant>
      <vt:variant>
        <vt:i4>32</vt:i4>
      </vt:variant>
      <vt:variant>
        <vt:i4>0</vt:i4>
      </vt:variant>
      <vt:variant>
        <vt:i4>5</vt:i4>
      </vt:variant>
      <vt:variant>
        <vt:lpwstr/>
      </vt:variant>
      <vt:variant>
        <vt:lpwstr>_Toc387765413</vt:lpwstr>
      </vt:variant>
      <vt:variant>
        <vt:i4>1835062</vt:i4>
      </vt:variant>
      <vt:variant>
        <vt:i4>26</vt:i4>
      </vt:variant>
      <vt:variant>
        <vt:i4>0</vt:i4>
      </vt:variant>
      <vt:variant>
        <vt:i4>5</vt:i4>
      </vt:variant>
      <vt:variant>
        <vt:lpwstr/>
      </vt:variant>
      <vt:variant>
        <vt:lpwstr>_Toc387765412</vt:lpwstr>
      </vt:variant>
      <vt:variant>
        <vt:i4>1835062</vt:i4>
      </vt:variant>
      <vt:variant>
        <vt:i4>20</vt:i4>
      </vt:variant>
      <vt:variant>
        <vt:i4>0</vt:i4>
      </vt:variant>
      <vt:variant>
        <vt:i4>5</vt:i4>
      </vt:variant>
      <vt:variant>
        <vt:lpwstr/>
      </vt:variant>
      <vt:variant>
        <vt:lpwstr>_Toc387765411</vt:lpwstr>
      </vt:variant>
      <vt:variant>
        <vt:i4>1835062</vt:i4>
      </vt:variant>
      <vt:variant>
        <vt:i4>14</vt:i4>
      </vt:variant>
      <vt:variant>
        <vt:i4>0</vt:i4>
      </vt:variant>
      <vt:variant>
        <vt:i4>5</vt:i4>
      </vt:variant>
      <vt:variant>
        <vt:lpwstr/>
      </vt:variant>
      <vt:variant>
        <vt:lpwstr>_Toc387765410</vt:lpwstr>
      </vt:variant>
      <vt:variant>
        <vt:i4>1900598</vt:i4>
      </vt:variant>
      <vt:variant>
        <vt:i4>8</vt:i4>
      </vt:variant>
      <vt:variant>
        <vt:i4>0</vt:i4>
      </vt:variant>
      <vt:variant>
        <vt:i4>5</vt:i4>
      </vt:variant>
      <vt:variant>
        <vt:lpwstr/>
      </vt:variant>
      <vt:variant>
        <vt:lpwstr>_Toc387765409</vt:lpwstr>
      </vt:variant>
      <vt:variant>
        <vt:i4>1900598</vt:i4>
      </vt:variant>
      <vt:variant>
        <vt:i4>2</vt:i4>
      </vt:variant>
      <vt:variant>
        <vt:i4>0</vt:i4>
      </vt:variant>
      <vt:variant>
        <vt:i4>5</vt:i4>
      </vt:variant>
      <vt:variant>
        <vt:lpwstr/>
      </vt:variant>
      <vt:variant>
        <vt:lpwstr>_Toc387765408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张栩铭</cp:lastModifiedBy>
  <cp:revision>62</cp:revision>
  <cp:lastPrinted>2021-01-07T01:24:00Z</cp:lastPrinted>
  <dcterms:created xsi:type="dcterms:W3CDTF">2020-03-02T08:28:00Z</dcterms:created>
  <dcterms:modified xsi:type="dcterms:W3CDTF">2021-01-07T01:26:00Z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