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关于收到上交所交易监管提示函的相关通知</w:t>
      </w:r>
    </w:p>
    <w:p>
      <w:pPr>
        <w:widowControl/>
        <w:spacing w:line="360" w:lineRule="auto"/>
        <w:jc w:val="left"/>
        <w:outlineLvl w:val="0"/>
        <w:rPr>
          <w:rFonts w:ascii="仿宋" w:hAnsi="仿宋" w:eastAsia="仿宋"/>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我司收到上海证券交易所的《交易监管提示函》，根据要求，需向客户提示交易证券</w:t>
      </w:r>
      <w:bookmarkStart w:id="0" w:name="_GoBack"/>
      <w:r>
        <w:rPr>
          <w:rFonts w:hint="eastAsia" w:ascii="仿宋" w:hAnsi="仿宋" w:eastAsia="仿宋"/>
          <w:sz w:val="32"/>
          <w:szCs w:val="32"/>
          <w:lang w:val="en-US" w:eastAsia="zh-CN"/>
        </w:rPr>
        <w:t>“*ST运盛（600767）”</w:t>
      </w:r>
      <w:bookmarkEnd w:id="0"/>
      <w:r>
        <w:rPr>
          <w:rFonts w:hint="eastAsia" w:ascii="仿宋" w:hAnsi="仿宋" w:eastAsia="仿宋"/>
          <w:sz w:val="32"/>
          <w:szCs w:val="32"/>
        </w:rPr>
        <w:t>相关风险，督促客户理性投资，审慎交易。现对具体工作要求如下：</w:t>
      </w:r>
    </w:p>
    <w:p>
      <w:pPr>
        <w:ind w:firstLine="640" w:firstLineChars="200"/>
        <w:rPr>
          <w:rFonts w:ascii="仿宋" w:hAnsi="仿宋" w:eastAsia="仿宋"/>
          <w:sz w:val="32"/>
          <w:szCs w:val="32"/>
        </w:rPr>
      </w:pPr>
      <w:r>
        <w:rPr>
          <w:rFonts w:hint="eastAsia" w:ascii="仿宋" w:hAnsi="仿宋" w:eastAsia="仿宋"/>
          <w:sz w:val="32"/>
          <w:szCs w:val="32"/>
        </w:rPr>
        <w:t>一、通过集中交易柜台系统查询分支机构近期（2022年12月1日至2023年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日）交易以及持有证券</w:t>
      </w:r>
      <w:r>
        <w:rPr>
          <w:rFonts w:hint="eastAsia" w:ascii="仿宋" w:hAnsi="仿宋" w:eastAsia="仿宋"/>
          <w:sz w:val="32"/>
          <w:szCs w:val="32"/>
          <w:lang w:val="en-US" w:eastAsia="zh-CN"/>
        </w:rPr>
        <w:t>“*ST运盛（600767）”</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ind w:firstLine="640" w:firstLineChars="200"/>
        <w:rPr>
          <w:rFonts w:ascii="仿宋" w:hAnsi="仿宋" w:eastAsia="仿宋"/>
          <w:sz w:val="32"/>
          <w:szCs w:val="32"/>
        </w:rPr>
      </w:pPr>
      <w:r>
        <w:rPr>
          <w:rFonts w:hint="eastAsia" w:ascii="仿宋" w:hAnsi="仿宋" w:eastAsia="仿宋"/>
          <w:sz w:val="32"/>
          <w:szCs w:val="32"/>
        </w:rPr>
        <w:t>二、密切关注客户交易</w:t>
      </w:r>
      <w:r>
        <w:rPr>
          <w:rFonts w:hint="eastAsia" w:ascii="仿宋" w:hAnsi="仿宋" w:eastAsia="仿宋"/>
          <w:sz w:val="32"/>
          <w:szCs w:val="32"/>
          <w:lang w:val="en-US" w:eastAsia="zh-CN"/>
        </w:rPr>
        <w:t>“*ST运盛（600767）”</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ind w:firstLine="645"/>
        <w:rPr>
          <w:rFonts w:ascii="仿宋" w:hAnsi="仿宋" w:eastAsia="仿宋"/>
          <w:sz w:val="32"/>
          <w:szCs w:val="32"/>
        </w:rPr>
      </w:pPr>
    </w:p>
    <w:p>
      <w:pPr>
        <w:widowControl/>
        <w:spacing w:before="100" w:beforeAutospacing="1" w:after="100" w:afterAutospacing="1"/>
        <w:outlineLvl w:val="0"/>
        <w:rPr>
          <w:rFonts w:ascii="仿宋" w:hAnsi="仿宋" w:eastAsia="仿宋"/>
          <w:b/>
          <w:sz w:val="32"/>
          <w:szCs w:val="32"/>
        </w:rPr>
      </w:pPr>
    </w:p>
    <w:p>
      <w:pPr>
        <w:widowControl/>
        <w:spacing w:before="100" w:beforeAutospacing="1" w:after="100" w:afterAutospacing="1"/>
        <w:outlineLvl w:val="0"/>
        <w:rPr>
          <w:rFonts w:ascii="仿宋" w:hAnsi="仿宋" w:eastAsia="仿宋"/>
          <w:b/>
          <w:sz w:val="32"/>
          <w:szCs w:val="32"/>
        </w:rPr>
      </w:pPr>
      <w:r>
        <w:rPr>
          <w:rFonts w:hint="eastAsia" w:ascii="仿宋" w:hAnsi="仿宋" w:eastAsia="仿宋"/>
          <w:b/>
          <w:sz w:val="32"/>
          <w:szCs w:val="32"/>
        </w:rPr>
        <w:t>附件1：</w:t>
      </w:r>
    </w:p>
    <w:p>
      <w:pPr>
        <w:ind w:firstLine="643" w:firstLineChars="200"/>
        <w:jc w:val="center"/>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bCs/>
          <w:sz w:val="32"/>
          <w:szCs w:val="32"/>
          <w:lang w:val="en-US" w:eastAsia="zh-CN"/>
        </w:rPr>
        <w:t>“*ST运盛（600767）”</w:t>
      </w:r>
      <w:r>
        <w:rPr>
          <w:rFonts w:hint="eastAsia" w:ascii="仿宋" w:hAnsi="仿宋" w:eastAsia="仿宋"/>
          <w:b/>
          <w:bCs/>
          <w:sz w:val="32"/>
          <w:szCs w:val="32"/>
        </w:rPr>
        <w:t>证</w:t>
      </w:r>
      <w:r>
        <w:rPr>
          <w:rFonts w:hint="eastAsia" w:ascii="仿宋" w:hAnsi="仿宋" w:eastAsia="仿宋"/>
          <w:b/>
          <w:bCs/>
          <w:sz w:val="32"/>
          <w:szCs w:val="32"/>
        </w:rPr>
        <w:t>券交</w:t>
      </w:r>
      <w:r>
        <w:rPr>
          <w:rFonts w:hint="eastAsia" w:ascii="仿宋" w:hAnsi="仿宋" w:eastAsia="仿宋"/>
          <w:b/>
          <w:sz w:val="32"/>
          <w:szCs w:val="32"/>
        </w:rPr>
        <w:t>易的风险提示</w:t>
      </w:r>
    </w:p>
    <w:p>
      <w:pPr>
        <w:rPr>
          <w:rFonts w:hint="eastAsia"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w:t>
      </w:r>
      <w:r>
        <w:rPr>
          <w:rFonts w:hint="eastAsia" w:ascii="仿宋" w:hAnsi="仿宋" w:eastAsia="仿宋"/>
          <w:sz w:val="32"/>
          <w:szCs w:val="32"/>
          <w:lang w:val="en-US" w:eastAsia="zh-CN"/>
        </w:rPr>
        <w:t>*ST运盛（600767）”近期价格波动幅度较大，公司发布风险提示公告称，由于公司2021年度经审计的扣除非经常性损益后归属上市公司股东的净利润为负且营业收入低于人民币1亿元，公司股票于2022年4月28日被上海证券交易所实施财务类退市风险警示。此外，公司2021年度财务报告被北京兴昌华会计师事务所出具了保留意见的审计报告。后续若公司2022年年度经审计的净利润为负且营业收入低于1亿元，或公司2022年度财务报告被出具保留意见、无法表示意见以及否定意见等类型的审计报告，或公司在落实四川证监局整改要求对公司前期会计处理进行更正或追溯调整进而导致公司以往年度触及财务类退市指标的情形，或存在《上海证券交易所股票上市规则》第9.3.11 条规定的相关情形，公司股票将面临终止上市的风险。</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ind w:firstLine="4800" w:firstLineChars="15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ind w:firstLine="5440" w:firstLineChars="1700"/>
        <w:rPr>
          <w:rFonts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2023年</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rPr>
        <w:t>日</w:t>
      </w:r>
    </w:p>
    <w:p>
      <w:pPr>
        <w:rPr>
          <w:rFonts w:hint="eastAsia" w:ascii="仿宋_GB2312" w:hAnsi="微软雅黑" w:eastAsia="仿宋_GB2312" w:cs="宋体"/>
          <w:b/>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短信：</w:t>
      </w: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ST运盛（600767）”近期价格波动幅度较大，公司发布风险提示公告称，公司股票于2022年4月28日被上海证券交易所实施财务类退市风险警示。此外，公司2021年度财务报告被北京兴昌华会计师事务所出具了保留意见的审计报告。后续若公司2022年年度经审计的净利润为负且营业收入低于1亿元，或公司2022年度财务报告被出具保留意见、无法表示意见以及否定意见等类型的审计报告，或公司在落实四川证监局整改要求对公司前期会计处理进行更正或追溯调整进而导致公司以往年度触及财务类退市指标的情形，或存在《上海证券交易所股票上市规则》第9.3.11 条规定的相关情形，公司股票将面临终止上市的风险。敬请投资者注意投资风险，理性决策。 </w:t>
      </w:r>
    </w:p>
    <w:p>
      <w:pPr>
        <w:ind w:firstLine="640" w:firstLineChars="200"/>
        <w:rPr>
          <w:rFonts w:ascii="仿宋_GB2312" w:hAnsi="微软雅黑" w:eastAsia="仿宋_GB2312" w:cs="宋体"/>
          <w:color w:val="000000"/>
          <w:kern w:val="0"/>
          <w:sz w:val="32"/>
          <w:szCs w:val="32"/>
        </w:rPr>
      </w:pPr>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ind w:firstLine="640" w:firstLineChars="200"/>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p>
    <w:p>
      <w:pPr>
        <w:widowControl/>
        <w:ind w:firstLine="640" w:firstLineChars="200"/>
        <w:jc w:val="left"/>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highlight w:val="yellow"/>
        </w:rPr>
      </w:pPr>
      <w:r>
        <w:rPr>
          <w:rFonts w:hint="eastAsia" w:ascii="仿宋_GB2312" w:hAnsi="微软雅黑" w:eastAsia="仿宋_GB2312" w:cs="宋体"/>
          <w:color w:val="000000"/>
          <w:kern w:val="0"/>
          <w:sz w:val="32"/>
          <w:szCs w:val="32"/>
          <w:highlight w:val="yellow"/>
        </w:rPr>
        <w:t>注：分支机构发送短信，最后一段请务必一起发送，不能省略。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00172A27"/>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72A27"/>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3E7B2C"/>
    <w:rsid w:val="0040089F"/>
    <w:rsid w:val="004049ED"/>
    <w:rsid w:val="00407F0D"/>
    <w:rsid w:val="00421D53"/>
    <w:rsid w:val="00430C33"/>
    <w:rsid w:val="00445252"/>
    <w:rsid w:val="00466931"/>
    <w:rsid w:val="00475CC1"/>
    <w:rsid w:val="00475CCF"/>
    <w:rsid w:val="004A432A"/>
    <w:rsid w:val="004C5735"/>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57035"/>
    <w:rsid w:val="00760116"/>
    <w:rsid w:val="00771909"/>
    <w:rsid w:val="007928D9"/>
    <w:rsid w:val="007947F3"/>
    <w:rsid w:val="007C2915"/>
    <w:rsid w:val="007E13B7"/>
    <w:rsid w:val="00824FDA"/>
    <w:rsid w:val="00827E3A"/>
    <w:rsid w:val="008442BC"/>
    <w:rsid w:val="00854F27"/>
    <w:rsid w:val="00862B75"/>
    <w:rsid w:val="00862F24"/>
    <w:rsid w:val="008A0BF2"/>
    <w:rsid w:val="008A0D4D"/>
    <w:rsid w:val="008B38F0"/>
    <w:rsid w:val="008D2DD6"/>
    <w:rsid w:val="00942F87"/>
    <w:rsid w:val="009506D8"/>
    <w:rsid w:val="00967E03"/>
    <w:rsid w:val="00990872"/>
    <w:rsid w:val="0099199F"/>
    <w:rsid w:val="009A0B6F"/>
    <w:rsid w:val="009D1DAC"/>
    <w:rsid w:val="009E3DF6"/>
    <w:rsid w:val="009E69D9"/>
    <w:rsid w:val="009F1F3D"/>
    <w:rsid w:val="00A00E3F"/>
    <w:rsid w:val="00A17793"/>
    <w:rsid w:val="00A34095"/>
    <w:rsid w:val="00A45C1C"/>
    <w:rsid w:val="00A6235A"/>
    <w:rsid w:val="00A73E49"/>
    <w:rsid w:val="00A75050"/>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C0D9A"/>
    <w:rsid w:val="00BF04EB"/>
    <w:rsid w:val="00C27100"/>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64676"/>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1925756"/>
    <w:rsid w:val="030929EC"/>
    <w:rsid w:val="033E4E5C"/>
    <w:rsid w:val="03DF1EFE"/>
    <w:rsid w:val="03E96E23"/>
    <w:rsid w:val="06154C31"/>
    <w:rsid w:val="062701CB"/>
    <w:rsid w:val="0689291F"/>
    <w:rsid w:val="0708351A"/>
    <w:rsid w:val="08395B4E"/>
    <w:rsid w:val="085E7EC2"/>
    <w:rsid w:val="086F1377"/>
    <w:rsid w:val="08A47331"/>
    <w:rsid w:val="099A7DD5"/>
    <w:rsid w:val="0A3A1396"/>
    <w:rsid w:val="0ACA196F"/>
    <w:rsid w:val="0B8D2240"/>
    <w:rsid w:val="0E9B2C79"/>
    <w:rsid w:val="0EE8315E"/>
    <w:rsid w:val="0F635F9C"/>
    <w:rsid w:val="0FFF56D6"/>
    <w:rsid w:val="105578A3"/>
    <w:rsid w:val="10A205F8"/>
    <w:rsid w:val="110C77FC"/>
    <w:rsid w:val="117020C6"/>
    <w:rsid w:val="11C33DEF"/>
    <w:rsid w:val="12DB4B67"/>
    <w:rsid w:val="135E2714"/>
    <w:rsid w:val="142B7110"/>
    <w:rsid w:val="14680377"/>
    <w:rsid w:val="15AA1C40"/>
    <w:rsid w:val="16B06763"/>
    <w:rsid w:val="1804388A"/>
    <w:rsid w:val="180513B0"/>
    <w:rsid w:val="194303E2"/>
    <w:rsid w:val="1A7171D0"/>
    <w:rsid w:val="1AE559D5"/>
    <w:rsid w:val="1AF851FC"/>
    <w:rsid w:val="1C271C50"/>
    <w:rsid w:val="1C915908"/>
    <w:rsid w:val="1E095860"/>
    <w:rsid w:val="228A0E2F"/>
    <w:rsid w:val="22A4083D"/>
    <w:rsid w:val="23E31620"/>
    <w:rsid w:val="24550F98"/>
    <w:rsid w:val="24AF2DCF"/>
    <w:rsid w:val="25DA2E17"/>
    <w:rsid w:val="262B2929"/>
    <w:rsid w:val="26FA4876"/>
    <w:rsid w:val="27444822"/>
    <w:rsid w:val="27DC4123"/>
    <w:rsid w:val="280C22E7"/>
    <w:rsid w:val="2A2D5308"/>
    <w:rsid w:val="2BC52ED8"/>
    <w:rsid w:val="2BE60032"/>
    <w:rsid w:val="2C1E0863"/>
    <w:rsid w:val="2E183793"/>
    <w:rsid w:val="2E5D389C"/>
    <w:rsid w:val="2E8C37B6"/>
    <w:rsid w:val="2EFA5426"/>
    <w:rsid w:val="2F610444"/>
    <w:rsid w:val="2F6A3DF4"/>
    <w:rsid w:val="30CC4D09"/>
    <w:rsid w:val="3156680F"/>
    <w:rsid w:val="320E28EF"/>
    <w:rsid w:val="33226E62"/>
    <w:rsid w:val="3498625B"/>
    <w:rsid w:val="34D50630"/>
    <w:rsid w:val="35507CB7"/>
    <w:rsid w:val="35E873B4"/>
    <w:rsid w:val="371543E9"/>
    <w:rsid w:val="3744088C"/>
    <w:rsid w:val="37893954"/>
    <w:rsid w:val="38BE214E"/>
    <w:rsid w:val="39C3314D"/>
    <w:rsid w:val="39F04DA7"/>
    <w:rsid w:val="3A146C85"/>
    <w:rsid w:val="3AA840F1"/>
    <w:rsid w:val="3AE0388B"/>
    <w:rsid w:val="3B280848"/>
    <w:rsid w:val="3B6B49E5"/>
    <w:rsid w:val="3DEB4A20"/>
    <w:rsid w:val="3E5B1F4D"/>
    <w:rsid w:val="3EBA632C"/>
    <w:rsid w:val="3F5F14E1"/>
    <w:rsid w:val="3FA43AAD"/>
    <w:rsid w:val="3FDD483D"/>
    <w:rsid w:val="40400E6E"/>
    <w:rsid w:val="40854BA3"/>
    <w:rsid w:val="41D22B14"/>
    <w:rsid w:val="42151A87"/>
    <w:rsid w:val="42D46B19"/>
    <w:rsid w:val="43A63050"/>
    <w:rsid w:val="43E35CA1"/>
    <w:rsid w:val="44044A8E"/>
    <w:rsid w:val="44094595"/>
    <w:rsid w:val="44206730"/>
    <w:rsid w:val="469A6D35"/>
    <w:rsid w:val="47AF3E4D"/>
    <w:rsid w:val="49A50903"/>
    <w:rsid w:val="4A674B62"/>
    <w:rsid w:val="4AE253FD"/>
    <w:rsid w:val="4B2E69D3"/>
    <w:rsid w:val="4CE30FB8"/>
    <w:rsid w:val="4D303F39"/>
    <w:rsid w:val="4DCA2012"/>
    <w:rsid w:val="4EAF64EF"/>
    <w:rsid w:val="4F4C3B70"/>
    <w:rsid w:val="53031E2E"/>
    <w:rsid w:val="53E45D42"/>
    <w:rsid w:val="543C792C"/>
    <w:rsid w:val="5455279C"/>
    <w:rsid w:val="569D5213"/>
    <w:rsid w:val="579E67E3"/>
    <w:rsid w:val="592E2E66"/>
    <w:rsid w:val="596448B1"/>
    <w:rsid w:val="59B72AB8"/>
    <w:rsid w:val="5AF80325"/>
    <w:rsid w:val="5B0D3DD0"/>
    <w:rsid w:val="5C901D42"/>
    <w:rsid w:val="5CFC40FC"/>
    <w:rsid w:val="5D390471"/>
    <w:rsid w:val="5E137430"/>
    <w:rsid w:val="5E916619"/>
    <w:rsid w:val="5F36423B"/>
    <w:rsid w:val="5F590100"/>
    <w:rsid w:val="5F930DB1"/>
    <w:rsid w:val="604D42C1"/>
    <w:rsid w:val="60770732"/>
    <w:rsid w:val="62BB05B6"/>
    <w:rsid w:val="62D017F4"/>
    <w:rsid w:val="65DD53DE"/>
    <w:rsid w:val="661077B8"/>
    <w:rsid w:val="66974E96"/>
    <w:rsid w:val="67B6759E"/>
    <w:rsid w:val="67C61A4F"/>
    <w:rsid w:val="680705C2"/>
    <w:rsid w:val="69810E24"/>
    <w:rsid w:val="6C4E7A26"/>
    <w:rsid w:val="6CF613C1"/>
    <w:rsid w:val="6DD86E3D"/>
    <w:rsid w:val="6E0F61BE"/>
    <w:rsid w:val="6E2669E3"/>
    <w:rsid w:val="6EF546BB"/>
    <w:rsid w:val="6F8B0FD2"/>
    <w:rsid w:val="70317C47"/>
    <w:rsid w:val="71445C1A"/>
    <w:rsid w:val="71514C5D"/>
    <w:rsid w:val="71581659"/>
    <w:rsid w:val="71B37E41"/>
    <w:rsid w:val="71E37388"/>
    <w:rsid w:val="736F095A"/>
    <w:rsid w:val="740A65BE"/>
    <w:rsid w:val="769565E3"/>
    <w:rsid w:val="76CF691F"/>
    <w:rsid w:val="76DA4D3E"/>
    <w:rsid w:val="776C6112"/>
    <w:rsid w:val="79064601"/>
    <w:rsid w:val="7AF8083C"/>
    <w:rsid w:val="7B6C46EB"/>
    <w:rsid w:val="7C8102A7"/>
    <w:rsid w:val="7CA103C5"/>
    <w:rsid w:val="7D8243BD"/>
    <w:rsid w:val="7E334FFB"/>
    <w:rsid w:val="7E454607"/>
    <w:rsid w:val="7E9E62DC"/>
    <w:rsid w:val="7FF6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日期 字符"/>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 w:type="paragraph" w:customStyle="1" w:styleId="15">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1237</Words>
  <Characters>1331</Characters>
  <Lines>9</Lines>
  <Paragraphs>2</Paragraphs>
  <TotalTime>2</TotalTime>
  <ScaleCrop>false</ScaleCrop>
  <LinksUpToDate>false</LinksUpToDate>
  <CharactersWithSpaces>1335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2023-02-08T01:21:20Z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793544E93A7B44DB9D7F39F2BDCE5483</vt:lpwstr>
  </property>
</Properties>
</file>