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D10D2C" w:rsidRDefault="008F2942" w:rsidP="0005448D">
      <w:pPr>
        <w:adjustRightInd w:val="0"/>
        <w:snapToGrid w:val="0"/>
        <w:spacing w:line="360" w:lineRule="auto"/>
        <w:jc w:val="left"/>
        <w:rPr>
          <w:rFonts w:asciiTheme="minorEastAsia" w:eastAsiaTheme="minorEastAsia" w:hAnsiTheme="minorEastAsia" w:cs="Arial"/>
          <w:szCs w:val="21"/>
        </w:rPr>
      </w:pPr>
    </w:p>
    <w:p w:rsidR="00BA4B87" w:rsidRPr="00D10D2C" w:rsidRDefault="00BA4B87" w:rsidP="0005448D">
      <w:pPr>
        <w:tabs>
          <w:tab w:val="left" w:pos="1890"/>
        </w:tabs>
        <w:rPr>
          <w:rFonts w:asciiTheme="minorEastAsia" w:eastAsiaTheme="minorEastAsia" w:hAnsiTheme="minorEastAsia"/>
          <w:i/>
          <w:iCs/>
          <w:sz w:val="28"/>
          <w:szCs w:val="28"/>
        </w:rPr>
      </w:pPr>
    </w:p>
    <w:p w:rsidR="00BA4B87" w:rsidRPr="00D10D2C" w:rsidRDefault="00BA4B87" w:rsidP="0005448D">
      <w:pPr>
        <w:spacing w:line="360" w:lineRule="auto"/>
        <w:jc w:val="center"/>
        <w:rPr>
          <w:rFonts w:asciiTheme="minorEastAsia" w:eastAsiaTheme="minorEastAsia" w:hAnsiTheme="minorEastAsia"/>
          <w:b/>
          <w:sz w:val="44"/>
        </w:rPr>
      </w:pPr>
    </w:p>
    <w:p w:rsidR="00BA4B87" w:rsidRPr="00D10D2C" w:rsidRDefault="00BA4B87" w:rsidP="0005448D">
      <w:pPr>
        <w:spacing w:line="360" w:lineRule="auto"/>
        <w:jc w:val="center"/>
        <w:rPr>
          <w:rFonts w:asciiTheme="minorEastAsia" w:eastAsiaTheme="minorEastAsia" w:hAnsiTheme="minorEastAsia"/>
          <w:b/>
          <w:sz w:val="44"/>
        </w:rPr>
      </w:pPr>
    </w:p>
    <w:p w:rsidR="00BA4B87" w:rsidRPr="00D10D2C" w:rsidRDefault="00BA4B87" w:rsidP="0005448D">
      <w:pPr>
        <w:spacing w:line="360" w:lineRule="auto"/>
        <w:jc w:val="center"/>
        <w:rPr>
          <w:rFonts w:asciiTheme="minorEastAsia" w:eastAsiaTheme="minorEastAsia" w:hAnsiTheme="minorEastAsia"/>
          <w:b/>
          <w:sz w:val="44"/>
        </w:rPr>
      </w:pPr>
    </w:p>
    <w:p w:rsidR="00BA4B87" w:rsidRPr="00D10D2C" w:rsidRDefault="00BA4B87" w:rsidP="0005448D">
      <w:pPr>
        <w:spacing w:line="360" w:lineRule="auto"/>
        <w:jc w:val="center"/>
        <w:rPr>
          <w:rFonts w:asciiTheme="minorEastAsia" w:eastAsiaTheme="minorEastAsia" w:hAnsiTheme="minorEastAsia"/>
          <w:b/>
          <w:sz w:val="44"/>
        </w:rPr>
      </w:pPr>
    </w:p>
    <w:p w:rsidR="00665BA6" w:rsidRPr="00D10D2C" w:rsidRDefault="002F7481" w:rsidP="0005448D">
      <w:pPr>
        <w:spacing w:line="360" w:lineRule="auto"/>
        <w:jc w:val="center"/>
        <w:rPr>
          <w:rFonts w:asciiTheme="minorEastAsia" w:eastAsiaTheme="minorEastAsia" w:hAnsiTheme="minorEastAsia"/>
          <w:b/>
          <w:sz w:val="44"/>
        </w:rPr>
      </w:pPr>
      <w:r w:rsidRPr="00D10D2C">
        <w:rPr>
          <w:rFonts w:asciiTheme="minorEastAsia" w:eastAsiaTheme="minorEastAsia" w:hAnsiTheme="minorEastAsia" w:hint="eastAsia"/>
          <w:b/>
          <w:sz w:val="44"/>
        </w:rPr>
        <w:t>易方达</w:t>
      </w:r>
      <w:r w:rsidR="007D5035" w:rsidRPr="00D10D2C">
        <w:rPr>
          <w:rFonts w:asciiTheme="minorEastAsia" w:eastAsiaTheme="minorEastAsia" w:hAnsiTheme="minorEastAsia" w:hint="eastAsia"/>
          <w:b/>
          <w:sz w:val="44"/>
        </w:rPr>
        <w:t>丰和债券型</w:t>
      </w:r>
      <w:r w:rsidR="002221EE" w:rsidRPr="00D10D2C">
        <w:rPr>
          <w:rFonts w:asciiTheme="minorEastAsia" w:eastAsiaTheme="minorEastAsia" w:hAnsiTheme="minorEastAsia" w:hint="eastAsia"/>
          <w:b/>
          <w:sz w:val="44"/>
        </w:rPr>
        <w:t>证券投资基金</w:t>
      </w:r>
    </w:p>
    <w:p w:rsidR="00665BA6" w:rsidRPr="00D10D2C" w:rsidRDefault="00C4617E" w:rsidP="0005448D">
      <w:pPr>
        <w:spacing w:line="360" w:lineRule="auto"/>
        <w:jc w:val="center"/>
        <w:rPr>
          <w:rFonts w:asciiTheme="minorEastAsia" w:eastAsiaTheme="minorEastAsia" w:hAnsiTheme="minorEastAsia"/>
          <w:b/>
          <w:sz w:val="44"/>
        </w:rPr>
      </w:pPr>
      <w:r w:rsidRPr="00D10D2C">
        <w:rPr>
          <w:rFonts w:asciiTheme="minorEastAsia" w:eastAsiaTheme="minorEastAsia" w:hAnsiTheme="minorEastAsia" w:hint="eastAsia"/>
          <w:b/>
          <w:sz w:val="44"/>
        </w:rPr>
        <w:t>更新</w:t>
      </w:r>
      <w:r w:rsidRPr="00D10D2C">
        <w:rPr>
          <w:rFonts w:asciiTheme="minorEastAsia" w:eastAsiaTheme="minorEastAsia" w:hAnsiTheme="minorEastAsia"/>
          <w:b/>
          <w:sz w:val="44"/>
        </w:rPr>
        <w:t>的</w:t>
      </w:r>
      <w:r w:rsidR="00BA4B87" w:rsidRPr="00D10D2C">
        <w:rPr>
          <w:rFonts w:asciiTheme="minorEastAsia" w:eastAsiaTheme="minorEastAsia" w:hAnsiTheme="minorEastAsia" w:hint="eastAsia"/>
          <w:b/>
          <w:sz w:val="44"/>
        </w:rPr>
        <w:t>招募说明书</w:t>
      </w:r>
    </w:p>
    <w:p w:rsidR="00665BA6" w:rsidRPr="00D10D2C" w:rsidRDefault="00665BA6" w:rsidP="0005448D">
      <w:pPr>
        <w:spacing w:line="360" w:lineRule="auto"/>
        <w:ind w:leftChars="800" w:left="1680"/>
        <w:jc w:val="center"/>
        <w:rPr>
          <w:rFonts w:asciiTheme="minorEastAsia" w:eastAsiaTheme="minorEastAsia" w:hAnsiTheme="minorEastAsia"/>
          <w:sz w:val="30"/>
          <w:szCs w:val="30"/>
        </w:rPr>
      </w:pPr>
    </w:p>
    <w:p w:rsidR="00665BA6" w:rsidRPr="00D10D2C" w:rsidRDefault="00665BA6" w:rsidP="0005448D">
      <w:pPr>
        <w:spacing w:line="360" w:lineRule="auto"/>
        <w:ind w:leftChars="800" w:left="1680"/>
        <w:jc w:val="center"/>
        <w:rPr>
          <w:rFonts w:asciiTheme="minorEastAsia" w:eastAsiaTheme="minorEastAsia" w:hAnsiTheme="minorEastAsia"/>
          <w:sz w:val="30"/>
          <w:szCs w:val="30"/>
        </w:rPr>
      </w:pPr>
    </w:p>
    <w:p w:rsidR="00BA4B87" w:rsidRPr="00D10D2C" w:rsidRDefault="00BA4B87" w:rsidP="0005448D">
      <w:pPr>
        <w:spacing w:line="360" w:lineRule="auto"/>
        <w:ind w:leftChars="800" w:left="1680"/>
        <w:rPr>
          <w:rFonts w:asciiTheme="minorEastAsia" w:eastAsiaTheme="minorEastAsia" w:hAnsiTheme="minorEastAsia"/>
          <w:sz w:val="30"/>
          <w:szCs w:val="30"/>
        </w:rPr>
      </w:pPr>
    </w:p>
    <w:p w:rsidR="00BA4B87" w:rsidRPr="00D10D2C" w:rsidRDefault="00BA4B87" w:rsidP="0005448D">
      <w:pPr>
        <w:spacing w:line="360" w:lineRule="auto"/>
        <w:ind w:leftChars="800" w:left="1680"/>
        <w:rPr>
          <w:rFonts w:asciiTheme="minorEastAsia" w:eastAsiaTheme="minorEastAsia" w:hAnsiTheme="minorEastAsia"/>
          <w:sz w:val="30"/>
          <w:szCs w:val="30"/>
        </w:rPr>
      </w:pPr>
    </w:p>
    <w:p w:rsidR="00BA4B87" w:rsidRPr="00D10D2C" w:rsidRDefault="00BA4B87" w:rsidP="0005448D">
      <w:pPr>
        <w:spacing w:line="360" w:lineRule="auto"/>
        <w:ind w:leftChars="800" w:left="1680"/>
        <w:rPr>
          <w:rFonts w:asciiTheme="minorEastAsia" w:eastAsiaTheme="minorEastAsia" w:hAnsiTheme="minorEastAsia"/>
          <w:sz w:val="30"/>
          <w:szCs w:val="30"/>
        </w:rPr>
      </w:pPr>
    </w:p>
    <w:p w:rsidR="00BA4B87" w:rsidRPr="00D10D2C" w:rsidRDefault="00BA4B87" w:rsidP="0005448D">
      <w:pPr>
        <w:spacing w:line="360" w:lineRule="auto"/>
        <w:ind w:leftChars="800" w:left="1680"/>
        <w:rPr>
          <w:rFonts w:asciiTheme="minorEastAsia" w:eastAsiaTheme="minorEastAsia" w:hAnsiTheme="minorEastAsia"/>
          <w:sz w:val="30"/>
          <w:szCs w:val="30"/>
        </w:rPr>
      </w:pPr>
    </w:p>
    <w:p w:rsidR="00BA4B87" w:rsidRPr="00D10D2C" w:rsidRDefault="00BA4B87" w:rsidP="0005448D">
      <w:pPr>
        <w:spacing w:line="360" w:lineRule="auto"/>
        <w:ind w:leftChars="736" w:left="1546" w:firstLineChars="50" w:firstLine="161"/>
        <w:rPr>
          <w:rFonts w:asciiTheme="minorEastAsia" w:eastAsiaTheme="minorEastAsia" w:hAnsiTheme="minorEastAsia"/>
          <w:b/>
          <w:sz w:val="32"/>
          <w:szCs w:val="32"/>
        </w:rPr>
      </w:pPr>
      <w:r w:rsidRPr="00D10D2C">
        <w:rPr>
          <w:rFonts w:asciiTheme="minorEastAsia" w:eastAsiaTheme="minorEastAsia" w:hAnsiTheme="minorEastAsia" w:hint="eastAsia"/>
          <w:b/>
          <w:sz w:val="32"/>
          <w:szCs w:val="32"/>
        </w:rPr>
        <w:t>基金管理人：易方达基金管理有限公司</w:t>
      </w:r>
    </w:p>
    <w:p w:rsidR="00BA4B87" w:rsidRPr="00D10D2C" w:rsidRDefault="00BA4B87" w:rsidP="0005448D">
      <w:pPr>
        <w:spacing w:line="360" w:lineRule="auto"/>
        <w:ind w:leftChars="685" w:left="1438" w:firstLineChars="150" w:firstLine="482"/>
        <w:rPr>
          <w:rFonts w:asciiTheme="minorEastAsia" w:eastAsiaTheme="minorEastAsia" w:hAnsiTheme="minorEastAsia"/>
          <w:b/>
          <w:sz w:val="32"/>
          <w:szCs w:val="32"/>
        </w:rPr>
      </w:pPr>
      <w:r w:rsidRPr="00D10D2C">
        <w:rPr>
          <w:rFonts w:asciiTheme="minorEastAsia" w:eastAsiaTheme="minorEastAsia" w:hAnsiTheme="minorEastAsia" w:hint="eastAsia"/>
          <w:b/>
          <w:sz w:val="32"/>
          <w:szCs w:val="32"/>
        </w:rPr>
        <w:t>基金托管人：</w:t>
      </w:r>
      <w:r w:rsidR="00685B75" w:rsidRPr="00D10D2C">
        <w:rPr>
          <w:rFonts w:asciiTheme="minorEastAsia" w:eastAsiaTheme="minorEastAsia" w:hAnsiTheme="minorEastAsia" w:hint="eastAsia"/>
          <w:b/>
          <w:sz w:val="32"/>
          <w:szCs w:val="32"/>
        </w:rPr>
        <w:t>中国银行股份有限公司</w:t>
      </w:r>
    </w:p>
    <w:p w:rsidR="00BA4B87" w:rsidRPr="00D10D2C" w:rsidRDefault="00BA4B87" w:rsidP="0005448D">
      <w:pPr>
        <w:spacing w:line="360" w:lineRule="auto"/>
        <w:rPr>
          <w:rFonts w:asciiTheme="minorEastAsia" w:eastAsiaTheme="minorEastAsia" w:hAnsiTheme="minorEastAsia"/>
          <w:b/>
          <w:sz w:val="24"/>
        </w:rPr>
      </w:pPr>
    </w:p>
    <w:p w:rsidR="00C26F0C" w:rsidRDefault="00C26F0C" w:rsidP="003D3997">
      <w:pPr>
        <w:widowControl/>
        <w:jc w:val="center"/>
        <w:rPr>
          <w:rFonts w:asciiTheme="minorEastAsia" w:eastAsiaTheme="minorEastAsia" w:hAnsiTheme="minorEastAsia"/>
          <w:b/>
          <w:sz w:val="28"/>
          <w:szCs w:val="28"/>
        </w:rPr>
      </w:pPr>
      <w:r>
        <w:rPr>
          <w:b/>
          <w:sz w:val="28"/>
        </w:rPr>
        <w:t>二〇二一年九月</w:t>
      </w:r>
    </w:p>
    <w:p w:rsidR="003A5E1B" w:rsidRPr="00D10D2C" w:rsidRDefault="003A5E1B" w:rsidP="0005448D">
      <w:pPr>
        <w:widowControl/>
        <w:jc w:val="left"/>
        <w:rPr>
          <w:rFonts w:asciiTheme="minorEastAsia" w:eastAsiaTheme="minorEastAsia" w:hAnsiTheme="minorEastAsia"/>
          <w:b/>
          <w:sz w:val="28"/>
          <w:szCs w:val="28"/>
        </w:rPr>
      </w:pPr>
      <w:r w:rsidRPr="00D10D2C">
        <w:rPr>
          <w:rFonts w:asciiTheme="minorEastAsia" w:eastAsiaTheme="minorEastAsia" w:hAnsiTheme="minorEastAsia"/>
          <w:b/>
          <w:sz w:val="28"/>
          <w:szCs w:val="28"/>
        </w:rPr>
        <w:br w:type="page"/>
      </w:r>
    </w:p>
    <w:p w:rsidR="00BA4B87" w:rsidRPr="00D10D2C" w:rsidRDefault="00BA4B87" w:rsidP="00BA684E">
      <w:pPr>
        <w:spacing w:line="288" w:lineRule="auto"/>
        <w:ind w:leftChars="135" w:left="283"/>
        <w:jc w:val="center"/>
        <w:rPr>
          <w:rFonts w:asciiTheme="minorEastAsia" w:eastAsiaTheme="minorEastAsia" w:hAnsiTheme="minorEastAsia"/>
          <w:b/>
          <w:sz w:val="28"/>
          <w:szCs w:val="28"/>
        </w:rPr>
      </w:pPr>
      <w:r w:rsidRPr="00D10D2C">
        <w:rPr>
          <w:rFonts w:asciiTheme="minorEastAsia" w:eastAsiaTheme="minorEastAsia" w:hAnsiTheme="minorEastAsia" w:hint="eastAsia"/>
          <w:b/>
          <w:sz w:val="28"/>
          <w:szCs w:val="28"/>
        </w:rPr>
        <w:lastRenderedPageBreak/>
        <w:t>重要提示</w:t>
      </w:r>
    </w:p>
    <w:p w:rsidR="00BA4B87" w:rsidRPr="00D10D2C" w:rsidRDefault="00BA4B87"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hint="eastAsia"/>
          <w:b/>
        </w:rPr>
        <w:t>1、本基金根据</w:t>
      </w:r>
      <w:r w:rsidR="006335C7" w:rsidRPr="00D10D2C">
        <w:rPr>
          <w:rFonts w:asciiTheme="minorEastAsia" w:eastAsiaTheme="minorEastAsia" w:hAnsiTheme="minorEastAsia" w:hint="eastAsia"/>
          <w:b/>
        </w:rPr>
        <w:t>201</w:t>
      </w:r>
      <w:r w:rsidR="00496D04" w:rsidRPr="00D10D2C">
        <w:rPr>
          <w:rFonts w:asciiTheme="minorEastAsia" w:eastAsiaTheme="minorEastAsia" w:hAnsiTheme="minorEastAsia" w:hint="eastAsia"/>
          <w:b/>
        </w:rPr>
        <w:t>6</w:t>
      </w:r>
      <w:r w:rsidR="00461ADF" w:rsidRPr="00D10D2C">
        <w:rPr>
          <w:rFonts w:asciiTheme="minorEastAsia" w:eastAsiaTheme="minorEastAsia" w:hAnsiTheme="minorEastAsia" w:hint="eastAsia"/>
          <w:b/>
        </w:rPr>
        <w:t>年</w:t>
      </w:r>
      <w:r w:rsidR="00895B26" w:rsidRPr="00D10D2C">
        <w:rPr>
          <w:rFonts w:asciiTheme="minorEastAsia" w:eastAsiaTheme="minorEastAsia" w:hAnsiTheme="minorEastAsia" w:hint="eastAsia"/>
          <w:b/>
        </w:rPr>
        <w:t>6</w:t>
      </w:r>
      <w:r w:rsidRPr="00D10D2C">
        <w:rPr>
          <w:rFonts w:asciiTheme="minorEastAsia" w:eastAsiaTheme="minorEastAsia" w:hAnsiTheme="minorEastAsia" w:hint="eastAsia"/>
          <w:b/>
        </w:rPr>
        <w:t>月</w:t>
      </w:r>
      <w:r w:rsidR="00895B26" w:rsidRPr="00D10D2C">
        <w:rPr>
          <w:rFonts w:asciiTheme="minorEastAsia" w:eastAsiaTheme="minorEastAsia" w:hAnsiTheme="minorEastAsia" w:hint="eastAsia"/>
          <w:b/>
        </w:rPr>
        <w:t>24</w:t>
      </w:r>
      <w:r w:rsidRPr="00D10D2C">
        <w:rPr>
          <w:rFonts w:asciiTheme="minorEastAsia" w:eastAsiaTheme="minorEastAsia" w:hAnsiTheme="minorEastAsia" w:hint="eastAsia"/>
          <w:b/>
        </w:rPr>
        <w:t>日中国证券监督管理委员会《关于</w:t>
      </w:r>
      <w:r w:rsidR="00E51843" w:rsidRPr="00D10D2C">
        <w:rPr>
          <w:rFonts w:asciiTheme="minorEastAsia" w:eastAsiaTheme="minorEastAsia" w:hAnsiTheme="minorEastAsia" w:hint="eastAsia"/>
          <w:b/>
        </w:rPr>
        <w:t>准予</w:t>
      </w:r>
      <w:r w:rsidR="002F7481" w:rsidRPr="00D10D2C">
        <w:rPr>
          <w:rFonts w:asciiTheme="minorEastAsia" w:eastAsiaTheme="minorEastAsia" w:hAnsiTheme="minorEastAsia" w:hint="eastAsia"/>
          <w:b/>
        </w:rPr>
        <w:t>易方达</w:t>
      </w:r>
      <w:r w:rsidR="007D5035" w:rsidRPr="00D10D2C">
        <w:rPr>
          <w:rFonts w:asciiTheme="minorEastAsia" w:eastAsiaTheme="minorEastAsia" w:hAnsiTheme="minorEastAsia" w:hint="eastAsia"/>
          <w:b/>
        </w:rPr>
        <w:t>丰和债券型</w:t>
      </w:r>
      <w:r w:rsidR="002221EE" w:rsidRPr="00D10D2C">
        <w:rPr>
          <w:rFonts w:asciiTheme="minorEastAsia" w:eastAsiaTheme="minorEastAsia" w:hAnsiTheme="minorEastAsia" w:hint="eastAsia"/>
          <w:b/>
        </w:rPr>
        <w:t>证券投资基金</w:t>
      </w:r>
      <w:r w:rsidR="00E51843" w:rsidRPr="00D10D2C">
        <w:rPr>
          <w:rFonts w:asciiTheme="minorEastAsia" w:eastAsiaTheme="minorEastAsia" w:hAnsiTheme="minorEastAsia" w:hint="eastAsia"/>
          <w:b/>
        </w:rPr>
        <w:t>注册</w:t>
      </w:r>
      <w:r w:rsidRPr="00D10D2C">
        <w:rPr>
          <w:rFonts w:asciiTheme="minorEastAsia" w:eastAsiaTheme="minorEastAsia" w:hAnsiTheme="minorEastAsia" w:hint="eastAsia"/>
          <w:b/>
        </w:rPr>
        <w:t>的批复》</w:t>
      </w:r>
      <w:r w:rsidR="002E1C38" w:rsidRPr="00D10D2C">
        <w:rPr>
          <w:rFonts w:asciiTheme="minorEastAsia" w:eastAsiaTheme="minorEastAsia" w:hAnsiTheme="minorEastAsia" w:hint="eastAsia"/>
          <w:b/>
        </w:rPr>
        <w:t>（</w:t>
      </w:r>
      <w:r w:rsidRPr="00D10D2C">
        <w:rPr>
          <w:rFonts w:asciiTheme="minorEastAsia" w:eastAsiaTheme="minorEastAsia" w:hAnsiTheme="minorEastAsia" w:hint="eastAsia"/>
          <w:b/>
        </w:rPr>
        <w:t>证监许可[</w:t>
      </w:r>
      <w:r w:rsidR="00287884" w:rsidRPr="00D10D2C">
        <w:rPr>
          <w:rFonts w:asciiTheme="minorEastAsia" w:eastAsiaTheme="minorEastAsia" w:hAnsiTheme="minorEastAsia" w:hint="eastAsia"/>
          <w:b/>
        </w:rPr>
        <w:t>201</w:t>
      </w:r>
      <w:r w:rsidR="00496D04" w:rsidRPr="00D10D2C">
        <w:rPr>
          <w:rFonts w:asciiTheme="minorEastAsia" w:eastAsiaTheme="minorEastAsia" w:hAnsiTheme="minorEastAsia" w:hint="eastAsia"/>
          <w:b/>
        </w:rPr>
        <w:t>6</w:t>
      </w:r>
      <w:r w:rsidRPr="00D10D2C">
        <w:rPr>
          <w:rFonts w:asciiTheme="minorEastAsia" w:eastAsiaTheme="minorEastAsia" w:hAnsiTheme="minorEastAsia" w:hint="eastAsia"/>
          <w:b/>
        </w:rPr>
        <w:t>]</w:t>
      </w:r>
      <w:r w:rsidR="00895B26" w:rsidRPr="00D10D2C">
        <w:rPr>
          <w:rFonts w:asciiTheme="minorEastAsia" w:eastAsiaTheme="minorEastAsia" w:hAnsiTheme="minorEastAsia" w:hint="eastAsia"/>
          <w:b/>
        </w:rPr>
        <w:t>1410</w:t>
      </w:r>
      <w:r w:rsidRPr="00D10D2C">
        <w:rPr>
          <w:rFonts w:asciiTheme="minorEastAsia" w:eastAsiaTheme="minorEastAsia" w:hAnsiTheme="minorEastAsia" w:hint="eastAsia"/>
          <w:b/>
        </w:rPr>
        <w:t>号</w:t>
      </w:r>
      <w:r w:rsidR="002E1C38" w:rsidRPr="00D10D2C">
        <w:rPr>
          <w:rFonts w:asciiTheme="minorEastAsia" w:eastAsiaTheme="minorEastAsia" w:hAnsiTheme="minorEastAsia" w:hint="eastAsia"/>
          <w:b/>
        </w:rPr>
        <w:t>）</w:t>
      </w:r>
      <w:r w:rsidRPr="00D10D2C">
        <w:rPr>
          <w:rFonts w:asciiTheme="minorEastAsia" w:eastAsiaTheme="minorEastAsia" w:hAnsiTheme="minorEastAsia" w:hint="eastAsia"/>
          <w:b/>
        </w:rPr>
        <w:t>进行募集。</w:t>
      </w:r>
      <w:r w:rsidR="00C4617E" w:rsidRPr="00D10D2C">
        <w:rPr>
          <w:rFonts w:asciiTheme="minorEastAsia" w:eastAsiaTheme="minorEastAsia" w:hAnsiTheme="minorEastAsia" w:hint="eastAsia"/>
          <w:b/>
        </w:rPr>
        <w:t>本基金基金合同于2016年11月</w:t>
      </w:r>
      <w:r w:rsidR="00C4617E" w:rsidRPr="00D10D2C">
        <w:rPr>
          <w:rFonts w:asciiTheme="minorEastAsia" w:eastAsiaTheme="minorEastAsia" w:hAnsiTheme="minorEastAsia"/>
          <w:b/>
        </w:rPr>
        <w:t>23</w:t>
      </w:r>
      <w:r w:rsidR="00C4617E" w:rsidRPr="00D10D2C">
        <w:rPr>
          <w:rFonts w:asciiTheme="minorEastAsia" w:eastAsiaTheme="minorEastAsia" w:hAnsiTheme="minorEastAsia" w:hint="eastAsia"/>
          <w:b/>
        </w:rPr>
        <w:t>日正式生效。</w:t>
      </w:r>
    </w:p>
    <w:p w:rsidR="00BA4B87" w:rsidRPr="00D10D2C" w:rsidRDefault="00BA4B87"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hint="eastAsia"/>
          <w:b/>
        </w:rPr>
        <w:t>2、基金管理人保证《招募说明书》的内容真实、准确、完整。本</w:t>
      </w:r>
      <w:r w:rsidR="001E6198" w:rsidRPr="00D10D2C">
        <w:rPr>
          <w:rFonts w:asciiTheme="minorEastAsia" w:eastAsiaTheme="minorEastAsia" w:hAnsiTheme="minorEastAsia" w:hint="eastAsia"/>
          <w:b/>
        </w:rPr>
        <w:t>基金</w:t>
      </w:r>
      <w:r w:rsidRPr="00D10D2C">
        <w:rPr>
          <w:rFonts w:asciiTheme="minorEastAsia" w:eastAsiaTheme="minorEastAsia" w:hAnsiTheme="minorEastAsia" w:hint="eastAsia"/>
          <w:b/>
        </w:rPr>
        <w:t>经中国证监会</w:t>
      </w:r>
      <w:r w:rsidR="001F59B1" w:rsidRPr="00D10D2C">
        <w:rPr>
          <w:rFonts w:asciiTheme="minorEastAsia" w:eastAsiaTheme="minorEastAsia" w:hAnsiTheme="minorEastAsia" w:hint="eastAsia"/>
          <w:b/>
        </w:rPr>
        <w:t>注册</w:t>
      </w:r>
      <w:r w:rsidRPr="00D10D2C">
        <w:rPr>
          <w:rFonts w:asciiTheme="minorEastAsia" w:eastAsiaTheme="minorEastAsia" w:hAnsiTheme="minorEastAsia" w:hint="eastAsia"/>
          <w:b/>
        </w:rPr>
        <w:t>，但中国证监会对本基金募集的</w:t>
      </w:r>
      <w:r w:rsidR="001F59B1" w:rsidRPr="00D10D2C">
        <w:rPr>
          <w:rFonts w:asciiTheme="minorEastAsia" w:eastAsiaTheme="minorEastAsia" w:hAnsiTheme="minorEastAsia" w:hint="eastAsia"/>
          <w:b/>
        </w:rPr>
        <w:t>注册</w:t>
      </w:r>
      <w:r w:rsidRPr="00D10D2C">
        <w:rPr>
          <w:rFonts w:asciiTheme="minorEastAsia" w:eastAsiaTheme="minorEastAsia" w:hAnsiTheme="minorEastAsia" w:hint="eastAsia"/>
          <w:b/>
        </w:rPr>
        <w:t>，并不表明其对本基金的</w:t>
      </w:r>
      <w:r w:rsidR="00DC001E" w:rsidRPr="00D10D2C">
        <w:rPr>
          <w:rFonts w:asciiTheme="minorEastAsia" w:eastAsiaTheme="minorEastAsia" w:hAnsiTheme="minorEastAsia" w:hint="eastAsia"/>
          <w:b/>
        </w:rPr>
        <w:t>投资价值、市场前景</w:t>
      </w:r>
      <w:r w:rsidRPr="00D10D2C">
        <w:rPr>
          <w:rFonts w:asciiTheme="minorEastAsia" w:eastAsiaTheme="minorEastAsia" w:hAnsiTheme="minorEastAsia" w:hint="eastAsia"/>
          <w:b/>
        </w:rPr>
        <w:t>和收益作出实质性判断或保证，也不表明投资于本基金没有风险。</w:t>
      </w:r>
    </w:p>
    <w:p w:rsidR="00BA4B87" w:rsidRPr="00D10D2C" w:rsidRDefault="00BA4B87"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565195" w:rsidRPr="00D10D2C" w:rsidRDefault="00BA4B87"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hint="eastAsia"/>
          <w:b/>
        </w:rPr>
        <w:t>3、</w:t>
      </w:r>
      <w:r w:rsidR="00F477A7" w:rsidRPr="00D10D2C">
        <w:rPr>
          <w:rFonts w:asciiTheme="minorEastAsia" w:eastAsiaTheme="minorEastAsia" w:hAnsiTheme="minorEastAsia" w:hint="eastAsia"/>
          <w:b/>
        </w:rPr>
        <w:t>本基金投资于证券市场，基金净值会因为证券市场波动等因素产生波动。投资有风险，投资者在投资本基金前，</w:t>
      </w:r>
      <w:r w:rsidR="00E90670" w:rsidRPr="00D10D2C">
        <w:rPr>
          <w:rFonts w:asciiTheme="minorEastAsia" w:eastAsiaTheme="minorEastAsia" w:hAnsiTheme="minorEastAsia" w:hint="eastAsia"/>
          <w:b/>
        </w:rPr>
        <w:t>请认真阅读本基金的招募说明书、基金合同和基金产品资料概要等信息披露文件</w:t>
      </w:r>
      <w:r w:rsidR="00F477A7" w:rsidRPr="00D10D2C">
        <w:rPr>
          <w:rFonts w:asciiTheme="minorEastAsia" w:eastAsiaTheme="minorEastAsia" w:hAnsiTheme="minorEastAsia" w:hint="eastAsia"/>
          <w:b/>
        </w:rPr>
        <w:t>，全面认识本基金产品的风险收益特征和产品特性，充分考虑自身的风险承受能力，理性判断市场，</w:t>
      </w:r>
      <w:r w:rsidR="0097106B" w:rsidRPr="00D10D2C">
        <w:rPr>
          <w:rFonts w:asciiTheme="minorEastAsia" w:eastAsiaTheme="minorEastAsia" w:hAnsiTheme="minorEastAsia" w:hint="eastAsia"/>
          <w:b/>
        </w:rPr>
        <w:t>自主判断基金的投资价值，对申购基金的意愿、时机、数量等投资行为作出独立决策，</w:t>
      </w:r>
      <w:r w:rsidR="00F477A7" w:rsidRPr="00D10D2C">
        <w:rPr>
          <w:rFonts w:asciiTheme="minorEastAsia" w:eastAsiaTheme="minorEastAsia" w:hAnsiTheme="minorEastAsia" w:hint="eastAsia"/>
          <w:b/>
        </w:rPr>
        <w:t>承担基金投资中出现的各类风险。投资本基金可能遇到的风险包括：</w:t>
      </w:r>
      <w:r w:rsidR="007A48BA" w:rsidRPr="00D10D2C">
        <w:rPr>
          <w:rFonts w:asciiTheme="minorEastAsia" w:eastAsiaTheme="minorEastAsia" w:hAnsiTheme="minorEastAsia" w:hint="eastAsia"/>
          <w:b/>
        </w:rPr>
        <w:t>证券市场整体环境引发的系统性风险；个别证券特有的非系统性风险；大量赎回</w:t>
      </w:r>
      <w:r w:rsidR="004F5335">
        <w:rPr>
          <w:rFonts w:asciiTheme="minorEastAsia" w:eastAsiaTheme="minorEastAsia" w:hAnsiTheme="minorEastAsia" w:hint="eastAsia"/>
          <w:b/>
        </w:rPr>
        <w:t>、</w:t>
      </w:r>
      <w:r w:rsidR="007A48BA" w:rsidRPr="00D10D2C">
        <w:rPr>
          <w:rFonts w:asciiTheme="minorEastAsia" w:eastAsiaTheme="minorEastAsia" w:hAnsiTheme="minorEastAsia" w:hint="eastAsia"/>
          <w:b/>
        </w:rPr>
        <w:t>暴跌</w:t>
      </w:r>
      <w:r w:rsidR="004F5335" w:rsidRPr="006C1000">
        <w:rPr>
          <w:rFonts w:hAnsi="宋体" w:hint="eastAsia"/>
          <w:b/>
        </w:rPr>
        <w:t>、启用摆动定价或侧袋机制等流动性风险管理工具</w:t>
      </w:r>
      <w:r w:rsidR="007A48BA" w:rsidRPr="00D10D2C">
        <w:rPr>
          <w:rFonts w:asciiTheme="minorEastAsia" w:eastAsiaTheme="minorEastAsia" w:hAnsiTheme="minorEastAsia" w:hint="eastAsia"/>
          <w:b/>
        </w:rPr>
        <w:t>导致的流动性风险；</w:t>
      </w:r>
      <w:r w:rsidR="002120AE" w:rsidRPr="00D10D2C">
        <w:rPr>
          <w:rFonts w:asciiTheme="minorEastAsia" w:eastAsiaTheme="minorEastAsia" w:hAnsiTheme="minorEastAsia" w:hint="eastAsia"/>
          <w:b/>
        </w:rPr>
        <w:t>本基金法律文件中涉及基金风险特征的表述与销售机构对基金的风险评级可能不一致的风险；</w:t>
      </w:r>
      <w:r w:rsidR="007A48BA" w:rsidRPr="00D10D2C">
        <w:rPr>
          <w:rFonts w:asciiTheme="minorEastAsia" w:eastAsiaTheme="minorEastAsia" w:hAnsiTheme="minorEastAsia" w:hint="eastAsia"/>
          <w:b/>
        </w:rPr>
        <w:t>基金投资过程中产生的操作风险；因交收违约和投资债券引发的信用风险；</w:t>
      </w:r>
      <w:r w:rsidR="00EA50B0" w:rsidRPr="00D10D2C">
        <w:rPr>
          <w:rFonts w:asciiTheme="minorEastAsia" w:eastAsiaTheme="minorEastAsia" w:hAnsiTheme="minorEastAsia" w:hint="eastAsia"/>
          <w:b/>
        </w:rPr>
        <w:t>基金投资回报可能低于业绩比较基准的风险；本基金的投资范围包括国债期货等金融衍生品、证券公司短期公司债券、中小企业私募债</w:t>
      </w:r>
      <w:r w:rsidR="006A1310" w:rsidRPr="00D10D2C">
        <w:rPr>
          <w:rFonts w:asciiTheme="minorEastAsia" w:eastAsiaTheme="minorEastAsia" w:hAnsiTheme="minorEastAsia" w:hint="eastAsia"/>
          <w:b/>
        </w:rPr>
        <w:t>、资产支持证券</w:t>
      </w:r>
      <w:r w:rsidR="00BA3769" w:rsidRPr="00D10D2C">
        <w:rPr>
          <w:rFonts w:asciiTheme="minorEastAsia" w:eastAsiaTheme="minorEastAsia" w:hAnsiTheme="minorEastAsia" w:hint="eastAsia"/>
          <w:b/>
        </w:rPr>
        <w:t>、科创板股票</w:t>
      </w:r>
      <w:r w:rsidR="007507D0">
        <w:rPr>
          <w:rFonts w:asciiTheme="minorEastAsia" w:eastAsiaTheme="minorEastAsia" w:hAnsiTheme="minorEastAsia" w:hint="eastAsia"/>
          <w:b/>
        </w:rPr>
        <w:t>、存托凭证</w:t>
      </w:r>
      <w:r w:rsidR="00EA50B0" w:rsidRPr="00D10D2C">
        <w:rPr>
          <w:rFonts w:asciiTheme="minorEastAsia" w:eastAsiaTheme="minorEastAsia" w:hAnsiTheme="minorEastAsia" w:hint="eastAsia"/>
          <w:b/>
        </w:rPr>
        <w:t>等品种，可能给本基金带来额外风险等。</w:t>
      </w:r>
      <w:r w:rsidR="000A443F" w:rsidRPr="00D10D2C">
        <w:rPr>
          <w:rFonts w:asciiTheme="minorEastAsia" w:eastAsiaTheme="minorEastAsia" w:hAnsiTheme="minorEastAsia" w:hint="eastAsia"/>
          <w:b/>
          <w:szCs w:val="21"/>
        </w:rPr>
        <w:t>本基金的具体运作特点详见基金合同和招募说明书的约定。本基金的一般风险及特有风险详见本招募说明书的“风险揭示”部分。</w:t>
      </w:r>
    </w:p>
    <w:p w:rsidR="00A13477" w:rsidRPr="00D10D2C" w:rsidRDefault="000A443F"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b/>
        </w:rPr>
        <w:t>4</w:t>
      </w:r>
      <w:r w:rsidRPr="00D10D2C">
        <w:rPr>
          <w:rFonts w:asciiTheme="minorEastAsia" w:eastAsiaTheme="minorEastAsia" w:hAnsiTheme="minorEastAsia" w:hint="eastAsia"/>
          <w:b/>
        </w:rPr>
        <w:t>、本基金为债券型基金，</w:t>
      </w:r>
      <w:r w:rsidR="00EE78A3" w:rsidRPr="00D10D2C">
        <w:rPr>
          <w:rFonts w:asciiTheme="minorEastAsia" w:eastAsiaTheme="minorEastAsia" w:hAnsiTheme="minorEastAsia" w:hint="eastAsia"/>
          <w:b/>
        </w:rPr>
        <w:t>其长期平均风险和预期收益率理论上低于股票型基金、混合型基金，</w:t>
      </w:r>
      <w:r w:rsidRPr="00D10D2C">
        <w:rPr>
          <w:rFonts w:asciiTheme="minorEastAsia" w:eastAsiaTheme="minorEastAsia" w:hAnsiTheme="minorEastAsia" w:hint="eastAsia"/>
          <w:b/>
        </w:rPr>
        <w:t>高于货币市场基金。</w:t>
      </w:r>
    </w:p>
    <w:p w:rsidR="00BA4B87" w:rsidRPr="00D10D2C" w:rsidRDefault="000A443F" w:rsidP="0005448D">
      <w:pPr>
        <w:snapToGrid w:val="0"/>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b/>
        </w:rPr>
        <w:t>5</w:t>
      </w:r>
      <w:r w:rsidRPr="00D10D2C">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、基金管理人提醒投资者基金投资的“买者自负”原则，在投资者作出投资决策后，基金运营状况与基金净值变化引致的投资风险，由投资者自行负责。此外，本基金以</w:t>
      </w:r>
      <w:r w:rsidRPr="00D10D2C">
        <w:rPr>
          <w:rFonts w:asciiTheme="minorEastAsia" w:eastAsiaTheme="minorEastAsia" w:hAnsiTheme="minorEastAsia"/>
          <w:b/>
        </w:rPr>
        <w:t>1</w:t>
      </w:r>
      <w:r w:rsidRPr="00D10D2C">
        <w:rPr>
          <w:rFonts w:asciiTheme="minorEastAsia" w:eastAsiaTheme="minorEastAsia" w:hAnsiTheme="minorEastAsia" w:hint="eastAsia"/>
          <w:b/>
        </w:rPr>
        <w:t>元初始面值进行募集，在市场波动等因素的影响下，存在单位份额净值跌破</w:t>
      </w:r>
      <w:r w:rsidRPr="00D10D2C">
        <w:rPr>
          <w:rFonts w:asciiTheme="minorEastAsia" w:eastAsiaTheme="minorEastAsia" w:hAnsiTheme="minorEastAsia"/>
          <w:b/>
        </w:rPr>
        <w:t>1</w:t>
      </w:r>
      <w:r w:rsidRPr="00D10D2C">
        <w:rPr>
          <w:rFonts w:asciiTheme="minorEastAsia" w:eastAsiaTheme="minorEastAsia" w:hAnsiTheme="minorEastAsia" w:hint="eastAsia"/>
          <w:b/>
        </w:rPr>
        <w:t>元初始面值的风险。</w:t>
      </w:r>
    </w:p>
    <w:p w:rsidR="00BA4B87" w:rsidRPr="00D10D2C" w:rsidRDefault="000A443F" w:rsidP="0005448D">
      <w:pPr>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b/>
        </w:rPr>
        <w:t>6</w:t>
      </w:r>
      <w:r w:rsidR="00350815" w:rsidRPr="00D10D2C">
        <w:rPr>
          <w:rFonts w:asciiTheme="minorEastAsia" w:eastAsiaTheme="minorEastAsia" w:hAnsiTheme="minorEastAsia" w:hint="eastAsia"/>
          <w:b/>
        </w:rPr>
        <w:t>、基金不同于银行储蓄</w:t>
      </w:r>
      <w:r w:rsidRPr="00D10D2C">
        <w:rPr>
          <w:rFonts w:asciiTheme="minorEastAsia" w:eastAsiaTheme="minorEastAsia" w:hAnsiTheme="minorEastAsia" w:hint="eastAsia"/>
          <w:b/>
        </w:rPr>
        <w:t>，基金投资人有可能获得较高的收益，也有可能损失本金。投资有风险，投资人在进行投资决策前，请仔细阅读本基金的《招募说明书》及《基金合同》。</w:t>
      </w:r>
    </w:p>
    <w:p w:rsidR="005D65CC" w:rsidRPr="00D10D2C" w:rsidRDefault="000A443F" w:rsidP="0005448D">
      <w:pPr>
        <w:spacing w:line="360" w:lineRule="auto"/>
        <w:ind w:firstLineChars="200" w:firstLine="422"/>
        <w:rPr>
          <w:rFonts w:asciiTheme="minorEastAsia" w:eastAsiaTheme="minorEastAsia" w:hAnsiTheme="minorEastAsia"/>
          <w:b/>
        </w:rPr>
      </w:pPr>
      <w:r w:rsidRPr="00D10D2C">
        <w:rPr>
          <w:rFonts w:asciiTheme="minorEastAsia" w:eastAsiaTheme="minorEastAsia" w:hAnsiTheme="minorEastAsia"/>
          <w:b/>
        </w:rPr>
        <w:t>7</w:t>
      </w:r>
      <w:r w:rsidRPr="00D10D2C">
        <w:rPr>
          <w:rFonts w:asciiTheme="minorEastAsia" w:eastAsiaTheme="minorEastAsia" w:hAnsiTheme="minorEastAsia" w:hint="eastAsia"/>
          <w:b/>
        </w:rPr>
        <w:t>、基金的过往业绩并不预示其未来表现，基金管理人管理的其他基金的业绩并不构成对本基金表现的保证。</w:t>
      </w:r>
    </w:p>
    <w:p w:rsidR="00C4617E" w:rsidRPr="00D10D2C" w:rsidRDefault="00C26F0C" w:rsidP="0005448D">
      <w:pPr>
        <w:spacing w:line="360" w:lineRule="auto"/>
        <w:ind w:firstLineChars="200" w:firstLine="422"/>
        <w:rPr>
          <w:rFonts w:asciiTheme="minorEastAsia" w:eastAsiaTheme="minorEastAsia" w:hAnsiTheme="minorEastAsia"/>
          <w:b/>
        </w:rPr>
      </w:pPr>
      <w:r>
        <w:rPr>
          <w:b/>
        </w:rPr>
        <w:t>本基金有关财务数据截止日为</w:t>
      </w:r>
      <w:r>
        <w:rPr>
          <w:b/>
        </w:rPr>
        <w:t>2021</w:t>
      </w:r>
      <w:r>
        <w:rPr>
          <w:b/>
        </w:rPr>
        <w:t>年</w:t>
      </w:r>
      <w:r>
        <w:rPr>
          <w:b/>
        </w:rPr>
        <w:t>6</w:t>
      </w:r>
      <w:r>
        <w:rPr>
          <w:b/>
        </w:rPr>
        <w:t>月</w:t>
      </w:r>
      <w:r>
        <w:rPr>
          <w:b/>
        </w:rPr>
        <w:t>30</w:t>
      </w:r>
      <w:r>
        <w:rPr>
          <w:b/>
        </w:rPr>
        <w:t>日，净值表现截止日为</w:t>
      </w:r>
      <w:r>
        <w:rPr>
          <w:b/>
        </w:rPr>
        <w:t>2020</w:t>
      </w:r>
      <w:r>
        <w:rPr>
          <w:b/>
        </w:rPr>
        <w:t>年</w:t>
      </w:r>
      <w:r>
        <w:rPr>
          <w:b/>
        </w:rPr>
        <w:t>12</w:t>
      </w:r>
      <w:r>
        <w:rPr>
          <w:b/>
        </w:rPr>
        <w:t>月</w:t>
      </w:r>
      <w:r>
        <w:rPr>
          <w:b/>
        </w:rPr>
        <w:t>31</w:t>
      </w:r>
      <w:r>
        <w:rPr>
          <w:b/>
        </w:rPr>
        <w:lastRenderedPageBreak/>
        <w:t>日，主要人员情况截止日为</w:t>
      </w:r>
      <w:r>
        <w:rPr>
          <w:b/>
        </w:rPr>
        <w:t>2021</w:t>
      </w:r>
      <w:r>
        <w:rPr>
          <w:b/>
        </w:rPr>
        <w:t>年</w:t>
      </w:r>
      <w:r>
        <w:rPr>
          <w:b/>
        </w:rPr>
        <w:t>9</w:t>
      </w:r>
      <w:r>
        <w:rPr>
          <w:b/>
        </w:rPr>
        <w:t>月</w:t>
      </w:r>
      <w:r>
        <w:rPr>
          <w:b/>
        </w:rPr>
        <w:t>29</w:t>
      </w:r>
      <w:r>
        <w:rPr>
          <w:b/>
        </w:rPr>
        <w:t>日，除非另有说明，本招募说明书其他所载内容截止日为</w:t>
      </w:r>
      <w:r>
        <w:rPr>
          <w:b/>
        </w:rPr>
        <w:t>2021</w:t>
      </w:r>
      <w:r>
        <w:rPr>
          <w:b/>
        </w:rPr>
        <w:t>年</w:t>
      </w:r>
      <w:r>
        <w:rPr>
          <w:b/>
        </w:rPr>
        <w:t>8</w:t>
      </w:r>
      <w:r>
        <w:rPr>
          <w:b/>
        </w:rPr>
        <w:t>月</w:t>
      </w:r>
      <w:r>
        <w:rPr>
          <w:b/>
        </w:rPr>
        <w:t>16</w:t>
      </w:r>
      <w:r>
        <w:rPr>
          <w:b/>
        </w:rPr>
        <w:t>日。（本报告中财务数据未经审计）</w:t>
      </w:r>
    </w:p>
    <w:p w:rsidR="002F4FF1" w:rsidRPr="00D10D2C" w:rsidRDefault="002F4FF1" w:rsidP="0005448D">
      <w:pPr>
        <w:spacing w:line="360" w:lineRule="auto"/>
        <w:ind w:firstLineChars="200" w:firstLine="422"/>
        <w:rPr>
          <w:rFonts w:asciiTheme="minorEastAsia" w:eastAsiaTheme="minorEastAsia" w:hAnsiTheme="minorEastAsia"/>
          <w:b/>
        </w:rPr>
        <w:sectPr w:rsidR="002F4FF1" w:rsidRPr="00D10D2C" w:rsidSect="00347E3D">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pgNumType w:fmt="upperRoman" w:start="1"/>
          <w:cols w:space="720"/>
          <w:docGrid w:type="lines" w:linePitch="317"/>
        </w:sectPr>
      </w:pPr>
    </w:p>
    <w:p w:rsidR="00BA4B87" w:rsidRPr="00D10D2C" w:rsidRDefault="000A443F" w:rsidP="0005448D">
      <w:pPr>
        <w:adjustRightInd w:val="0"/>
        <w:snapToGrid w:val="0"/>
        <w:spacing w:before="100" w:after="100" w:line="360" w:lineRule="auto"/>
        <w:jc w:val="center"/>
        <w:rPr>
          <w:rFonts w:asciiTheme="minorEastAsia" w:eastAsiaTheme="minorEastAsia" w:hAnsiTheme="minorEastAsia"/>
          <w:sz w:val="30"/>
        </w:rPr>
      </w:pPr>
      <w:r w:rsidRPr="00D10D2C">
        <w:rPr>
          <w:rFonts w:asciiTheme="minorEastAsia" w:eastAsiaTheme="minorEastAsia" w:hAnsiTheme="minorEastAsia" w:hint="eastAsia"/>
          <w:sz w:val="30"/>
        </w:rPr>
        <w:lastRenderedPageBreak/>
        <w:t>目录</w:t>
      </w:r>
    </w:p>
    <w:p w:rsidR="00BA4B87" w:rsidRPr="00D10D2C" w:rsidRDefault="00BA4B87" w:rsidP="0005448D">
      <w:pPr>
        <w:adjustRightInd w:val="0"/>
        <w:snapToGrid w:val="0"/>
        <w:spacing w:before="100" w:after="100" w:line="320" w:lineRule="exact"/>
        <w:jc w:val="center"/>
        <w:rPr>
          <w:rFonts w:asciiTheme="minorEastAsia" w:eastAsiaTheme="minorEastAsia" w:hAnsiTheme="minorEastAsia"/>
          <w:b/>
        </w:rPr>
      </w:pPr>
    </w:p>
    <w:p w:rsidR="003D3997" w:rsidRDefault="005D3C13">
      <w:pPr>
        <w:pStyle w:val="10"/>
        <w:rPr>
          <w:rFonts w:asciiTheme="minorHAnsi" w:eastAsiaTheme="minorEastAsia" w:hAnsiTheme="minorHAnsi" w:cstheme="minorBidi"/>
          <w:caps w:val="0"/>
          <w:color w:val="auto"/>
          <w:sz w:val="21"/>
          <w:szCs w:val="22"/>
        </w:rPr>
      </w:pPr>
      <w:r w:rsidRPr="00D10D2C">
        <w:rPr>
          <w:rFonts w:asciiTheme="minorEastAsia" w:eastAsiaTheme="minorEastAsia" w:hAnsiTheme="minorEastAsia"/>
          <w:b/>
          <w:caps w:val="0"/>
          <w:color w:val="auto"/>
        </w:rPr>
        <w:fldChar w:fldCharType="begin"/>
      </w:r>
      <w:r w:rsidR="000A443F" w:rsidRPr="00D10D2C">
        <w:rPr>
          <w:rFonts w:asciiTheme="minorEastAsia" w:eastAsiaTheme="minorEastAsia" w:hAnsiTheme="minorEastAsia"/>
          <w:b/>
          <w:caps w:val="0"/>
          <w:color w:val="auto"/>
        </w:rPr>
        <w:instrText xml:space="preserve"> TOC \o "1-1" \h \z \u </w:instrText>
      </w:r>
      <w:r w:rsidRPr="00D10D2C">
        <w:rPr>
          <w:rFonts w:asciiTheme="minorEastAsia" w:eastAsiaTheme="minorEastAsia" w:hAnsiTheme="minorEastAsia"/>
          <w:b/>
          <w:caps w:val="0"/>
          <w:color w:val="auto"/>
        </w:rPr>
        <w:fldChar w:fldCharType="separate"/>
      </w:r>
      <w:hyperlink w:anchor="_Toc59478379" w:history="1">
        <w:r w:rsidR="003D3997" w:rsidRPr="003047C0">
          <w:rPr>
            <w:rStyle w:val="a5"/>
            <w:rFonts w:asciiTheme="minorEastAsia" w:hAnsiTheme="minorEastAsia" w:hint="eastAsia"/>
          </w:rPr>
          <w:t>一、绪言</w:t>
        </w:r>
        <w:r w:rsidR="003D3997">
          <w:rPr>
            <w:webHidden/>
          </w:rPr>
          <w:tab/>
        </w:r>
        <w:r w:rsidR="003D3997">
          <w:rPr>
            <w:webHidden/>
          </w:rPr>
          <w:fldChar w:fldCharType="begin"/>
        </w:r>
        <w:r w:rsidR="003D3997">
          <w:rPr>
            <w:webHidden/>
          </w:rPr>
          <w:instrText xml:space="preserve"> PAGEREF _Toc59478379 \h </w:instrText>
        </w:r>
        <w:r w:rsidR="003D3997">
          <w:rPr>
            <w:webHidden/>
          </w:rPr>
        </w:r>
        <w:r w:rsidR="003D3997">
          <w:rPr>
            <w:webHidden/>
          </w:rPr>
          <w:fldChar w:fldCharType="separate"/>
        </w:r>
        <w:r w:rsidR="00E823CA">
          <w:rPr>
            <w:webHidden/>
          </w:rPr>
          <w:t>1</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0" w:history="1">
        <w:r w:rsidR="003D3997" w:rsidRPr="003047C0">
          <w:rPr>
            <w:rStyle w:val="a5"/>
            <w:rFonts w:asciiTheme="minorEastAsia" w:hAnsiTheme="minorEastAsia" w:hint="eastAsia"/>
          </w:rPr>
          <w:t>二、释义</w:t>
        </w:r>
        <w:r w:rsidR="003D3997">
          <w:rPr>
            <w:webHidden/>
          </w:rPr>
          <w:tab/>
        </w:r>
        <w:r w:rsidR="003D3997">
          <w:rPr>
            <w:webHidden/>
          </w:rPr>
          <w:fldChar w:fldCharType="begin"/>
        </w:r>
        <w:r w:rsidR="003D3997">
          <w:rPr>
            <w:webHidden/>
          </w:rPr>
          <w:instrText xml:space="preserve"> PAGEREF _Toc59478380 \h </w:instrText>
        </w:r>
        <w:r w:rsidR="003D3997">
          <w:rPr>
            <w:webHidden/>
          </w:rPr>
        </w:r>
        <w:r w:rsidR="003D3997">
          <w:rPr>
            <w:webHidden/>
          </w:rPr>
          <w:fldChar w:fldCharType="separate"/>
        </w:r>
        <w:r w:rsidR="00E823CA">
          <w:rPr>
            <w:webHidden/>
          </w:rPr>
          <w:t>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1" w:history="1">
        <w:r w:rsidR="003D3997" w:rsidRPr="003047C0">
          <w:rPr>
            <w:rStyle w:val="a5"/>
            <w:rFonts w:asciiTheme="minorEastAsia" w:hAnsiTheme="minorEastAsia" w:hint="eastAsia"/>
          </w:rPr>
          <w:t>三、基金管理人</w:t>
        </w:r>
        <w:r w:rsidR="003D3997">
          <w:rPr>
            <w:webHidden/>
          </w:rPr>
          <w:tab/>
        </w:r>
        <w:r w:rsidR="003D3997">
          <w:rPr>
            <w:webHidden/>
          </w:rPr>
          <w:fldChar w:fldCharType="begin"/>
        </w:r>
        <w:r w:rsidR="003D3997">
          <w:rPr>
            <w:webHidden/>
          </w:rPr>
          <w:instrText xml:space="preserve"> PAGEREF _Toc59478381 \h </w:instrText>
        </w:r>
        <w:r w:rsidR="003D3997">
          <w:rPr>
            <w:webHidden/>
          </w:rPr>
        </w:r>
        <w:r w:rsidR="003D3997">
          <w:rPr>
            <w:webHidden/>
          </w:rPr>
          <w:fldChar w:fldCharType="separate"/>
        </w:r>
        <w:r w:rsidR="00E823CA">
          <w:rPr>
            <w:webHidden/>
          </w:rPr>
          <w:t>6</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2" w:history="1">
        <w:r w:rsidR="003D3997" w:rsidRPr="003047C0">
          <w:rPr>
            <w:rStyle w:val="a5"/>
            <w:rFonts w:asciiTheme="minorEastAsia" w:hAnsiTheme="minorEastAsia" w:hint="eastAsia"/>
          </w:rPr>
          <w:t>四、基金托管人</w:t>
        </w:r>
        <w:r w:rsidR="003D3997">
          <w:rPr>
            <w:webHidden/>
          </w:rPr>
          <w:tab/>
        </w:r>
        <w:r w:rsidR="003D3997">
          <w:rPr>
            <w:webHidden/>
          </w:rPr>
          <w:fldChar w:fldCharType="begin"/>
        </w:r>
        <w:r w:rsidR="003D3997">
          <w:rPr>
            <w:webHidden/>
          </w:rPr>
          <w:instrText xml:space="preserve"> PAGEREF _Toc59478382 \h </w:instrText>
        </w:r>
        <w:r w:rsidR="003D3997">
          <w:rPr>
            <w:webHidden/>
          </w:rPr>
        </w:r>
        <w:r w:rsidR="003D3997">
          <w:rPr>
            <w:webHidden/>
          </w:rPr>
          <w:fldChar w:fldCharType="separate"/>
        </w:r>
        <w:r w:rsidR="00E823CA">
          <w:rPr>
            <w:webHidden/>
          </w:rPr>
          <w:t>22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3" w:history="1">
        <w:r w:rsidR="003D3997" w:rsidRPr="003047C0">
          <w:rPr>
            <w:rStyle w:val="a5"/>
            <w:rFonts w:asciiTheme="minorEastAsia" w:hAnsiTheme="minorEastAsia" w:hint="eastAsia"/>
          </w:rPr>
          <w:t>五、相关服务机构</w:t>
        </w:r>
        <w:r w:rsidR="003D3997">
          <w:rPr>
            <w:webHidden/>
          </w:rPr>
          <w:tab/>
        </w:r>
        <w:r w:rsidR="003D3997">
          <w:rPr>
            <w:webHidden/>
          </w:rPr>
          <w:fldChar w:fldCharType="begin"/>
        </w:r>
        <w:r w:rsidR="003D3997">
          <w:rPr>
            <w:webHidden/>
          </w:rPr>
          <w:instrText xml:space="preserve"> PAGEREF _Toc59478383 \h </w:instrText>
        </w:r>
        <w:r w:rsidR="003D3997">
          <w:rPr>
            <w:webHidden/>
          </w:rPr>
        </w:r>
        <w:r w:rsidR="003D3997">
          <w:rPr>
            <w:webHidden/>
          </w:rPr>
          <w:fldChar w:fldCharType="separate"/>
        </w:r>
        <w:r w:rsidR="00E823CA">
          <w:rPr>
            <w:webHidden/>
          </w:rPr>
          <w:t>24</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4" w:history="1">
        <w:r w:rsidR="003D3997" w:rsidRPr="003047C0">
          <w:rPr>
            <w:rStyle w:val="a5"/>
            <w:rFonts w:asciiTheme="minorEastAsia" w:hAnsiTheme="minorEastAsia" w:hint="eastAsia"/>
            <w:bCs/>
          </w:rPr>
          <w:t>六、基金的募集</w:t>
        </w:r>
        <w:r w:rsidR="003D3997">
          <w:rPr>
            <w:webHidden/>
          </w:rPr>
          <w:tab/>
        </w:r>
        <w:r w:rsidR="003D3997">
          <w:rPr>
            <w:webHidden/>
          </w:rPr>
          <w:fldChar w:fldCharType="begin"/>
        </w:r>
        <w:r w:rsidR="003D3997">
          <w:rPr>
            <w:webHidden/>
          </w:rPr>
          <w:instrText xml:space="preserve"> PAGEREF _Toc59478384 \h </w:instrText>
        </w:r>
        <w:r w:rsidR="003D3997">
          <w:rPr>
            <w:webHidden/>
          </w:rPr>
        </w:r>
        <w:r w:rsidR="003D3997">
          <w:rPr>
            <w:webHidden/>
          </w:rPr>
          <w:fldChar w:fldCharType="separate"/>
        </w:r>
        <w:r w:rsidR="00E823CA">
          <w:rPr>
            <w:webHidden/>
          </w:rPr>
          <w:t>95</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5" w:history="1">
        <w:r w:rsidR="003D3997" w:rsidRPr="003047C0">
          <w:rPr>
            <w:rStyle w:val="a5"/>
            <w:rFonts w:asciiTheme="minorEastAsia" w:hAnsiTheme="minorEastAsia" w:hint="eastAsia"/>
            <w:bCs/>
          </w:rPr>
          <w:t>七、基金合同的生效</w:t>
        </w:r>
        <w:r w:rsidR="003D3997">
          <w:rPr>
            <w:webHidden/>
          </w:rPr>
          <w:tab/>
        </w:r>
        <w:r w:rsidR="003D3997">
          <w:rPr>
            <w:webHidden/>
          </w:rPr>
          <w:fldChar w:fldCharType="begin"/>
        </w:r>
        <w:r w:rsidR="003D3997">
          <w:rPr>
            <w:webHidden/>
          </w:rPr>
          <w:instrText xml:space="preserve"> PAGEREF _Toc59478385 \h </w:instrText>
        </w:r>
        <w:r w:rsidR="003D3997">
          <w:rPr>
            <w:webHidden/>
          </w:rPr>
        </w:r>
        <w:r w:rsidR="003D3997">
          <w:rPr>
            <w:webHidden/>
          </w:rPr>
          <w:fldChar w:fldCharType="separate"/>
        </w:r>
        <w:r w:rsidR="00E823CA">
          <w:rPr>
            <w:webHidden/>
          </w:rPr>
          <w:t>96</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6" w:history="1">
        <w:r w:rsidR="003D3997" w:rsidRPr="003047C0">
          <w:rPr>
            <w:rStyle w:val="a5"/>
            <w:rFonts w:asciiTheme="minorEastAsia" w:hAnsiTheme="minorEastAsia" w:hint="eastAsia"/>
          </w:rPr>
          <w:t>八、基金份额的申购、赎回</w:t>
        </w:r>
        <w:r w:rsidR="003D3997">
          <w:rPr>
            <w:webHidden/>
          </w:rPr>
          <w:tab/>
        </w:r>
        <w:r w:rsidR="003D3997">
          <w:rPr>
            <w:webHidden/>
          </w:rPr>
          <w:fldChar w:fldCharType="begin"/>
        </w:r>
        <w:r w:rsidR="003D3997">
          <w:rPr>
            <w:webHidden/>
          </w:rPr>
          <w:instrText xml:space="preserve"> PAGEREF _Toc59478386 \h </w:instrText>
        </w:r>
        <w:r w:rsidR="003D3997">
          <w:rPr>
            <w:webHidden/>
          </w:rPr>
        </w:r>
        <w:r w:rsidR="003D3997">
          <w:rPr>
            <w:webHidden/>
          </w:rPr>
          <w:fldChar w:fldCharType="separate"/>
        </w:r>
        <w:r w:rsidR="00E823CA">
          <w:rPr>
            <w:webHidden/>
          </w:rPr>
          <w:t>97</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7" w:history="1">
        <w:r w:rsidR="003D3997" w:rsidRPr="003047C0">
          <w:rPr>
            <w:rStyle w:val="a5"/>
            <w:rFonts w:asciiTheme="minorEastAsia" w:hAnsiTheme="minorEastAsia" w:hint="eastAsia"/>
          </w:rPr>
          <w:t>九、基金转换和定期定额投资计划</w:t>
        </w:r>
        <w:r w:rsidR="003D3997">
          <w:rPr>
            <w:webHidden/>
          </w:rPr>
          <w:tab/>
        </w:r>
        <w:r w:rsidR="003D3997">
          <w:rPr>
            <w:webHidden/>
          </w:rPr>
          <w:fldChar w:fldCharType="begin"/>
        </w:r>
        <w:r w:rsidR="003D3997">
          <w:rPr>
            <w:webHidden/>
          </w:rPr>
          <w:instrText xml:space="preserve"> PAGEREF _Toc59478387 \h </w:instrText>
        </w:r>
        <w:r w:rsidR="003D3997">
          <w:rPr>
            <w:webHidden/>
          </w:rPr>
        </w:r>
        <w:r w:rsidR="003D3997">
          <w:rPr>
            <w:webHidden/>
          </w:rPr>
          <w:fldChar w:fldCharType="separate"/>
        </w:r>
        <w:r w:rsidR="00E823CA">
          <w:rPr>
            <w:webHidden/>
          </w:rPr>
          <w:t>106</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8" w:history="1">
        <w:r w:rsidR="003D3997" w:rsidRPr="003047C0">
          <w:rPr>
            <w:rStyle w:val="a5"/>
            <w:rFonts w:asciiTheme="minorEastAsia" w:hAnsiTheme="minorEastAsia" w:hint="eastAsia"/>
          </w:rPr>
          <w:t>十、基金的转托管、质押、非交易过户、冻结与解冻</w:t>
        </w:r>
        <w:r w:rsidR="003D3997">
          <w:rPr>
            <w:webHidden/>
          </w:rPr>
          <w:tab/>
        </w:r>
        <w:r w:rsidR="003D3997">
          <w:rPr>
            <w:webHidden/>
          </w:rPr>
          <w:fldChar w:fldCharType="begin"/>
        </w:r>
        <w:r w:rsidR="003D3997">
          <w:rPr>
            <w:webHidden/>
          </w:rPr>
          <w:instrText xml:space="preserve"> PAGEREF _Toc59478388 \h </w:instrText>
        </w:r>
        <w:r w:rsidR="003D3997">
          <w:rPr>
            <w:webHidden/>
          </w:rPr>
        </w:r>
        <w:r w:rsidR="003D3997">
          <w:rPr>
            <w:webHidden/>
          </w:rPr>
          <w:fldChar w:fldCharType="separate"/>
        </w:r>
        <w:r w:rsidR="00E823CA">
          <w:rPr>
            <w:webHidden/>
          </w:rPr>
          <w:t>111</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89" w:history="1">
        <w:r w:rsidR="003D3997" w:rsidRPr="003047C0">
          <w:rPr>
            <w:rStyle w:val="a5"/>
            <w:rFonts w:asciiTheme="minorEastAsia" w:hAnsiTheme="minorEastAsia" w:hint="eastAsia"/>
          </w:rPr>
          <w:t>十一、基金的投资</w:t>
        </w:r>
        <w:r w:rsidR="003D3997">
          <w:rPr>
            <w:webHidden/>
          </w:rPr>
          <w:tab/>
        </w:r>
        <w:r w:rsidR="003D3997">
          <w:rPr>
            <w:webHidden/>
          </w:rPr>
          <w:fldChar w:fldCharType="begin"/>
        </w:r>
        <w:r w:rsidR="003D3997">
          <w:rPr>
            <w:webHidden/>
          </w:rPr>
          <w:instrText xml:space="preserve"> PAGEREF _Toc59478389 \h </w:instrText>
        </w:r>
        <w:r w:rsidR="003D3997">
          <w:rPr>
            <w:webHidden/>
          </w:rPr>
        </w:r>
        <w:r w:rsidR="003D3997">
          <w:rPr>
            <w:webHidden/>
          </w:rPr>
          <w:fldChar w:fldCharType="separate"/>
        </w:r>
        <w:r w:rsidR="00E823CA">
          <w:rPr>
            <w:webHidden/>
          </w:rPr>
          <w:t>112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0" w:history="1">
        <w:r w:rsidR="003D3997" w:rsidRPr="003047C0">
          <w:rPr>
            <w:rStyle w:val="a5"/>
            <w:rFonts w:asciiTheme="minorEastAsia" w:hAnsiTheme="minorEastAsia" w:hint="eastAsia"/>
          </w:rPr>
          <w:t>十二、基金的业绩</w:t>
        </w:r>
        <w:r w:rsidR="003D3997">
          <w:rPr>
            <w:webHidden/>
          </w:rPr>
          <w:tab/>
        </w:r>
        <w:r w:rsidR="003D3997">
          <w:rPr>
            <w:webHidden/>
          </w:rPr>
          <w:fldChar w:fldCharType="begin"/>
        </w:r>
        <w:r w:rsidR="003D3997">
          <w:rPr>
            <w:webHidden/>
          </w:rPr>
          <w:instrText xml:space="preserve"> PAGEREF _Toc59478390 \h </w:instrText>
        </w:r>
        <w:r w:rsidR="003D3997">
          <w:rPr>
            <w:webHidden/>
          </w:rPr>
        </w:r>
        <w:r w:rsidR="003D3997">
          <w:rPr>
            <w:webHidden/>
          </w:rPr>
          <w:fldChar w:fldCharType="separate"/>
        </w:r>
        <w:r w:rsidR="00E823CA">
          <w:rPr>
            <w:webHidden/>
          </w:rPr>
          <w:t>124</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1" w:history="1">
        <w:r w:rsidR="003D3997" w:rsidRPr="003047C0">
          <w:rPr>
            <w:rStyle w:val="a5"/>
            <w:rFonts w:asciiTheme="minorEastAsia" w:hAnsiTheme="minorEastAsia" w:hint="eastAsia"/>
          </w:rPr>
          <w:t>十三、基金的财产</w:t>
        </w:r>
        <w:r w:rsidR="003D3997">
          <w:rPr>
            <w:webHidden/>
          </w:rPr>
          <w:tab/>
        </w:r>
        <w:r w:rsidR="003D3997">
          <w:rPr>
            <w:webHidden/>
          </w:rPr>
          <w:fldChar w:fldCharType="begin"/>
        </w:r>
        <w:r w:rsidR="003D3997">
          <w:rPr>
            <w:webHidden/>
          </w:rPr>
          <w:instrText xml:space="preserve"> PAGEREF _Toc59478391 \h </w:instrText>
        </w:r>
        <w:r w:rsidR="003D3997">
          <w:rPr>
            <w:webHidden/>
          </w:rPr>
        </w:r>
        <w:r w:rsidR="003D3997">
          <w:rPr>
            <w:webHidden/>
          </w:rPr>
          <w:fldChar w:fldCharType="separate"/>
        </w:r>
        <w:r w:rsidR="00E823CA">
          <w:rPr>
            <w:webHidden/>
          </w:rPr>
          <w:t>125</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2" w:history="1">
        <w:r w:rsidR="003D3997" w:rsidRPr="003047C0">
          <w:rPr>
            <w:rStyle w:val="a5"/>
            <w:rFonts w:asciiTheme="minorEastAsia" w:hAnsiTheme="minorEastAsia" w:hint="eastAsia"/>
          </w:rPr>
          <w:t>十四、基金资产的估值</w:t>
        </w:r>
        <w:r w:rsidR="003D3997">
          <w:rPr>
            <w:webHidden/>
          </w:rPr>
          <w:tab/>
        </w:r>
        <w:r w:rsidR="003D3997">
          <w:rPr>
            <w:webHidden/>
          </w:rPr>
          <w:fldChar w:fldCharType="begin"/>
        </w:r>
        <w:r w:rsidR="003D3997">
          <w:rPr>
            <w:webHidden/>
          </w:rPr>
          <w:instrText xml:space="preserve"> PAGEREF _Toc59478392 \h </w:instrText>
        </w:r>
        <w:r w:rsidR="003D3997">
          <w:rPr>
            <w:webHidden/>
          </w:rPr>
        </w:r>
        <w:r w:rsidR="003D3997">
          <w:rPr>
            <w:webHidden/>
          </w:rPr>
          <w:fldChar w:fldCharType="separate"/>
        </w:r>
        <w:r w:rsidR="00E823CA">
          <w:rPr>
            <w:webHidden/>
          </w:rPr>
          <w:t>126</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3" w:history="1">
        <w:r w:rsidR="003D3997" w:rsidRPr="003047C0">
          <w:rPr>
            <w:rStyle w:val="a5"/>
            <w:rFonts w:asciiTheme="minorEastAsia" w:hAnsiTheme="minorEastAsia" w:hint="eastAsia"/>
          </w:rPr>
          <w:t>十五、基金的收益分配</w:t>
        </w:r>
        <w:r w:rsidR="003D3997">
          <w:rPr>
            <w:webHidden/>
          </w:rPr>
          <w:tab/>
        </w:r>
        <w:r w:rsidR="003D3997">
          <w:rPr>
            <w:webHidden/>
          </w:rPr>
          <w:fldChar w:fldCharType="begin"/>
        </w:r>
        <w:r w:rsidR="003D3997">
          <w:rPr>
            <w:webHidden/>
          </w:rPr>
          <w:instrText xml:space="preserve"> PAGEREF _Toc59478393 \h </w:instrText>
        </w:r>
        <w:r w:rsidR="003D3997">
          <w:rPr>
            <w:webHidden/>
          </w:rPr>
        </w:r>
        <w:r w:rsidR="003D3997">
          <w:rPr>
            <w:webHidden/>
          </w:rPr>
          <w:fldChar w:fldCharType="separate"/>
        </w:r>
        <w:r w:rsidR="00E823CA">
          <w:rPr>
            <w:webHidden/>
          </w:rPr>
          <w:t>130</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4" w:history="1">
        <w:r w:rsidR="003D3997" w:rsidRPr="003047C0">
          <w:rPr>
            <w:rStyle w:val="a5"/>
            <w:rFonts w:asciiTheme="minorEastAsia" w:hAnsiTheme="minorEastAsia" w:hint="eastAsia"/>
          </w:rPr>
          <w:t>十六、基金的费用与税收</w:t>
        </w:r>
        <w:r w:rsidR="003D3997">
          <w:rPr>
            <w:webHidden/>
          </w:rPr>
          <w:tab/>
        </w:r>
        <w:r w:rsidR="003D3997">
          <w:rPr>
            <w:webHidden/>
          </w:rPr>
          <w:fldChar w:fldCharType="begin"/>
        </w:r>
        <w:r w:rsidR="003D3997">
          <w:rPr>
            <w:webHidden/>
          </w:rPr>
          <w:instrText xml:space="preserve"> PAGEREF _Toc59478394 \h </w:instrText>
        </w:r>
        <w:r w:rsidR="003D3997">
          <w:rPr>
            <w:webHidden/>
          </w:rPr>
        </w:r>
        <w:r w:rsidR="003D3997">
          <w:rPr>
            <w:webHidden/>
          </w:rPr>
          <w:fldChar w:fldCharType="separate"/>
        </w:r>
        <w:r w:rsidR="00E823CA">
          <w:rPr>
            <w:webHidden/>
          </w:rPr>
          <w:t>132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5" w:history="1">
        <w:r w:rsidR="003D3997" w:rsidRPr="003047C0">
          <w:rPr>
            <w:rStyle w:val="a5"/>
            <w:rFonts w:asciiTheme="minorEastAsia" w:hAnsiTheme="minorEastAsia" w:hint="eastAsia"/>
          </w:rPr>
          <w:t>十七、基金的会计与审计</w:t>
        </w:r>
        <w:r w:rsidR="003D3997">
          <w:rPr>
            <w:webHidden/>
          </w:rPr>
          <w:tab/>
        </w:r>
        <w:r w:rsidR="003D3997">
          <w:rPr>
            <w:webHidden/>
          </w:rPr>
          <w:fldChar w:fldCharType="begin"/>
        </w:r>
        <w:r w:rsidR="003D3997">
          <w:rPr>
            <w:webHidden/>
          </w:rPr>
          <w:instrText xml:space="preserve"> PAGEREF _Toc59478395 \h </w:instrText>
        </w:r>
        <w:r w:rsidR="003D3997">
          <w:rPr>
            <w:webHidden/>
          </w:rPr>
        </w:r>
        <w:r w:rsidR="003D3997">
          <w:rPr>
            <w:webHidden/>
          </w:rPr>
          <w:fldChar w:fldCharType="separate"/>
        </w:r>
        <w:r w:rsidR="00E823CA">
          <w:rPr>
            <w:webHidden/>
          </w:rPr>
          <w:t>135</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6" w:history="1">
        <w:r w:rsidR="003D3997" w:rsidRPr="003047C0">
          <w:rPr>
            <w:rStyle w:val="a5"/>
            <w:rFonts w:asciiTheme="minorEastAsia" w:hAnsiTheme="minorEastAsia" w:hint="eastAsia"/>
          </w:rPr>
          <w:t>十八、基金的信息披露</w:t>
        </w:r>
        <w:r w:rsidR="003D3997">
          <w:rPr>
            <w:webHidden/>
          </w:rPr>
          <w:tab/>
        </w:r>
        <w:r w:rsidR="003D3997">
          <w:rPr>
            <w:webHidden/>
          </w:rPr>
          <w:fldChar w:fldCharType="begin"/>
        </w:r>
        <w:r w:rsidR="003D3997">
          <w:rPr>
            <w:webHidden/>
          </w:rPr>
          <w:instrText xml:space="preserve"> PAGEREF _Toc59478396 \h </w:instrText>
        </w:r>
        <w:r w:rsidR="003D3997">
          <w:rPr>
            <w:webHidden/>
          </w:rPr>
        </w:r>
        <w:r w:rsidR="003D3997">
          <w:rPr>
            <w:webHidden/>
          </w:rPr>
          <w:fldChar w:fldCharType="separate"/>
        </w:r>
        <w:r w:rsidR="00E823CA">
          <w:rPr>
            <w:webHidden/>
          </w:rPr>
          <w:t>136</w:t>
        </w:r>
        <w:r w:rsidR="003D3997">
          <w:rPr>
            <w:webHidden/>
          </w:rPr>
          <w:fldChar w:fldCharType="end"/>
        </w:r>
      </w:hyperlink>
    </w:p>
    <w:p w:rsidR="003D3997" w:rsidRPr="00F27394" w:rsidRDefault="00A5630B">
      <w:pPr>
        <w:pStyle w:val="10"/>
        <w:rPr>
          <w:rStyle w:val="a5"/>
          <w:rFonts w:asciiTheme="minorEastAsia" w:hAnsiTheme="minorEastAsia"/>
        </w:rPr>
      </w:pPr>
      <w:hyperlink w:anchor="_Toc59478397" w:history="1">
        <w:r w:rsidR="003D3997" w:rsidRPr="00F27394">
          <w:rPr>
            <w:rStyle w:val="a5"/>
            <w:rFonts w:asciiTheme="minorEastAsia" w:hAnsiTheme="minorEastAsia" w:hint="eastAsia"/>
          </w:rPr>
          <w:t>十九、侧袋机制</w:t>
        </w:r>
        <w:r w:rsidR="003D3997" w:rsidRPr="00F27394">
          <w:rPr>
            <w:rStyle w:val="a5"/>
            <w:rFonts w:asciiTheme="minorEastAsia" w:hAnsiTheme="minorEastAsia"/>
            <w:webHidden/>
          </w:rPr>
          <w:tab/>
        </w:r>
        <w:r w:rsidR="003D3997" w:rsidRPr="00F27394">
          <w:rPr>
            <w:rStyle w:val="a5"/>
            <w:rFonts w:asciiTheme="minorEastAsia" w:hAnsiTheme="minorEastAsia"/>
            <w:webHidden/>
          </w:rPr>
          <w:fldChar w:fldCharType="begin"/>
        </w:r>
        <w:r w:rsidR="003D3997" w:rsidRPr="00F27394">
          <w:rPr>
            <w:rStyle w:val="a5"/>
            <w:rFonts w:asciiTheme="minorEastAsia" w:hAnsiTheme="minorEastAsia"/>
            <w:webHidden/>
          </w:rPr>
          <w:instrText xml:space="preserve"> PAGEREF _Toc59478397 \h </w:instrText>
        </w:r>
        <w:r w:rsidR="003D3997" w:rsidRPr="00F27394">
          <w:rPr>
            <w:rStyle w:val="a5"/>
            <w:rFonts w:asciiTheme="minorEastAsia" w:hAnsiTheme="minorEastAsia"/>
            <w:webHidden/>
          </w:rPr>
        </w:r>
        <w:r w:rsidR="003D3997" w:rsidRPr="00F27394">
          <w:rPr>
            <w:rStyle w:val="a5"/>
            <w:rFonts w:asciiTheme="minorEastAsia" w:hAnsiTheme="minorEastAsia"/>
            <w:webHidden/>
          </w:rPr>
          <w:fldChar w:fldCharType="separate"/>
        </w:r>
        <w:r w:rsidR="00E823CA">
          <w:rPr>
            <w:rStyle w:val="a5"/>
            <w:rFonts w:asciiTheme="minorEastAsia" w:hAnsiTheme="minorEastAsia"/>
            <w:webHidden/>
          </w:rPr>
          <w:t>142</w:t>
        </w:r>
        <w:r w:rsidR="003D3997" w:rsidRPr="00F27394">
          <w:rPr>
            <w:rStyle w:val="a5"/>
            <w:rFonts w:asciiTheme="minorEastAsia" w:hAnsiTheme="minorEastAsia"/>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8" w:history="1">
        <w:r w:rsidR="003D3997" w:rsidRPr="003047C0">
          <w:rPr>
            <w:rStyle w:val="a5"/>
            <w:rFonts w:asciiTheme="minorEastAsia" w:hAnsiTheme="minorEastAsia" w:hint="eastAsia"/>
          </w:rPr>
          <w:t>二十、风险揭示</w:t>
        </w:r>
        <w:r w:rsidR="003D3997">
          <w:rPr>
            <w:webHidden/>
          </w:rPr>
          <w:tab/>
        </w:r>
        <w:r w:rsidR="003D3997">
          <w:rPr>
            <w:webHidden/>
          </w:rPr>
          <w:fldChar w:fldCharType="begin"/>
        </w:r>
        <w:r w:rsidR="003D3997">
          <w:rPr>
            <w:webHidden/>
          </w:rPr>
          <w:instrText xml:space="preserve"> PAGEREF _Toc59478398 \h </w:instrText>
        </w:r>
        <w:r w:rsidR="003D3997">
          <w:rPr>
            <w:webHidden/>
          </w:rPr>
        </w:r>
        <w:r w:rsidR="003D3997">
          <w:rPr>
            <w:webHidden/>
          </w:rPr>
          <w:fldChar w:fldCharType="separate"/>
        </w:r>
        <w:r w:rsidR="00E823CA">
          <w:rPr>
            <w:webHidden/>
          </w:rPr>
          <w:t>144</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399" w:history="1">
        <w:r w:rsidR="003D3997" w:rsidRPr="003047C0">
          <w:rPr>
            <w:rStyle w:val="a5"/>
            <w:rFonts w:asciiTheme="minorEastAsia" w:hAnsiTheme="minorEastAsia" w:hint="eastAsia"/>
          </w:rPr>
          <w:t>二十一、基金合同的变更、终止与基金财产的清算</w:t>
        </w:r>
        <w:r w:rsidR="003D3997">
          <w:rPr>
            <w:webHidden/>
          </w:rPr>
          <w:tab/>
        </w:r>
        <w:r w:rsidR="003D3997">
          <w:rPr>
            <w:webHidden/>
          </w:rPr>
          <w:fldChar w:fldCharType="begin"/>
        </w:r>
        <w:r w:rsidR="003D3997">
          <w:rPr>
            <w:webHidden/>
          </w:rPr>
          <w:instrText xml:space="preserve"> PAGEREF _Toc59478399 \h </w:instrText>
        </w:r>
        <w:r w:rsidR="003D3997">
          <w:rPr>
            <w:webHidden/>
          </w:rPr>
        </w:r>
        <w:r w:rsidR="003D3997">
          <w:rPr>
            <w:webHidden/>
          </w:rPr>
          <w:fldChar w:fldCharType="separate"/>
        </w:r>
        <w:r w:rsidR="00E823CA">
          <w:rPr>
            <w:webHidden/>
          </w:rPr>
          <w:t>150</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0" w:history="1">
        <w:r w:rsidR="003D3997" w:rsidRPr="003047C0">
          <w:rPr>
            <w:rStyle w:val="a5"/>
            <w:rFonts w:asciiTheme="minorEastAsia" w:hAnsiTheme="minorEastAsia" w:hint="eastAsia"/>
          </w:rPr>
          <w:t>二十二、基金合同的内容摘要</w:t>
        </w:r>
        <w:r w:rsidR="003D3997">
          <w:rPr>
            <w:webHidden/>
          </w:rPr>
          <w:tab/>
        </w:r>
        <w:r w:rsidR="003D3997">
          <w:rPr>
            <w:webHidden/>
          </w:rPr>
          <w:fldChar w:fldCharType="begin"/>
        </w:r>
        <w:r w:rsidR="003D3997">
          <w:rPr>
            <w:webHidden/>
          </w:rPr>
          <w:instrText xml:space="preserve"> PAGEREF _Toc59478400 \h </w:instrText>
        </w:r>
        <w:r w:rsidR="003D3997">
          <w:rPr>
            <w:webHidden/>
          </w:rPr>
        </w:r>
        <w:r w:rsidR="003D3997">
          <w:rPr>
            <w:webHidden/>
          </w:rPr>
          <w:fldChar w:fldCharType="separate"/>
        </w:r>
        <w:r w:rsidR="00E823CA">
          <w:rPr>
            <w:webHidden/>
          </w:rPr>
          <w:t>152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1" w:history="1">
        <w:r w:rsidR="003D3997" w:rsidRPr="003047C0">
          <w:rPr>
            <w:rStyle w:val="a5"/>
            <w:rFonts w:asciiTheme="minorEastAsia" w:hAnsiTheme="minorEastAsia" w:hint="eastAsia"/>
          </w:rPr>
          <w:t>二十三、基金托管协议的内容摘要</w:t>
        </w:r>
        <w:r w:rsidR="003D3997">
          <w:rPr>
            <w:webHidden/>
          </w:rPr>
          <w:tab/>
        </w:r>
        <w:r w:rsidR="003D3997">
          <w:rPr>
            <w:webHidden/>
          </w:rPr>
          <w:fldChar w:fldCharType="begin"/>
        </w:r>
        <w:r w:rsidR="003D3997">
          <w:rPr>
            <w:webHidden/>
          </w:rPr>
          <w:instrText xml:space="preserve"> PAGEREF _Toc59478401 \h </w:instrText>
        </w:r>
        <w:r w:rsidR="003D3997">
          <w:rPr>
            <w:webHidden/>
          </w:rPr>
        </w:r>
        <w:r w:rsidR="003D3997">
          <w:rPr>
            <w:webHidden/>
          </w:rPr>
          <w:fldChar w:fldCharType="separate"/>
        </w:r>
        <w:r w:rsidR="00E823CA">
          <w:rPr>
            <w:webHidden/>
          </w:rPr>
          <w:t>167</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2" w:history="1">
        <w:r w:rsidR="003D3997" w:rsidRPr="003047C0">
          <w:rPr>
            <w:rStyle w:val="a5"/>
            <w:rFonts w:asciiTheme="minorEastAsia" w:hAnsiTheme="minorEastAsia" w:hint="eastAsia"/>
          </w:rPr>
          <w:t>二十四、对基金份额持有人的服务</w:t>
        </w:r>
        <w:r w:rsidR="003D3997">
          <w:rPr>
            <w:webHidden/>
          </w:rPr>
          <w:tab/>
        </w:r>
        <w:r w:rsidR="003D3997">
          <w:rPr>
            <w:webHidden/>
          </w:rPr>
          <w:fldChar w:fldCharType="begin"/>
        </w:r>
        <w:r w:rsidR="003D3997">
          <w:rPr>
            <w:webHidden/>
          </w:rPr>
          <w:instrText xml:space="preserve"> PAGEREF _Toc59478402 \h </w:instrText>
        </w:r>
        <w:r w:rsidR="003D3997">
          <w:rPr>
            <w:webHidden/>
          </w:rPr>
        </w:r>
        <w:r w:rsidR="003D3997">
          <w:rPr>
            <w:webHidden/>
          </w:rPr>
          <w:fldChar w:fldCharType="separate"/>
        </w:r>
        <w:r w:rsidR="00E823CA">
          <w:rPr>
            <w:webHidden/>
          </w:rPr>
          <w:t>178</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3" w:history="1">
        <w:r w:rsidR="003D3997" w:rsidRPr="003047C0">
          <w:rPr>
            <w:rStyle w:val="a5"/>
            <w:rFonts w:asciiTheme="minorEastAsia" w:hAnsiTheme="minorEastAsia" w:hint="eastAsia"/>
          </w:rPr>
          <w:t>二十五、其他应披露事项</w:t>
        </w:r>
        <w:r w:rsidR="003D3997">
          <w:rPr>
            <w:webHidden/>
          </w:rPr>
          <w:tab/>
        </w:r>
        <w:r w:rsidR="003D3997">
          <w:rPr>
            <w:webHidden/>
          </w:rPr>
          <w:fldChar w:fldCharType="begin"/>
        </w:r>
        <w:r w:rsidR="003D3997">
          <w:rPr>
            <w:webHidden/>
          </w:rPr>
          <w:instrText xml:space="preserve"> PAGEREF _Toc59478403 \h </w:instrText>
        </w:r>
        <w:r w:rsidR="003D3997">
          <w:rPr>
            <w:webHidden/>
          </w:rPr>
        </w:r>
        <w:r w:rsidR="003D3997">
          <w:rPr>
            <w:webHidden/>
          </w:rPr>
          <w:fldChar w:fldCharType="separate"/>
        </w:r>
        <w:r w:rsidR="00E823CA">
          <w:rPr>
            <w:webHidden/>
          </w:rPr>
          <w:t>180</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4" w:history="1">
        <w:r w:rsidR="003D3997" w:rsidRPr="003047C0">
          <w:rPr>
            <w:rStyle w:val="a5"/>
            <w:rFonts w:asciiTheme="minorEastAsia" w:hAnsiTheme="minorEastAsia" w:hint="eastAsia"/>
          </w:rPr>
          <w:t>二十六、招募说明书的存放及查阅方式</w:t>
        </w:r>
        <w:r w:rsidR="003D3997">
          <w:rPr>
            <w:webHidden/>
          </w:rPr>
          <w:tab/>
        </w:r>
        <w:r w:rsidR="003D3997">
          <w:rPr>
            <w:webHidden/>
          </w:rPr>
          <w:fldChar w:fldCharType="begin"/>
        </w:r>
        <w:r w:rsidR="003D3997">
          <w:rPr>
            <w:webHidden/>
          </w:rPr>
          <w:instrText xml:space="preserve"> PAGEREF _Toc59478404 \h </w:instrText>
        </w:r>
        <w:r w:rsidR="003D3997">
          <w:rPr>
            <w:webHidden/>
          </w:rPr>
        </w:r>
        <w:r w:rsidR="003D3997">
          <w:rPr>
            <w:webHidden/>
          </w:rPr>
          <w:fldChar w:fldCharType="separate"/>
        </w:r>
        <w:r w:rsidR="00E823CA">
          <w:rPr>
            <w:webHidden/>
          </w:rPr>
          <w:t>182</w:t>
        </w:r>
        <w:r w:rsidR="003D3997">
          <w:rPr>
            <w:webHidden/>
          </w:rPr>
          <w:fldChar w:fldCharType="end"/>
        </w:r>
      </w:hyperlink>
    </w:p>
    <w:p w:rsidR="003D3997" w:rsidRDefault="00A5630B">
      <w:pPr>
        <w:pStyle w:val="10"/>
        <w:rPr>
          <w:rFonts w:asciiTheme="minorHAnsi" w:eastAsiaTheme="minorEastAsia" w:hAnsiTheme="minorHAnsi" w:cstheme="minorBidi"/>
          <w:caps w:val="0"/>
          <w:color w:val="auto"/>
          <w:sz w:val="21"/>
          <w:szCs w:val="22"/>
        </w:rPr>
      </w:pPr>
      <w:hyperlink w:anchor="_Toc59478405" w:history="1">
        <w:r w:rsidR="003D3997" w:rsidRPr="003047C0">
          <w:rPr>
            <w:rStyle w:val="a5"/>
            <w:rFonts w:asciiTheme="minorEastAsia" w:hAnsiTheme="minorEastAsia" w:hint="eastAsia"/>
          </w:rPr>
          <w:t>二十七、备查文</w:t>
        </w:r>
        <w:r w:rsidR="003D3997" w:rsidRPr="003047C0">
          <w:rPr>
            <w:rStyle w:val="a5"/>
            <w:rFonts w:asciiTheme="minorEastAsia" w:hAnsiTheme="minorEastAsia" w:hint="eastAsia"/>
          </w:rPr>
          <w:t>件</w:t>
        </w:r>
        <w:r w:rsidR="003D3997">
          <w:rPr>
            <w:webHidden/>
          </w:rPr>
          <w:tab/>
        </w:r>
        <w:r w:rsidR="003D3997">
          <w:rPr>
            <w:webHidden/>
          </w:rPr>
          <w:fldChar w:fldCharType="begin"/>
        </w:r>
        <w:r w:rsidR="003D3997">
          <w:rPr>
            <w:webHidden/>
          </w:rPr>
          <w:instrText xml:space="preserve"> PAGEREF _Toc59478405 \h </w:instrText>
        </w:r>
        <w:r w:rsidR="003D3997">
          <w:rPr>
            <w:webHidden/>
          </w:rPr>
        </w:r>
        <w:r w:rsidR="003D3997">
          <w:rPr>
            <w:webHidden/>
          </w:rPr>
          <w:fldChar w:fldCharType="separate"/>
        </w:r>
        <w:r w:rsidR="00E823CA">
          <w:rPr>
            <w:webHidden/>
          </w:rPr>
          <w:t>183</w:t>
        </w:r>
        <w:r w:rsidR="003D3997">
          <w:rPr>
            <w:webHidden/>
          </w:rPr>
          <w:fldChar w:fldCharType="end"/>
        </w:r>
      </w:hyperlink>
    </w:p>
    <w:p w:rsidR="00116641" w:rsidRPr="00D10D2C" w:rsidRDefault="005D3C13" w:rsidP="0005448D">
      <w:pPr>
        <w:jc w:val="center"/>
        <w:rPr>
          <w:rFonts w:asciiTheme="minorEastAsia" w:eastAsiaTheme="minorEastAsia" w:hAnsiTheme="minorEastAsia"/>
          <w:b/>
          <w:caps/>
          <w:noProof/>
          <w:sz w:val="24"/>
          <w:szCs w:val="28"/>
        </w:rPr>
      </w:pPr>
      <w:r w:rsidRPr="00D10D2C">
        <w:rPr>
          <w:rFonts w:asciiTheme="minorEastAsia" w:eastAsiaTheme="minorEastAsia" w:hAnsiTheme="minorEastAsia"/>
          <w:b/>
          <w:caps/>
          <w:noProof/>
          <w:sz w:val="24"/>
          <w:szCs w:val="28"/>
        </w:rPr>
        <w:fldChar w:fldCharType="end"/>
      </w:r>
    </w:p>
    <w:p w:rsidR="00BA4B87" w:rsidRPr="00D10D2C" w:rsidRDefault="00BA4B87" w:rsidP="0005448D">
      <w:pPr>
        <w:widowControl/>
        <w:jc w:val="left"/>
        <w:rPr>
          <w:rFonts w:asciiTheme="minorEastAsia" w:eastAsiaTheme="minorEastAsia" w:hAnsiTheme="minorEastAsia"/>
          <w:b/>
          <w:caps/>
          <w:noProof/>
          <w:sz w:val="24"/>
          <w:szCs w:val="28"/>
        </w:rPr>
      </w:pPr>
    </w:p>
    <w:p w:rsidR="00AE70B8" w:rsidRPr="00D10D2C" w:rsidRDefault="00AE70B8" w:rsidP="0005448D">
      <w:pPr>
        <w:jc w:val="center"/>
        <w:rPr>
          <w:rFonts w:asciiTheme="minorEastAsia" w:eastAsiaTheme="minorEastAsia" w:hAnsiTheme="minorEastAsia"/>
          <w:b/>
          <w:caps/>
          <w:noProof/>
          <w:sz w:val="24"/>
          <w:szCs w:val="28"/>
        </w:rPr>
        <w:sectPr w:rsidR="00AE70B8" w:rsidRPr="00D10D2C" w:rsidSect="00347E3D">
          <w:footerReference w:type="default" r:id="rId15"/>
          <w:pgSz w:w="11906" w:h="16838" w:code="9"/>
          <w:pgMar w:top="1440" w:right="1800" w:bottom="1440" w:left="1800" w:header="851" w:footer="992" w:gutter="0"/>
          <w:pgNumType w:fmt="upperRoman" w:start="1"/>
          <w:cols w:space="720"/>
          <w:docGrid w:type="lines" w:linePitch="317"/>
        </w:sectPr>
      </w:pPr>
    </w:p>
    <w:p w:rsidR="00BA4B87" w:rsidRPr="00D10D2C" w:rsidRDefault="00DE4BE9" w:rsidP="0005448D">
      <w:pPr>
        <w:pStyle w:val="11"/>
        <w:spacing w:before="317" w:after="317" w:line="320" w:lineRule="exact"/>
        <w:ind w:firstLine="600"/>
        <w:rPr>
          <w:rFonts w:asciiTheme="minorEastAsia" w:eastAsiaTheme="minorEastAsia" w:hAnsiTheme="minorEastAsia"/>
          <w:b w:val="0"/>
          <w:sz w:val="30"/>
        </w:rPr>
      </w:pPr>
      <w:bookmarkStart w:id="0" w:name="_Toc332373444"/>
      <w:bookmarkStart w:id="1" w:name="_Toc59478379"/>
      <w:r w:rsidRPr="00D10D2C">
        <w:rPr>
          <w:rFonts w:asciiTheme="minorEastAsia" w:eastAsiaTheme="minorEastAsia" w:hAnsiTheme="minorEastAsia" w:hint="eastAsia"/>
          <w:b w:val="0"/>
          <w:sz w:val="30"/>
        </w:rPr>
        <w:lastRenderedPageBreak/>
        <w:t>一、</w:t>
      </w:r>
      <w:r w:rsidRPr="00D10D2C">
        <w:rPr>
          <w:rFonts w:asciiTheme="minorEastAsia" w:eastAsiaTheme="minorEastAsia" w:hAnsiTheme="minorEastAsia" w:hint="eastAsia"/>
          <w:b w:val="0"/>
        </w:rPr>
        <w:t>绪言</w:t>
      </w:r>
      <w:bookmarkEnd w:id="0"/>
      <w:bookmarkEnd w:id="1"/>
    </w:p>
    <w:p w:rsidR="00BA4B87" w:rsidRPr="00D10D2C" w:rsidRDefault="00DE4BE9" w:rsidP="0005448D">
      <w:pPr>
        <w:autoSpaceDE w:val="0"/>
        <w:autoSpaceDN w:val="0"/>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本招募说明书依据《中华人民共和国证券投资基金法》（以下简称《基金法》）、《公开募集证券投资基金运作管理办法》（以下简称《运作办法》）</w:t>
      </w:r>
      <w:r w:rsidR="00066727" w:rsidRPr="00D10D2C">
        <w:rPr>
          <w:rFonts w:asciiTheme="minorEastAsia" w:eastAsiaTheme="minorEastAsia" w:hAnsiTheme="minorEastAsia" w:hint="eastAsia"/>
        </w:rPr>
        <w:t>、《公开募集开放式证券投资基金流动性风险管理规定》（以下简称“《管理规定》”）</w:t>
      </w:r>
      <w:r w:rsidRPr="00D10D2C">
        <w:rPr>
          <w:rFonts w:asciiTheme="minorEastAsia" w:eastAsiaTheme="minorEastAsia" w:hAnsiTheme="minorEastAsia" w:hint="eastAsia"/>
        </w:rPr>
        <w:t>、《证券投资基金销售管理办法》（以下简称《销售办法》）、《</w:t>
      </w:r>
      <w:r w:rsidR="004C0D07" w:rsidRPr="00D10D2C">
        <w:rPr>
          <w:rFonts w:asciiTheme="minorEastAsia" w:eastAsiaTheme="minorEastAsia" w:hAnsiTheme="minorEastAsia" w:hint="eastAsia"/>
        </w:rPr>
        <w:t>公开募集</w:t>
      </w:r>
      <w:r w:rsidRPr="00D10D2C">
        <w:rPr>
          <w:rFonts w:asciiTheme="minorEastAsia" w:eastAsiaTheme="minorEastAsia" w:hAnsiTheme="minorEastAsia" w:hint="eastAsia"/>
        </w:rPr>
        <w:t>证券投资基金信息披露管理办法》（以下简称《信息披露办法》）、《证券投资基金信息披露内容与格式准则第</w:t>
      </w:r>
      <w:r w:rsidRPr="00D10D2C">
        <w:rPr>
          <w:rFonts w:asciiTheme="minorEastAsia" w:eastAsiaTheme="minorEastAsia" w:hAnsiTheme="minorEastAsia"/>
        </w:rPr>
        <w:t>5号&lt;</w:t>
      </w:r>
      <w:r w:rsidRPr="00D10D2C">
        <w:rPr>
          <w:rFonts w:asciiTheme="minorEastAsia" w:eastAsiaTheme="minorEastAsia" w:hAnsiTheme="minorEastAsia" w:hint="eastAsia"/>
        </w:rPr>
        <w:t>招募说明书的内容与格式</w:t>
      </w:r>
      <w:r w:rsidRPr="00D10D2C">
        <w:rPr>
          <w:rFonts w:asciiTheme="minorEastAsia" w:eastAsiaTheme="minorEastAsia" w:hAnsiTheme="minorEastAsia"/>
        </w:rPr>
        <w:t>&gt;</w:t>
      </w:r>
      <w:r w:rsidRPr="00D10D2C">
        <w:rPr>
          <w:rFonts w:asciiTheme="minorEastAsia" w:eastAsiaTheme="minorEastAsia" w:hAnsiTheme="minorEastAsia" w:hint="eastAsia"/>
        </w:rPr>
        <w:t>》、《易方达丰和债券型证券投资基金基金合同》（以下简称基金合同）及其它有关规定等编写。</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Style w:val="da"/>
          <w:rFonts w:asciiTheme="minorEastAsia" w:eastAsiaTheme="minorEastAsia" w:hAnsiTheme="minorEastAsia" w:hint="eastAsia"/>
        </w:rPr>
        <w:t>基金管理人承诺本招募说明书不存在任何虚假记载、误导性陈述或者重大遗漏</w:t>
      </w:r>
      <w:r w:rsidRPr="00D10D2C">
        <w:rPr>
          <w:rStyle w:val="da"/>
          <w:rFonts w:asciiTheme="minorEastAsia" w:eastAsiaTheme="minorEastAsia" w:hAnsiTheme="minorEastAsia"/>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BA4B87" w:rsidP="0005448D">
      <w:pPr>
        <w:spacing w:line="320" w:lineRule="exact"/>
        <w:rPr>
          <w:rFonts w:asciiTheme="minorEastAsia" w:eastAsiaTheme="minorEastAsia" w:hAnsiTheme="minorEastAsia"/>
        </w:rPr>
      </w:pPr>
    </w:p>
    <w:p w:rsidR="00BA4B87" w:rsidRPr="00D10D2C" w:rsidRDefault="000A443F" w:rsidP="0005448D">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59478380"/>
      <w:r w:rsidRPr="00D10D2C">
        <w:rPr>
          <w:rFonts w:asciiTheme="minorEastAsia" w:eastAsiaTheme="minorEastAsia" w:hAnsiTheme="minorEastAsia" w:hint="eastAsia"/>
          <w:sz w:val="30"/>
        </w:rPr>
        <w:lastRenderedPageBreak/>
        <w:t>二、释义</w:t>
      </w:r>
      <w:bookmarkEnd w:id="2"/>
      <w:bookmarkEnd w:id="3"/>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本招募说明书中除非文意另有所指，下列词语有如下含义：</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1、基金或本基金：指</w:t>
      </w:r>
      <w:r w:rsidRPr="00D10D2C">
        <w:rPr>
          <w:rStyle w:val="da"/>
          <w:rFonts w:asciiTheme="minorEastAsia" w:eastAsiaTheme="minorEastAsia" w:hAnsiTheme="minorEastAsia" w:hint="eastAsia"/>
        </w:rPr>
        <w:t>易方达丰和债券型证券投资基金</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2、基金管理人：指易方达基金管理有限公司</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3、基金托管人：指</w:t>
      </w:r>
      <w:r w:rsidRPr="00D10D2C">
        <w:rPr>
          <w:rStyle w:val="da"/>
          <w:rFonts w:asciiTheme="minorEastAsia" w:eastAsiaTheme="minorEastAsia" w:hAnsiTheme="minorEastAsia" w:hint="eastAsia"/>
        </w:rPr>
        <w:t>中国银行股份有限公司</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4、基金合同</w:t>
      </w:r>
      <w:r w:rsidRPr="00D10D2C">
        <w:rPr>
          <w:rStyle w:val="da"/>
          <w:rFonts w:asciiTheme="minorEastAsia" w:eastAsiaTheme="minorEastAsia" w:hAnsiTheme="minorEastAsia" w:hint="eastAsia"/>
        </w:rPr>
        <w:t>：指《易方达丰和债券型证券投资基金基金合同》及对基金合同的任何有效修订和补充</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5、托管协议：指基金管理人与基金托管人就本基金签订之《</w:t>
      </w:r>
      <w:r w:rsidRPr="00D10D2C">
        <w:rPr>
          <w:rStyle w:val="da"/>
          <w:rFonts w:asciiTheme="minorEastAsia" w:eastAsiaTheme="minorEastAsia" w:hAnsiTheme="minorEastAsia" w:hint="eastAsia"/>
        </w:rPr>
        <w:t>易方达丰和债券型证券投资基金托管协议》及对该托管协议的任何有效修订和补充</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6、招募说明书</w:t>
      </w:r>
      <w:r w:rsidRPr="00D10D2C">
        <w:rPr>
          <w:rStyle w:val="da"/>
          <w:rFonts w:asciiTheme="minorEastAsia" w:eastAsiaTheme="minorEastAsia" w:hAnsiTheme="minorEastAsia" w:hint="eastAsia"/>
        </w:rPr>
        <w:t>、本招募说明书：指《易方达丰和债券型证券投资基金招募说明书》及其更新</w:t>
      </w:r>
    </w:p>
    <w:p w:rsidR="004C0D07"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7、基金产品资料概要：指《易方达丰和债券型丰惠混合型证券投资基金基金产品资料概要》及其更新</w:t>
      </w:r>
    </w:p>
    <w:p w:rsidR="006A0A57"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8</w:t>
      </w:r>
      <w:r w:rsidR="000A443F" w:rsidRPr="00D10D2C">
        <w:rPr>
          <w:rStyle w:val="da"/>
          <w:rFonts w:asciiTheme="minorEastAsia" w:eastAsiaTheme="minorEastAsia" w:hAnsiTheme="minorEastAsia"/>
        </w:rPr>
        <w:t>、基金份额发售公告：指《易方达</w:t>
      </w:r>
      <w:r w:rsidR="000A443F" w:rsidRPr="00D10D2C">
        <w:rPr>
          <w:rStyle w:val="da"/>
          <w:rFonts w:asciiTheme="minorEastAsia" w:eastAsiaTheme="minorEastAsia" w:hAnsiTheme="minorEastAsia" w:hint="eastAsia"/>
        </w:rPr>
        <w:t>丰和债券型证券投资基金基金份额发售公告》</w:t>
      </w:r>
    </w:p>
    <w:p w:rsidR="006A0A57"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9</w:t>
      </w:r>
      <w:r w:rsidR="000A443F" w:rsidRPr="00D10D2C">
        <w:rPr>
          <w:rStyle w:val="da"/>
          <w:rFonts w:asciiTheme="minorEastAsia" w:eastAsiaTheme="minorEastAsia" w:hAnsiTheme="minorEastAsia"/>
        </w:rPr>
        <w:t>、法律法规：指中国现行有效并公布实施的法律、行政法规、规范性文件、司法解释、行政规章以及其他对基金合同当事人有约束力的决定、决议、通知等</w:t>
      </w:r>
    </w:p>
    <w:p w:rsidR="00FF160E"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10</w:t>
      </w:r>
      <w:r w:rsidR="000A443F" w:rsidRPr="00D10D2C">
        <w:rPr>
          <w:rStyle w:val="da"/>
          <w:rFonts w:asciiTheme="minorEastAsia" w:eastAsiaTheme="minorEastAsia" w:hAnsiTheme="minorEastAsia"/>
        </w:rPr>
        <w:t>、《基金法》：指2012年12月28日经第十一届全国人民代表大会常务委员会第三十次会议通过，自2013年6月1日起实施的《中华人民共和国证券投资基金法》及颁布机关对其不时做出的修订</w:t>
      </w:r>
    </w:p>
    <w:p w:rsidR="00FF160E"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1</w:t>
      </w:r>
      <w:r w:rsidRPr="00D10D2C">
        <w:rPr>
          <w:rStyle w:val="da"/>
          <w:rFonts w:asciiTheme="minorEastAsia" w:eastAsiaTheme="minorEastAsia" w:hAnsiTheme="minorEastAsia"/>
        </w:rPr>
        <w:t>、《销售办法》：指中国证监会2013年3月15日颁布、同年6月1日实施的《证券投资基金销售管理办法》及颁布机关对其不时做出的修订</w:t>
      </w:r>
    </w:p>
    <w:p w:rsidR="00FF160E"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2</w:t>
      </w:r>
      <w:r w:rsidRPr="00D10D2C">
        <w:rPr>
          <w:rStyle w:val="da"/>
          <w:rFonts w:asciiTheme="minorEastAsia" w:eastAsiaTheme="minorEastAsia" w:hAnsiTheme="minorEastAsia"/>
        </w:rPr>
        <w:t>、《信息披露办法》：</w:t>
      </w:r>
      <w:r w:rsidR="004C0D07" w:rsidRPr="00D10D2C">
        <w:rPr>
          <w:rStyle w:val="da"/>
          <w:rFonts w:asciiTheme="minorEastAsia" w:eastAsiaTheme="minorEastAsia" w:hAnsiTheme="minorEastAsia" w:hint="eastAsia"/>
        </w:rPr>
        <w:t>指中国证监会2019年7月26日颁布、同年9月1日实施的《公开募集证券投资基金信息披露管理办法》及颁布机关对其不时做出的修订</w:t>
      </w:r>
    </w:p>
    <w:p w:rsidR="00FF160E"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3</w:t>
      </w:r>
      <w:r w:rsidRPr="00D10D2C">
        <w:rPr>
          <w:rStyle w:val="da"/>
          <w:rFonts w:asciiTheme="minorEastAsia" w:eastAsiaTheme="minorEastAsia" w:hAnsiTheme="minorEastAsia"/>
        </w:rPr>
        <w:t>、《运作办法》：指中国证监会2014年7月7日颁布、同年8月8日实施的《公开募集证券投资基金运作管理办法》及颁布机关对其不时做出的修订</w:t>
      </w:r>
    </w:p>
    <w:p w:rsidR="00066727" w:rsidRPr="00D10D2C" w:rsidRDefault="0006672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1</w:t>
      </w:r>
      <w:r w:rsidR="004C0D07" w:rsidRPr="00D10D2C">
        <w:rPr>
          <w:rStyle w:val="da"/>
          <w:rFonts w:asciiTheme="minorEastAsia" w:eastAsiaTheme="minorEastAsia" w:hAnsiTheme="minorEastAsia" w:hint="eastAsia"/>
        </w:rPr>
        <w:t>4</w:t>
      </w:r>
      <w:r w:rsidRPr="00D10D2C">
        <w:rPr>
          <w:rStyle w:val="da"/>
          <w:rFonts w:asciiTheme="minorEastAsia" w:eastAsiaTheme="minorEastAsia" w:hAnsiTheme="minorEastAsia" w:hint="eastAsia"/>
        </w:rPr>
        <w:t>、《管理规定》：指中国证监会2017年8月31日颁布、同年10月1日实施的《公开募集开放式证券投资基金流动性风险管理规定》及颁布机关对其不时做出的修订</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5</w:t>
      </w:r>
      <w:r w:rsidRPr="00D10D2C">
        <w:rPr>
          <w:rStyle w:val="da"/>
          <w:rFonts w:asciiTheme="minorEastAsia" w:eastAsiaTheme="minorEastAsia" w:hAnsiTheme="minorEastAsia"/>
        </w:rPr>
        <w:t>、中国证监会：指中国证券监督管理委员会</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6</w:t>
      </w:r>
      <w:r w:rsidRPr="00D10D2C">
        <w:rPr>
          <w:rStyle w:val="da"/>
          <w:rFonts w:asciiTheme="minorEastAsia" w:eastAsiaTheme="minorEastAsia" w:hAnsiTheme="minorEastAsia"/>
        </w:rPr>
        <w:t>、银行业监督管理机构：指中国人民银行和/或</w:t>
      </w:r>
      <w:r w:rsidR="00A42AB0" w:rsidRPr="00D10D2C">
        <w:rPr>
          <w:rFonts w:asciiTheme="minorEastAsia" w:eastAsiaTheme="minorEastAsia" w:hAnsiTheme="minorEastAsia" w:hint="eastAsia"/>
          <w:bCs/>
          <w:szCs w:val="21"/>
        </w:rPr>
        <w:t>中国银行保险监督管理委员会</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lastRenderedPageBreak/>
        <w:t>1</w:t>
      </w:r>
      <w:r w:rsidR="004C0D07" w:rsidRPr="00D10D2C">
        <w:rPr>
          <w:rStyle w:val="da"/>
          <w:rFonts w:asciiTheme="minorEastAsia" w:eastAsiaTheme="minorEastAsia" w:hAnsiTheme="minorEastAsia"/>
        </w:rPr>
        <w:t>7</w:t>
      </w:r>
      <w:r w:rsidRPr="00D10D2C">
        <w:rPr>
          <w:rStyle w:val="da"/>
          <w:rFonts w:asciiTheme="minorEastAsia" w:eastAsiaTheme="minorEastAsia" w:hAnsiTheme="minorEastAsia"/>
        </w:rPr>
        <w:t>、基金合同当事人：指受基金合同约束，根据基金合同享有权利并承担义务的法律主体，包括基金管理人、基金托管人和基金份额持有人</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8</w:t>
      </w:r>
      <w:r w:rsidRPr="00D10D2C">
        <w:rPr>
          <w:rStyle w:val="da"/>
          <w:rFonts w:asciiTheme="minorEastAsia" w:eastAsiaTheme="minorEastAsia" w:hAnsiTheme="minorEastAsia"/>
        </w:rPr>
        <w:t>、个人投资者：指依据有关法律法规规定可投资于证券投资基金的自然人</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004C0D07" w:rsidRPr="00D10D2C">
        <w:rPr>
          <w:rStyle w:val="da"/>
          <w:rFonts w:asciiTheme="minorEastAsia" w:eastAsiaTheme="minorEastAsia" w:hAnsiTheme="minorEastAsia"/>
        </w:rPr>
        <w:t>9</w:t>
      </w:r>
      <w:r w:rsidRPr="00D10D2C">
        <w:rPr>
          <w:rStyle w:val="da"/>
          <w:rFonts w:asciiTheme="minorEastAsia" w:eastAsiaTheme="minorEastAsia" w:hAnsiTheme="minorEastAsia"/>
        </w:rPr>
        <w:t>、机构投资者：指依法可以投资证券投资基金的、在中华人民共和国境内合法登记并存续或经有关政府部门批准设立并存续的企业法人、事业法人、社会团体或其他组织</w:t>
      </w:r>
    </w:p>
    <w:p w:rsidR="008235D6"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20</w:t>
      </w:r>
      <w:r w:rsidR="000A443F" w:rsidRPr="00D10D2C">
        <w:rPr>
          <w:rStyle w:val="da"/>
          <w:rFonts w:asciiTheme="minorEastAsia" w:eastAsiaTheme="minorEastAsia" w:hAnsiTheme="minorEastAsia"/>
        </w:rPr>
        <w:t>、合格境外机构投资者：指符合相关法律法规规定可以投资于在中国境内依法募集的证券投资基金的中国境外的机构投资者</w:t>
      </w:r>
    </w:p>
    <w:p w:rsidR="008235D6" w:rsidRPr="00D10D2C" w:rsidRDefault="0006672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1</w:t>
      </w:r>
      <w:r w:rsidR="000A443F" w:rsidRPr="00D10D2C">
        <w:rPr>
          <w:rStyle w:val="da"/>
          <w:rFonts w:asciiTheme="minorEastAsia" w:eastAsiaTheme="minorEastAsia" w:hAnsiTheme="minorEastAsia"/>
        </w:rPr>
        <w:t>、投资人：指个人投资者、机构投资者和合格境外机构投资者以及法律法规或中国证监会允许购买证券投资基金的其他投资人的合称</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2</w:t>
      </w:r>
      <w:r w:rsidRPr="00D10D2C">
        <w:rPr>
          <w:rStyle w:val="da"/>
          <w:rFonts w:asciiTheme="minorEastAsia" w:eastAsiaTheme="minorEastAsia" w:hAnsiTheme="minorEastAsia"/>
        </w:rPr>
        <w:t>、基金份额持有人：指依基金合同和招募说明书合法取得基金份额的投资人</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3</w:t>
      </w:r>
      <w:r w:rsidRPr="00D10D2C">
        <w:rPr>
          <w:rStyle w:val="da"/>
          <w:rFonts w:asciiTheme="minorEastAsia" w:eastAsiaTheme="minorEastAsia" w:hAnsiTheme="minorEastAsia"/>
        </w:rPr>
        <w:t>、基金销售业务：</w:t>
      </w:r>
      <w:r w:rsidRPr="00D10D2C">
        <w:rPr>
          <w:rFonts w:asciiTheme="minorEastAsia" w:eastAsiaTheme="minorEastAsia" w:hAnsiTheme="minorEastAsia"/>
          <w:bCs/>
        </w:rPr>
        <w:t>指基金管理人或销售机构宣传推介基金，发售基金份额，办理基金份额的申购、赎回、转换、转托管及定期定额投资等业务</w:t>
      </w:r>
    </w:p>
    <w:p w:rsidR="008235D6"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4</w:t>
      </w:r>
      <w:r w:rsidRPr="00D10D2C">
        <w:rPr>
          <w:rStyle w:val="da"/>
          <w:rFonts w:asciiTheme="minorEastAsia" w:eastAsiaTheme="minorEastAsia" w:hAnsiTheme="minorEastAsia"/>
        </w:rPr>
        <w:t>、销售机构：指易方达基金管理有限公司以及符合《销售办法》和中国证监会规定的其他条件，取得基金销售业务资格并与基金管理人签订了基金销售服务协议，办理基金销售业务的机构</w:t>
      </w:r>
    </w:p>
    <w:p w:rsidR="00C75215" w:rsidRPr="00D10D2C" w:rsidRDefault="000A443F" w:rsidP="0005448D">
      <w:pPr>
        <w:spacing w:line="360" w:lineRule="auto"/>
        <w:ind w:firstLineChars="200" w:firstLine="420"/>
        <w:rPr>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5</w:t>
      </w:r>
      <w:r w:rsidRPr="00D10D2C">
        <w:rPr>
          <w:rStyle w:val="da"/>
          <w:rFonts w:asciiTheme="minorEastAsia" w:eastAsiaTheme="minorEastAsia" w:hAnsiTheme="minorEastAsia"/>
        </w:rPr>
        <w:t>、</w:t>
      </w:r>
      <w:r w:rsidRPr="00D10D2C">
        <w:rPr>
          <w:rFonts w:asciiTheme="minorEastAsia" w:eastAsiaTheme="minorEastAsia" w:hAnsiTheme="minorEastAsia" w:hint="eastAsia"/>
        </w:rPr>
        <w:t>直销机构：指易方达基金管理有限公司</w:t>
      </w:r>
    </w:p>
    <w:p w:rsidR="00C75215"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6</w:t>
      </w:r>
      <w:r w:rsidRPr="00D10D2C">
        <w:rPr>
          <w:rStyle w:val="da"/>
          <w:rFonts w:asciiTheme="minorEastAsia" w:eastAsiaTheme="minorEastAsia" w:hAnsiTheme="minorEastAsia"/>
        </w:rPr>
        <w:t>、非</w:t>
      </w:r>
      <w:r w:rsidRPr="00D10D2C">
        <w:rPr>
          <w:rFonts w:asciiTheme="minorEastAsia" w:eastAsiaTheme="minorEastAsia" w:hAnsiTheme="minorEastAsia" w:hint="eastAsia"/>
        </w:rPr>
        <w:t>直销销售机构：指</w:t>
      </w:r>
      <w:r w:rsidRPr="00D10D2C">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8</w:t>
      </w:r>
      <w:r w:rsidRPr="00D10D2C">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004C0D07" w:rsidRPr="00D10D2C">
        <w:rPr>
          <w:rStyle w:val="da"/>
          <w:rFonts w:asciiTheme="minorEastAsia" w:eastAsiaTheme="minorEastAsia" w:hAnsiTheme="minorEastAsia"/>
        </w:rPr>
        <w:t>9</w:t>
      </w:r>
      <w:r w:rsidRPr="00D10D2C">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841"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30</w:t>
      </w:r>
      <w:r w:rsidR="000A443F" w:rsidRPr="00D10D2C">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841" w:rsidRPr="00D10D2C" w:rsidRDefault="0006672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1</w:t>
      </w:r>
      <w:r w:rsidR="000A443F" w:rsidRPr="00D10D2C">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lastRenderedPageBreak/>
        <w:t>3</w:t>
      </w:r>
      <w:r w:rsidR="004C0D07"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、基金募集期：指自基金份额发售之日起至发售结束之日止的期间，最长不得超过</w:t>
      </w:r>
      <w:r w:rsidRPr="00D10D2C">
        <w:rPr>
          <w:rStyle w:val="da"/>
          <w:rFonts w:asciiTheme="minorEastAsia" w:eastAsiaTheme="minorEastAsia" w:hAnsiTheme="minorEastAsia"/>
        </w:rPr>
        <w:t>3个月</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、存续期：指基金合同生效日至终止日之间的不定期期限</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5</w:t>
      </w:r>
      <w:r w:rsidRPr="00D10D2C">
        <w:rPr>
          <w:rStyle w:val="da"/>
          <w:rFonts w:asciiTheme="minorEastAsia" w:eastAsiaTheme="minorEastAsia" w:hAnsiTheme="minorEastAsia" w:hint="eastAsia"/>
        </w:rPr>
        <w:t>、工作日：指上海证券交易所、深圳证券交易所的交易日</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6</w:t>
      </w: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T日：指销售机构在规定时间受理投资人申购、赎回或其他业务申请的开放日</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T+n日：指自T日起第n个工作日(不包含T日)，n为自然数</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8</w:t>
      </w:r>
      <w:r w:rsidRPr="00D10D2C">
        <w:rPr>
          <w:rStyle w:val="da"/>
          <w:rFonts w:asciiTheme="minorEastAsia" w:eastAsiaTheme="minorEastAsia" w:hAnsiTheme="minorEastAsia" w:hint="eastAsia"/>
        </w:rPr>
        <w:t>、开放日：指为投资人办理基金份额申购、赎回或其他业务的工作日</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004C0D07" w:rsidRPr="00D10D2C">
        <w:rPr>
          <w:rStyle w:val="da"/>
          <w:rFonts w:asciiTheme="minorEastAsia" w:eastAsiaTheme="minorEastAsia" w:hAnsiTheme="minorEastAsia"/>
        </w:rPr>
        <w:t>9</w:t>
      </w:r>
      <w:r w:rsidRPr="00D10D2C">
        <w:rPr>
          <w:rStyle w:val="da"/>
          <w:rFonts w:asciiTheme="minorEastAsia" w:eastAsiaTheme="minorEastAsia" w:hAnsiTheme="minorEastAsia" w:hint="eastAsia"/>
        </w:rPr>
        <w:t>、开放时间：指开放日基金接受申购、赎回或其他交易的时间段</w:t>
      </w:r>
    </w:p>
    <w:p w:rsidR="00565841" w:rsidRPr="00D10D2C" w:rsidRDefault="004C0D0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40</w:t>
      </w:r>
      <w:r w:rsidR="000A443F" w:rsidRPr="00D10D2C">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841" w:rsidRPr="00D10D2C" w:rsidRDefault="0006672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1</w:t>
      </w:r>
      <w:r w:rsidR="000A443F" w:rsidRPr="00D10D2C">
        <w:rPr>
          <w:rStyle w:val="da"/>
          <w:rFonts w:asciiTheme="minorEastAsia" w:eastAsiaTheme="minorEastAsia" w:hAnsiTheme="minorEastAsia" w:hint="eastAsia"/>
        </w:rPr>
        <w:t>、认购：指在基金募集期内，投资人申请购买基金份额的行为</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、申购：指基金合同生效后，投资人根据基金合同和招募说明书的规定申请购买基金份额的行为</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、赎回：指基金合同生效后，基金份额持有人按基金合同规定的条件要求将基金份额兑换为现金的行为</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5</w:t>
      </w:r>
      <w:r w:rsidRPr="00D10D2C">
        <w:rPr>
          <w:rStyle w:val="da"/>
          <w:rFonts w:asciiTheme="minorEastAsia" w:eastAsiaTheme="minorEastAsia" w:hAnsiTheme="minorEastAsia" w:hint="eastAsia"/>
        </w:rPr>
        <w:t>、转托管：指基金份额持有人在本基金的不同销售机构之间实施的变更所持基金份额销售机构的操作</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6</w:t>
      </w:r>
      <w:r w:rsidRPr="00D10D2C">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、巨额赎回：指本基金单个开放日，基金净赎回申请</w:t>
      </w:r>
      <w:r w:rsidRPr="00D10D2C">
        <w:rPr>
          <w:rStyle w:val="da"/>
          <w:rFonts w:asciiTheme="minorEastAsia" w:eastAsiaTheme="minorEastAsia" w:hAnsiTheme="minorEastAsia"/>
        </w:rPr>
        <w:t>(赎回申请份额总数加上基金转换中转出申请份额总数后扣除申购申请份额总数及基金转换中转入申请份额总数后的余额)超过上一开放日基金总份额的10%</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w:t>
      </w:r>
      <w:r w:rsidR="004C0D07" w:rsidRPr="00D10D2C">
        <w:rPr>
          <w:rStyle w:val="da"/>
          <w:rFonts w:asciiTheme="minorEastAsia" w:eastAsiaTheme="minorEastAsia" w:hAnsiTheme="minorEastAsia"/>
        </w:rPr>
        <w:t>8</w:t>
      </w:r>
      <w:r w:rsidRPr="00D10D2C">
        <w:rPr>
          <w:rStyle w:val="da"/>
          <w:rFonts w:asciiTheme="minorEastAsia" w:eastAsiaTheme="minorEastAsia" w:hAnsiTheme="minorEastAsia" w:hint="eastAsia"/>
        </w:rPr>
        <w:t>、元：指人民币元</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lastRenderedPageBreak/>
        <w:t>4</w:t>
      </w:r>
      <w:r w:rsidR="00B1436A" w:rsidRPr="00D10D2C">
        <w:rPr>
          <w:rStyle w:val="da"/>
          <w:rFonts w:asciiTheme="minorEastAsia" w:eastAsiaTheme="minorEastAsia" w:hAnsiTheme="minorEastAsia"/>
        </w:rPr>
        <w:t>9</w:t>
      </w:r>
      <w:r w:rsidRPr="00D10D2C">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841" w:rsidRPr="00D10D2C" w:rsidRDefault="00B1436A"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50</w:t>
      </w:r>
      <w:r w:rsidR="000A443F" w:rsidRPr="00D10D2C">
        <w:rPr>
          <w:rStyle w:val="da"/>
          <w:rFonts w:asciiTheme="minorEastAsia" w:eastAsiaTheme="minorEastAsia" w:hAnsiTheme="minorEastAsia" w:hint="eastAsia"/>
        </w:rPr>
        <w:t>、基金资产总值：指基金拥有的各类有价证券、银行存款本息、基金应收申购款及其他资产的价值总和</w:t>
      </w:r>
    </w:p>
    <w:p w:rsidR="00565841" w:rsidRPr="00D10D2C" w:rsidRDefault="00066727"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1</w:t>
      </w:r>
      <w:r w:rsidR="000A443F" w:rsidRPr="00D10D2C">
        <w:rPr>
          <w:rStyle w:val="da"/>
          <w:rFonts w:asciiTheme="minorEastAsia" w:eastAsiaTheme="minorEastAsia" w:hAnsiTheme="minorEastAsia" w:hint="eastAsia"/>
        </w:rPr>
        <w:t>、基金资产净值：指基金资产总值减去基金负债后的价值</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、基金份额净值：指计算日基金资产净值除以计算日基金份额总数</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、基金资产估值：指计算评估基金资产和负债的价值，以确定基金资产净值和基金份额净值的过程</w:t>
      </w:r>
    </w:p>
    <w:p w:rsidR="00565841"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、指定媒介：</w:t>
      </w:r>
      <w:r w:rsidR="004C0D07" w:rsidRPr="00D10D2C">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1618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5</w:t>
      </w:r>
      <w:r w:rsidRPr="00D10D2C">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294408"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6</w:t>
      </w:r>
      <w:r w:rsidRPr="00D10D2C">
        <w:rPr>
          <w:rStyle w:val="da"/>
          <w:rFonts w:asciiTheme="minorEastAsia" w:eastAsiaTheme="minorEastAsia" w:hAnsiTheme="minorEastAsia"/>
        </w:rPr>
        <w:t>、</w:t>
      </w:r>
      <w:r w:rsidRPr="00D10D2C">
        <w:rPr>
          <w:rStyle w:val="da"/>
          <w:rFonts w:asciiTheme="minorEastAsia" w:eastAsiaTheme="minorEastAsia" w:hAnsiTheme="minorEastAsia" w:hint="eastAsia"/>
        </w:rPr>
        <w:t>不可抗力：指基金合同当事人不能预见、不能避免且不能克服的客观事件</w:t>
      </w:r>
    </w:p>
    <w:p w:rsidR="004F5335" w:rsidRDefault="00066727" w:rsidP="004F5335">
      <w:pPr>
        <w:spacing w:line="360" w:lineRule="auto"/>
        <w:ind w:firstLineChars="200" w:firstLine="420"/>
        <w:rPr>
          <w:rStyle w:val="da"/>
          <w:rFonts w:ascii="宋体" w:hAnsi="宋体"/>
        </w:rPr>
      </w:pPr>
      <w:r w:rsidRPr="00D10D2C">
        <w:rPr>
          <w:rStyle w:val="da"/>
          <w:rFonts w:asciiTheme="minorEastAsia" w:eastAsiaTheme="minorEastAsia" w:hAnsiTheme="minorEastAsia"/>
        </w:rPr>
        <w:t>5</w:t>
      </w:r>
      <w:r w:rsidR="00B1436A"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F5335" w:rsidRPr="006C1000" w:rsidRDefault="004F5335" w:rsidP="004F5335">
      <w:pPr>
        <w:spacing w:line="360" w:lineRule="auto"/>
        <w:ind w:firstLineChars="200" w:firstLine="420"/>
        <w:rPr>
          <w:rStyle w:val="da"/>
          <w:rFonts w:ascii="宋体" w:hAnsi="宋体"/>
        </w:rPr>
      </w:pPr>
      <w:r>
        <w:rPr>
          <w:rStyle w:val="da"/>
          <w:rFonts w:ascii="宋体" w:hAnsi="宋体" w:hint="eastAsia"/>
        </w:rPr>
        <w:t>58</w:t>
      </w:r>
      <w:r w:rsidRPr="006C1000">
        <w:rPr>
          <w:rStyle w:val="da"/>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6670F" w:rsidRPr="00D10D2C" w:rsidRDefault="004F5335" w:rsidP="004F5335">
      <w:pPr>
        <w:spacing w:line="360" w:lineRule="auto"/>
        <w:ind w:firstLineChars="200" w:firstLine="420"/>
        <w:rPr>
          <w:rStyle w:val="da"/>
          <w:rFonts w:asciiTheme="minorEastAsia" w:eastAsiaTheme="minorEastAsia" w:hAnsiTheme="minorEastAsia"/>
        </w:rPr>
      </w:pPr>
      <w:r>
        <w:rPr>
          <w:rStyle w:val="da"/>
          <w:rFonts w:ascii="宋体" w:hAnsi="宋体" w:hint="eastAsia"/>
        </w:rPr>
        <w:t>59</w:t>
      </w:r>
      <w:r w:rsidRPr="006C1000">
        <w:rPr>
          <w:rStyle w:val="da"/>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94408" w:rsidRPr="00D10D2C" w:rsidRDefault="00F6670F" w:rsidP="0005448D">
      <w:pPr>
        <w:spacing w:line="360" w:lineRule="auto"/>
        <w:rPr>
          <w:rStyle w:val="da"/>
          <w:rFonts w:asciiTheme="minorEastAsia" w:eastAsiaTheme="minorEastAsia" w:hAnsiTheme="minorEastAsia"/>
        </w:rPr>
      </w:pPr>
      <w:r w:rsidRPr="00D10D2C">
        <w:rPr>
          <w:rStyle w:val="da"/>
          <w:rFonts w:asciiTheme="minorEastAsia" w:eastAsiaTheme="minorEastAsia" w:hAnsiTheme="minorEastAsia"/>
        </w:rPr>
        <w:br w:type="page"/>
      </w:r>
    </w:p>
    <w:p w:rsidR="00BA4B87" w:rsidRPr="00D10D2C" w:rsidRDefault="000A443F" w:rsidP="0005448D">
      <w:pPr>
        <w:pStyle w:val="111"/>
        <w:pageBreakBefore w:val="0"/>
        <w:spacing w:before="317" w:after="317" w:line="320" w:lineRule="exact"/>
        <w:ind w:firstLine="600"/>
        <w:rPr>
          <w:rFonts w:asciiTheme="minorEastAsia" w:eastAsiaTheme="minorEastAsia" w:hAnsiTheme="minorEastAsia"/>
          <w:sz w:val="30"/>
        </w:rPr>
      </w:pPr>
      <w:bookmarkStart w:id="4" w:name="_Toc332373446"/>
      <w:bookmarkStart w:id="5" w:name="_Toc59478381"/>
      <w:r w:rsidRPr="00D10D2C">
        <w:rPr>
          <w:rFonts w:asciiTheme="minorEastAsia" w:eastAsiaTheme="minorEastAsia" w:hAnsiTheme="minorEastAsia" w:hint="eastAsia"/>
          <w:sz w:val="30"/>
        </w:rPr>
        <w:lastRenderedPageBreak/>
        <w:t>三、基金管理人</w:t>
      </w:r>
      <w:bookmarkEnd w:id="4"/>
      <w:bookmarkEnd w:id="5"/>
    </w:p>
    <w:p w:rsidR="00053EF0" w:rsidRPr="00D10D2C" w:rsidRDefault="00053EF0" w:rsidP="0005448D">
      <w:pPr>
        <w:spacing w:line="360" w:lineRule="auto"/>
        <w:ind w:firstLineChars="200" w:firstLine="420"/>
        <w:rPr>
          <w:rFonts w:asciiTheme="minorEastAsia" w:eastAsiaTheme="minorEastAsia" w:hAnsiTheme="minorEastAsia"/>
        </w:rPr>
      </w:pPr>
      <w:bookmarkStart w:id="6" w:name="_Toc332373448"/>
      <w:bookmarkStart w:id="7" w:name="_Toc332373449"/>
      <w:r w:rsidRPr="00D10D2C">
        <w:rPr>
          <w:rFonts w:asciiTheme="minorEastAsia" w:eastAsiaTheme="minorEastAsia" w:hAnsiTheme="minorEastAsia" w:hint="eastAsia"/>
        </w:rPr>
        <w:t>（</w:t>
      </w:r>
      <w:r w:rsidRPr="00D10D2C">
        <w:rPr>
          <w:rFonts w:asciiTheme="minorEastAsia" w:eastAsiaTheme="minorEastAsia" w:hAnsiTheme="minorEastAsia"/>
        </w:rPr>
        <w:t>一）基金管理人基本情况</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1</w:t>
      </w:r>
      <w:r w:rsidRPr="00D10D2C">
        <w:rPr>
          <w:rFonts w:asciiTheme="minorEastAsia" w:eastAsiaTheme="minorEastAsia" w:hAnsiTheme="minorEastAsia" w:hint="eastAsia"/>
        </w:rPr>
        <w:t>、基金管理人：易方达基金管理有限公司</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注册地址：</w:t>
      </w:r>
      <w:r w:rsidR="0074215D" w:rsidRPr="00D10D2C">
        <w:rPr>
          <w:rStyle w:val="da"/>
          <w:rFonts w:asciiTheme="minorEastAsia" w:eastAsiaTheme="minorEastAsia" w:hAnsiTheme="minorEastAsia" w:hint="eastAsia"/>
          <w:szCs w:val="21"/>
        </w:rPr>
        <w:t>广东省珠海市横琴新区宝华路6号105室－42891（集中办公区）</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办公地址：广州市天河区珠江新城珠江东路</w:t>
      </w:r>
      <w:r w:rsidRPr="00D10D2C">
        <w:rPr>
          <w:rFonts w:asciiTheme="minorEastAsia" w:eastAsiaTheme="minorEastAsia" w:hAnsiTheme="minorEastAsia"/>
        </w:rPr>
        <w:t>30</w:t>
      </w:r>
      <w:r w:rsidRPr="00D10D2C">
        <w:rPr>
          <w:rFonts w:asciiTheme="minorEastAsia" w:eastAsiaTheme="minorEastAsia" w:hAnsiTheme="minorEastAsia" w:hint="eastAsia"/>
        </w:rPr>
        <w:t>号广州银行大厦</w:t>
      </w:r>
      <w:r w:rsidRPr="00D10D2C">
        <w:rPr>
          <w:rFonts w:asciiTheme="minorEastAsia" w:eastAsiaTheme="minorEastAsia" w:hAnsiTheme="minorEastAsia"/>
        </w:rPr>
        <w:t>40-43</w:t>
      </w:r>
      <w:r w:rsidRPr="00D10D2C">
        <w:rPr>
          <w:rFonts w:asciiTheme="minorEastAsia" w:eastAsiaTheme="minorEastAsia" w:hAnsiTheme="minorEastAsia" w:hint="eastAsia"/>
        </w:rPr>
        <w:t>楼</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设立日期：</w:t>
      </w:r>
      <w:smartTag w:uri="urn:schemas-microsoft-com:office:smarttags" w:element="chsdate">
        <w:smartTagPr>
          <w:attr w:name="Year" w:val="2001"/>
          <w:attr w:name="Month" w:val="4"/>
          <w:attr w:name="Day" w:val="17"/>
          <w:attr w:name="IsLunarDate" w:val="False"/>
          <w:attr w:name="IsROCDate" w:val="False"/>
        </w:smartTagPr>
        <w:r w:rsidRPr="00D10D2C">
          <w:rPr>
            <w:rFonts w:asciiTheme="minorEastAsia" w:eastAsiaTheme="minorEastAsia" w:hAnsiTheme="minorEastAsia"/>
          </w:rPr>
          <w:t>2001</w:t>
        </w:r>
        <w:r w:rsidRPr="00D10D2C">
          <w:rPr>
            <w:rFonts w:asciiTheme="minorEastAsia" w:eastAsiaTheme="minorEastAsia" w:hAnsiTheme="minorEastAsia" w:hint="eastAsia"/>
          </w:rPr>
          <w:t>年</w:t>
        </w:r>
        <w:r w:rsidRPr="00D10D2C">
          <w:rPr>
            <w:rFonts w:asciiTheme="minorEastAsia" w:eastAsiaTheme="minorEastAsia" w:hAnsiTheme="minorEastAsia"/>
          </w:rPr>
          <w:t>4</w:t>
        </w:r>
        <w:r w:rsidRPr="00D10D2C">
          <w:rPr>
            <w:rFonts w:asciiTheme="minorEastAsia" w:eastAsiaTheme="minorEastAsia" w:hAnsiTheme="minorEastAsia" w:hint="eastAsia"/>
          </w:rPr>
          <w:t>月</w:t>
        </w:r>
        <w:r w:rsidRPr="00D10D2C">
          <w:rPr>
            <w:rFonts w:asciiTheme="minorEastAsia" w:eastAsiaTheme="minorEastAsia" w:hAnsiTheme="minorEastAsia"/>
          </w:rPr>
          <w:t>17</w:t>
        </w:r>
        <w:r w:rsidRPr="00D10D2C">
          <w:rPr>
            <w:rFonts w:asciiTheme="minorEastAsia" w:eastAsiaTheme="minorEastAsia" w:hAnsiTheme="minorEastAsia" w:hint="eastAsia"/>
          </w:rPr>
          <w:t>日</w:t>
        </w:r>
      </w:smartTag>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法定代表人：刘晓艳</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联系电话：</w:t>
      </w:r>
      <w:r w:rsidRPr="00D10D2C">
        <w:rPr>
          <w:rFonts w:asciiTheme="minorEastAsia" w:eastAsiaTheme="minorEastAsia" w:hAnsiTheme="minorEastAsia"/>
        </w:rPr>
        <w:t>4008818088</w:t>
      </w:r>
    </w:p>
    <w:p w:rsidR="00404DC4" w:rsidRPr="00D10D2C" w:rsidRDefault="0036291A"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联系人：李红枫</w:t>
      </w:r>
    </w:p>
    <w:p w:rsidR="00404DC4" w:rsidRPr="00D10D2C" w:rsidRDefault="00576B8A"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注册资本：13,244.2万元人民币</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批准设立机关及文号：中国</w:t>
      </w:r>
      <w:r w:rsidR="00A4330C" w:rsidRPr="00D10D2C">
        <w:rPr>
          <w:rFonts w:asciiTheme="minorEastAsia" w:eastAsiaTheme="minorEastAsia" w:hAnsiTheme="minorEastAsia" w:hint="eastAsia"/>
        </w:rPr>
        <w:t>证券监督管理</w:t>
      </w:r>
      <w:r w:rsidR="00A4330C" w:rsidRPr="00D10D2C">
        <w:rPr>
          <w:rFonts w:asciiTheme="minorEastAsia" w:eastAsiaTheme="minorEastAsia" w:hAnsiTheme="minorEastAsia"/>
        </w:rPr>
        <w:t>委员会</w:t>
      </w:r>
      <w:r w:rsidRPr="00D10D2C">
        <w:rPr>
          <w:rFonts w:asciiTheme="minorEastAsia" w:eastAsiaTheme="minorEastAsia" w:hAnsiTheme="minorEastAsia" w:hint="eastAsia"/>
        </w:rPr>
        <w:t>，证监基金字</w:t>
      </w:r>
      <w:r w:rsidRPr="00D10D2C">
        <w:rPr>
          <w:rFonts w:asciiTheme="minorEastAsia" w:eastAsiaTheme="minorEastAsia" w:hAnsiTheme="minorEastAsia"/>
        </w:rPr>
        <w:t>[2001]4</w:t>
      </w:r>
      <w:r w:rsidRPr="00D10D2C">
        <w:rPr>
          <w:rFonts w:asciiTheme="minorEastAsia" w:eastAsiaTheme="minorEastAsia" w:hAnsiTheme="minorEastAsia" w:hint="eastAsia"/>
        </w:rPr>
        <w:t>号</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经营范围：</w:t>
      </w:r>
      <w:r w:rsidR="0074215D" w:rsidRPr="00D10D2C">
        <w:rPr>
          <w:rStyle w:val="da"/>
          <w:rFonts w:asciiTheme="minorEastAsia" w:eastAsiaTheme="minorEastAsia" w:hAnsiTheme="minorEastAsia" w:hint="eastAsia"/>
        </w:rPr>
        <w:t>公开募集证券投资基金管理、基金销售、特定客户资产管理</w:t>
      </w:r>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2</w:t>
      </w:r>
      <w:r w:rsidRPr="00D10D2C">
        <w:rPr>
          <w:rFonts w:asciiTheme="minorEastAsia" w:eastAsiaTheme="minorEastAsia" w:hAnsiTheme="minorEastAsia" w:hint="eastAsia"/>
        </w:rPr>
        <w:t>、股权结构：</w:t>
      </w:r>
    </w:p>
    <w:tbl>
      <w:tblPr>
        <w:tblW w:w="4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2232"/>
      </w:tblGrid>
      <w:tr w:rsidR="00D10D2C" w:rsidRPr="00D10D2C" w:rsidTr="00531CDA">
        <w:trPr>
          <w:jc w:val="center"/>
        </w:trPr>
        <w:tc>
          <w:tcPr>
            <w:tcW w:w="3392" w:type="pct"/>
            <w:tcBorders>
              <w:top w:val="single" w:sz="4" w:space="0" w:color="auto"/>
              <w:left w:val="single" w:sz="4" w:space="0" w:color="auto"/>
              <w:bottom w:val="single" w:sz="4" w:space="0" w:color="auto"/>
              <w:right w:val="single" w:sz="4" w:space="0" w:color="auto"/>
            </w:tcBorders>
            <w:vAlign w:val="center"/>
            <w:hideMark/>
          </w:tcPr>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股东名称</w:t>
            </w:r>
          </w:p>
        </w:tc>
        <w:tc>
          <w:tcPr>
            <w:tcW w:w="1608" w:type="pct"/>
            <w:tcBorders>
              <w:top w:val="single" w:sz="4" w:space="0" w:color="auto"/>
              <w:left w:val="single" w:sz="4" w:space="0" w:color="auto"/>
              <w:bottom w:val="single" w:sz="4" w:space="0" w:color="auto"/>
              <w:right w:val="single" w:sz="4" w:space="0" w:color="auto"/>
            </w:tcBorders>
            <w:vAlign w:val="center"/>
            <w:hideMark/>
          </w:tcPr>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出资比例</w:t>
            </w:r>
          </w:p>
        </w:tc>
      </w:tr>
      <w:tr w:rsidR="004C3B75">
        <w:trPr>
          <w:jc w:val="center"/>
        </w:trPr>
        <w:tc>
          <w:tcPr>
            <w:tcW w:w="4708" w:type="dxa"/>
          </w:tcPr>
          <w:p w:rsidR="004C3B75" w:rsidRDefault="00D4191D">
            <w:r>
              <w:t>广东粤财信托有限公司</w:t>
            </w:r>
          </w:p>
        </w:tc>
        <w:tc>
          <w:tcPr>
            <w:tcW w:w="2232" w:type="dxa"/>
          </w:tcPr>
          <w:p w:rsidR="004C3B75" w:rsidRDefault="00D4191D">
            <w:r>
              <w:t>22.6514</w:t>
            </w:r>
            <w:r>
              <w:t>％</w:t>
            </w:r>
          </w:p>
        </w:tc>
      </w:tr>
      <w:tr w:rsidR="004C3B75">
        <w:trPr>
          <w:jc w:val="center"/>
        </w:trPr>
        <w:tc>
          <w:tcPr>
            <w:tcW w:w="4708" w:type="dxa"/>
          </w:tcPr>
          <w:p w:rsidR="004C3B75" w:rsidRDefault="00D4191D">
            <w:r>
              <w:t>广发证券股份有限公司</w:t>
            </w:r>
          </w:p>
        </w:tc>
        <w:tc>
          <w:tcPr>
            <w:tcW w:w="2232" w:type="dxa"/>
          </w:tcPr>
          <w:p w:rsidR="004C3B75" w:rsidRDefault="00D4191D">
            <w:r>
              <w:t>22.6514</w:t>
            </w:r>
            <w:r>
              <w:t>％</w:t>
            </w:r>
          </w:p>
        </w:tc>
      </w:tr>
      <w:tr w:rsidR="004C3B75">
        <w:trPr>
          <w:jc w:val="center"/>
        </w:trPr>
        <w:tc>
          <w:tcPr>
            <w:tcW w:w="4708" w:type="dxa"/>
          </w:tcPr>
          <w:p w:rsidR="004C3B75" w:rsidRDefault="00D4191D">
            <w:r>
              <w:t>盈峰集团有限公司</w:t>
            </w:r>
          </w:p>
        </w:tc>
        <w:tc>
          <w:tcPr>
            <w:tcW w:w="2232" w:type="dxa"/>
          </w:tcPr>
          <w:p w:rsidR="004C3B75" w:rsidRDefault="00D4191D">
            <w:r>
              <w:t>22.6514</w:t>
            </w:r>
            <w:r>
              <w:t>％</w:t>
            </w:r>
          </w:p>
        </w:tc>
      </w:tr>
      <w:tr w:rsidR="004C3B75">
        <w:trPr>
          <w:jc w:val="center"/>
        </w:trPr>
        <w:tc>
          <w:tcPr>
            <w:tcW w:w="4708" w:type="dxa"/>
          </w:tcPr>
          <w:p w:rsidR="004C3B75" w:rsidRDefault="00D4191D">
            <w:r>
              <w:t>广东省广晟控股集团有限公司</w:t>
            </w:r>
          </w:p>
        </w:tc>
        <w:tc>
          <w:tcPr>
            <w:tcW w:w="2232" w:type="dxa"/>
          </w:tcPr>
          <w:p w:rsidR="004C3B75" w:rsidRDefault="00D4191D">
            <w:r>
              <w:t>15.1010</w:t>
            </w:r>
            <w:r>
              <w:t>％</w:t>
            </w:r>
          </w:p>
        </w:tc>
      </w:tr>
      <w:tr w:rsidR="004C3B75">
        <w:trPr>
          <w:jc w:val="center"/>
        </w:trPr>
        <w:tc>
          <w:tcPr>
            <w:tcW w:w="4708" w:type="dxa"/>
          </w:tcPr>
          <w:p w:rsidR="004C3B75" w:rsidRDefault="00D4191D">
            <w:r>
              <w:t>广州市广永国有资产经营有限公司</w:t>
            </w:r>
          </w:p>
        </w:tc>
        <w:tc>
          <w:tcPr>
            <w:tcW w:w="2232" w:type="dxa"/>
          </w:tcPr>
          <w:p w:rsidR="004C3B75" w:rsidRDefault="00D4191D">
            <w:r>
              <w:t>7.5505</w:t>
            </w:r>
            <w:r>
              <w:t>％</w:t>
            </w:r>
          </w:p>
        </w:tc>
      </w:tr>
      <w:tr w:rsidR="004C3B75">
        <w:trPr>
          <w:jc w:val="center"/>
        </w:trPr>
        <w:tc>
          <w:tcPr>
            <w:tcW w:w="4708" w:type="dxa"/>
          </w:tcPr>
          <w:p w:rsidR="004C3B75" w:rsidRDefault="00D4191D">
            <w:r>
              <w:t>珠海祺荣宝股权投资合伙企业（有限合伙）</w:t>
            </w:r>
          </w:p>
        </w:tc>
        <w:tc>
          <w:tcPr>
            <w:tcW w:w="2232" w:type="dxa"/>
          </w:tcPr>
          <w:p w:rsidR="004C3B75" w:rsidRDefault="00D4191D">
            <w:r>
              <w:t>1.5087</w:t>
            </w:r>
            <w:r>
              <w:t>％</w:t>
            </w:r>
          </w:p>
        </w:tc>
      </w:tr>
      <w:tr w:rsidR="004C3B75">
        <w:trPr>
          <w:jc w:val="center"/>
        </w:trPr>
        <w:tc>
          <w:tcPr>
            <w:tcW w:w="4708" w:type="dxa"/>
          </w:tcPr>
          <w:p w:rsidR="004C3B75" w:rsidRDefault="00D4191D">
            <w:r>
              <w:t>珠海祺泰宝股权投资合伙企业（有限合伙）</w:t>
            </w:r>
          </w:p>
        </w:tc>
        <w:tc>
          <w:tcPr>
            <w:tcW w:w="2232" w:type="dxa"/>
          </w:tcPr>
          <w:p w:rsidR="004C3B75" w:rsidRDefault="00D4191D">
            <w:r>
              <w:t>1.6205</w:t>
            </w:r>
            <w:r>
              <w:t>％</w:t>
            </w:r>
          </w:p>
        </w:tc>
      </w:tr>
      <w:tr w:rsidR="004C3B75">
        <w:trPr>
          <w:jc w:val="center"/>
        </w:trPr>
        <w:tc>
          <w:tcPr>
            <w:tcW w:w="4708" w:type="dxa"/>
          </w:tcPr>
          <w:p w:rsidR="004C3B75" w:rsidRDefault="00D4191D">
            <w:r>
              <w:t>珠海祺丰宝股权投资合伙企业（有限合伙）</w:t>
            </w:r>
          </w:p>
        </w:tc>
        <w:tc>
          <w:tcPr>
            <w:tcW w:w="2232" w:type="dxa"/>
          </w:tcPr>
          <w:p w:rsidR="004C3B75" w:rsidRDefault="00D4191D">
            <w:r>
              <w:t>1.5309</w:t>
            </w:r>
            <w:r>
              <w:t>％</w:t>
            </w:r>
          </w:p>
        </w:tc>
      </w:tr>
      <w:tr w:rsidR="004C3B75">
        <w:trPr>
          <w:jc w:val="center"/>
        </w:trPr>
        <w:tc>
          <w:tcPr>
            <w:tcW w:w="4708" w:type="dxa"/>
          </w:tcPr>
          <w:p w:rsidR="004C3B75" w:rsidRDefault="00D4191D">
            <w:r>
              <w:t>珠海聚莱康股权投资合伙企业（有限合伙）</w:t>
            </w:r>
          </w:p>
        </w:tc>
        <w:tc>
          <w:tcPr>
            <w:tcW w:w="2232" w:type="dxa"/>
          </w:tcPr>
          <w:p w:rsidR="004C3B75" w:rsidRDefault="00D4191D">
            <w:r>
              <w:t>1.7558</w:t>
            </w:r>
            <w:r>
              <w:t>％</w:t>
            </w:r>
          </w:p>
        </w:tc>
      </w:tr>
      <w:tr w:rsidR="004C3B75">
        <w:trPr>
          <w:jc w:val="center"/>
        </w:trPr>
        <w:tc>
          <w:tcPr>
            <w:tcW w:w="4708" w:type="dxa"/>
          </w:tcPr>
          <w:p w:rsidR="004C3B75" w:rsidRDefault="00D4191D">
            <w:r>
              <w:t>珠海聚宁康股权投资合伙企业（有限合伙）</w:t>
            </w:r>
          </w:p>
        </w:tc>
        <w:tc>
          <w:tcPr>
            <w:tcW w:w="2232" w:type="dxa"/>
          </w:tcPr>
          <w:p w:rsidR="004C3B75" w:rsidRDefault="00D4191D">
            <w:r>
              <w:t>1.4396</w:t>
            </w:r>
            <w:r>
              <w:t>％</w:t>
            </w:r>
          </w:p>
        </w:tc>
      </w:tr>
      <w:tr w:rsidR="004C3B75">
        <w:trPr>
          <w:jc w:val="center"/>
        </w:trPr>
        <w:tc>
          <w:tcPr>
            <w:tcW w:w="4708" w:type="dxa"/>
          </w:tcPr>
          <w:p w:rsidR="004C3B75" w:rsidRDefault="00D4191D">
            <w:r>
              <w:t>珠海聚弘康股权投资合伙企业（有限合伙）</w:t>
            </w:r>
          </w:p>
        </w:tc>
        <w:tc>
          <w:tcPr>
            <w:tcW w:w="2232" w:type="dxa"/>
          </w:tcPr>
          <w:p w:rsidR="004C3B75" w:rsidRDefault="00D4191D">
            <w:r>
              <w:t>1.5388</w:t>
            </w:r>
            <w:r>
              <w:t>％</w:t>
            </w:r>
          </w:p>
        </w:tc>
      </w:tr>
      <w:tr w:rsidR="004C3B75">
        <w:trPr>
          <w:jc w:val="center"/>
        </w:trPr>
        <w:tc>
          <w:tcPr>
            <w:tcW w:w="4708" w:type="dxa"/>
          </w:tcPr>
          <w:p w:rsidR="004C3B75" w:rsidRDefault="00D4191D">
            <w:r>
              <w:t>总</w:t>
            </w:r>
            <w:r>
              <w:t xml:space="preserve">   </w:t>
            </w:r>
            <w:r>
              <w:t>计</w:t>
            </w:r>
          </w:p>
        </w:tc>
        <w:tc>
          <w:tcPr>
            <w:tcW w:w="2232" w:type="dxa"/>
          </w:tcPr>
          <w:p w:rsidR="004C3B75" w:rsidRDefault="00D4191D">
            <w:r>
              <w:t>100%</w:t>
            </w:r>
          </w:p>
        </w:tc>
      </w:tr>
    </w:tbl>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（二）主要人员情况</w:t>
      </w:r>
      <w:bookmarkEnd w:id="6"/>
    </w:p>
    <w:p w:rsidR="00404DC4"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1</w:t>
      </w:r>
      <w:r w:rsidRPr="00D10D2C">
        <w:rPr>
          <w:rFonts w:asciiTheme="minorEastAsia" w:eastAsiaTheme="minorEastAsia" w:hAnsiTheme="minorEastAsia" w:hint="eastAsia"/>
        </w:rPr>
        <w:t>、董事、监事及高级管理人员</w:t>
      </w:r>
    </w:p>
    <w:p w:rsidR="003C53B3" w:rsidRPr="00E823CA" w:rsidRDefault="003C53B3" w:rsidP="00E823CA">
      <w:pPr>
        <w:spacing w:line="360" w:lineRule="auto"/>
        <w:ind w:firstLine="420"/>
      </w:pPr>
      <w:r>
        <w:rPr>
          <w:rFonts w:hint="eastAsia"/>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rPr>
          <w:rFonts w:hint="eastAsia"/>
        </w:rPr>
        <w:lastRenderedPageBreak/>
        <w:t>会保障基金理事会投资部资产配置处处长、投资部副主任、境外投资部主任、投资部主任、证券投资部主任。</w:t>
      </w:r>
    </w:p>
    <w:p w:rsidR="003C53B3" w:rsidRDefault="003C53B3" w:rsidP="00E823CA">
      <w:pPr>
        <w:spacing w:line="360" w:lineRule="auto"/>
        <w:ind w:firstLine="420"/>
      </w:pPr>
      <w:r>
        <w:rPr>
          <w:rFonts w:hint="eastAsia"/>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3C53B3" w:rsidRDefault="003C53B3" w:rsidP="00E823CA">
      <w:pPr>
        <w:spacing w:line="360" w:lineRule="auto"/>
        <w:ind w:firstLine="420"/>
      </w:pPr>
      <w:r>
        <w:rPr>
          <w:rFonts w:hint="eastAsia"/>
        </w:rPr>
        <w:t>周泽群先生，高级管理人员工商管理硕士（</w:t>
      </w:r>
      <w:r>
        <w:rPr>
          <w:rFonts w:hint="eastAsia"/>
        </w:rPr>
        <w:t>EMBA</w:t>
      </w:r>
      <w:r>
        <w:rPr>
          <w:rFonts w:hint="eastAsia"/>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3C53B3" w:rsidRPr="00E823CA" w:rsidRDefault="003C53B3" w:rsidP="00E823CA">
      <w:pPr>
        <w:spacing w:line="360" w:lineRule="auto"/>
        <w:ind w:firstLine="420"/>
      </w:pPr>
      <w:r w:rsidRPr="00E823CA">
        <w:rPr>
          <w:rFonts w:hint="eastAsia"/>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rsidR="003C53B3" w:rsidRPr="00E823CA" w:rsidRDefault="003C53B3" w:rsidP="00E823CA">
      <w:pPr>
        <w:spacing w:line="360" w:lineRule="auto"/>
        <w:ind w:firstLine="420"/>
      </w:pPr>
      <w:r w:rsidRPr="00E823CA">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rsidR="003C53B3" w:rsidRPr="00E823CA" w:rsidRDefault="003C53B3" w:rsidP="00E823CA">
      <w:pPr>
        <w:spacing w:line="360" w:lineRule="auto"/>
        <w:ind w:firstLine="420"/>
      </w:pPr>
      <w:r w:rsidRPr="00E823CA">
        <w:rPr>
          <w:rFonts w:hint="eastAsia"/>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3C53B3" w:rsidRPr="00E823CA" w:rsidRDefault="003C53B3" w:rsidP="00E823CA">
      <w:pPr>
        <w:spacing w:line="360" w:lineRule="auto"/>
        <w:ind w:firstLine="420"/>
      </w:pPr>
      <w:r w:rsidRPr="00E823CA">
        <w:rPr>
          <w:rFonts w:hint="eastAsia"/>
        </w:rPr>
        <w:t>忻榕女士，工商行政管理博士。现任易方达基金管理有限公司独立董事，中欧国际工商学院教授，复星旅游文化集团（开曼）有限公司独立董事，上海汇招信息技术有限公司董事，</w:t>
      </w:r>
      <w:r w:rsidRPr="00E823CA">
        <w:rPr>
          <w:rFonts w:hint="eastAsia"/>
        </w:rPr>
        <w:lastRenderedPageBreak/>
        <w:t>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3C53B3" w:rsidRPr="00E823CA" w:rsidRDefault="003C53B3" w:rsidP="00E823CA">
      <w:pPr>
        <w:spacing w:line="360" w:lineRule="auto"/>
        <w:ind w:firstLine="420"/>
      </w:pPr>
      <w:r w:rsidRPr="00E823CA">
        <w:rPr>
          <w:rFonts w:hint="eastAsia"/>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rsidR="003C53B3" w:rsidRPr="00E823CA" w:rsidRDefault="003C53B3" w:rsidP="00E823CA">
      <w:pPr>
        <w:spacing w:line="360" w:lineRule="auto"/>
        <w:ind w:firstLine="420"/>
      </w:pPr>
      <w:r w:rsidRPr="00E823CA">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rsidR="003C53B3" w:rsidRPr="00E823CA" w:rsidRDefault="003C53B3" w:rsidP="00E823CA">
      <w:pPr>
        <w:spacing w:line="360" w:lineRule="auto"/>
        <w:ind w:firstLine="420"/>
      </w:pPr>
      <w:r w:rsidRPr="00E823CA">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3C53B3" w:rsidRPr="00E823CA" w:rsidRDefault="003C53B3" w:rsidP="00E823CA">
      <w:pPr>
        <w:spacing w:line="360" w:lineRule="auto"/>
        <w:ind w:firstLine="420"/>
      </w:pPr>
      <w:r w:rsidRPr="00E823CA">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3C53B3" w:rsidRPr="00E823CA" w:rsidRDefault="003C53B3" w:rsidP="00E823CA">
      <w:pPr>
        <w:spacing w:line="360" w:lineRule="auto"/>
        <w:ind w:firstLine="420"/>
      </w:pPr>
      <w:r w:rsidRPr="00E823CA">
        <w:rPr>
          <w:rFonts w:hint="eastAsia"/>
        </w:rPr>
        <w:t>廖智先生，经济学硕士。现任易方达基金管理有限公司监事、总裁助理、行政管理部总</w:t>
      </w:r>
      <w:r w:rsidRPr="00E823CA">
        <w:rPr>
          <w:rFonts w:hint="eastAsia"/>
        </w:rPr>
        <w:lastRenderedPageBreak/>
        <w:t>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3C53B3" w:rsidRPr="00E823CA" w:rsidRDefault="003C53B3" w:rsidP="00E823CA">
      <w:pPr>
        <w:spacing w:line="360" w:lineRule="auto"/>
        <w:ind w:firstLine="420"/>
      </w:pPr>
      <w:r w:rsidRPr="00E823CA">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3C53B3" w:rsidRPr="00E823CA" w:rsidRDefault="003C53B3" w:rsidP="00E823CA">
      <w:pPr>
        <w:spacing w:line="360" w:lineRule="auto"/>
        <w:ind w:firstLine="420"/>
      </w:pPr>
      <w:r w:rsidRPr="00E823CA">
        <w:rPr>
          <w:rFonts w:hint="eastAsia"/>
        </w:rPr>
        <w:t>刘炜先生，工商管理硕士（</w:t>
      </w:r>
      <w:r w:rsidRPr="00E823CA">
        <w:t>EMBA</w:t>
      </w:r>
      <w:r w:rsidRPr="00E823CA">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3C53B3" w:rsidRPr="00E823CA" w:rsidRDefault="003C53B3" w:rsidP="00E823CA">
      <w:pPr>
        <w:spacing w:line="360" w:lineRule="auto"/>
        <w:ind w:firstLine="420"/>
      </w:pPr>
      <w:r w:rsidRPr="00E823CA">
        <w:rPr>
          <w:rFonts w:hint="eastAsia"/>
        </w:rPr>
        <w:t>马骏先生，工商管理硕士（</w:t>
      </w:r>
      <w:r w:rsidRPr="00E823CA">
        <w:t>EMBA</w:t>
      </w:r>
      <w:r w:rsidRPr="00E823CA">
        <w:rPr>
          <w:rFonts w:hint="eastAsia"/>
        </w:rPr>
        <w:t>）。现任易方达基金管理有限公司常务副总裁、固定收益投资决策委员会委员，易方达资产管理（香港）有限公司董事长、人民币合格境外投资者（</w:t>
      </w:r>
      <w:r w:rsidRPr="00E823CA">
        <w:t>RQFII</w:t>
      </w:r>
      <w:r w:rsidRPr="00E823CA">
        <w:rPr>
          <w:rFonts w:hint="eastAsia"/>
        </w:rPr>
        <w:t>）业务负责人、证券交易负责人员（</w:t>
      </w:r>
      <w:r w:rsidRPr="00E823CA">
        <w:t>RO</w:t>
      </w:r>
      <w:r w:rsidRPr="00E823CA">
        <w:rPr>
          <w:rFonts w:hint="eastAsia"/>
        </w:rPr>
        <w:t>）、就证券提供意见负责人员（</w:t>
      </w:r>
      <w:r w:rsidRPr="00E823CA">
        <w:t>RO</w:t>
      </w:r>
      <w:r w:rsidRPr="00E823CA">
        <w:rPr>
          <w:rFonts w:hint="eastAsia"/>
        </w:rPr>
        <w:t>）、提供资产管理负责人员（</w:t>
      </w:r>
      <w:r w:rsidRPr="00E823CA">
        <w:t>RO</w:t>
      </w:r>
      <w:r w:rsidRPr="00E823CA">
        <w:rPr>
          <w:rFonts w:hint="eastAsia"/>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3C53B3" w:rsidRPr="00E823CA" w:rsidRDefault="003C53B3" w:rsidP="00E823CA">
      <w:pPr>
        <w:spacing w:line="360" w:lineRule="auto"/>
        <w:ind w:firstLine="420"/>
      </w:pPr>
      <w:r w:rsidRPr="00E823CA">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3C53B3" w:rsidRPr="00E823CA" w:rsidRDefault="003C53B3" w:rsidP="00E823CA">
      <w:pPr>
        <w:spacing w:line="360" w:lineRule="auto"/>
        <w:ind w:firstLine="420"/>
      </w:pPr>
      <w:r w:rsidRPr="00E823CA">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3C53B3" w:rsidRPr="00E823CA" w:rsidRDefault="003C53B3" w:rsidP="00E823CA">
      <w:pPr>
        <w:spacing w:line="360" w:lineRule="auto"/>
        <w:ind w:firstLine="420"/>
      </w:pPr>
      <w:r w:rsidRPr="00E823CA">
        <w:rPr>
          <w:rFonts w:hint="eastAsia"/>
        </w:rPr>
        <w:t>张南女士，经济学博士。现任易方达基金管理有限公司督察长。曾任广东省经济贸易委员会主任科员、副处长，易方达基金管理有限公司市场拓展部副总经理、监察部总经理。</w:t>
      </w:r>
    </w:p>
    <w:p w:rsidR="003C53B3" w:rsidRPr="00E823CA" w:rsidRDefault="003C53B3" w:rsidP="00E823CA">
      <w:pPr>
        <w:spacing w:line="360" w:lineRule="auto"/>
        <w:ind w:firstLine="420"/>
      </w:pPr>
      <w:r w:rsidRPr="00E823CA">
        <w:rPr>
          <w:rFonts w:hint="eastAsia"/>
        </w:rPr>
        <w:t>范岳先生，工商管理硕士。现任易方达基金管理有限公司副总经理级高级管理人员。曾</w:t>
      </w:r>
      <w:r w:rsidRPr="00E823CA">
        <w:rPr>
          <w:rFonts w:hint="eastAsia"/>
        </w:rPr>
        <w:lastRenderedPageBreak/>
        <w:t>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3C53B3" w:rsidRPr="00E823CA" w:rsidRDefault="003C53B3" w:rsidP="00E823CA">
      <w:pPr>
        <w:spacing w:line="360" w:lineRule="auto"/>
        <w:ind w:firstLine="420"/>
      </w:pPr>
      <w:r w:rsidRPr="00E823CA">
        <w:rPr>
          <w:rFonts w:hint="eastAsia"/>
        </w:rPr>
        <w:t>高松凡先生，工商管理硕士（</w:t>
      </w:r>
      <w:r w:rsidRPr="00E823CA">
        <w:t>EMBA</w:t>
      </w:r>
      <w:r w:rsidRPr="00E823CA">
        <w:rPr>
          <w:rFonts w:hint="eastAsia"/>
        </w:rPr>
        <w:t>）。现任易方达基金管理有限公司</w:t>
      </w:r>
      <w:r>
        <w:rPr>
          <w:rFonts w:hint="eastAsia"/>
        </w:rPr>
        <w:t>副总经理级</w:t>
      </w:r>
      <w:r w:rsidRPr="00E823CA">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rsidR="003C53B3" w:rsidRPr="00E823CA" w:rsidRDefault="003C53B3" w:rsidP="00E823CA">
      <w:pPr>
        <w:spacing w:line="360" w:lineRule="auto"/>
        <w:ind w:firstLine="420"/>
      </w:pPr>
      <w:r w:rsidRPr="00E823CA">
        <w:rPr>
          <w:rFonts w:hint="eastAsia"/>
        </w:rPr>
        <w:t>关秀霞女士，工商管理硕士、金融学硕士。现任易方达基金管理有限公司</w:t>
      </w:r>
      <w:r>
        <w:rPr>
          <w:rFonts w:hint="eastAsia"/>
        </w:rPr>
        <w:t>副总经理级</w:t>
      </w:r>
      <w:r w:rsidRPr="00E823CA">
        <w:rPr>
          <w:rFonts w:hint="eastAsia"/>
        </w:rPr>
        <w:t>高级管理人员。曾任中国银行（香港）有限公司分析员，</w:t>
      </w:r>
      <w:r w:rsidRPr="00E823CA">
        <w:t>Daniel Dennis</w:t>
      </w:r>
      <w:r w:rsidRPr="00E823CA">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3C53B3" w:rsidRPr="00E823CA" w:rsidRDefault="003C53B3" w:rsidP="00E823CA">
      <w:pPr>
        <w:spacing w:line="360" w:lineRule="auto"/>
        <w:ind w:firstLine="420"/>
      </w:pPr>
      <w:r w:rsidRPr="00E823CA">
        <w:rPr>
          <w:rFonts w:hint="eastAsia"/>
        </w:rPr>
        <w:t>陈荣女士，经济学博士。</w:t>
      </w:r>
      <w:r>
        <w:rPr>
          <w:rFonts w:hint="eastAsia"/>
        </w:rPr>
        <w:t>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3C53B3" w:rsidRPr="00E823CA" w:rsidRDefault="003C53B3" w:rsidP="00E823CA">
      <w:pPr>
        <w:spacing w:line="360" w:lineRule="auto"/>
        <w:ind w:firstLine="420"/>
      </w:pPr>
      <w:r>
        <w:rPr>
          <w:rFonts w:hint="eastAsia"/>
        </w:rPr>
        <w:t>张坤先生，理学硕士。现任易方达基金管理有限公司副总经理级高级管理人员、权益投资决策委员会委员、基金经理。曾任易方达基金管理有限公司行业研究员、基金经理助理、研究部总经理助理。</w:t>
      </w:r>
    </w:p>
    <w:p w:rsidR="003C53B3" w:rsidRPr="00E823CA" w:rsidRDefault="003C53B3" w:rsidP="00E823CA">
      <w:pPr>
        <w:spacing w:line="360" w:lineRule="auto"/>
        <w:ind w:firstLine="420"/>
      </w:pPr>
      <w:r w:rsidRPr="00E823CA">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3C53B3" w:rsidRPr="00E823CA" w:rsidRDefault="003C53B3" w:rsidP="00E823CA">
      <w:pPr>
        <w:spacing w:line="360" w:lineRule="auto"/>
        <w:ind w:firstLine="420"/>
      </w:pPr>
      <w:r w:rsidRPr="00E823CA">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3C53B3" w:rsidRPr="00E823CA" w:rsidRDefault="003C53B3" w:rsidP="00E823CA">
      <w:pPr>
        <w:spacing w:line="360" w:lineRule="auto"/>
        <w:ind w:firstLine="420"/>
      </w:pPr>
      <w:r w:rsidRPr="00E823CA">
        <w:rPr>
          <w:rFonts w:hint="eastAsia"/>
        </w:rPr>
        <w:t>冯波先生，经济学硕士。现任易方达基金管理有限公司副总经理级高级管理人员、研究</w:t>
      </w:r>
      <w:r w:rsidRPr="00E823CA">
        <w:rPr>
          <w:rFonts w:hint="eastAsia"/>
        </w:rPr>
        <w:lastRenderedPageBreak/>
        <w:t>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3C53B3" w:rsidRPr="00E823CA" w:rsidRDefault="003C53B3" w:rsidP="00E823CA">
      <w:pPr>
        <w:spacing w:line="360" w:lineRule="auto"/>
        <w:ind w:firstLine="420"/>
      </w:pPr>
      <w:r w:rsidRPr="00E823CA">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3C53B3" w:rsidRPr="00E823CA" w:rsidRDefault="003C53B3" w:rsidP="00E823CA">
      <w:pPr>
        <w:spacing w:line="360" w:lineRule="auto"/>
        <w:ind w:firstLine="420"/>
      </w:pPr>
      <w:r w:rsidRPr="00E823CA">
        <w:rPr>
          <w:rFonts w:hint="eastAsia"/>
        </w:rPr>
        <w:t>娄利舟女士，工商管理硕士（</w:t>
      </w:r>
      <w:r w:rsidRPr="00E823CA">
        <w:t>EMBA</w:t>
      </w:r>
      <w:r w:rsidRPr="00E823CA">
        <w:rPr>
          <w:rFonts w:hint="eastAsia"/>
        </w:rPr>
        <w:t>）、经济学硕士。现任易方达基金管理有限公司副总经理级高级管理人员、</w:t>
      </w:r>
      <w:r w:rsidRPr="00E823CA">
        <w:t>FOF</w:t>
      </w:r>
      <w:r w:rsidRPr="00E823CA">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3C53B3" w:rsidRPr="00E823CA" w:rsidRDefault="003C53B3" w:rsidP="00E823CA">
      <w:pPr>
        <w:spacing w:line="360" w:lineRule="auto"/>
        <w:ind w:firstLine="420"/>
      </w:pPr>
      <w:r w:rsidRPr="00E823CA">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3C53B3" w:rsidRPr="00E823CA" w:rsidRDefault="003C53B3" w:rsidP="00E823CA">
      <w:pPr>
        <w:spacing w:line="360" w:lineRule="auto"/>
        <w:ind w:firstLine="420"/>
      </w:pPr>
      <w:r w:rsidRPr="00E823CA">
        <w:rPr>
          <w:rFonts w:hint="eastAsia"/>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3C53B3" w:rsidRPr="00E823CA" w:rsidRDefault="003C53B3" w:rsidP="00E823CA">
      <w:pPr>
        <w:spacing w:line="360" w:lineRule="auto"/>
        <w:ind w:firstLine="420"/>
      </w:pPr>
      <w:r w:rsidRPr="00E823CA">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451B8E" w:rsidRPr="00D10D2C" w:rsidRDefault="00451B8E"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2、基金经理</w:t>
      </w:r>
    </w:p>
    <w:p w:rsidR="00602F9F" w:rsidRDefault="0071064F">
      <w:pPr>
        <w:spacing w:line="360" w:lineRule="auto"/>
        <w:ind w:firstLine="420"/>
      </w:pPr>
      <w:r>
        <w:t>张清华先生，物理学硕士，本基金的基金经理。现任易方达基金管理有限公司副总经理级高级管理人员、多资产投资业务总部总经理、固定收益投资决策委员会委员、易方达安心</w:t>
      </w:r>
      <w:r>
        <w:lastRenderedPageBreak/>
        <w:t>回报债券型证券投资基金基金经理（自</w:t>
      </w:r>
      <w:r>
        <w:t>2013</w:t>
      </w:r>
      <w:r>
        <w:t>年</w:t>
      </w:r>
      <w:r>
        <w:t>12</w:t>
      </w:r>
      <w:r>
        <w:t>月</w:t>
      </w:r>
      <w:r>
        <w:t>23</w:t>
      </w:r>
      <w:r>
        <w:t>日起任职）、易方达裕丰回报债券型证券投资基金基金经理（自</w:t>
      </w:r>
      <w:r>
        <w:t>2014</w:t>
      </w:r>
      <w:r>
        <w:t>年</w:t>
      </w:r>
      <w:r>
        <w:t>1</w:t>
      </w:r>
      <w:r>
        <w:t>月</w:t>
      </w:r>
      <w:r>
        <w:t>9</w:t>
      </w:r>
      <w:r>
        <w:t>日起任职）、易方达丰和债券型证券投资基金基金经理（自</w:t>
      </w:r>
      <w:r>
        <w:t>2016</w:t>
      </w:r>
      <w:r>
        <w:t>年</w:t>
      </w:r>
      <w:r>
        <w:t>11</w:t>
      </w:r>
      <w:r>
        <w:t>月</w:t>
      </w:r>
      <w:r>
        <w:t>23</w:t>
      </w:r>
      <w:r>
        <w:t>日起任职）、易方达安盈回报混合型证券投资基金基金经理（自</w:t>
      </w:r>
      <w:r>
        <w:t>2017</w:t>
      </w:r>
      <w:r>
        <w:t>年</w:t>
      </w:r>
      <w:r>
        <w:t>2</w:t>
      </w:r>
      <w:r>
        <w:t>月</w:t>
      </w:r>
      <w:r>
        <w:t>16</w:t>
      </w:r>
      <w:r>
        <w:t>日起任职）、易方达新收益灵活配置混合型证券投资基金基金经理（自</w:t>
      </w:r>
      <w:r>
        <w:t>2018</w:t>
      </w:r>
      <w:r>
        <w:t>年</w:t>
      </w:r>
      <w:r>
        <w:t>12</w:t>
      </w:r>
      <w:r>
        <w:t>月</w:t>
      </w:r>
      <w:r>
        <w:t>25</w:t>
      </w:r>
      <w:r>
        <w:t>日起任职）、易方达丰华债券型证券投资基金基金经理（自</w:t>
      </w:r>
      <w:r>
        <w:t>2019</w:t>
      </w:r>
      <w:r>
        <w:t>年</w:t>
      </w:r>
      <w:r>
        <w:t>2</w:t>
      </w:r>
      <w:r>
        <w:t>月</w:t>
      </w:r>
      <w:r>
        <w:t>19</w:t>
      </w:r>
      <w:r>
        <w:t>日起任职）、易方达悦兴一年持有期混合型证券投资基金基金经理（自</w:t>
      </w:r>
      <w:r>
        <w:t>2020</w:t>
      </w:r>
      <w:r>
        <w:t>年</w:t>
      </w:r>
      <w:r>
        <w:t>11</w:t>
      </w:r>
      <w:r>
        <w:t>月</w:t>
      </w:r>
      <w:r>
        <w:t>27</w:t>
      </w:r>
      <w:r>
        <w:t>日起任职）。曾任晨星资讯（深圳）有限公司数量分析师，中信证券股份有限公司研究员，易方达基金管理有限公司投资经理、固定收益基金投资部总经理、混合资产投资部总经理、易方达裕如灵活配置混合型证券投资基金基金经理（自</w:t>
      </w:r>
      <w:r>
        <w:t>2015</w:t>
      </w:r>
      <w:r>
        <w:t>年</w:t>
      </w:r>
      <w:r>
        <w:t>4</w:t>
      </w:r>
      <w:r>
        <w:t>月</w:t>
      </w:r>
      <w:r>
        <w:t>2</w:t>
      </w:r>
      <w:r>
        <w:t>日至</w:t>
      </w:r>
      <w:r>
        <w:t>2018</w:t>
      </w:r>
      <w:r>
        <w:t>年</w:t>
      </w:r>
      <w:r>
        <w:t>2</w:t>
      </w:r>
      <w:r>
        <w:t>月</w:t>
      </w:r>
      <w:r>
        <w:t>1</w:t>
      </w:r>
      <w:r>
        <w:t>日）、易方达新收益灵活配置混合型证券投资基金基金经理（自</w:t>
      </w:r>
      <w:r>
        <w:t>2015</w:t>
      </w:r>
      <w:r>
        <w:t>年</w:t>
      </w:r>
      <w:r>
        <w:t>4</w:t>
      </w:r>
      <w:r>
        <w:t>月</w:t>
      </w:r>
      <w:r>
        <w:t>17</w:t>
      </w:r>
      <w:r>
        <w:t>日至</w:t>
      </w:r>
      <w:r>
        <w:t>2018</w:t>
      </w:r>
      <w:r>
        <w:t>年</w:t>
      </w:r>
      <w:r>
        <w:t>2</w:t>
      </w:r>
      <w:r>
        <w:t>月</w:t>
      </w:r>
      <w:r>
        <w:t>1</w:t>
      </w:r>
      <w:r>
        <w:t>日）、易方达瑞选灵活配置混合型证券投资基金基金经理（自</w:t>
      </w:r>
      <w:r>
        <w:t>2015</w:t>
      </w:r>
      <w:r>
        <w:t>年</w:t>
      </w:r>
      <w:r>
        <w:t>12</w:t>
      </w:r>
      <w:r>
        <w:t>月</w:t>
      </w:r>
      <w:r>
        <w:t>9</w:t>
      </w:r>
      <w:r>
        <w:t>日至</w:t>
      </w:r>
      <w:r>
        <w:t>2018</w:t>
      </w:r>
      <w:r>
        <w:t>年</w:t>
      </w:r>
      <w:r>
        <w:t>2</w:t>
      </w:r>
      <w:r>
        <w:t>月</w:t>
      </w:r>
      <w:r>
        <w:t>1</w:t>
      </w:r>
      <w:r>
        <w:t>日）、易方达新利灵活配置混合型证券投资基金基金经理（自</w:t>
      </w:r>
      <w:r>
        <w:t>2016</w:t>
      </w:r>
      <w:r>
        <w:t>年</w:t>
      </w:r>
      <w:r>
        <w:t>3</w:t>
      </w:r>
      <w:r>
        <w:t>月</w:t>
      </w:r>
      <w:r>
        <w:t>15</w:t>
      </w:r>
      <w:r>
        <w:t>日至</w:t>
      </w:r>
      <w:r>
        <w:t>2018</w:t>
      </w:r>
      <w:r>
        <w:t>年</w:t>
      </w:r>
      <w:r>
        <w:t>2</w:t>
      </w:r>
      <w:r>
        <w:t>月</w:t>
      </w:r>
      <w:r>
        <w:t>1</w:t>
      </w:r>
      <w:r>
        <w:t>日）、易方达新鑫灵活配置混合型证券投资基金基金经理（自</w:t>
      </w:r>
      <w:r>
        <w:t>2016</w:t>
      </w:r>
      <w:r>
        <w:t>年</w:t>
      </w:r>
      <w:r>
        <w:t>3</w:t>
      </w:r>
      <w:r>
        <w:t>月</w:t>
      </w:r>
      <w:r>
        <w:t>15</w:t>
      </w:r>
      <w:r>
        <w:t>日至</w:t>
      </w:r>
      <w:r>
        <w:t>2018</w:t>
      </w:r>
      <w:r>
        <w:t>年</w:t>
      </w:r>
      <w:r>
        <w:t>2</w:t>
      </w:r>
      <w:r>
        <w:t>月</w:t>
      </w:r>
      <w:r>
        <w:t>1</w:t>
      </w:r>
      <w:r>
        <w:t>日）、易方达新享灵活配置混合型证券投资基金基金经理（自</w:t>
      </w:r>
      <w:r>
        <w:t>2016</w:t>
      </w:r>
      <w:r>
        <w:t>年</w:t>
      </w:r>
      <w:r>
        <w:t>3</w:t>
      </w:r>
      <w:r>
        <w:t>月</w:t>
      </w:r>
      <w:r>
        <w:t>29</w:t>
      </w:r>
      <w:r>
        <w:t>日至</w:t>
      </w:r>
      <w:r>
        <w:t>2018</w:t>
      </w:r>
      <w:r>
        <w:t>年</w:t>
      </w:r>
      <w:r>
        <w:t>2</w:t>
      </w:r>
      <w:r>
        <w:t>月</w:t>
      </w:r>
      <w:r>
        <w:t>1</w:t>
      </w:r>
      <w:r>
        <w:t>日）、易方达瑞景灵活配置混合型证券投资基金基金经理（自</w:t>
      </w:r>
      <w:r>
        <w:t>2016</w:t>
      </w:r>
      <w:r>
        <w:t>年</w:t>
      </w:r>
      <w:r>
        <w:t>8</w:t>
      </w:r>
      <w:r>
        <w:t>月</w:t>
      </w:r>
      <w:r>
        <w:t>6</w:t>
      </w:r>
      <w:r>
        <w:t>日至</w:t>
      </w:r>
      <w:r>
        <w:t>2018</w:t>
      </w:r>
      <w:r>
        <w:t>年</w:t>
      </w:r>
      <w:r>
        <w:t>2</w:t>
      </w:r>
      <w:r>
        <w:t>月</w:t>
      </w:r>
      <w:r>
        <w:t>1</w:t>
      </w:r>
      <w:r>
        <w:t>日）、易方达瑞通灵活配置混合型证券投资基金基金经理（自</w:t>
      </w:r>
      <w:r>
        <w:t>2016</w:t>
      </w:r>
      <w:r>
        <w:t>年</w:t>
      </w:r>
      <w:r>
        <w:t>12</w:t>
      </w:r>
      <w:r>
        <w:t>月</w:t>
      </w:r>
      <w:r>
        <w:t>7</w:t>
      </w:r>
      <w:r>
        <w:t>日至</w:t>
      </w:r>
      <w:r>
        <w:t>2018</w:t>
      </w:r>
      <w:r>
        <w:t>年</w:t>
      </w:r>
      <w:r>
        <w:t>2</w:t>
      </w:r>
      <w:r>
        <w:t>月</w:t>
      </w:r>
      <w:r>
        <w:t>1</w:t>
      </w:r>
      <w:r>
        <w:t>日）、易方达瑞程灵活配置混合型证券投资基金基金经理（自</w:t>
      </w:r>
      <w:r>
        <w:t>2016</w:t>
      </w:r>
      <w:r>
        <w:t>年</w:t>
      </w:r>
      <w:r>
        <w:t>12</w:t>
      </w:r>
      <w:r>
        <w:t>月</w:t>
      </w:r>
      <w:r>
        <w:t>15</w:t>
      </w:r>
      <w:r>
        <w:t>日至</w:t>
      </w:r>
      <w:r>
        <w:t>2018</w:t>
      </w:r>
      <w:r>
        <w:t>年</w:t>
      </w:r>
      <w:r>
        <w:t>2</w:t>
      </w:r>
      <w:r>
        <w:t>月</w:t>
      </w:r>
      <w:r>
        <w:t>1</w:t>
      </w:r>
      <w:r>
        <w:t>日）、易方达瑞弘灵活配置混合型证券投资基金基金经理（自</w:t>
      </w:r>
      <w:r>
        <w:t>2017</w:t>
      </w:r>
      <w:r>
        <w:t>年</w:t>
      </w:r>
      <w:r>
        <w:t>1</w:t>
      </w:r>
      <w:r>
        <w:t>月</w:t>
      </w:r>
      <w:r>
        <w:t>11</w:t>
      </w:r>
      <w:r>
        <w:t>日至</w:t>
      </w:r>
      <w:r>
        <w:t>2018</w:t>
      </w:r>
      <w:r>
        <w:t>年</w:t>
      </w:r>
      <w:r>
        <w:t>2</w:t>
      </w:r>
      <w:r>
        <w:t>月</w:t>
      </w:r>
      <w:r>
        <w:t>1</w:t>
      </w:r>
      <w:r>
        <w:t>日）、易方达裕鑫债券型证券投资基金基金经理（自</w:t>
      </w:r>
      <w:r>
        <w:t>2016</w:t>
      </w:r>
      <w:r>
        <w:t>年</w:t>
      </w:r>
      <w:r>
        <w:t>9</w:t>
      </w:r>
      <w:r>
        <w:t>月</w:t>
      </w:r>
      <w:r>
        <w:t>5</w:t>
      </w:r>
      <w:r>
        <w:t>日至</w:t>
      </w:r>
      <w:r>
        <w:t>2019</w:t>
      </w:r>
      <w:r>
        <w:t>年</w:t>
      </w:r>
      <w:r>
        <w:t>9</w:t>
      </w:r>
      <w:r>
        <w:t>月</w:t>
      </w:r>
      <w:r>
        <w:t>27</w:t>
      </w:r>
      <w:r>
        <w:t>日）、易方达瑞信灵活配置混合型证券投资基金基金经理（自</w:t>
      </w:r>
      <w:r>
        <w:t>2018</w:t>
      </w:r>
      <w:r>
        <w:t>年</w:t>
      </w:r>
      <w:r>
        <w:t>1</w:t>
      </w:r>
      <w:r>
        <w:t>月</w:t>
      </w:r>
      <w:r>
        <w:t>30</w:t>
      </w:r>
      <w:r>
        <w:t>日至</w:t>
      </w:r>
      <w:r>
        <w:t>2020</w:t>
      </w:r>
      <w:r>
        <w:t>年</w:t>
      </w:r>
      <w:r>
        <w:t>3</w:t>
      </w:r>
      <w:r>
        <w:t>月</w:t>
      </w:r>
      <w:r>
        <w:t>6</w:t>
      </w:r>
      <w:r>
        <w:t>日）、易方达瑞和灵活配置混合型证券投资基金基金经理（自</w:t>
      </w:r>
      <w:r>
        <w:t>2018</w:t>
      </w:r>
      <w:r>
        <w:t>年</w:t>
      </w:r>
      <w:r>
        <w:t>2</w:t>
      </w:r>
      <w:r>
        <w:t>月</w:t>
      </w:r>
      <w:r>
        <w:t>7</w:t>
      </w:r>
      <w:r>
        <w:t>日至</w:t>
      </w:r>
      <w:r>
        <w:t>2020</w:t>
      </w:r>
      <w:r>
        <w:t>年</w:t>
      </w:r>
      <w:r>
        <w:t>3</w:t>
      </w:r>
      <w:r>
        <w:t>月</w:t>
      </w:r>
      <w:r>
        <w:t>6</w:t>
      </w:r>
      <w:r>
        <w:t>日）、易方达鑫转添利混合型证券投资基金基金经理（自</w:t>
      </w:r>
      <w:r>
        <w:t>2018</w:t>
      </w:r>
      <w:r>
        <w:t>年</w:t>
      </w:r>
      <w:r>
        <w:t>8</w:t>
      </w:r>
      <w:r>
        <w:t>月</w:t>
      </w:r>
      <w:r>
        <w:t>9</w:t>
      </w:r>
      <w:r>
        <w:t>日至</w:t>
      </w:r>
      <w:r>
        <w:t>2020</w:t>
      </w:r>
      <w:r>
        <w:t>年</w:t>
      </w:r>
      <w:r>
        <w:t>3</w:t>
      </w:r>
      <w:r>
        <w:t>月</w:t>
      </w:r>
      <w:r>
        <w:t>6</w:t>
      </w:r>
      <w:r>
        <w:t>日）、易方达鑫转增利混合型证券投资基金基金经理（自</w:t>
      </w:r>
      <w:r>
        <w:t>2018</w:t>
      </w:r>
      <w:r>
        <w:t>年</w:t>
      </w:r>
      <w:r>
        <w:t>11</w:t>
      </w:r>
      <w:r>
        <w:t>月</w:t>
      </w:r>
      <w:r>
        <w:t>7</w:t>
      </w:r>
      <w:r>
        <w:t>日至</w:t>
      </w:r>
      <w:r>
        <w:t>2020</w:t>
      </w:r>
      <w:r>
        <w:t>年</w:t>
      </w:r>
      <w:r>
        <w:t>3</w:t>
      </w:r>
      <w:r>
        <w:t>月</w:t>
      </w:r>
      <w:r>
        <w:t>6</w:t>
      </w:r>
      <w:r>
        <w:t>日）、易方达鑫转招利混合型证券投资基金基金经理（自</w:t>
      </w:r>
      <w:r>
        <w:t>2019</w:t>
      </w:r>
      <w:r>
        <w:t>年</w:t>
      </w:r>
      <w:r>
        <w:t>1</w:t>
      </w:r>
      <w:r>
        <w:t>月</w:t>
      </w:r>
      <w:r>
        <w:t>29</w:t>
      </w:r>
      <w:r>
        <w:t>日至</w:t>
      </w:r>
      <w:r>
        <w:t>2020</w:t>
      </w:r>
      <w:r>
        <w:t>年</w:t>
      </w:r>
      <w:r>
        <w:t>3</w:t>
      </w:r>
      <w:r>
        <w:t>月</w:t>
      </w:r>
      <w:r>
        <w:t>6</w:t>
      </w:r>
      <w:r>
        <w:t>日）、易方达安心回馈混合型证券投资基金基金经理（自</w:t>
      </w:r>
      <w:r>
        <w:t>2015</w:t>
      </w:r>
      <w:r>
        <w:t>年</w:t>
      </w:r>
      <w:r>
        <w:t>5</w:t>
      </w:r>
      <w:r>
        <w:t>月</w:t>
      </w:r>
      <w:r>
        <w:t>29</w:t>
      </w:r>
      <w:r>
        <w:t>日至</w:t>
      </w:r>
      <w:r>
        <w:t>2021</w:t>
      </w:r>
      <w:r>
        <w:t>年</w:t>
      </w:r>
      <w:r>
        <w:t>9</w:t>
      </w:r>
      <w:r>
        <w:t>月</w:t>
      </w:r>
      <w:r>
        <w:t>7</w:t>
      </w:r>
      <w:r>
        <w:t>日）、易方达裕祥回报债券型证券投资基金基金经理（自</w:t>
      </w:r>
      <w:r>
        <w:t>2016</w:t>
      </w:r>
      <w:r>
        <w:t>年</w:t>
      </w:r>
      <w:r>
        <w:t>1</w:t>
      </w:r>
      <w:r>
        <w:t>月</w:t>
      </w:r>
      <w:r>
        <w:t>22</w:t>
      </w:r>
      <w:r>
        <w:t>日至</w:t>
      </w:r>
      <w:r>
        <w:t>2021</w:t>
      </w:r>
      <w:r>
        <w:t>年</w:t>
      </w:r>
      <w:r>
        <w:t>9</w:t>
      </w:r>
      <w:r>
        <w:t>月</w:t>
      </w:r>
      <w:r>
        <w:t>7</w:t>
      </w:r>
      <w:r>
        <w:t>日）、易方达磐固六个月持有期混合型证券投资基金基金经理（自</w:t>
      </w:r>
      <w:r>
        <w:t>2020</w:t>
      </w:r>
      <w:r>
        <w:t>年</w:t>
      </w:r>
      <w:r>
        <w:t>9</w:t>
      </w:r>
      <w:r>
        <w:t>月</w:t>
      </w:r>
      <w:r>
        <w:t>3</w:t>
      </w:r>
      <w:r>
        <w:t>日至</w:t>
      </w:r>
      <w:r>
        <w:t>2021</w:t>
      </w:r>
      <w:r>
        <w:t>年</w:t>
      </w:r>
      <w:r>
        <w:t>9</w:t>
      </w:r>
      <w:r>
        <w:t>月</w:t>
      </w:r>
      <w:r>
        <w:t>17</w:t>
      </w:r>
      <w:r>
        <w:t>日）。</w:t>
      </w:r>
    </w:p>
    <w:p w:rsidR="00602F9F" w:rsidRDefault="0071064F">
      <w:pPr>
        <w:spacing w:line="360" w:lineRule="auto"/>
        <w:ind w:firstLine="420"/>
      </w:pPr>
      <w:r>
        <w:t>张雅君女士，经济学硕士，本基金的基金经理助理。现任易方达基金管理有限公司多资</w:t>
      </w:r>
      <w:r>
        <w:lastRenderedPageBreak/>
        <w:t>产公募投资部负责人、易方达纯债债券型证券投资基金基金经理（自</w:t>
      </w:r>
      <w:r>
        <w:t>2015</w:t>
      </w:r>
      <w:r>
        <w:t>年</w:t>
      </w:r>
      <w:r>
        <w:t>1</w:t>
      </w:r>
      <w:r>
        <w:t>月</w:t>
      </w:r>
      <w:r>
        <w:t>10</w:t>
      </w:r>
      <w:r>
        <w:t>日起任职）、易方达裕丰回报债券型证券投资基金基金经理（自</w:t>
      </w:r>
      <w:r>
        <w:t>2017</w:t>
      </w:r>
      <w:r>
        <w:t>年</w:t>
      </w:r>
      <w:r>
        <w:t>7</w:t>
      </w:r>
      <w:r>
        <w:t>月</w:t>
      </w:r>
      <w:r>
        <w:t>28</w:t>
      </w:r>
      <w:r>
        <w:t>日起任职）、易方达裕富债券型证券投资基金基金经理（自</w:t>
      </w:r>
      <w:r>
        <w:t>2020</w:t>
      </w:r>
      <w:r>
        <w:t>年</w:t>
      </w:r>
      <w:r>
        <w:t>3</w:t>
      </w:r>
      <w:r>
        <w:t>月</w:t>
      </w:r>
      <w:r>
        <w:t>26</w:t>
      </w:r>
      <w:r>
        <w:t>日起任职）、易方达招易一年持有期混合型证券投资基金基金经理（自</w:t>
      </w:r>
      <w:r>
        <w:t>2020</w:t>
      </w:r>
      <w:r>
        <w:t>年</w:t>
      </w:r>
      <w:r>
        <w:t>6</w:t>
      </w:r>
      <w:r>
        <w:t>月</w:t>
      </w:r>
      <w:r>
        <w:t>30</w:t>
      </w:r>
      <w:r>
        <w:t>日起任职）、易方达磐恒九个月持有期混合型证券投资基金基金经理（自</w:t>
      </w:r>
      <w:r>
        <w:t>2020</w:t>
      </w:r>
      <w:r>
        <w:t>年</w:t>
      </w:r>
      <w:r>
        <w:t>8</w:t>
      </w:r>
      <w:r>
        <w:t>月</w:t>
      </w:r>
      <w:r>
        <w:t>7</w:t>
      </w:r>
      <w:r>
        <w:t>日起任职）、易方达磐泰一年持有期混合型证券投资基金基金经理（自</w:t>
      </w:r>
      <w:r>
        <w:t>2020</w:t>
      </w:r>
      <w:r>
        <w:t>年</w:t>
      </w:r>
      <w:r>
        <w:t>8</w:t>
      </w:r>
      <w:r>
        <w:t>月</w:t>
      </w:r>
      <w:r>
        <w:t>14</w:t>
      </w:r>
      <w:r>
        <w:t>日起任职）、易方达悦通一年持有期混合型证券投资基金基金经理（自</w:t>
      </w:r>
      <w:r>
        <w:t>2020</w:t>
      </w:r>
      <w:r>
        <w:t>年</w:t>
      </w:r>
      <w:r>
        <w:t>12</w:t>
      </w:r>
      <w:r>
        <w:t>月</w:t>
      </w:r>
      <w:r>
        <w:t>16</w:t>
      </w:r>
      <w:r>
        <w:t>日起任职）、易方达悦安一年持有期债券型证券投资基金基金经理（自</w:t>
      </w:r>
      <w:r>
        <w:t>2021</w:t>
      </w:r>
      <w:r>
        <w:t>年</w:t>
      </w:r>
      <w:r>
        <w:t>4</w:t>
      </w:r>
      <w:r>
        <w:t>月</w:t>
      </w:r>
      <w:r>
        <w:t>6</w:t>
      </w:r>
      <w:r>
        <w:t>日起任职）、易方达宁易一年持有期混合型证券投资基金基金经理（自</w:t>
      </w:r>
      <w:r>
        <w:t>2021</w:t>
      </w:r>
      <w:r>
        <w:t>年</w:t>
      </w:r>
      <w:r>
        <w:t>4</w:t>
      </w:r>
      <w:r>
        <w:t>月</w:t>
      </w:r>
      <w:r>
        <w:t>9</w:t>
      </w:r>
      <w:r>
        <w:t>日起任职）、易方达稳泰一年持有期混合型证券投资基金基金经理（自</w:t>
      </w:r>
      <w:r>
        <w:t>2021</w:t>
      </w:r>
      <w:r>
        <w:t>年</w:t>
      </w:r>
      <w:r>
        <w:t>4</w:t>
      </w:r>
      <w:r>
        <w:t>月</w:t>
      </w:r>
      <w:r>
        <w:t>27</w:t>
      </w:r>
      <w:r>
        <w:t>日起任职）、易方达安心回报债券型证券投资基金基金经理助理、易方达丰和债券型证券投资基金基金经理助理、易方达磐固六个月持有期混合型证券投资基金基金经理助理、易方达悦兴一年持有期混合型证券投资基金基金经理助理。曾任海通证券股份有限公司项目经理，工银瑞信基金管理有限公司债券交易员，易方达基金管理有限公司债券交易员、固定收益研究员、固定收益基金投资部总经理助理、混合资产投资部总经理助理、易方达裕祥回报债券型证券投资基金基金经理（自</w:t>
      </w:r>
      <w:r>
        <w:t>2016</w:t>
      </w:r>
      <w:r>
        <w:t>年</w:t>
      </w:r>
      <w:r>
        <w:t>6</w:t>
      </w:r>
      <w:r>
        <w:t>月</w:t>
      </w:r>
      <w:r>
        <w:t>2</w:t>
      </w:r>
      <w:r>
        <w:t>日至</w:t>
      </w:r>
      <w:r>
        <w:t>2017</w:t>
      </w:r>
      <w:r>
        <w:t>年</w:t>
      </w:r>
      <w:r>
        <w:t>7</w:t>
      </w:r>
      <w:r>
        <w:t>月</w:t>
      </w:r>
      <w:r>
        <w:t>27</w:t>
      </w:r>
      <w:r>
        <w:t>日）、易方达恒益定期开放债券型发起式证券投资基金基金经理（自</w:t>
      </w:r>
      <w:r>
        <w:t>2017</w:t>
      </w:r>
      <w:r>
        <w:t>年</w:t>
      </w:r>
      <w:r>
        <w:t>10</w:t>
      </w:r>
      <w:r>
        <w:t>月</w:t>
      </w:r>
      <w:r>
        <w:t>25</w:t>
      </w:r>
      <w:r>
        <w:t>日至</w:t>
      </w:r>
      <w:r>
        <w:t>2019</w:t>
      </w:r>
      <w:r>
        <w:t>年</w:t>
      </w:r>
      <w:r>
        <w:t>7</w:t>
      </w:r>
      <w:r>
        <w:t>月</w:t>
      </w:r>
      <w:r>
        <w:t>11</w:t>
      </w:r>
      <w:r>
        <w:t>日）、易方达富惠纯债债券型证券投资基金基金经理（自</w:t>
      </w:r>
      <w:r>
        <w:t>2016</w:t>
      </w:r>
      <w:r>
        <w:t>年</w:t>
      </w:r>
      <w:r>
        <w:t>8</w:t>
      </w:r>
      <w:r>
        <w:t>月</w:t>
      </w:r>
      <w:r>
        <w:t>24</w:t>
      </w:r>
      <w:r>
        <w:t>日至</w:t>
      </w:r>
      <w:r>
        <w:t>2019</w:t>
      </w:r>
      <w:r>
        <w:t>年</w:t>
      </w:r>
      <w:r>
        <w:t>11</w:t>
      </w:r>
      <w:r>
        <w:t>月</w:t>
      </w:r>
      <w:r>
        <w:t>26</w:t>
      </w:r>
      <w:r>
        <w:t>日）、易方达中债</w:t>
      </w:r>
      <w:r>
        <w:t>3-5</w:t>
      </w:r>
      <w:r>
        <w:t>年期国债指数证券投资基金基金经理（自</w:t>
      </w:r>
      <w:r>
        <w:t>2015</w:t>
      </w:r>
      <w:r>
        <w:t>年</w:t>
      </w:r>
      <w:r>
        <w:t>7</w:t>
      </w:r>
      <w:r>
        <w:t>月</w:t>
      </w:r>
      <w:r>
        <w:t>8</w:t>
      </w:r>
      <w:r>
        <w:t>日至</w:t>
      </w:r>
      <w:r>
        <w:t>2020</w:t>
      </w:r>
      <w:r>
        <w:t>年</w:t>
      </w:r>
      <w:r>
        <w:t>3</w:t>
      </w:r>
      <w:r>
        <w:t>月</w:t>
      </w:r>
      <w:r>
        <w:t>9</w:t>
      </w:r>
      <w:r>
        <w:t>日）、易方达中债</w:t>
      </w:r>
      <w:r>
        <w:t>7-10</w:t>
      </w:r>
      <w:r>
        <w:t>年期国开行债券指数证券投资基金基金经理（自</w:t>
      </w:r>
      <w:r>
        <w:t>2016</w:t>
      </w:r>
      <w:r>
        <w:t>年</w:t>
      </w:r>
      <w:r>
        <w:t>9</w:t>
      </w:r>
      <w:r>
        <w:t>月</w:t>
      </w:r>
      <w:r>
        <w:t>27</w:t>
      </w:r>
      <w:r>
        <w:t>日至</w:t>
      </w:r>
      <w:r>
        <w:t>2020</w:t>
      </w:r>
      <w:r>
        <w:t>年</w:t>
      </w:r>
      <w:r>
        <w:t>3</w:t>
      </w:r>
      <w:r>
        <w:t>月</w:t>
      </w:r>
      <w:r>
        <w:t>9</w:t>
      </w:r>
      <w:r>
        <w:t>日）、易方达增强回报债券型证券投资基金基金经理（自</w:t>
      </w:r>
      <w:r>
        <w:t>2014</w:t>
      </w:r>
      <w:r>
        <w:t>年</w:t>
      </w:r>
      <w:r>
        <w:t>7</w:t>
      </w:r>
      <w:r>
        <w:t>月</w:t>
      </w:r>
      <w:r>
        <w:t>19</w:t>
      </w:r>
      <w:r>
        <w:t>日至</w:t>
      </w:r>
      <w:r>
        <w:t>2020</w:t>
      </w:r>
      <w:r>
        <w:t>年</w:t>
      </w:r>
      <w:r>
        <w:t>5</w:t>
      </w:r>
      <w:r>
        <w:t>月</w:t>
      </w:r>
      <w:r>
        <w:t>26</w:t>
      </w:r>
      <w:r>
        <w:t>日）、易方达恒兴</w:t>
      </w:r>
      <w:r>
        <w:t>3</w:t>
      </w:r>
      <w:r>
        <w:t>个月定期开放债券型发起式证券投资基金基金经理（自</w:t>
      </w:r>
      <w:r>
        <w:t>2019</w:t>
      </w:r>
      <w:r>
        <w:t>年</w:t>
      </w:r>
      <w:r>
        <w:t>10</w:t>
      </w:r>
      <w:r>
        <w:t>月</w:t>
      </w:r>
      <w:r>
        <w:t>15</w:t>
      </w:r>
      <w:r>
        <w:t>日至</w:t>
      </w:r>
      <w:r>
        <w:t>2020</w:t>
      </w:r>
      <w:r>
        <w:t>年</w:t>
      </w:r>
      <w:r>
        <w:t>12</w:t>
      </w:r>
      <w:r>
        <w:t>月</w:t>
      </w:r>
      <w:r>
        <w:t>10</w:t>
      </w:r>
      <w:r>
        <w:t>日）、易方达富财纯债债券型证券投资基金基金经理（自</w:t>
      </w:r>
      <w:r>
        <w:t>2018</w:t>
      </w:r>
      <w:r>
        <w:t>年</w:t>
      </w:r>
      <w:r>
        <w:t>10</w:t>
      </w:r>
      <w:r>
        <w:t>月</w:t>
      </w:r>
      <w:r>
        <w:t>26</w:t>
      </w:r>
      <w:r>
        <w:t>日至</w:t>
      </w:r>
      <w:r>
        <w:t>2021</w:t>
      </w:r>
      <w:r>
        <w:t>年</w:t>
      </w:r>
      <w:r>
        <w:t>6</w:t>
      </w:r>
      <w:r>
        <w:t>月</w:t>
      </w:r>
      <w:r>
        <w:t>11</w:t>
      </w:r>
      <w:r>
        <w:t>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易方达恒久添利</w:t>
      </w:r>
      <w:r>
        <w:t>1</w:t>
      </w:r>
      <w:r>
        <w:t>年定期开放债券型证券投资基金基金经理助理、易方达鑫转增利混合型证券投资基金基金经理助理、易方达</w:t>
      </w:r>
      <w:r>
        <w:lastRenderedPageBreak/>
        <w:t>鑫转招利混合型证券投资基金基金经理助理、易方达丰华债券型证券投资基金基金经理助理、易方达鑫转添利混合型证券投资基金基金经理助理、易方达安盈回报混合型证券投资基金基金经理助理。</w:t>
      </w:r>
    </w:p>
    <w:p w:rsidR="00602F9F" w:rsidRDefault="0071064F">
      <w:pPr>
        <w:spacing w:line="360" w:lineRule="auto"/>
        <w:ind w:firstLine="420"/>
      </w:pPr>
      <w:r>
        <w:t>杨康先生，金融硕士，本基金的基金经理助理。现任易方达基金管理有限公司易方达鑫转增利混合型证券投资基金基金经理（自</w:t>
      </w:r>
      <w:r>
        <w:t>2019</w:t>
      </w:r>
      <w:r>
        <w:t>年</w:t>
      </w:r>
      <w:r>
        <w:t>11</w:t>
      </w:r>
      <w:r>
        <w:t>月</w:t>
      </w:r>
      <w:r>
        <w:t>7</w:t>
      </w:r>
      <w:r>
        <w:t>日起任职）、易方达鑫转招利混合型证券投资基金基金经理（自</w:t>
      </w:r>
      <w:r>
        <w:t>2020</w:t>
      </w:r>
      <w:r>
        <w:t>年</w:t>
      </w:r>
      <w:r>
        <w:t>3</w:t>
      </w:r>
      <w:r>
        <w:t>月</w:t>
      </w:r>
      <w:r>
        <w:t>7</w:t>
      </w:r>
      <w:r>
        <w:t>日起任职）、易方达瑞川灵活配置混合型发起式证券投资基金基金经理（自</w:t>
      </w:r>
      <w:r>
        <w:t>2020</w:t>
      </w:r>
      <w:r>
        <w:t>年</w:t>
      </w:r>
      <w:r>
        <w:t>4</w:t>
      </w:r>
      <w:r>
        <w:t>月</w:t>
      </w:r>
      <w:r>
        <w:t>22</w:t>
      </w:r>
      <w:r>
        <w:t>日起任职）、易方达瑞锦灵活配置混合型发起式证券投资基金基金经理（自</w:t>
      </w:r>
      <w:r>
        <w:t>2020</w:t>
      </w:r>
      <w:r>
        <w:t>年</w:t>
      </w:r>
      <w:r>
        <w:t>7</w:t>
      </w:r>
      <w:r>
        <w:t>月</w:t>
      </w:r>
      <w:r>
        <w:t>7</w:t>
      </w:r>
      <w:r>
        <w:t>日起任职）、易方达瑞安灵活配置混合型发起式证券投资基金基金经理（自</w:t>
      </w:r>
      <w:r>
        <w:t>2021</w:t>
      </w:r>
      <w:r>
        <w:t>年</w:t>
      </w:r>
      <w:r>
        <w:t>1</w:t>
      </w:r>
      <w:r>
        <w:t>月</w:t>
      </w:r>
      <w:r>
        <w:t>8</w:t>
      </w:r>
      <w:r>
        <w:t>日起任职）、易方达瑞康灵活配置混合型证券投资基金基金经理（自</w:t>
      </w:r>
      <w:r>
        <w:t>2021</w:t>
      </w:r>
      <w:r>
        <w:t>年</w:t>
      </w:r>
      <w:r>
        <w:t>2</w:t>
      </w:r>
      <w:r>
        <w:t>月</w:t>
      </w:r>
      <w:r>
        <w:t>2</w:t>
      </w:r>
      <w:r>
        <w:t>日起任职）、易方达安盈回报混合型证券投资基金基金经理助理、易方达安心回报债券型证券投资基金基金经理助理、易方达丰华债券型证券投资基金基金经理助理、易方达裕丰回报债券型证券投资基金基金经理助理、易方达丰和债券型证券投资基金基金经理助理、易方达裕富债券型证券投资基金基金经理助理、易方达招易一年持有期混合型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鑫转添利混合型证券投资基金基金经理助理、易方达悦盈一年持有期混合型证券投资基金基金经理助理、易方达悦弘一年持有期混合型证券投资基金基金经理助理、易方达宁易一年持有期混合型证券投资基金基金经理助理。曾任华夏基金管理有限公司机构债券投资部研究员、投资经理助理，易方达基金管理有限公司投资经理、易方达鑫转增利混合型证券投资基金基金经理助理、易方达鑫转招利混合型证券投资基金基金经理助理、易方达新鑫灵活配置混合型证券投资基金基金经理助理、易方达新享灵活配置混合型证券投资基金基金经理助理、易方达新利灵活配置混合型证券投资基金基金经理助理、易方达瑞景灵活配置混合型证券投资基金基金经理助理、易方达瑞兴灵活配置混合型证券投资基金基金经理助理、易方达瑞祥灵活配置混合型证券投资基金基金经理助理、易方达瑞智灵活配置混合型证券投资基金基金经理助理、易方达瑞选灵活配置混合型证券投资基金基金经理助理、易方达新益灵活配置混合型证券投资基金基金经理助理、易方达瑞祺灵活配置混合型证券投资基金基金经理助理。</w:t>
      </w:r>
    </w:p>
    <w:p w:rsidR="00602F9F" w:rsidRDefault="0071064F">
      <w:pPr>
        <w:spacing w:line="360" w:lineRule="auto"/>
        <w:ind w:firstLine="420"/>
      </w:pPr>
      <w:r>
        <w:lastRenderedPageBreak/>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w:t>
      </w:r>
      <w:r>
        <w:t>6</w:t>
      </w:r>
      <w:r>
        <w:t>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w:t>
      </w:r>
      <w:r>
        <w:lastRenderedPageBreak/>
        <w:t>年持有期混合型证券投资基金基金经理助理。曾任凯仁投资咨询（上海）有限公司客户经理，易方达基金管理有限公司投资支持专员、研究员、易方达恒久添利</w:t>
      </w:r>
      <w:r>
        <w:t>1</w:t>
      </w:r>
      <w:r>
        <w:t>年定期开放债券型证券投资基金基金经理助理、易方达中债</w:t>
      </w:r>
      <w:r>
        <w:t>7-10</w:t>
      </w:r>
      <w:r>
        <w:t>年期国开行债券指数证券投资基金基金经理助理、易方达中债</w:t>
      </w:r>
      <w:r>
        <w:t>3-5</w:t>
      </w:r>
      <w:r>
        <w:t>年期国债指数证券投资基金基金经理助理、易方达富财纯债债券型证券投资基金基金经理助理。</w:t>
      </w:r>
    </w:p>
    <w:p w:rsidR="00602F9F" w:rsidRDefault="0071064F">
      <w:pPr>
        <w:spacing w:line="360" w:lineRule="auto"/>
        <w:ind w:firstLine="420"/>
      </w:pPr>
      <w:r>
        <w:t>3</w:t>
      </w:r>
      <w:r>
        <w:t>、固定收益投资决策委员会成员</w:t>
      </w:r>
    </w:p>
    <w:p w:rsidR="00602F9F" w:rsidRDefault="0071064F">
      <w:pPr>
        <w:spacing w:line="360" w:lineRule="auto"/>
        <w:ind w:firstLine="420"/>
      </w:pPr>
      <w:r>
        <w:t>本公司固定收益投资决策委员会成员包括：马骏先生、胡剑先生、张清华先生、王晓晨女士、袁方女士、刘朝阳女士、祁广东先生。</w:t>
      </w:r>
    </w:p>
    <w:p w:rsidR="00602F9F" w:rsidRDefault="0071064F">
      <w:pPr>
        <w:spacing w:line="360" w:lineRule="auto"/>
        <w:ind w:firstLine="420"/>
      </w:pPr>
      <w:r>
        <w:t>马骏先生，同上。</w:t>
      </w:r>
    </w:p>
    <w:p w:rsidR="00602F9F" w:rsidRDefault="0071064F">
      <w:pPr>
        <w:spacing w:line="360" w:lineRule="auto"/>
        <w:ind w:firstLine="420"/>
      </w:pPr>
      <w:r>
        <w:t>胡剑先生，同上。</w:t>
      </w:r>
    </w:p>
    <w:p w:rsidR="00602F9F" w:rsidRDefault="0071064F">
      <w:pPr>
        <w:spacing w:line="360" w:lineRule="auto"/>
        <w:ind w:firstLine="420"/>
      </w:pPr>
      <w:r>
        <w:t>张清华先生，同上。</w:t>
      </w:r>
    </w:p>
    <w:p w:rsidR="00602F9F" w:rsidRDefault="0071064F">
      <w:pPr>
        <w:spacing w:line="360" w:lineRule="auto"/>
        <w:ind w:firstLine="420"/>
      </w:pPr>
      <w:r>
        <w:t>王晓晨女士，易方达基金管理有限公司固定收益全策略投资部总经理、基金经理，易方达资产管理（香港）有限公司基金经理、就证券提供意见负责人员（</w:t>
      </w:r>
      <w:r>
        <w:t>RO</w:t>
      </w:r>
      <w:r>
        <w:t>）、提供资产管理负责人员（</w:t>
      </w:r>
      <w:r>
        <w:t>RO</w:t>
      </w:r>
      <w:r>
        <w:t>）。</w:t>
      </w:r>
    </w:p>
    <w:p w:rsidR="00602F9F" w:rsidRDefault="0071064F">
      <w:pPr>
        <w:spacing w:line="360" w:lineRule="auto"/>
        <w:ind w:firstLine="420"/>
      </w:pPr>
      <w:r>
        <w:t>袁方女士，易方达基金管理有限公司多资产养老金投资部总经理。</w:t>
      </w:r>
    </w:p>
    <w:p w:rsidR="00602F9F" w:rsidRDefault="0071064F">
      <w:pPr>
        <w:spacing w:line="360" w:lineRule="auto"/>
        <w:ind w:firstLine="420"/>
      </w:pPr>
      <w:r>
        <w:t>刘朝阳女士，易方达基金管理有限公司现金管理部总经理、基金经理。</w:t>
      </w:r>
    </w:p>
    <w:p w:rsidR="00602F9F" w:rsidRDefault="0071064F">
      <w:pPr>
        <w:spacing w:line="360" w:lineRule="auto"/>
        <w:ind w:firstLine="420"/>
      </w:pPr>
      <w:r>
        <w:t>祁广东先生，易方达基金管理有限公司国际投资部总经理、基金经理，易方达资产管理（香港）有限公司首席投资官（国际固定收益）、就证券提供意见负责人员（</w:t>
      </w:r>
      <w:r>
        <w:t>RO</w:t>
      </w:r>
      <w:r>
        <w:t>）、提供资产管理负责人员（</w:t>
      </w:r>
      <w:r>
        <w:t>RO</w:t>
      </w:r>
      <w:r>
        <w:t>）、投资决策委员会委员。</w:t>
      </w:r>
    </w:p>
    <w:p w:rsidR="005D62B8" w:rsidRPr="00D10D2C" w:rsidRDefault="005D62B8" w:rsidP="0005448D">
      <w:pPr>
        <w:spacing w:line="360" w:lineRule="auto"/>
        <w:ind w:firstLineChars="200" w:firstLine="420"/>
        <w:rPr>
          <w:rStyle w:val="da"/>
          <w:rFonts w:asciiTheme="minorEastAsia" w:eastAsiaTheme="minorEastAsia" w:hAnsiTheme="minorEastAsia"/>
        </w:rPr>
      </w:pPr>
      <w:bookmarkStart w:id="8" w:name="_Toc332373450"/>
      <w:bookmarkEnd w:id="7"/>
      <w:r w:rsidRPr="00D10D2C">
        <w:rPr>
          <w:rStyle w:val="da"/>
          <w:rFonts w:asciiTheme="minorEastAsia" w:eastAsiaTheme="minorEastAsia" w:hAnsiTheme="minorEastAsia" w:hint="eastAsia"/>
        </w:rPr>
        <w:t>4、上述人员之间均不存在近亲属关系。</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9" w:name="_Toc332373451"/>
      <w:bookmarkEnd w:id="8"/>
      <w:r w:rsidRPr="00D10D2C">
        <w:rPr>
          <w:rStyle w:val="da"/>
          <w:rFonts w:asciiTheme="minorEastAsia" w:eastAsiaTheme="minorEastAsia" w:hAnsiTheme="minorEastAsia" w:hint="eastAsia"/>
        </w:rPr>
        <w:t>（三）基金管理人的职责</w:t>
      </w:r>
      <w:bookmarkEnd w:id="9"/>
    </w:p>
    <w:p w:rsidR="003059D7" w:rsidRPr="00D10D2C" w:rsidRDefault="000A443F" w:rsidP="0005448D">
      <w:pPr>
        <w:spacing w:line="360" w:lineRule="auto"/>
        <w:ind w:firstLineChars="200" w:firstLine="420"/>
        <w:rPr>
          <w:rStyle w:val="da"/>
          <w:rFonts w:asciiTheme="minorEastAsia" w:eastAsiaTheme="minorEastAsia" w:hAnsiTheme="minorEastAsia"/>
        </w:rPr>
      </w:pPr>
      <w:bookmarkStart w:id="10" w:name="_Toc332373455"/>
      <w:r w:rsidRPr="00D10D2C">
        <w:rPr>
          <w:rStyle w:val="da"/>
          <w:rFonts w:asciiTheme="minorEastAsia" w:eastAsiaTheme="minorEastAsia" w:hAnsiTheme="minorEastAsia"/>
        </w:rPr>
        <w:t>1、依法募集资金，办理基金份额的发售和登记事宜；</w:t>
      </w:r>
    </w:p>
    <w:p w:rsidR="003059D7" w:rsidRPr="00D10D2C" w:rsidRDefault="000A443F" w:rsidP="0005448D">
      <w:pPr>
        <w:spacing w:line="360" w:lineRule="auto"/>
        <w:ind w:firstLineChars="200" w:firstLine="420"/>
        <w:rPr>
          <w:rStyle w:val="da"/>
          <w:rFonts w:asciiTheme="minorEastAsia" w:eastAsiaTheme="minorEastAsia" w:hAnsiTheme="minorEastAsia"/>
        </w:rPr>
      </w:pPr>
      <w:bookmarkStart w:id="11" w:name="_Toc332373452"/>
      <w:r w:rsidRPr="00D10D2C">
        <w:rPr>
          <w:rStyle w:val="da"/>
          <w:rFonts w:asciiTheme="minorEastAsia" w:eastAsiaTheme="minorEastAsia" w:hAnsiTheme="minorEastAsia"/>
        </w:rPr>
        <w:t>2、办理基金备案手续；</w:t>
      </w:r>
      <w:bookmarkEnd w:id="11"/>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3、对所管理的不同基金财产分别管理、分别记账，进行证券投资；</w:t>
      </w:r>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4、按照基金合同的约定及时向基金份额持有人分配收益；</w:t>
      </w:r>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5、进行基金会计核算并编制基金财务会计报告；</w:t>
      </w:r>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6、编制季度</w:t>
      </w:r>
      <w:r w:rsidR="00B1436A" w:rsidRPr="00D10D2C">
        <w:rPr>
          <w:rStyle w:val="da"/>
          <w:rFonts w:asciiTheme="minorEastAsia" w:eastAsiaTheme="minorEastAsia" w:hAnsiTheme="minorEastAsia"/>
        </w:rPr>
        <w:t>报告、中期报告</w:t>
      </w:r>
      <w:r w:rsidRPr="00D10D2C">
        <w:rPr>
          <w:rStyle w:val="da"/>
          <w:rFonts w:asciiTheme="minorEastAsia" w:eastAsiaTheme="minorEastAsia" w:hAnsiTheme="minorEastAsia"/>
        </w:rPr>
        <w:t>和年度报告；</w:t>
      </w:r>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7、计算并公告基金净值</w:t>
      </w:r>
      <w:r w:rsidR="00444351" w:rsidRPr="00D10D2C">
        <w:rPr>
          <w:rStyle w:val="da"/>
          <w:rFonts w:asciiTheme="minorEastAsia" w:eastAsiaTheme="minorEastAsia" w:hAnsiTheme="minorEastAsia"/>
        </w:rPr>
        <w:t>信息</w:t>
      </w:r>
      <w:r w:rsidRPr="00D10D2C">
        <w:rPr>
          <w:rStyle w:val="da"/>
          <w:rFonts w:asciiTheme="minorEastAsia" w:eastAsiaTheme="minorEastAsia" w:hAnsiTheme="minorEastAsia" w:hint="eastAsia"/>
        </w:rPr>
        <w:t>，确定基金份额申购、赎回价格；</w:t>
      </w:r>
    </w:p>
    <w:p w:rsidR="003059D7" w:rsidRPr="00D10D2C" w:rsidRDefault="000A443F" w:rsidP="0005448D">
      <w:pPr>
        <w:spacing w:line="360" w:lineRule="auto"/>
        <w:ind w:firstLineChars="200" w:firstLine="420"/>
        <w:rPr>
          <w:rStyle w:val="da"/>
          <w:rFonts w:asciiTheme="minorEastAsia" w:eastAsiaTheme="minorEastAsia" w:hAnsiTheme="minorEastAsia"/>
        </w:rPr>
      </w:pPr>
      <w:bookmarkStart w:id="12" w:name="_Toc332373453"/>
      <w:r w:rsidRPr="00D10D2C">
        <w:rPr>
          <w:rStyle w:val="da"/>
          <w:rFonts w:asciiTheme="minorEastAsia" w:eastAsiaTheme="minorEastAsia" w:hAnsiTheme="minorEastAsia"/>
        </w:rPr>
        <w:t>8、办理与基金财产管理业务活动有关的信息披露事项；</w:t>
      </w:r>
      <w:bookmarkEnd w:id="12"/>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lastRenderedPageBreak/>
        <w:t>9、按照规定召集基金份额持有人大会；</w:t>
      </w:r>
    </w:p>
    <w:p w:rsidR="003059D7" w:rsidRPr="00D10D2C" w:rsidRDefault="000A443F" w:rsidP="0005448D">
      <w:pPr>
        <w:spacing w:line="360" w:lineRule="auto"/>
        <w:ind w:firstLineChars="200" w:firstLine="420"/>
        <w:rPr>
          <w:rStyle w:val="da"/>
          <w:rFonts w:asciiTheme="minorEastAsia" w:eastAsiaTheme="minorEastAsia" w:hAnsiTheme="minorEastAsia"/>
        </w:rPr>
      </w:pPr>
      <w:bookmarkStart w:id="13" w:name="_Toc332373454"/>
      <w:r w:rsidRPr="00D10D2C">
        <w:rPr>
          <w:rStyle w:val="da"/>
          <w:rFonts w:asciiTheme="minorEastAsia" w:eastAsiaTheme="minorEastAsia" w:hAnsiTheme="minorEastAsia"/>
        </w:rPr>
        <w:t>10、保存基金财产管理业务活动的记录、账册、报表和其他相关资料；</w:t>
      </w:r>
      <w:bookmarkEnd w:id="13"/>
    </w:p>
    <w:p w:rsidR="003059D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11、以基金管理人名义，代表基金份额持有人利益行使诉讼权利或者实施其他法律行为；</w:t>
      </w:r>
    </w:p>
    <w:p w:rsidR="003059D7" w:rsidRPr="00D10D2C" w:rsidRDefault="000A443F" w:rsidP="0005448D">
      <w:pPr>
        <w:spacing w:line="360" w:lineRule="auto"/>
        <w:rPr>
          <w:rFonts w:asciiTheme="minorEastAsia" w:eastAsiaTheme="minorEastAsia" w:hAnsiTheme="minorEastAsia"/>
          <w:kern w:val="0"/>
        </w:rPr>
      </w:pPr>
      <w:r w:rsidRPr="00D10D2C">
        <w:rPr>
          <w:rStyle w:val="da"/>
          <w:rFonts w:asciiTheme="minorEastAsia" w:eastAsiaTheme="minorEastAsia" w:hAnsiTheme="minorEastAsia"/>
        </w:rPr>
        <w:t>12、中国证监会规定的其他职责</w:t>
      </w:r>
      <w:r w:rsidRPr="00D10D2C">
        <w:rPr>
          <w:rFonts w:asciiTheme="minorEastAsia" w:eastAsiaTheme="minorEastAsia" w:hAnsiTheme="minorEastAsia"/>
          <w:kern w:val="0"/>
        </w:rPr>
        <w:t>。</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（四）基金管理人的承诺</w:t>
      </w:r>
      <w:bookmarkEnd w:id="10"/>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Pr="00D10D2C">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4" w:name="_Toc332373456"/>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w:t>
      </w:r>
      <w:r w:rsidRPr="00D10D2C">
        <w:rPr>
          <w:rStyle w:val="da"/>
          <w:rFonts w:asciiTheme="minorEastAsia" w:eastAsiaTheme="minorEastAsia" w:hAnsiTheme="minorEastAsia" w:hint="eastAsia"/>
        </w:rPr>
        <w:t>）将其固有财产或者他人财产混同于基金财产从事证券投资；</w:t>
      </w:r>
      <w:bookmarkEnd w:id="14"/>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）不公平地对待其管理的不同基金财产；</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5" w:name="_Toc332373457"/>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）利用基金财产为基金份额持有人以外的第三人谋取利益；</w:t>
      </w:r>
      <w:bookmarkEnd w:id="15"/>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）向基金份额持有人违规承诺收益或者承担损失；</w:t>
      </w:r>
    </w:p>
    <w:p w:rsidR="005D7F94"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5</w:t>
      </w:r>
      <w:r w:rsidRPr="00D10D2C">
        <w:rPr>
          <w:rStyle w:val="da"/>
          <w:rFonts w:asciiTheme="minorEastAsia" w:eastAsiaTheme="minorEastAsia" w:hAnsiTheme="minorEastAsia" w:hint="eastAsia"/>
        </w:rPr>
        <w:t>）侵占、挪用基金财产；</w:t>
      </w:r>
    </w:p>
    <w:p w:rsidR="005D7F94"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6</w:t>
      </w:r>
      <w:r w:rsidRPr="00D10D2C">
        <w:rPr>
          <w:rStyle w:val="da"/>
          <w:rFonts w:asciiTheme="minorEastAsia" w:eastAsiaTheme="minorEastAsia" w:hAnsiTheme="minorEastAsia" w:hint="eastAsia"/>
        </w:rPr>
        <w:t>）泄漏因职务便利获取的未公开信息、利用该信息从事或者明示、暗示他人从事相关的交易活动；</w:t>
      </w:r>
    </w:p>
    <w:p w:rsidR="005D7F94"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）玩忽职守，不按照规定履行职责；</w:t>
      </w:r>
    </w:p>
    <w:p w:rsidR="00B918DA"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8</w:t>
      </w:r>
      <w:r w:rsidRPr="00D10D2C">
        <w:rPr>
          <w:rStyle w:val="da"/>
          <w:rFonts w:asciiTheme="minorEastAsia" w:eastAsiaTheme="minorEastAsia" w:hAnsiTheme="minorEastAsia" w:hint="eastAsia"/>
        </w:rPr>
        <w:t>）法律、行政法规和中国证监会禁止的其他行为。</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w:t>
      </w:r>
      <w:r w:rsidRPr="00D10D2C">
        <w:rPr>
          <w:rStyle w:val="da"/>
          <w:rFonts w:asciiTheme="minorEastAsia" w:eastAsiaTheme="minorEastAsia" w:hAnsiTheme="minorEastAsia" w:hint="eastAsia"/>
        </w:rPr>
        <w:t>）越权或违规经营；</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）违反基金合同或托管协议；</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）故意损害基金份额持有人或其他基金相关机构的合法利益；</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6" w:name="_Toc332373458"/>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）在向中国证监会报送的资料中弄虚作假；</w:t>
      </w:r>
      <w:bookmarkEnd w:id="16"/>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5</w:t>
      </w:r>
      <w:r w:rsidRPr="00D10D2C">
        <w:rPr>
          <w:rStyle w:val="da"/>
          <w:rFonts w:asciiTheme="minorEastAsia" w:eastAsiaTheme="minorEastAsia" w:hAnsiTheme="minorEastAsia" w:hint="eastAsia"/>
        </w:rPr>
        <w:t>）拒绝、干扰、阻挠或严重影响中国证监会依法监管；</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7" w:name="_Toc332373459"/>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6</w:t>
      </w:r>
      <w:r w:rsidRPr="00D10D2C">
        <w:rPr>
          <w:rStyle w:val="da"/>
          <w:rFonts w:asciiTheme="minorEastAsia" w:eastAsiaTheme="minorEastAsia" w:hAnsiTheme="minorEastAsia" w:hint="eastAsia"/>
        </w:rPr>
        <w:t>）玩忽职守、滥用职权；</w:t>
      </w:r>
      <w:bookmarkEnd w:id="17"/>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7</w:t>
      </w:r>
      <w:r w:rsidRPr="00D10D2C">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w:t>
      </w:r>
      <w:r w:rsidRPr="00D10D2C">
        <w:rPr>
          <w:rStyle w:val="da"/>
          <w:rFonts w:asciiTheme="minorEastAsia" w:eastAsiaTheme="minorEastAsia" w:hAnsiTheme="minorEastAsia" w:hint="eastAsia"/>
        </w:rPr>
        <w:lastRenderedPageBreak/>
        <w:t>计划等信息；</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8</w:t>
      </w:r>
      <w:r w:rsidRPr="00D10D2C">
        <w:rPr>
          <w:rStyle w:val="da"/>
          <w:rFonts w:asciiTheme="minorEastAsia" w:eastAsiaTheme="minorEastAsia" w:hAnsiTheme="minorEastAsia" w:hint="eastAsia"/>
        </w:rPr>
        <w:t>）违反证券交易场所业务规则，利用对敲、倒仓等手段操纵市场价格，扰乱市场秩序；</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9</w:t>
      </w:r>
      <w:r w:rsidRPr="00D10D2C">
        <w:rPr>
          <w:rStyle w:val="da"/>
          <w:rFonts w:asciiTheme="minorEastAsia" w:eastAsiaTheme="minorEastAsia" w:hAnsiTheme="minorEastAsia" w:hint="eastAsia"/>
        </w:rPr>
        <w:t>）贬损同行，以抬高自己；</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10</w:t>
      </w:r>
      <w:r w:rsidRPr="00D10D2C">
        <w:rPr>
          <w:rStyle w:val="da"/>
          <w:rFonts w:asciiTheme="minorEastAsia" w:eastAsiaTheme="minorEastAsia" w:hAnsiTheme="minorEastAsia" w:hint="eastAsia"/>
        </w:rPr>
        <w:t>）以不正当手段谋求业务发展；</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11</w:t>
      </w:r>
      <w:r w:rsidRPr="00D10D2C">
        <w:rPr>
          <w:rStyle w:val="da"/>
          <w:rFonts w:asciiTheme="minorEastAsia" w:eastAsiaTheme="minorEastAsia" w:hAnsiTheme="minorEastAsia" w:hint="eastAsia"/>
        </w:rPr>
        <w:t>）有悖社会公德，损害证券投资基金人员形象；</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12</w:t>
      </w:r>
      <w:r w:rsidRPr="00D10D2C">
        <w:rPr>
          <w:rStyle w:val="da"/>
          <w:rFonts w:asciiTheme="minorEastAsia" w:eastAsiaTheme="minorEastAsia" w:hAnsiTheme="minorEastAsia" w:hint="eastAsia"/>
        </w:rPr>
        <w:t>）在公开信息披露和广告中故意含有虚假、误导、欺诈成分；</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13</w:t>
      </w:r>
      <w:r w:rsidRPr="00D10D2C">
        <w:rPr>
          <w:rStyle w:val="da"/>
          <w:rFonts w:asciiTheme="minorEastAsia" w:eastAsiaTheme="minorEastAsia" w:hAnsiTheme="minorEastAsia" w:hint="eastAsia"/>
        </w:rPr>
        <w:t>）其他法律、行政法规以及中国证监会禁止的行为。</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8" w:name="_Toc332373460"/>
      <w:r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、基金经理承诺</w:t>
      </w:r>
      <w:bookmarkEnd w:id="18"/>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1</w:t>
      </w:r>
      <w:r w:rsidRPr="00D10D2C">
        <w:rPr>
          <w:rStyle w:val="da"/>
          <w:rFonts w:asciiTheme="minorEastAsia" w:eastAsiaTheme="minorEastAsia" w:hAnsiTheme="minorEastAsia" w:hint="eastAsia"/>
        </w:rPr>
        <w:t>）依照有关法律、法规和基金合同的规定，本着谨慎的原则为基金份额持有人谋取最大利益；</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9" w:name="_Toc332373461"/>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）不利用职务之便为自己及其代理人、受雇人或任何第三人谋取利益；</w:t>
      </w:r>
      <w:bookmarkEnd w:id="19"/>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3</w:t>
      </w:r>
      <w:r w:rsidRPr="00D10D2C">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4</w:t>
      </w:r>
      <w:r w:rsidRPr="00D10D2C">
        <w:rPr>
          <w:rStyle w:val="da"/>
          <w:rFonts w:asciiTheme="minorEastAsia" w:eastAsiaTheme="minorEastAsia" w:hAnsiTheme="minorEastAsia" w:hint="eastAsia"/>
        </w:rPr>
        <w:t>）不从事损害基金财产和基金份额持有人利益的证券交易及其他活动。</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20" w:name="_Toc332373462"/>
      <w:r w:rsidRPr="00D10D2C">
        <w:rPr>
          <w:rStyle w:val="da"/>
          <w:rFonts w:asciiTheme="minorEastAsia" w:eastAsiaTheme="minorEastAsia" w:hAnsiTheme="minorEastAsia" w:hint="eastAsia"/>
        </w:rPr>
        <w:t>（五）基金管理人的内部控制制度</w:t>
      </w:r>
      <w:bookmarkEnd w:id="20"/>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4C3B75" w:rsidRDefault="00D4191D">
      <w:pPr>
        <w:spacing w:line="360" w:lineRule="auto"/>
        <w:ind w:firstLine="420"/>
      </w:pPr>
      <w:r>
        <w:t>1</w:t>
      </w:r>
      <w:r>
        <w:t>、公司内部控制的总体目标</w:t>
      </w:r>
    </w:p>
    <w:p w:rsidR="004C3B75" w:rsidRDefault="00D4191D">
      <w:pPr>
        <w:spacing w:line="360" w:lineRule="auto"/>
        <w:ind w:firstLine="420"/>
      </w:pPr>
      <w:r>
        <w:t>（</w:t>
      </w:r>
      <w:r>
        <w:t>1</w:t>
      </w:r>
      <w:r>
        <w:t>）保证公司经营管理活动的合法合规性；</w:t>
      </w:r>
    </w:p>
    <w:p w:rsidR="004C3B75" w:rsidRDefault="00D4191D">
      <w:pPr>
        <w:spacing w:line="360" w:lineRule="auto"/>
        <w:ind w:firstLine="420"/>
      </w:pPr>
      <w:r>
        <w:t>（</w:t>
      </w:r>
      <w:r>
        <w:t>2</w:t>
      </w:r>
      <w:r>
        <w:t>）保证各类基金份额持有人及委托人的合法权益不受侵犯；</w:t>
      </w:r>
    </w:p>
    <w:p w:rsidR="004C3B75" w:rsidRDefault="00D4191D">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4C3B75" w:rsidRDefault="00D4191D">
      <w:pPr>
        <w:spacing w:line="360" w:lineRule="auto"/>
        <w:ind w:firstLine="420"/>
      </w:pPr>
      <w:r>
        <w:t>（</w:t>
      </w:r>
      <w:r>
        <w:t>4</w:t>
      </w:r>
      <w:r>
        <w:t>）督促公司全体员工恪守职业操守，正直诚信，廉洁自律，勤勉尽责；</w:t>
      </w:r>
    </w:p>
    <w:p w:rsidR="004C3B75" w:rsidRDefault="00D4191D">
      <w:pPr>
        <w:spacing w:line="360" w:lineRule="auto"/>
        <w:ind w:firstLine="420"/>
      </w:pPr>
      <w:r>
        <w:t>（</w:t>
      </w:r>
      <w:r>
        <w:t>5</w:t>
      </w:r>
      <w:r>
        <w:t>）维护公司的声誉，保持公司的良好形象。</w:t>
      </w:r>
    </w:p>
    <w:p w:rsidR="004C3B75" w:rsidRDefault="00D4191D">
      <w:pPr>
        <w:spacing w:line="360" w:lineRule="auto"/>
        <w:ind w:firstLine="420"/>
      </w:pPr>
      <w:r>
        <w:t>2</w:t>
      </w:r>
      <w:r>
        <w:t>、公司内部控制遵循的原则</w:t>
      </w:r>
    </w:p>
    <w:p w:rsidR="004C3B75" w:rsidRDefault="00D4191D">
      <w:pPr>
        <w:spacing w:line="360" w:lineRule="auto"/>
        <w:ind w:firstLine="420"/>
      </w:pPr>
      <w:r>
        <w:t>（</w:t>
      </w:r>
      <w:r>
        <w:t>1</w:t>
      </w:r>
      <w:r>
        <w:t>）健全性原则。内部控制应当包括公司的各项业务、各个部门或机构和各级人员</w:t>
      </w:r>
      <w:r>
        <w:t>,</w:t>
      </w:r>
      <w:r>
        <w:lastRenderedPageBreak/>
        <w:t>并涵盖到决策、执行、监督、反馈等各个环节。</w:t>
      </w:r>
    </w:p>
    <w:p w:rsidR="004C3B75" w:rsidRDefault="00D4191D">
      <w:pPr>
        <w:spacing w:line="360" w:lineRule="auto"/>
        <w:ind w:firstLine="420"/>
      </w:pPr>
      <w:r>
        <w:t>（</w:t>
      </w:r>
      <w:r>
        <w:t>2</w:t>
      </w:r>
      <w:r>
        <w:t>）有效性原则。通过科学的内控手段和方法，建立合理的内控程序，维护内控制度的有效执行。</w:t>
      </w:r>
    </w:p>
    <w:p w:rsidR="004C3B75" w:rsidRDefault="00D4191D">
      <w:pPr>
        <w:spacing w:line="360" w:lineRule="auto"/>
        <w:ind w:firstLine="420"/>
      </w:pPr>
      <w:r>
        <w:t>（</w:t>
      </w:r>
      <w:r>
        <w:t>3</w:t>
      </w:r>
      <w:r>
        <w:t>）独立性原则。公司机构、部门和岗位职责应当保持相对独立，除非法律法规另有规定，公司基金资产、自有资产、其他资产的运作应当分离。</w:t>
      </w:r>
    </w:p>
    <w:p w:rsidR="004C3B75" w:rsidRDefault="00D4191D">
      <w:pPr>
        <w:spacing w:line="360" w:lineRule="auto"/>
        <w:ind w:firstLine="420"/>
      </w:pPr>
      <w:r>
        <w:t>（</w:t>
      </w:r>
      <w:r>
        <w:t>4</w:t>
      </w:r>
      <w:r>
        <w:t>）相互制约原则。公司内部部门和岗位的设置应当体现权责分明、相互制衡。</w:t>
      </w:r>
    </w:p>
    <w:p w:rsidR="004C3B75" w:rsidRDefault="00D4191D">
      <w:pPr>
        <w:spacing w:line="360" w:lineRule="auto"/>
        <w:ind w:firstLine="420"/>
      </w:pPr>
      <w:r>
        <w:t>（</w:t>
      </w:r>
      <w:r>
        <w:t>5</w:t>
      </w:r>
      <w:r>
        <w:t>）成本效益原则。公司运用科学化的经营管理方法降低运作成本，提高经济效益，力争以合理的控制成本达到最佳的内部控制效果。</w:t>
      </w:r>
    </w:p>
    <w:p w:rsidR="004C3B75" w:rsidRDefault="00D4191D">
      <w:pPr>
        <w:spacing w:line="360" w:lineRule="auto"/>
        <w:ind w:firstLine="420"/>
      </w:pPr>
      <w:r>
        <w:t>3</w:t>
      </w:r>
      <w:r>
        <w:t>、内部控制的制度体系</w:t>
      </w:r>
    </w:p>
    <w:p w:rsidR="004C3B75" w:rsidRDefault="00D4191D">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4C3B75" w:rsidRDefault="00D4191D">
      <w:pPr>
        <w:spacing w:line="360" w:lineRule="auto"/>
        <w:ind w:firstLine="420"/>
      </w:pPr>
      <w:r>
        <w:t>4</w:t>
      </w:r>
      <w:r>
        <w:t>、关于授权、研究、投资、交易等方面的控制点</w:t>
      </w:r>
    </w:p>
    <w:p w:rsidR="004C3B75" w:rsidRDefault="00D4191D">
      <w:pPr>
        <w:spacing w:line="360" w:lineRule="auto"/>
        <w:ind w:firstLine="420"/>
      </w:pPr>
      <w:r>
        <w:t>（</w:t>
      </w:r>
      <w:r>
        <w:t>1</w:t>
      </w:r>
      <w:r>
        <w:t>）授权制度</w:t>
      </w:r>
    </w:p>
    <w:p w:rsidR="004C3B75" w:rsidRDefault="00D4191D">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4C3B75" w:rsidRDefault="00D4191D">
      <w:pPr>
        <w:spacing w:line="360" w:lineRule="auto"/>
        <w:ind w:firstLine="420"/>
      </w:pPr>
      <w:r>
        <w:t>（</w:t>
      </w:r>
      <w:r>
        <w:t>2</w:t>
      </w:r>
      <w:r>
        <w:t>）公司研究业务</w:t>
      </w:r>
    </w:p>
    <w:p w:rsidR="004C3B75" w:rsidRDefault="00D4191D">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4C3B75" w:rsidRDefault="00D4191D">
      <w:pPr>
        <w:spacing w:line="360" w:lineRule="auto"/>
        <w:ind w:firstLine="420"/>
      </w:pPr>
      <w:r>
        <w:lastRenderedPageBreak/>
        <w:t>（</w:t>
      </w:r>
      <w:r>
        <w:t>3</w:t>
      </w:r>
      <w:r>
        <w:t>）基金投资业务</w:t>
      </w:r>
    </w:p>
    <w:p w:rsidR="004C3B75" w:rsidRDefault="00D4191D">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4C3B75" w:rsidRDefault="00D4191D">
      <w:pPr>
        <w:spacing w:line="360" w:lineRule="auto"/>
        <w:ind w:firstLine="420"/>
      </w:pPr>
      <w:r>
        <w:t>（</w:t>
      </w:r>
      <w:r>
        <w:t>4</w:t>
      </w:r>
      <w:r>
        <w:t>）交易业务</w:t>
      </w:r>
    </w:p>
    <w:p w:rsidR="004C3B75" w:rsidRDefault="00D4191D">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4C3B75" w:rsidRDefault="00D4191D">
      <w:pPr>
        <w:spacing w:line="360" w:lineRule="auto"/>
        <w:ind w:firstLine="420"/>
      </w:pPr>
      <w:r>
        <w:t>（</w:t>
      </w:r>
      <w:r>
        <w:t>5</w:t>
      </w:r>
      <w:r>
        <w:t>）基金会计核算</w:t>
      </w:r>
    </w:p>
    <w:p w:rsidR="004C3B75" w:rsidRDefault="00D4191D">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4C3B75" w:rsidRDefault="00D4191D">
      <w:pPr>
        <w:spacing w:line="360" w:lineRule="auto"/>
        <w:ind w:firstLine="420"/>
      </w:pPr>
      <w:r>
        <w:t>（</w:t>
      </w:r>
      <w:r>
        <w:t>6</w:t>
      </w:r>
      <w:r>
        <w:t>）信息披露</w:t>
      </w:r>
    </w:p>
    <w:p w:rsidR="004C3B75" w:rsidRDefault="00D4191D">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4C3B75" w:rsidRDefault="00D4191D">
      <w:pPr>
        <w:spacing w:line="360" w:lineRule="auto"/>
        <w:ind w:firstLine="420"/>
      </w:pPr>
      <w:r>
        <w:t>（</w:t>
      </w:r>
      <w:r>
        <w:t>7</w:t>
      </w:r>
      <w:r>
        <w:t>）监察与合规管理</w:t>
      </w:r>
    </w:p>
    <w:p w:rsidR="004C3B75" w:rsidRDefault="00D4191D">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4C3B75" w:rsidRDefault="00D4191D">
      <w:pPr>
        <w:spacing w:line="360" w:lineRule="auto"/>
        <w:ind w:firstLine="420"/>
      </w:pPr>
      <w:r>
        <w:t>公司设立监察合规管理部门，并保障其独立性。监察合规管理部门按照公司规定和督察长的安排履行监察与合规管理职责。</w:t>
      </w:r>
    </w:p>
    <w:p w:rsidR="004C3B75" w:rsidRDefault="00D4191D">
      <w:pPr>
        <w:spacing w:line="360" w:lineRule="auto"/>
        <w:ind w:firstLine="420"/>
      </w:pPr>
      <w:r>
        <w:t>监察合规管理部门通过定期或不定期检查内部控制制度的执行情况，督促公司和旗下基金的管理运作规范进行。</w:t>
      </w:r>
    </w:p>
    <w:p w:rsidR="004C3B75" w:rsidRDefault="00D4191D">
      <w:pPr>
        <w:spacing w:line="360" w:lineRule="auto"/>
        <w:ind w:firstLine="420"/>
      </w:pPr>
      <w:r>
        <w:t>公司董事会和管理层充分重视和支持监察与合规管理工作，对违反法律、法规和公司内</w:t>
      </w:r>
      <w:r>
        <w:lastRenderedPageBreak/>
        <w:t>部控制制度的，追究有关部门和人员的责任。</w:t>
      </w:r>
    </w:p>
    <w:p w:rsidR="004C3B75" w:rsidRDefault="00D4191D">
      <w:pPr>
        <w:spacing w:line="360" w:lineRule="auto"/>
        <w:ind w:firstLine="420"/>
      </w:pPr>
      <w:r>
        <w:t>5</w:t>
      </w:r>
      <w:r>
        <w:t>、基金管理人关于内部控制制度声明书</w:t>
      </w:r>
    </w:p>
    <w:p w:rsidR="004C3B75" w:rsidRDefault="00D4191D">
      <w:pPr>
        <w:spacing w:line="360" w:lineRule="auto"/>
        <w:ind w:firstLine="420"/>
      </w:pPr>
      <w:r>
        <w:t>（</w:t>
      </w:r>
      <w:r>
        <w:t>1</w:t>
      </w:r>
      <w:r>
        <w:t>）本公司承诺以上关于内部控制制度的披露真实、准确；</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Pr="00D10D2C">
        <w:rPr>
          <w:rStyle w:val="da"/>
          <w:rFonts w:asciiTheme="minorEastAsia" w:eastAsiaTheme="minorEastAsia" w:hAnsiTheme="minorEastAsia"/>
        </w:rPr>
        <w:t>2</w:t>
      </w:r>
      <w:r w:rsidRPr="00D10D2C">
        <w:rPr>
          <w:rStyle w:val="da"/>
          <w:rFonts w:asciiTheme="minorEastAsia" w:eastAsiaTheme="minorEastAsia" w:hAnsiTheme="minorEastAsia" w:hint="eastAsia"/>
        </w:rPr>
        <w:t>）本公司承诺根据市场变化和公司业务发展不断完善内部控制制度。</w:t>
      </w:r>
    </w:p>
    <w:p w:rsidR="00BA4B87" w:rsidRPr="00D10D2C" w:rsidRDefault="000A443F" w:rsidP="0005448D">
      <w:pPr>
        <w:pStyle w:val="1"/>
        <w:spacing w:before="317" w:after="317" w:line="360" w:lineRule="auto"/>
        <w:ind w:firstLine="640"/>
        <w:rPr>
          <w:rFonts w:asciiTheme="minorEastAsia" w:eastAsiaTheme="minorEastAsia" w:hAnsiTheme="minorEastAsia"/>
        </w:rPr>
      </w:pPr>
      <w:r w:rsidRPr="00D10D2C">
        <w:rPr>
          <w:rFonts w:asciiTheme="minorEastAsia" w:eastAsiaTheme="minorEastAsia" w:hAnsiTheme="minorEastAsia"/>
          <w:bCs/>
        </w:rPr>
        <w:br w:type="column"/>
      </w:r>
      <w:bookmarkStart w:id="21" w:name="_Toc332373471"/>
      <w:bookmarkStart w:id="22" w:name="_Toc59478382"/>
      <w:r w:rsidRPr="00D10D2C">
        <w:rPr>
          <w:rFonts w:asciiTheme="minorEastAsia" w:eastAsiaTheme="minorEastAsia" w:hAnsiTheme="minorEastAsia" w:hint="eastAsia"/>
        </w:rPr>
        <w:lastRenderedPageBreak/>
        <w:t>四、基金托管人</w:t>
      </w:r>
      <w:bookmarkEnd w:id="21"/>
      <w:bookmarkEnd w:id="22"/>
    </w:p>
    <w:p w:rsidR="0071064F" w:rsidRPr="008C6EE7" w:rsidRDefault="00D4191D" w:rsidP="0071064F">
      <w:pPr>
        <w:spacing w:line="360" w:lineRule="auto"/>
        <w:ind w:firstLineChars="200" w:firstLine="420"/>
        <w:rPr>
          <w:rStyle w:val="da"/>
        </w:rPr>
      </w:pPr>
      <w:r w:rsidRPr="008C6EE7">
        <w:rPr>
          <w:rStyle w:val="da"/>
          <w:rFonts w:hint="eastAsia"/>
        </w:rPr>
        <w:t>（一）基本情况</w:t>
      </w:r>
    </w:p>
    <w:p w:rsidR="0071064F" w:rsidRPr="008C6EE7" w:rsidRDefault="00D4191D" w:rsidP="0071064F">
      <w:pPr>
        <w:spacing w:line="360" w:lineRule="auto"/>
        <w:ind w:firstLineChars="200" w:firstLine="420"/>
        <w:rPr>
          <w:rStyle w:val="da"/>
        </w:rPr>
      </w:pPr>
      <w:r w:rsidRPr="008C6EE7">
        <w:rPr>
          <w:rStyle w:val="da"/>
          <w:rFonts w:hint="eastAsia"/>
        </w:rPr>
        <w:t>名称：中国银行股份有限公司（简称</w:t>
      </w:r>
      <w:r w:rsidRPr="008C6EE7">
        <w:rPr>
          <w:rStyle w:val="da"/>
        </w:rPr>
        <w:t>“</w:t>
      </w:r>
      <w:r w:rsidRPr="008C6EE7">
        <w:rPr>
          <w:rStyle w:val="da"/>
          <w:rFonts w:hint="eastAsia"/>
        </w:rPr>
        <w:t>中国银行</w:t>
      </w:r>
      <w:r w:rsidRPr="008C6EE7">
        <w:rPr>
          <w:rStyle w:val="da"/>
        </w:rPr>
        <w:t>”</w:t>
      </w:r>
      <w:r w:rsidRPr="008C6EE7">
        <w:rPr>
          <w:rStyle w:val="da"/>
          <w:rFonts w:hint="eastAsia"/>
        </w:rPr>
        <w:t>）</w:t>
      </w:r>
    </w:p>
    <w:p w:rsidR="0071064F" w:rsidRPr="008C6EE7" w:rsidRDefault="00D4191D" w:rsidP="0071064F">
      <w:pPr>
        <w:spacing w:line="360" w:lineRule="auto"/>
        <w:ind w:firstLineChars="200" w:firstLine="420"/>
        <w:rPr>
          <w:rStyle w:val="da"/>
        </w:rPr>
      </w:pPr>
      <w:r w:rsidRPr="008C6EE7">
        <w:rPr>
          <w:rStyle w:val="da"/>
          <w:rFonts w:hint="eastAsia"/>
        </w:rPr>
        <w:t>住所及办公地址：北京市西城区复兴门内大街</w:t>
      </w:r>
      <w:r w:rsidRPr="008C6EE7">
        <w:rPr>
          <w:rStyle w:val="da"/>
        </w:rPr>
        <w:t>1</w:t>
      </w:r>
      <w:r w:rsidRPr="008C6EE7">
        <w:rPr>
          <w:rStyle w:val="da"/>
          <w:rFonts w:hint="eastAsia"/>
        </w:rPr>
        <w:t>号</w:t>
      </w:r>
    </w:p>
    <w:p w:rsidR="0071064F" w:rsidRPr="008C6EE7" w:rsidRDefault="00D4191D" w:rsidP="0071064F">
      <w:pPr>
        <w:spacing w:line="360" w:lineRule="auto"/>
        <w:ind w:firstLineChars="200" w:firstLine="420"/>
        <w:rPr>
          <w:rStyle w:val="da"/>
        </w:rPr>
      </w:pPr>
      <w:r w:rsidRPr="008C6EE7">
        <w:rPr>
          <w:rStyle w:val="da"/>
          <w:rFonts w:hint="eastAsia"/>
        </w:rPr>
        <w:t>首次注册登记日期：</w:t>
      </w:r>
      <w:smartTag w:uri="urn:schemas-microsoft-com:office:smarttags" w:element="chsdate">
        <w:smartTagPr>
          <w:attr w:name="Year" w:val="1983"/>
          <w:attr w:name="Month" w:val="10"/>
          <w:attr w:name="Day" w:val="31"/>
          <w:attr w:name="IsLunarDate" w:val="False"/>
          <w:attr w:name="IsROCDate" w:val="False"/>
        </w:smartTagPr>
        <w:r w:rsidRPr="008C6EE7">
          <w:rPr>
            <w:rStyle w:val="da"/>
            <w:rFonts w:hint="eastAsia"/>
          </w:rPr>
          <w:t>1983</w:t>
        </w:r>
        <w:r w:rsidRPr="008C6EE7">
          <w:rPr>
            <w:rStyle w:val="da"/>
            <w:rFonts w:hint="eastAsia"/>
          </w:rPr>
          <w:t>年</w:t>
        </w:r>
        <w:r w:rsidRPr="008C6EE7">
          <w:rPr>
            <w:rStyle w:val="da"/>
            <w:rFonts w:hint="eastAsia"/>
          </w:rPr>
          <w:t>10</w:t>
        </w:r>
        <w:r w:rsidRPr="008C6EE7">
          <w:rPr>
            <w:rStyle w:val="da"/>
            <w:rFonts w:hint="eastAsia"/>
          </w:rPr>
          <w:t>月</w:t>
        </w:r>
        <w:r w:rsidRPr="008C6EE7">
          <w:rPr>
            <w:rStyle w:val="da"/>
            <w:rFonts w:hint="eastAsia"/>
          </w:rPr>
          <w:t>31</w:t>
        </w:r>
        <w:r w:rsidRPr="008C6EE7">
          <w:rPr>
            <w:rStyle w:val="da"/>
            <w:rFonts w:hint="eastAsia"/>
          </w:rPr>
          <w:t>日</w:t>
        </w:r>
      </w:smartTag>
    </w:p>
    <w:p w:rsidR="0071064F" w:rsidRPr="008C6EE7" w:rsidRDefault="00D4191D" w:rsidP="0071064F">
      <w:pPr>
        <w:spacing w:line="360" w:lineRule="auto"/>
        <w:ind w:firstLineChars="200" w:firstLine="420"/>
        <w:rPr>
          <w:rStyle w:val="da"/>
        </w:rPr>
      </w:pPr>
      <w:r w:rsidRPr="008C6EE7">
        <w:rPr>
          <w:rStyle w:val="da"/>
          <w:rFonts w:hint="eastAsia"/>
        </w:rPr>
        <w:t>注册资本：人民币贰仟玖佰肆拾叁亿捌仟柒佰柒拾玖万壹仟贰佰肆拾壹元整</w:t>
      </w:r>
    </w:p>
    <w:p w:rsidR="0071064F" w:rsidRPr="008C6EE7" w:rsidRDefault="00D4191D" w:rsidP="0071064F">
      <w:pPr>
        <w:spacing w:line="360" w:lineRule="auto"/>
        <w:ind w:firstLineChars="200" w:firstLine="420"/>
        <w:rPr>
          <w:rStyle w:val="da"/>
        </w:rPr>
      </w:pPr>
      <w:r w:rsidRPr="008C6EE7">
        <w:rPr>
          <w:rStyle w:val="da"/>
          <w:rFonts w:hint="eastAsia"/>
        </w:rPr>
        <w:t>法定代表人：刘连舸</w:t>
      </w:r>
    </w:p>
    <w:p w:rsidR="0071064F" w:rsidRPr="008C6EE7" w:rsidRDefault="00D4191D" w:rsidP="0071064F">
      <w:pPr>
        <w:spacing w:line="360" w:lineRule="auto"/>
        <w:ind w:firstLineChars="200" w:firstLine="420"/>
        <w:rPr>
          <w:rStyle w:val="da"/>
        </w:rPr>
      </w:pPr>
      <w:r w:rsidRPr="008C6EE7">
        <w:rPr>
          <w:rStyle w:val="da"/>
          <w:rFonts w:hint="eastAsia"/>
        </w:rPr>
        <w:t>基金托管业务批准文号：中国证监会证监基字【</w:t>
      </w:r>
      <w:r w:rsidRPr="008C6EE7">
        <w:rPr>
          <w:rStyle w:val="da"/>
        </w:rPr>
        <w:t>1998</w:t>
      </w:r>
      <w:r w:rsidRPr="008C6EE7">
        <w:rPr>
          <w:rStyle w:val="da"/>
          <w:rFonts w:hint="eastAsia"/>
        </w:rPr>
        <w:t>】</w:t>
      </w:r>
      <w:r w:rsidRPr="008C6EE7">
        <w:rPr>
          <w:rStyle w:val="da"/>
        </w:rPr>
        <w:t xml:space="preserve">24 </w:t>
      </w:r>
      <w:r w:rsidRPr="008C6EE7">
        <w:rPr>
          <w:rStyle w:val="da"/>
          <w:rFonts w:hint="eastAsia"/>
        </w:rPr>
        <w:t>号</w:t>
      </w:r>
    </w:p>
    <w:p w:rsidR="0071064F" w:rsidRPr="008C6EE7" w:rsidRDefault="00D4191D" w:rsidP="0071064F">
      <w:pPr>
        <w:spacing w:line="360" w:lineRule="auto"/>
        <w:ind w:firstLineChars="200" w:firstLine="420"/>
        <w:rPr>
          <w:rStyle w:val="da"/>
        </w:rPr>
      </w:pPr>
      <w:r w:rsidRPr="008C6EE7">
        <w:rPr>
          <w:rStyle w:val="da"/>
          <w:rFonts w:hint="eastAsia"/>
        </w:rPr>
        <w:t>托管部门信息披露联系人：</w:t>
      </w:r>
      <w:r>
        <w:rPr>
          <w:rFonts w:ascii="宋体" w:hAnsi="宋体" w:hint="eastAsia"/>
          <w:szCs w:val="21"/>
        </w:rPr>
        <w:t>许俊</w:t>
      </w:r>
    </w:p>
    <w:p w:rsidR="0071064F" w:rsidRPr="008C6EE7" w:rsidRDefault="00D4191D" w:rsidP="0071064F">
      <w:pPr>
        <w:spacing w:line="360" w:lineRule="auto"/>
        <w:ind w:firstLineChars="200" w:firstLine="420"/>
        <w:rPr>
          <w:rStyle w:val="da"/>
        </w:rPr>
      </w:pPr>
      <w:r w:rsidRPr="008C6EE7">
        <w:rPr>
          <w:rStyle w:val="da"/>
          <w:rFonts w:hint="eastAsia"/>
        </w:rPr>
        <w:t>传真：（</w:t>
      </w:r>
      <w:r w:rsidRPr="008C6EE7">
        <w:rPr>
          <w:rStyle w:val="da"/>
        </w:rPr>
        <w:t>010</w:t>
      </w:r>
      <w:r w:rsidRPr="008C6EE7">
        <w:rPr>
          <w:rStyle w:val="da"/>
          <w:rFonts w:hint="eastAsia"/>
        </w:rPr>
        <w:t>）</w:t>
      </w:r>
      <w:r w:rsidRPr="008C6EE7">
        <w:rPr>
          <w:rStyle w:val="da"/>
        </w:rPr>
        <w:t>66594942</w:t>
      </w:r>
    </w:p>
    <w:p w:rsidR="0071064F" w:rsidRPr="008C6EE7" w:rsidRDefault="00D4191D" w:rsidP="0071064F">
      <w:pPr>
        <w:spacing w:line="360" w:lineRule="auto"/>
        <w:ind w:firstLineChars="200" w:firstLine="420"/>
        <w:rPr>
          <w:rStyle w:val="da"/>
        </w:rPr>
      </w:pPr>
      <w:r w:rsidRPr="008C6EE7">
        <w:rPr>
          <w:rStyle w:val="da"/>
          <w:rFonts w:hint="eastAsia"/>
        </w:rPr>
        <w:t>中国银行客服电话：</w:t>
      </w:r>
      <w:r w:rsidRPr="008C6EE7">
        <w:rPr>
          <w:rStyle w:val="da"/>
          <w:rFonts w:hint="eastAsia"/>
        </w:rPr>
        <w:t>95566</w:t>
      </w:r>
    </w:p>
    <w:p w:rsidR="0071064F" w:rsidRPr="008C6EE7" w:rsidRDefault="00D4191D" w:rsidP="0071064F">
      <w:pPr>
        <w:spacing w:line="360" w:lineRule="auto"/>
        <w:ind w:firstLineChars="200" w:firstLine="420"/>
        <w:rPr>
          <w:rStyle w:val="da"/>
        </w:rPr>
      </w:pPr>
      <w:r w:rsidRPr="008C6EE7">
        <w:rPr>
          <w:rStyle w:val="da"/>
          <w:rFonts w:hint="eastAsia"/>
        </w:rPr>
        <w:t>（二）基金托管部门及主要人员情况</w:t>
      </w:r>
    </w:p>
    <w:p w:rsidR="0071064F" w:rsidRPr="008C6EE7" w:rsidRDefault="00D4191D" w:rsidP="0071064F">
      <w:pPr>
        <w:spacing w:line="360" w:lineRule="auto"/>
        <w:ind w:firstLineChars="200" w:firstLine="420"/>
        <w:rPr>
          <w:rStyle w:val="da"/>
        </w:rPr>
      </w:pPr>
      <w:r w:rsidRPr="008C6EE7">
        <w:rPr>
          <w:rStyle w:val="da"/>
          <w:rFonts w:hint="eastAsia"/>
        </w:rPr>
        <w:t>中国银行托管业务部设立于</w:t>
      </w:r>
      <w:r w:rsidRPr="008C6EE7">
        <w:rPr>
          <w:rStyle w:val="da"/>
        </w:rPr>
        <w:t>1998</w:t>
      </w:r>
      <w:r w:rsidRPr="008C6EE7">
        <w:rPr>
          <w:rStyle w:val="da"/>
          <w:rFonts w:hint="eastAsia"/>
        </w:rPr>
        <w:t>年，现有员工</w:t>
      </w:r>
      <w:r w:rsidRPr="008C6EE7">
        <w:rPr>
          <w:rStyle w:val="da"/>
          <w:rFonts w:hint="eastAsia"/>
        </w:rPr>
        <w:t>110</w:t>
      </w:r>
      <w:r w:rsidRPr="008C6EE7">
        <w:rPr>
          <w:rStyle w:val="da"/>
          <w:rFonts w:hint="eastAsia"/>
        </w:rPr>
        <w:t>余人，大部分员工具有丰富的银行、证券、基金、信托从业经验，且具有海外工作、学习或培训经历，</w:t>
      </w:r>
      <w:bookmarkStart w:id="23" w:name="OLE_LINK1"/>
      <w:r w:rsidRPr="008C6EE7">
        <w:rPr>
          <w:rStyle w:val="da"/>
          <w:rFonts w:hint="eastAsia"/>
        </w:rPr>
        <w:t>60</w:t>
      </w:r>
      <w:r w:rsidRPr="008C6EE7">
        <w:rPr>
          <w:rStyle w:val="da"/>
          <w:rFonts w:hint="eastAsia"/>
        </w:rPr>
        <w:t>％以上的员工具有硕士以上学位或高级职称</w:t>
      </w:r>
      <w:bookmarkEnd w:id="23"/>
      <w:r w:rsidRPr="008C6EE7">
        <w:rPr>
          <w:rStyle w:val="da"/>
          <w:rFonts w:hint="eastAsia"/>
        </w:rPr>
        <w:t>。为给客户提供专业化的托管服务，中国银行已在境内、外分行开展托管业务。</w:t>
      </w:r>
    </w:p>
    <w:p w:rsidR="0071064F" w:rsidRPr="008C6EE7" w:rsidRDefault="00D4191D" w:rsidP="0071064F">
      <w:pPr>
        <w:spacing w:line="360" w:lineRule="auto"/>
        <w:ind w:firstLineChars="200" w:firstLine="420"/>
        <w:rPr>
          <w:rStyle w:val="da"/>
        </w:rPr>
      </w:pPr>
      <w:r w:rsidRPr="008C6EE7">
        <w:rPr>
          <w:rStyle w:val="da"/>
          <w:rFonts w:hint="eastAsia"/>
        </w:rPr>
        <w:t>作为国内首批开展证券投资基金托管业务的商业银行，中国银行拥有证券投资基金、基金（一对多、一对一）、社保基金、保险资金、</w:t>
      </w:r>
      <w:r w:rsidRPr="008C6EE7">
        <w:rPr>
          <w:rStyle w:val="da"/>
        </w:rPr>
        <w:t>QFII</w:t>
      </w:r>
      <w:r w:rsidRPr="008C6EE7">
        <w:rPr>
          <w:rStyle w:val="da"/>
          <w:rFonts w:hint="eastAsia"/>
        </w:rPr>
        <w:t>、</w:t>
      </w:r>
      <w:r w:rsidRPr="008C6EE7">
        <w:rPr>
          <w:rStyle w:val="da"/>
          <w:rFonts w:hint="eastAsia"/>
        </w:rPr>
        <w:t>RQFII</w:t>
      </w:r>
      <w:r w:rsidRPr="008C6EE7">
        <w:rPr>
          <w:rStyle w:val="da"/>
          <w:rFonts w:hint="eastAsia"/>
        </w:rPr>
        <w:t>、</w:t>
      </w:r>
      <w:r w:rsidRPr="008C6EE7">
        <w:rPr>
          <w:rStyle w:val="da"/>
        </w:rPr>
        <w:t>QDII</w:t>
      </w:r>
      <w:r w:rsidRPr="008C6EE7">
        <w:rPr>
          <w:rStyle w:val="da"/>
          <w:rFonts w:hint="eastAsia"/>
        </w:rPr>
        <w:t>、境外三类机构、券商资产管理计划、信托计划、企业年金、银行理财产品、股权基金、私募基金、资金托管等</w:t>
      </w:r>
      <w:r w:rsidRPr="008C6EE7">
        <w:rPr>
          <w:rStyle w:val="da"/>
        </w:rPr>
        <w:t>门类齐全</w:t>
      </w:r>
      <w:r w:rsidRPr="008C6EE7">
        <w:rPr>
          <w:rStyle w:val="da"/>
          <w:rFonts w:hint="eastAsia"/>
        </w:rPr>
        <w:t>、产品丰富</w:t>
      </w:r>
      <w:r w:rsidRPr="008C6EE7">
        <w:rPr>
          <w:rStyle w:val="da"/>
        </w:rPr>
        <w:t>的托管</w:t>
      </w:r>
      <w:r w:rsidRPr="008C6EE7">
        <w:rPr>
          <w:rStyle w:val="da"/>
          <w:rFonts w:hint="eastAsia"/>
        </w:rPr>
        <w:t>业务</w:t>
      </w:r>
      <w:r w:rsidRPr="008C6EE7">
        <w:rPr>
          <w:rStyle w:val="da"/>
        </w:rPr>
        <w:t>体系</w:t>
      </w:r>
      <w:r w:rsidRPr="008C6EE7">
        <w:rPr>
          <w:rStyle w:val="da"/>
          <w:rFonts w:hint="eastAsia"/>
        </w:rPr>
        <w:t>。在国</w:t>
      </w:r>
      <w:r w:rsidRPr="008C6EE7">
        <w:rPr>
          <w:rStyle w:val="da"/>
        </w:rPr>
        <w:t>内</w:t>
      </w:r>
      <w:r w:rsidRPr="008C6EE7">
        <w:rPr>
          <w:rStyle w:val="da"/>
          <w:rFonts w:hint="eastAsia"/>
        </w:rPr>
        <w:t>，中国银行首家</w:t>
      </w:r>
      <w:r w:rsidRPr="008C6EE7">
        <w:rPr>
          <w:rStyle w:val="da"/>
        </w:rPr>
        <w:t>开展绩效评估、风险</w:t>
      </w:r>
      <w:r w:rsidRPr="008C6EE7">
        <w:rPr>
          <w:rStyle w:val="da"/>
          <w:rFonts w:hint="eastAsia"/>
        </w:rPr>
        <w:t>分析</w:t>
      </w:r>
      <w:r w:rsidRPr="008C6EE7">
        <w:rPr>
          <w:rStyle w:val="da"/>
        </w:rPr>
        <w:t>等增值服务，为各类客户提供个性化的托管</w:t>
      </w:r>
      <w:r w:rsidRPr="008C6EE7">
        <w:rPr>
          <w:rStyle w:val="da"/>
          <w:rFonts w:hint="eastAsia"/>
        </w:rPr>
        <w:t>增值</w:t>
      </w:r>
      <w:r w:rsidRPr="008C6EE7">
        <w:rPr>
          <w:rStyle w:val="da"/>
        </w:rPr>
        <w:t>服务</w:t>
      </w:r>
      <w:r w:rsidRPr="008C6EE7">
        <w:rPr>
          <w:rStyle w:val="da"/>
          <w:rFonts w:hint="eastAsia"/>
        </w:rPr>
        <w:t>，是国内领先的大型中资托管银行。</w:t>
      </w:r>
    </w:p>
    <w:p w:rsidR="0071064F" w:rsidRPr="008C6EE7" w:rsidRDefault="00D4191D" w:rsidP="0071064F">
      <w:pPr>
        <w:spacing w:line="360" w:lineRule="auto"/>
        <w:ind w:firstLineChars="200" w:firstLine="420"/>
        <w:rPr>
          <w:rStyle w:val="da"/>
        </w:rPr>
      </w:pPr>
      <w:r w:rsidRPr="008C6EE7">
        <w:rPr>
          <w:rStyle w:val="da"/>
          <w:rFonts w:hint="eastAsia"/>
        </w:rPr>
        <w:t>（三）证券投资基金托管情况</w:t>
      </w:r>
    </w:p>
    <w:p w:rsidR="0071064F" w:rsidRPr="00513E45" w:rsidRDefault="00D4191D" w:rsidP="0071064F">
      <w:pPr>
        <w:spacing w:line="360" w:lineRule="auto"/>
        <w:ind w:firstLineChars="200" w:firstLine="420"/>
        <w:rPr>
          <w:rStyle w:val="da"/>
        </w:rPr>
      </w:pPr>
      <w:r w:rsidRPr="000E1EF9">
        <w:rPr>
          <w:rStyle w:val="da"/>
          <w:rFonts w:hint="eastAsia"/>
        </w:rPr>
        <w:t>截至</w:t>
      </w:r>
      <w:r w:rsidRPr="000E1EF9">
        <w:rPr>
          <w:rStyle w:val="da"/>
          <w:rFonts w:hint="eastAsia"/>
        </w:rPr>
        <w:t>2021</w:t>
      </w:r>
      <w:r w:rsidRPr="000E1EF9">
        <w:rPr>
          <w:rStyle w:val="da"/>
          <w:rFonts w:hint="eastAsia"/>
        </w:rPr>
        <w:t>年</w:t>
      </w:r>
      <w:r w:rsidRPr="000E1EF9">
        <w:rPr>
          <w:rStyle w:val="da"/>
          <w:rFonts w:hint="eastAsia"/>
        </w:rPr>
        <w:t>6</w:t>
      </w:r>
      <w:r w:rsidRPr="000E1EF9">
        <w:rPr>
          <w:rStyle w:val="da"/>
          <w:rFonts w:hint="eastAsia"/>
        </w:rPr>
        <w:t>月</w:t>
      </w:r>
      <w:r w:rsidRPr="000E1EF9">
        <w:rPr>
          <w:rStyle w:val="da"/>
          <w:rFonts w:hint="eastAsia"/>
        </w:rPr>
        <w:t>30</w:t>
      </w:r>
      <w:r w:rsidRPr="000E1EF9">
        <w:rPr>
          <w:rStyle w:val="da"/>
          <w:rFonts w:hint="eastAsia"/>
        </w:rPr>
        <w:t>日，中国银行已托管</w:t>
      </w:r>
      <w:r w:rsidRPr="000E1EF9">
        <w:rPr>
          <w:rStyle w:val="da"/>
          <w:rFonts w:hint="eastAsia"/>
        </w:rPr>
        <w:t>931</w:t>
      </w:r>
      <w:r w:rsidRPr="000E1EF9">
        <w:rPr>
          <w:rStyle w:val="da"/>
          <w:rFonts w:hint="eastAsia"/>
        </w:rPr>
        <w:t>只证券投资基金，其中境内基金</w:t>
      </w:r>
      <w:r w:rsidRPr="000E1EF9">
        <w:rPr>
          <w:rStyle w:val="da"/>
          <w:rFonts w:hint="eastAsia"/>
        </w:rPr>
        <w:t>885</w:t>
      </w:r>
      <w:r w:rsidRPr="000E1EF9">
        <w:rPr>
          <w:rStyle w:val="da"/>
          <w:rFonts w:hint="eastAsia"/>
        </w:rPr>
        <w:t>只，</w:t>
      </w:r>
      <w:r w:rsidRPr="000E1EF9">
        <w:rPr>
          <w:rStyle w:val="da"/>
          <w:rFonts w:hint="eastAsia"/>
        </w:rPr>
        <w:t>QDII</w:t>
      </w:r>
      <w:r w:rsidRPr="000E1EF9">
        <w:rPr>
          <w:rStyle w:val="da"/>
          <w:rFonts w:hint="eastAsia"/>
        </w:rPr>
        <w:t>基金</w:t>
      </w:r>
      <w:r w:rsidRPr="000E1EF9">
        <w:rPr>
          <w:rStyle w:val="da"/>
          <w:rFonts w:hint="eastAsia"/>
        </w:rPr>
        <w:t>46</w:t>
      </w:r>
      <w:r w:rsidRPr="000E1EF9">
        <w:rPr>
          <w:rStyle w:val="da"/>
          <w:rFonts w:hint="eastAsia"/>
        </w:rPr>
        <w:t>只，覆盖了股票型、债券型、混合型、货币型、指数型、</w:t>
      </w:r>
      <w:r w:rsidRPr="000E1EF9">
        <w:rPr>
          <w:rStyle w:val="da"/>
          <w:rFonts w:hint="eastAsia"/>
        </w:rPr>
        <w:t>FOF</w:t>
      </w:r>
      <w:r w:rsidRPr="000E1EF9">
        <w:rPr>
          <w:rStyle w:val="da"/>
          <w:rFonts w:hint="eastAsia"/>
        </w:rPr>
        <w:t>等多种类型的基金，满足了不同客户多元化的投资理财需求，基金托管规模位居同业前列</w:t>
      </w:r>
      <w:r w:rsidRPr="00513E45">
        <w:rPr>
          <w:rStyle w:val="da"/>
          <w:rFonts w:hint="eastAsia"/>
        </w:rPr>
        <w:t>。</w:t>
      </w:r>
    </w:p>
    <w:p w:rsidR="0071064F" w:rsidRPr="008C6EE7" w:rsidRDefault="00D4191D" w:rsidP="0071064F">
      <w:pPr>
        <w:spacing w:line="360" w:lineRule="auto"/>
        <w:ind w:firstLineChars="200" w:firstLine="420"/>
        <w:rPr>
          <w:rStyle w:val="da"/>
        </w:rPr>
      </w:pPr>
      <w:r w:rsidRPr="008C6EE7">
        <w:rPr>
          <w:rStyle w:val="da"/>
          <w:rFonts w:hint="eastAsia"/>
        </w:rPr>
        <w:t>（四）托管业务的内部控制制度</w:t>
      </w:r>
    </w:p>
    <w:p w:rsidR="0071064F" w:rsidRPr="00BD4C3C" w:rsidRDefault="00D4191D" w:rsidP="0071064F">
      <w:pPr>
        <w:spacing w:line="360" w:lineRule="auto"/>
        <w:ind w:firstLineChars="200" w:firstLine="420"/>
        <w:rPr>
          <w:rStyle w:val="da"/>
        </w:rPr>
      </w:pPr>
      <w:r w:rsidRPr="00BD4C3C">
        <w:rPr>
          <w:rStyle w:val="da"/>
          <w:rFonts w:hint="eastAsia"/>
        </w:rPr>
        <w:t>中国银行托管业务部风险管理与控制工作是中国银行全面风险控制工作的组成部分，秉</w:t>
      </w:r>
      <w:r w:rsidRPr="00BD4C3C">
        <w:rPr>
          <w:rStyle w:val="da"/>
          <w:rFonts w:hint="eastAsia"/>
        </w:rPr>
        <w:lastRenderedPageBreak/>
        <w:t>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71064F" w:rsidRPr="008C6EE7" w:rsidRDefault="00D4191D" w:rsidP="0071064F">
      <w:pPr>
        <w:spacing w:line="360" w:lineRule="auto"/>
        <w:ind w:firstLineChars="200" w:firstLine="420"/>
        <w:rPr>
          <w:rStyle w:val="da"/>
        </w:rPr>
      </w:pPr>
      <w:r w:rsidRPr="00BD4C3C">
        <w:rPr>
          <w:rStyle w:val="da"/>
          <w:rFonts w:hint="eastAsia"/>
        </w:rPr>
        <w:t>2007</w:t>
      </w:r>
      <w:r w:rsidRPr="00BD4C3C">
        <w:rPr>
          <w:rStyle w:val="da"/>
          <w:rFonts w:hint="eastAsia"/>
        </w:rPr>
        <w:t>年起，中国银行连续聘请外部会计会计师事务所开展托管业务内部控制审阅工作。先后获得基于</w:t>
      </w:r>
      <w:r w:rsidRPr="00BD4C3C">
        <w:rPr>
          <w:rStyle w:val="da"/>
          <w:rFonts w:hint="eastAsia"/>
        </w:rPr>
        <w:t xml:space="preserve"> </w:t>
      </w:r>
      <w:r w:rsidRPr="00BD4C3C">
        <w:rPr>
          <w:rStyle w:val="da"/>
          <w:rFonts w:hint="eastAsia"/>
        </w:rPr>
        <w:t>“</w:t>
      </w:r>
      <w:r w:rsidRPr="00BD4C3C">
        <w:rPr>
          <w:rStyle w:val="da"/>
          <w:rFonts w:hint="eastAsia"/>
        </w:rPr>
        <w:t>SAS70</w:t>
      </w:r>
      <w:r w:rsidRPr="00BD4C3C">
        <w:rPr>
          <w:rStyle w:val="da"/>
          <w:rFonts w:hint="eastAsia"/>
        </w:rPr>
        <w:t>”、“</w:t>
      </w:r>
      <w:r w:rsidRPr="00BD4C3C">
        <w:rPr>
          <w:rStyle w:val="da"/>
          <w:rFonts w:hint="eastAsia"/>
        </w:rPr>
        <w:t>AAF01/06</w:t>
      </w:r>
      <w:r w:rsidRPr="00BD4C3C">
        <w:rPr>
          <w:rStyle w:val="da"/>
          <w:rFonts w:hint="eastAsia"/>
        </w:rPr>
        <w:t>”</w:t>
      </w:r>
      <w:r w:rsidRPr="00BD4C3C">
        <w:rPr>
          <w:rStyle w:val="da"/>
          <w:rFonts w:hint="eastAsia"/>
        </w:rPr>
        <w:t xml:space="preserve"> </w:t>
      </w:r>
      <w:r w:rsidRPr="00BD4C3C">
        <w:rPr>
          <w:rStyle w:val="da"/>
          <w:rFonts w:hint="eastAsia"/>
        </w:rPr>
        <w:t>“</w:t>
      </w:r>
      <w:r w:rsidRPr="00BD4C3C">
        <w:rPr>
          <w:rStyle w:val="da"/>
          <w:rFonts w:hint="eastAsia"/>
        </w:rPr>
        <w:t>ISAE3402</w:t>
      </w:r>
      <w:r w:rsidRPr="00BD4C3C">
        <w:rPr>
          <w:rStyle w:val="da"/>
          <w:rFonts w:hint="eastAsia"/>
        </w:rPr>
        <w:t>”和“</w:t>
      </w:r>
      <w:r w:rsidRPr="00BD4C3C">
        <w:rPr>
          <w:rStyle w:val="da"/>
          <w:rFonts w:hint="eastAsia"/>
        </w:rPr>
        <w:t>SSAE16</w:t>
      </w:r>
      <w:r w:rsidRPr="00BD4C3C">
        <w:rPr>
          <w:rStyle w:val="da"/>
          <w:rFonts w:hint="eastAsia"/>
        </w:rPr>
        <w:t>”等国际主流内控审阅准则的无保留意见的审阅报告。</w:t>
      </w:r>
      <w:r w:rsidRPr="00BD4C3C">
        <w:rPr>
          <w:rStyle w:val="da"/>
          <w:rFonts w:hint="eastAsia"/>
        </w:rPr>
        <w:t>2020</w:t>
      </w:r>
      <w:r w:rsidRPr="00BD4C3C">
        <w:rPr>
          <w:rStyle w:val="da"/>
          <w:rFonts w:hint="eastAsia"/>
        </w:rPr>
        <w:t>年，中国银行继续获得了基于“</w:t>
      </w:r>
      <w:r w:rsidRPr="00BD4C3C">
        <w:rPr>
          <w:rStyle w:val="da"/>
          <w:rFonts w:hint="eastAsia"/>
        </w:rPr>
        <w:t>ISAE3402</w:t>
      </w:r>
      <w:r w:rsidRPr="00BD4C3C">
        <w:rPr>
          <w:rStyle w:val="da"/>
          <w:rFonts w:hint="eastAsia"/>
        </w:rPr>
        <w:t>”和“</w:t>
      </w:r>
      <w:r w:rsidRPr="00BD4C3C">
        <w:rPr>
          <w:rStyle w:val="da"/>
          <w:rFonts w:hint="eastAsia"/>
        </w:rPr>
        <w:t>SSAE16</w:t>
      </w:r>
      <w:r w:rsidRPr="00BD4C3C">
        <w:rPr>
          <w:rStyle w:val="da"/>
          <w:rFonts w:hint="eastAsia"/>
        </w:rPr>
        <w:t>”双准则的内部控制审计报告。中国银行托管业务内控制度完善，内控措施严密，能够有效保证托管资产的安全。</w:t>
      </w:r>
    </w:p>
    <w:p w:rsidR="0071064F" w:rsidRPr="008C6EE7" w:rsidRDefault="00D4191D" w:rsidP="0071064F">
      <w:pPr>
        <w:spacing w:line="360" w:lineRule="auto"/>
        <w:ind w:firstLineChars="200" w:firstLine="420"/>
        <w:rPr>
          <w:rStyle w:val="da"/>
        </w:rPr>
      </w:pPr>
      <w:r w:rsidRPr="008C6EE7">
        <w:rPr>
          <w:rStyle w:val="da"/>
          <w:rFonts w:hint="eastAsia"/>
        </w:rPr>
        <w:t>（五）托管人对管理人运作基金进行监督的方法和程序</w:t>
      </w:r>
    </w:p>
    <w:p w:rsidR="0071064F" w:rsidRPr="008C6EE7" w:rsidRDefault="00D4191D" w:rsidP="0071064F">
      <w:pPr>
        <w:spacing w:line="360" w:lineRule="auto"/>
        <w:ind w:firstLineChars="200" w:firstLine="420"/>
        <w:rPr>
          <w:rStyle w:val="da"/>
        </w:rPr>
      </w:pPr>
      <w:r w:rsidRPr="008C6EE7">
        <w:rPr>
          <w:rStyle w:val="da"/>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8C6EE7">
        <w:rPr>
          <w:rStyle w:val="da"/>
        </w:rPr>
        <w:t>,</w:t>
      </w:r>
      <w:r w:rsidRPr="008C6EE7">
        <w:rPr>
          <w:rStyle w:val="da"/>
          <w:rFonts w:hint="eastAsia"/>
        </w:rPr>
        <w:t>应当及时通知基金管理人，并及时向国务院证券监督管理机构报告。</w:t>
      </w:r>
    </w:p>
    <w:p w:rsidR="0071064F" w:rsidRPr="00EF38A0" w:rsidRDefault="00D4191D" w:rsidP="0071064F">
      <w:r>
        <w:t xml:space="preserve"> </w:t>
      </w:r>
      <w:r>
        <w:br w:type="page"/>
      </w:r>
    </w:p>
    <w:p w:rsidR="00BA4B87" w:rsidRPr="00D10D2C" w:rsidRDefault="000A443F" w:rsidP="0005448D">
      <w:pPr>
        <w:pStyle w:val="111"/>
        <w:spacing w:before="317" w:after="317" w:line="360" w:lineRule="auto"/>
        <w:ind w:firstLine="640"/>
        <w:rPr>
          <w:rFonts w:asciiTheme="minorEastAsia" w:eastAsiaTheme="minorEastAsia" w:hAnsiTheme="minorEastAsia"/>
          <w:szCs w:val="32"/>
        </w:rPr>
      </w:pPr>
      <w:bookmarkStart w:id="24" w:name="_Toc59478383"/>
      <w:r w:rsidRPr="00D10D2C">
        <w:rPr>
          <w:rFonts w:asciiTheme="minorEastAsia" w:eastAsiaTheme="minorEastAsia" w:hAnsiTheme="minorEastAsia" w:hint="eastAsia"/>
          <w:szCs w:val="21"/>
        </w:rPr>
        <w:lastRenderedPageBreak/>
        <w:t>五、相关服务机构</w:t>
      </w:r>
      <w:bookmarkEnd w:id="24"/>
    </w:p>
    <w:p w:rsidR="0002136C" w:rsidRPr="00D10D2C" w:rsidRDefault="000A443F" w:rsidP="0005448D">
      <w:pPr>
        <w:spacing w:line="360" w:lineRule="auto"/>
        <w:ind w:firstLineChars="200" w:firstLine="420"/>
        <w:rPr>
          <w:rStyle w:val="da"/>
          <w:rFonts w:asciiTheme="minorEastAsia" w:eastAsiaTheme="minorEastAsia" w:hAnsiTheme="minorEastAsia"/>
        </w:rPr>
      </w:pPr>
      <w:bookmarkStart w:id="25" w:name="_Toc332373482"/>
      <w:r w:rsidRPr="00D10D2C">
        <w:rPr>
          <w:rStyle w:val="da"/>
          <w:rFonts w:asciiTheme="minorEastAsia" w:eastAsiaTheme="minorEastAsia" w:hAnsiTheme="minorEastAsia" w:hint="eastAsia"/>
        </w:rPr>
        <w:t>（一）基金份额</w:t>
      </w:r>
      <w:r w:rsidR="00472492" w:rsidRPr="00D10D2C">
        <w:rPr>
          <w:rStyle w:val="da"/>
          <w:rFonts w:asciiTheme="minorEastAsia" w:eastAsiaTheme="minorEastAsia" w:hAnsiTheme="minorEastAsia" w:hint="eastAsia"/>
        </w:rPr>
        <w:t>销售</w:t>
      </w:r>
      <w:r w:rsidRPr="00D10D2C">
        <w:rPr>
          <w:rStyle w:val="da"/>
          <w:rFonts w:asciiTheme="minorEastAsia" w:eastAsiaTheme="minorEastAsia" w:hAnsiTheme="minorEastAsia" w:hint="eastAsia"/>
        </w:rPr>
        <w:t>机构</w:t>
      </w:r>
      <w:bookmarkEnd w:id="25"/>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rPr>
        <w:t>1</w:t>
      </w:r>
      <w:r w:rsidRPr="00D10D2C">
        <w:rPr>
          <w:rStyle w:val="da"/>
          <w:rFonts w:asciiTheme="minorEastAsia" w:eastAsiaTheme="minorEastAsia" w:hAnsiTheme="minorEastAsia" w:hint="eastAsia"/>
        </w:rPr>
        <w:t>、直销机构：易方达基金管理有限公司</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注册地址：</w:t>
      </w:r>
      <w:r w:rsidR="0074215D" w:rsidRPr="00D10D2C">
        <w:rPr>
          <w:rStyle w:val="da"/>
          <w:rFonts w:asciiTheme="minorEastAsia" w:eastAsiaTheme="minorEastAsia" w:hAnsiTheme="minorEastAsia" w:hint="eastAsia"/>
          <w:szCs w:val="21"/>
        </w:rPr>
        <w:t>广东省珠海市横琴新区宝华路6号105室－42891（集中办公区）</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办公地址：广州市天河区珠江新城珠江东路</w:t>
      </w:r>
      <w:r w:rsidRPr="00D10D2C">
        <w:rPr>
          <w:rStyle w:val="da"/>
          <w:rFonts w:asciiTheme="minorEastAsia" w:eastAsiaTheme="minorEastAsia" w:hAnsiTheme="minorEastAsia"/>
        </w:rPr>
        <w:t>30</w:t>
      </w:r>
      <w:r w:rsidRPr="00D10D2C">
        <w:rPr>
          <w:rStyle w:val="da"/>
          <w:rFonts w:asciiTheme="minorEastAsia" w:eastAsiaTheme="minorEastAsia" w:hAnsiTheme="minorEastAsia" w:hint="eastAsia"/>
        </w:rPr>
        <w:t>号广州银行大厦</w:t>
      </w:r>
      <w:r w:rsidRPr="00D10D2C">
        <w:rPr>
          <w:rStyle w:val="da"/>
          <w:rFonts w:asciiTheme="minorEastAsia" w:eastAsiaTheme="minorEastAsia" w:hAnsiTheme="minorEastAsia"/>
        </w:rPr>
        <w:t>40-43</w:t>
      </w:r>
      <w:r w:rsidRPr="00D10D2C">
        <w:rPr>
          <w:rStyle w:val="da"/>
          <w:rFonts w:asciiTheme="minorEastAsia" w:eastAsiaTheme="minorEastAsia" w:hAnsiTheme="minorEastAsia" w:hint="eastAsia"/>
        </w:rPr>
        <w:t>楼</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法定代表人：刘晓艳</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电话：</w:t>
      </w:r>
      <w:r w:rsidRPr="00D10D2C">
        <w:rPr>
          <w:rStyle w:val="da"/>
          <w:rFonts w:asciiTheme="minorEastAsia" w:eastAsiaTheme="minorEastAsia" w:hAnsiTheme="minorEastAsia"/>
        </w:rPr>
        <w:t>020-85102506</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传真：</w:t>
      </w:r>
      <w:r w:rsidRPr="00D10D2C">
        <w:rPr>
          <w:rStyle w:val="da"/>
          <w:rFonts w:asciiTheme="minorEastAsia" w:eastAsiaTheme="minorEastAsia" w:hAnsiTheme="minorEastAsia"/>
        </w:rPr>
        <w:t>4008818099</w:t>
      </w:r>
    </w:p>
    <w:p w:rsidR="0002136C" w:rsidRPr="00D10D2C" w:rsidRDefault="000A443F" w:rsidP="0005448D">
      <w:pPr>
        <w:spacing w:line="360" w:lineRule="auto"/>
        <w:ind w:firstLineChars="200" w:firstLine="420"/>
        <w:rPr>
          <w:rStyle w:val="da"/>
          <w:rFonts w:asciiTheme="minorEastAsia" w:eastAsiaTheme="minorEastAsia" w:hAnsiTheme="minorEastAsia"/>
        </w:rPr>
      </w:pPr>
      <w:r>
        <w:t>联系人：梁美</w:t>
      </w:r>
    </w:p>
    <w:p w:rsidR="000213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网址：</w:t>
      </w:r>
      <w:hyperlink r:id="rId16" w:history="1">
        <w:r w:rsidRPr="00D10D2C">
          <w:rPr>
            <w:rStyle w:val="da"/>
            <w:rFonts w:asciiTheme="minorEastAsia" w:eastAsiaTheme="minorEastAsia" w:hAnsiTheme="minorEastAsia"/>
          </w:rPr>
          <w:t>www.efunds.com.cn</w:t>
        </w:r>
      </w:hyperlink>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直销机构网点信息</w:t>
      </w:r>
      <w:r w:rsidRPr="00D10D2C">
        <w:rPr>
          <w:rFonts w:asciiTheme="minorEastAsia" w:eastAsiaTheme="minorEastAsia" w:hAnsiTheme="minorEastAsia"/>
          <w:szCs w:val="21"/>
        </w:rPr>
        <w:t>:</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）易方达基金管理有限公司广州直销中心</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办公地址：广州市天河区珠江新城珠江东路</w:t>
      </w:r>
      <w:r w:rsidRPr="00D10D2C">
        <w:rPr>
          <w:rFonts w:asciiTheme="minorEastAsia" w:eastAsiaTheme="minorEastAsia" w:hAnsiTheme="minorEastAsia"/>
          <w:szCs w:val="21"/>
        </w:rPr>
        <w:t>30</w:t>
      </w:r>
      <w:r w:rsidRPr="00D10D2C">
        <w:rPr>
          <w:rFonts w:asciiTheme="minorEastAsia" w:eastAsiaTheme="minorEastAsia" w:hAnsiTheme="minorEastAsia" w:hint="eastAsia"/>
          <w:szCs w:val="21"/>
        </w:rPr>
        <w:t>号广州银行大厦</w:t>
      </w:r>
      <w:r w:rsidRPr="00D10D2C">
        <w:rPr>
          <w:rFonts w:asciiTheme="minorEastAsia" w:eastAsiaTheme="minorEastAsia" w:hAnsiTheme="minorEastAsia"/>
          <w:szCs w:val="21"/>
        </w:rPr>
        <w:t>40</w:t>
      </w:r>
      <w:r w:rsidRPr="00D10D2C">
        <w:rPr>
          <w:rFonts w:asciiTheme="minorEastAsia" w:eastAsiaTheme="minorEastAsia" w:hAnsiTheme="minorEastAsia" w:hint="eastAsia"/>
          <w:szCs w:val="21"/>
        </w:rPr>
        <w:t>楼</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电话：</w:t>
      </w:r>
      <w:r w:rsidRPr="00D10D2C">
        <w:rPr>
          <w:rFonts w:asciiTheme="minorEastAsia" w:eastAsiaTheme="minorEastAsia" w:hAnsiTheme="minorEastAsia"/>
          <w:szCs w:val="21"/>
        </w:rPr>
        <w:t>020-85102506</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传真：</w:t>
      </w:r>
      <w:r w:rsidRPr="00D10D2C">
        <w:rPr>
          <w:rFonts w:asciiTheme="minorEastAsia" w:eastAsiaTheme="minorEastAsia" w:hAnsiTheme="minorEastAsia"/>
          <w:szCs w:val="21"/>
        </w:rPr>
        <w:t>4008818099</w:t>
      </w:r>
    </w:p>
    <w:p w:rsidR="00665BA6" w:rsidRPr="00D10D2C" w:rsidRDefault="00CE7C3F" w:rsidP="0005448D">
      <w:pPr>
        <w:spacing w:line="360" w:lineRule="auto"/>
        <w:ind w:firstLineChars="200" w:firstLine="420"/>
        <w:rPr>
          <w:rFonts w:asciiTheme="minorEastAsia" w:eastAsiaTheme="minorEastAsia" w:hAnsiTheme="minorEastAsia"/>
          <w:szCs w:val="21"/>
        </w:rPr>
      </w:pPr>
      <w:r>
        <w:t>联系人：梁美</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）易方达基金管理有限公司北京直销中心</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办公地址：</w:t>
      </w:r>
      <w:r w:rsidR="0036291A" w:rsidRPr="00D10D2C">
        <w:rPr>
          <w:rFonts w:asciiTheme="minorEastAsia" w:eastAsiaTheme="minorEastAsia" w:hAnsiTheme="minorEastAsia" w:hint="eastAsia"/>
          <w:szCs w:val="21"/>
        </w:rPr>
        <w:t>北京市西城区武定侯街2号泰康国际大厦18层</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电话：</w:t>
      </w:r>
      <w:r w:rsidRPr="00D10D2C">
        <w:rPr>
          <w:rFonts w:asciiTheme="minorEastAsia" w:eastAsiaTheme="minorEastAsia" w:hAnsiTheme="minorEastAsia"/>
          <w:szCs w:val="21"/>
        </w:rPr>
        <w:t>010-63213377</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传真：</w:t>
      </w:r>
      <w:r w:rsidRPr="00D10D2C">
        <w:rPr>
          <w:rFonts w:asciiTheme="minorEastAsia" w:eastAsiaTheme="minorEastAsia" w:hAnsiTheme="minorEastAsia"/>
          <w:szCs w:val="21"/>
        </w:rPr>
        <w:t>4008818099</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联系人：刘蕾</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）易方达基金管理有限公司上海直销中心</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办公地址：</w:t>
      </w:r>
      <w:r w:rsidR="00CC14B5" w:rsidRPr="00D10D2C">
        <w:rPr>
          <w:rFonts w:asciiTheme="minorEastAsia" w:eastAsiaTheme="minorEastAsia" w:hAnsiTheme="minorEastAsia" w:hint="eastAsia"/>
          <w:kern w:val="0"/>
        </w:rPr>
        <w:t>上海市浦东新区世纪大道</w:t>
      </w:r>
      <w:r w:rsidR="00CC14B5" w:rsidRPr="00D10D2C">
        <w:rPr>
          <w:rFonts w:asciiTheme="minorEastAsia" w:eastAsiaTheme="minorEastAsia" w:hAnsiTheme="minorEastAsia"/>
          <w:kern w:val="0"/>
        </w:rPr>
        <w:t>88</w:t>
      </w:r>
      <w:r w:rsidR="00CC14B5" w:rsidRPr="00D10D2C">
        <w:rPr>
          <w:rFonts w:asciiTheme="minorEastAsia" w:eastAsiaTheme="minorEastAsia" w:hAnsiTheme="minorEastAsia" w:hint="eastAsia"/>
          <w:kern w:val="0"/>
        </w:rPr>
        <w:t>号金茂大厦</w:t>
      </w:r>
      <w:r w:rsidR="00CC14B5" w:rsidRPr="00D10D2C">
        <w:rPr>
          <w:rFonts w:asciiTheme="minorEastAsia" w:eastAsiaTheme="minorEastAsia" w:hAnsiTheme="minorEastAsia"/>
          <w:kern w:val="0"/>
        </w:rPr>
        <w:t>46</w:t>
      </w:r>
      <w:r w:rsidR="00CC14B5" w:rsidRPr="00D10D2C">
        <w:rPr>
          <w:rFonts w:asciiTheme="minorEastAsia" w:eastAsiaTheme="minorEastAsia" w:hAnsiTheme="minorEastAsia" w:hint="eastAsia"/>
          <w:kern w:val="0"/>
        </w:rPr>
        <w:t>楼</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电话：</w:t>
      </w:r>
      <w:r w:rsidRPr="00D10D2C">
        <w:rPr>
          <w:rFonts w:asciiTheme="minorEastAsia" w:eastAsiaTheme="minorEastAsia" w:hAnsiTheme="minorEastAsia"/>
          <w:szCs w:val="21"/>
        </w:rPr>
        <w:t>021-50476668</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传真：</w:t>
      </w:r>
      <w:r w:rsidRPr="00D10D2C">
        <w:rPr>
          <w:rFonts w:asciiTheme="minorEastAsia" w:eastAsiaTheme="minorEastAsia" w:hAnsiTheme="minorEastAsia"/>
          <w:szCs w:val="21"/>
        </w:rPr>
        <w:t>4008818099</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联系人：</w:t>
      </w:r>
      <w:r w:rsidR="00F45BBA" w:rsidRPr="00D10D2C">
        <w:rPr>
          <w:rFonts w:asciiTheme="minorEastAsia" w:eastAsiaTheme="minorEastAsia" w:hAnsiTheme="minorEastAsia" w:hint="eastAsia"/>
          <w:szCs w:val="21"/>
        </w:rPr>
        <w:t>王程</w:t>
      </w:r>
    </w:p>
    <w:p w:rsidR="00665BA6"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）易方达基金管理有限公司网上交易系统</w:t>
      </w:r>
    </w:p>
    <w:p w:rsidR="00CE7C3F" w:rsidRPr="00D10D2C" w:rsidRDefault="00CE7C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lastRenderedPageBreak/>
        <w:t>网址：</w:t>
      </w:r>
      <w:hyperlink r:id="rId17" w:history="1">
        <w:r w:rsidR="00665BA6" w:rsidRPr="00D10D2C">
          <w:rPr>
            <w:rFonts w:asciiTheme="minorEastAsia" w:eastAsiaTheme="minorEastAsia" w:hAnsiTheme="minorEastAsia"/>
          </w:rPr>
          <w:t>www.efunds.com.cn</w:t>
        </w:r>
      </w:hyperlink>
    </w:p>
    <w:p w:rsidR="00CE7C3F" w:rsidRPr="00D10D2C" w:rsidRDefault="004561B4"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客户服务</w:t>
      </w:r>
      <w:r w:rsidR="00CE7C3F" w:rsidRPr="00D10D2C">
        <w:rPr>
          <w:rFonts w:asciiTheme="minorEastAsia" w:eastAsiaTheme="minorEastAsia" w:hAnsiTheme="minorEastAsia" w:hint="eastAsia"/>
          <w:szCs w:val="21"/>
        </w:rPr>
        <w:t>热线</w:t>
      </w:r>
      <w:r w:rsidR="00CE7C3F" w:rsidRPr="00D10D2C">
        <w:rPr>
          <w:rFonts w:asciiTheme="minorEastAsia" w:eastAsiaTheme="minorEastAsia" w:hAnsiTheme="minorEastAsia"/>
          <w:szCs w:val="21"/>
        </w:rPr>
        <w:t>：4008818088</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、非直销销售机构</w:t>
      </w:r>
    </w:p>
    <w:p w:rsidR="00293F2A" w:rsidRPr="00293F2A" w:rsidRDefault="00293F2A" w:rsidP="00293F2A">
      <w:pPr>
        <w:spacing w:line="360" w:lineRule="auto"/>
        <w:ind w:firstLineChars="200" w:firstLine="420"/>
        <w:rPr>
          <w:rFonts w:asciiTheme="minorEastAsia" w:eastAsiaTheme="minorEastAsia" w:hAnsiTheme="minorEastAsia"/>
          <w:szCs w:val="21"/>
        </w:rPr>
      </w:pPr>
      <w:bookmarkStart w:id="26" w:name="_Toc332373483"/>
      <w:r w:rsidRPr="00293F2A">
        <w:rPr>
          <w:rFonts w:asciiTheme="minorEastAsia" w:eastAsiaTheme="minorEastAsia" w:hAnsiTheme="minorEastAsia" w:hint="eastAsia"/>
          <w:szCs w:val="21"/>
        </w:rPr>
        <w:t>(1)中国银行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注册地址:北京市西城区复兴门内大街1号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办公地址:北京市西城区复兴门内大街1号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法定代表人:刘连舸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网址:www.boc.cn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(2)渤海银行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注册地址:天津市河东区海河东路218号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办公地址:天津市河东区海河东路218号渤海银行大厦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法定代表人:李伏安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联系电话:022-58316666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客户服务电话:95541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传真:022-58316569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网址:www.cbhb.com.cn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(3)广发银行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注册地址:广东省广州市越秀区东风东路713号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办公地址:广东省广州市越秀区东风东路713号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客户服务电话:400-830-8003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网址:www.cgbchina.com.cn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(4)恒丰银行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注册地址:济南市历下区泺源大街8号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办公地址:山东省烟台市莱山区港城东大街289号南山世纪大厦A座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联系人:李胜贤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联系电话:021-63890179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传真:021-63890196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网址:www.hfbank.com.cn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(5)华夏银行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注册地址:北京市东城区建国门内大街22号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办公地址:北京市东城区建国门内大街22号华夏银行大厦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法定代表人:李民吉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联系人:刘湘波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网址:www.hxb.com.cn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(6)交通银行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注册地址:中国（上海）自由贸易试验区银城中路188号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办公地址:中国（上海）自由贸易试验区银城中路188号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法定代表人:任德奇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联系人:高天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联系电话:021-58781234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客户服务电话:95559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网址:www.bankcomm.com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(7)平安银行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注册地址:广东省深圳市罗湖区深南东路5047号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办公地址:广东省深圳市罗湖区深南东路5047号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法定代表人:谢永林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联系人:赵杨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联系电话:0755-22166574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客户服务电话:95511-3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传真:021-50979507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网址:bank.pingan.com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(8)浦发银行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注册地址:上海市中山东一路12号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办公地址:上海市中山东一路12号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法定代表人:郑杨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联系人:赵守良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联系电话:021-61618888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传真:021-63604196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网址:www.spdb.com.cn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(9)兴业银行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注册地址:福州市湖东路154号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办公地址:上海市银城路167号兴业银行大厦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法定代表人:吕家进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联系人:孙琪虹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网址:www.cib.com.cn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(10)招商银行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注册地址:深圳市福田区深南大道7088号招商银行大厦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办公地址:深圳市福田区深南大道7088号招商银行大厦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法定代表人:缪建民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联系人:季平伟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网址:www.cmbchina.com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(11)浙商银行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注册地址:浙江省杭州市萧山区鸿宁路1788号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办公地址:浙江杭州市庆春路288号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法定代表人:沈仁康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联系人:沈崟杰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联系电话:0571- 88261822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传真:0571-87659954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网址:www.czbank.com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(12)中国工商银行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注册地址:北京西城区复兴门内大街55号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办公地址:北京西城区复兴门内大街55号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法定代表人:陈四清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网址:www.icbc.com.cn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(13)中国光大银行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注册地址:北京市西城区太平桥大街25号、甲25号中国光大中心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办公地址:北京市西城区太平桥大街25号金融街F3大厦（中国光大中心）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法定代表人:李晓鹏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联系人:朱红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联系电话:010-63636153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传真:010-63639709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网址:www.cebbank.com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(14)中国建设银行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注册地址:北京市西城区金融大街25号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办公地址:北京市西城区闹市口大街1号院1号楼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法定代表人:田国立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联系人:王未雨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(15)中国民生银行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注册地址:北京市西城区复兴门内大街2号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办公地址:北京市西城区复兴门内大街2号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法定代表人:高迎欣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联系人:徐野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网址:www.cmbc.com.cn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(16)中国农业银行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注册地址:北京市东城区建国门内大街69号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办公地址:北京市东城区建国门内大街69号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法定代表人:谷澍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联系人:李紫钰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传真:010-85109219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网址:www.abchina.com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(17)中国邮政储蓄银行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注册地址:北京市西城区金融大街3号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办公地址:北京市西城区金融大街3号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法定代表人:张金良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联系人:王硕</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传真:010-68858057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网址:www.psbc.com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(18)中信银行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注册地址:北京市朝阳区光华路10号院1号楼6-30层、32-42层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办公地址:北京市朝阳区光华路10号院1号楼6-30层、32-42层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法定代表人:李庆萍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联系人:王晓琳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客户服务电话:95558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传真:010-85230049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网址:bank.ecitic.com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(19)大连银行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注册地址:大连市中山区中山路88号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办公地址:大连市中山区中山路88号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法定代表人:彭寿斌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联系人:卜书慧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联系电话:0411-82311936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客户服务电话:400-664-0099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网址:www.bankofdl.com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(20)东莞银行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注册地址:东莞市莞城区体育路21号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办公地址:东莞市莞城区体育路21号东莞银行大厦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法定代表人:卢国锋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联系人:朱杰霞</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联系电话:0769-27239605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网址:www.dongguanbank.cn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(21)福建海峡银行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注册地址:福建省福州市台江区江滨中大道358号海峡银行大厦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办公地址:福建省福州市台江区江滨中大道358号福建海峡银行8楼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法定代表人:俞敏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联系人:黄晶</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联系电话:0591-87385069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客户服务电话:400-893-9999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传真:0591-87330926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网址:www.fjhxbank.com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(22)富滇银行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注册地址:云南省昆明市拓东路41号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办公地址:云南省昆明市拓东路41号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法定代表人:洪维智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联系人:杨翊琳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联系电话:0871-63140324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客户服务电话:400-88-96533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传真:0871-63122311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网址:http://www.fudian-bank.com/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(23)广东华兴银行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注册地址:广东省汕头市龙湖区黄山路28号四层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办公地址:广州市天河区天河路533号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法定代表人:周泽荣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联系人:许悦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联系电话:020-38173552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客户服务电话:95091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传真:020-38173857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网址:www.ghbank.com.cn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(24)广东南粤银行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注册地址:湛江经济技术开发区乐山路27号财富汇金融中心1层01、02号商铺、2层01号商铺、3层01号商铺、39-45层办公室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办公地址:湛江经济技术开发区乐山路27号财富汇金融中心1层01、02号商铺、2层01号商铺、3层01号商铺、39-45层办公室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法定代表人:蒋丹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联系人:张俊成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联系电话:020-28308757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客户服务电话:4000-961818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网址:www.gdnybank.com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(25)桂林银行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(26)贵阳银行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注册地址:贵州省贵阳市观山湖区长岭北路中天？会展城B区金融商务区东区1-6栋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办公地址:贵州省贵阳市观山湖区长岭北路中天？会展城B区金融商务区东区1-6栋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法定代表人:张正海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联系人:弋利佳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联系电话:0851-86857571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客户服务电话:40011-96033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传真:0851-86740523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网址:http://www.96033.cn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(27)哈尔滨银行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注册地址:哈尔滨市道里区尚志大街160号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办公地址:哈尔滨市道里区上江街888号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法定代表人:邓新权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联系人:贾琳娜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联系电话:0451-86779669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传真:0451-87792682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网址:www.hrbb.com.cn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(28)杭州银行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注册地址:浙江省杭州市下城区庆春路46号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办公地址:杭州市下城区庆春路46号杭州银行大厦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法定代表人:陈震山</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联系人:蒋梦君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联系电话:0571-85120718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客户服务电话:95398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传真:0571-85106576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网址:www.hzbank.com.cn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(29)河北银行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注册地址:石家庄市平安北大街28号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办公地址:石家庄市平安北大街28号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法定代表人:梅爱斌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联系电话:0311-88627587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客户服务电话:400-612-9999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传真:0311-67806407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网址:www.hebbank.com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(30)华融湘江银行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注册地址:长沙市天心区芙蓉南路一段828号杰座大厦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办公地址:湖南省长沙市湘府东路二段208号万境财智中心南栋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法定代表人:黄卫忠</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联系人:闾娇蓉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联系电话:0731-89828182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客户服务电话:0731-96599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传真:0731-89828806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网址:www.hrxjbank.com.cn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(31)吉林银行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注册地址:吉林省长春市经济技术开发区东南湖大路1817号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办公地址:吉林省长春市经济技术开发区东南湖大路1817号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法定代表人:陈宇龙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联系人:孙琦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联系电话:0431-84999627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客户服务电话:400-88-96666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传真:0431-84992649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网址:www.jlbank.com.cn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(32)嘉兴银行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注册地址:浙江省嘉兴市昌盛南路1001号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办公地址:浙江省嘉兴市昌盛南路1001号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联系人:任正东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联系电话:0573-82080201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客户服务电话:0573-96528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网址:http://www.bojx.com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(33)江苏银行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注册地址:南京市中华路26号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办公地址:南京市中华路26号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法定代表人:夏平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联系人:展海军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联系电话:025-58587039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传真:025-58587820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网址:www.jsbchina.cn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(34)江西银行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注册地址:江西省南昌市红谷滩新区金融大街699号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办公地址:江西省南昌市红谷滩新区金融大街699号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法定代表人:陈晓明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联系人:陈云波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联系电话:0791-86796029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传真:0791-86790795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网址:www.jx-bank.com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(35)锦州银行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注册地址:辽宁省锦州市科技路68号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办公地址:辽宁省锦州市科技路68号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法定代表人:魏学坤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联系人:庞璐璐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客户服务电话:400-66-96178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网址:www.jinzhoubank.com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(36)晋商银行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注册地址:山西省太原市小店区长风街59号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办公地址:山西省太原市小店区长风街59号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法定代表人:阎俊生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联系人:董嘉文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联系电话:0351-6819579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客户服务电话:9510-5588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传真:0351-6819926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网址:www.jshbank.com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(37)九江银行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注册地址:江西省九江市濂溪区长虹大道619号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办公地址:江西省九江市濂溪区长虹大道619号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法定代表人:刘羡庭</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联系人:胡浩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联系电话:0792-2171968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网址:www.jjccb.com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(38)昆仑银行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注册地址:新疆克拉玛依市世纪大道7号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办公地址:北京市西城区金融大街1号B座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法定代表人:王忠来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联系人:张碧华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联系电话:010-89026813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客户服务电话:95379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传真:010-89025421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网址:www.klb.cn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(39)兰州银行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注册地址:甘肃省兰州市城关区酒泉路211号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办公地址:甘肃省兰州市城关区酒泉路211号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法定代表人:许建平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联系人:杜珊珊、景亚楠</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联系电话:0931-4600528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客户服务电话:400-88-96799（全国）、96799（甘肃省内）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网址:https://www.lzbank.com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(40)龙江银行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注册地址:黑龙江省哈尔滨市道里区友谊路436号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办公地址:黑龙江省哈尔滨市道里区友谊路436号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法定代表人:张建辉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联系人:闫勇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联系电话:0451-85706107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客户服务电话:400-645-8888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传真:0451-85706036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网址:http://www.lj-bank.com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(41)南京银行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注册地址:南京市玄武区中山路288号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办公地址:南京市玄武区中山路288号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法定代表人:胡升荣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联系人:赵世光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网址:www.njcb.com.cn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(42)宁波银行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注册地址:浙江省宁波市鄞州区宁东路345号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办公地址:浙江省宁波市鄞州区宁东路345号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法定代表人:陆华裕</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联系人:陈佳瑜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网址:www.nbcb.com.cn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(43)青岛银行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注册地址:山东省青岛市崂山区秦岭路6号3号楼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办公地址:山东省青岛市崂山区秦岭路6号3号楼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法定代表人:郭少泉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联系人:陈界交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联系电话:0532-68629956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客户服务电话:96588（青岛）400-66-96588（全国）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网址:http://www.qdccb.com/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(44)泉州银行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注册地址:泉州市丰泽区泉泰路266号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办公地址:泉州市丰泽区泉泰路266号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法定代表人:傅子能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联系人:董培姗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联系电话:0595-22551071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客户服务电话:400-88-96312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传真:0595-22578871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网址:http://www.qzccbank.com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(45)日照银行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注册地址:山东省日照市烟台路197号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办公地址:山东省日照市烟台路197号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联系人:邱丽萍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联系电话:0633-8081619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客户服务电话:400-68-96588（全国） 、0633-96588（日照）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传真:0633-8081276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网址:http://www.bankofrizhao.com.cn/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(46)上海银行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注册地址:中国（上海）自由贸易试验区银城中路168号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办公地址:上海市浦东新区银城中路168号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法定代表人:金煜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联系电话:021-68475732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客户服务电话:95594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网址:http://www.bosc.cn/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(47)盛京银行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注册地址:沈阳市沈河区北站路109号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办公地址:沈阳市沈河区北站路109号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法定代表人:邱火发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联系人:苏博凡</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客户服务电话:95337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网址:www.shengjingbank.com.cn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(48)四川天府银行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注册地址:四川省南充市顺庆区滨江中路一段97号26栋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办公地址:四川省成都市锦江区东大街下东大街258号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法定代表人:邢敏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联系人:卢菁菁</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联系电话:028-67676031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客户服务电话:400-16-96869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网址:www.tf.cn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(49)苏州银行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注册地址:江苏省苏州市工业园区钟园路728号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办公地址:江苏省苏州市工业园区钟园路728号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法定代表人:王兰凤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联系人:吴骏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联系电话:0512-69868373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客户服务电话:96067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传真:0512-69868373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网址:www.suzhoubank.com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(50)威海市商业银行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注册地址:威海市宝泉路9号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办公地址:威海市宝泉路9号财政大厦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法定代表人:谭先国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联系人:冯十卉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联系电话:0531-68978175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客户服务电话:山东省内96636、中国境内40000-96636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传真:0531-68978176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网址:www.whccb.com，www.whccb.com.cn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(51)微众银行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注册地址:深圳市前海深港合作区前湾一路1号A栋201室（入驻深圳市前海商务秘书有限公司）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办公地址:广东省深圳市南山区沙河西路1819号深圳湾科技生态园7栋A座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法定代表人:顾敏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客户服务电话:95384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网址:http://www.webank.com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(52)乌鲁木齐银行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注册地址:新疆乌鲁木齐市水磨沟区会展大道599号新疆财富中心A座4层至31层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办公地址:新疆乌鲁木齐市水磨沟区会展大道599号新疆财富中心A座4层至31层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法定代表人:任思宇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联系人:王小培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联系电话:0991-4500319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客户服务电话:0991-96518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网址:www.uccb.com.cn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(53)西安银行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注册地址:西安市高新路60号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办公地址:西安市高新路60号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法定代表人:郭军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联系人:白智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联系电话:029-88992881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客户服务电话:40086-96779（全国）、96779（陕西）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网址:www.xacbank.com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(54)厦门国际银行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注册地址:厦门市思明区鹭江道8-10号国际银行大厦1-6层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办公地址:厦门市思明区鹭江道8-10号国际银行大厦1-6层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法定代表人:王晓健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联系人:王文彦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联系电话:0592-2078888-6878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客户服务电话:4001623623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网址:https://www.xib.com.cn/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(55)厦门银行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注册地址:厦门市思明区湖滨北路101号商业银行大厦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办公地址:厦门市思明区湖滨北路101号商业银行大厦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法定代表人:吴世群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联系人:孙瑜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联系电话:0592-5310251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客户服务电话:400-858-8888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传真:0592-5373973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网址:www.xmbankonline.com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(56)烟台银行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注册地址:山东省烟台市芝罘区海港路25号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办公地址:山东省烟台市芝罘区海港路25号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法定代表人:吴明理</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联系人:张卓智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联系电话:0535-6699671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客户服务电话:4008-311-777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传真:0535-6699884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网址:www.yantaibank.net</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(57)云南红塔银行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注册地址:云南省玉溪市东风南路2号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办公地址:云南省昆明市盘龙区世博路低碳中心A座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法定代表人:李光林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联系人:马杰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联系电话:0871-65236624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客户服务电话:0877-96522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网址:www.ynhtbank.com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(58)浙江泰隆商业银行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注册地址:浙江省台州市路桥区南官大道188号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办公地址:浙江省台州市路桥区南官大道188号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联系人:陈妍宇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联系电话:0571-87219677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客户服务电话:95347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网址:www.zjtlcb.com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(59)中原银行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注册地址:河南省郑州市郑东新区CBD商务外环路23号中科金座大厦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办公地址:河南省郑州市郑东新区CBD商务外环路23号中科金座大厦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法定代表人:窦荣兴</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联系人:田力源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联系电话:0371-61910219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客户服务电话:95186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网址:www.zybank.com.cn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(60)重庆银行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注册地址:重庆市江北区永平门街6号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办公地址:重庆市江北区永平门街6号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联系人:李俊锋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联系电话:023-63367180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客户服务电话:96899，4007096899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网址:www.cqcbank.com.cn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(61)珠海华润银行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注册地址:广东省珠海市吉大九洲大道东1346号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办公地址:广东省珠海市吉大九洲大道东1346号珠海华润银行大厦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法定代表人:李福利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联系人:李阳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联系电话:4008800338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客户服务电话:96588（广东省外请加拨0756），400-8800-338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网址:www.crbank.com.cn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(62)北京农商银行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注册地址:北京市西城区月坛南街1号院2号楼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办公地址:北京市西城区月坛南街1号院2号楼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法定代表人:王金山</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联系人:鲁娟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联系电话:010-89198762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客户服务电话:010-96198，4008896198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网址:www.bjrcb.com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(63)长春农商银行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注册地址:吉林省长春市二道区自由大路5755号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办公地址:吉林省长春市绿园区正阳街4288号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法定代表人:周万利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联系人:张俊峰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客户服务电话:96888-1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网址:www.cccb.cn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(64)慈溪农村商业银行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注册地址:浙江省慈溪市浒山街道南城路25号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办公地址:慈溪市浒山街道南城路25号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法定代表人:应利广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联系人:潘建立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联系电话:0574-63899035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网址:www.cixibank.com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(65)德清农商银行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注册地址:浙江省德清县武康街道沈长圩街50号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办公地址:浙江省德清县武康街道沈长圩街50号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法定代表人:陈春仿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联系人:车杰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联系电话:0572-8063963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传真:0572-8068673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网址:http://www.deqingbank.com/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(66)东莞农村商业银行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注册地址:广东省东莞市东城区鸿福东路2号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办公地址:广东省东莞市东城区鸿福东路2号东莞农商银行大厦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法定代表人:王耀球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联系人:钟燕珊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客户服务电话:0769-961122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网址:www.drcbank.com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(67)佛山农商银行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注册地址:佛山市禅城区华远东路5号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办公地址:佛山市禅城区华远东路5号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法定代表人:李川</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联系人:陈棠熙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客户服务电话:96138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网址:www.foshanbank.cn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(68)富阳农商银行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注册地址:杭州市富阳区鹿山街道依江路501号第1幢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办公地址:杭州市富阳区鹿山街道依江路501号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法定代表人:丁松茂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联系人:周群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联系电话:0571-61732352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客户服务电话:96596、4008896596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网址:www.fyrcbk.com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(69)广州农商银行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注册地址:广州市黄埔区映日路9号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办公地址:广州市天河区珠江新城华夏路1号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法定代表人:蔡建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联系电话:020-22389067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传真:020-22389031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网址:www.grcbank.com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(70)杭州联合银行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注册地址:浙江省杭州市上城区建国中路99号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办公地址:杭州市建国中路99号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法定代表人:张海林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联系人:吴徐立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联系电话:0571-87923324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传真:0571-87923214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网址:www.urcb.com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(71)江南农村商业银行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注册地址:常州市武进区延政中路9号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办公地址:常州市武进区延政中路9号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法定代表人:陆向阳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联系电话:0519-80585939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客户服务电话:0519-96005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传真:0519-89995170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网址:http://www.jnbank.com.cn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(72)昆山农村商业银行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注册地址:江苏省昆山市前进东路828号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办公地址:江苏省昆山市前进东路828号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法定代表人:谢铁军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联系人:黄怡</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客户服务电话:0512-96079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网址:www.ksrcb.com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(73)临海农商银行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注册地址:浙江省临海市大洋街道河阳路299号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办公地址:浙江省临海市大洋街道河阳路299号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法定代表人:郭丽娅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联系人:龚天琛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联系电话:0576-85317606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传真:0576-85317599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网址:http://www.lhrcb.com/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(74)南海农商银行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注册地址:广东省佛山市南海区桂城街道南海大道北26号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办公地址:广东省佛山市南海区桂城街道南海大道北26号农商银行大厦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法定代表人:李宜心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联系人:廖雪</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联系电话:0757-86266566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客户服务电话:96138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传真:0757-86250627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网址:www.nanhaibank.com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(75)瑞安农商银行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注册地址:瑞安市安阳街道万松东路148号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办公地址:瑞安市安阳街道万松东路148号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法定代表人:王光领</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联系人:吴小娜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联系电话:0577-66681245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客户服务电话:4008057702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(76)瑞丰银行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注册地址:浙江省绍兴市柯桥区笛扬路1363号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办公地址:浙江省绍兴市柯桥区笛扬路1363号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法定代表人:章伟东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联系人:孟建潮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联系电话:0575-81105323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传真:0575-84788134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网址:www.borf.cn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(77)上海农村商业银行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注册地址:上海市黄浦区中山东二路70号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办公地址:上海市黄浦区中山东二路70号上海农商银行大厦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法定代表人:徐力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联系人:施传荣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联系电话:021-61899999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客户服务电话:021-962999、 4006962999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(78)顺德农村商业银行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注册地址:广东佛山市顺德区大良德和居委会拥翠路2号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办公地址:广东佛山市顺德区大良德和居委会拥翠路2号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法定代表人:姚真勇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联系人:杨素苗、区敏欣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联系电话:0757-22382524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客户服务电话:0757-22223388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传真:0757-22388777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网址:www.sdebank.com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(79)苏州农村商业银行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注册地址:江苏省苏州市吴江区中山南路1777号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办公地址:江苏省苏州市吴江区中山南路1777号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法定代表人:徐晓军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联系人:葛晓亮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联系电话:0512-63969209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客户服务电话:956111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传真:0512-63969209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网址:www.szrcb.com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(80)武汉农村商业银行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注册地址:湖北省武汉市江岸区建设大道618号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办公地址:湖北省武汉市江岸区建设大道618号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法定代表人:徐小建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联系人:邹君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联系电话:027-85497270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传真:027-85497270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网址:http://www.whrcbank.com/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(81)萧山农商银行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注册地址:浙江省人民路258号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办公地址:浙江省杭州市萧山区人民路258号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法定代表人:王云龙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联系人:朱光锋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联系电话:0571-82739513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网址:http://www.zjxsbank.com/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(82)新昌农商银行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注册地址:浙江省绍兴市新昌县七星街道七星路18号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办公地址:浙江省绍兴市新昌县七星街道七星路18号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法定代表人:陆斌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联系电话:0575-86266991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客户服务电话:4008896596、0575-86266991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传真:0575-86383121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网址:http://www.xcbank.com/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(83)义乌农商银行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注册地址:浙江省义乌市福田街道城北路677号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办公地址:浙江省义乌市城北路677号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法定代表人:陈文学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联系人:郑丹妮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联系电话:0579-89906083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(84)余杭农村商业银行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注册地址:杭州市余杭区南苑街道南大街72号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办公地址:杭州市余杭区南苑街道南大街72号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法定代表人:来煜标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联系人:蔡亮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联系电话:0571-86209980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客户服务电话:96596，4008896596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网址:www.yhrcb.com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(85)重庆农村商业银行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注册地址:重庆市江北区金沙门路36号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办公地址:重庆市江北区金沙门路36号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法定代表人:刘建忠</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联系电话:13880285822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客户服务电话:95389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传真:023-61110146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网址:www.cqrcb.com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(86)鄞州银行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注册地址:宁波市鄞州区民惠西路88号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办公地址:宁波市鄞州区民惠西路88号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法定代表人:周建斌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联系人:朱霓虹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联系电话:0574-87412569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客户服务电话:956058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网址:www.beeb.com.cn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(87)东亚银行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注册地址:中国(上海)自由贸易试验区花园石桥路66号23楼、25楼、26楼、27楼、28楼、37楼、38楼(名义楼层:26楼、28楼、29楼、30楼、31楼、41楼、42楼)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办公地址:上海浦东新区花园石桥路66号东亚银行大厦29楼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法定代表人:李国宝(LI, Kwok Po David)</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联系人:陈宜欣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联系电话:8621-38663713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网址:http://www.hkbea.com.cn/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(88)安信证券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注册地址:深圳市福田区金田路4018号安联大厦35层、28层A02单元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办公地址:深圳市福田区金田路4018号安联大厦35层、28层A02单元      深圳市福田区深南大道2008号中国凤凰大厦1栋9层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法定代表人:黄炎勋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联系人:陈剑虹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联系电话:0755-82825551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客户服务电话:95517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传真:0755-82558355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网址:www.essence.com.cn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(89)渤海证券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注册地址:天津市经济技术开发区第二大街42号写字楼101室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办公地址:天津市南开区宾水西道8号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法定代表人:安志勇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联系电话:022-28451922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客户服务电话:400-651-5988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传真:022-28451892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网址:www.ewww.com.cn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(90)财达证券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注册地址:河北省石家庄市桥西区自强路35号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办公地址:河北省石家庄市桥西区自强路35号庄家金融大厦23-26层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法定代表人:翟建强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联系人:李卓颖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联系电话:0311-66008561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客户服务电话:95363（河北省内）；0311-95363（河北省外）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传真:0311-66006414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网址:www.s10000.com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(91)财信证券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注册地址:湖南省长沙市岳麓区茶子山东路112号滨江金融中心T3、T4及裙房718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办公地址:长沙市芙蓉中路二段80号顺天国际财富中心26-28层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法定代表人:刘宛晨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联系人:郭静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联系电话:0731-84403347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传真:0731-84403439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网址:www.cfzq.com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(92)长城证券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注册地址:深圳市福田区福田街道金田路2026号能源大厦南塔楼10-19层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办公地址:深圳市福田区福田街道金田路2026号能源大厦南塔楼10-19层长城证券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联系人:纪毓灵</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联系电话:0755-23610914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客户服务电话:400-6666-888或95514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传真:0755-83515567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网址:www.cgws.com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(93)长江证券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注册地址:湖北省武汉市新华路特8号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办公地址:湖北省武汉市新华路特8号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法定代表人:李新华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联系人:奚博宇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联系电话:027-65799999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客户服务电话:95579或4008-888-999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传真:027-85481900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网址:www.95579.com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(94)川财证券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注册地址:中国（四川）自由贸易试验区成都高新区交子大道177号中海国际中心B座17楼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办公地址:四川省成都高新区交子大道177号中海国际中心B座17楼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法定代表人:金树成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联系人:匡婷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联系电话:028-86583053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客户服务电话:028-962708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网址:www.cczq.com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(95)大通证券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注册地址:辽宁省大连市沙河口区会展路129号大连国际金融中心A座-大连期货大厦38、39层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办公地址:辽宁省大连市沙河口区会展路129号大连国际金融中心A座-大连期货大厦38、39层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法定代表人:赵玺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联系人:谢立军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联系电话:0411-39991807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客户服务电话:4008-169-169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传真:0411-39673214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网址:www.daton.com.cn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(96)大同证券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注册地址:山西省大同市城区迎宾街15号桐城中央21层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办公地址:山西省太原市小店区长治路111号山西世贸中心A座F12、F13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法定代表人:董祥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联系人:薛津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联系电话:0351-4130322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客户服务电话:4007121212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传真:0351-7219891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网址:www.dtsbc.com.cn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(97)德邦证券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注册地址:上海市普陀区曹杨路510号南半幢9楼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办公地址:上海市福山路500号城建国际中心29楼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法定代表人:武晓春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联系电话:021-68761616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客户服务电话:400-8888-128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传真:021-68767880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网址:http://www.tebon.com.cn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(98)第一创业证券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注册地址:深圳市福田区福华一路115号投行大厦20楼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办公地址:深圳市福田区福华一路115号投行大厦20楼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法定代表人:刘学民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联系人:单晶</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联系电话:0755-23838750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客户服务电话:95358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网址:www.firstcapital.com.cn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(99)东北证券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注册地址:长春市生态大街6666号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办公地址:长春市生态大街6666号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法定代表人:李福春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联系人:安岩岩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联系电话:0431-85096517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客户服务电话:95360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传真:0431-85096795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网址:www.nesc.cn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(100)东方财富证券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注册地址:西藏自治区拉萨市柳梧新区国际总部城10栋楼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办公地址:上海市徐汇区宛平南路88号金座东方财富大厦16楼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法定代表人:戴彦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联系人:付佳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联系电话:021-23586603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网址:http://www.18.cn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(101)东海证券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注册地址:江苏省常州市延陵西路23号投资广场18层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办公地址:上海市浦东新区东方路1928号东海证券大厦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法定代表人:钱俊文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联系人:王一彦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联系电话:021-20333333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客户服务电话:95531、400-8888-588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传真:021-50498825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网址:www.longone.com.cn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(102)东吴证券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注册地址:苏州工业园区星阳街5号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办公地址:苏州工业园区星阳街5号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法定代表人:范力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联系人:陆晓</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联系电话:0512-62938521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客户服务电话:95330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传真:0512-65588021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网址:www.dwzq.com.cn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(103)东莞证券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注册地址:东莞市莞城区可园南路一号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办公地址:东莞市莞城区可园南路1号金源中心30楼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法定代表人:陈照星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联系人:陈士锐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联系电话:0769-22112151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传真:0769-22115712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网址:www.dgzq.com.cn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(104)方正证券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注册地址:湖南省长沙市天心区湘江中路二段36号华远华中心4、5号楼3701-3717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办公地址:北京市朝阳区朝阳门南大街10号兆泰国际中心A座16-19层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法定代表人:施华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联系人:丁敏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联系电话:010-59355997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传真:010-56437030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网址:www.foundersc.com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(105)光大证券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注册地址:上海市静安区新闸路1508号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办公地址:上海市静安区新闸路1508号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法定代表人:刘秋明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联系人:郁疆</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联系电话:021-22169999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网址:www.ebscn.com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(106)广发证券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注册地址:广东省广州市黄埔区中新广州知识城腾飞一街2号618室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办公地址:广州市天河区马场路26号广发证券大厦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法定代表人:林传辉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联系人:黄岚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客户服务电话:95575或02095575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网址:www.gf.com.cn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(107)国都证券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注册地址:北京市东城区东直门南大街3号国华投资大厦9层10层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办公地址:北京市东城区东直门南大街3号国华投资大厦9层10层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法定代表人:翁振杰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联系人:黄静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联系电话:010-84183333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客户服务电话:400-818-8118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传真:010-84183311-3122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网址:www.guodu.com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(108)国海证券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注册地址:广西壮族自治区桂林市七星区辅星路13号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办公地址:广西壮族自治区南宁市青秀区滨湖路46号国海大厦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法定代表人:何春梅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联系电话:0755-88313842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客户服务电话:95563或0771-95563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网址:www.ghzq.com.cn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(109)国金证券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注册地址:成都市青羊区东城根上街95号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办公地址:成都市青羊区东城根上街95号成证大厦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法定代表人:冉云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联系人:杜晶、黎建平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联系电话:028-86690057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传真:028-86690126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网址:www.gjzq.com.cn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(110)国联证券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注册地址:江苏省无锡市太湖新城金融一街8号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办公地址:江苏省无锡市太湖新城金融一街8号国联金融大厦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法定代表人:姚志勇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联系人:祁昊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联系电话:0510-82831662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传真:0510-82830162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网址:www.glsc.com.cn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(111)国盛证券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注册地址:江西省南昌市新建区子实路1589号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办公地址:江西省南昌市红谷滩新区凤凰中大道1115号北京银行大厦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联系人:占文驰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联系电话:0791-88250812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传真:0791-86281305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网址:www.gszq.com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(112)国泰君安证券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注册地址:中国（上海）自由贸易试验区商城路618号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办公地址:上海市静安区南京西路768号国泰君安大厦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法定代表人:贺青</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联系人:芮敏祺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传真:021-38670666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网址:www.gtja.com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(113)国信证券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注册地址:深圳市罗湖区红岭中路1012号国信证券大厦十六层至二十六层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办公地址:深圳市罗湖区红岭中路1012号国信证券大厦十六层至二十六层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法定代表人:张纳沙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联系电话:0755-82130833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传真:0755-82133952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网址:www.guosen.com.cn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(114)国元证券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注册地址:安徽省合肥市梅山路18号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办公地址:安徽省合肥市梅山路18号安徽国际金融中心A座国元证券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法定代表人:俞仕新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联系人:汪先哲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联系电话:0551-62207400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传真:0551-2272100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网址:www.gyzq.com.cn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(115)海通证券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注册地址:上海市广东路689号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办公地址:上海市广东路689号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联系人:金芸、李笑鸣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联系电话:021-23219000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客户服务电话:95553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传真:021-23219100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网址:www.htsec.com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(116)恒泰证券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注册地址:内蒙古自治区呼和浩特市新城区海拉尔东街满世尚都办公商业综合楼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办公地址:内蒙古自治区呼和浩特市新城区海拉尔东街满世尚都办公商业综合楼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法定代表人:吴谊刚（代为履行法定代表人职务）</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联系人:熊丽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联系电话:0471-4972675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网址:www.cnht.com.cn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(117)华安证券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注册地址:安徽省合肥市政务文化新区天鹅湖路198号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办公地址:安徽省合肥市政务文化新区天鹅湖路198号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法定代表人:章宏韬</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联系人:范超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联系电话:0551-65161821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传真:0551-65161825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网址:www.hazq.com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(118)华宝证券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注册地址:中国（上海）自由贸易试验区世纪大道100号57层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办公地址:中国（上海）自由贸易试验区世纪大道100号57层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法定代表人:刘加海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联系人:刘闻川</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联系电话:021-20515385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客户服务电话:400-820-9898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传真:021-20515593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网址:www.cnhbstock.com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(119)华福证券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注册地址:福建省福州市鼓楼区鼓屏路27号1#楼3层、4层、5层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办公地址:上海市浦东新区滨江大道5129号N1座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法定代表人:黄金琳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联系电话:021-20655183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客户服务电话:95547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传真:021-20655196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网址:www.hfzq.com.cn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(120)华林证券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注册地址:西藏自治区拉萨市柳梧新区国际总部城3幢1单元5-5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办公地址:深圳市南山区深南大道9668号华润置地大厦C座31-33层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联系人:郑琢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联系电话:0755-82707766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客户服务电话:400-188-3888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传真:0755-82707993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网址:www.chinalin.com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(121)华龙证券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注册地址:兰州市城关区东岗西路638号兰州财富中心21楼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办公地址:兰州市城关区东岗西路638号兰州财富中心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法定代表人:陈牧原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联系人:范坤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联系电话:0931-4890208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客户服务电话:95368、400-689-8888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传真:0931-4890628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网址:www.hlzq.com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(122)华融证券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注册地址:北京市西城区金融大街8号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办公地址:北京市朝阳区朝阳门北大街18号中国人保寿险大厦12至18层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法定代表人:张海文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联系人:孙燕波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联系电话:010-85556048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客户服务电话:95390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传真:010-85556088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网址:www.hrsec.com.cn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(123)华泰证券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注册地址:南京市江东中路228号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办公地址:南京市建邺区江东中路228号华泰证券广场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联系人:庞晓芸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联系电话:0755-82492193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客户服务电话:95597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传真:025-83387523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网址:www.htsc.com.cn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(124)华西证券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注册地址:四川省成都市高新区天府二街198号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办公地址:四川省成都市高新区天府二街198号华西证券大厦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法定代表人:杨炯洋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联系人:赵静静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联系电话:010-58124967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客户服务电话:95584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传真:028-86150040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网址:www.hx168.com.cn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(125)华鑫证券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注册地址:深圳市福田区莲花街道福中社区深南大道2008号中国凤凰大厦1栋20C-1房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办公地址:上海市徐汇区宛平南路8号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法定代表人:俞洋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联系人:刘熠</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联系电话:021-54967387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客户服务电话:95323（全国）、400-109-9918（全国）、029-68918888（西安）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传真:021- 54967293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网址:www.cfsc.com.cn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(126)江海证券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注册地址:黑龙江省哈尔滨市香坊区赣水路56号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办公地址:黑龙江省哈尔滨市松北区创新三路833号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法定代表人:赵洪波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联系人:王金娇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联系电话:0451-87765732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客户服务电话:956007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传真:0451-82337279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网址:www.jhzq.com.cn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(127)金元证券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注册地址:海口市南宝路36号证券大厦4楼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办公地址:深圳市深南大道4001号时代金融中心大厦17楼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法定代表人:王作义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联系电话:0755-83025693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客户服务电话:95372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传真:0755-83025625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网址:www.jyzq.cn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(128)九州证券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注册地址:青海省西宁市南川工业园区创业路108号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办公地址:北京市朝阳区安立路30号仰山公园东一门2号楼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法定代表人:魏先锋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联系人:杨婷婷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联系电话:010-57672255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网址:www.jzsec.com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(129)开源证券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注册地址:陕西省西安市高新区锦业路1号都市之门B座5层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办公地址:陕西省西安市高新区锦业路1号都市之门B座5层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联系电话:029-88365809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网址:www.kysec.cn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(130)联储证券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注册地址:山东省青岛市崂山区苗岭路15号金融中心大厦15层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办公地址:上海市浦东新区陆家嘴环路1366号富士康大厦9、10层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法定代表人:吕春卫</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联系人:尹铮铮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联系电话:010-86499807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客户服务电话:400-620-6868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网址:www.lczq.com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(131)南京证券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注册地址:南京市江东中路389号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办公地址:南京市江东中路389号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法定代表人:李剑锋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联系人:王万君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联系电话:025-58519523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传真:025-83369725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网址:www.njzq.com.cn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(132)平安证券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注册地址:深圳市福田区福田街道益田路5023号平安金融中心B座第22-25层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办公地址:深圳市福田区金田路4036号荣超大厦16-20层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法定代表人:何之江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联系人:周驰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联系电话:021-38643230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客户服务电话:95511-8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传真:021-58991896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网址:stock.pingan.com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(133)山西证券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注册地址:太原市府西街69号山西国际贸易中心东塔楼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办公地址:太原市府西街69号山西国际贸易中心东塔楼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法定代表人:王怡里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联系人:谢武兵</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联系电话:0351-8686721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客户服务电话:95573或400-666-1618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传真:0351-8686619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网址:www.i618.com.cn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(134)上海证券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注册地址:上海市黄浦区四川中路213号7楼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办公地址:上海市四川中路213号久事商务大厦7楼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法定代表人:何伟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联系人:邵珍珍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联系电话:021-53686888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客户服务电话:4008-918-918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传真:021-53686100-7008，021-53686200-7008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网址:https://www.shzq.com/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(135)申万宏源西部证券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注册地址:新疆乌鲁木齐市高新区（新市区）北京南路358号大成国际大厦20楼2005室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办公地址:新疆乌鲁木齐市高新区（新市区）北京南路358号大成国际大厦20楼2005室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法定代表人:王献军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联系人:王怀春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联系电话:0991-2307105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客户服务电话:95523、4008895523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传真:010-88085195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网址:www.swhysc.com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(136)申万宏源证券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注册地址:上海市徐汇区长乐路989号45层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办公地址:上海市徐汇区长乐路989号世纪商贸广场45层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法定代表人:杨玉成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联系电话:021-33388252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客户服务电话:95523、4008895523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传真:021-33388224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网址:www.swhysc.com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(137)世纪证券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注册地址:深圳市前海深港合作区南山街道桂湾五路128号前海深港基金小镇对冲基金中心406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办公地址:广东省深圳市福田区福田街道金田路2026号能源大厦北塔23-25楼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联系人:徐玲娟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联系电话:0755-83199599-9135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客户服务电话:4008323000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网址:www.csco.com.cn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(138)首创证券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注册地址:北京市西城区德胜门外大街115号德胜尚城E座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办公地址:北京市西城区德胜门外大街115号德胜尚城E座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法定代表人:毕劲松</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联系电话:010-59366070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客户服务电话:95381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传真:010-59366238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网址:www.sczq.com.cn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(139)天风证券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注册地址:湖北省武汉市东湖新技术开发区关东园路2号高科大厦四楼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办公地址:湖北省武汉市武昌区中南路99号保利广场A座37楼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法定代表人:余磊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联系人:王雅薇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联系电话:027-87617017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客户服务电话:95391/400-800-5000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传真:027-87618863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网址:http://www.tfzq.com/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(140)万和证券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注册地址:海南省海口市南沙路49号通信广场二楼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办公地址:深圳市福田区深南大道7028号时代科技大厦20层西厅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法定代表人:冯周让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联系人:李晟辉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联系电话:0755-82830333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客户服务电话:4008-882-882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传真:0755-25842783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网址:http://www.wanhesec.com.cn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(141)万联证券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注册地址:广州市天河区珠江东路11号18、19楼全层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办公地址:广州市天河区珠江东路13号高德置地广场E栋12层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法定代表人:袁笑一</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联系人:吕祥崟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联系电话:020-38286692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传真:020-38286588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网址:www.wlzq.cn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(142)五矿证券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注册地址:深圳市南山区粤海街道海珠社区滨海大道3165号五矿金融大厦2401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办公地址:深圳市南山区滨海大道与后海滨路交汇处滨海大道3165号五矿金融大厦（18-25层）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法定代表人:黄海洲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联系人:戴佳璐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联系电话:0755-23375492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客户服务电话:40018-40028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传真:0755-82545500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网址:www.wkzq.com.cn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(143)西部证券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注册地址:陕西省西安市新城区东新街319号8幢10000室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办公地址:陕西省西安市新城区东新街319号8幢10000室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法定代表人:徐朝晖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联系人:张吉安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联系电话:029-87211668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传真:029-87211478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网址:www.westsecu.com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(144)西南证券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注册地址:重庆市江北区桥北苑8号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办公地址:重庆市江北区桥北苑8号西南证券大厦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法定代表人:廖庆轩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联系人:魏馨怡</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联系电话:023-67663104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客户服务电话:4008096096或95355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传真:023-63786212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网址:www.swsc.com.cn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(145)湘财证券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注册地址:湖南省长沙市天心区湘府中路198号新南城商务中心A栋11楼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办公地址:湖南省长沙市天心区湘府中路198号新南城商务中心A栋11楼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法定代表人:高振营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联系人:江恩前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联系电话:021-38784580-8920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传真:021-68865680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网址:www.xcsc.com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(146)新时代证券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注册地址:北京市海淀区北三环西路99号院1号楼15层1501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办公地址:北京市海淀区北三环西路99号院1号楼15层1501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联系人:廖晓</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联系电话:010-83561321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网址:www.xsdzq.cn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(147)信达证券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注册地址:北京市西城区闹市口大街9号院1号楼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办公地址:北京市西城区闹市口大街9号院1号楼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法定代表人:祝瑞敏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联系人:王薇安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联系电话:010-83252170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传真:010-63080978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网址:www.cindasc.com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(148)兴业证券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注册地址:福州市湖东路268号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办公地址:上海浦东新区长柳路36号兴业证券大厦20楼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法定代表人:杨华辉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联系人:乔琳雪</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联系电话:021-38565547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网址:www.xyzq.com.cn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(149)银河证券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注册地址:北京市西城区金融大街35号2-6层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办公地址:北京市丰台区西营街8号院1号楼青海金融大厦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法定代表人:陈共炎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联系人:辛国政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联系电话:010-80928123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客户服务电话:4008-888-888或95551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网址:www.chinastock.com.cn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(150)英大证券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注册地址:深圳市福田区深南中路华能大厦三十、三十一层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办公地址:深圳市福田区深南中路华能大厦三十、三十一层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法定代表人:郝京春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联系人:林培鑫</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联系电话:0755-83637967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客户服务电话:4000188688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传真:0755-83007034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网址:www.ydzq.sgcc.com.cn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(151)粤开证券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注册地址:广州经济技术开发区科学大道60号开发区控股中心21、22、23层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办公地址:广州经济技术开发区科学大道60号开发区控股中心21、22、23层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法定代表人:严亦斌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联系人:彭莲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联系电话:0755-83331195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网址:http://www.ykzq.com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(152)招商证券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注册地址:深圳市福田区福田街道福华一路111号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办公地址:深圳市福田区福田街道福华一路111号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法定代表人:霍达</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联系人:黄婵君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联系电话:0755-82943666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客户服务电话:95565、400-8888-111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传真:0755-82943636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网址:www.newone.com.cn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(153)浙商证券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注册地址:浙江省杭州市江干区五星路201号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办公地址:浙江省杭州市江干区五星路201号浙商证券大楼8楼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法定代表人:吴承根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联系人:高扬</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联系电话:0571-87902974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客户服务电话:95345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传真:0571-87901913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网址:www.stocke.com.cn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(154)中航证券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注册地址:江西省南昌市红谷滩新区红谷中大道1619号南昌国际金融大厦A栋41层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办公地址:江西省南昌市红谷滩新区红谷中大道1619号南昌国际金融大厦A栋41层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法定代表人:丛中</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联系人:王紫雯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联系电话:010-59562468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客户服务电话:95335或400-88-95335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传真:010-59562637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网址:www.avicsec.com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(155)中金财富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办公地址:深圳福田区益田路6003号荣超商务中心A座4层、18-21层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法定代表人:高涛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联系人:万玉琳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联系电话:0755-82026907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网址:https://www.ciccwm.com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(156)中金公司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注册地址:北京市朝阳区建国门外大街1号国贸大厦2座27层及28层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办公地址:北京市朝阳区建国门外大街甲6号SK大厦38层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法定代表人:沈如军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联系人:杨涵宇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联系电话:010-65051166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客户服务电话:4009101166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网址:www.cicc.com.cn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(157)中山证券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注册地址:深圳市南山区粤海街道蔚蓝海岸社区创业路1777号海信南方大厦21、22层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办公地址:深圳市南山区创业路1777号海信南方大厦21、22层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法定代表人:吴小静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联系人:罗艺琳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联系电话:0755-82943755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客户服务电话:95329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传真:0755-82960582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网址:www.zszq.com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(158)中泰证券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注册地址:济南市市中区经七路86号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办公地址:山东省济南市经七路86号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联系人:许曼华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联系电话:021-20315290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传真:0531-68889095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网址:www.zts.com.cn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(159)中信建投证券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注册地址:北京市朝阳区安立路66号4号楼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办公地址:北京市朝阳门内大街188号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法定代表人:王常青</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联系电话:010－85130554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客户服务电话:95587或4008-888-108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网址:http://www.csc108.com/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(160)中信证券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注册地址:广东省深圳市福田区中心三路8号卓越时代广场（二期）北座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办公地址:北京市朝阳区亮马桥路48号中信证券大厦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法定代表人:张佑君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联系人:王一通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联系电话:010-60838888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客户服务电话:95548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传真:010-60836029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网址:www.cs.ecitic.com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(161)中信证券（山东）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注册地址:青岛市崂山区深圳路222号1号楼2001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办公地址:青岛市市南区东海西路28号龙翔广场东座5层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法定代表人:冯恩新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联系人:焦刚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联系电话:0531-89606166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客户服务电话:95548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传真:0532-85022605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网址:http://sd.citics.com/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(162)中信证券华南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注册地址:广州市天河区临江大道395号901室(部位:自编01),1001室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办公地址:广州市天河区临江大道395号合利天德广场T1楼10层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法定代表人:胡伏云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联系人:陈靖</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联系电话:020-88836999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客户服务电话:95548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传真:020-88836984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网址:www.gzs.com.cn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(163)中银证券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注册地址:上海市浦东新区银城中路200号中银大厦39层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办公地址:上海市浦东新区银城中路200号中银大厦39-40层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法定代表人:宁敏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联系人:王炜哲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客户服务电话:400-620-8888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传真:021-50372474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网址:www.bocichina.com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(164)中邮证券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注册地址:陕西省西安市唐延路5号（陕西邮政信息大厦9-11层）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办公地址:北京市东城区珠市口东大街17号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法定代表人:郭成林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联系人:岳帅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联系电话:010-67017788-6068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客户服务电话:4008-888-005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传真:010-67017788-9696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网址:www.cnpsec.com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(165)中原证券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注册地址:郑州市郑东新区商务外环路10号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办公地址:河南省郑州市郑东新区商务外环路10号中原广发金融大厦19楼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法定代表人:菅明军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联系人:程月艳  李盼盼 党静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联系电话:0371-69099882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客户服务电话:95377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传真:0371--65585899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网址:www.ccnew.com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(166)长量基金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注册地址:上海市浦东新区高翔路526号2幢220室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办公地址:上海市浦东新区东方路1267号陆家嘴金融服务广场二期11层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法定代表人:张跃伟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联系人:孙娅雯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联系电话:021-20691819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客户服务电话:400-820-2899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传真:021-20691861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网址:www.erichfund.com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(167)创金启富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注册地址:北京市西城区白纸坊东街2号院6号楼712室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办公地址:北京市西城区白纸坊东街2号院6号楼712室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法定代表人:梁蓉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联系人:魏素清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联系电话:010-66154828-8047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客户服务电话:010-66154828-8005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传真:010-63583991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网址:www.5irich.com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(168)大连网金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注册地址:辽宁省大连市沙河口区体坛路22号诺德大厦2层202室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办公地址:辽宁省大连市沙河口区体坛路22号诺德大厦2层202室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法定代表人:樊怀东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联系人:李鑫</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联系电话:0411-39027830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客户服务电话:4000-899-100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网址:www.yibaijin.com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(169)大智慧基金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注册地址:中国（上海）自由贸易试验区杨高南路428号1号楼1102单元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办公地址:中国（上海）自由贸易试验区杨高南路428号1号楼1102单元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联系人:张蜓</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联系电话:021-20219988-35374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客户服务电话:021-20292031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传真:021-20219923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网址:https://www.wg.com.cn/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(170)蛋卷基金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注册地址:北京市朝阳区创远路34号院6号楼15层1501室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办公地址:北京市朝阳区创远路 34 号院融新科技中心 C 座 17 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法定代表人:钟斐斐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联系人:侯芳芳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联系电话:010-61840688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客户服务电话:400-159-9288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网址:https://danjuanapp.com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(171)度小满基金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注册地址:北京市海淀区西北旺东路10号院西区4号楼1层103室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办公地址:北京市海淀区西北旺东路10号院西区4号楼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法定代表人:葛新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联系人:孙博超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联系电话:010-59403028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客户服务电话:95055-4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网址:www.baiyingfund.com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(172)泛华普益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注册地址:四川省成都市成华区建设路9号高地中心1101室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办公地址:成都市金牛区花照壁西顺街399号1栋1单元龙湖西宸天街B座1201号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法定代表人:于海锋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联系电话:15114053620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客户服务电话:400-080-3388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网址:www.puyifund.com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(173)富济基金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注册地址:深圳市福田区福田街道岗厦社区金田路3088号中洲大厦3203A单元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办公地址:深圳市福田区福田街道岗厦社区金田路3088号中洲大厦3203A单元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法定代表人:祝中村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联系人:曾瑶敏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联系电话:0755-83999907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客户服务电话:0755-83999907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传真:0755-83999926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网址:www.fujifund.cn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(174)海银基金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注册地址:中国（上海）自由贸易试验区银城中路8号402室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办公地址:上海市浦东新区银城中路8号海银金融中心4楼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法定代表人:巩巧丽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联系人:李卓楠</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联系电话:021-80134149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客户服务电话:400-808-1016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传真:021-80133413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网址:www.fundhaiyin.com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(175)好买基金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注册地址:上海市虹口区欧阳路196号26号楼2楼41号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办公地址:上海市浦东南路1118号鄂尔多斯国际大厦903～906室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法定代表人:杨文斌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联系人:高源</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联系电话:021-36696312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客户服务电话:400-700-9665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传真:021-68596919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网址:www.ehowbuy.com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(176)恒天明泽</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注册地址:北京市经济技术开发区宏达北路10号五层5122室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办公地址:北京市朝阳区东三环北路甲19号SOHO嘉盛中心30层3001室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法定代表人:周斌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联系人:侯艳红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联系电话:010-59313555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客户服务电话:400-8980-618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传真:010-59313586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网址:www.chtwm.com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(177)虹点基金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注册地址:北京市朝阳区东三环北路17号10层1015室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办公地址:北京市朝阳区东三环北路17号10层1015室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法定代表人:何静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联系人:王重阳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联系电话:010-65951887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客户服务电话:400-618-0707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网址:www.hongdianfund.com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(178)华夏财富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注册地址:上海市虹口区东大名路687号1幢2楼268室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办公地址:北京市西城区金融大街33号通泰大厦B座8层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法定代表人:毛淮平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联系人:张静怡</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联系电话:010-88066326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客户服务电话:400-817-5666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传真:010-63136184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网址:www.amcfortune.com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(179)汇成基金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注册地址:北京市西城区宣武门外大街甲1号环球财讯中心D座4层401-2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办公地址:北京市西城区宣武门外大街甲1号环球财讯中心D座401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法定代表人:王伟刚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联系人:王骁骁</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联系电话:010-56251471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客户服务电话:400-619-9059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网址:www.hcfunds.com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(180)汇付基金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注册地址:上海市黄浦区九江路769号1807-3室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办公地址:上海市徐汇区宜山路700号普天信息产业园2期C5栋 汇付天下总部大楼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法定代表人:金佶</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联系人:甄宝林</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联系电话:021-34013996-3011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客户服务电话:021-34013999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传真:021-33323837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网址:www.hotjijin.com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(181)基煜基金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注册地址:上海市黄浦区广东路500号30层3001单元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办公地址:上海市浦东新区银城中路488号太平金融大厦1503室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法定代表人:王翔</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联系人:张巍婧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联系电话:021-65370077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客户服务电话:400-820-5369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传真:021-55085991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网址:https://www.jiyufund.com.cn/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(182)济安财富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注册地址:北京市朝阳区太阳宫中路16号院1号楼3层307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办公地址:北京市朝阳区太阳宫中路16号院1号楼冠捷大厦3层307单元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法定代表人:杨健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联系人:李海燕</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联系电话:010-65309516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客户服务电话:400-673-7010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传真:010-65330699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网址:www.jianfortune.com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(183)嘉实财富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注册地址:中国（上海）自由贸易试验区世纪大道8号上海国金中心办公楼二期27层2716单元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办公地址:北京市朝阳区建国门外大街21号北京国际俱乐部C座写字楼11层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联系人:闫欢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联系电话:010-85097302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客户服务电话:400-021-8850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传真:010-85712195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网址:www.harvestwm.cn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(184)加和基金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注册地址:北京市西城区平原里21号楼4层A502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办公地址:北京市西城区平原里21号楼4层A502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法定代表人:曲阳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联系人:王梓骄</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联系电话:010-80456756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客户服务电话:400-803-1188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传真:010-8045 6278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网址:www.bzfunds.com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(185)金海九州</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注册地址:深圳市前海深港合作区前湾一路1号A栋201室（入驻深圳市前海商务秘书有限公司）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办公地址:深圳市福田区富德生命保险大厦1106室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法定代表人:彭维熙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联系人:彭维熙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联系电话:0755-81994266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客户服务电话:4000993333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传真:0755-84333886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网址:www.jhjzfund.com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(186)京东肯特瑞</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注册地址:北京市海淀区西三旗建材城中路12号17号平房157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办公地址:北京市通州区亦庄经济技术开发区科创十一街18号院京东集团总部A座17层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联系人:邢锦超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客户服务电话:95118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网址:kenterui.jd.com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(187)凯石财富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注册地址:上海市黄浦区西藏南路765号602-115室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办公地址:上海市黄浦区延安东路1号凯石大厦4楼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法定代表人:陈继武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联系人:冯强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联系电话:021-63333389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客户服务电话:4006-433-389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传真:021-63333390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网址:www.vstonewealth.com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(188)利得基金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注册地址:上海市宝山区月浦镇塘南街57号6幢221室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办公地址:上海市虹口区东大名路1098号浦江国际金融广场53层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法定代表人:李兴春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联系人:张仕钰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联系电话:021-60195205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客户服务电话:400-032-5885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传真:86-21-61101630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网址:www.leadbank.com.cn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(189)联泰基金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注册地址:中国（上海）自由贸易试验区富特北路277号3层310室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办公地址:上海市长宁区福泉北路518号8座3楼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法定代表人:尹彬彬</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联系电话:021-52822063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客户服务电话:400-118-1188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传真:021-52975270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网址:www.66zichan.com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(190)陆基金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注册地址:中国（上海）自由贸易试验区源深路1088号7层（实际楼层6层）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办公地址:上海市源深路1088号平安财富大厦7楼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法定代表人:陈祎彬</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联系人:宁博宇</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联系电话:021-20665952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客户服务电话:4008219031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传真:021-22066653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网址:www.lufunds.com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(191)蚂蚁基金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注册地址:浙江省杭州市余杭区五常街道文一西路969号3幢5层599室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办公地址:浙江省杭州市西湖区万塘路18号黄龙时代广场B座6F</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法定代表人:祖国明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联系人:韩爱彬</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联系电话:0571-26888888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客户服务电话:4000-766-123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网址:http://www.fund123.cn/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(192)民商基金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注册地址:上海黄浦区北京东路666号H区（东座）6楼A31室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办公地址:上海市浦东新区张杨路707号生命人寿大厦32楼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法定代表人:贲惠琴</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联系人:林志枫</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联系电话:021-50206003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客户服务电话:021-50206003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传真:021-50206001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网址:http://www.msftec.com/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(193)诺亚正行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注册地址:上海市虹口区飞虹路360弄9号3724室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办公地址:上海市杨浦区长阳路1687号长阳谷2号楼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法定代表人:汪静波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联系人:李娟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联系电话:021-80358523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客户服务电话:400-821-5399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传真:021-80358749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网址:www.noah-fund.com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(194)浦领基金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注册地址:北京市朝阳区望京东园四区2号楼10层1001号04室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办公地址:北京市朝阳区望京浦项中心A座9层04-08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法定代表人:张昱</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联系人:李艳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联系电话:010-59497361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客户服务电话:400-012-5899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传真:010-64788016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网址:www.zscffund.com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(195)钱景基金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注册地址:北京市石景山区城通街26号院2号楼17层1735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办公地址:北京市石景山区城通街26号院2号楼17层1735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法定代表人:王利刚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联系人:白皓</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联系电话:010-59422766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客户服务电话:400-893-6885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传真:010-62565181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网址:www.qianjing.com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(196)尚善基金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注册地址:浦东新区上丰路977号1幢B座812室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办公地址:上海市浦东新区碧波路690号4幢201-2A室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法定代表人:孙晓慧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联系人:陆纪青</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联系电话:021-80234888-6813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客户服务电话:400-699-1888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网址:www.998fund.com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(197)苏宁基金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注册地址:南京市玄武区苏宁大道1-5号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办公地址:南京市玄武区苏宁大道1-5号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联系人:冯鹏鹏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联系电话:025-66996699-882796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客户服务电话:95177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网址:www.snjijin.com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(198)腾安基金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注册地址:深圳市前海深港合作区前湾一路1号A栋201室（入驻深圳市前海商务秘书有限公司）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办公地址:深圳市南山区海天二路33号腾讯滨海大厦15楼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法定代表人:刘明军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联系人:谭广锋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客户服务电话:95017（拨通后转1转8）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网址:https://www.txfund.com/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(199)天天基金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注册地址:上海市徐汇区龙田路190号2号楼2层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办公地址:上海市徐汇区宛平南路88号东方财富大厦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法定代表人:其实</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联系人:屠彦洋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联系电话:021-54509977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客户服务电话:95021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传真:021-64385308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网址:www.1234567.com.cn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(200)通华财富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注册地址:上海市虹口区同丰路667弄107号201室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办公地址:上海市浦东新区金沪路55号通华科技大厦2楼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法定代表人:沈丹义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联系人:杨涛、庄洁茹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联系电话:021-60810586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客户服务电话:400-101-9301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传真:021-60810695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网址:www.tonghuafund.com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(201)同花顺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注册地址:浙江省杭州市文二西路1号903室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办公地址:杭州市余杭区五常街道同顺街18号同花顺大楼4层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联系人:吴强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联系电话:0571-88911818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客户服务电话:952555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传真:0571-86800423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网址:www.5ifund.com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(202)挖财基金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注册地址:中国（上海）自由贸易试验区杨高南路759号18层03单元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办公地址:中国（上海）自由贸易试验区杨高南路759号18层03单元</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法定代表人:吕柳霞</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联系人:毛善波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联系电话:021-50810687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客户服务电话:021-50810673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网址:www.wacaijijin.com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(203)万得基金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注册地址:中国（上海）自由贸易试验区福山路33号11楼B座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办公地址:上海市浦东新区浦明路1500号万得大厦11楼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联系人:徐亚丹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联系电话:021-50712782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客户服务电话:400-799-1888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网址:www.520fund.com.cn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(204)万家财富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注册地址:天津自贸区（中心商务区）迎宾大道1988号滨海浙商大厦公寓2-2413室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办公地址:北京市西城区丰盛胡同28号太平洋保险大厦A座5层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法定代表人:戴晓云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联系人:王芳芳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联系电话:010-59013828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客户服务电话:010-59013895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网址:http://www.wanjiawealth.com/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(205)喜鹊基金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注册地址:西藏拉萨市柳梧新区柳梧大厦1513室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办公地址:北京市朝阳区北苑路甲1号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法定代表人:王舰正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联系电话:010-58349088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客户服务电话:4006997719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网址:www.xiquefund.com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(206)新浪仓石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注册地址:北京市海淀区东北旺西路中关村软件园二期（西扩）N-1、N-2地块新浪总部科研楼5层518室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办公地址:北京市海淀区西北旺东路10号院东区3号楼为明大厦C座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法定代表人:赵芯蕊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联系人:赵芯蕊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联系电话:010-62625768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客户服务电话:010-62675369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传真:010-62676582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网址:www.xincai.com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(207)一路财富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注册地址:北京市海淀区宝盛南路1号院20号楼9层101-14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办公地址:北京市海淀区宝盛南路奥北科技园20号楼国泰大厦9层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法定代表人:吴雪秀</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联系人:董宣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联系电话:010-88312877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客户服务电话:400-001-1566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传真:010-88312099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网址:www.yilucaifu.com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(208)盈米基金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注册地址:珠海市横琴新区宝华路6号105室-3491（集中办公区）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办公地址:广州市海珠区阅江中路688号保利国际广场北塔33层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法定代表人:肖雯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联系人:邱湘湘</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联系电话:020-89629099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客户服务电话:020-89629066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传真:020-89629011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网址:www.yingmi.cn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(209)云湾基金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注册地址:中国（上海）自由贸易试验区新金桥路27号、明月路1257号1幢1层103-1、103-2办公区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办公地址:上海市浦东新区新金桥路27号1号楼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法定代表人:冯轶明</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联系人:范泽杰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联系电话:021-20530186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客户服务电话:400-820-1515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传真:021-20539999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网址:http://www.zhengtongfunds.com/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(210)展恒基金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注册地址:北京市朝阳区安苑路11号西楼6层604、607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办公地址:北京市朝阳区北四环中路27号盘古大观3205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法定代表人:闫振杰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联系人:武文佳</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联系电话:010-59601399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客户服务电话:400-818-8000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传真:0351-4110714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网址:www.myfund.com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(211)植信基金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注册地址:北京市密云区兴盛南路8号院2号楼106室-67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办公地址:北京市朝阳区盛世龙源国食苑10号楼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法定代表人:王军辉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联系人:吴鹏</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联系电话:010-56075718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客户服务电话:4006-802-123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网址:www.zhixin-inv.com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(212)中欧财富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注册地址:中国（上海）自由贸易试验区陆家嘴环路333号502室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办公地址:上海市虹口区公平路18号8栋嘉昱大厦6层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法定代表人:许欣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联系人:黎静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联系电话:021-68609600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客户服务电话:400-700-9700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网址:www.qiangungun.com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(213)中期时代基金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注册地址:北京市朝阳区建国门外光华路14号1幢11层1103号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办公地址:北京市朝阳区建国门外光华路14号1幢4层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法定代表人:田宏莉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联系人:尹庆</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联系电话:010-65807865</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客户服务电话:95162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传真:010-65807864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网址:www.jrtoo.com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(214)中正达广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注册地址:上海市徐汇区龙兰路277号1号楼1203、1204室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办公地址:上海市徐汇区龙兰路277号1号楼1203、1204室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法定代表人:黄欣</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联系人:戴珉微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联系电话:021-33768132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客户服务电话:400-6767-523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传真:021-33768132-802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网址:www.zhongzhengfund.com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(215)众惠基金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注册地址:贵州省贵阳市观山湖区长岭北路贵阳国际金融中心二期商务区第C4栋30层1号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办公地址:贵州省贵阳市观山湖区长岭北路贵阳国际金融中心二期商务区第C4栋30层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法定代表人:李春蓉</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联系人:兰显勋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联系电话:0851-82209888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客户服务电话:400-8391818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传真:0851-86909950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网址:http://hyzhfund.com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(216)众禄基金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注册地址:深圳市罗湖区笋岗街道笋西社区梨园路8号HALO广场一期四层12-13室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办公地址:深圳市罗湖区笋岗街道笋西社区梨园路8号HALO广场一期四层12-13室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法定代表人:薛峰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联系人:龚江江</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联系电话:0755-33227950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客户服务电话:4006-788-887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传真:0755-33227951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网址:www.zlfund.cn    www.jjmmw.com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(217)奕丰金融</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注册地址:深圳市前海深港合作区前湾一路1号A栋201室（入驻深圳市前海商务秘书有限公司）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办公地址:深圳市南山区海德三道航天科技广场A座17楼1704室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法定代表人:TEO WEE HOWE</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联系人:叶健</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联系电话:0755-89460507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客户服务电话:400-684-0500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传真:0755-21674453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网址:www.ifastps.com.cn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(218)晟视天下</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注册地址:北京市怀柔区九渡河镇黄坎村735号03室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办公地址:北京市朝阳区朝外大街甲六号万通中心D座21层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法定代表人:蒋煜</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联系人:史俊杰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联系电话:010-58170936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客户服务电话:010-58170761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传真:010-58170800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网址:www.shengshiview.com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(219)鼎信汇金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注册地址:北京市朝阳区霄云路40号院1号楼3层306室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办公地址:北京市朝阳区霄云路40号院1号楼3层306室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法定代表人:齐凌峰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联系人:阮志凌</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联系电话:010-82050520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客户服务电话:400-158-5050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传真:010-82086110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网址:www.9ifund.com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(220)和讯信息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注册地址:北京市朝阳区朝外大街22号1002室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办公地址:北京市朝阳区朝外大街22号泛利大厦10层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法定代表人:章知方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联系人:陈慧慧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联系电话:010-85657353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客户服务电话:400-920-0022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传真:010-65884788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网址:http://licaike.hexun.com/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(221)深圳新兰德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注册地址:深圳市福田区福田街道民田路178号华融大厦27层2704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办公地址:北京市西城区宣武门外大街28号富卓大厦A座16层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法定代表人:洪弘</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联系人:文雯</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联系电话:010-83363101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客户服务电话:400-166-1188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传真:010-83363010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网址:http://8.jrj.com.cn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(222)中证金牛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注册地址:北京市丰台区东管头1号2号楼2-45室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办公地址:北京市西城区宣武门外大街甲1号环球财讯中心A座5层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法定代表人:钱昊旻</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联系人:沈晨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联系电话:010-59336544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客户服务电话:4008-909-998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网址:www.jnlc.com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(223)鑫鼎盛</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注册地址:厦门市思明区鹭江道2号厦门第一广场西座1501-1502室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办公地址:厦门市思明区鹭江道2号厦门第一广场西座1501-1502室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法定代表人:林劲</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联系人:梁云波</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联系电话:0592-3122757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客户服务电话:400-6533-789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网址:www.xds.com.cn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(224)阳光人寿保险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注册地址:海南省三亚市迎宾路360-1号三亚阳光金融广场16层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办公地址:北京市朝阳区景辉街33号院1号楼 阳光金融中心5层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法定代表人:李科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联系人:王超</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联系电话:010-85632771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客户服务电话:95510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传真:010-85632773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网址:http://fund.sinosig.com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(225)中国人寿</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注册地址:北京市西城区金融大街16号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办公地址:北京市西城区金融大街16号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法定代表人:王滨</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联系人:杨子彤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联系电话:010-63631752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客户服务电话:95519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网址:www.e-chinalife.com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(226)华瑞保险销售</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注册地址:上海市嘉定区南翔镇众仁路399号运通星财富广场1号楼B座13、14层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办公地址:上海市浦东新区向城路288号国华人寿金融大厦8层806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法定代表人:路昊</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联系人:茆勇强</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联系电话:021-68595698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客户服务电话:952303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传真:021-68595766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网址:www.huaruisales.com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(227)玄元保险</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注册地址:中国（上海）自由贸易试验区张杨路707号1105室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办公地址:中国（上海）自由贸易试验区张杨路707号1105室</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法定代表人:马永谙</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联系人:卢亚博</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联系电话:021-50701003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客户服务电话:400-080-8208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传真:021-50701053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网址:https://www.licaimofang.cn/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(228)东海期货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注册地址:江苏省常州市延陵西路23、25、27、29号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办公地址:上海市浦东新区东方路1928号东海证券大厦8楼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法定代表人:陈太康</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联系人:陶云</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联系电话:021-68751603</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客户服务电话:95531/400-8888588</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传真:021-68756991</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网址:www.qh168.com.cn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(229)东证期货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注册地址:中国（上海）自由贸易试验区浦电路500号上海期货大厦14层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办公地址:上海市黄浦区中山南路318号2号楼22楼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法定代表人:卢大印</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联系人:张敏圆</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联系电话:021-63325888-4259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客户服务电话:4008859999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传真:021-63326752</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网址:www.dzqh.com.cn</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(230)中信建投期货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注册地址:重庆市渝中区中山三路131号希尔顿商务中心27楼、30楼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办公地址:重庆市渝中区中山三路107号皇冠大厦11楼</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法定代表人:王广学</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联系人:刘芸</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联系电话:023-86769637</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客户服务电话:400-8877-780</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lastRenderedPageBreak/>
        <w:t>传真:023-86769629</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网址:www.cfc108.com</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(231)中信期货</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注册地址:广东省深圳市福田区中心三路8号卓越时代广场（二期）北座13层1301-1305室、14层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办公地址:深圳市福田区中心三路8号卓越时代广场（二期）北座13层1301-1305室、14层</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法定代表人:张皓</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联系人:刘宏莹</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联系电话:010-6083 3754</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客户服务电话:400-990-8826</w:t>
      </w:r>
    </w:p>
    <w:p w:rsidR="00293F2A" w:rsidRPr="00293F2A" w:rsidRDefault="00293F2A" w:rsidP="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传真:021-60819988</w:t>
      </w:r>
    </w:p>
    <w:p w:rsidR="00057BC6" w:rsidRDefault="00293F2A">
      <w:pPr>
        <w:spacing w:line="360" w:lineRule="auto"/>
        <w:ind w:firstLineChars="200" w:firstLine="420"/>
        <w:rPr>
          <w:rFonts w:asciiTheme="minorEastAsia" w:eastAsiaTheme="minorEastAsia" w:hAnsiTheme="minorEastAsia"/>
          <w:szCs w:val="21"/>
        </w:rPr>
      </w:pPr>
      <w:r w:rsidRPr="00293F2A">
        <w:rPr>
          <w:rFonts w:asciiTheme="minorEastAsia" w:eastAsiaTheme="minorEastAsia" w:hAnsiTheme="minorEastAsia" w:hint="eastAsia"/>
          <w:szCs w:val="21"/>
        </w:rPr>
        <w:t>网址:www.citicsf.com</w:t>
      </w:r>
      <w:r w:rsidRPr="00293F2A" w:rsidDel="00293F2A">
        <w:rPr>
          <w:rFonts w:asciiTheme="minorEastAsia" w:eastAsiaTheme="minorEastAsia" w:hAnsiTheme="minorEastAsia" w:hint="eastAsia"/>
          <w:szCs w:val="21"/>
        </w:rPr>
        <w:t xml:space="preserve"> </w:t>
      </w:r>
    </w:p>
    <w:p w:rsidR="00552E51" w:rsidRPr="00D10D2C" w:rsidRDefault="00552E51">
      <w:pPr>
        <w:spacing w:line="360" w:lineRule="auto"/>
        <w:ind w:firstLineChars="200" w:firstLine="420"/>
        <w:rPr>
          <w:rFonts w:asciiTheme="minorEastAsia" w:eastAsiaTheme="minorEastAsia" w:hAnsiTheme="minorEastAsia"/>
          <w:szCs w:val="21"/>
        </w:rPr>
      </w:pPr>
      <w:r w:rsidRPr="00552E51">
        <w:rPr>
          <w:rFonts w:asciiTheme="minorEastAsia" w:eastAsiaTheme="minorEastAsia" w:hAnsiTheme="minorEastAsia" w:hint="eastAsia"/>
          <w:szCs w:val="21"/>
        </w:rPr>
        <w:t>基金管理人可根据情况变更或增减销售机构并在基金管理人网站公示。</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（二）基金</w:t>
      </w:r>
      <w:bookmarkEnd w:id="26"/>
      <w:r w:rsidRPr="00D10D2C">
        <w:rPr>
          <w:rFonts w:asciiTheme="minorEastAsia" w:eastAsiaTheme="minorEastAsia" w:hAnsiTheme="minorEastAsia" w:hint="eastAsia"/>
          <w:szCs w:val="21"/>
        </w:rPr>
        <w:t>登记机构</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名称：易方达基金管理有限公司</w:t>
      </w:r>
    </w:p>
    <w:p w:rsidR="0074215D"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Fonts w:asciiTheme="minorEastAsia" w:eastAsiaTheme="minorEastAsia" w:hAnsiTheme="minorEastAsia" w:hint="eastAsia"/>
          <w:szCs w:val="21"/>
        </w:rPr>
        <w:t>注册地址：</w:t>
      </w:r>
      <w:r w:rsidR="0074215D" w:rsidRPr="00D10D2C">
        <w:rPr>
          <w:rStyle w:val="da"/>
          <w:rFonts w:asciiTheme="minorEastAsia" w:eastAsiaTheme="minorEastAsia" w:hAnsiTheme="minorEastAsia" w:hint="eastAsia"/>
          <w:szCs w:val="21"/>
        </w:rPr>
        <w:t>广东省珠海市横琴新区宝华路6号105室－42891（集中办公区）</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办公地址：广州市天河区珠江新城珠江东路</w:t>
      </w:r>
      <w:r w:rsidRPr="00D10D2C">
        <w:rPr>
          <w:rFonts w:asciiTheme="minorEastAsia" w:eastAsiaTheme="minorEastAsia" w:hAnsiTheme="minorEastAsia"/>
          <w:szCs w:val="21"/>
        </w:rPr>
        <w:t>30</w:t>
      </w:r>
      <w:r w:rsidRPr="00D10D2C">
        <w:rPr>
          <w:rFonts w:asciiTheme="minorEastAsia" w:eastAsiaTheme="minorEastAsia" w:hAnsiTheme="minorEastAsia" w:hint="eastAsia"/>
          <w:szCs w:val="21"/>
        </w:rPr>
        <w:t>号广州银行大厦</w:t>
      </w:r>
      <w:r w:rsidRPr="00D10D2C">
        <w:rPr>
          <w:rFonts w:asciiTheme="minorEastAsia" w:eastAsiaTheme="minorEastAsia" w:hAnsiTheme="minorEastAsia"/>
          <w:szCs w:val="21"/>
        </w:rPr>
        <w:t>40-43</w:t>
      </w:r>
      <w:r w:rsidRPr="00D10D2C">
        <w:rPr>
          <w:rFonts w:asciiTheme="minorEastAsia" w:eastAsiaTheme="minorEastAsia" w:hAnsiTheme="minorEastAsia" w:hint="eastAsia"/>
          <w:szCs w:val="21"/>
        </w:rPr>
        <w:t>楼</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法定代表人：刘晓艳</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电话：</w:t>
      </w:r>
      <w:r w:rsidRPr="00D10D2C">
        <w:rPr>
          <w:rFonts w:asciiTheme="minorEastAsia" w:eastAsiaTheme="minorEastAsia" w:hAnsiTheme="minorEastAsia"/>
          <w:szCs w:val="21"/>
        </w:rPr>
        <w:t>4008818088</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传真：</w:t>
      </w:r>
      <w:r w:rsidRPr="00D10D2C">
        <w:rPr>
          <w:rFonts w:asciiTheme="minorEastAsia" w:eastAsiaTheme="minorEastAsia" w:hAnsiTheme="minorEastAsia"/>
          <w:szCs w:val="21"/>
        </w:rPr>
        <w:t>020-38799249</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联系人：余贤高</w:t>
      </w:r>
    </w:p>
    <w:p w:rsidR="0002136C" w:rsidRPr="00D10D2C" w:rsidRDefault="000A443F" w:rsidP="0005448D">
      <w:pPr>
        <w:spacing w:line="360" w:lineRule="auto"/>
        <w:ind w:firstLineChars="200" w:firstLine="420"/>
        <w:rPr>
          <w:rFonts w:asciiTheme="minorEastAsia" w:eastAsiaTheme="minorEastAsia" w:hAnsiTheme="minorEastAsia"/>
          <w:szCs w:val="21"/>
        </w:rPr>
      </w:pPr>
      <w:bookmarkStart w:id="27" w:name="_Toc332373484"/>
      <w:r w:rsidRPr="00D10D2C">
        <w:rPr>
          <w:rFonts w:asciiTheme="minorEastAsia" w:eastAsiaTheme="minorEastAsia" w:hAnsiTheme="minorEastAsia" w:hint="eastAsia"/>
          <w:szCs w:val="21"/>
        </w:rPr>
        <w:t>（三）律师事务所和经办律师</w:t>
      </w:r>
      <w:bookmarkEnd w:id="27"/>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律师事务所：国浩律师</w:t>
      </w:r>
      <w:r w:rsidRPr="00D10D2C">
        <w:rPr>
          <w:rFonts w:asciiTheme="minorEastAsia" w:eastAsiaTheme="minorEastAsia" w:hAnsiTheme="minorEastAsia"/>
          <w:szCs w:val="21"/>
        </w:rPr>
        <w:t>(广州)事务所</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szCs w:val="21"/>
        </w:rPr>
        <w:t>地址：广州市天河区珠江东路</w:t>
      </w:r>
      <w:r w:rsidRPr="00D10D2C">
        <w:rPr>
          <w:rFonts w:asciiTheme="minorEastAsia" w:eastAsiaTheme="minorEastAsia" w:hAnsiTheme="minorEastAsia"/>
          <w:szCs w:val="21"/>
        </w:rPr>
        <w:t>28号越秀金融大厦38层</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负责人：程秉</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电话：</w:t>
      </w:r>
      <w:r w:rsidRPr="00D10D2C">
        <w:rPr>
          <w:rFonts w:asciiTheme="minorEastAsia" w:eastAsiaTheme="minorEastAsia" w:hAnsiTheme="minorEastAsia"/>
          <w:szCs w:val="21"/>
        </w:rPr>
        <w:t>020-38799345</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传真：</w:t>
      </w:r>
      <w:r w:rsidRPr="00D10D2C">
        <w:rPr>
          <w:rFonts w:asciiTheme="minorEastAsia" w:eastAsiaTheme="minorEastAsia" w:hAnsiTheme="minorEastAsia"/>
          <w:szCs w:val="21"/>
        </w:rPr>
        <w:t>020-38799345-200</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经办律师：黄贞、陈桂华</w:t>
      </w:r>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lastRenderedPageBreak/>
        <w:t>联系人：黄贞</w:t>
      </w:r>
    </w:p>
    <w:p w:rsidR="0002136C" w:rsidRPr="00D10D2C" w:rsidRDefault="000A443F" w:rsidP="0005448D">
      <w:pPr>
        <w:spacing w:line="360" w:lineRule="auto"/>
        <w:ind w:firstLineChars="200" w:firstLine="420"/>
        <w:rPr>
          <w:rFonts w:asciiTheme="minorEastAsia" w:eastAsiaTheme="minorEastAsia" w:hAnsiTheme="minorEastAsia"/>
          <w:szCs w:val="21"/>
        </w:rPr>
      </w:pPr>
      <w:bookmarkStart w:id="28" w:name="_Toc332373485"/>
      <w:r w:rsidRPr="00D10D2C">
        <w:rPr>
          <w:rFonts w:asciiTheme="minorEastAsia" w:eastAsiaTheme="minorEastAsia" w:hAnsiTheme="minorEastAsia" w:hint="eastAsia"/>
          <w:szCs w:val="21"/>
        </w:rPr>
        <w:t>（四）会计师事务所和经办注册会计师</w:t>
      </w:r>
      <w:bookmarkEnd w:id="28"/>
    </w:p>
    <w:p w:rsidR="000213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会计师事务所：安永华明会计师事务所（特殊普通合伙）</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主要经营场所：北京市东城区东长安街</w:t>
      </w:r>
      <w:r w:rsidRPr="00D10D2C">
        <w:rPr>
          <w:rFonts w:asciiTheme="minorEastAsia" w:eastAsiaTheme="minorEastAsia" w:hAnsiTheme="minorEastAsia"/>
        </w:rPr>
        <w:t>1</w:t>
      </w:r>
      <w:r w:rsidRPr="00D10D2C">
        <w:rPr>
          <w:rFonts w:asciiTheme="minorEastAsia" w:eastAsiaTheme="minorEastAsia" w:hAnsiTheme="minorEastAsia" w:hint="eastAsia"/>
        </w:rPr>
        <w:t>号东方广场安永大楼</w:t>
      </w:r>
      <w:r w:rsidRPr="00D10D2C">
        <w:rPr>
          <w:rFonts w:asciiTheme="minorEastAsia" w:eastAsiaTheme="minorEastAsia" w:hAnsiTheme="minorEastAsia"/>
        </w:rPr>
        <w:t>17</w:t>
      </w:r>
      <w:r w:rsidRPr="00D10D2C">
        <w:rPr>
          <w:rFonts w:asciiTheme="minorEastAsia" w:eastAsiaTheme="minorEastAsia" w:hAnsiTheme="minorEastAsia" w:hint="eastAsia"/>
        </w:rPr>
        <w:t>层</w:t>
      </w:r>
      <w:r w:rsidRPr="00D10D2C">
        <w:rPr>
          <w:rFonts w:asciiTheme="minorEastAsia" w:eastAsiaTheme="minorEastAsia" w:hAnsiTheme="minorEastAsia"/>
        </w:rPr>
        <w:t>01-12</w:t>
      </w:r>
      <w:r w:rsidRPr="00D10D2C">
        <w:rPr>
          <w:rFonts w:asciiTheme="minorEastAsia" w:eastAsiaTheme="minorEastAsia" w:hAnsiTheme="minorEastAsia" w:hint="eastAsia"/>
        </w:rPr>
        <w:t>室</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执行事务合伙人：</w:t>
      </w:r>
      <w:r w:rsidR="008D4146" w:rsidRPr="00D10D2C">
        <w:rPr>
          <w:rFonts w:asciiTheme="minorEastAsia" w:eastAsiaTheme="minorEastAsia" w:hAnsiTheme="minorEastAsia"/>
        </w:rPr>
        <w:t>TonyMao</w:t>
      </w:r>
      <w:r w:rsidR="008D4146" w:rsidRPr="00D10D2C">
        <w:rPr>
          <w:rFonts w:asciiTheme="minorEastAsia" w:eastAsiaTheme="minorEastAsia" w:hAnsiTheme="minorEastAsia" w:hint="eastAsia"/>
        </w:rPr>
        <w:t>毛鞍宁</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电话：（</w:t>
      </w:r>
      <w:r w:rsidRPr="00D10D2C">
        <w:rPr>
          <w:rFonts w:asciiTheme="minorEastAsia" w:eastAsiaTheme="minorEastAsia" w:hAnsiTheme="minorEastAsia"/>
        </w:rPr>
        <w:t>010</w:t>
      </w:r>
      <w:r w:rsidRPr="00D10D2C">
        <w:rPr>
          <w:rFonts w:asciiTheme="minorEastAsia" w:eastAsiaTheme="minorEastAsia" w:hAnsiTheme="minorEastAsia" w:hint="eastAsia"/>
        </w:rPr>
        <w:t>）</w:t>
      </w:r>
      <w:r w:rsidRPr="00D10D2C">
        <w:rPr>
          <w:rFonts w:asciiTheme="minorEastAsia" w:eastAsiaTheme="minorEastAsia" w:hAnsiTheme="minorEastAsia"/>
        </w:rPr>
        <w:t>58153000</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传真：（</w:t>
      </w:r>
      <w:r w:rsidRPr="00D10D2C">
        <w:rPr>
          <w:rFonts w:asciiTheme="minorEastAsia" w:eastAsiaTheme="minorEastAsia" w:hAnsiTheme="minorEastAsia"/>
        </w:rPr>
        <w:t>010</w:t>
      </w:r>
      <w:r w:rsidRPr="00D10D2C">
        <w:rPr>
          <w:rFonts w:asciiTheme="minorEastAsia" w:eastAsiaTheme="minorEastAsia" w:hAnsiTheme="minorEastAsia" w:hint="eastAsia"/>
        </w:rPr>
        <w:t>）</w:t>
      </w:r>
      <w:r w:rsidRPr="00D10D2C">
        <w:rPr>
          <w:rFonts w:asciiTheme="minorEastAsia" w:eastAsiaTheme="minorEastAsia" w:hAnsiTheme="minorEastAsia"/>
        </w:rPr>
        <w:t>85188298</w:t>
      </w:r>
    </w:p>
    <w:p w:rsidR="0002136C"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经办注册会计师：</w:t>
      </w:r>
      <w:r w:rsidR="00057BC6" w:rsidRPr="00D10D2C">
        <w:rPr>
          <w:rFonts w:asciiTheme="minorEastAsia" w:eastAsiaTheme="minorEastAsia" w:hAnsiTheme="minorEastAsia" w:hint="eastAsia"/>
        </w:rPr>
        <w:t>昌华、马婧</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rPr>
        <w:t>联系人：</w:t>
      </w:r>
      <w:r w:rsidR="0071064F" w:rsidRPr="0071064F">
        <w:rPr>
          <w:rFonts w:asciiTheme="minorEastAsia" w:eastAsiaTheme="minorEastAsia" w:hAnsiTheme="minorEastAsia" w:hint="eastAsia"/>
        </w:rPr>
        <w:t>昌华</w:t>
      </w:r>
    </w:p>
    <w:p w:rsidR="00BA4B87" w:rsidRPr="00D10D2C" w:rsidRDefault="000A443F" w:rsidP="0005448D">
      <w:pPr>
        <w:pStyle w:val="1"/>
        <w:pageBreakBefore/>
        <w:spacing w:before="317" w:after="317" w:line="360" w:lineRule="auto"/>
        <w:ind w:firstLine="640"/>
        <w:rPr>
          <w:rFonts w:asciiTheme="minorEastAsia" w:eastAsiaTheme="minorEastAsia" w:hAnsiTheme="minorEastAsia"/>
          <w:bCs/>
        </w:rPr>
      </w:pPr>
      <w:bookmarkStart w:id="29" w:name="_Toc332373486"/>
      <w:bookmarkStart w:id="30" w:name="_Toc59478384"/>
      <w:r w:rsidRPr="00D10D2C">
        <w:rPr>
          <w:rFonts w:asciiTheme="minorEastAsia" w:eastAsiaTheme="minorEastAsia" w:hAnsiTheme="minorEastAsia" w:hint="eastAsia"/>
          <w:bCs/>
        </w:rPr>
        <w:lastRenderedPageBreak/>
        <w:t>六、基金的募集</w:t>
      </w:r>
      <w:bookmarkEnd w:id="29"/>
      <w:bookmarkEnd w:id="30"/>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本基金由基金管理人依照《基金法》、《运作办法》、《销售办法》、基金合同的相关规定、并经中国证券监督管理委员会</w:t>
      </w:r>
      <w:r w:rsidR="00D10D2C" w:rsidRPr="00D10D2C">
        <w:rPr>
          <w:rStyle w:val="da"/>
          <w:rFonts w:asciiTheme="minorEastAsia" w:eastAsiaTheme="minorEastAsia" w:hAnsiTheme="minorEastAsia" w:hint="eastAsia"/>
        </w:rPr>
        <w:t>2016年6月24日</w:t>
      </w:r>
      <w:r w:rsidRPr="00D10D2C">
        <w:rPr>
          <w:rStyle w:val="da"/>
          <w:rFonts w:asciiTheme="minorEastAsia" w:eastAsiaTheme="minorEastAsia" w:hAnsiTheme="minorEastAsia" w:hint="eastAsia"/>
        </w:rPr>
        <w:t>《关于准予易方达丰和债券型证券投资基金注册的批复》（证监许可</w:t>
      </w:r>
      <w:r w:rsidRPr="00D10D2C">
        <w:rPr>
          <w:rStyle w:val="da"/>
          <w:rFonts w:asciiTheme="minorEastAsia" w:eastAsiaTheme="minorEastAsia" w:hAnsiTheme="minorEastAsia"/>
        </w:rPr>
        <w:t>[2016]</w:t>
      </w:r>
      <w:r w:rsidR="00895B26" w:rsidRPr="00D10D2C">
        <w:rPr>
          <w:rStyle w:val="da"/>
          <w:rFonts w:asciiTheme="minorEastAsia" w:eastAsiaTheme="minorEastAsia" w:hAnsiTheme="minorEastAsia"/>
        </w:rPr>
        <w:t>1410</w:t>
      </w:r>
      <w:r w:rsidRPr="00D10D2C">
        <w:rPr>
          <w:rStyle w:val="da"/>
          <w:rFonts w:asciiTheme="minorEastAsia" w:eastAsiaTheme="minorEastAsia" w:hAnsiTheme="minorEastAsia" w:hint="eastAsia"/>
        </w:rPr>
        <w:t>号）注册。</w:t>
      </w:r>
    </w:p>
    <w:p w:rsidR="00BA4B87" w:rsidRPr="00D10D2C" w:rsidRDefault="00C4617E"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本基金</w:t>
      </w:r>
      <w:r w:rsidRPr="00D10D2C">
        <w:rPr>
          <w:rStyle w:val="da"/>
          <w:rFonts w:asciiTheme="minorEastAsia" w:eastAsiaTheme="minorEastAsia" w:hAnsiTheme="minorEastAsia"/>
        </w:rPr>
        <w:t>为</w:t>
      </w:r>
      <w:r w:rsidRPr="00D10D2C">
        <w:rPr>
          <w:rStyle w:val="da"/>
          <w:rFonts w:asciiTheme="minorEastAsia" w:eastAsiaTheme="minorEastAsia" w:hAnsiTheme="minorEastAsia" w:hint="eastAsia"/>
        </w:rPr>
        <w:t>契约型</w:t>
      </w:r>
      <w:r w:rsidRPr="00D10D2C">
        <w:rPr>
          <w:rStyle w:val="da"/>
          <w:rFonts w:asciiTheme="minorEastAsia" w:eastAsiaTheme="minorEastAsia" w:hAnsiTheme="minorEastAsia"/>
        </w:rPr>
        <w:t>开放式</w:t>
      </w:r>
      <w:r w:rsidR="000A443F" w:rsidRPr="00D10D2C">
        <w:rPr>
          <w:rStyle w:val="da"/>
          <w:rFonts w:asciiTheme="minorEastAsia" w:eastAsiaTheme="minorEastAsia" w:hAnsiTheme="minorEastAsia" w:hint="eastAsia"/>
        </w:rPr>
        <w:t>债券型证券投资基金</w:t>
      </w:r>
      <w:bookmarkStart w:id="31" w:name="_Toc332373489"/>
      <w:r w:rsidRPr="00D10D2C">
        <w:rPr>
          <w:rStyle w:val="da"/>
          <w:rFonts w:asciiTheme="minorEastAsia" w:eastAsiaTheme="minorEastAsia" w:hAnsiTheme="minorEastAsia" w:hint="eastAsia"/>
        </w:rPr>
        <w:t>，</w:t>
      </w:r>
      <w:r w:rsidR="000A443F" w:rsidRPr="00D10D2C">
        <w:rPr>
          <w:rStyle w:val="da"/>
          <w:rFonts w:asciiTheme="minorEastAsia" w:eastAsiaTheme="minorEastAsia" w:hAnsiTheme="minorEastAsia" w:hint="eastAsia"/>
        </w:rPr>
        <w:t>基金存续期</w:t>
      </w:r>
      <w:bookmarkEnd w:id="31"/>
      <w:r w:rsidRPr="00D10D2C">
        <w:rPr>
          <w:rStyle w:val="da"/>
          <w:rFonts w:asciiTheme="minorEastAsia" w:eastAsiaTheme="minorEastAsia" w:hAnsiTheme="minorEastAsia" w:hint="eastAsia"/>
        </w:rPr>
        <w:t>为</w:t>
      </w:r>
      <w:r w:rsidR="000A443F" w:rsidRPr="00D10D2C">
        <w:rPr>
          <w:rStyle w:val="da"/>
          <w:rFonts w:asciiTheme="minorEastAsia" w:eastAsiaTheme="minorEastAsia" w:hAnsiTheme="minorEastAsia" w:hint="eastAsia"/>
        </w:rPr>
        <w:t>不定期</w:t>
      </w:r>
      <w:r w:rsidRPr="00D10D2C">
        <w:rPr>
          <w:rStyle w:val="da"/>
          <w:rFonts w:asciiTheme="minorEastAsia" w:eastAsiaTheme="minorEastAsia" w:hAnsiTheme="minorEastAsia" w:hint="eastAsia"/>
        </w:rPr>
        <w:t>。</w:t>
      </w:r>
    </w:p>
    <w:p w:rsidR="00BA4B87" w:rsidRPr="00D10D2C" w:rsidRDefault="00C4617E" w:rsidP="0005448D">
      <w:pPr>
        <w:spacing w:line="360" w:lineRule="auto"/>
        <w:ind w:firstLineChars="200" w:firstLine="420"/>
        <w:rPr>
          <w:rStyle w:val="da"/>
          <w:rFonts w:asciiTheme="minorEastAsia" w:eastAsiaTheme="minorEastAsia" w:hAnsiTheme="minorEastAsia"/>
        </w:rPr>
      </w:pPr>
      <w:bookmarkStart w:id="32" w:name="_Toc332373490"/>
      <w:r w:rsidRPr="00D10D2C">
        <w:rPr>
          <w:rStyle w:val="da"/>
          <w:rFonts w:asciiTheme="minorEastAsia" w:eastAsiaTheme="minorEastAsia" w:hAnsiTheme="minorEastAsia" w:hint="eastAsia"/>
        </w:rPr>
        <w:t>本基金</w:t>
      </w:r>
      <w:r w:rsidR="000A443F" w:rsidRPr="00D10D2C">
        <w:rPr>
          <w:rStyle w:val="da"/>
          <w:rFonts w:asciiTheme="minorEastAsia" w:eastAsiaTheme="minorEastAsia" w:hAnsiTheme="minorEastAsia" w:hint="eastAsia"/>
        </w:rPr>
        <w:t>募集期</w:t>
      </w:r>
      <w:bookmarkEnd w:id="32"/>
      <w:r w:rsidRPr="00D10D2C">
        <w:rPr>
          <w:rStyle w:val="da"/>
          <w:rFonts w:asciiTheme="minorEastAsia" w:eastAsiaTheme="minorEastAsia" w:hAnsiTheme="minorEastAsia" w:hint="eastAsia"/>
        </w:rPr>
        <w:t>间</w:t>
      </w:r>
      <w:r w:rsidR="00304CBD" w:rsidRPr="00D10D2C">
        <w:rPr>
          <w:rFonts w:asciiTheme="minorEastAsia" w:eastAsiaTheme="minorEastAsia" w:hAnsiTheme="minorEastAsia" w:hint="eastAsia"/>
        </w:rPr>
        <w:t>每份基金份额初始面值为1</w:t>
      </w:r>
      <w:r w:rsidR="00304CBD" w:rsidRPr="00D10D2C">
        <w:rPr>
          <w:rFonts w:asciiTheme="minorEastAsia" w:eastAsiaTheme="minorEastAsia" w:hAnsiTheme="minorEastAsia"/>
        </w:rPr>
        <w:t>.</w:t>
      </w:r>
      <w:r w:rsidR="00304CBD" w:rsidRPr="00D10D2C">
        <w:rPr>
          <w:rFonts w:asciiTheme="minorEastAsia" w:eastAsiaTheme="minorEastAsia" w:hAnsiTheme="minorEastAsia" w:hint="eastAsia"/>
        </w:rPr>
        <w:t>00元人民币。</w:t>
      </w:r>
    </w:p>
    <w:p w:rsidR="00BA4B87" w:rsidRPr="00D10D2C" w:rsidRDefault="00304CBD" w:rsidP="0005448D">
      <w:pPr>
        <w:spacing w:line="360" w:lineRule="auto"/>
        <w:ind w:firstLineChars="200" w:firstLine="420"/>
        <w:rPr>
          <w:rStyle w:val="da"/>
          <w:rFonts w:asciiTheme="minorEastAsia" w:eastAsiaTheme="minorEastAsia" w:hAnsiTheme="minorEastAsia"/>
        </w:rPr>
      </w:pPr>
      <w:bookmarkStart w:id="33" w:name="_Toc332373491"/>
      <w:r w:rsidRPr="00D10D2C">
        <w:rPr>
          <w:rStyle w:val="da"/>
          <w:rFonts w:asciiTheme="minorEastAsia" w:eastAsiaTheme="minorEastAsia" w:hAnsiTheme="minorEastAsia" w:hint="eastAsia"/>
        </w:rPr>
        <w:t>本基金</w:t>
      </w:r>
      <w:r w:rsidRPr="00D10D2C">
        <w:rPr>
          <w:rStyle w:val="da"/>
          <w:rFonts w:asciiTheme="minorEastAsia" w:eastAsiaTheme="minorEastAsia" w:hAnsiTheme="minorEastAsia"/>
        </w:rPr>
        <w:t>募集期</w:t>
      </w:r>
      <w:r w:rsidRPr="00D10D2C">
        <w:rPr>
          <w:rStyle w:val="da"/>
          <w:rFonts w:asciiTheme="minorEastAsia" w:eastAsiaTheme="minorEastAsia" w:hAnsiTheme="minorEastAsia" w:hint="eastAsia"/>
        </w:rPr>
        <w:t>自2016年11月1日至2016年11月21日。</w:t>
      </w:r>
      <w:r w:rsidR="000A443F" w:rsidRPr="00D10D2C">
        <w:rPr>
          <w:rStyle w:val="da"/>
          <w:rFonts w:asciiTheme="minorEastAsia" w:eastAsiaTheme="minorEastAsia" w:hAnsiTheme="minorEastAsia" w:hint="eastAsia"/>
        </w:rPr>
        <w:t>募集对象</w:t>
      </w:r>
      <w:bookmarkEnd w:id="33"/>
      <w:r w:rsidRPr="00D10D2C">
        <w:rPr>
          <w:rStyle w:val="da"/>
          <w:rFonts w:asciiTheme="minorEastAsia" w:eastAsiaTheme="minorEastAsia" w:hAnsiTheme="minorEastAsia" w:hint="eastAsia"/>
        </w:rPr>
        <w:t>为</w:t>
      </w:r>
      <w:r w:rsidR="000A443F" w:rsidRPr="00D10D2C">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5D66CE" w:rsidRPr="00D10D2C" w:rsidRDefault="005D66CE" w:rsidP="0005448D">
      <w:pPr>
        <w:spacing w:line="312" w:lineRule="auto"/>
        <w:ind w:firstLineChars="200" w:firstLine="420"/>
        <w:rPr>
          <w:rFonts w:asciiTheme="minorEastAsia" w:eastAsiaTheme="minorEastAsia" w:hAnsiTheme="minorEastAsia"/>
        </w:rPr>
      </w:pPr>
    </w:p>
    <w:p w:rsidR="00BA4B87" w:rsidRPr="00D10D2C" w:rsidRDefault="000A443F" w:rsidP="0005448D">
      <w:pPr>
        <w:pStyle w:val="1"/>
        <w:pageBreakBefore/>
        <w:spacing w:before="317" w:after="317" w:line="360" w:lineRule="auto"/>
        <w:ind w:firstLine="640"/>
        <w:rPr>
          <w:rFonts w:asciiTheme="minorEastAsia" w:eastAsiaTheme="minorEastAsia" w:hAnsiTheme="minorEastAsia"/>
        </w:rPr>
      </w:pPr>
      <w:bookmarkStart w:id="34" w:name="_Toc332373495"/>
      <w:bookmarkStart w:id="35" w:name="_Toc59478385"/>
      <w:r w:rsidRPr="00D10D2C">
        <w:rPr>
          <w:rFonts w:asciiTheme="minorEastAsia" w:eastAsiaTheme="minorEastAsia" w:hAnsiTheme="minorEastAsia" w:hint="eastAsia"/>
          <w:bCs/>
        </w:rPr>
        <w:lastRenderedPageBreak/>
        <w:t>七、基金合同的生效</w:t>
      </w:r>
      <w:bookmarkEnd w:id="34"/>
      <w:bookmarkEnd w:id="35"/>
    </w:p>
    <w:p w:rsidR="0007194B"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一</w:t>
      </w:r>
      <w:r w:rsidRPr="00D10D2C">
        <w:rPr>
          <w:rFonts w:asciiTheme="minorEastAsia" w:eastAsiaTheme="minorEastAsia" w:hAnsiTheme="minorEastAsia" w:hint="eastAsia"/>
          <w:szCs w:val="21"/>
        </w:rPr>
        <w:t>）</w:t>
      </w:r>
      <w:r w:rsidR="00D35B10" w:rsidRPr="00D10D2C">
        <w:rPr>
          <w:rFonts w:asciiTheme="minorEastAsia" w:eastAsiaTheme="minorEastAsia" w:hAnsiTheme="minorEastAsia"/>
          <w:szCs w:val="21"/>
        </w:rPr>
        <w:t>基金</w:t>
      </w:r>
      <w:r w:rsidR="00D35B10" w:rsidRPr="00D10D2C">
        <w:rPr>
          <w:rFonts w:asciiTheme="minorEastAsia" w:eastAsiaTheme="minorEastAsia" w:hAnsiTheme="minorEastAsia" w:hint="eastAsia"/>
          <w:szCs w:val="21"/>
        </w:rPr>
        <w:t>合同</w:t>
      </w:r>
      <w:r w:rsidR="00D35B10" w:rsidRPr="00D10D2C">
        <w:rPr>
          <w:rFonts w:asciiTheme="minorEastAsia" w:eastAsiaTheme="minorEastAsia" w:hAnsiTheme="minorEastAsia"/>
          <w:szCs w:val="21"/>
        </w:rPr>
        <w:t>的生效</w:t>
      </w:r>
    </w:p>
    <w:p w:rsidR="0007194B" w:rsidRPr="00D10D2C" w:rsidRDefault="00D35B10"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rPr>
        <w:t>本基金</w:t>
      </w:r>
      <w:r w:rsidRPr="00D10D2C">
        <w:rPr>
          <w:rFonts w:asciiTheme="minorEastAsia" w:eastAsiaTheme="minorEastAsia" w:hAnsiTheme="minorEastAsia" w:hint="eastAsia"/>
        </w:rPr>
        <w:t>基金合同于201</w:t>
      </w:r>
      <w:r w:rsidRPr="00D10D2C">
        <w:rPr>
          <w:rFonts w:asciiTheme="minorEastAsia" w:eastAsiaTheme="minorEastAsia" w:hAnsiTheme="minorEastAsia"/>
        </w:rPr>
        <w:t>6</w:t>
      </w:r>
      <w:r w:rsidRPr="00D10D2C">
        <w:rPr>
          <w:rFonts w:asciiTheme="minorEastAsia" w:eastAsiaTheme="minorEastAsia" w:hAnsiTheme="minorEastAsia" w:hint="eastAsia"/>
        </w:rPr>
        <w:t>年</w:t>
      </w:r>
      <w:r w:rsidRPr="00D10D2C">
        <w:rPr>
          <w:rFonts w:asciiTheme="minorEastAsia" w:eastAsiaTheme="minorEastAsia" w:hAnsiTheme="minorEastAsia"/>
        </w:rPr>
        <w:t>11</w:t>
      </w:r>
      <w:r w:rsidRPr="00D10D2C">
        <w:rPr>
          <w:rFonts w:asciiTheme="minorEastAsia" w:eastAsiaTheme="minorEastAsia" w:hAnsiTheme="minorEastAsia" w:hint="eastAsia"/>
        </w:rPr>
        <w:t>月</w:t>
      </w:r>
      <w:r w:rsidRPr="00D10D2C">
        <w:rPr>
          <w:rFonts w:asciiTheme="minorEastAsia" w:eastAsiaTheme="minorEastAsia" w:hAnsiTheme="minorEastAsia"/>
        </w:rPr>
        <w:t>23</w:t>
      </w:r>
      <w:r w:rsidRPr="00D10D2C">
        <w:rPr>
          <w:rFonts w:asciiTheme="minorEastAsia" w:eastAsiaTheme="minorEastAsia" w:hAnsiTheme="minorEastAsia" w:hint="eastAsia"/>
        </w:rPr>
        <w:t>日正式生效。自基金合同生效日起，本基金管理人正式开始管理本基金。</w:t>
      </w:r>
    </w:p>
    <w:p w:rsidR="0007194B"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二</w:t>
      </w:r>
      <w:r w:rsidRPr="00D10D2C">
        <w:rPr>
          <w:rFonts w:asciiTheme="minorEastAsia" w:eastAsiaTheme="minorEastAsia" w:hAnsiTheme="minorEastAsia" w:hint="eastAsia"/>
          <w:szCs w:val="21"/>
        </w:rPr>
        <w:t>）基金存续期内的基金份额持有人数量和资产规模</w:t>
      </w:r>
    </w:p>
    <w:p w:rsidR="0007194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《基金合同》生效后，</w:t>
      </w:r>
      <w:r w:rsidRPr="00D10D2C">
        <w:rPr>
          <w:rFonts w:asciiTheme="minorEastAsia" w:eastAsiaTheme="minorEastAsia" w:hAnsiTheme="minorEastAsia" w:hint="eastAsia"/>
          <w:bCs/>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07194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法律法规</w:t>
      </w:r>
      <w:r w:rsidRPr="00D10D2C">
        <w:rPr>
          <w:rFonts w:asciiTheme="minorEastAsia" w:eastAsiaTheme="minorEastAsia" w:hAnsiTheme="minorEastAsia" w:hint="eastAsia"/>
          <w:bCs/>
          <w:szCs w:val="21"/>
        </w:rPr>
        <w:t>或《基金合同》</w:t>
      </w:r>
      <w:r w:rsidRPr="00D10D2C">
        <w:rPr>
          <w:rFonts w:asciiTheme="minorEastAsia" w:eastAsiaTheme="minorEastAsia" w:hAnsiTheme="minorEastAsia"/>
          <w:bCs/>
          <w:szCs w:val="21"/>
        </w:rPr>
        <w:t>另有规定时，从其规定。</w:t>
      </w:r>
    </w:p>
    <w:p w:rsidR="00BA4B87" w:rsidRPr="00D10D2C" w:rsidRDefault="000A443F" w:rsidP="0005448D">
      <w:pPr>
        <w:pStyle w:val="1"/>
        <w:spacing w:before="317" w:after="317" w:line="360" w:lineRule="auto"/>
        <w:ind w:firstLine="480"/>
        <w:rPr>
          <w:rFonts w:asciiTheme="minorEastAsia" w:eastAsiaTheme="minorEastAsia" w:hAnsiTheme="minorEastAsia"/>
        </w:rPr>
      </w:pPr>
      <w:r w:rsidRPr="00D10D2C">
        <w:rPr>
          <w:rFonts w:asciiTheme="minorEastAsia" w:eastAsiaTheme="minorEastAsia" w:hAnsiTheme="minorEastAsia"/>
          <w:sz w:val="24"/>
        </w:rPr>
        <w:br w:type="column"/>
      </w:r>
      <w:bookmarkStart w:id="36" w:name="_Toc332373499"/>
      <w:bookmarkStart w:id="37" w:name="_Toc59478386"/>
      <w:r w:rsidRPr="00D10D2C">
        <w:rPr>
          <w:rFonts w:asciiTheme="minorEastAsia" w:eastAsiaTheme="minorEastAsia" w:hAnsiTheme="minorEastAsia" w:hint="eastAsia"/>
        </w:rPr>
        <w:lastRenderedPageBreak/>
        <w:t>八、基金份额的申购、赎回</w:t>
      </w:r>
      <w:bookmarkEnd w:id="36"/>
      <w:bookmarkEnd w:id="37"/>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38" w:name="_Toc332373500"/>
      <w:r w:rsidRPr="00D10D2C">
        <w:rPr>
          <w:rStyle w:val="da"/>
          <w:rFonts w:asciiTheme="minorEastAsia" w:eastAsiaTheme="minorEastAsia" w:hAnsiTheme="minorEastAsia" w:hint="eastAsia"/>
          <w:szCs w:val="21"/>
        </w:rPr>
        <w:t>（一）基金投资人范围</w:t>
      </w:r>
      <w:bookmarkEnd w:id="38"/>
    </w:p>
    <w:p w:rsidR="00BA4B87" w:rsidRPr="00D10D2C" w:rsidRDefault="000A443F" w:rsidP="0005448D">
      <w:pPr>
        <w:spacing w:line="360" w:lineRule="auto"/>
        <w:ind w:firstLineChars="202" w:firstLine="424"/>
        <w:rPr>
          <w:rFonts w:asciiTheme="minorEastAsia" w:eastAsiaTheme="minorEastAsia" w:hAnsiTheme="minorEastAsia"/>
          <w:szCs w:val="21"/>
        </w:rPr>
      </w:pPr>
      <w:r w:rsidRPr="00D10D2C">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39" w:name="_Toc332373501"/>
      <w:r w:rsidRPr="00D10D2C">
        <w:rPr>
          <w:rStyle w:val="da"/>
          <w:rFonts w:asciiTheme="minorEastAsia" w:eastAsiaTheme="minorEastAsia" w:hAnsiTheme="minorEastAsia" w:hint="eastAsia"/>
          <w:szCs w:val="21"/>
        </w:rPr>
        <w:t>（二）申购与赎回的场所</w:t>
      </w:r>
      <w:bookmarkEnd w:id="39"/>
    </w:p>
    <w:p w:rsidR="00BA4B87" w:rsidRPr="00D10D2C" w:rsidRDefault="000A443F" w:rsidP="0005448D">
      <w:pPr>
        <w:spacing w:line="360" w:lineRule="auto"/>
        <w:ind w:firstLineChars="202" w:firstLine="424"/>
        <w:rPr>
          <w:rFonts w:asciiTheme="minorEastAsia" w:eastAsiaTheme="minorEastAsia" w:hAnsiTheme="minorEastAsia"/>
          <w:szCs w:val="21"/>
        </w:rPr>
      </w:pPr>
      <w:r w:rsidRPr="00D10D2C">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444351" w:rsidRPr="00D10D2C">
        <w:rPr>
          <w:rFonts w:asciiTheme="minorEastAsia" w:eastAsiaTheme="minorEastAsia" w:hAnsiTheme="minorEastAsia" w:hint="eastAsia"/>
          <w:bCs/>
          <w:szCs w:val="21"/>
        </w:rPr>
        <w:t>并在基金管理人网站公示</w:t>
      </w:r>
      <w:r w:rsidRPr="00D10D2C">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40" w:name="_Toc332373502"/>
      <w:r w:rsidRPr="00D10D2C">
        <w:rPr>
          <w:rStyle w:val="da"/>
          <w:rFonts w:asciiTheme="minorEastAsia" w:eastAsiaTheme="minorEastAsia" w:hAnsiTheme="minorEastAsia" w:hint="eastAsia"/>
          <w:szCs w:val="21"/>
        </w:rPr>
        <w:t>（三）申购与赎回办理的开放日及时间</w:t>
      </w:r>
      <w:bookmarkEnd w:id="40"/>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1、开放日及开放时间</w:t>
      </w:r>
    </w:p>
    <w:p w:rsidR="003B25B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F3C5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bCs/>
          <w:szCs w:val="21"/>
        </w:rPr>
        <w:t>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11071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、申购、赎回开始日及业务办理时间</w:t>
      </w:r>
    </w:p>
    <w:p w:rsidR="00785DF9" w:rsidRPr="00D10D2C" w:rsidRDefault="00917896" w:rsidP="0005448D">
      <w:pPr>
        <w:spacing w:line="360" w:lineRule="auto"/>
        <w:ind w:firstLineChars="200" w:firstLine="420"/>
        <w:rPr>
          <w:rFonts w:asciiTheme="minorEastAsia" w:eastAsiaTheme="minorEastAsia" w:hAnsiTheme="minorEastAsia"/>
          <w:szCs w:val="21"/>
        </w:rPr>
      </w:pPr>
      <w:bookmarkStart w:id="41" w:name="_Toc332373503"/>
      <w:r w:rsidRPr="00D10D2C">
        <w:rPr>
          <w:rFonts w:asciiTheme="minorEastAsia" w:eastAsiaTheme="minorEastAsia" w:hAnsiTheme="minorEastAsia" w:hint="eastAsia"/>
          <w:szCs w:val="21"/>
        </w:rPr>
        <w:t>本基金已于2017年1月9日开放办理日常申购、赎回业务。</w:t>
      </w:r>
    </w:p>
    <w:p w:rsidR="00785DF9"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D10D2C" w:rsidRDefault="000A443F" w:rsidP="0005448D">
      <w:pPr>
        <w:spacing w:line="360" w:lineRule="auto"/>
        <w:ind w:firstLineChars="200" w:firstLine="420"/>
        <w:rPr>
          <w:rFonts w:asciiTheme="minorEastAsia" w:eastAsiaTheme="minorEastAsia" w:hAnsiTheme="minorEastAsia"/>
          <w:bCs/>
          <w:sz w:val="24"/>
        </w:rPr>
      </w:pPr>
      <w:r w:rsidRPr="00D10D2C">
        <w:rPr>
          <w:rStyle w:val="da"/>
          <w:rFonts w:asciiTheme="minorEastAsia" w:eastAsiaTheme="minorEastAsia" w:hAnsiTheme="minorEastAsia" w:hint="eastAsia"/>
          <w:szCs w:val="21"/>
        </w:rPr>
        <w:t>（四）申购与赎回的原则</w:t>
      </w:r>
    </w:p>
    <w:p w:rsidR="00875470" w:rsidRPr="00D10D2C" w:rsidRDefault="000A443F" w:rsidP="0005448D">
      <w:pPr>
        <w:spacing w:line="360" w:lineRule="auto"/>
        <w:ind w:firstLineChars="200" w:firstLine="420"/>
        <w:rPr>
          <w:rStyle w:val="da"/>
          <w:rFonts w:asciiTheme="minorEastAsia" w:eastAsiaTheme="minorEastAsia" w:hAnsiTheme="minorEastAsia"/>
          <w:szCs w:val="21"/>
        </w:rPr>
      </w:pPr>
      <w:bookmarkStart w:id="42" w:name="_Toc332373504"/>
      <w:bookmarkEnd w:id="41"/>
      <w:r w:rsidRPr="00D10D2C">
        <w:rPr>
          <w:rStyle w:val="da"/>
          <w:rFonts w:asciiTheme="minorEastAsia" w:eastAsiaTheme="minorEastAsia" w:hAnsiTheme="minorEastAsia"/>
          <w:szCs w:val="21"/>
        </w:rPr>
        <w:t>1</w:t>
      </w:r>
      <w:r w:rsidRPr="00D10D2C">
        <w:rPr>
          <w:rStyle w:val="da"/>
          <w:rFonts w:asciiTheme="minorEastAsia" w:eastAsiaTheme="minorEastAsia" w:hAnsiTheme="minorEastAsia" w:hint="eastAsia"/>
          <w:szCs w:val="21"/>
        </w:rPr>
        <w:t>、“未知价”原则，即申购、赎回价格以申请当日收市后计算的基金份额净值为基准进行计算；</w:t>
      </w:r>
    </w:p>
    <w:p w:rsidR="0087547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2</w:t>
      </w:r>
      <w:r w:rsidRPr="00D10D2C">
        <w:rPr>
          <w:rStyle w:val="da"/>
          <w:rFonts w:asciiTheme="minorEastAsia" w:eastAsiaTheme="minorEastAsia" w:hAnsiTheme="minorEastAsia" w:hint="eastAsia"/>
          <w:szCs w:val="21"/>
        </w:rPr>
        <w:t>、“金额申购、份额赎回”原则，即申购以金额申请，赎回以份额申请；</w:t>
      </w:r>
    </w:p>
    <w:p w:rsidR="0087547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3</w:t>
      </w:r>
      <w:r w:rsidRPr="00D10D2C">
        <w:rPr>
          <w:rStyle w:val="da"/>
          <w:rFonts w:asciiTheme="minorEastAsia" w:eastAsiaTheme="minorEastAsia" w:hAnsiTheme="minorEastAsia" w:hint="eastAsia"/>
          <w:szCs w:val="21"/>
        </w:rPr>
        <w:t>、当日的申购与赎回申请可以在基金管理人规定的时间以内撤销；</w:t>
      </w:r>
    </w:p>
    <w:p w:rsidR="0087547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lastRenderedPageBreak/>
        <w:t>4</w:t>
      </w:r>
      <w:r w:rsidRPr="00D10D2C">
        <w:rPr>
          <w:rStyle w:val="da"/>
          <w:rFonts w:asciiTheme="minorEastAsia" w:eastAsiaTheme="minorEastAsia" w:hAnsiTheme="minorEastAsia"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rsidR="0087547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基金管理人可在不违反法律法规的情况下，对上述原则进行调整。基金管理人必须在新规则开始实施前依照《信息披露办法》的有关规定在指定媒介上公告。</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（五）申购与赎回的程序</w:t>
      </w:r>
      <w:bookmarkEnd w:id="42"/>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、申购和赎回的申请方式</w:t>
      </w:r>
    </w:p>
    <w:p w:rsidR="009A221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投资人在提交申购申请时须按销售机构规定的方式备足申购资金，投资人在提交赎回申请时须持有足够的基金份额余额，否则所提交的申购、赎回申请不成立。</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投资人办理申购、赎回等业务时应提交的文件和办理手续、办理时间、处理规则等在遵守基金合同和本招募说明书规定的前提下，以各销售机构的具体规定为准。</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、申购和赎回申请的确认</w:t>
      </w:r>
    </w:p>
    <w:p w:rsidR="001735E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基金管理人应以交易时间结束前受理有效申购和赎回申请的当天作为申购或赎回申请日（</w:t>
      </w:r>
      <w:r w:rsidRPr="00D10D2C">
        <w:rPr>
          <w:rFonts w:asciiTheme="minorEastAsia" w:eastAsiaTheme="minorEastAsia" w:hAnsiTheme="minorEastAsia"/>
          <w:bCs/>
          <w:szCs w:val="21"/>
        </w:rPr>
        <w:t>T</w:t>
      </w:r>
      <w:r w:rsidRPr="00D10D2C">
        <w:rPr>
          <w:rFonts w:asciiTheme="minorEastAsia" w:eastAsiaTheme="minorEastAsia" w:hAnsiTheme="minorEastAsia" w:hint="eastAsia"/>
          <w:bCs/>
          <w:szCs w:val="21"/>
        </w:rPr>
        <w:t>日），在正常情况下，本基金登记机构在</w:t>
      </w:r>
      <w:r w:rsidRPr="00D10D2C">
        <w:rPr>
          <w:rFonts w:asciiTheme="minorEastAsia" w:eastAsiaTheme="minorEastAsia" w:hAnsiTheme="minorEastAsia"/>
          <w:bCs/>
          <w:szCs w:val="21"/>
        </w:rPr>
        <w:t>T+1</w:t>
      </w:r>
      <w:r w:rsidRPr="00D10D2C">
        <w:rPr>
          <w:rFonts w:asciiTheme="minorEastAsia" w:eastAsiaTheme="minorEastAsia" w:hAnsiTheme="minorEastAsia" w:hint="eastAsia"/>
          <w:bCs/>
          <w:szCs w:val="21"/>
        </w:rPr>
        <w:t>日内对该交易的有效性进行确认。</w:t>
      </w:r>
      <w:r w:rsidRPr="00D10D2C">
        <w:rPr>
          <w:rFonts w:asciiTheme="minorEastAsia" w:eastAsiaTheme="minorEastAsia" w:hAnsiTheme="minorEastAsia"/>
          <w:bCs/>
          <w:szCs w:val="21"/>
        </w:rPr>
        <w:t>T</w:t>
      </w:r>
      <w:r w:rsidRPr="00D10D2C">
        <w:rPr>
          <w:rFonts w:asciiTheme="minorEastAsia" w:eastAsiaTheme="minorEastAsia" w:hAnsiTheme="minorEastAsia" w:hint="eastAsia"/>
          <w:bCs/>
          <w:szCs w:val="21"/>
        </w:rPr>
        <w:t>日提交的有效申请，投资人应在</w:t>
      </w:r>
      <w:r w:rsidRPr="00D10D2C">
        <w:rPr>
          <w:rFonts w:asciiTheme="minorEastAsia" w:eastAsiaTheme="minorEastAsia" w:hAnsiTheme="minorEastAsia"/>
          <w:bCs/>
          <w:szCs w:val="21"/>
        </w:rPr>
        <w:t>T+2</w:t>
      </w:r>
      <w:r w:rsidRPr="00D10D2C">
        <w:rPr>
          <w:rFonts w:asciiTheme="minorEastAsia" w:eastAsiaTheme="minorEastAsia" w:hAnsiTheme="minorEastAsia" w:hint="eastAsia"/>
          <w:bCs/>
          <w:szCs w:val="21"/>
        </w:rPr>
        <w:t>日后（包括该日）到销售网点柜台或以销售机构规定的其他方式查询申请的确认情况。若申购不成功，则申购款项本金退还给投资人。</w:t>
      </w:r>
    </w:p>
    <w:p w:rsidR="007D0E2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FC6DCD"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基金管理人在不违反法律法规的前提下，可对上述程序规则进行调整。基金管理人应在新规则开始实施前依照《信息披露办法》的有关规定在指定媒介上公告。</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、申购和赎回的款项支付</w:t>
      </w:r>
    </w:p>
    <w:p w:rsidR="002B115A"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rsidR="002E55B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cs="Calibri" w:hint="eastAsia"/>
          <w:szCs w:val="21"/>
        </w:rPr>
        <w:t>基金份额持有人递交赎回申请，赎回成立，赎回是否生效以登记机构确认为准。基金份额持有人赎回申请成功后，基金管理人将在</w:t>
      </w:r>
      <w:r w:rsidRPr="00D10D2C">
        <w:rPr>
          <w:rFonts w:asciiTheme="minorEastAsia" w:eastAsiaTheme="minorEastAsia" w:hAnsiTheme="minorEastAsia" w:cs="Calibri"/>
          <w:szCs w:val="21"/>
        </w:rPr>
        <w:t>T＋7日</w:t>
      </w:r>
      <w:r w:rsidRPr="00D10D2C">
        <w:rPr>
          <w:rFonts w:asciiTheme="minorEastAsia" w:eastAsiaTheme="minorEastAsia" w:hAnsiTheme="minorEastAsia" w:cs="Calibri" w:hint="eastAsia"/>
          <w:szCs w:val="21"/>
        </w:rPr>
        <w:t>（包括该日）内支付赎回款项。如遇交</w:t>
      </w:r>
      <w:r w:rsidRPr="00D10D2C">
        <w:rPr>
          <w:rFonts w:asciiTheme="minorEastAsia" w:eastAsiaTheme="minorEastAsia" w:hAnsiTheme="minorEastAsia" w:cs="Calibri" w:hint="eastAsia"/>
          <w:szCs w:val="21"/>
        </w:rPr>
        <w:lastRenderedPageBreak/>
        <w:t>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43" w:name="_Toc332373505"/>
      <w:r w:rsidRPr="00D10D2C">
        <w:rPr>
          <w:rStyle w:val="da"/>
          <w:rFonts w:asciiTheme="minorEastAsia" w:eastAsiaTheme="minorEastAsia" w:hAnsiTheme="minorEastAsia" w:hint="eastAsia"/>
          <w:szCs w:val="21"/>
        </w:rPr>
        <w:t>（六）申购与赎回的数额限制</w:t>
      </w:r>
      <w:bookmarkEnd w:id="43"/>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1、申购金额的限制</w:t>
      </w:r>
    </w:p>
    <w:p w:rsidR="00214A6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投资人通过非直销销售机构或本公司网上交易系统首次申购的单笔最低限额为人民币</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元，追加申购单笔最低限额为人民币</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元；投资人通过本公司直销中心首次申购的单笔最低限额为人民币</w:t>
      </w:r>
      <w:r w:rsidRPr="00D10D2C">
        <w:rPr>
          <w:rFonts w:asciiTheme="minorEastAsia" w:eastAsiaTheme="minorEastAsia" w:hAnsiTheme="minorEastAsia"/>
          <w:szCs w:val="21"/>
        </w:rPr>
        <w:t>50,000元，追加申购单笔最低</w:t>
      </w:r>
      <w:r w:rsidRPr="00D10D2C">
        <w:rPr>
          <w:rFonts w:asciiTheme="minorEastAsia" w:eastAsiaTheme="minorEastAsia" w:hAnsiTheme="minorEastAsia" w:hint="eastAsia"/>
          <w:szCs w:val="21"/>
        </w:rPr>
        <w:t>限额是人民币</w:t>
      </w:r>
      <w:r w:rsidRPr="00D10D2C">
        <w:rPr>
          <w:rFonts w:asciiTheme="minorEastAsia" w:eastAsiaTheme="minorEastAsia" w:hAnsiTheme="minorEastAsia"/>
          <w:szCs w:val="21"/>
        </w:rPr>
        <w:t>1,000元</w:t>
      </w:r>
      <w:r w:rsidRPr="00D10D2C">
        <w:rPr>
          <w:rFonts w:asciiTheme="minorEastAsia" w:eastAsiaTheme="minorEastAsia" w:hAnsiTheme="minorEastAsia" w:hint="eastAsia"/>
          <w:szCs w:val="21"/>
        </w:rPr>
        <w:t>。</w:t>
      </w:r>
      <w:r w:rsidRPr="00D10D2C">
        <w:rPr>
          <w:rStyle w:val="da"/>
          <w:rFonts w:asciiTheme="minorEastAsia" w:eastAsiaTheme="minorEastAsia" w:hAnsiTheme="minorEastAsia" w:hint="eastAsia"/>
        </w:rPr>
        <w:t>在符合法律法规规定的前提下，</w:t>
      </w:r>
      <w:r w:rsidRPr="00D10D2C">
        <w:rPr>
          <w:rFonts w:asciiTheme="minorEastAsia" w:eastAsiaTheme="minorEastAsia" w:hAnsiTheme="minorEastAsia" w:hint="eastAsia"/>
          <w:szCs w:val="21"/>
        </w:rPr>
        <w:t>各销售机构对申购限额及交易级差有其他规定的，需同时遵循该销售机构的相关规定。（以上金额均含申购费）。</w:t>
      </w:r>
    </w:p>
    <w:p w:rsidR="00214A6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投资人可多次申购，对单个投资人累计持有份额不设上限限制。</w:t>
      </w:r>
      <w:r w:rsidR="00066727" w:rsidRPr="00D10D2C">
        <w:rPr>
          <w:rFonts w:asciiTheme="minorEastAsia" w:eastAsiaTheme="minorEastAsia" w:hAnsiTheme="minorEastAsia" w:hint="eastAsia"/>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D10D2C">
        <w:rPr>
          <w:rFonts w:asciiTheme="minorEastAsia" w:eastAsiaTheme="minorEastAsia" w:hAnsiTheme="minorEastAsia" w:hint="eastAsia"/>
          <w:szCs w:val="21"/>
        </w:rPr>
        <w:t>法律法规、中国证监会另有规定的除外。</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2、赎回份额的限制</w:t>
      </w:r>
    </w:p>
    <w:p w:rsidR="00214A6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投资人可将其全部或部分基金份额赎回。</w:t>
      </w:r>
      <w:r w:rsidRPr="00D10D2C">
        <w:rPr>
          <w:rFonts w:asciiTheme="minorEastAsia" w:eastAsiaTheme="minorEastAsia" w:hAnsiTheme="minorEastAsia" w:cs="TT64E9BFA0tCID-WinCharSetFFFF-H" w:hint="eastAsia"/>
          <w:kern w:val="0"/>
          <w:szCs w:val="21"/>
        </w:rPr>
        <w:t>基金份额</w:t>
      </w:r>
      <w:r w:rsidRPr="00D10D2C">
        <w:rPr>
          <w:rFonts w:asciiTheme="minorEastAsia" w:eastAsiaTheme="minorEastAsia" w:hAnsiTheme="minorEastAsia" w:hint="eastAsia"/>
          <w:szCs w:val="21"/>
        </w:rPr>
        <w:t>单笔赎回或转换不得少于</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份（如该</w:t>
      </w:r>
      <w:r w:rsidR="007B06AF" w:rsidRPr="00D10D2C">
        <w:rPr>
          <w:rFonts w:asciiTheme="minorEastAsia" w:eastAsiaTheme="minorEastAsia" w:hAnsiTheme="minorEastAsia" w:hint="eastAsia"/>
          <w:szCs w:val="21"/>
        </w:rPr>
        <w:t>账</w:t>
      </w:r>
      <w:r w:rsidRPr="00D10D2C">
        <w:rPr>
          <w:rFonts w:asciiTheme="minorEastAsia" w:eastAsiaTheme="minorEastAsia" w:hAnsiTheme="minorEastAsia" w:hint="eastAsia"/>
          <w:szCs w:val="21"/>
        </w:rPr>
        <w:t>户在该销售机构托管的</w:t>
      </w:r>
      <w:r w:rsidR="007B06AF"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基金余额不足</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份，则必须一次性赎回或转出</w:t>
      </w:r>
      <w:r w:rsidR="007B06AF"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基金全部份额）；若某笔赎回将导致投资人在</w:t>
      </w:r>
      <w:r w:rsidR="007B06AF"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销售机构托管的</w:t>
      </w:r>
      <w:r w:rsidR="007B06AF"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基金余额不足</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份时，基金管理人有权将投资人在该销售机构托管的</w:t>
      </w:r>
      <w:r w:rsidR="007B06AF"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基金剩余份额一次性全部赎回。</w:t>
      </w:r>
      <w:r w:rsidR="007528BE" w:rsidRPr="00D10D2C">
        <w:rPr>
          <w:rFonts w:asciiTheme="minorEastAsia" w:eastAsiaTheme="minorEastAsia" w:hAnsiTheme="minorEastAsia" w:hint="eastAsia"/>
          <w:szCs w:val="21"/>
        </w:rPr>
        <w:t>在符合法律法规规定的前提下，</w:t>
      </w:r>
      <w:r w:rsidRPr="00D10D2C">
        <w:rPr>
          <w:rFonts w:asciiTheme="minorEastAsia" w:eastAsiaTheme="minorEastAsia" w:hAnsiTheme="minorEastAsia" w:hint="eastAsia"/>
          <w:szCs w:val="21"/>
        </w:rPr>
        <w:t>各销售机构对赎回份额限制有其他规定的，需同时遵循该销售机构的相关规定。</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3、基金管理人可以根据市场情况，在</w:t>
      </w:r>
      <w:r w:rsidRPr="00D10D2C">
        <w:rPr>
          <w:rFonts w:asciiTheme="minorEastAsia" w:eastAsiaTheme="minorEastAsia" w:hAnsiTheme="minorEastAsia" w:hint="eastAsia"/>
          <w:szCs w:val="21"/>
        </w:rPr>
        <w:t>不违反法律法规的情况下，调整上述规定申购金额和赎回份额的数量限制</w:t>
      </w:r>
      <w:r w:rsidR="00066727" w:rsidRPr="00D10D2C">
        <w:rPr>
          <w:rFonts w:asciiTheme="minorEastAsia" w:eastAsiaTheme="minorEastAsia" w:hAnsiTheme="minorEastAsia" w:hint="eastAsia"/>
          <w:bCs/>
          <w:szCs w:val="21"/>
        </w:rPr>
        <w:t>，或者新增基金规模控制措施。</w:t>
      </w:r>
      <w:r w:rsidRPr="00D10D2C">
        <w:rPr>
          <w:rFonts w:asciiTheme="minorEastAsia" w:eastAsiaTheme="minorEastAsia" w:hAnsiTheme="minorEastAsia" w:hint="eastAsia"/>
          <w:szCs w:val="21"/>
        </w:rPr>
        <w:t>基金管理人必须在调整前依照《信息披露办法》的有关规定在指定媒介上公告。</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44" w:name="_Toc332373506"/>
      <w:r w:rsidRPr="00D10D2C">
        <w:rPr>
          <w:rStyle w:val="da"/>
          <w:rFonts w:asciiTheme="minorEastAsia" w:eastAsiaTheme="minorEastAsia" w:hAnsiTheme="minorEastAsia" w:hint="eastAsia"/>
          <w:szCs w:val="21"/>
        </w:rPr>
        <w:t>（七）基金的申购费和赎回费</w:t>
      </w:r>
      <w:bookmarkEnd w:id="44"/>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lastRenderedPageBreak/>
        <w:t>1</w:t>
      </w:r>
      <w:r w:rsidRPr="00D10D2C">
        <w:rPr>
          <w:rFonts w:asciiTheme="minorEastAsia" w:eastAsiaTheme="minorEastAsia" w:hAnsiTheme="minorEastAsia" w:hint="eastAsia"/>
          <w:szCs w:val="21"/>
        </w:rPr>
        <w:t>、</w:t>
      </w:r>
      <w:r w:rsidRPr="00D10D2C">
        <w:rPr>
          <w:rFonts w:asciiTheme="minorEastAsia" w:eastAsiaTheme="minorEastAsia" w:hAnsiTheme="minorEastAsia" w:hint="eastAsia"/>
          <w:bCs/>
          <w:szCs w:val="21"/>
        </w:rPr>
        <w:t>本基金的申购费用由申购基金份额的投资人承担</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不列入基金财产，主要用于本基金的市场推广、销售、注册登记等各项费用。</w:t>
      </w:r>
      <w:r w:rsidRPr="00D10D2C">
        <w:rPr>
          <w:rFonts w:asciiTheme="minorEastAsia" w:eastAsiaTheme="minorEastAsia" w:hAnsiTheme="minorEastAsia" w:hint="eastAsia"/>
          <w:szCs w:val="21"/>
        </w:rPr>
        <w:t>赎回费用由基金赎回人承担。</w:t>
      </w:r>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2、申购费率</w:t>
      </w:r>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本基金对通过直销中心申购的</w:t>
      </w:r>
      <w:r w:rsidRPr="00D10D2C">
        <w:rPr>
          <w:rStyle w:val="da"/>
          <w:rFonts w:asciiTheme="minorEastAsia" w:eastAsiaTheme="minorEastAsia" w:hAnsiTheme="minorEastAsia" w:hint="eastAsia"/>
        </w:rPr>
        <w:t>特定投资群体</w:t>
      </w:r>
      <w:r w:rsidRPr="00D10D2C">
        <w:rPr>
          <w:rFonts w:asciiTheme="minorEastAsia" w:eastAsiaTheme="minorEastAsia" w:hAnsiTheme="minorEastAsia" w:hint="eastAsia"/>
          <w:szCs w:val="21"/>
        </w:rPr>
        <w:t>与除此之外的其他投资者实施差别的申购费率。</w:t>
      </w:r>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特定投资群体可通过本</w:t>
      </w:r>
      <w:r w:rsidR="00DB2F57" w:rsidRPr="00D10D2C">
        <w:rPr>
          <w:rFonts w:asciiTheme="minorEastAsia" w:eastAsiaTheme="minorEastAsia" w:hAnsiTheme="minorEastAsia" w:hint="eastAsia"/>
          <w:szCs w:val="21"/>
        </w:rPr>
        <w:t>公司</w:t>
      </w:r>
      <w:r w:rsidRPr="00D10D2C">
        <w:rPr>
          <w:rFonts w:asciiTheme="minorEastAsia" w:eastAsiaTheme="minorEastAsia" w:hAnsiTheme="minorEastAsia" w:hint="eastAsia"/>
          <w:szCs w:val="21"/>
        </w:rPr>
        <w:t>直销中心申购本基金。基金管理人可根据情况变更</w:t>
      </w:r>
      <w:r w:rsidRPr="00D10D2C">
        <w:rPr>
          <w:rFonts w:asciiTheme="minorEastAsia" w:eastAsiaTheme="minorEastAsia" w:hAnsiTheme="minorEastAsia" w:hint="eastAsia"/>
          <w:bCs/>
          <w:szCs w:val="21"/>
        </w:rPr>
        <w:t>或增减</w:t>
      </w:r>
      <w:r w:rsidRPr="00D10D2C">
        <w:rPr>
          <w:rFonts w:asciiTheme="minorEastAsia" w:eastAsiaTheme="minorEastAsia" w:hAnsiTheme="minorEastAsia" w:hint="eastAsia"/>
          <w:szCs w:val="21"/>
        </w:rPr>
        <w:t>特定投资群体申购本基金的销售机构，</w:t>
      </w:r>
      <w:r w:rsidR="00444351" w:rsidRPr="00D10D2C">
        <w:rPr>
          <w:rFonts w:asciiTheme="minorEastAsia" w:eastAsiaTheme="minorEastAsia" w:hAnsiTheme="minorEastAsia" w:hint="eastAsia"/>
          <w:szCs w:val="21"/>
        </w:rPr>
        <w:t>并在基金管理人网站公示</w:t>
      </w:r>
      <w:r w:rsidRPr="00D10D2C">
        <w:rPr>
          <w:rFonts w:asciiTheme="minorEastAsia" w:eastAsiaTheme="minorEastAsia" w:hAnsiTheme="minorEastAsia" w:hint="eastAsia"/>
          <w:szCs w:val="21"/>
        </w:rPr>
        <w:t>。</w:t>
      </w:r>
    </w:p>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通过基金管理人的直销中心申购本基金的</w:t>
      </w:r>
      <w:r w:rsidRPr="00D10D2C">
        <w:rPr>
          <w:rFonts w:asciiTheme="minorEastAsia" w:eastAsiaTheme="minorEastAsia" w:hAnsiTheme="minorEastAsia"/>
        </w:rPr>
        <w:t>特定投资群体</w:t>
      </w:r>
      <w:r w:rsidRPr="00D10D2C">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D10D2C" w:rsidRPr="00D10D2C"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申购费率</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0.1</w:t>
            </w:r>
            <w:r w:rsidR="00DE4BE9" w:rsidRPr="00D10D2C">
              <w:rPr>
                <w:rFonts w:asciiTheme="minorEastAsia" w:eastAsiaTheme="minorEastAsia" w:hAnsiTheme="minorEastAsia"/>
                <w:kern w:val="0"/>
                <w:szCs w:val="21"/>
              </w:rPr>
              <w:t>0</w:t>
            </w:r>
            <w:r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100万</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M＜200万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w:t>
            </w:r>
            <w:r w:rsidR="00DE4BE9" w:rsidRPr="00D10D2C">
              <w:rPr>
                <w:rFonts w:asciiTheme="minorEastAsia" w:eastAsiaTheme="minorEastAsia" w:hAnsiTheme="minorEastAsia"/>
                <w:kern w:val="0"/>
                <w:szCs w:val="21"/>
              </w:rPr>
              <w:t>08</w:t>
            </w:r>
            <w:r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200万</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ind w:firstLineChars="736" w:firstLine="1546"/>
              <w:rPr>
                <w:rFonts w:asciiTheme="minorEastAsia" w:eastAsiaTheme="minorEastAsia" w:hAnsiTheme="minorEastAsia"/>
                <w:kern w:val="0"/>
                <w:szCs w:val="21"/>
              </w:rPr>
            </w:pPr>
            <w:r w:rsidRPr="00D10D2C">
              <w:rPr>
                <w:rFonts w:asciiTheme="minorEastAsia" w:eastAsiaTheme="minorEastAsia" w:hAnsiTheme="minorEastAsia"/>
                <w:kern w:val="0"/>
                <w:szCs w:val="21"/>
              </w:rPr>
              <w:t>0.0</w:t>
            </w:r>
            <w:r w:rsidR="00DE4BE9" w:rsidRPr="00D10D2C">
              <w:rPr>
                <w:rFonts w:asciiTheme="minorEastAsia" w:eastAsiaTheme="minorEastAsia" w:hAnsiTheme="minorEastAsia"/>
                <w:kern w:val="0"/>
                <w:szCs w:val="21"/>
              </w:rPr>
              <w:t>4</w:t>
            </w:r>
            <w:r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M</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500万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1,000元/笔</w:t>
            </w:r>
          </w:p>
        </w:tc>
      </w:tr>
    </w:tbl>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D10D2C" w:rsidRPr="00D10D2C"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申购费率</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1.</w:t>
            </w:r>
            <w:r w:rsidR="00DE4BE9" w:rsidRPr="00D10D2C">
              <w:rPr>
                <w:rFonts w:asciiTheme="minorEastAsia" w:eastAsiaTheme="minorEastAsia" w:hAnsiTheme="minorEastAsia"/>
                <w:kern w:val="0"/>
                <w:szCs w:val="21"/>
              </w:rPr>
              <w:t>0</w:t>
            </w:r>
            <w:r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100万</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M＜200万</w:t>
            </w:r>
          </w:p>
        </w:tc>
        <w:tc>
          <w:tcPr>
            <w:tcW w:w="3780" w:type="dxa"/>
            <w:tcBorders>
              <w:top w:val="nil"/>
              <w:left w:val="nil"/>
              <w:bottom w:val="single" w:sz="8" w:space="0" w:color="auto"/>
              <w:right w:val="single" w:sz="8" w:space="0" w:color="auto"/>
            </w:tcBorders>
            <w:shd w:val="clear" w:color="auto" w:fill="auto"/>
          </w:tcPr>
          <w:p w:rsidR="008936D4" w:rsidRPr="00D10D2C" w:rsidRDefault="00DE4BE9"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0.8</w:t>
            </w:r>
            <w:r w:rsidR="000A443F"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200万</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w:t>
            </w:r>
            <w:r w:rsidR="00DE4BE9" w:rsidRPr="00D10D2C">
              <w:rPr>
                <w:rFonts w:asciiTheme="minorEastAsia" w:eastAsiaTheme="minorEastAsia" w:hAnsiTheme="minorEastAsia"/>
                <w:kern w:val="0"/>
                <w:szCs w:val="21"/>
              </w:rPr>
              <w:t>4</w:t>
            </w:r>
            <w:r w:rsidRPr="00D10D2C">
              <w:rPr>
                <w:rFonts w:asciiTheme="minorEastAsia" w:eastAsiaTheme="minorEastAsia" w:hAnsiTheme="minorEastAsia"/>
                <w:kern w:val="0"/>
                <w:szCs w:val="21"/>
              </w:rPr>
              <w:t>%</w:t>
            </w:r>
          </w:p>
        </w:tc>
      </w:tr>
      <w:tr w:rsidR="00D10D2C" w:rsidRPr="00D10D2C"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M</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500万</w:t>
            </w:r>
          </w:p>
        </w:tc>
        <w:tc>
          <w:tcPr>
            <w:tcW w:w="3780" w:type="dxa"/>
            <w:tcBorders>
              <w:top w:val="nil"/>
              <w:left w:val="nil"/>
              <w:bottom w:val="single" w:sz="8" w:space="0" w:color="auto"/>
              <w:right w:val="single" w:sz="8" w:space="0" w:color="auto"/>
            </w:tcBorders>
            <w:shd w:val="clear" w:color="auto" w:fill="auto"/>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1,000元/笔</w:t>
            </w:r>
          </w:p>
        </w:tc>
      </w:tr>
    </w:tbl>
    <w:p w:rsidR="008936D4" w:rsidRPr="00D10D2C" w:rsidRDefault="000A443F" w:rsidP="0005448D">
      <w:pPr>
        <w:spacing w:line="312"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在申购费按金额分档的情况下，如果投资者多次申购，申购费适用单笔申购金额所对应的费率。</w:t>
      </w:r>
    </w:p>
    <w:p w:rsidR="008936D4" w:rsidRPr="00D10D2C" w:rsidRDefault="000A443F" w:rsidP="0005448D">
      <w:pPr>
        <w:spacing w:line="312"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3、赎回费率</w:t>
      </w:r>
    </w:p>
    <w:p w:rsidR="008936D4" w:rsidRPr="00D10D2C" w:rsidRDefault="000A443F" w:rsidP="0005448D">
      <w:pPr>
        <w:spacing w:line="312"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69409E" w:rsidRPr="00D10D2C" w:rsidTr="00221930">
        <w:trPr>
          <w:trHeight w:val="462"/>
          <w:jc w:val="center"/>
        </w:trPr>
        <w:tc>
          <w:tcPr>
            <w:tcW w:w="3806" w:type="dxa"/>
          </w:tcPr>
          <w:p w:rsidR="008936D4" w:rsidRPr="00D10D2C" w:rsidRDefault="000A443F" w:rsidP="0005448D">
            <w:pPr>
              <w:widowControl/>
              <w:spacing w:before="100" w:beforeAutospacing="1" w:after="100" w:afterAutospacing="1"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持有时间（天）</w:t>
            </w:r>
          </w:p>
        </w:tc>
        <w:tc>
          <w:tcPr>
            <w:tcW w:w="3735" w:type="dxa"/>
          </w:tcPr>
          <w:p w:rsidR="008936D4" w:rsidRPr="00D10D2C" w:rsidRDefault="000A443F" w:rsidP="0005448D">
            <w:pPr>
              <w:widowControl/>
              <w:spacing w:before="100" w:beforeAutospacing="1" w:after="100" w:afterAutospacing="1"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赎回费率</w:t>
            </w:r>
          </w:p>
        </w:tc>
      </w:tr>
      <w:tr w:rsidR="0069409E" w:rsidRPr="00D10D2C" w:rsidTr="00221930">
        <w:trPr>
          <w:trHeight w:val="462"/>
          <w:jc w:val="center"/>
        </w:trPr>
        <w:tc>
          <w:tcPr>
            <w:tcW w:w="3806" w:type="dxa"/>
          </w:tcPr>
          <w:p w:rsidR="00066727" w:rsidRPr="00D10D2C" w:rsidRDefault="00066727"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0-6</w:t>
            </w:r>
          </w:p>
        </w:tc>
        <w:tc>
          <w:tcPr>
            <w:tcW w:w="3735" w:type="dxa"/>
          </w:tcPr>
          <w:p w:rsidR="00066727" w:rsidRPr="00D10D2C" w:rsidRDefault="00066727"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1.50%</w:t>
            </w:r>
          </w:p>
        </w:tc>
      </w:tr>
      <w:tr w:rsidR="0069409E" w:rsidRPr="00D10D2C" w:rsidTr="00221930">
        <w:trPr>
          <w:trHeight w:val="462"/>
          <w:jc w:val="center"/>
        </w:trPr>
        <w:tc>
          <w:tcPr>
            <w:tcW w:w="3806" w:type="dxa"/>
          </w:tcPr>
          <w:p w:rsidR="008936D4" w:rsidRPr="00D10D2C" w:rsidRDefault="00066727"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7</w:t>
            </w:r>
            <w:r w:rsidR="000A443F" w:rsidRPr="00D10D2C">
              <w:rPr>
                <w:rFonts w:asciiTheme="minorEastAsia" w:eastAsiaTheme="minorEastAsia" w:hAnsiTheme="minorEastAsia"/>
                <w:kern w:val="0"/>
                <w:szCs w:val="21"/>
              </w:rPr>
              <w:t>-</w:t>
            </w:r>
            <w:r w:rsidR="00DE4BE9" w:rsidRPr="00D10D2C">
              <w:rPr>
                <w:rFonts w:asciiTheme="minorEastAsia" w:eastAsiaTheme="minorEastAsia" w:hAnsiTheme="minorEastAsia"/>
                <w:kern w:val="0"/>
                <w:szCs w:val="21"/>
              </w:rPr>
              <w:t>29</w:t>
            </w:r>
          </w:p>
        </w:tc>
        <w:tc>
          <w:tcPr>
            <w:tcW w:w="3735" w:type="dxa"/>
          </w:tcPr>
          <w:p w:rsidR="008936D4" w:rsidRPr="00D10D2C" w:rsidRDefault="00DE4BE9"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0.75</w:t>
            </w:r>
            <w:r w:rsidR="000A443F" w:rsidRPr="00D10D2C">
              <w:rPr>
                <w:rFonts w:asciiTheme="minorEastAsia" w:eastAsiaTheme="minorEastAsia" w:hAnsiTheme="minorEastAsia"/>
                <w:kern w:val="0"/>
                <w:szCs w:val="21"/>
              </w:rPr>
              <w:t>%</w:t>
            </w:r>
          </w:p>
        </w:tc>
      </w:tr>
      <w:tr w:rsidR="0069409E" w:rsidRPr="00D10D2C" w:rsidTr="00221930">
        <w:trPr>
          <w:trHeight w:val="474"/>
          <w:jc w:val="center"/>
        </w:trPr>
        <w:tc>
          <w:tcPr>
            <w:tcW w:w="3806" w:type="dxa"/>
          </w:tcPr>
          <w:p w:rsidR="008936D4" w:rsidRPr="00D10D2C" w:rsidRDefault="00DE4BE9"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30</w:t>
            </w:r>
            <w:r w:rsidR="000A443F" w:rsidRPr="00D10D2C">
              <w:rPr>
                <w:rFonts w:asciiTheme="minorEastAsia" w:eastAsiaTheme="minorEastAsia" w:hAnsiTheme="minorEastAsia"/>
                <w:kern w:val="0"/>
                <w:szCs w:val="21"/>
              </w:rPr>
              <w:t>-</w:t>
            </w:r>
            <w:r w:rsidRPr="00D10D2C">
              <w:rPr>
                <w:rFonts w:asciiTheme="minorEastAsia" w:eastAsiaTheme="minorEastAsia" w:hAnsiTheme="minorEastAsia"/>
                <w:kern w:val="0"/>
                <w:szCs w:val="21"/>
              </w:rPr>
              <w:t>364</w:t>
            </w:r>
          </w:p>
        </w:tc>
        <w:tc>
          <w:tcPr>
            <w:tcW w:w="3735" w:type="dxa"/>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w:t>
            </w:r>
            <w:r w:rsidR="00DE4BE9" w:rsidRPr="00D10D2C">
              <w:rPr>
                <w:rFonts w:asciiTheme="minorEastAsia" w:eastAsiaTheme="minorEastAsia" w:hAnsiTheme="minorEastAsia"/>
                <w:kern w:val="0"/>
                <w:szCs w:val="21"/>
              </w:rPr>
              <w:t>10</w:t>
            </w:r>
            <w:r w:rsidRPr="00D10D2C">
              <w:rPr>
                <w:rFonts w:asciiTheme="minorEastAsia" w:eastAsiaTheme="minorEastAsia" w:hAnsiTheme="minorEastAsia"/>
                <w:kern w:val="0"/>
                <w:szCs w:val="21"/>
              </w:rPr>
              <w:t>%</w:t>
            </w:r>
          </w:p>
        </w:tc>
      </w:tr>
      <w:tr w:rsidR="0069409E" w:rsidRPr="00D10D2C" w:rsidTr="00221930">
        <w:trPr>
          <w:trHeight w:val="462"/>
          <w:jc w:val="center"/>
        </w:trPr>
        <w:tc>
          <w:tcPr>
            <w:tcW w:w="3806" w:type="dxa"/>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3</w:t>
            </w:r>
            <w:r w:rsidR="00DE4BE9" w:rsidRPr="00D10D2C">
              <w:rPr>
                <w:rFonts w:asciiTheme="minorEastAsia" w:eastAsiaTheme="minorEastAsia" w:hAnsiTheme="minorEastAsia"/>
                <w:kern w:val="0"/>
                <w:szCs w:val="21"/>
              </w:rPr>
              <w:t>65</w:t>
            </w:r>
            <w:r w:rsidRPr="00D10D2C">
              <w:rPr>
                <w:rFonts w:asciiTheme="minorEastAsia" w:eastAsiaTheme="minorEastAsia" w:hAnsiTheme="minorEastAsia"/>
                <w:kern w:val="0"/>
                <w:szCs w:val="21"/>
              </w:rPr>
              <w:t>-</w:t>
            </w:r>
            <w:r w:rsidR="00DE4BE9" w:rsidRPr="00D10D2C">
              <w:rPr>
                <w:rFonts w:asciiTheme="minorEastAsia" w:eastAsiaTheme="minorEastAsia" w:hAnsiTheme="minorEastAsia"/>
                <w:kern w:val="0"/>
                <w:szCs w:val="21"/>
              </w:rPr>
              <w:t>729</w:t>
            </w:r>
          </w:p>
        </w:tc>
        <w:tc>
          <w:tcPr>
            <w:tcW w:w="3735" w:type="dxa"/>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w:t>
            </w:r>
            <w:r w:rsidR="00DE4BE9" w:rsidRPr="00D10D2C">
              <w:rPr>
                <w:rFonts w:asciiTheme="minorEastAsia" w:eastAsiaTheme="minorEastAsia" w:hAnsiTheme="minorEastAsia"/>
                <w:kern w:val="0"/>
                <w:szCs w:val="21"/>
              </w:rPr>
              <w:t>0</w:t>
            </w:r>
            <w:r w:rsidRPr="00D10D2C">
              <w:rPr>
                <w:rFonts w:asciiTheme="minorEastAsia" w:eastAsiaTheme="minorEastAsia" w:hAnsiTheme="minorEastAsia"/>
                <w:kern w:val="0"/>
                <w:szCs w:val="21"/>
              </w:rPr>
              <w:t>5%</w:t>
            </w:r>
          </w:p>
        </w:tc>
      </w:tr>
      <w:tr w:rsidR="0069409E" w:rsidRPr="00D10D2C" w:rsidTr="00221930">
        <w:trPr>
          <w:trHeight w:val="474"/>
          <w:jc w:val="center"/>
        </w:trPr>
        <w:tc>
          <w:tcPr>
            <w:tcW w:w="3806" w:type="dxa"/>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730及以上</w:t>
            </w:r>
          </w:p>
        </w:tc>
        <w:tc>
          <w:tcPr>
            <w:tcW w:w="3735" w:type="dxa"/>
          </w:tcPr>
          <w:p w:rsidR="008936D4" w:rsidRPr="00D10D2C" w:rsidRDefault="000A443F" w:rsidP="0005448D">
            <w:pPr>
              <w:widowControl/>
              <w:spacing w:line="360" w:lineRule="auto"/>
              <w:jc w:val="center"/>
              <w:rPr>
                <w:rFonts w:asciiTheme="minorEastAsia" w:eastAsiaTheme="minorEastAsia" w:hAnsiTheme="minorEastAsia"/>
                <w:kern w:val="0"/>
                <w:szCs w:val="21"/>
              </w:rPr>
            </w:pPr>
            <w:r w:rsidRPr="00D10D2C">
              <w:rPr>
                <w:rFonts w:asciiTheme="minorEastAsia" w:eastAsiaTheme="minorEastAsia" w:hAnsiTheme="minorEastAsia"/>
                <w:kern w:val="0"/>
                <w:szCs w:val="21"/>
              </w:rPr>
              <w:t>0%</w:t>
            </w:r>
          </w:p>
        </w:tc>
      </w:tr>
    </w:tbl>
    <w:p w:rsidR="008936D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投资者可将其持有的全部或部分基金份额赎回。本基金的赎回费用在投资者赎回本基金份额时收取。对于持有期不少于</w:t>
      </w:r>
      <w:r w:rsidRPr="00D10D2C">
        <w:rPr>
          <w:rFonts w:asciiTheme="minorEastAsia" w:eastAsiaTheme="minorEastAsia" w:hAnsiTheme="minorEastAsia"/>
          <w:szCs w:val="21"/>
        </w:rPr>
        <w:t>30</w:t>
      </w:r>
      <w:r w:rsidR="00094F0F" w:rsidRPr="00D10D2C">
        <w:rPr>
          <w:rFonts w:asciiTheme="minorEastAsia" w:eastAsiaTheme="minorEastAsia" w:hAnsiTheme="minorEastAsia" w:hint="eastAsia"/>
          <w:szCs w:val="21"/>
        </w:rPr>
        <w:t>天</w:t>
      </w:r>
      <w:r w:rsidRPr="00D10D2C">
        <w:rPr>
          <w:rFonts w:asciiTheme="minorEastAsia" w:eastAsiaTheme="minorEastAsia" w:hAnsiTheme="minorEastAsia"/>
          <w:szCs w:val="21"/>
        </w:rPr>
        <w:t>的份额所收取的赎回费，</w:t>
      </w:r>
      <w:r w:rsidR="000149B1" w:rsidRPr="00D10D2C">
        <w:rPr>
          <w:rFonts w:asciiTheme="minorEastAsia" w:eastAsiaTheme="minorEastAsia" w:hAnsiTheme="minorEastAsia" w:hint="eastAsia"/>
        </w:rPr>
        <w:t>赎回费总额的</w:t>
      </w:r>
      <w:r w:rsidR="000149B1" w:rsidRPr="00D10D2C">
        <w:rPr>
          <w:rFonts w:asciiTheme="minorEastAsia" w:eastAsiaTheme="minorEastAsia" w:hAnsiTheme="minorEastAsia"/>
        </w:rPr>
        <w:t>25%</w:t>
      </w:r>
      <w:r w:rsidR="000149B1" w:rsidRPr="00D10D2C">
        <w:rPr>
          <w:rFonts w:asciiTheme="minorEastAsia" w:eastAsiaTheme="minorEastAsia" w:hAnsiTheme="minorEastAsia" w:hint="eastAsia"/>
        </w:rPr>
        <w:t>应归基金财产，其余用于支付市场推广、注册登记费和其他必要的手续费。</w:t>
      </w:r>
      <w:r w:rsidRPr="00D10D2C">
        <w:rPr>
          <w:rFonts w:asciiTheme="minorEastAsia" w:eastAsiaTheme="minorEastAsia" w:hAnsiTheme="minorEastAsia" w:hint="eastAsia"/>
          <w:szCs w:val="21"/>
        </w:rPr>
        <w:t>对于持有期限少于</w:t>
      </w:r>
      <w:r w:rsidRPr="00D10D2C">
        <w:rPr>
          <w:rFonts w:asciiTheme="minorEastAsia" w:eastAsiaTheme="minorEastAsia" w:hAnsiTheme="minorEastAsia"/>
          <w:szCs w:val="21"/>
        </w:rPr>
        <w:t>30</w:t>
      </w:r>
      <w:r w:rsidR="00094F0F" w:rsidRPr="00D10D2C">
        <w:rPr>
          <w:rFonts w:asciiTheme="minorEastAsia" w:eastAsiaTheme="minorEastAsia" w:hAnsiTheme="minorEastAsia" w:hint="eastAsia"/>
          <w:szCs w:val="21"/>
        </w:rPr>
        <w:t>天</w:t>
      </w:r>
      <w:r w:rsidRPr="00D10D2C">
        <w:rPr>
          <w:rFonts w:asciiTheme="minorEastAsia" w:eastAsiaTheme="minorEastAsia" w:hAnsiTheme="minorEastAsia"/>
          <w:szCs w:val="21"/>
        </w:rPr>
        <w:t>的基金份额所收取的赎回费，全额计入基金财产。</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Pr="00D10D2C">
        <w:rPr>
          <w:rFonts w:asciiTheme="minorEastAsia" w:eastAsiaTheme="minorEastAsia" w:hAnsiTheme="minorEastAsia" w:hint="eastAsia"/>
          <w:bCs/>
          <w:szCs w:val="21"/>
        </w:rPr>
        <w:t>。</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45" w:name="_Toc332373507"/>
      <w:r w:rsidRPr="00D10D2C">
        <w:rPr>
          <w:rStyle w:val="da"/>
          <w:rFonts w:asciiTheme="minorEastAsia" w:eastAsiaTheme="minorEastAsia" w:hAnsiTheme="minorEastAsia" w:hint="eastAsia"/>
        </w:rPr>
        <w:t>（八）申购和赎回的数额和价格</w:t>
      </w:r>
      <w:bookmarkEnd w:id="45"/>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1、申购和赎回数额、余额的处理方式</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A86F8E" w:rsidRPr="00D10D2C" w:rsidRDefault="000A443F" w:rsidP="0005448D">
      <w:pPr>
        <w:spacing w:line="360" w:lineRule="auto"/>
        <w:ind w:firstLineChars="200" w:firstLine="420"/>
        <w:rPr>
          <w:rFonts w:asciiTheme="minorEastAsia" w:eastAsiaTheme="minorEastAsia" w:hAnsiTheme="minorEastAsia"/>
          <w:szCs w:val="21"/>
        </w:rPr>
      </w:pPr>
      <w:bookmarkStart w:id="46" w:name="_Toc332373508"/>
      <w:bookmarkStart w:id="47" w:name="_Toc332373510"/>
      <w:r w:rsidRPr="00D10D2C">
        <w:rPr>
          <w:rFonts w:asciiTheme="minorEastAsia" w:eastAsiaTheme="minorEastAsia" w:hAnsiTheme="minorEastAsia"/>
          <w:szCs w:val="21"/>
        </w:rPr>
        <w:t>2、申购份额的计算</w:t>
      </w:r>
      <w:bookmarkEnd w:id="46"/>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净申购金额=申购金额/</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1+申购费率</w:t>
      </w:r>
      <w:r w:rsidRPr="00D10D2C">
        <w:rPr>
          <w:rFonts w:asciiTheme="minorEastAsia" w:eastAsiaTheme="minorEastAsia" w:hAnsiTheme="minorEastAsia" w:hint="eastAsia"/>
          <w:szCs w:val="21"/>
        </w:rPr>
        <w:t>）</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注：对于500万</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含</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以上适用固定金额申购费的申购，净申购金额＝申购金额－固</w:t>
      </w:r>
      <w:r w:rsidRPr="00D10D2C">
        <w:rPr>
          <w:rFonts w:asciiTheme="minorEastAsia" w:eastAsiaTheme="minorEastAsia" w:hAnsiTheme="minorEastAsia"/>
          <w:szCs w:val="21"/>
        </w:rPr>
        <w:lastRenderedPageBreak/>
        <w:t>定申购费金额</w:t>
      </w:r>
      <w:r w:rsidRPr="00D10D2C">
        <w:rPr>
          <w:rFonts w:asciiTheme="minorEastAsia" w:eastAsiaTheme="minorEastAsia" w:hAnsiTheme="minorEastAsia" w:hint="eastAsia"/>
          <w:szCs w:val="21"/>
        </w:rPr>
        <w:t>）</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申购费用=申购金额-净申购金额</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申购份额=净申购金额/T日基金份额净值</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例：某投资人</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非</w:t>
      </w:r>
      <w:r w:rsidRPr="00D10D2C">
        <w:rPr>
          <w:rFonts w:asciiTheme="minorEastAsia" w:eastAsiaTheme="minorEastAsia" w:hAnsiTheme="minorEastAsia"/>
        </w:rPr>
        <w:t>特定投资群体</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投资100,000元申购本基金，申购费率为1.0%，假设申购当日基金份额净值为1.040</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元，则其可得到的申购份额为：</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净申购金额=100,000/</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1+1.0%</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=99,009.90元</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申购费用=100,000-99,009.90=990.10元</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申购份额=99,009.90/1.040</w:t>
      </w:r>
      <w:r w:rsidR="00094F0F"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=95,201.83份</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例</w:t>
      </w:r>
      <w:r w:rsidRPr="00D10D2C">
        <w:rPr>
          <w:rFonts w:asciiTheme="minorEastAsia" w:eastAsiaTheme="minorEastAsia" w:hAnsiTheme="minorEastAsia"/>
          <w:szCs w:val="21"/>
        </w:rPr>
        <w:t>：某投资人</w:t>
      </w:r>
      <w:r w:rsidRPr="00D10D2C">
        <w:rPr>
          <w:rFonts w:asciiTheme="minorEastAsia" w:eastAsiaTheme="minorEastAsia" w:hAnsiTheme="minorEastAsia" w:hint="eastAsia"/>
          <w:szCs w:val="21"/>
        </w:rPr>
        <w:t>（</w:t>
      </w:r>
      <w:r w:rsidRPr="00D10D2C">
        <w:rPr>
          <w:rFonts w:asciiTheme="minorEastAsia" w:eastAsiaTheme="minorEastAsia" w:hAnsiTheme="minorEastAsia"/>
        </w:rPr>
        <w:t>特定投资群体</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通过本管理人的直销</w:t>
      </w:r>
      <w:r w:rsidRPr="00D10D2C">
        <w:rPr>
          <w:rFonts w:asciiTheme="minorEastAsia" w:eastAsiaTheme="minorEastAsia" w:hAnsiTheme="minorEastAsia" w:hint="eastAsia"/>
          <w:szCs w:val="21"/>
        </w:rPr>
        <w:t>中心</w:t>
      </w:r>
      <w:r w:rsidRPr="00D10D2C">
        <w:rPr>
          <w:rFonts w:asciiTheme="minorEastAsia" w:eastAsiaTheme="minorEastAsia" w:hAnsiTheme="minorEastAsia"/>
          <w:szCs w:val="21"/>
        </w:rPr>
        <w:t>投资100,000元申购本基金，申购费率为0.10%，假设申购当日基金份额净值为1.040</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元，则其可得到的申购份额为：</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净申购金额=100,000/</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1+0.10%</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=99,900.10元</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申购费用=100,000-99,900.10=99.90元</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申购份额=99,900.10/1.040</w:t>
      </w:r>
      <w:r w:rsidR="00094F0F"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=96,057.79份</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3、赎回金额的计算</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赎回金额的计算方法如下：</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赎回费用=赎回份额×T日基金份额净值×赎回费率</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赎回金额=赎回份额×T日基金份额净值-赎回费用</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例：某投资人赎回10,000份基金份额，假设该笔份额持有期限为100天，则对应的赎回费率为0.1%，假设赎回当日基金份额净值是1.016</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元，则其可得到的赎回金额为：</w:t>
      </w:r>
    </w:p>
    <w:p w:rsidR="00D3647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赎回费用=10,000×1.016</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×0.1%＝10.16元</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赎回金额=10,000×1.016</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-10.16＝10,149.84元</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即：投资人赎回本基金10,000份基金份额，假设赎回当日基金份额净值是1.016</w:t>
      </w:r>
      <w:r w:rsidR="00895B26" w:rsidRPr="00D10D2C">
        <w:rPr>
          <w:rFonts w:asciiTheme="minorEastAsia" w:eastAsiaTheme="minorEastAsia" w:hAnsiTheme="minorEastAsia" w:hint="eastAsia"/>
          <w:szCs w:val="21"/>
        </w:rPr>
        <w:t>0</w:t>
      </w:r>
      <w:r w:rsidRPr="00D10D2C">
        <w:rPr>
          <w:rFonts w:asciiTheme="minorEastAsia" w:eastAsiaTheme="minorEastAsia" w:hAnsiTheme="minorEastAsia"/>
          <w:szCs w:val="21"/>
        </w:rPr>
        <w:t>元，则其可得到的赎回金额为10,149.84元。</w:t>
      </w:r>
    </w:p>
    <w:p w:rsidR="00A86F8E" w:rsidRPr="00D10D2C" w:rsidRDefault="000A443F" w:rsidP="0005448D">
      <w:pPr>
        <w:spacing w:line="360" w:lineRule="auto"/>
        <w:ind w:firstLineChars="200" w:firstLine="420"/>
        <w:rPr>
          <w:rFonts w:asciiTheme="minorEastAsia" w:eastAsiaTheme="minorEastAsia" w:hAnsiTheme="minorEastAsia"/>
          <w:szCs w:val="21"/>
        </w:rPr>
      </w:pPr>
      <w:bookmarkStart w:id="48" w:name="_Toc332373509"/>
      <w:r w:rsidRPr="00D10D2C">
        <w:rPr>
          <w:rFonts w:asciiTheme="minorEastAsia" w:eastAsiaTheme="minorEastAsia" w:hAnsiTheme="minorEastAsia"/>
          <w:szCs w:val="21"/>
        </w:rPr>
        <w:t>4、基金份额净值的计算公式</w:t>
      </w:r>
      <w:bookmarkEnd w:id="48"/>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计算日基金份额净值=计算日基金资产净值/计算日基金总份额。</w:t>
      </w:r>
    </w:p>
    <w:p w:rsidR="00A86F8E"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本基金份额净值的计算，保留到小数点后</w:t>
      </w:r>
      <w:r w:rsidR="00A976C5" w:rsidRPr="00D10D2C">
        <w:rPr>
          <w:rFonts w:asciiTheme="minorEastAsia" w:eastAsiaTheme="minorEastAsia" w:hAnsiTheme="minorEastAsia" w:hint="eastAsia"/>
          <w:szCs w:val="21"/>
        </w:rPr>
        <w:t>四</w:t>
      </w:r>
      <w:r w:rsidRPr="00D10D2C">
        <w:rPr>
          <w:rFonts w:asciiTheme="minorEastAsia" w:eastAsiaTheme="minorEastAsia" w:hAnsiTheme="minorEastAsia" w:hint="eastAsia"/>
          <w:szCs w:val="21"/>
        </w:rPr>
        <w:t>位，小数点后第</w:t>
      </w:r>
      <w:r w:rsidR="00A976C5" w:rsidRPr="00D10D2C">
        <w:rPr>
          <w:rFonts w:asciiTheme="minorEastAsia" w:eastAsiaTheme="minorEastAsia" w:hAnsiTheme="minorEastAsia" w:hint="eastAsia"/>
          <w:szCs w:val="21"/>
        </w:rPr>
        <w:t>五</w:t>
      </w:r>
      <w:r w:rsidRPr="00D10D2C">
        <w:rPr>
          <w:rFonts w:asciiTheme="minorEastAsia" w:eastAsiaTheme="minorEastAsia" w:hAnsiTheme="minorEastAsia" w:hint="eastAsia"/>
          <w:szCs w:val="21"/>
        </w:rPr>
        <w:t>位四舍五入，由此产生的收益或损失由基金财产承担。</w:t>
      </w:r>
      <w:r w:rsidRPr="00D10D2C">
        <w:rPr>
          <w:rFonts w:asciiTheme="minorEastAsia" w:eastAsiaTheme="minorEastAsia" w:hAnsiTheme="minorEastAsia"/>
          <w:szCs w:val="21"/>
        </w:rPr>
        <w:t>T</w:t>
      </w:r>
      <w:r w:rsidRPr="00D10D2C">
        <w:rPr>
          <w:rFonts w:asciiTheme="minorEastAsia" w:eastAsiaTheme="minorEastAsia" w:hAnsiTheme="minorEastAsia" w:hint="eastAsia"/>
          <w:szCs w:val="21"/>
        </w:rPr>
        <w:t>日的基金份额净值在当天收市后计算，并在</w:t>
      </w:r>
      <w:r w:rsidRPr="00D10D2C">
        <w:rPr>
          <w:rFonts w:asciiTheme="minorEastAsia" w:eastAsiaTheme="minorEastAsia" w:hAnsiTheme="minorEastAsia"/>
          <w:szCs w:val="21"/>
        </w:rPr>
        <w:t>T+1</w:t>
      </w:r>
      <w:r w:rsidRPr="00D10D2C">
        <w:rPr>
          <w:rFonts w:asciiTheme="minorEastAsia" w:eastAsiaTheme="minorEastAsia" w:hAnsiTheme="minorEastAsia" w:hint="eastAsia"/>
          <w:szCs w:val="21"/>
        </w:rPr>
        <w:t>日内公告。遇特殊情况，基金份额净值可以适当延迟计算</w:t>
      </w:r>
      <w:r w:rsidR="00EE78A3" w:rsidRPr="00D10D2C">
        <w:rPr>
          <w:rFonts w:asciiTheme="minorEastAsia" w:eastAsiaTheme="minorEastAsia" w:hAnsiTheme="minorEastAsia" w:hint="eastAsia"/>
          <w:szCs w:val="21"/>
        </w:rPr>
        <w:t>或</w:t>
      </w:r>
      <w:r w:rsidRPr="00D10D2C">
        <w:rPr>
          <w:rFonts w:asciiTheme="minorEastAsia" w:eastAsiaTheme="minorEastAsia" w:hAnsiTheme="minorEastAsia" w:hint="eastAsia"/>
          <w:szCs w:val="21"/>
        </w:rPr>
        <w:t>公告。</w:t>
      </w:r>
    </w:p>
    <w:p w:rsidR="00D136C3"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（九）申购和赎回的登记</w:t>
      </w:r>
    </w:p>
    <w:p w:rsidR="00D136C3"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lastRenderedPageBreak/>
        <w:t>正常情况下，投资者</w:t>
      </w:r>
      <w:r w:rsidRPr="00D10D2C">
        <w:rPr>
          <w:rStyle w:val="da"/>
          <w:rFonts w:asciiTheme="minorEastAsia" w:eastAsiaTheme="minorEastAsia" w:hAnsiTheme="minorEastAsia"/>
        </w:rPr>
        <w:t>T</w:t>
      </w:r>
      <w:r w:rsidRPr="00D10D2C">
        <w:rPr>
          <w:rStyle w:val="da"/>
          <w:rFonts w:asciiTheme="minorEastAsia" w:eastAsiaTheme="minorEastAsia" w:hAnsiTheme="minorEastAsia" w:hint="eastAsia"/>
        </w:rPr>
        <w:t>日申购基金成功后，登记机构在</w:t>
      </w:r>
      <w:r w:rsidRPr="00D10D2C">
        <w:rPr>
          <w:rStyle w:val="da"/>
          <w:rFonts w:asciiTheme="minorEastAsia" w:eastAsiaTheme="minorEastAsia" w:hAnsiTheme="minorEastAsia"/>
        </w:rPr>
        <w:t>T+1</w:t>
      </w:r>
      <w:r w:rsidRPr="00D10D2C">
        <w:rPr>
          <w:rStyle w:val="da"/>
          <w:rFonts w:asciiTheme="minorEastAsia" w:eastAsiaTheme="minorEastAsia" w:hAnsiTheme="minorEastAsia" w:hint="eastAsia"/>
        </w:rPr>
        <w:t>日为投资者增加权益并办理登记手续，投资人自</w:t>
      </w:r>
      <w:r w:rsidRPr="00D10D2C">
        <w:rPr>
          <w:rStyle w:val="da"/>
          <w:rFonts w:asciiTheme="minorEastAsia" w:eastAsiaTheme="minorEastAsia" w:hAnsiTheme="minorEastAsia"/>
        </w:rPr>
        <w:t>T+2</w:t>
      </w:r>
      <w:r w:rsidRPr="00D10D2C">
        <w:rPr>
          <w:rStyle w:val="da"/>
          <w:rFonts w:asciiTheme="minorEastAsia" w:eastAsiaTheme="minorEastAsia" w:hAnsiTheme="minorEastAsia" w:hint="eastAsia"/>
        </w:rPr>
        <w:t>日起（含该日）有权赎回该部分基金份额。</w:t>
      </w:r>
    </w:p>
    <w:p w:rsidR="00D136C3"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基金份额持有人</w:t>
      </w:r>
      <w:r w:rsidRPr="00D10D2C">
        <w:rPr>
          <w:rStyle w:val="da"/>
          <w:rFonts w:asciiTheme="minorEastAsia" w:eastAsiaTheme="minorEastAsia" w:hAnsiTheme="minorEastAsia"/>
        </w:rPr>
        <w:t>T</w:t>
      </w:r>
      <w:r w:rsidRPr="00D10D2C">
        <w:rPr>
          <w:rStyle w:val="da"/>
          <w:rFonts w:asciiTheme="minorEastAsia" w:eastAsiaTheme="minorEastAsia" w:hAnsiTheme="minorEastAsia" w:hint="eastAsia"/>
        </w:rPr>
        <w:t>日赎回基金成功后，正常情况下，登记机构在</w:t>
      </w:r>
      <w:r w:rsidRPr="00D10D2C">
        <w:rPr>
          <w:rStyle w:val="da"/>
          <w:rFonts w:asciiTheme="minorEastAsia" w:eastAsiaTheme="minorEastAsia" w:hAnsiTheme="minorEastAsia"/>
        </w:rPr>
        <w:t>T+1</w:t>
      </w:r>
      <w:r w:rsidRPr="00D10D2C">
        <w:rPr>
          <w:rStyle w:val="da"/>
          <w:rFonts w:asciiTheme="minorEastAsia" w:eastAsiaTheme="minorEastAsia" w:hAnsiTheme="minorEastAsia" w:hint="eastAsia"/>
        </w:rPr>
        <w:t>日为其办理扣除权益的登记手续。</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Style w:val="da"/>
          <w:rFonts w:asciiTheme="minorEastAsia" w:eastAsiaTheme="minorEastAsia" w:hAnsiTheme="minorEastAsia" w:hint="eastAsia"/>
        </w:rPr>
        <w:t>在不违反法律法规的前提下，登记机构可以对上述登记办理时间进行调整，基金管理人应于开始实施前依照《信息披露办法》的有关规定在指定媒介上公告。</w:t>
      </w:r>
      <w:bookmarkEnd w:id="47"/>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49" w:name="_Toc332373511"/>
      <w:r w:rsidRPr="00D10D2C">
        <w:rPr>
          <w:rStyle w:val="da"/>
          <w:rFonts w:asciiTheme="minorEastAsia" w:eastAsiaTheme="minorEastAsia" w:hAnsiTheme="minorEastAsia" w:hint="eastAsia"/>
          <w:szCs w:val="21"/>
        </w:rPr>
        <w:t>（十）巨额赎回的认定及处理方式</w:t>
      </w:r>
      <w:bookmarkEnd w:id="49"/>
    </w:p>
    <w:p w:rsidR="00294DE8" w:rsidRPr="00D10D2C" w:rsidRDefault="000A443F" w:rsidP="0005448D">
      <w:pPr>
        <w:spacing w:line="360" w:lineRule="auto"/>
        <w:ind w:firstLineChars="200" w:firstLine="420"/>
        <w:rPr>
          <w:rFonts w:asciiTheme="minorEastAsia" w:eastAsiaTheme="minorEastAsia" w:hAnsiTheme="minorEastAsia"/>
          <w:bCs/>
          <w:szCs w:val="21"/>
        </w:rPr>
      </w:pPr>
      <w:bookmarkStart w:id="50" w:name="_Toc332373514"/>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、巨额赎回的认定</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10D2C">
        <w:rPr>
          <w:rFonts w:asciiTheme="minorEastAsia" w:eastAsiaTheme="minorEastAsia" w:hAnsiTheme="minorEastAsia"/>
          <w:bCs/>
          <w:szCs w:val="21"/>
        </w:rPr>
        <w:t>10%</w:t>
      </w:r>
      <w:r w:rsidRPr="00D10D2C">
        <w:rPr>
          <w:rFonts w:asciiTheme="minorEastAsia" w:eastAsiaTheme="minorEastAsia" w:hAnsiTheme="minorEastAsia" w:hint="eastAsia"/>
          <w:bCs/>
          <w:szCs w:val="21"/>
        </w:rPr>
        <w:t>，即认为是发生了巨额赎回。</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、巨额赎回的处理方式</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当基金出现巨额赎回时，基金管理人可以根据基金当时的资产组合状况决定全额赎回或部分延期赎回。</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）全额赎回：当基金管理人认为有能力支付投资人的全部赎回申请时，按正常赎回程序执行。</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10D2C">
        <w:rPr>
          <w:rFonts w:asciiTheme="minorEastAsia" w:eastAsiaTheme="minorEastAsia" w:hAnsiTheme="minorEastAsia"/>
          <w:bCs/>
          <w:szCs w:val="21"/>
        </w:rPr>
        <w:t>10%</w:t>
      </w:r>
      <w:r w:rsidRPr="00D10D2C">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66727" w:rsidRPr="00D10D2C" w:rsidRDefault="00066727"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）暂停赎回：连续</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日以上</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含本数</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发生巨额赎回，如基金管理人认为有必要，可</w:t>
      </w:r>
      <w:r w:rsidRPr="00D10D2C">
        <w:rPr>
          <w:rFonts w:asciiTheme="minorEastAsia" w:eastAsiaTheme="minorEastAsia" w:hAnsiTheme="minorEastAsia" w:hint="eastAsia"/>
          <w:bCs/>
          <w:szCs w:val="21"/>
        </w:rPr>
        <w:lastRenderedPageBreak/>
        <w:t>暂停接受基金的赎回申请；已经接受的赎回申请可以延缓支付赎回款项，但不得超过</w:t>
      </w:r>
      <w:r w:rsidRPr="00D10D2C">
        <w:rPr>
          <w:rFonts w:asciiTheme="minorEastAsia" w:eastAsiaTheme="minorEastAsia" w:hAnsiTheme="minorEastAsia"/>
          <w:bCs/>
          <w:szCs w:val="21"/>
        </w:rPr>
        <w:t>20</w:t>
      </w:r>
      <w:r w:rsidRPr="00D10D2C">
        <w:rPr>
          <w:rFonts w:asciiTheme="minorEastAsia" w:eastAsiaTheme="minorEastAsia" w:hAnsiTheme="minorEastAsia" w:hint="eastAsia"/>
          <w:bCs/>
          <w:szCs w:val="21"/>
        </w:rPr>
        <w:t>个工作日，并应当在指定媒介上进行公告。</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、巨额赎回的公告</w:t>
      </w:r>
    </w:p>
    <w:p w:rsidR="00294DE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当发生上述延期赎回并延期办理时，基金管理人应当通过邮寄、传真或者招募说明书规定的其他方式在</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个交易日内通知基金份额持有人，说明有关处理方法，</w:t>
      </w:r>
      <w:r w:rsidR="00444351" w:rsidRPr="00D10D2C">
        <w:rPr>
          <w:rFonts w:asciiTheme="minorEastAsia" w:eastAsiaTheme="minorEastAsia" w:hAnsiTheme="minorEastAsia" w:hint="eastAsia"/>
          <w:bCs/>
          <w:szCs w:val="21"/>
        </w:rPr>
        <w:t>并在2日内</w:t>
      </w:r>
      <w:r w:rsidRPr="00D10D2C">
        <w:rPr>
          <w:rFonts w:asciiTheme="minorEastAsia" w:eastAsiaTheme="minorEastAsia" w:hAnsiTheme="minorEastAsia" w:hint="eastAsia"/>
          <w:bCs/>
          <w:szCs w:val="21"/>
        </w:rPr>
        <w:t>在指定媒介上刊登公告。</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（十一）拒绝或暂停申购、暂停赎回</w:t>
      </w:r>
      <w:r w:rsidRPr="00D10D2C">
        <w:rPr>
          <w:rFonts w:asciiTheme="minorEastAsia" w:eastAsiaTheme="minorEastAsia" w:hAnsiTheme="minorEastAsia" w:hint="eastAsia"/>
          <w:bCs/>
          <w:szCs w:val="21"/>
        </w:rPr>
        <w:t>或延缓支付赎回款项</w:t>
      </w:r>
      <w:r w:rsidRPr="00D10D2C">
        <w:rPr>
          <w:rStyle w:val="da"/>
          <w:rFonts w:asciiTheme="minorEastAsia" w:eastAsiaTheme="minorEastAsia" w:hAnsiTheme="minorEastAsia" w:hint="eastAsia"/>
          <w:szCs w:val="21"/>
        </w:rPr>
        <w:t>的情形及处理</w:t>
      </w:r>
      <w:bookmarkEnd w:id="50"/>
    </w:p>
    <w:p w:rsidR="007B364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发生下列情况时，基金管理人可拒绝或暂停接受投资人的申购申请：</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）因不可抗力导致基金无法正常运作。</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发生基金合同规定的暂停基金资产估值情况时。</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本基金投资的证券交易场所停止交易。</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基金管理人认为接受某笔或某些申购申请可能会影响或损害现有基金份额持有人利益时。</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基金资产规模过大，使基金管理人无法找到合适的投资品种，或其他可能对基金业绩产生负面影响，或基金管理人认定的其他损害现有基金份额持有人利益的情形。</w:t>
      </w:r>
    </w:p>
    <w:p w:rsidR="0094236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06672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7）</w:t>
      </w:r>
      <w:r w:rsidR="00066727" w:rsidRPr="00D10D2C">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066727"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（8</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66727"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（9</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B32835"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w:t>
      </w:r>
      <w:r w:rsidRPr="00D10D2C">
        <w:rPr>
          <w:rFonts w:asciiTheme="minorEastAsia" w:eastAsiaTheme="minorEastAsia" w:hAnsiTheme="minorEastAsia"/>
          <w:szCs w:val="21"/>
        </w:rPr>
        <w:t>0）</w:t>
      </w:r>
      <w:r w:rsidR="000A443F" w:rsidRPr="00D10D2C">
        <w:rPr>
          <w:rFonts w:asciiTheme="minorEastAsia" w:eastAsiaTheme="minorEastAsia" w:hAnsiTheme="minorEastAsia" w:hint="eastAsia"/>
          <w:szCs w:val="21"/>
        </w:rPr>
        <w:t>法律法规规定或中国证监会认定的其他情形。</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发生上述第（</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w:t>
      </w:r>
      <w:r w:rsidR="00066727" w:rsidRPr="00D10D2C">
        <w:rPr>
          <w:rFonts w:asciiTheme="minorEastAsia" w:eastAsiaTheme="minorEastAsia" w:hAnsiTheme="minorEastAsia" w:hint="eastAsia"/>
          <w:szCs w:val="21"/>
        </w:rPr>
        <w:t>（8）、（9）、（10）</w:t>
      </w:r>
      <w:r w:rsidRPr="00D10D2C">
        <w:rPr>
          <w:rFonts w:asciiTheme="minorEastAsia" w:eastAsiaTheme="minorEastAsia" w:hAnsiTheme="minorEastAsia" w:hint="eastAsia"/>
          <w:szCs w:val="21"/>
        </w:rPr>
        <w:t>项情形且基金管理人决定暂停申购时，基金管理人应当根据有关规定在指定媒介上刊登暂停申购公告。如果投资人的申</w:t>
      </w:r>
      <w:r w:rsidRPr="00D10D2C">
        <w:rPr>
          <w:rFonts w:asciiTheme="minorEastAsia" w:eastAsiaTheme="minorEastAsia" w:hAnsiTheme="minorEastAsia" w:hint="eastAsia"/>
          <w:szCs w:val="21"/>
        </w:rPr>
        <w:lastRenderedPageBreak/>
        <w:t>购申请被拒绝，被拒绝的申购款项本金将退还给投资人。在暂停申购的情况消除时，基金管理人应及时恢复申购业务的办理。</w:t>
      </w:r>
    </w:p>
    <w:p w:rsidR="007B364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发生下列情形时，基金管理人可暂停接受投资人的赎回申请或延缓支付赎回款项：</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因不可抗力导致基金管理人不能支付赎回款项。</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发生基金合同规定的暂停基金资产估值情况时。</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本基金投资的证券交易场所停止交易。</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连续两个或两个以上开放日发生巨额赎回。</w:t>
      </w:r>
    </w:p>
    <w:p w:rsidR="00B3283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继续接受赎回申请将损害现有基金份额持有人利益的情形时，可暂停接受投资人的赎回申请。</w:t>
      </w:r>
    </w:p>
    <w:p w:rsidR="0006672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00797B6C" w:rsidRPr="00D10D2C">
        <w:rPr>
          <w:rFonts w:asciiTheme="minorEastAsia" w:eastAsiaTheme="minorEastAsia" w:hAnsiTheme="minorEastAsia" w:hint="eastAsia"/>
          <w:szCs w:val="21"/>
        </w:rPr>
        <w:t>6</w:t>
      </w:r>
      <w:r w:rsidRPr="00D10D2C">
        <w:rPr>
          <w:rFonts w:asciiTheme="minorEastAsia" w:eastAsiaTheme="minorEastAsia" w:hAnsiTheme="minorEastAsia" w:hint="eastAsia"/>
          <w:szCs w:val="21"/>
        </w:rPr>
        <w:t>）</w:t>
      </w:r>
      <w:r w:rsidR="00066727" w:rsidRPr="00D10D2C">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B32835"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（7）</w:t>
      </w:r>
      <w:r w:rsidR="000A443F" w:rsidRPr="00D10D2C">
        <w:rPr>
          <w:rFonts w:asciiTheme="minorEastAsia" w:eastAsiaTheme="minorEastAsia" w:hAnsiTheme="minorEastAsia" w:hint="eastAsia"/>
          <w:szCs w:val="21"/>
        </w:rPr>
        <w:t>法律法规规定或中国证监会认定的其他情形。</w:t>
      </w:r>
    </w:p>
    <w:p w:rsidR="00B32835" w:rsidRPr="00D10D2C" w:rsidRDefault="000A443F" w:rsidP="0005448D">
      <w:pPr>
        <w:spacing w:line="360" w:lineRule="auto"/>
        <w:ind w:firstLineChars="200" w:firstLine="420"/>
        <w:rPr>
          <w:rFonts w:asciiTheme="minorEastAsia" w:eastAsiaTheme="minorEastAsia" w:hAnsiTheme="minorEastAsia"/>
          <w:szCs w:val="21"/>
        </w:rPr>
      </w:pPr>
      <w:bookmarkStart w:id="51" w:name="_Toc332373515"/>
      <w:r w:rsidRPr="00D10D2C">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发生上述情形且基金管理人决定暂停接受基金份额持有人赎回申请或延缓支付赎回款项时，基金管理人应报中国证监会备案。若出现上述第（</w:t>
      </w: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）项所述情形，按基金合同的相关条款处理。基金份额持有人在申请赎回时可事先选择将当日可能未获受理部分予以撤销。在暂停赎回的情况消除时，基金管理人应及时恢复赎回业务的办理。</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3、暂停申购或赎回的公告和重新开放申购或赎回的公告</w:t>
      </w:r>
      <w:bookmarkEnd w:id="51"/>
    </w:p>
    <w:p w:rsidR="00D347A8"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1）发生上述暂停申购或赎回情况的，基金管理人应在规定期限内在指定</w:t>
      </w:r>
      <w:r w:rsidRPr="00D10D2C">
        <w:rPr>
          <w:rFonts w:asciiTheme="minorEastAsia" w:eastAsiaTheme="minorEastAsia" w:hAnsiTheme="minorEastAsia" w:hint="eastAsia"/>
          <w:szCs w:val="21"/>
        </w:rPr>
        <w:t>媒介上刊登暂停公告。</w:t>
      </w:r>
    </w:p>
    <w:p w:rsidR="004F5335" w:rsidRDefault="000A443F" w:rsidP="004F5335">
      <w:pPr>
        <w:spacing w:line="360" w:lineRule="auto"/>
        <w:ind w:firstLineChars="200" w:firstLine="420"/>
        <w:rPr>
          <w:rFonts w:ascii="宋体" w:hAnsi="宋体"/>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F5335" w:rsidRPr="007D27C7" w:rsidRDefault="004F5335" w:rsidP="004F5335">
      <w:pPr>
        <w:spacing w:line="360" w:lineRule="auto"/>
        <w:ind w:firstLineChars="200" w:firstLine="420"/>
        <w:rPr>
          <w:rFonts w:ascii="宋体" w:hAnsi="宋体"/>
          <w:szCs w:val="21"/>
        </w:rPr>
      </w:pPr>
      <w:r w:rsidRPr="007D27C7">
        <w:rPr>
          <w:rFonts w:ascii="宋体" w:hAnsi="宋体" w:hint="eastAsia"/>
          <w:szCs w:val="21"/>
        </w:rPr>
        <w:t>（十</w:t>
      </w:r>
      <w:r>
        <w:rPr>
          <w:rFonts w:ascii="宋体" w:hAnsi="宋体" w:hint="eastAsia"/>
          <w:szCs w:val="21"/>
        </w:rPr>
        <w:t>二</w:t>
      </w:r>
      <w:r w:rsidRPr="007D27C7">
        <w:rPr>
          <w:rFonts w:ascii="宋体" w:hAnsi="宋体" w:hint="eastAsia"/>
          <w:szCs w:val="21"/>
        </w:rPr>
        <w:t>）实施侧袋机制期间本基金的申购与赎回</w:t>
      </w:r>
    </w:p>
    <w:p w:rsidR="004648B1" w:rsidRPr="00D10D2C" w:rsidRDefault="004F5335" w:rsidP="004F5335">
      <w:pPr>
        <w:spacing w:line="360" w:lineRule="auto"/>
        <w:ind w:firstLineChars="200" w:firstLine="420"/>
        <w:rPr>
          <w:rFonts w:asciiTheme="minorEastAsia" w:eastAsiaTheme="minorEastAsia" w:hAnsiTheme="minorEastAsia"/>
          <w:szCs w:val="21"/>
        </w:rPr>
      </w:pPr>
      <w:r w:rsidRPr="007D27C7">
        <w:rPr>
          <w:rFonts w:ascii="宋体" w:hAnsi="宋体" w:hint="eastAsia"/>
          <w:szCs w:val="21"/>
        </w:rPr>
        <w:t>本基金实施侧袋机制的，本基金的申购和赎回安排详见本招募说明书“侧袋机制”部分的规定或相关公告。</w:t>
      </w:r>
    </w:p>
    <w:p w:rsidR="00BA4B87" w:rsidRPr="00D10D2C" w:rsidRDefault="00BA4B87" w:rsidP="0005448D">
      <w:pPr>
        <w:spacing w:line="360" w:lineRule="auto"/>
        <w:ind w:firstLineChars="200" w:firstLine="420"/>
        <w:rPr>
          <w:rFonts w:asciiTheme="minorEastAsia" w:eastAsiaTheme="minorEastAsia" w:hAnsiTheme="minorEastAsia"/>
          <w:szCs w:val="21"/>
        </w:rPr>
      </w:pPr>
    </w:p>
    <w:p w:rsidR="00BA4B87" w:rsidRPr="00D10D2C" w:rsidRDefault="000A443F" w:rsidP="0005448D">
      <w:pPr>
        <w:pStyle w:val="1"/>
        <w:spacing w:before="317" w:after="317" w:line="320" w:lineRule="exact"/>
        <w:ind w:firstLine="600"/>
        <w:rPr>
          <w:rFonts w:asciiTheme="minorEastAsia" w:eastAsiaTheme="minorEastAsia" w:hAnsiTheme="minorEastAsia"/>
          <w:sz w:val="30"/>
        </w:rPr>
      </w:pPr>
      <w:r w:rsidRPr="00D10D2C">
        <w:rPr>
          <w:rFonts w:asciiTheme="minorEastAsia" w:eastAsiaTheme="minorEastAsia" w:hAnsiTheme="minorEastAsia"/>
          <w:sz w:val="30"/>
        </w:rPr>
        <w:br w:type="column"/>
      </w:r>
      <w:bookmarkStart w:id="52" w:name="_Toc332373516"/>
      <w:bookmarkStart w:id="53" w:name="_Toc59478387"/>
      <w:r w:rsidRPr="00D10D2C">
        <w:rPr>
          <w:rFonts w:asciiTheme="minorEastAsia" w:eastAsiaTheme="minorEastAsia" w:hAnsiTheme="minorEastAsia" w:hint="eastAsia"/>
          <w:sz w:val="30"/>
        </w:rPr>
        <w:lastRenderedPageBreak/>
        <w:t>九、</w:t>
      </w:r>
      <w:bookmarkEnd w:id="52"/>
      <w:r w:rsidRPr="00D10D2C">
        <w:rPr>
          <w:rFonts w:asciiTheme="minorEastAsia" w:eastAsiaTheme="minorEastAsia" w:hAnsiTheme="minorEastAsia" w:hint="eastAsia"/>
          <w:sz w:val="30"/>
        </w:rPr>
        <w:t>基金转换和定期定额投资计划</w:t>
      </w:r>
      <w:bookmarkEnd w:id="53"/>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54" w:name="_Toc332373517"/>
      <w:r w:rsidRPr="00D10D2C">
        <w:rPr>
          <w:rStyle w:val="da"/>
          <w:rFonts w:asciiTheme="minorEastAsia" w:eastAsiaTheme="minorEastAsia" w:hAnsiTheme="minorEastAsia" w:hint="eastAsia"/>
        </w:rPr>
        <w:t>（一）基金转换</w:t>
      </w:r>
      <w:bookmarkEnd w:id="54"/>
    </w:p>
    <w:p w:rsidR="00917896" w:rsidRPr="00D10D2C" w:rsidRDefault="00917896" w:rsidP="0005448D">
      <w:pPr>
        <w:spacing w:line="360" w:lineRule="auto"/>
        <w:ind w:firstLineChars="200" w:firstLine="420"/>
        <w:rPr>
          <w:rStyle w:val="da"/>
          <w:rFonts w:asciiTheme="minorEastAsia" w:eastAsiaTheme="minorEastAsia" w:hAnsiTheme="minorEastAsia"/>
          <w:szCs w:val="21"/>
        </w:rPr>
      </w:pPr>
      <w:bookmarkStart w:id="55" w:name="_Toc332373518"/>
      <w:r w:rsidRPr="00D10D2C">
        <w:rPr>
          <w:rStyle w:val="da"/>
          <w:rFonts w:asciiTheme="minorEastAsia" w:eastAsiaTheme="minorEastAsia" w:hAnsiTheme="minorEastAsia" w:hint="eastAsia"/>
          <w:szCs w:val="21"/>
        </w:rPr>
        <w:t>1、基金转换</w:t>
      </w:r>
      <w:r w:rsidRPr="00D10D2C">
        <w:rPr>
          <w:rFonts w:asciiTheme="minorEastAsia" w:eastAsiaTheme="minorEastAsia" w:hAnsiTheme="minorEastAsia" w:hint="eastAsia"/>
          <w:szCs w:val="21"/>
        </w:rPr>
        <w:t>开始日及时间</w:t>
      </w:r>
    </w:p>
    <w:p w:rsidR="00917896" w:rsidRPr="00D10D2C" w:rsidRDefault="00917896" w:rsidP="00E823CA">
      <w:pPr>
        <w:spacing w:line="360" w:lineRule="auto"/>
        <w:ind w:firstLine="420"/>
        <w:rPr>
          <w:rFonts w:asciiTheme="minorEastAsia" w:eastAsiaTheme="minorEastAsia" w:hAnsiTheme="minorEastAsia" w:cs="Arial"/>
          <w:szCs w:val="21"/>
        </w:rPr>
      </w:pPr>
      <w:r w:rsidRPr="00D10D2C">
        <w:rPr>
          <w:rFonts w:asciiTheme="minorEastAsia" w:eastAsiaTheme="minorEastAsia" w:hAnsiTheme="minorEastAsia" w:hint="eastAsia"/>
          <w:szCs w:val="21"/>
        </w:rPr>
        <w:t>本基金已于2017年1月9日开始办理基金转换业务</w:t>
      </w:r>
      <w:r w:rsidRPr="00D10D2C">
        <w:rPr>
          <w:rFonts w:asciiTheme="minorEastAsia" w:eastAsiaTheme="minorEastAsia" w:hAnsiTheme="minorEastAsia" w:cs="Arial" w:hint="eastAsia"/>
          <w:szCs w:val="21"/>
        </w:rPr>
        <w:t>。</w:t>
      </w:r>
    </w:p>
    <w:p w:rsidR="00917896" w:rsidRPr="00D10D2C" w:rsidRDefault="00CA169D" w:rsidP="00E823CA">
      <w:pPr>
        <w:spacing w:line="360" w:lineRule="auto"/>
        <w:ind w:firstLine="420"/>
        <w:rPr>
          <w:rFonts w:asciiTheme="minorEastAsia" w:eastAsiaTheme="minorEastAsia" w:hAnsiTheme="minorEastAsia" w:cs="Arial"/>
          <w:szCs w:val="21"/>
        </w:rPr>
      </w:pPr>
      <w:r w:rsidRPr="00D10D2C">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00917896" w:rsidRPr="00D10D2C">
        <w:rPr>
          <w:rFonts w:asciiTheme="minorEastAsia" w:eastAsiaTheme="minorEastAsia" w:hAnsiTheme="minorEastAsia" w:hint="eastAsia"/>
          <w:bCs/>
          <w:szCs w:val="21"/>
        </w:rPr>
        <w:t>若出现新的证券交易市场、证券交易所交易时间变更、其他特殊情况或根据业务需要，基金管理人有权视情况对前述开放日及开放时间进行相应的调整，但应在实施前依照</w:t>
      </w:r>
      <w:r w:rsidR="00917896" w:rsidRPr="00D10D2C">
        <w:rPr>
          <w:rFonts w:asciiTheme="minorEastAsia" w:eastAsiaTheme="minorEastAsia" w:hAnsiTheme="minorEastAsia" w:cs="Arial" w:hint="eastAsia"/>
          <w:szCs w:val="21"/>
        </w:rPr>
        <w:t>《信息披露办法》的有关规定在指定媒介上公告。</w:t>
      </w:r>
    </w:p>
    <w:p w:rsidR="00917896" w:rsidRPr="00D10D2C" w:rsidRDefault="00917896" w:rsidP="00E823CA">
      <w:pPr>
        <w:spacing w:line="360" w:lineRule="auto"/>
        <w:ind w:firstLine="420"/>
        <w:rPr>
          <w:rFonts w:asciiTheme="minorEastAsia" w:eastAsiaTheme="minorEastAsia" w:hAnsiTheme="minorEastAsia" w:cs="Arial"/>
          <w:szCs w:val="21"/>
        </w:rPr>
      </w:pPr>
      <w:r w:rsidRPr="00D10D2C">
        <w:rPr>
          <w:rFonts w:asciiTheme="minorEastAsia" w:eastAsiaTheme="minorEastAsia" w:hAnsiTheme="minorEastAsia" w:cs="Arial" w:hint="eastAsia"/>
          <w:szCs w:val="21"/>
        </w:rPr>
        <w:t>投资者需在转出基金和转入基金均有交易的当日，方可办理基金转换业务。</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Style w:val="da"/>
          <w:rFonts w:asciiTheme="minorEastAsia" w:eastAsiaTheme="minorEastAsia" w:hAnsiTheme="minorEastAsia" w:hint="eastAsia"/>
          <w:szCs w:val="21"/>
        </w:rPr>
        <w:t>2、</w:t>
      </w:r>
      <w:r w:rsidRPr="00D10D2C">
        <w:rPr>
          <w:rFonts w:asciiTheme="minorEastAsia" w:eastAsiaTheme="minorEastAsia" w:hAnsiTheme="minorEastAsia" w:hint="eastAsia"/>
          <w:szCs w:val="21"/>
        </w:rPr>
        <w:t>基金转换的原则</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（1）基金转换只能在同一销售机构进行。转换的两只基金必须都是该销售机构销售的同一基金管理人管理的、在同一注册登记机构注册登记的基金。</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（3）基金转换采取未知价法，即基金的转换价格以转换申请受理当日各转出、转入基金的份额净值为基准进行计算。</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（4）基金转换后，转入的基金份额的持有期将自转入的基金份额被确认之日起重新开始计算。</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（5）投资者办理基金转换业务时，转出方的基金必须处于可赎回状态，转入方的基金必须处于可申购状态。</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（7）转入本基金的份额计算结果保留到小数点后两位，小数点后两位以后的部分四舍五入，由此误差产生的损失由基金财产承担，产生的收益归基金财产所有。</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lastRenderedPageBreak/>
        <w:t>3、基金转换的程序</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（1）基金转换的申请方式</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基金投资者必须根据基金管理人和基金销售机构规定的手续，在开放日的业务办理时间提出转换的申请。</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提交基金转换申请时，账户中必须有足够可用的转出基金份额余额。</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（2）基金转换申请的确认</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基金管理人应以交易时间结束前受理有效基金转换申请的当天作为基金转换的申请日</w:t>
      </w:r>
      <w:r w:rsidRPr="00D10D2C">
        <w:rPr>
          <w:rFonts w:asciiTheme="minorEastAsia" w:eastAsiaTheme="minorEastAsia" w:hAnsiTheme="minorEastAsia"/>
          <w:szCs w:val="21"/>
        </w:rPr>
        <w:t>(T</w:t>
      </w:r>
      <w:r w:rsidRPr="00D10D2C">
        <w:rPr>
          <w:rFonts w:asciiTheme="minorEastAsia" w:eastAsiaTheme="minorEastAsia" w:hAnsiTheme="minorEastAsia" w:hint="eastAsia"/>
          <w:szCs w:val="21"/>
        </w:rPr>
        <w:t>日</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，在正常情况下，本基金注册登记机构在</w:t>
      </w:r>
      <w:r w:rsidRPr="00D10D2C">
        <w:rPr>
          <w:rFonts w:asciiTheme="minorEastAsia" w:eastAsiaTheme="minorEastAsia" w:hAnsiTheme="minorEastAsia"/>
          <w:szCs w:val="21"/>
        </w:rPr>
        <w:t>T+1</w:t>
      </w:r>
      <w:r w:rsidRPr="00D10D2C">
        <w:rPr>
          <w:rFonts w:asciiTheme="minorEastAsia" w:eastAsiaTheme="minorEastAsia" w:hAnsiTheme="minorEastAsia" w:hint="eastAsia"/>
          <w:szCs w:val="21"/>
        </w:rPr>
        <w:t>日前</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含</w:t>
      </w:r>
      <w:r w:rsidRPr="00D10D2C">
        <w:rPr>
          <w:rFonts w:asciiTheme="minorEastAsia" w:eastAsiaTheme="minorEastAsia" w:hAnsiTheme="minorEastAsia"/>
          <w:szCs w:val="21"/>
        </w:rPr>
        <w:t>T+1</w:t>
      </w:r>
      <w:r w:rsidRPr="00D10D2C">
        <w:rPr>
          <w:rFonts w:asciiTheme="minorEastAsia" w:eastAsiaTheme="minorEastAsia" w:hAnsiTheme="minorEastAsia" w:hint="eastAsia"/>
          <w:szCs w:val="21"/>
        </w:rPr>
        <w:t>日</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对该交易的有效性进行确认。</w:t>
      </w:r>
      <w:r w:rsidRPr="00D10D2C">
        <w:rPr>
          <w:rFonts w:asciiTheme="minorEastAsia" w:eastAsiaTheme="minorEastAsia" w:hAnsiTheme="minorEastAsia"/>
          <w:szCs w:val="21"/>
        </w:rPr>
        <w:t>T</w:t>
      </w:r>
      <w:r w:rsidRPr="00D10D2C">
        <w:rPr>
          <w:rFonts w:asciiTheme="minorEastAsia" w:eastAsiaTheme="minorEastAsia" w:hAnsiTheme="minorEastAsia" w:hint="eastAsia"/>
          <w:szCs w:val="21"/>
        </w:rPr>
        <w:t>日提交的有效申请，投资人应在</w:t>
      </w:r>
      <w:r w:rsidRPr="00D10D2C">
        <w:rPr>
          <w:rFonts w:asciiTheme="minorEastAsia" w:eastAsiaTheme="minorEastAsia" w:hAnsiTheme="minorEastAsia"/>
          <w:szCs w:val="21"/>
        </w:rPr>
        <w:t>T+2</w:t>
      </w:r>
      <w:r w:rsidRPr="00D10D2C">
        <w:rPr>
          <w:rFonts w:asciiTheme="minorEastAsia" w:eastAsiaTheme="minorEastAsia" w:hAnsiTheme="minorEastAsia" w:hint="eastAsia"/>
          <w:szCs w:val="21"/>
        </w:rPr>
        <w:t>日后</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包括该日</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到销售网点柜台或以销售机构规定的其他方式查询申请的确认情况。</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4、基金转换的数额限制</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基金份额持有人可将其全部或部分基金份额转换成另一只基金，本基金单笔转出申请不得少于1份（如该账户在该销售机构托管的</w:t>
      </w:r>
      <w:r w:rsidR="000A6D13"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基金余额不足1份，则必须一次性赎回或转出该基金全部份额）；若某笔转换导致投资者在</w:t>
      </w:r>
      <w:r w:rsidR="00CA169D" w:rsidRPr="00D10D2C">
        <w:rPr>
          <w:rFonts w:asciiTheme="minorEastAsia" w:eastAsiaTheme="minorEastAsia" w:hAnsiTheme="minorEastAsia" w:hint="eastAsia"/>
          <w:szCs w:val="21"/>
        </w:rPr>
        <w:t>该</w:t>
      </w:r>
      <w:r w:rsidRPr="00D10D2C">
        <w:rPr>
          <w:rFonts w:asciiTheme="minorEastAsia" w:eastAsiaTheme="minorEastAsia" w:hAnsiTheme="minorEastAsia" w:hint="eastAsia"/>
          <w:szCs w:val="21"/>
        </w:rPr>
        <w:t>销售机构托管的该基金余额不足1份时，基金管理人有权将投资者在该销售机构托管的该基金剩余份额一次性全部赎回。</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5、基金转换费率</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基金转换费由基金份额持有人承担，由转出基金赎回费用及基金申购补差费用构成，其中赎回费用按照</w:t>
      </w:r>
      <w:r w:rsidR="007528BE" w:rsidRPr="00D10D2C">
        <w:rPr>
          <w:rFonts w:asciiTheme="minorEastAsia" w:eastAsiaTheme="minorEastAsia" w:hAnsiTheme="minorEastAsia" w:hint="eastAsia"/>
          <w:szCs w:val="21"/>
        </w:rPr>
        <w:t>各基金</w:t>
      </w:r>
      <w:r w:rsidR="007528BE" w:rsidRPr="00D10D2C">
        <w:rPr>
          <w:rFonts w:asciiTheme="minorEastAsia" w:eastAsiaTheme="minorEastAsia" w:hAnsiTheme="minorEastAsia"/>
          <w:szCs w:val="21"/>
        </w:rPr>
        <w:t>的</w:t>
      </w:r>
      <w:r w:rsidRPr="00D10D2C">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6、基金转换份额的计算方式</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计算公式：</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A＝［B×C×(1-D)/（1+G）+F］/E</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H＝B×C×D</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J＝[B×C×(1-D)/(1+G)]×G</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其中，A为转入的基金份额；B为转出的基金份额；C为转换申请当日转出基金的基金</w:t>
      </w:r>
      <w:r w:rsidRPr="00D10D2C">
        <w:rPr>
          <w:rFonts w:asciiTheme="minorEastAsia" w:eastAsiaTheme="minorEastAsia" w:hAnsiTheme="minorEastAsia" w:hint="eastAsia"/>
          <w:szCs w:val="21"/>
        </w:rPr>
        <w:lastRenderedPageBreak/>
        <w:t>份额净值；D为转出基金的对应赎回费率；E为转换申请当日转入基金的基金份额净值；</w:t>
      </w:r>
      <w:r w:rsidR="00443086" w:rsidRPr="00D10D2C">
        <w:rPr>
          <w:rFonts w:asciiTheme="minorEastAsia" w:eastAsiaTheme="minorEastAsia" w:hAnsiTheme="minorEastAsia" w:hint="eastAsia"/>
          <w:szCs w:val="21"/>
        </w:rPr>
        <w:t>F为货币市场基金全部转出时注册登记机构已支付的未付收益</w:t>
      </w:r>
      <w:r w:rsidRPr="00D10D2C">
        <w:rPr>
          <w:rFonts w:asciiTheme="minorEastAsia" w:eastAsiaTheme="minorEastAsia" w:hAnsiTheme="minorEastAsia" w:hint="eastAsia"/>
          <w:szCs w:val="21"/>
        </w:rPr>
        <w:t>；G为对应的申购补差费率；H为转出基金赎回费；J为申购补差费。</w:t>
      </w:r>
    </w:p>
    <w:p w:rsidR="00443086" w:rsidRPr="00D10D2C" w:rsidRDefault="0044308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说明：</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（1）基金转换费用由转出基金赎回费用及基金申购补差费用两部分构成。</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w:t>
      </w:r>
      <w:r w:rsidR="00491F20">
        <w:rPr>
          <w:rFonts w:asciiTheme="minorEastAsia" w:hAnsiTheme="minorEastAsia" w:hint="eastAsia"/>
          <w:color w:val="000000" w:themeColor="text1"/>
          <w:kern w:val="0"/>
          <w:szCs w:val="21"/>
        </w:rPr>
        <w:t>注：对通过直销中心申购实施差别申购费率的投资群体基金份额的申购费，以除上述投资群体之外的其他投资者申购费为比较标准</w:t>
      </w:r>
      <w:r w:rsidRPr="00D10D2C">
        <w:rPr>
          <w:rFonts w:asciiTheme="minorEastAsia" w:eastAsiaTheme="minorEastAsia" w:hAnsiTheme="minorEastAsia" w:hint="eastAsia"/>
          <w:szCs w:val="21"/>
        </w:rPr>
        <w:t>）。申购补差费用按照转换金额对应的转出基金与转入基金的申购费率差额进行补差，具体收取情况视每次转换时两只基金的申购费率的差异情况而定并见相关公告。</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（3）转出基金时，如涉及的转出基金有赎回费用，收取该基金的赎回费用。收取的赎回费按照</w:t>
      </w:r>
      <w:r w:rsidR="00CA169D" w:rsidRPr="00D10D2C">
        <w:rPr>
          <w:rFonts w:asciiTheme="minorEastAsia" w:eastAsiaTheme="minorEastAsia" w:hAnsiTheme="minorEastAsia" w:hint="eastAsia"/>
          <w:szCs w:val="21"/>
        </w:rPr>
        <w:t>各基金</w:t>
      </w:r>
      <w:r w:rsidR="00CA169D" w:rsidRPr="00D10D2C">
        <w:rPr>
          <w:rFonts w:asciiTheme="minorEastAsia" w:eastAsiaTheme="minorEastAsia" w:hAnsiTheme="minorEastAsia"/>
          <w:szCs w:val="21"/>
        </w:rPr>
        <w:t>的</w:t>
      </w:r>
      <w:r w:rsidRPr="00D10D2C">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例：假设某持有人（</w:t>
      </w:r>
      <w:r w:rsidR="00491F20">
        <w:rPr>
          <w:rFonts w:asciiTheme="minorEastAsia" w:eastAsiaTheme="minorEastAsia" w:hAnsiTheme="minorEastAsia" w:hint="eastAsia"/>
          <w:szCs w:val="21"/>
        </w:rPr>
        <w:t>其他投资者</w:t>
      </w:r>
      <w:r w:rsidRPr="00D10D2C">
        <w:rPr>
          <w:rFonts w:asciiTheme="minorEastAsia" w:eastAsiaTheme="minorEastAsia" w:hAnsiTheme="minorEastAsia" w:hint="eastAsia"/>
          <w:szCs w:val="21"/>
        </w:rPr>
        <w:t>）持有本基金10,000份，持有100天，现欲转换为易方达策略成长二号混合型证券投资基金；假设转出基金T日的基金份额净值为1.1000元，转入基金易方达策略成长二号混合型证券投资基金T日的基金份额净值为1.020元，则转出基金的赎回费率为0.10%，申购补差费率为1.00%。转换份额计算如下：</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转换金额=转出基金申请份额×转出基金份额净值=10,000×1.1000=11,000.00元</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转出基金赎回费=转换金额×转出基金赎回费率=11,000.00×0.10%=11.00元</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申购补差费=（转换金额-转出基金赎回费）×申购补差费率÷（1＋申购补差费率）=（11,000.00-11.00)×1.00%÷(1+1.00%)=108.80元</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lastRenderedPageBreak/>
        <w:t>转换费=转出基金赎回费+申购补差费=11.00+108.80=119.80元</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转入金额=转换金额-转换费=11,000.00-119.80=10,880.20元</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转入份额=转入金额÷转入基金份额净值=10,880.20÷1.020=10,666.86份</w:t>
      </w:r>
    </w:p>
    <w:p w:rsidR="00057BC6" w:rsidRPr="00D10D2C" w:rsidRDefault="00057BC6"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7、基金转换的注册登记</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8、基金转换与巨额赎回</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单个开放日中，本基金的基金份额净赎回申请（赎回申请总份额扣除申购总份额后的余额）与净转出申请（转出申请总份额扣除转入申请总份额后的余额）之和超过上一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9、拒绝或暂停基金转换的情形</w:t>
      </w:r>
    </w:p>
    <w:p w:rsidR="00917896"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发生下列情况时，基金管理人可拒绝或暂停接受基金投资者的转换申请：</w:t>
      </w:r>
    </w:p>
    <w:p w:rsidR="002849FF"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002849FF" w:rsidRPr="00D10D2C">
        <w:rPr>
          <w:rFonts w:asciiTheme="minorEastAsia" w:eastAsiaTheme="minorEastAsia" w:hAnsiTheme="minorEastAsia" w:hint="eastAsia"/>
          <w:szCs w:val="21"/>
        </w:rPr>
        <w:t>1）因不可抗力导致基金无法正常运作或因不可抗力导致基金管理人不能支付转换转出款项。</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（2）发生《基金合同》规定的暂停基金资产估值情况时。</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（3）本基金投资的证券交易场所停止交易。</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（4）基金管理人认为接受某笔或某些转换转入申请可能会影响或损害现有基金份额持有人利益时。</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（5）基金资产规模过大，使基金管理人无法找到合适的投资品种，或其他可能对基金</w:t>
      </w:r>
      <w:r w:rsidRPr="00D10D2C">
        <w:rPr>
          <w:rFonts w:asciiTheme="minorEastAsia" w:eastAsiaTheme="minorEastAsia" w:hAnsiTheme="minorEastAsia" w:hint="eastAsia"/>
          <w:szCs w:val="21"/>
        </w:rPr>
        <w:lastRenderedPageBreak/>
        <w:t>业绩产生负面影响，或基金管理人认定的其他损害现有基金份额持有人利益的情形。</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（6）基金管理人、基金托管人、登记机构、销售机构、支付结算机构等因异常情况导致基金销售系统、基金销售支付结算系统、基金登记系统、基金会计系统等无法正常运行。</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（7）连续两个或两个以上开放日发生巨额赎回。</w:t>
      </w:r>
    </w:p>
    <w:p w:rsidR="002849FF"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（8）继续接受转换转出申请将损害现有基金份额持有人利益的情形时，可暂停接受投资者的转换转出申请。</w:t>
      </w:r>
    </w:p>
    <w:p w:rsidR="000603D9" w:rsidRPr="00D10D2C" w:rsidRDefault="000603D9" w:rsidP="0005448D">
      <w:pPr>
        <w:adjustRightInd w:val="0"/>
        <w:snapToGrid w:val="0"/>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9</w:t>
      </w:r>
      <w:r w:rsidRPr="00D10D2C">
        <w:rPr>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0603D9" w:rsidRPr="00D10D2C" w:rsidRDefault="000603D9" w:rsidP="0005448D">
      <w:pPr>
        <w:adjustRightInd w:val="0"/>
        <w:snapToGrid w:val="0"/>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w:t>
      </w:r>
      <w:r w:rsidRPr="00D10D2C">
        <w:rPr>
          <w:rFonts w:asciiTheme="minorEastAsia" w:eastAsiaTheme="minorEastAsia" w:hAnsiTheme="minorEastAsia"/>
          <w:szCs w:val="21"/>
        </w:rPr>
        <w:t>0</w:t>
      </w:r>
      <w:r w:rsidRPr="00D10D2C">
        <w:rPr>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603D9" w:rsidRPr="00D10D2C" w:rsidRDefault="000603D9"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11</w:t>
      </w:r>
      <w:r w:rsidRPr="00D10D2C">
        <w:rPr>
          <w:rFonts w:asciiTheme="minorEastAsia" w:eastAsiaTheme="minorEastAsia" w:hAnsiTheme="minorEastAsia" w:hint="eastAsia"/>
          <w:kern w:val="0"/>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917896" w:rsidRPr="00D10D2C" w:rsidRDefault="002849F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000603D9" w:rsidRPr="00D10D2C">
        <w:rPr>
          <w:rFonts w:asciiTheme="minorEastAsia" w:eastAsiaTheme="minorEastAsia" w:hAnsiTheme="minorEastAsia"/>
          <w:szCs w:val="21"/>
        </w:rPr>
        <w:t>12</w:t>
      </w:r>
      <w:r w:rsidRPr="00D10D2C">
        <w:rPr>
          <w:rFonts w:asciiTheme="minorEastAsia" w:eastAsiaTheme="minorEastAsia" w:hAnsiTheme="minorEastAsia" w:hint="eastAsia"/>
          <w:szCs w:val="21"/>
        </w:rPr>
        <w:t>）法律法规规定或中国证监会认定的其他情形。</w:t>
      </w:r>
    </w:p>
    <w:p w:rsidR="00E00713"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（二）定期定额投资计划</w:t>
      </w:r>
      <w:bookmarkEnd w:id="55"/>
    </w:p>
    <w:p w:rsidR="00BA4B87" w:rsidRPr="00D10D2C" w:rsidRDefault="00917896"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本基金已于201</w:t>
      </w:r>
      <w:r w:rsidR="002849FF" w:rsidRPr="00D10D2C">
        <w:rPr>
          <w:rFonts w:asciiTheme="minorEastAsia" w:eastAsiaTheme="minorEastAsia" w:hAnsiTheme="minorEastAsia" w:hint="eastAsia"/>
          <w:szCs w:val="21"/>
        </w:rPr>
        <w:t>7</w:t>
      </w:r>
      <w:r w:rsidRPr="00D10D2C">
        <w:rPr>
          <w:rFonts w:asciiTheme="minorEastAsia" w:eastAsiaTheme="minorEastAsia" w:hAnsiTheme="minorEastAsia" w:hint="eastAsia"/>
          <w:szCs w:val="21"/>
        </w:rPr>
        <w:t>年1月</w:t>
      </w:r>
      <w:r w:rsidR="002849FF" w:rsidRPr="00D10D2C">
        <w:rPr>
          <w:rFonts w:asciiTheme="minorEastAsia" w:eastAsiaTheme="minorEastAsia" w:hAnsiTheme="minorEastAsia" w:hint="eastAsia"/>
          <w:szCs w:val="21"/>
        </w:rPr>
        <w:t>9</w:t>
      </w:r>
      <w:r w:rsidRPr="00D10D2C">
        <w:rPr>
          <w:rFonts w:asciiTheme="minorEastAsia" w:eastAsiaTheme="minorEastAsia" w:hAnsiTheme="minorEastAsia" w:hint="eastAsia"/>
          <w:szCs w:val="21"/>
        </w:rPr>
        <w:t>日开始办理定期定额投资业务，具体实施办法参见相关公告。</w:t>
      </w:r>
    </w:p>
    <w:p w:rsidR="00BA4B87" w:rsidRPr="00D10D2C" w:rsidRDefault="000A443F" w:rsidP="0005448D">
      <w:pPr>
        <w:pStyle w:val="1"/>
        <w:spacing w:before="317" w:after="317" w:line="320" w:lineRule="exact"/>
        <w:ind w:firstLine="600"/>
        <w:rPr>
          <w:rFonts w:asciiTheme="minorEastAsia" w:eastAsiaTheme="minorEastAsia" w:hAnsiTheme="minorEastAsia"/>
          <w:bCs/>
          <w:kern w:val="44"/>
          <w:sz w:val="28"/>
          <w:szCs w:val="44"/>
        </w:rPr>
      </w:pPr>
      <w:r w:rsidRPr="00D10D2C">
        <w:rPr>
          <w:rFonts w:asciiTheme="minorEastAsia" w:eastAsiaTheme="minorEastAsia" w:hAnsiTheme="minorEastAsia"/>
          <w:sz w:val="30"/>
        </w:rPr>
        <w:br w:type="column"/>
      </w:r>
      <w:bookmarkStart w:id="56" w:name="_Toc332373519"/>
      <w:bookmarkStart w:id="57" w:name="_Toc59478388"/>
      <w:r w:rsidRPr="00D10D2C">
        <w:rPr>
          <w:rFonts w:asciiTheme="minorEastAsia" w:eastAsiaTheme="minorEastAsia" w:hAnsiTheme="minorEastAsia" w:hint="eastAsia"/>
          <w:sz w:val="30"/>
        </w:rPr>
        <w:lastRenderedPageBreak/>
        <w:t>十、基金的转托管、质押、非交易过户、冻结与解冻</w:t>
      </w:r>
      <w:bookmarkEnd w:id="56"/>
      <w:bookmarkEnd w:id="57"/>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58" w:name="_Toc332373520"/>
      <w:bookmarkStart w:id="59" w:name="_Toc79392621"/>
      <w:r w:rsidRPr="00D10D2C">
        <w:rPr>
          <w:rStyle w:val="da"/>
          <w:rFonts w:asciiTheme="minorEastAsia" w:eastAsiaTheme="minorEastAsia" w:hAnsiTheme="minorEastAsia" w:hint="eastAsia"/>
        </w:rPr>
        <w:t>（一）基金的转托管</w:t>
      </w:r>
      <w:bookmarkEnd w:id="58"/>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基金份额持有人可办理已持有基金份额在不同销售机构之间的转托管，基金销售机构可以按照规定的标准收取转托管费。具体办理方法参照《业务规则》的有关规定以及各销售机构的业务规则。</w:t>
      </w:r>
    </w:p>
    <w:p w:rsidR="00E67A9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（二）基金份额的质押</w:t>
      </w:r>
    </w:p>
    <w:p w:rsidR="00E67A9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在条件许可的情况下，基金登记机构可依据相关法律法规及其业务规则，办理基金份额质押业务，并可收取一定的手续费。</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60" w:name="_Toc332373521"/>
      <w:r w:rsidRPr="00D10D2C">
        <w:rPr>
          <w:rStyle w:val="da"/>
          <w:rFonts w:asciiTheme="minorEastAsia" w:eastAsiaTheme="minorEastAsia" w:hAnsiTheme="minorEastAsia" w:hint="eastAsia"/>
        </w:rPr>
        <w:t>（三）基金的非交易过户</w:t>
      </w:r>
      <w:bookmarkEnd w:id="60"/>
    </w:p>
    <w:p w:rsidR="009417BA"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61" w:name="_Toc332373522"/>
      <w:r w:rsidRPr="00D10D2C">
        <w:rPr>
          <w:rStyle w:val="da"/>
          <w:rFonts w:asciiTheme="minorEastAsia" w:eastAsiaTheme="minorEastAsia" w:hAnsiTheme="minorEastAsia" w:hint="eastAsia"/>
        </w:rPr>
        <w:t>（四）基金的冻结与解冻</w:t>
      </w:r>
      <w:bookmarkEnd w:id="61"/>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59"/>
    <w:p w:rsidR="00BA4B87" w:rsidRPr="00D10D2C" w:rsidRDefault="000A443F" w:rsidP="0005448D">
      <w:pPr>
        <w:pStyle w:val="1"/>
        <w:spacing w:before="317" w:after="317" w:line="320" w:lineRule="exact"/>
        <w:ind w:firstLine="640"/>
        <w:rPr>
          <w:rFonts w:asciiTheme="minorEastAsia" w:eastAsiaTheme="minorEastAsia" w:hAnsiTheme="minorEastAsia"/>
          <w:szCs w:val="21"/>
        </w:rPr>
      </w:pPr>
      <w:r w:rsidRPr="00D10D2C">
        <w:rPr>
          <w:rFonts w:asciiTheme="minorEastAsia" w:eastAsiaTheme="minorEastAsia" w:hAnsiTheme="minorEastAsia"/>
        </w:rPr>
        <w:br w:type="column"/>
      </w:r>
      <w:bookmarkStart w:id="62" w:name="_Toc332373523"/>
      <w:bookmarkStart w:id="63" w:name="_Toc59478389"/>
      <w:r w:rsidRPr="00D10D2C">
        <w:rPr>
          <w:rFonts w:asciiTheme="minorEastAsia" w:eastAsiaTheme="minorEastAsia" w:hAnsiTheme="minorEastAsia" w:hint="eastAsia"/>
          <w:sz w:val="30"/>
        </w:rPr>
        <w:lastRenderedPageBreak/>
        <w:t>十一、基金的投资</w:t>
      </w:r>
      <w:bookmarkEnd w:id="62"/>
      <w:bookmarkEnd w:id="63"/>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64" w:name="_Toc332373524"/>
      <w:r w:rsidRPr="00D10D2C">
        <w:rPr>
          <w:rStyle w:val="da"/>
          <w:rFonts w:asciiTheme="minorEastAsia" w:eastAsiaTheme="minorEastAsia" w:hAnsiTheme="minorEastAsia" w:hint="eastAsia"/>
        </w:rPr>
        <w:t>（一）投资目标</w:t>
      </w:r>
      <w:bookmarkEnd w:id="64"/>
    </w:p>
    <w:p w:rsidR="00004967" w:rsidRPr="00D10D2C" w:rsidRDefault="000A443F" w:rsidP="0005448D">
      <w:pPr>
        <w:spacing w:line="360" w:lineRule="auto"/>
        <w:ind w:firstLineChars="200" w:firstLine="420"/>
        <w:rPr>
          <w:rFonts w:asciiTheme="minorEastAsia" w:eastAsiaTheme="minorEastAsia" w:hAnsiTheme="minorEastAsia"/>
          <w:szCs w:val="21"/>
        </w:rPr>
      </w:pPr>
      <w:bookmarkStart w:id="65" w:name="_Toc332373525"/>
      <w:r w:rsidRPr="00D10D2C">
        <w:rPr>
          <w:rFonts w:asciiTheme="minorEastAsia" w:eastAsiaTheme="minorEastAsia" w:hAnsiTheme="minorEastAsia" w:hint="eastAsia"/>
          <w:bCs/>
          <w:szCs w:val="21"/>
        </w:rPr>
        <w:t>本基金主要投资于债券资产，严格管理权益类品种的投资比例，在控制基金资产净值波动的基础上，力争实现基金资产的长期稳健增值。</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（二）投资范围</w:t>
      </w:r>
      <w:bookmarkEnd w:id="65"/>
    </w:p>
    <w:p w:rsidR="007C4AF1" w:rsidRPr="00D10D2C" w:rsidRDefault="000A443F" w:rsidP="0005448D">
      <w:pPr>
        <w:spacing w:line="360" w:lineRule="auto"/>
        <w:ind w:firstLineChars="200" w:firstLine="420"/>
        <w:rPr>
          <w:rFonts w:asciiTheme="minorEastAsia" w:eastAsiaTheme="minorEastAsia" w:hAnsiTheme="minorEastAsia"/>
          <w:bCs/>
        </w:rPr>
      </w:pPr>
      <w:r w:rsidRPr="00D10D2C">
        <w:rPr>
          <w:rFonts w:asciiTheme="minorEastAsia" w:eastAsiaTheme="minorEastAsia" w:hAnsiTheme="minorEastAsia" w:hint="eastAsia"/>
          <w:bCs/>
        </w:rPr>
        <w:t>本基金的投资范围包括国内依法发行上市的国债、央行票据、地方政府债、金融债、次级债、企业债、短期融资券、中期票据、公司债、可转换债券（含可分离型可转换债券）、可交换债券、证券公司短期公司债券、中小企业私募债、资产支持证券、债券回购、银行存款、同业存单、股票（包括创业板、中小板以及其他依法发行上市的股票</w:t>
      </w:r>
      <w:r w:rsidR="007507D0" w:rsidRPr="007507D0">
        <w:rPr>
          <w:rFonts w:asciiTheme="minorEastAsia" w:eastAsiaTheme="minorEastAsia" w:hAnsiTheme="minorEastAsia" w:hint="eastAsia"/>
          <w:bCs/>
        </w:rPr>
        <w:t>、存托凭证</w:t>
      </w:r>
      <w:r w:rsidRPr="00D10D2C">
        <w:rPr>
          <w:rFonts w:asciiTheme="minorEastAsia" w:eastAsiaTheme="minorEastAsia" w:hAnsiTheme="minorEastAsia" w:hint="eastAsia"/>
          <w:bCs/>
        </w:rPr>
        <w:t>）、权证、国债期货及法律法规或中国证监会允许基金投资的其他金融工具。</w:t>
      </w:r>
    </w:p>
    <w:p w:rsidR="007C4AF1" w:rsidRPr="00D10D2C" w:rsidRDefault="000A443F" w:rsidP="0005448D">
      <w:pPr>
        <w:spacing w:line="360" w:lineRule="auto"/>
        <w:ind w:firstLineChars="200" w:firstLine="420"/>
        <w:rPr>
          <w:rFonts w:asciiTheme="minorEastAsia" w:eastAsiaTheme="minorEastAsia" w:hAnsiTheme="minorEastAsia"/>
          <w:bCs/>
        </w:rPr>
      </w:pPr>
      <w:r w:rsidRPr="00D10D2C">
        <w:rPr>
          <w:rFonts w:asciiTheme="minorEastAsia" w:eastAsiaTheme="minorEastAsia" w:hAnsiTheme="minorEastAsia" w:hint="eastAsia"/>
          <w:bCs/>
        </w:rPr>
        <w:t>如法律法规或监管机构以后允许基金投资其他品种，本基金可以将其纳入投资范围。</w:t>
      </w:r>
    </w:p>
    <w:p w:rsidR="007C4AF1" w:rsidRPr="00D10D2C" w:rsidRDefault="000A443F" w:rsidP="0005448D">
      <w:pPr>
        <w:spacing w:line="360" w:lineRule="auto"/>
        <w:ind w:firstLineChars="200" w:firstLine="420"/>
        <w:rPr>
          <w:rFonts w:asciiTheme="minorEastAsia" w:eastAsiaTheme="minorEastAsia" w:hAnsiTheme="minorEastAsia"/>
          <w:bCs/>
        </w:rPr>
      </w:pPr>
      <w:r w:rsidRPr="00D10D2C">
        <w:rPr>
          <w:rFonts w:asciiTheme="minorEastAsia" w:eastAsiaTheme="minorEastAsia" w:hAnsiTheme="minorEastAsia" w:hint="eastAsia"/>
          <w:bCs/>
        </w:rPr>
        <w:t>基金的投资组合比例为：</w:t>
      </w:r>
    </w:p>
    <w:p w:rsidR="00004967"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rPr>
        <w:t>本基金投资于债券资产不低于基金资产的</w:t>
      </w:r>
      <w:r w:rsidRPr="00D10D2C">
        <w:rPr>
          <w:rFonts w:asciiTheme="minorEastAsia" w:eastAsiaTheme="minorEastAsia" w:hAnsiTheme="minorEastAsia"/>
          <w:bCs/>
        </w:rPr>
        <w:t>80%</w:t>
      </w:r>
      <w:r w:rsidRPr="00D10D2C">
        <w:rPr>
          <w:rFonts w:asciiTheme="minorEastAsia" w:eastAsiaTheme="minorEastAsia" w:hAnsiTheme="minorEastAsia" w:hint="eastAsia"/>
          <w:bCs/>
        </w:rPr>
        <w:t>；投资于权益类资产不高于基金资产的</w:t>
      </w:r>
      <w:r w:rsidRPr="00D10D2C">
        <w:rPr>
          <w:rFonts w:asciiTheme="minorEastAsia" w:eastAsiaTheme="minorEastAsia" w:hAnsiTheme="minorEastAsia"/>
          <w:bCs/>
        </w:rPr>
        <w:t>20%</w:t>
      </w:r>
      <w:r w:rsidRPr="00D10D2C">
        <w:rPr>
          <w:rFonts w:asciiTheme="minorEastAsia" w:eastAsiaTheme="minorEastAsia" w:hAnsiTheme="minorEastAsia" w:hint="eastAsia"/>
          <w:bCs/>
        </w:rPr>
        <w:t>；</w:t>
      </w:r>
      <w:r w:rsidR="00797B6C" w:rsidRPr="00D10D2C">
        <w:rPr>
          <w:rFonts w:asciiTheme="minorEastAsia" w:eastAsiaTheme="minorEastAsia" w:hAnsiTheme="minorEastAsia" w:hint="eastAsia"/>
          <w:bCs/>
        </w:rPr>
        <w:t>每个交易日日终在</w:t>
      </w:r>
      <w:r w:rsidRPr="00D10D2C">
        <w:rPr>
          <w:rFonts w:asciiTheme="minorEastAsia" w:eastAsiaTheme="minorEastAsia" w:hAnsiTheme="minorEastAsia" w:hint="eastAsia"/>
          <w:bCs/>
        </w:rPr>
        <w:t>扣除国债期货合约需缴纳的交易保证金后，保持不低于基金资产净值</w:t>
      </w:r>
      <w:r w:rsidRPr="00D10D2C">
        <w:rPr>
          <w:rFonts w:asciiTheme="minorEastAsia" w:eastAsiaTheme="minorEastAsia" w:hAnsiTheme="minorEastAsia"/>
          <w:bCs/>
        </w:rPr>
        <w:t>5</w:t>
      </w:r>
      <w:r w:rsidRPr="00D10D2C">
        <w:rPr>
          <w:rFonts w:asciiTheme="minorEastAsia" w:eastAsiaTheme="minorEastAsia" w:hAnsiTheme="minorEastAsia" w:hint="eastAsia"/>
          <w:bCs/>
        </w:rPr>
        <w:t>％的现金或者到期日在一年以内的政府债券</w:t>
      </w:r>
      <w:r w:rsidR="00066727" w:rsidRPr="00D10D2C">
        <w:rPr>
          <w:rFonts w:asciiTheme="minorEastAsia" w:eastAsiaTheme="minorEastAsia" w:hAnsiTheme="minorEastAsia" w:hint="eastAsia"/>
          <w:bCs/>
        </w:rPr>
        <w:t>，现金不包括结算备付金、存出保证金、应收申购款等</w:t>
      </w:r>
      <w:r w:rsidRPr="00D10D2C">
        <w:rPr>
          <w:rFonts w:asciiTheme="minorEastAsia" w:eastAsiaTheme="minorEastAsia" w:hAnsiTheme="minorEastAsia" w:hint="eastAsia"/>
          <w:bCs/>
        </w:rPr>
        <w:t>。</w:t>
      </w:r>
      <w:bookmarkStart w:id="66" w:name="_Toc332373526"/>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（三）投资策略</w:t>
      </w:r>
      <w:bookmarkEnd w:id="66"/>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、资产配置策略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最优配置比例。</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、固定收益类资产投资策略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）债券投资策略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本基金在债券投资上主要通过久期配置、类属配置、期限结构配置和个券选择四个层次进行投资管理。</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①在久期配置方面，本基金将对宏观经济走势、经济周期所处阶段和宏观经济政策动向等进行研究，预测未来收益率曲线变动趋势，并据此积极调整债券组合的平均久期，提高债</w:t>
      </w:r>
      <w:r w:rsidRPr="00D10D2C">
        <w:rPr>
          <w:rFonts w:asciiTheme="minorEastAsia" w:eastAsiaTheme="minorEastAsia" w:hAnsiTheme="minorEastAsia" w:hint="eastAsia"/>
          <w:bCs/>
          <w:szCs w:val="21"/>
        </w:rPr>
        <w:lastRenderedPageBreak/>
        <w:t>券组合的总投资收益。</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⑤证券公司短期公司债券投资策略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本基金将根据内部的信用分析方法对可选的证券公司短期公司债券品种进行筛选，并严格控制单只证券公司短期公司债券的投资比例。此外，由于证券公司短期公司债券整体流动性相对较差</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本基金将对拟投资或已投资的证券公司短期公司债券进行流动性分析和监测，尽量选择流动性相对较好的品种进行投资，保证本基金的流动性。</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⑥中小企业私募债投资策略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本基金在控制信用风险的基础上，对中小企业私募债进行投资，主要采取分散化投资策略，控制个债持有比例。同时，紧密跟踪研究发债企业的基本面情况变化，并据此调整投资组合，控制投资风险。</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⑦可转换债券及可交换债券投资策略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797B6C" w:rsidRPr="00D10D2C" w:rsidRDefault="00797B6C"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⑧资产支持证券投资策略</w:t>
      </w:r>
    </w:p>
    <w:p w:rsidR="00797B6C" w:rsidRPr="00D10D2C" w:rsidRDefault="00797B6C"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本基金投资资产支持证券将采取自上而下和自下而上相结合的投资策略。自上而下投资策略指本公司在平均久期配置策略与期限结构配置策略基础上，运用数量化或定性分析方法</w:t>
      </w:r>
      <w:r w:rsidRPr="00D10D2C">
        <w:rPr>
          <w:rFonts w:asciiTheme="minorEastAsia" w:eastAsiaTheme="minorEastAsia" w:hAnsiTheme="minorEastAsia" w:hint="eastAsia"/>
          <w:bCs/>
          <w:szCs w:val="21"/>
        </w:rPr>
        <w:lastRenderedPageBreak/>
        <w:t>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）杠杆投资策略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本基金将对资金面进行综合分析的基础上，比较债券收益率、存款利率和融资成本，判断利差空间，力争通过杠杆操作提高组合收益。</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）银行存款、同业存单投资策略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本基金根据宏观经济指标分析各类资产的预期收益率水平，并据此制定和调整资产配置策略。当银行存款、同业存单投资具有较高投资价值时，本基金将提高银行存款、同业存单投资比例。</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、股票投资策略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将适度参与股票资产投资。本基金股票投资部分主要采取“自下而上”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p w:rsidR="007507D0" w:rsidRPr="007507D0" w:rsidRDefault="007507D0" w:rsidP="007507D0">
      <w:pPr>
        <w:spacing w:line="360" w:lineRule="auto"/>
        <w:ind w:firstLineChars="200" w:firstLine="420"/>
        <w:rPr>
          <w:rFonts w:asciiTheme="minorEastAsia" w:eastAsiaTheme="minorEastAsia" w:hAnsiTheme="minorEastAsia"/>
          <w:bCs/>
          <w:szCs w:val="21"/>
        </w:rPr>
      </w:pPr>
      <w:r w:rsidRPr="007507D0">
        <w:rPr>
          <w:rFonts w:asciiTheme="minorEastAsia" w:eastAsiaTheme="minorEastAsia" w:hAnsiTheme="minorEastAsia" w:hint="eastAsia"/>
          <w:bCs/>
          <w:szCs w:val="21"/>
        </w:rPr>
        <w:t>4、存托凭证投资策略</w:t>
      </w:r>
    </w:p>
    <w:p w:rsidR="007507D0" w:rsidRDefault="007507D0" w:rsidP="007507D0">
      <w:pPr>
        <w:spacing w:line="360" w:lineRule="auto"/>
        <w:ind w:firstLineChars="200" w:firstLine="420"/>
        <w:rPr>
          <w:rFonts w:asciiTheme="minorEastAsia" w:eastAsiaTheme="minorEastAsia" w:hAnsiTheme="minorEastAsia"/>
          <w:bCs/>
          <w:szCs w:val="21"/>
        </w:rPr>
      </w:pPr>
      <w:r w:rsidRPr="007507D0">
        <w:rPr>
          <w:rFonts w:asciiTheme="minorEastAsia" w:eastAsiaTheme="minorEastAsia" w:hAnsiTheme="minorEastAsia" w:hint="eastAsia"/>
          <w:bCs/>
          <w:szCs w:val="21"/>
        </w:rPr>
        <w:t>本基金可投资存托凭证，本基金将结合对宏观经济状况、行业景气度、公司竞争优势、公司治理结构、估值水平等因素的分析判断，选择投资价值高的存托凭证进行投资。</w:t>
      </w:r>
    </w:p>
    <w:p w:rsidR="007C4AF1" w:rsidRPr="00D10D2C" w:rsidRDefault="007507D0" w:rsidP="007507D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5</w:t>
      </w:r>
      <w:r w:rsidR="000A443F" w:rsidRPr="00D10D2C">
        <w:rPr>
          <w:rFonts w:asciiTheme="minorEastAsia" w:eastAsiaTheme="minorEastAsia" w:hAnsiTheme="minorEastAsia" w:hint="eastAsia"/>
          <w:bCs/>
          <w:szCs w:val="21"/>
        </w:rPr>
        <w:t>、衍生产品投资策略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）国债期货投资策略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本基金将根据风险管理的原则，主要选择流动性好、交易活跃的国债期货合约进行交易</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以对冲投资组合的系统性风险、有效管理现金流量或降低建仓或调仓过程中的冲击成本等。</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）权证投资策略</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权证为本基金辅助性投资工具。权证的投资原则为有利于基金资产增值、控制下跌风险、实现保值和锁定收益。</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w:t>
      </w:r>
      <w:r w:rsidRPr="00D10D2C">
        <w:rPr>
          <w:rFonts w:asciiTheme="minorEastAsia" w:eastAsiaTheme="minorEastAsia" w:hAnsiTheme="minorEastAsia" w:hint="eastAsia"/>
          <w:bCs/>
          <w:szCs w:val="21"/>
        </w:rPr>
        <w:lastRenderedPageBreak/>
        <w:t>投资。</w:t>
      </w:r>
    </w:p>
    <w:p w:rsidR="00004967" w:rsidRPr="00D10D2C" w:rsidRDefault="007507D0" w:rsidP="0005448D">
      <w:pPr>
        <w:spacing w:line="360" w:lineRule="auto"/>
        <w:ind w:firstLineChars="200" w:firstLine="420"/>
        <w:rPr>
          <w:rStyle w:val="da"/>
          <w:rFonts w:asciiTheme="minorEastAsia" w:eastAsiaTheme="minorEastAsia" w:hAnsiTheme="minorEastAsia"/>
          <w:szCs w:val="21"/>
        </w:rPr>
      </w:pPr>
      <w:r>
        <w:rPr>
          <w:rFonts w:asciiTheme="minorEastAsia" w:eastAsiaTheme="minorEastAsia" w:hAnsiTheme="minorEastAsia"/>
          <w:bCs/>
          <w:szCs w:val="21"/>
        </w:rPr>
        <w:t>6</w:t>
      </w:r>
      <w:r w:rsidR="000A443F" w:rsidRPr="00D10D2C">
        <w:rPr>
          <w:rFonts w:asciiTheme="minorEastAsia" w:eastAsiaTheme="minorEastAsia" w:hAnsiTheme="minorEastAsia" w:hint="eastAsia"/>
          <w:bCs/>
          <w:szCs w:val="21"/>
        </w:rPr>
        <w:t>、未来，随着市场的发展和基金管理运作的需要，基金管理人可以在不改变投资目标的前提下，遵循法律法规的规定，相应调整或更新投资策略，并在招募说明书更新中公告。</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（四）业绩比较基准</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沪深</w:t>
      </w:r>
      <w:r w:rsidRPr="00D10D2C">
        <w:rPr>
          <w:rFonts w:asciiTheme="minorEastAsia" w:eastAsiaTheme="minorEastAsia" w:hAnsiTheme="minorEastAsia"/>
          <w:bCs/>
          <w:szCs w:val="21"/>
        </w:rPr>
        <w:t>300</w:t>
      </w:r>
      <w:r w:rsidRPr="00D10D2C">
        <w:rPr>
          <w:rFonts w:asciiTheme="minorEastAsia" w:eastAsiaTheme="minorEastAsia" w:hAnsiTheme="minorEastAsia" w:hint="eastAsia"/>
          <w:bCs/>
          <w:szCs w:val="21"/>
        </w:rPr>
        <w:t>指数收益率×</w:t>
      </w:r>
      <w:r w:rsidRPr="00D10D2C">
        <w:rPr>
          <w:rFonts w:asciiTheme="minorEastAsia" w:eastAsiaTheme="minorEastAsia" w:hAnsiTheme="minorEastAsia"/>
          <w:bCs/>
          <w:szCs w:val="21"/>
        </w:rPr>
        <w:t>15%+</w:t>
      </w:r>
      <w:r w:rsidRPr="00D10D2C">
        <w:rPr>
          <w:rFonts w:asciiTheme="minorEastAsia" w:eastAsiaTheme="minorEastAsia" w:hAnsiTheme="minorEastAsia" w:hint="eastAsia"/>
          <w:bCs/>
          <w:szCs w:val="21"/>
        </w:rPr>
        <w:t>中债新综合指数收益率×</w:t>
      </w:r>
      <w:r w:rsidRPr="00D10D2C">
        <w:rPr>
          <w:rFonts w:asciiTheme="minorEastAsia" w:eastAsiaTheme="minorEastAsia" w:hAnsiTheme="minorEastAsia"/>
          <w:bCs/>
          <w:szCs w:val="21"/>
        </w:rPr>
        <w:t>80%+</w:t>
      </w:r>
      <w:r w:rsidRPr="00D10D2C">
        <w:rPr>
          <w:rFonts w:asciiTheme="minorEastAsia" w:eastAsiaTheme="minorEastAsia" w:hAnsiTheme="minorEastAsia" w:hint="eastAsia"/>
          <w:bCs/>
          <w:szCs w:val="21"/>
        </w:rPr>
        <w:t>金融机构人民币活期存款基准利率（税后）×</w:t>
      </w:r>
      <w:r w:rsidRPr="00D10D2C">
        <w:rPr>
          <w:rFonts w:asciiTheme="minorEastAsia" w:eastAsiaTheme="minorEastAsia" w:hAnsiTheme="minorEastAsia"/>
          <w:bCs/>
          <w:szCs w:val="21"/>
        </w:rPr>
        <w:t>5%</w:t>
      </w:r>
    </w:p>
    <w:p w:rsidR="007C4AF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本基金是债券型基金，投资于债券资产不低于基金资产的</w:t>
      </w:r>
      <w:r w:rsidRPr="00D10D2C">
        <w:rPr>
          <w:rFonts w:asciiTheme="minorEastAsia" w:eastAsiaTheme="minorEastAsia" w:hAnsiTheme="minorEastAsia"/>
          <w:bCs/>
          <w:szCs w:val="21"/>
        </w:rPr>
        <w:t>80%</w:t>
      </w:r>
      <w:r w:rsidRPr="00D10D2C">
        <w:rPr>
          <w:rFonts w:asciiTheme="minorEastAsia" w:eastAsiaTheme="minorEastAsia" w:hAnsiTheme="minorEastAsia" w:hint="eastAsia"/>
          <w:bCs/>
          <w:szCs w:val="21"/>
        </w:rPr>
        <w:t>，投资于权益类资产不高于基金资产的</w:t>
      </w:r>
      <w:r w:rsidRPr="00D10D2C">
        <w:rPr>
          <w:rFonts w:asciiTheme="minorEastAsia" w:eastAsiaTheme="minorEastAsia" w:hAnsiTheme="minorEastAsia"/>
          <w:bCs/>
          <w:szCs w:val="21"/>
        </w:rPr>
        <w:t>20%</w:t>
      </w:r>
      <w:r w:rsidRPr="00D10D2C">
        <w:rPr>
          <w:rFonts w:asciiTheme="minorEastAsia" w:eastAsiaTheme="minorEastAsia" w:hAnsiTheme="minorEastAsia" w:hint="eastAsia"/>
          <w:bCs/>
          <w:szCs w:val="21"/>
        </w:rPr>
        <w:t>，扣除国债期货合约需缴纳的交易保证金后，现金或到期日在一年以内的政府债券的比例合计不低于基金资产净值的</w:t>
      </w:r>
      <w:r w:rsidRPr="00D10D2C">
        <w:rPr>
          <w:rFonts w:asciiTheme="minorEastAsia" w:eastAsiaTheme="minorEastAsia" w:hAnsiTheme="minorEastAsia"/>
          <w:bCs/>
          <w:szCs w:val="21"/>
        </w:rPr>
        <w:t>5%</w:t>
      </w:r>
      <w:r w:rsidRPr="00D10D2C">
        <w:rPr>
          <w:rFonts w:asciiTheme="minorEastAsia" w:eastAsiaTheme="minorEastAsia" w:hAnsiTheme="minorEastAsia" w:hint="eastAsia"/>
          <w:bCs/>
          <w:szCs w:val="21"/>
        </w:rPr>
        <w:t>。本基金采用“沪深</w:t>
      </w:r>
      <w:r w:rsidRPr="00D10D2C">
        <w:rPr>
          <w:rFonts w:asciiTheme="minorEastAsia" w:eastAsiaTheme="minorEastAsia" w:hAnsiTheme="minorEastAsia"/>
          <w:bCs/>
          <w:szCs w:val="21"/>
        </w:rPr>
        <w:t>300</w:t>
      </w:r>
      <w:r w:rsidRPr="00D10D2C">
        <w:rPr>
          <w:rFonts w:asciiTheme="minorEastAsia" w:eastAsiaTheme="minorEastAsia" w:hAnsiTheme="minorEastAsia" w:hint="eastAsia"/>
          <w:bCs/>
          <w:szCs w:val="21"/>
        </w:rPr>
        <w:t>指数收益率”、“中债新综合指数收益率”和“金融机构人民币活期存款基准利率（税后）”分别作为股票、债券和现金类资产投资的比较基准，并将业绩比较基准中股票指数、债券指数与现金类资产的权重确定为</w:t>
      </w:r>
      <w:r w:rsidRPr="00D10D2C">
        <w:rPr>
          <w:rFonts w:asciiTheme="minorEastAsia" w:eastAsiaTheme="minorEastAsia" w:hAnsiTheme="minorEastAsia"/>
          <w:bCs/>
          <w:szCs w:val="21"/>
        </w:rPr>
        <w:t>15%</w:t>
      </w: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80%</w:t>
      </w:r>
      <w:r w:rsidRPr="00D10D2C">
        <w:rPr>
          <w:rFonts w:asciiTheme="minorEastAsia" w:eastAsiaTheme="minorEastAsia" w:hAnsiTheme="minorEastAsia" w:hint="eastAsia"/>
          <w:bCs/>
          <w:szCs w:val="21"/>
        </w:rPr>
        <w:t>和</w:t>
      </w:r>
      <w:r w:rsidRPr="00D10D2C">
        <w:rPr>
          <w:rFonts w:asciiTheme="minorEastAsia" w:eastAsiaTheme="minorEastAsia" w:hAnsiTheme="minorEastAsia"/>
          <w:bCs/>
          <w:szCs w:val="21"/>
        </w:rPr>
        <w:t>5%</w:t>
      </w:r>
      <w:r w:rsidRPr="00D10D2C">
        <w:rPr>
          <w:rFonts w:asciiTheme="minorEastAsia" w:eastAsiaTheme="minorEastAsia" w:hAnsiTheme="minorEastAsia" w:hint="eastAsia"/>
          <w:bCs/>
          <w:szCs w:val="21"/>
        </w:rPr>
        <w:t>，基于指数的权威性和代表性以及本基金的投资范围和投资理念，选用该业绩比较基准能够真实、客观的反映本基金的风险收益特征。</w:t>
      </w:r>
    </w:p>
    <w:p w:rsidR="008848D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Fonts w:asciiTheme="minorEastAsia" w:eastAsiaTheme="minorEastAsia" w:hAnsiTheme="minorEastAsia" w:hint="eastAsia"/>
          <w:bCs/>
          <w:szCs w:val="21"/>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bookmarkStart w:id="67" w:name="_Toc332373531"/>
      <w:r w:rsidRPr="00D10D2C">
        <w:rPr>
          <w:rStyle w:val="da"/>
          <w:rFonts w:asciiTheme="minorEastAsia" w:eastAsiaTheme="minorEastAsia" w:hAnsiTheme="minorEastAsia" w:hint="eastAsia"/>
          <w:szCs w:val="21"/>
        </w:rPr>
        <w:t>（五）风险收益特征</w:t>
      </w:r>
      <w:bookmarkEnd w:id="67"/>
    </w:p>
    <w:p w:rsidR="00F01C51" w:rsidRPr="00D10D2C" w:rsidRDefault="000A443F" w:rsidP="0005448D">
      <w:pPr>
        <w:spacing w:line="360" w:lineRule="auto"/>
        <w:ind w:firstLineChars="200" w:firstLine="420"/>
        <w:rPr>
          <w:rFonts w:asciiTheme="minorEastAsia" w:eastAsiaTheme="minorEastAsia" w:hAnsiTheme="minorEastAsia" w:cs="Arial"/>
          <w:bCs/>
          <w:szCs w:val="21"/>
        </w:rPr>
      </w:pPr>
      <w:bookmarkStart w:id="68" w:name="_Toc332373533"/>
      <w:r w:rsidRPr="00D10D2C">
        <w:rPr>
          <w:rFonts w:asciiTheme="minorEastAsia" w:eastAsiaTheme="minorEastAsia" w:hAnsiTheme="minorEastAsia" w:cs="Arial" w:hint="eastAsia"/>
          <w:bCs/>
          <w:szCs w:val="21"/>
        </w:rPr>
        <w:t>本基金为债券型基金，其长期平均风险和预期收益率理论上低于股票型基金、混合型基金，高于货币市场基金。</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（六）投资禁止行为与限制</w:t>
      </w:r>
    </w:p>
    <w:bookmarkEnd w:id="68"/>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1、禁止行为</w:t>
      </w:r>
    </w:p>
    <w:p w:rsidR="003F1E3F"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为维护基金份额持有人的合法权益，基金财产不得用于下列投资或者活动：</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w:t>
      </w:r>
      <w:r w:rsidRPr="00D10D2C">
        <w:rPr>
          <w:rFonts w:asciiTheme="minorEastAsia" w:eastAsiaTheme="minorEastAsia" w:hAnsiTheme="minorEastAsia" w:cs="Arial" w:hint="eastAsia"/>
          <w:bCs/>
          <w:szCs w:val="21"/>
        </w:rPr>
        <w:t>）承销证券；</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2</w:t>
      </w:r>
      <w:r w:rsidRPr="00D10D2C">
        <w:rPr>
          <w:rFonts w:asciiTheme="minorEastAsia" w:eastAsiaTheme="minorEastAsia" w:hAnsiTheme="minorEastAsia" w:cs="Arial" w:hint="eastAsia"/>
          <w:bCs/>
          <w:szCs w:val="21"/>
        </w:rPr>
        <w:t>）违反规定向他人贷款或者提供担保；</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3</w:t>
      </w:r>
      <w:r w:rsidRPr="00D10D2C">
        <w:rPr>
          <w:rFonts w:asciiTheme="minorEastAsia" w:eastAsiaTheme="minorEastAsia" w:hAnsiTheme="minorEastAsia" w:cs="Arial" w:hint="eastAsia"/>
          <w:bCs/>
          <w:szCs w:val="21"/>
        </w:rPr>
        <w:t>）从事承担无限责任的投资；</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4</w:t>
      </w:r>
      <w:r w:rsidRPr="00D10D2C">
        <w:rPr>
          <w:rFonts w:asciiTheme="minorEastAsia" w:eastAsiaTheme="minorEastAsia" w:hAnsiTheme="minorEastAsia" w:cs="Arial" w:hint="eastAsia"/>
          <w:bCs/>
          <w:szCs w:val="21"/>
        </w:rPr>
        <w:t>）向其基金管理人、基金托管人出资；</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5</w:t>
      </w:r>
      <w:r w:rsidRPr="00D10D2C">
        <w:rPr>
          <w:rFonts w:asciiTheme="minorEastAsia" w:eastAsiaTheme="minorEastAsia" w:hAnsiTheme="minorEastAsia" w:cs="Arial" w:hint="eastAsia"/>
          <w:bCs/>
          <w:szCs w:val="21"/>
        </w:rPr>
        <w:t>）从事内幕交易、操纵证券交易价格及其他不正当的证券交易活动；</w:t>
      </w:r>
    </w:p>
    <w:p w:rsidR="005811D7"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lastRenderedPageBreak/>
        <w:t>（</w:t>
      </w:r>
      <w:r w:rsidRPr="00D10D2C">
        <w:rPr>
          <w:rFonts w:asciiTheme="minorEastAsia" w:eastAsiaTheme="minorEastAsia" w:hAnsiTheme="minorEastAsia" w:cs="Arial"/>
          <w:bCs/>
          <w:szCs w:val="21"/>
        </w:rPr>
        <w:t>6</w:t>
      </w:r>
      <w:r w:rsidRPr="00D10D2C">
        <w:rPr>
          <w:rFonts w:asciiTheme="minorEastAsia" w:eastAsiaTheme="minorEastAsia" w:hAnsiTheme="minorEastAsia" w:cs="Arial" w:hint="eastAsia"/>
          <w:bCs/>
          <w:szCs w:val="21"/>
        </w:rPr>
        <w:t>）法律、行政法规和中国证监会规定禁止的其他活动。</w:t>
      </w:r>
    </w:p>
    <w:p w:rsidR="00BA4B87"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2、投资组合限制</w:t>
      </w:r>
    </w:p>
    <w:p w:rsidR="004C1EE7" w:rsidRPr="00D10D2C" w:rsidRDefault="000A443F" w:rsidP="0005448D">
      <w:pPr>
        <w:spacing w:line="360" w:lineRule="auto"/>
        <w:ind w:firstLineChars="200" w:firstLine="420"/>
        <w:rPr>
          <w:rFonts w:asciiTheme="minorEastAsia" w:eastAsiaTheme="minorEastAsia" w:hAnsiTheme="minorEastAsia" w:cs="Arial"/>
          <w:bCs/>
          <w:szCs w:val="21"/>
        </w:rPr>
      </w:pPr>
      <w:bookmarkStart w:id="69" w:name="_Toc332373535"/>
      <w:r w:rsidRPr="00D10D2C">
        <w:rPr>
          <w:rFonts w:asciiTheme="minorEastAsia" w:eastAsiaTheme="minorEastAsia" w:hAnsiTheme="minorEastAsia" w:cs="Arial" w:hint="eastAsia"/>
          <w:bCs/>
          <w:szCs w:val="21"/>
        </w:rPr>
        <w:t>基金的投资组合应遵循以下限制：</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w:t>
      </w:r>
      <w:r w:rsidRPr="00D10D2C">
        <w:rPr>
          <w:rFonts w:asciiTheme="minorEastAsia" w:eastAsiaTheme="minorEastAsia" w:hAnsiTheme="minorEastAsia" w:cs="Arial" w:hint="eastAsia"/>
          <w:bCs/>
          <w:szCs w:val="21"/>
        </w:rPr>
        <w:t>）本基金投资于债券资产不低于基金资产的</w:t>
      </w:r>
      <w:r w:rsidRPr="00D10D2C">
        <w:rPr>
          <w:rFonts w:asciiTheme="minorEastAsia" w:eastAsiaTheme="minorEastAsia" w:hAnsiTheme="minorEastAsia" w:cs="Arial"/>
          <w:bCs/>
          <w:szCs w:val="21"/>
        </w:rPr>
        <w:t>80%</w:t>
      </w:r>
      <w:r w:rsidRPr="00D10D2C">
        <w:rPr>
          <w:rFonts w:asciiTheme="minorEastAsia" w:eastAsiaTheme="minorEastAsia" w:hAnsiTheme="minorEastAsia" w:cs="Arial" w:hint="eastAsia"/>
          <w:bCs/>
          <w:szCs w:val="21"/>
        </w:rPr>
        <w:t>；投资于权益类资产不高于基金资产的</w:t>
      </w:r>
      <w:r w:rsidRPr="00D10D2C">
        <w:rPr>
          <w:rFonts w:asciiTheme="minorEastAsia" w:eastAsiaTheme="minorEastAsia" w:hAnsiTheme="minorEastAsia" w:cs="Arial"/>
          <w:bCs/>
          <w:szCs w:val="21"/>
        </w:rPr>
        <w:t>20%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2</w:t>
      </w:r>
      <w:r w:rsidRPr="00D10D2C">
        <w:rPr>
          <w:rFonts w:asciiTheme="minorEastAsia" w:eastAsiaTheme="minorEastAsia" w:hAnsiTheme="minorEastAsia" w:cs="Arial" w:hint="eastAsia"/>
          <w:bCs/>
          <w:szCs w:val="21"/>
        </w:rPr>
        <w:t>）</w:t>
      </w:r>
      <w:r w:rsidR="00797B6C" w:rsidRPr="00D10D2C">
        <w:rPr>
          <w:rFonts w:asciiTheme="minorEastAsia" w:eastAsiaTheme="minorEastAsia" w:hAnsiTheme="minorEastAsia" w:cs="Arial" w:hint="eastAsia"/>
          <w:bCs/>
          <w:szCs w:val="21"/>
        </w:rPr>
        <w:t>每个交易日日终在</w:t>
      </w:r>
      <w:r w:rsidRPr="00D10D2C">
        <w:rPr>
          <w:rFonts w:asciiTheme="minorEastAsia" w:eastAsiaTheme="minorEastAsia" w:hAnsiTheme="minorEastAsia" w:cs="Arial" w:hint="eastAsia"/>
          <w:bCs/>
          <w:szCs w:val="21"/>
        </w:rPr>
        <w:t>扣除国债期货合约需缴纳的交易保证金后，保持不低于基金资产净值</w:t>
      </w:r>
      <w:r w:rsidRPr="00D10D2C">
        <w:rPr>
          <w:rFonts w:asciiTheme="minorEastAsia" w:eastAsiaTheme="minorEastAsia" w:hAnsiTheme="minorEastAsia" w:cs="Arial"/>
          <w:bCs/>
          <w:szCs w:val="21"/>
        </w:rPr>
        <w:t>5</w:t>
      </w:r>
      <w:r w:rsidRPr="00D10D2C">
        <w:rPr>
          <w:rFonts w:asciiTheme="minorEastAsia" w:eastAsiaTheme="minorEastAsia" w:hAnsiTheme="minorEastAsia" w:cs="Arial" w:hint="eastAsia"/>
          <w:bCs/>
          <w:szCs w:val="21"/>
        </w:rPr>
        <w:t>％的现金或者到期日在一年以内的政府债券</w:t>
      </w:r>
      <w:r w:rsidR="00066727" w:rsidRPr="00D10D2C">
        <w:rPr>
          <w:rFonts w:asciiTheme="minorEastAsia" w:eastAsiaTheme="minorEastAsia" w:hAnsiTheme="minorEastAsia" w:cs="Arial" w:hint="eastAsia"/>
          <w:bCs/>
          <w:szCs w:val="21"/>
        </w:rPr>
        <w:t>，现金不包括结算备付金、存出保证金、应收申购款等</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3</w:t>
      </w:r>
      <w:r w:rsidRPr="00D10D2C">
        <w:rPr>
          <w:rFonts w:asciiTheme="minorEastAsia" w:eastAsiaTheme="minorEastAsia" w:hAnsiTheme="minorEastAsia" w:cs="Arial" w:hint="eastAsia"/>
          <w:bCs/>
          <w:szCs w:val="21"/>
        </w:rPr>
        <w:t>）本基金持有一家公司发行的证券，其市值不超过基金资产净值的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4</w:t>
      </w:r>
      <w:r w:rsidRPr="00D10D2C">
        <w:rPr>
          <w:rFonts w:asciiTheme="minorEastAsia" w:eastAsiaTheme="minorEastAsia" w:hAnsiTheme="minorEastAsia" w:cs="Arial" w:hint="eastAsia"/>
          <w:bCs/>
          <w:szCs w:val="21"/>
        </w:rPr>
        <w:t>）本基金管理人管理的全部基金持有一家公司发行的证券，不超过该证券的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5</w:t>
      </w:r>
      <w:r w:rsidRPr="00D10D2C">
        <w:rPr>
          <w:rFonts w:asciiTheme="minorEastAsia" w:eastAsiaTheme="minorEastAsia" w:hAnsiTheme="minorEastAsia" w:cs="Arial" w:hint="eastAsia"/>
          <w:bCs/>
          <w:szCs w:val="21"/>
        </w:rPr>
        <w:t>）本基金持有的全部权证，其市值不得超过基金资产净值的</w:t>
      </w:r>
      <w:r w:rsidRPr="00D10D2C">
        <w:rPr>
          <w:rFonts w:asciiTheme="minorEastAsia" w:eastAsiaTheme="minorEastAsia" w:hAnsiTheme="minorEastAsia" w:cs="Arial"/>
          <w:bCs/>
          <w:szCs w:val="21"/>
        </w:rPr>
        <w:t>3</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6</w:t>
      </w:r>
      <w:r w:rsidRPr="00D10D2C">
        <w:rPr>
          <w:rFonts w:asciiTheme="minorEastAsia" w:eastAsiaTheme="minorEastAsia" w:hAnsiTheme="minorEastAsia" w:cs="Arial" w:hint="eastAsia"/>
          <w:bCs/>
          <w:szCs w:val="21"/>
        </w:rPr>
        <w:t>）本基金管理人管理的全部基金持有的同一权证，不得超过该权证的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7</w:t>
      </w:r>
      <w:r w:rsidRPr="00D10D2C">
        <w:rPr>
          <w:rFonts w:asciiTheme="minorEastAsia" w:eastAsiaTheme="minorEastAsia" w:hAnsiTheme="minorEastAsia" w:cs="Arial" w:hint="eastAsia"/>
          <w:bCs/>
          <w:szCs w:val="21"/>
        </w:rPr>
        <w:t>）本基金在任何交易日买入权证的总金额，不得超过上一交易日基金资产净值的</w:t>
      </w:r>
      <w:r w:rsidRPr="00D10D2C">
        <w:rPr>
          <w:rFonts w:asciiTheme="minorEastAsia" w:eastAsiaTheme="minorEastAsia" w:hAnsiTheme="minorEastAsia" w:cs="Arial"/>
          <w:bCs/>
          <w:szCs w:val="21"/>
        </w:rPr>
        <w:t>0.5</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8</w:t>
      </w:r>
      <w:r w:rsidRPr="00D10D2C">
        <w:rPr>
          <w:rFonts w:asciiTheme="minorEastAsia" w:eastAsiaTheme="minorEastAsia" w:hAnsiTheme="minorEastAsia" w:cs="Arial" w:hint="eastAsia"/>
          <w:bCs/>
          <w:szCs w:val="21"/>
        </w:rPr>
        <w:t>）本基金投资于同一原始权益人的各类资产支持证券的比例，不得超过基金资产净值的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9</w:t>
      </w:r>
      <w:r w:rsidRPr="00D10D2C">
        <w:rPr>
          <w:rFonts w:asciiTheme="minorEastAsia" w:eastAsiaTheme="minorEastAsia" w:hAnsiTheme="minorEastAsia" w:cs="Arial" w:hint="eastAsia"/>
          <w:bCs/>
          <w:szCs w:val="21"/>
        </w:rPr>
        <w:t>）本基金持有的全部资产支持证券，其市值不得超过基金资产净值的</w:t>
      </w:r>
      <w:r w:rsidRPr="00D10D2C">
        <w:rPr>
          <w:rFonts w:asciiTheme="minorEastAsia" w:eastAsiaTheme="minorEastAsia" w:hAnsiTheme="minorEastAsia" w:cs="Arial"/>
          <w:bCs/>
          <w:szCs w:val="21"/>
        </w:rPr>
        <w:t>20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）本基金持有的同一</w:t>
      </w:r>
      <w:r w:rsidRPr="00D10D2C">
        <w:rPr>
          <w:rFonts w:asciiTheme="minorEastAsia" w:eastAsiaTheme="minorEastAsia" w:hAnsiTheme="minorEastAsia" w:cs="Arial"/>
          <w:bCs/>
          <w:szCs w:val="21"/>
        </w:rPr>
        <w:t>(</w:t>
      </w:r>
      <w:r w:rsidRPr="00D10D2C">
        <w:rPr>
          <w:rFonts w:asciiTheme="minorEastAsia" w:eastAsiaTheme="minorEastAsia" w:hAnsiTheme="minorEastAsia" w:cs="Arial" w:hint="eastAsia"/>
          <w:bCs/>
          <w:szCs w:val="21"/>
        </w:rPr>
        <w:t>指同一信用级别</w:t>
      </w:r>
      <w:r w:rsidRPr="00D10D2C">
        <w:rPr>
          <w:rFonts w:asciiTheme="minorEastAsia" w:eastAsiaTheme="minorEastAsia" w:hAnsiTheme="minorEastAsia" w:cs="Arial"/>
          <w:bCs/>
          <w:szCs w:val="21"/>
        </w:rPr>
        <w:t>)</w:t>
      </w:r>
      <w:r w:rsidRPr="00D10D2C">
        <w:rPr>
          <w:rFonts w:asciiTheme="minorEastAsia" w:eastAsiaTheme="minorEastAsia" w:hAnsiTheme="minorEastAsia" w:cs="Arial" w:hint="eastAsia"/>
          <w:bCs/>
          <w:szCs w:val="21"/>
        </w:rPr>
        <w:t>资产支持证券的比例，不得超过该资产支持证券规模的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11</w:t>
      </w:r>
      <w:r w:rsidRPr="00D10D2C">
        <w:rPr>
          <w:rFonts w:asciiTheme="minorEastAsia" w:eastAsiaTheme="minorEastAsia" w:hAnsiTheme="minorEastAsia" w:cs="Arial" w:hint="eastAsia"/>
          <w:bCs/>
          <w:szCs w:val="21"/>
        </w:rPr>
        <w:t>）本基金管理人管理的全部基金投资于同一原始权益人的各类资产支持证券，不得超过其各类资产支持证券合计规模的</w:t>
      </w:r>
      <w:r w:rsidRPr="00D10D2C">
        <w:rPr>
          <w:rFonts w:asciiTheme="minorEastAsia" w:eastAsiaTheme="minorEastAsia" w:hAnsiTheme="minorEastAsia" w:cs="Arial"/>
          <w:bCs/>
          <w:szCs w:val="21"/>
        </w:rPr>
        <w:t>10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12</w:t>
      </w:r>
      <w:r w:rsidRPr="00D10D2C">
        <w:rPr>
          <w:rFonts w:asciiTheme="minorEastAsia" w:eastAsiaTheme="minorEastAsia" w:hAnsiTheme="minorEastAsia" w:cs="Arial" w:hint="eastAsia"/>
          <w:bCs/>
          <w:szCs w:val="21"/>
        </w:rPr>
        <w:t>）本基金应投资于信用级别评级为</w:t>
      </w:r>
      <w:r w:rsidRPr="00D10D2C">
        <w:rPr>
          <w:rFonts w:asciiTheme="minorEastAsia" w:eastAsiaTheme="minorEastAsia" w:hAnsiTheme="minorEastAsia" w:cs="Arial"/>
          <w:bCs/>
          <w:szCs w:val="21"/>
        </w:rPr>
        <w:t>BBB</w:t>
      </w:r>
      <w:r w:rsidRPr="00D10D2C">
        <w:rPr>
          <w:rFonts w:asciiTheme="minorEastAsia" w:eastAsiaTheme="minorEastAsia" w:hAnsiTheme="minorEastAsia" w:cs="Arial" w:hint="eastAsia"/>
          <w:bCs/>
          <w:szCs w:val="21"/>
        </w:rPr>
        <w:t>以上</w:t>
      </w:r>
      <w:r w:rsidRPr="00D10D2C">
        <w:rPr>
          <w:rFonts w:asciiTheme="minorEastAsia" w:eastAsiaTheme="minorEastAsia" w:hAnsiTheme="minorEastAsia" w:cs="Arial"/>
          <w:bCs/>
          <w:szCs w:val="21"/>
        </w:rPr>
        <w:t>(</w:t>
      </w:r>
      <w:r w:rsidRPr="00D10D2C">
        <w:rPr>
          <w:rFonts w:asciiTheme="minorEastAsia" w:eastAsiaTheme="minorEastAsia" w:hAnsiTheme="minorEastAsia" w:cs="Arial" w:hint="eastAsia"/>
          <w:bCs/>
          <w:szCs w:val="21"/>
        </w:rPr>
        <w:t>含</w:t>
      </w:r>
      <w:r w:rsidRPr="00D10D2C">
        <w:rPr>
          <w:rFonts w:asciiTheme="minorEastAsia" w:eastAsiaTheme="minorEastAsia" w:hAnsiTheme="minorEastAsia" w:cs="Arial"/>
          <w:bCs/>
          <w:szCs w:val="21"/>
        </w:rPr>
        <w:t>BBB)</w:t>
      </w:r>
      <w:r w:rsidRPr="00D10D2C">
        <w:rPr>
          <w:rFonts w:asciiTheme="minorEastAsia" w:eastAsiaTheme="minorEastAsia" w:hAnsiTheme="minorEastAsia" w:cs="Arial" w:hint="eastAsia"/>
          <w:bCs/>
          <w:szCs w:val="21"/>
        </w:rPr>
        <w:t>的资产支持证券。基金持有资产支持证券期间，如果其信用等级下降、不再符合投资标准，应在评级报告发布之日起</w:t>
      </w:r>
      <w:r w:rsidRPr="00D10D2C">
        <w:rPr>
          <w:rFonts w:asciiTheme="minorEastAsia" w:eastAsiaTheme="minorEastAsia" w:hAnsiTheme="minorEastAsia" w:cs="Arial"/>
          <w:bCs/>
          <w:szCs w:val="21"/>
        </w:rPr>
        <w:t>3</w:t>
      </w:r>
      <w:r w:rsidRPr="00D10D2C">
        <w:rPr>
          <w:rFonts w:asciiTheme="minorEastAsia" w:eastAsiaTheme="minorEastAsia" w:hAnsiTheme="minorEastAsia" w:cs="Arial" w:hint="eastAsia"/>
          <w:bCs/>
          <w:szCs w:val="21"/>
        </w:rPr>
        <w:t>个月内予以全部卖出；</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13</w:t>
      </w:r>
      <w:r w:rsidRPr="00D10D2C">
        <w:rPr>
          <w:rFonts w:asciiTheme="minorEastAsia" w:eastAsiaTheme="minorEastAsia" w:hAnsiTheme="minorEastAsia" w:cs="Arial" w:hint="eastAsia"/>
          <w:bCs/>
          <w:szCs w:val="21"/>
        </w:rPr>
        <w:t>）基金财产参与股票发行申购，本基金所申报的金额不超过本基金的总资产，本基金所申报的股票数量不超过拟发行股票公司本次发行股票的总量；</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14</w:t>
      </w:r>
      <w:r w:rsidRPr="00D10D2C">
        <w:rPr>
          <w:rFonts w:asciiTheme="minorEastAsia" w:eastAsiaTheme="minorEastAsia" w:hAnsiTheme="minorEastAsia" w:cs="Arial" w:hint="eastAsia"/>
          <w:bCs/>
          <w:szCs w:val="21"/>
        </w:rPr>
        <w:t>）本基金进入全国银行间同业市场进行债券回购的资金余额不得超过基金资产净值的</w:t>
      </w:r>
      <w:r w:rsidRPr="00D10D2C">
        <w:rPr>
          <w:rFonts w:asciiTheme="minorEastAsia" w:eastAsiaTheme="minorEastAsia" w:hAnsiTheme="minorEastAsia" w:cs="Arial"/>
          <w:bCs/>
          <w:szCs w:val="21"/>
        </w:rPr>
        <w:t>40%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15</w:t>
      </w:r>
      <w:r w:rsidRPr="00D10D2C">
        <w:rPr>
          <w:rFonts w:asciiTheme="minorEastAsia" w:eastAsiaTheme="minorEastAsia" w:hAnsiTheme="minorEastAsia" w:cs="Arial" w:hint="eastAsia"/>
          <w:bCs/>
          <w:szCs w:val="21"/>
        </w:rPr>
        <w:t>）本基金总资产不得超过基金净资产的</w:t>
      </w:r>
      <w:r w:rsidRPr="00D10D2C">
        <w:rPr>
          <w:rFonts w:asciiTheme="minorEastAsia" w:eastAsiaTheme="minorEastAsia" w:hAnsiTheme="minorEastAsia" w:cs="Arial"/>
          <w:bCs/>
          <w:szCs w:val="21"/>
        </w:rPr>
        <w:t>140%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lastRenderedPageBreak/>
        <w:t>（</w:t>
      </w:r>
      <w:r w:rsidRPr="00D10D2C">
        <w:rPr>
          <w:rFonts w:asciiTheme="minorEastAsia" w:eastAsiaTheme="minorEastAsia" w:hAnsiTheme="minorEastAsia" w:cs="Arial"/>
          <w:bCs/>
          <w:szCs w:val="21"/>
        </w:rPr>
        <w:t>16</w:t>
      </w:r>
      <w:r w:rsidRPr="00D10D2C">
        <w:rPr>
          <w:rFonts w:asciiTheme="minorEastAsia" w:eastAsiaTheme="minorEastAsia" w:hAnsiTheme="minorEastAsia" w:cs="Arial" w:hint="eastAsia"/>
          <w:bCs/>
          <w:szCs w:val="21"/>
        </w:rPr>
        <w:t>）本基金投资于国债期货，还应遵循如下投资组合限制：</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①在任何交易日日终，本基金持有的买入国债期货合约价值，不得超过基金资产净值的</w:t>
      </w:r>
      <w:r w:rsidRPr="00D10D2C">
        <w:rPr>
          <w:rFonts w:asciiTheme="minorEastAsia" w:eastAsiaTheme="minorEastAsia" w:hAnsiTheme="minorEastAsia" w:cs="Arial"/>
          <w:bCs/>
          <w:szCs w:val="21"/>
        </w:rPr>
        <w:t>15%</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②本基金在任何交易日日终，持有的卖出国债期货合约价值不得超过基金持有的债券总市值的</w:t>
      </w:r>
      <w:r w:rsidRPr="00D10D2C">
        <w:rPr>
          <w:rFonts w:asciiTheme="minorEastAsia" w:eastAsiaTheme="minorEastAsia" w:hAnsiTheme="minorEastAsia" w:cs="Arial"/>
          <w:bCs/>
          <w:szCs w:val="21"/>
        </w:rPr>
        <w:t>30%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③本基金在任何交易日内交易（不包括平仓）的国债期货合约的成交金额不得超过上一交易日基金资产净值的</w:t>
      </w:r>
      <w:r w:rsidRPr="00D10D2C">
        <w:rPr>
          <w:rFonts w:asciiTheme="minorEastAsia" w:eastAsiaTheme="minorEastAsia" w:hAnsiTheme="minorEastAsia" w:cs="Arial"/>
          <w:bCs/>
          <w:szCs w:val="21"/>
        </w:rPr>
        <w:t>30%</w:t>
      </w:r>
      <w:r w:rsidRPr="00D10D2C">
        <w:rPr>
          <w:rFonts w:asciiTheme="minorEastAsia" w:eastAsiaTheme="minorEastAsia" w:hAnsiTheme="minorEastAsia" w:cs="Arial" w:hint="eastAsia"/>
          <w:bCs/>
          <w:szCs w:val="21"/>
        </w:rPr>
        <w:t>；</w:t>
      </w:r>
    </w:p>
    <w:p w:rsidR="00DE4BE9"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④本基金所持有的债券（不含到期日在一年以内的政府债券）市值和买入、卖出国债期货合约价值，合计（轧差计算）不低于基金资产的</w:t>
      </w:r>
      <w:r w:rsidRPr="00D10D2C">
        <w:rPr>
          <w:rFonts w:asciiTheme="minorEastAsia" w:eastAsiaTheme="minorEastAsia" w:hAnsiTheme="minorEastAsia" w:cs="Arial"/>
          <w:bCs/>
          <w:szCs w:val="21"/>
        </w:rPr>
        <w:t>80%</w:t>
      </w:r>
      <w:r w:rsidRPr="00D10D2C">
        <w:rPr>
          <w:rFonts w:asciiTheme="minorEastAsia" w:eastAsiaTheme="minorEastAsia" w:hAnsiTheme="minorEastAsia" w:cs="Arial" w:hint="eastAsia"/>
          <w:bCs/>
          <w:szCs w:val="21"/>
        </w:rPr>
        <w:t>；</w:t>
      </w:r>
    </w:p>
    <w:p w:rsidR="00066727" w:rsidRPr="00D10D2C" w:rsidRDefault="00DE4BE9"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w:t>
      </w:r>
      <w:r w:rsidRPr="00D10D2C">
        <w:rPr>
          <w:rFonts w:asciiTheme="minorEastAsia" w:eastAsiaTheme="minorEastAsia" w:hAnsiTheme="minorEastAsia" w:cs="Arial"/>
          <w:bCs/>
          <w:szCs w:val="21"/>
        </w:rPr>
        <w:t>17</w:t>
      </w:r>
      <w:r w:rsidRPr="00D10D2C">
        <w:rPr>
          <w:rFonts w:asciiTheme="minorEastAsia" w:eastAsiaTheme="minorEastAsia" w:hAnsiTheme="minorEastAsia" w:cs="Arial" w:hint="eastAsia"/>
          <w:bCs/>
          <w:szCs w:val="21"/>
        </w:rPr>
        <w:t>）</w:t>
      </w:r>
      <w:r w:rsidR="00066727" w:rsidRPr="00D10D2C">
        <w:rPr>
          <w:rFonts w:asciiTheme="minorEastAsia" w:eastAsiaTheme="minorEastAsia" w:hAnsiTheme="minorEastAsia" w:cs="Arial" w:hint="eastAsia"/>
          <w:bCs/>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066727" w:rsidRPr="00D10D2C" w:rsidRDefault="00066727"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（18）本基金主动投资于流动性受限资产的市值合计不得超过该基金资产净值的15%。</w:t>
      </w:r>
    </w:p>
    <w:p w:rsidR="00066727" w:rsidRPr="00D10D2C" w:rsidRDefault="00066727"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因证券市场波动、上市公司股票停牌、基金规模变动等基金管理人之外的因素致使基金不符合前款所规定比例限制的，基金管理人不得主动新增流动性受限资产的投资。</w:t>
      </w:r>
    </w:p>
    <w:p w:rsidR="00066727" w:rsidRPr="00D10D2C" w:rsidRDefault="00066727"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（19）本基金与私募类证券资管产品及中国证监会认定的其他主体为交易对手开展逆回购交易的，可接受质押品的资质要求应当与基金合同约定的投资范围保持一致。</w:t>
      </w:r>
    </w:p>
    <w:p w:rsidR="007507D0" w:rsidRPr="007507D0" w:rsidRDefault="00066727" w:rsidP="007507D0">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（20）</w:t>
      </w:r>
      <w:r w:rsidR="007507D0" w:rsidRPr="007507D0">
        <w:rPr>
          <w:rFonts w:asciiTheme="minorEastAsia" w:eastAsiaTheme="minorEastAsia" w:hAnsiTheme="minorEastAsia" w:cs="Arial" w:hint="eastAsia"/>
          <w:bCs/>
          <w:szCs w:val="21"/>
        </w:rPr>
        <w:t>本基金投资存托凭证的比例限制依照境内上市交易的股票执行，与境内上市交易的股票合并计算；</w:t>
      </w:r>
    </w:p>
    <w:p w:rsidR="002175C2" w:rsidRPr="00D10D2C" w:rsidRDefault="007507D0" w:rsidP="007507D0">
      <w:pPr>
        <w:spacing w:line="360" w:lineRule="auto"/>
        <w:ind w:firstLineChars="200" w:firstLine="420"/>
        <w:rPr>
          <w:rFonts w:asciiTheme="minorEastAsia" w:eastAsiaTheme="minorEastAsia" w:hAnsiTheme="minorEastAsia" w:cs="Arial"/>
          <w:bCs/>
          <w:szCs w:val="21"/>
        </w:rPr>
      </w:pPr>
      <w:r w:rsidRPr="007507D0">
        <w:rPr>
          <w:rFonts w:asciiTheme="minorEastAsia" w:eastAsiaTheme="minorEastAsia" w:hAnsiTheme="minorEastAsia" w:cs="Arial" w:hint="eastAsia"/>
          <w:bCs/>
          <w:szCs w:val="21"/>
        </w:rPr>
        <w:t>（21）</w:t>
      </w:r>
      <w:r w:rsidR="00DE4BE9" w:rsidRPr="00D10D2C">
        <w:rPr>
          <w:rFonts w:asciiTheme="minorEastAsia" w:eastAsiaTheme="minorEastAsia" w:hAnsiTheme="minorEastAsia" w:cs="Arial" w:hint="eastAsia"/>
          <w:bCs/>
          <w:szCs w:val="21"/>
        </w:rPr>
        <w:t>法律法规及中国证监会规定的其他投资比例限制。</w:t>
      </w:r>
    </w:p>
    <w:p w:rsidR="007C4AF1" w:rsidRPr="00D10D2C" w:rsidRDefault="00066727"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除上述（2）、（12）、（13）、（18）、（19）以外，</w:t>
      </w:r>
      <w:r w:rsidR="000A443F" w:rsidRPr="00D10D2C">
        <w:rPr>
          <w:rFonts w:asciiTheme="minorEastAsia" w:eastAsiaTheme="minorEastAsia" w:hAnsiTheme="minorEastAsia" w:cs="Arial" w:hint="eastAsia"/>
          <w:bCs/>
          <w:szCs w:val="21"/>
        </w:rPr>
        <w:t>因证券市场波动、证券发行人合并、基金规模变动等基金管理人之外的因素致使基金投资比例不符合上述规定投资比例的，基金管理人应当在</w:t>
      </w:r>
      <w:r w:rsidR="000A443F" w:rsidRPr="00D10D2C">
        <w:rPr>
          <w:rFonts w:asciiTheme="minorEastAsia" w:eastAsiaTheme="minorEastAsia" w:hAnsiTheme="minorEastAsia" w:cs="Arial"/>
          <w:bCs/>
          <w:szCs w:val="21"/>
        </w:rPr>
        <w:t>10</w:t>
      </w:r>
      <w:r w:rsidR="000A443F" w:rsidRPr="00D10D2C">
        <w:rPr>
          <w:rFonts w:asciiTheme="minorEastAsia" w:eastAsiaTheme="minorEastAsia" w:hAnsiTheme="minorEastAsia" w:cs="Arial" w:hint="eastAsia"/>
          <w:bCs/>
          <w:szCs w:val="21"/>
        </w:rPr>
        <w:t>个交易日内进行调整，但中国证监会规定的特殊情形除外。</w:t>
      </w:r>
    </w:p>
    <w:p w:rsidR="007E33C2" w:rsidRPr="00D10D2C" w:rsidRDefault="000A443F" w:rsidP="0005448D">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cs="Arial" w:hint="eastAsia"/>
          <w:bCs/>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rsidR="007C4AF1" w:rsidRPr="00D10D2C" w:rsidRDefault="000A443F" w:rsidP="0005448D">
      <w:pPr>
        <w:spacing w:line="360" w:lineRule="auto"/>
        <w:ind w:firstLineChars="200" w:firstLine="420"/>
        <w:rPr>
          <w:rFonts w:asciiTheme="minorEastAsia" w:eastAsiaTheme="minorEastAsia" w:hAnsiTheme="minorEastAsia"/>
          <w:bCs/>
          <w:szCs w:val="21"/>
        </w:rPr>
      </w:pPr>
      <w:bookmarkStart w:id="70" w:name="_Toc332373536"/>
      <w:bookmarkEnd w:id="69"/>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w:t>
      </w:r>
      <w:r w:rsidRPr="00D10D2C">
        <w:rPr>
          <w:rFonts w:asciiTheme="minorEastAsia" w:eastAsiaTheme="minorEastAsia" w:hAnsiTheme="minorEastAsia" w:hint="eastAsia"/>
          <w:bCs/>
          <w:szCs w:val="21"/>
        </w:rPr>
        <w:lastRenderedPageBreak/>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33C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4</w:t>
      </w:r>
      <w:r w:rsidRPr="00D10D2C">
        <w:rPr>
          <w:rFonts w:asciiTheme="minorEastAsia" w:eastAsiaTheme="minorEastAsia" w:hAnsiTheme="minorEastAsia"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w:t>
      </w:r>
    </w:p>
    <w:p w:rsidR="00BA4B87"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w:t>
      </w:r>
      <w:bookmarkStart w:id="71" w:name="_Toc332373537"/>
      <w:bookmarkEnd w:id="70"/>
      <w:r w:rsidRPr="00D10D2C">
        <w:rPr>
          <w:rStyle w:val="da"/>
          <w:rFonts w:asciiTheme="minorEastAsia" w:eastAsiaTheme="minorEastAsia" w:hAnsiTheme="minorEastAsia" w:hint="eastAsia"/>
          <w:szCs w:val="21"/>
        </w:rPr>
        <w:t>七）基金管理人代表基金行使所投资证券产生权利的处理原则及方法</w:t>
      </w:r>
    </w:p>
    <w:bookmarkEnd w:id="71"/>
    <w:p w:rsidR="006277B4"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、有利于基金资产的安全与增值。</w:t>
      </w:r>
    </w:p>
    <w:p w:rsidR="00BA4B87"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、基金管理人按照国家有关规定代表基金独立行使债权人或股东权利，保护基金份额持有人的利益。</w:t>
      </w:r>
    </w:p>
    <w:p w:rsidR="003F1E3F" w:rsidRDefault="000A443F" w:rsidP="0005448D">
      <w:pPr>
        <w:spacing w:before="50"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、不通过关联交易为自身、雇员、授权代理人或任何存在利害关系的第三人牟取任何不当利益。</w:t>
      </w:r>
    </w:p>
    <w:p w:rsidR="001B000C" w:rsidRDefault="001B000C" w:rsidP="001B000C">
      <w:pPr>
        <w:spacing w:line="360" w:lineRule="auto"/>
        <w:ind w:firstLineChars="200" w:firstLine="420"/>
        <w:rPr>
          <w:rStyle w:val="da"/>
          <w:szCs w:val="21"/>
        </w:rPr>
      </w:pPr>
      <w:r>
        <w:rPr>
          <w:rStyle w:val="da"/>
          <w:rFonts w:hint="eastAsia"/>
          <w:szCs w:val="21"/>
        </w:rPr>
        <w:t>（</w:t>
      </w:r>
      <w:r w:rsidRPr="00D10D2C">
        <w:rPr>
          <w:rFonts w:asciiTheme="minorEastAsia" w:eastAsiaTheme="minorEastAsia" w:hAnsiTheme="minorEastAsia" w:hint="eastAsia"/>
          <w:szCs w:val="21"/>
        </w:rPr>
        <w:t>八</w:t>
      </w:r>
      <w:r>
        <w:rPr>
          <w:rStyle w:val="da"/>
          <w:rFonts w:hint="eastAsia"/>
          <w:szCs w:val="21"/>
        </w:rPr>
        <w:t>）侧袋机制的实施和投资运作安排</w:t>
      </w:r>
    </w:p>
    <w:p w:rsidR="001B000C" w:rsidRDefault="001B000C" w:rsidP="001B000C">
      <w:pPr>
        <w:spacing w:line="360" w:lineRule="auto"/>
        <w:ind w:firstLineChars="200" w:firstLine="420"/>
        <w:rPr>
          <w:rStyle w:val="da"/>
          <w:szCs w:val="21"/>
        </w:rPr>
      </w:pPr>
      <w:r>
        <w:rPr>
          <w:rStyle w:val="da"/>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B000C" w:rsidRDefault="001B000C" w:rsidP="001B000C">
      <w:pPr>
        <w:spacing w:line="360" w:lineRule="auto"/>
        <w:ind w:firstLineChars="200" w:firstLine="420"/>
        <w:rPr>
          <w:rStyle w:val="da"/>
          <w:szCs w:val="21"/>
        </w:rPr>
      </w:pPr>
      <w:r>
        <w:rPr>
          <w:rStyle w:val="da"/>
          <w:rFonts w:hint="eastAsia"/>
          <w:szCs w:val="21"/>
        </w:rPr>
        <w:t>侧袋机制实施期间，本部分约定的投资组合比例、投资策略、组合限制、业绩比较基准、风险收益特征等约定仅适用于主袋账户。</w:t>
      </w:r>
    </w:p>
    <w:p w:rsidR="001B000C" w:rsidRPr="00D10D2C" w:rsidRDefault="001B000C" w:rsidP="001B000C">
      <w:pPr>
        <w:spacing w:before="50" w:line="360" w:lineRule="auto"/>
        <w:ind w:firstLineChars="200" w:firstLine="420"/>
        <w:rPr>
          <w:rFonts w:asciiTheme="minorEastAsia" w:eastAsiaTheme="minorEastAsia" w:hAnsiTheme="minorEastAsia"/>
          <w:szCs w:val="21"/>
        </w:rPr>
      </w:pPr>
      <w:r>
        <w:rPr>
          <w:rStyle w:val="da"/>
          <w:rFonts w:hint="eastAsia"/>
          <w:szCs w:val="21"/>
        </w:rPr>
        <w:t>侧袋账户的实施条件、实施程序、运作安排、投资安排、特定资产的处置变现和支付等对投资者权益有重大影响的事项详见本招募说明书“侧袋机制”部分的规定。</w:t>
      </w:r>
    </w:p>
    <w:p w:rsidR="00434FB9" w:rsidRPr="00D10D2C" w:rsidRDefault="00091288" w:rsidP="0005448D">
      <w:pPr>
        <w:spacing w:before="50"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001B000C">
        <w:rPr>
          <w:rFonts w:asciiTheme="minorEastAsia" w:eastAsiaTheme="minorEastAsia" w:hAnsiTheme="minorEastAsia" w:hint="eastAsia"/>
          <w:szCs w:val="21"/>
        </w:rPr>
        <w:t>九</w:t>
      </w:r>
      <w:r w:rsidRPr="00D10D2C">
        <w:rPr>
          <w:rFonts w:asciiTheme="minorEastAsia" w:eastAsiaTheme="minorEastAsia" w:hAnsiTheme="minorEastAsia"/>
          <w:szCs w:val="21"/>
        </w:rPr>
        <w:t>）</w:t>
      </w:r>
      <w:bookmarkStart w:id="72" w:name="_Toc481141439"/>
      <w:r w:rsidRPr="00D10D2C">
        <w:rPr>
          <w:rFonts w:asciiTheme="minorEastAsia" w:eastAsiaTheme="minorEastAsia" w:hAnsiTheme="minorEastAsia" w:hint="eastAsia"/>
        </w:rPr>
        <w:t>基金投资组合报告（未经审计）</w:t>
      </w:r>
      <w:bookmarkEnd w:id="72"/>
    </w:p>
    <w:p w:rsidR="00091288" w:rsidRPr="00D10D2C" w:rsidRDefault="00091288"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091288" w:rsidRPr="00D10D2C" w:rsidRDefault="00091288"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本基金的托管人中国银行股份有限公司根据本基金合同的规定，复核了本报告的内容，保证复核内容不存在虚假记载、误导性陈述或者重大遗漏。</w:t>
      </w:r>
    </w:p>
    <w:p w:rsidR="00091288" w:rsidRPr="00D10D2C" w:rsidRDefault="00057BC6" w:rsidP="0005448D">
      <w:pPr>
        <w:spacing w:line="360" w:lineRule="auto"/>
        <w:ind w:firstLineChars="200" w:firstLine="420"/>
        <w:rPr>
          <w:rFonts w:asciiTheme="minorEastAsia" w:eastAsiaTheme="minorEastAsia" w:hAnsiTheme="minorEastAsia"/>
          <w:szCs w:val="21"/>
        </w:rPr>
      </w:pPr>
      <w:r>
        <w:t>本投资组合报告有关数据的期间为</w:t>
      </w:r>
      <w:r>
        <w:t>2021</w:t>
      </w:r>
      <w:r>
        <w:t>年</w:t>
      </w:r>
      <w:r>
        <w:t>4</w:t>
      </w:r>
      <w:r>
        <w:t>月</w:t>
      </w:r>
      <w:r>
        <w:t>1</w:t>
      </w:r>
      <w:r>
        <w:t>日至</w:t>
      </w:r>
      <w:r>
        <w:t>2021</w:t>
      </w:r>
      <w:r>
        <w:t>年</w:t>
      </w:r>
      <w:r>
        <w:t>6</w:t>
      </w:r>
      <w:r>
        <w:t>月</w:t>
      </w:r>
      <w:r>
        <w:t>30</w:t>
      </w:r>
      <w:r>
        <w:t>日。</w:t>
      </w:r>
    </w:p>
    <w:p w:rsidR="004C3B75" w:rsidRDefault="00D4191D" w:rsidP="004230AA">
      <w:pPr>
        <w:spacing w:line="360" w:lineRule="auto"/>
        <w:ind w:firstLineChars="200" w:firstLine="420"/>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lastRenderedPageBreak/>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占基金总资产的比例（</w:t>
            </w:r>
            <w:r>
              <w:rPr>
                <w:color w:val="000000"/>
                <w:kern w:val="0"/>
              </w:rPr>
              <w:t>%</w:t>
            </w:r>
            <w:r>
              <w:rPr>
                <w:color w:val="000000"/>
                <w:kern w:val="0"/>
              </w:rPr>
              <w:t>）</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3,490,734,918.60</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16.39</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4C3B75">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3,490,734,918.60</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16.39</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17,004,256,908.05</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79.84</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4C3B75">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16,299,934,108.05</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76.53</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4C3B75">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704,322,800.00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3.31</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tcPr>
          <w:p w:rsidR="004C3B75" w:rsidRDefault="00D4191D">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4C3B75" w:rsidRDefault="00D4191D">
            <w:pPr>
              <w:ind w:leftChars="50" w:left="105"/>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107,996,254.00</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0.51</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4C3B75">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298,164,636.84</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color w:val="000000"/>
                <w:kern w:val="0"/>
                <w:sz w:val="24"/>
              </w:rPr>
            </w:pPr>
            <w:r>
              <w:rPr>
                <w:color w:val="000000"/>
                <w:kern w:val="0"/>
              </w:rPr>
              <w:t>1.40</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color w:val="000000"/>
                <w:kern w:val="0"/>
                <w:sz w:val="24"/>
              </w:rPr>
            </w:pPr>
            <w:r>
              <w:rPr>
                <w:color w:val="000000"/>
                <w:kern w:val="0"/>
              </w:rPr>
              <w:t>397,533,970.72</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color w:val="000000"/>
                <w:kern w:val="0"/>
                <w:sz w:val="24"/>
              </w:rPr>
            </w:pPr>
            <w:r>
              <w:rPr>
                <w:color w:val="000000"/>
                <w:kern w:val="0"/>
              </w:rPr>
              <w:t>1.87</w:t>
            </w:r>
          </w:p>
        </w:tc>
      </w:tr>
      <w:tr w:rsidR="004C3B7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color w:val="000000"/>
                <w:kern w:val="0"/>
                <w:sz w:val="24"/>
              </w:rPr>
            </w:pPr>
            <w:r>
              <w:rPr>
                <w:color w:val="000000"/>
                <w:kern w:val="0"/>
              </w:rPr>
              <w:t>21,298,686,688.21</w:t>
            </w:r>
          </w:p>
        </w:tc>
        <w:tc>
          <w:tcPr>
            <w:tcW w:w="1843"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color w:val="000000"/>
                <w:kern w:val="0"/>
                <w:sz w:val="24"/>
              </w:rPr>
            </w:pPr>
            <w:r>
              <w:rPr>
                <w:color w:val="000000"/>
                <w:kern w:val="0"/>
              </w:rPr>
              <w:t>100.00</w:t>
            </w:r>
          </w:p>
        </w:tc>
      </w:tr>
    </w:tbl>
    <w:p w:rsidR="004C3B75" w:rsidRDefault="00D4191D" w:rsidP="004230AA">
      <w:pPr>
        <w:spacing w:line="360" w:lineRule="auto"/>
        <w:ind w:firstLineChars="200" w:firstLine="420"/>
      </w:pPr>
      <w:r>
        <w:t>2</w:t>
      </w:r>
      <w:r>
        <w:t>、</w:t>
      </w:r>
      <w:r>
        <w:t xml:space="preserve"> </w:t>
      </w:r>
      <w:r>
        <w:t>报告期末按行业分类的股票投资组合</w:t>
      </w:r>
    </w:p>
    <w:p w:rsidR="004C3B75" w:rsidRDefault="00D4191D" w:rsidP="004230AA">
      <w:pPr>
        <w:spacing w:line="360" w:lineRule="auto"/>
        <w:ind w:firstLineChars="200" w:firstLine="420"/>
      </w:pPr>
      <w:r>
        <w:t>（</w:t>
      </w:r>
      <w:r>
        <w:t>1</w:t>
      </w:r>
      <w:r>
        <w:t>）报告期末按行业分类的境内股票投资组合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544"/>
        <w:gridCol w:w="2977"/>
        <w:gridCol w:w="1559"/>
      </w:tblGrid>
      <w:tr w:rsidR="004C3B75">
        <w:trPr>
          <w:trHeight w:val="390"/>
        </w:trPr>
        <w:tc>
          <w:tcPr>
            <w:tcW w:w="709" w:type="dxa"/>
            <w:tcBorders>
              <w:top w:val="single" w:sz="0" w:space="0" w:color="000000"/>
              <w:left w:val="single" w:sz="0" w:space="0" w:color="000000"/>
              <w:bottom w:val="single" w:sz="0" w:space="0" w:color="000000"/>
              <w:right w:val="single" w:sz="0" w:space="0" w:color="000000"/>
            </w:tcBorders>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代码</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行业类别</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占基金资产净值比例（％）</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A</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农、林、牧、渔业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B</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采矿业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p w:rsidR="004C3B75" w:rsidRDefault="004C3B75">
            <w:pPr>
              <w:jc w:val="right"/>
              <w:rPr>
                <w:rFonts w:eastAsiaTheme="minorEastAsia"/>
                <w:color w:val="000000" w:themeColor="text1"/>
                <w:kern w:val="0"/>
                <w:sz w:val="24"/>
              </w:rPr>
            </w:pP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p w:rsidR="004C3B75" w:rsidRDefault="004C3B75">
            <w:pPr>
              <w:jc w:val="right"/>
              <w:rPr>
                <w:rFonts w:eastAsiaTheme="minorEastAsia"/>
                <w:color w:val="000000" w:themeColor="text1"/>
                <w:kern w:val="0"/>
                <w:sz w:val="24"/>
              </w:rPr>
            </w:pP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C</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制造业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2,743,401,322.56</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15.62</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D</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电力、热力、燃气及水生产和供应业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E</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建筑业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F</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批发和零售业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G</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交通运输、仓储和邮政业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H</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住宿和餐饮业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I</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信息传输、软件和信息技术服务业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J</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金融业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K</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房地产业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L</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租赁和商务服务业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M</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科学研究和技术服务业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288,750,080.92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1.64</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N</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水利、环境和公共设施管理业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O</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居民服务、修理和其他服务业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P</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教育</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Q</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卫生和社会工作</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458,583,515.12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2.61</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R</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文化、体育和娱乐业</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jc w:val="center"/>
              <w:rPr>
                <w:rFonts w:eastAsiaTheme="minorEastAsia"/>
                <w:color w:val="000000" w:themeColor="text1"/>
                <w:kern w:val="0"/>
                <w:sz w:val="24"/>
              </w:rPr>
            </w:pPr>
            <w:r>
              <w:rPr>
                <w:rFonts w:eastAsiaTheme="minorEastAsia"/>
                <w:color w:val="000000" w:themeColor="text1"/>
                <w:kern w:val="0"/>
              </w:rPr>
              <w:t>S</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综合</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w:t>
            </w:r>
          </w:p>
        </w:tc>
      </w:tr>
      <w:tr w:rsidR="004C3B75">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4C3B75">
            <w:pPr>
              <w:adjustRightInd w:val="0"/>
              <w:snapToGrid w:val="0"/>
              <w:jc w:val="center"/>
              <w:rPr>
                <w:rFonts w:eastAsiaTheme="minorEastAsia"/>
                <w:color w:val="000000" w:themeColor="text1"/>
                <w:kern w:val="0"/>
                <w:sz w:val="24"/>
              </w:rPr>
            </w:pP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adjustRightInd w:val="0"/>
              <w:snapToGrid w:val="0"/>
              <w:rPr>
                <w:rFonts w:eastAsiaTheme="minorEastAsia"/>
                <w:color w:val="000000" w:themeColor="text1"/>
                <w:kern w:val="0"/>
                <w:sz w:val="24"/>
              </w:rPr>
            </w:pPr>
            <w:r>
              <w:rPr>
                <w:rFonts w:eastAsia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3,490,734,918.60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4C3B75" w:rsidRDefault="00D4191D">
            <w:pPr>
              <w:jc w:val="right"/>
              <w:rPr>
                <w:rFonts w:eastAsiaTheme="minorEastAsia"/>
                <w:color w:val="000000" w:themeColor="text1"/>
                <w:kern w:val="0"/>
                <w:sz w:val="24"/>
              </w:rPr>
            </w:pPr>
            <w:r>
              <w:rPr>
                <w:rFonts w:eastAsiaTheme="minorEastAsia"/>
                <w:color w:val="000000" w:themeColor="text1"/>
                <w:kern w:val="0"/>
              </w:rPr>
              <w:t>19.87</w:t>
            </w:r>
          </w:p>
        </w:tc>
      </w:tr>
    </w:tbl>
    <w:p w:rsidR="004C3B75" w:rsidRDefault="00D4191D" w:rsidP="004230AA">
      <w:pPr>
        <w:spacing w:line="360" w:lineRule="auto"/>
        <w:ind w:firstLineChars="200" w:firstLine="420"/>
      </w:pPr>
      <w:r>
        <w:t>3</w:t>
      </w:r>
      <w:r>
        <w:t>、</w:t>
      </w:r>
      <w:r>
        <w:t xml:space="preserve"> </w:t>
      </w:r>
      <w:r>
        <w:t>期末按公允价值占基金资产净值比例大小排序的股票投资明细</w:t>
      </w:r>
    </w:p>
    <w:p w:rsidR="004C3B75" w:rsidRDefault="00D4191D" w:rsidP="004230AA">
      <w:pPr>
        <w:spacing w:line="360" w:lineRule="auto"/>
        <w:ind w:firstLineChars="200" w:firstLine="420"/>
      </w:pPr>
      <w:r>
        <w:lastRenderedPageBreak/>
        <w:t>（</w:t>
      </w:r>
      <w:r>
        <w:t>1</w:t>
      </w:r>
      <w:r>
        <w:t>）</w:t>
      </w:r>
      <w:r>
        <w:t xml:space="preserve"> </w:t>
      </w:r>
      <w:r>
        <w:t>报告期末按公允价值占基金资产净值比例大小排序的前十名股票投资明细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418"/>
        <w:gridCol w:w="1701"/>
        <w:gridCol w:w="1984"/>
        <w:gridCol w:w="1559"/>
      </w:tblGrid>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7"/>
              <w:jc w:val="center"/>
              <w:rPr>
                <w:color w:val="000000"/>
                <w:kern w:val="0"/>
                <w:sz w:val="24"/>
              </w:rPr>
            </w:pPr>
            <w:r>
              <w:rPr>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占基金资产净值比例（％）</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601012</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隆基股份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6,345,923</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563,771,799.32</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3.21</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002415</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海康威视</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6,868,279</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436,423,995.50</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2.48</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603259</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药明康德</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1,843,988</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288,750,080.92</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1.64</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603806</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福斯特</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2,691,356</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282,942,256.28</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1.61</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300782</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卓胜微</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516,235</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268,979,084.40</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1.53</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603882</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金域医学</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1,517,865</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242,509,291.05</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1.38</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600486</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扬农化工</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1,763,931</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197,154,567.87</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1.12</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300628</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亿联网络</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2,195,812</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184,009,045.60</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1.05</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300558</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贝达药业</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1,622,561</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175,626,002.64</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1.00</w:t>
            </w:r>
          </w:p>
        </w:tc>
      </w:tr>
      <w:tr w:rsidR="004C3B7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600763</w:t>
            </w:r>
          </w:p>
        </w:tc>
        <w:tc>
          <w:tcPr>
            <w:tcW w:w="141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通策医疗</w:t>
            </w:r>
          </w:p>
        </w:tc>
        <w:tc>
          <w:tcPr>
            <w:tcW w:w="17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395,800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162,673,800.00</w:t>
            </w:r>
          </w:p>
        </w:tc>
        <w:tc>
          <w:tcPr>
            <w:tcW w:w="15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0.93</w:t>
            </w:r>
          </w:p>
        </w:tc>
      </w:tr>
    </w:tbl>
    <w:p w:rsidR="004C3B75" w:rsidRDefault="00D4191D" w:rsidP="004230AA">
      <w:pPr>
        <w:spacing w:line="360" w:lineRule="auto"/>
        <w:ind w:firstLineChars="200" w:firstLine="420"/>
      </w:pPr>
      <w:r>
        <w:t>4</w:t>
      </w:r>
      <w:r>
        <w:t>、</w:t>
      </w:r>
      <w:r>
        <w:t xml:space="preserve"> </w:t>
      </w:r>
      <w:r>
        <w:t>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949"/>
        <w:gridCol w:w="1729"/>
      </w:tblGrid>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1,506,940,500.00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8.58</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4C3B75">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1,506,940,500.00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8.58</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5,164,594,348.72</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29.40</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592,279,000.00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3.37</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7,730,474,000.00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44.01</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1,305,646,259.33</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7.43</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w:t>
            </w:r>
          </w:p>
        </w:tc>
      </w:tr>
      <w:tr w:rsidR="004C3B75">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left"/>
              <w:rPr>
                <w:rFonts w:eastAsiaTheme="minorEastAsia"/>
                <w:color w:val="000000" w:themeColor="text1"/>
                <w:sz w:val="24"/>
              </w:rPr>
            </w:pPr>
            <w:r>
              <w:rPr>
                <w:rFonts w:eastAsia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16,299,934,108.05</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right"/>
              <w:rPr>
                <w:rFonts w:eastAsiaTheme="minorEastAsia"/>
                <w:color w:val="000000" w:themeColor="text1"/>
                <w:sz w:val="24"/>
              </w:rPr>
            </w:pPr>
            <w:r>
              <w:rPr>
                <w:rFonts w:eastAsiaTheme="minorEastAsia"/>
                <w:color w:val="000000" w:themeColor="text1"/>
              </w:rPr>
              <w:t>92.80</w:t>
            </w:r>
          </w:p>
        </w:tc>
      </w:tr>
    </w:tbl>
    <w:p w:rsidR="004C3B75" w:rsidRDefault="00D4191D" w:rsidP="004230AA">
      <w:pPr>
        <w:spacing w:line="360" w:lineRule="auto"/>
        <w:ind w:firstLineChars="200" w:firstLine="420"/>
      </w:pPr>
      <w:r>
        <w:t>5</w:t>
      </w:r>
      <w:r>
        <w:t>、</w:t>
      </w:r>
      <w:r>
        <w:t xml:space="preserve"> </w:t>
      </w:r>
      <w: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560"/>
        <w:gridCol w:w="1984"/>
        <w:gridCol w:w="1474"/>
      </w:tblGrid>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占基金资产净值比例（％）</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210205</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w:t>
            </w:r>
            <w:r>
              <w:rPr>
                <w:color w:val="000000"/>
                <w:kern w:val="0"/>
              </w:rPr>
              <w:t>国开</w:t>
            </w:r>
            <w:r>
              <w:rPr>
                <w:color w:val="000000"/>
                <w:kern w:val="0"/>
              </w:rPr>
              <w:t>05</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607,500,000.00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3.46</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210206</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w:t>
            </w:r>
            <w:r>
              <w:rPr>
                <w:color w:val="000000"/>
                <w:kern w:val="0"/>
              </w:rPr>
              <w:t>国开</w:t>
            </w:r>
            <w:r>
              <w:rPr>
                <w:color w:val="000000"/>
                <w:kern w:val="0"/>
              </w:rPr>
              <w:t>06</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4,050,000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405,040,500.00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2.31</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210201</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w:t>
            </w:r>
            <w:r>
              <w:rPr>
                <w:color w:val="000000"/>
                <w:kern w:val="0"/>
              </w:rPr>
              <w:t>国开</w:t>
            </w:r>
            <w:r>
              <w:rPr>
                <w:color w:val="000000"/>
                <w:kern w:val="0"/>
              </w:rPr>
              <w:t>01</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2,650,000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265,159,000.00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1.51</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132018</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G</w:t>
            </w:r>
            <w:r>
              <w:rPr>
                <w:color w:val="000000"/>
                <w:kern w:val="0"/>
              </w:rPr>
              <w:t>三峡</w:t>
            </w:r>
            <w:r>
              <w:rPr>
                <w:color w:val="000000"/>
                <w:kern w:val="0"/>
              </w:rPr>
              <w:t>EB1</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1,960,290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235,470,034.80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1.34</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200302</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20</w:t>
            </w:r>
            <w:r>
              <w:rPr>
                <w:color w:val="000000"/>
                <w:kern w:val="0"/>
              </w:rPr>
              <w:t>进出</w:t>
            </w:r>
            <w:r>
              <w:rPr>
                <w:color w:val="000000"/>
                <w:kern w:val="0"/>
              </w:rPr>
              <w:t>02</w:t>
            </w:r>
          </w:p>
        </w:tc>
        <w:tc>
          <w:tcPr>
            <w:tcW w:w="1560"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2,300,000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229,241,000.00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1.31</w:t>
            </w:r>
          </w:p>
        </w:tc>
      </w:tr>
    </w:tbl>
    <w:p w:rsidR="004C3B75" w:rsidRDefault="00D4191D" w:rsidP="004230AA">
      <w:pPr>
        <w:spacing w:line="360" w:lineRule="auto"/>
        <w:ind w:firstLineChars="200" w:firstLine="420"/>
      </w:pPr>
      <w:r>
        <w:t>6</w:t>
      </w:r>
      <w:r>
        <w:t>、</w:t>
      </w:r>
      <w:r>
        <w:t xml:space="preserve"> </w:t>
      </w:r>
      <w:r>
        <w:t>报告期末按公允价值占基金资产净值比例大小排序的前十名资产支持证券投资明细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802"/>
        <w:gridCol w:w="1742"/>
        <w:gridCol w:w="1474"/>
      </w:tblGrid>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证券代码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证券名称</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数量（份）</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占基金资产净值比例（％）</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169889</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蚁借</w:t>
            </w:r>
            <w:r>
              <w:rPr>
                <w:color w:val="000000"/>
                <w:kern w:val="0"/>
              </w:rPr>
              <w:t>03A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50,530,000.00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0.29</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169982</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国借</w:t>
            </w:r>
            <w:r>
              <w:rPr>
                <w:color w:val="000000"/>
                <w:kern w:val="0"/>
              </w:rPr>
              <w:t>3A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40,316,000.00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0.23</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lastRenderedPageBreak/>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179213</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华文</w:t>
            </w:r>
            <w:r>
              <w:rPr>
                <w:color w:val="000000"/>
                <w:kern w:val="0"/>
              </w:rPr>
              <w:t>01</w:t>
            </w:r>
            <w:r>
              <w:rPr>
                <w:color w:val="000000"/>
                <w:kern w:val="0"/>
              </w:rPr>
              <w:t>优</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40,288,000.00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0.23</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169017</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光借</w:t>
            </w:r>
            <w:r>
              <w:rPr>
                <w:color w:val="000000"/>
                <w:kern w:val="0"/>
              </w:rPr>
              <w:t>5A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350,000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35,052,500.00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0.20</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137104</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中借</w:t>
            </w:r>
            <w:r>
              <w:rPr>
                <w:color w:val="000000"/>
                <w:kern w:val="0"/>
              </w:rPr>
              <w:t>04A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30,276,000.00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137684</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潮鸣</w:t>
            </w:r>
            <w:r>
              <w:rPr>
                <w:color w:val="000000"/>
                <w:kern w:val="0"/>
              </w:rPr>
              <w:t>1</w:t>
            </w:r>
            <w:r>
              <w:rPr>
                <w:color w:val="000000"/>
                <w:kern w:val="0"/>
              </w:rPr>
              <w:t>优</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30,150,000.00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137699</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绿金</w:t>
            </w:r>
            <w:r>
              <w:rPr>
                <w:color w:val="000000"/>
                <w:kern w:val="0"/>
              </w:rPr>
              <w:t>15A1</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30,150,000.00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137391</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荟享</w:t>
            </w:r>
            <w:r>
              <w:rPr>
                <w:color w:val="000000"/>
                <w:kern w:val="0"/>
              </w:rPr>
              <w:t>046A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30,126,000.00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169909</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弘德</w:t>
            </w:r>
            <w:r>
              <w:rPr>
                <w:color w:val="000000"/>
                <w:kern w:val="0"/>
              </w:rPr>
              <w:t>04A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30,111,000.00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95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168974</w:t>
            </w:r>
          </w:p>
        </w:tc>
        <w:tc>
          <w:tcPr>
            <w:tcW w:w="127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建借</w:t>
            </w:r>
            <w:r>
              <w:rPr>
                <w:color w:val="000000"/>
                <w:kern w:val="0"/>
              </w:rPr>
              <w:t>2A</w:t>
            </w:r>
          </w:p>
        </w:tc>
        <w:tc>
          <w:tcPr>
            <w:tcW w:w="18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26,020,800.00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0.15</w:t>
            </w:r>
          </w:p>
        </w:tc>
      </w:tr>
    </w:tbl>
    <w:p w:rsidR="004C3B75" w:rsidRDefault="00D4191D" w:rsidP="004230AA">
      <w:pPr>
        <w:spacing w:line="360" w:lineRule="auto"/>
        <w:ind w:firstLineChars="200" w:firstLine="420"/>
      </w:pPr>
      <w:r>
        <w:t>7</w:t>
      </w:r>
      <w:r>
        <w:t>、</w:t>
      </w:r>
      <w:r>
        <w:t xml:space="preserve"> </w:t>
      </w:r>
      <w:r>
        <w:t>报告期末按公允价值占基金资产净值比例大小排序的前五名贵金属投资明细</w:t>
      </w:r>
    </w:p>
    <w:p w:rsidR="004C3B75" w:rsidRDefault="00D4191D" w:rsidP="004230AA">
      <w:pPr>
        <w:spacing w:line="360" w:lineRule="auto"/>
        <w:ind w:firstLineChars="200" w:firstLine="420"/>
      </w:pPr>
      <w:r>
        <w:t>本基金本报告期末未持有贵金属。</w:t>
      </w:r>
    </w:p>
    <w:p w:rsidR="004C3B75" w:rsidRDefault="00D4191D" w:rsidP="004230AA">
      <w:pPr>
        <w:spacing w:line="360" w:lineRule="auto"/>
        <w:ind w:firstLineChars="200" w:firstLine="420"/>
      </w:pPr>
      <w:r>
        <w:t>8</w:t>
      </w:r>
      <w:r>
        <w:t>、</w:t>
      </w:r>
      <w:r>
        <w:t xml:space="preserve"> </w:t>
      </w:r>
      <w:r>
        <w:t>报告期末按公允价值占基金资产净值比例大小排序的前五名权证投资明细</w:t>
      </w:r>
    </w:p>
    <w:p w:rsidR="004C3B75" w:rsidRDefault="00D4191D" w:rsidP="004230AA">
      <w:pPr>
        <w:spacing w:line="360" w:lineRule="auto"/>
        <w:ind w:firstLineChars="200" w:firstLine="420"/>
      </w:pPr>
      <w:r>
        <w:t>本基金本报告期末未持有权证。</w:t>
      </w:r>
    </w:p>
    <w:p w:rsidR="004C3B75" w:rsidRDefault="00D4191D" w:rsidP="004230AA">
      <w:pPr>
        <w:spacing w:line="360" w:lineRule="auto"/>
        <w:ind w:firstLineChars="200" w:firstLine="420"/>
      </w:pPr>
      <w:r>
        <w:t>9</w:t>
      </w:r>
      <w:r>
        <w:t>、</w:t>
      </w:r>
      <w:r>
        <w:t xml:space="preserve"> </w:t>
      </w:r>
      <w:r>
        <w:t>报告期末本基金投资的股指期货交易情况说明</w:t>
      </w:r>
    </w:p>
    <w:p w:rsidR="004C3B75" w:rsidRDefault="00D4191D" w:rsidP="004230AA">
      <w:pPr>
        <w:spacing w:line="360" w:lineRule="auto"/>
        <w:ind w:firstLineChars="200" w:firstLine="420"/>
      </w:pPr>
      <w:r>
        <w:t>本基金本报告期末未投资股指期货。</w:t>
      </w:r>
    </w:p>
    <w:p w:rsidR="004C3B75" w:rsidRDefault="00D4191D" w:rsidP="004230AA">
      <w:pPr>
        <w:spacing w:line="360" w:lineRule="auto"/>
        <w:ind w:firstLineChars="200" w:firstLine="420"/>
      </w:pPr>
      <w:r>
        <w:t>10</w:t>
      </w:r>
      <w:r>
        <w:t>、</w:t>
      </w:r>
      <w:r>
        <w:t xml:space="preserve"> </w:t>
      </w:r>
      <w:r>
        <w:t>报告期末本基金投资的国债期货交易情况说明</w:t>
      </w:r>
    </w:p>
    <w:p w:rsidR="004C3B75" w:rsidRDefault="00D4191D" w:rsidP="004230AA">
      <w:pPr>
        <w:spacing w:line="360" w:lineRule="auto"/>
        <w:ind w:firstLineChars="200" w:firstLine="420"/>
      </w:pPr>
      <w:r>
        <w:t>本基金本报告期末未投资国债期货。</w:t>
      </w:r>
    </w:p>
    <w:p w:rsidR="004C3B75" w:rsidRDefault="00D4191D" w:rsidP="004230AA">
      <w:pPr>
        <w:spacing w:line="360" w:lineRule="auto"/>
        <w:ind w:firstLineChars="200" w:firstLine="420"/>
      </w:pPr>
      <w:r>
        <w:t>11</w:t>
      </w:r>
      <w:r>
        <w:t>、</w:t>
      </w:r>
      <w:r>
        <w:t xml:space="preserve"> </w:t>
      </w:r>
      <w:r>
        <w:t>投资组合报告附注</w:t>
      </w:r>
    </w:p>
    <w:p w:rsidR="004C3B75" w:rsidRDefault="00D4191D" w:rsidP="004230AA">
      <w:pPr>
        <w:spacing w:line="360" w:lineRule="auto"/>
        <w:ind w:firstLineChars="200" w:firstLine="420"/>
      </w:pPr>
      <w:r>
        <w:t>（</w:t>
      </w:r>
      <w:r>
        <w:t>1</w:t>
      </w:r>
      <w:r>
        <w:t>）</w:t>
      </w:r>
      <w:r>
        <w:t xml:space="preserve"> </w:t>
      </w:r>
      <w:r>
        <w:t>本基金投资的前十名证券的发行主体本期没有出现被监管部门立案调查，或在报告编制日前一年内受到公开谴责、处罚的情形。</w:t>
      </w:r>
    </w:p>
    <w:p w:rsidR="004C3B75" w:rsidRDefault="00D4191D" w:rsidP="004230AA">
      <w:pPr>
        <w:spacing w:line="360" w:lineRule="auto"/>
        <w:ind w:firstLineChars="200" w:firstLine="420"/>
      </w:pPr>
      <w:r>
        <w:t>（</w:t>
      </w:r>
      <w:r>
        <w:t>2</w:t>
      </w:r>
      <w:r>
        <w:t>）</w:t>
      </w:r>
      <w:r>
        <w:t xml:space="preserve"> </w:t>
      </w:r>
      <w:r>
        <w:t>本基金投资的前十名股票没有超出基金合同规定的备选股票库。</w:t>
      </w:r>
    </w:p>
    <w:p w:rsidR="004C3B75" w:rsidRDefault="00D4191D" w:rsidP="004230AA">
      <w:pPr>
        <w:spacing w:line="360" w:lineRule="auto"/>
        <w:ind w:firstLineChars="200" w:firstLine="420"/>
      </w:pPr>
      <w:r>
        <w:t>（</w:t>
      </w:r>
      <w:r>
        <w:t>3</w:t>
      </w:r>
      <w:r>
        <w:t>）</w:t>
      </w:r>
      <w:r>
        <w:t xml:space="preserve"> </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68"/>
        <w:gridCol w:w="4805"/>
      </w:tblGrid>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7"/>
              <w:jc w:val="center"/>
              <w:rPr>
                <w:color w:val="000000"/>
                <w:kern w:val="0"/>
                <w:sz w:val="24"/>
              </w:rPr>
            </w:pPr>
            <w:r>
              <w:rPr>
                <w:color w:val="000000"/>
                <w:kern w:val="0"/>
              </w:rPr>
              <w:t>金额（元）</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438,264.12</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38,384,679.41</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245,942,314.00</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112,768,713.19</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w:t>
            </w:r>
          </w:p>
        </w:tc>
      </w:tr>
      <w:tr w:rsidR="004C3B75">
        <w:tc>
          <w:tcPr>
            <w:tcW w:w="1235"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center"/>
              <w:rPr>
                <w:color w:val="000000"/>
                <w:kern w:val="0"/>
                <w:sz w:val="24"/>
              </w:rPr>
            </w:pPr>
            <w:r>
              <w:rPr>
                <w:color w:val="000000"/>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autoSpaceDE w:val="0"/>
              <w:autoSpaceDN w:val="0"/>
              <w:adjustRightInd w:val="0"/>
              <w:ind w:left="15"/>
              <w:jc w:val="right"/>
              <w:rPr>
                <w:color w:val="000000"/>
                <w:kern w:val="0"/>
                <w:sz w:val="24"/>
              </w:rPr>
            </w:pPr>
            <w:r>
              <w:rPr>
                <w:color w:val="000000"/>
                <w:kern w:val="0"/>
              </w:rPr>
              <w:t>397,533,970.72</w:t>
            </w:r>
          </w:p>
        </w:tc>
      </w:tr>
    </w:tbl>
    <w:p w:rsidR="004C3B75" w:rsidRDefault="00D4191D" w:rsidP="004230AA">
      <w:pPr>
        <w:spacing w:line="360" w:lineRule="auto"/>
        <w:ind w:firstLineChars="200" w:firstLine="420"/>
      </w:pPr>
      <w:r>
        <w:t>（</w:t>
      </w:r>
      <w:r>
        <w:t>4</w:t>
      </w:r>
      <w: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序号</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债券代码</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债券名称</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公允价值（元）</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占基金资产净值比例（</w:t>
            </w:r>
            <w:r>
              <w:rPr>
                <w:color w:val="000000"/>
                <w:kern w:val="0"/>
              </w:rPr>
              <w:t>%</w:t>
            </w:r>
            <w:r>
              <w:rPr>
                <w:color w:val="000000"/>
                <w:kern w:val="0"/>
              </w:rPr>
              <w:t>）</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132018</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G</w:t>
            </w:r>
            <w:r>
              <w:rPr>
                <w:color w:val="000000"/>
                <w:kern w:val="0"/>
              </w:rPr>
              <w:t>三峡</w:t>
            </w:r>
            <w:r>
              <w:rPr>
                <w:color w:val="000000"/>
                <w:kern w:val="0"/>
              </w:rPr>
              <w:t>EB1</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235,470,034.80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1.34</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110053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苏银转债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172,887,028.80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0.98</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113011</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光大转债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131,994,671.60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0.75</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lastRenderedPageBreak/>
              <w:t>4</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110059</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浦发转债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101,316,585.90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0.58</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5</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110073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国投转债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67,090,404.80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0.38</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6</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113013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国君转债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52,261,488.70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0.30</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7</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110075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南航转债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51,236,527.70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0.29</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8</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128129</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青农转债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39,573,463.80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0.23</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9</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113044</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大秦转债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30,229,812.50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0.17</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110063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鹰</w:t>
            </w:r>
            <w:r>
              <w:rPr>
                <w:color w:val="000000"/>
                <w:kern w:val="0"/>
              </w:rPr>
              <w:t>19</w:t>
            </w:r>
            <w:r>
              <w:rPr>
                <w:color w:val="000000"/>
                <w:kern w:val="0"/>
              </w:rPr>
              <w:t>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28,841,475.60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0.16</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128107</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交科转债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27,717,322.08</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0.16</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127022</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恒逸转债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26,067,370.00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0.15</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13</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123068</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弘信转债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19,674,883.70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0.11</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14</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113043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财通转债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18,046,613.50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0.10</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15</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127025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冀东转债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17,609,080.49</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0.10</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16</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110074</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精达转债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14,414,296.20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0.08</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17</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127005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长证转债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13,232,954.38</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0.08</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18</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113599</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嘉友转债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12,925,200.60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0.07</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19</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113037</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紫银转债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12,898,313.40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0.07</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128128</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齐翔转</w:t>
            </w:r>
            <w:r>
              <w:rPr>
                <w:color w:val="000000"/>
                <w:kern w:val="0"/>
              </w:rPr>
              <w:t>2</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10,352,903.40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0.06</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21</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113025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明泰转债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10,175,574.70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0.06</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22</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110051</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中天转债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8,249,387.20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0.05</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23</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128034</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江银转债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8,023,604.00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0.05</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24</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113508</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新凤转债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7,614,654.60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0.04</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25</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113033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利群转债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6,913,800.00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0.04</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26</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123063</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大禹转债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5,360,418.00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0.03</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27</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113602</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景</w:t>
            </w:r>
            <w:r>
              <w:rPr>
                <w:color w:val="000000"/>
                <w:kern w:val="0"/>
              </w:rPr>
              <w:t>20</w:t>
            </w:r>
            <w:r>
              <w:rPr>
                <w:color w:val="000000"/>
                <w:kern w:val="0"/>
              </w:rPr>
              <w:t>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5,120,174.70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0.03</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28</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127027</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靖远转债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4,482,192.16</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0.03</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29</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128081</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海亮转债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2,517,539.40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0.01</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30</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110045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海澜转债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2,259,391.20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0.01</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31</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113596</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城地转债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2,258,607.20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0.01</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32</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113040</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星宇转债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1,048,358.00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0.01</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33</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128134</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鸿路转债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759,273.69</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0.00</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34</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113605</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大参转债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740,611.40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0.00</w:t>
            </w:r>
          </w:p>
        </w:tc>
      </w:tr>
      <w:tr w:rsidR="004C3B75">
        <w:tc>
          <w:tcPr>
            <w:tcW w:w="180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35</w:t>
            </w:r>
          </w:p>
        </w:tc>
        <w:tc>
          <w:tcPr>
            <w:tcW w:w="1729"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128029</w:t>
            </w:r>
          </w:p>
        </w:tc>
        <w:tc>
          <w:tcPr>
            <w:tcW w:w="1658"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太阳转债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214,381.20</w:t>
            </w:r>
          </w:p>
        </w:tc>
        <w:tc>
          <w:tcPr>
            <w:tcW w:w="162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0.00</w:t>
            </w:r>
          </w:p>
        </w:tc>
      </w:tr>
    </w:tbl>
    <w:p w:rsidR="004C3B75" w:rsidRDefault="00D4191D" w:rsidP="004230AA">
      <w:pPr>
        <w:spacing w:line="360" w:lineRule="auto"/>
        <w:ind w:firstLineChars="200" w:firstLine="420"/>
      </w:pPr>
      <w:r>
        <w:t>（</w:t>
      </w:r>
      <w:r>
        <w:t>5</w:t>
      </w:r>
      <w: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4C3B75">
        <w:tc>
          <w:tcPr>
            <w:tcW w:w="1083"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流通受限部分的公允价值（元）</w:t>
            </w:r>
          </w:p>
        </w:tc>
        <w:tc>
          <w:tcPr>
            <w:tcW w:w="1655"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占基金资产净值比例（</w:t>
            </w:r>
            <w:r>
              <w:rPr>
                <w:color w:val="000000"/>
                <w:kern w:val="0"/>
              </w:rPr>
              <w:t>%</w:t>
            </w:r>
            <w:r>
              <w:rPr>
                <w:color w:val="000000"/>
                <w:kern w:val="0"/>
              </w:rPr>
              <w:t>）</w:t>
            </w:r>
          </w:p>
        </w:tc>
        <w:tc>
          <w:tcPr>
            <w:tcW w:w="1367" w:type="dxa"/>
            <w:tcBorders>
              <w:top w:val="single" w:sz="0" w:space="0" w:color="000000"/>
              <w:left w:val="single" w:sz="0" w:space="0" w:color="000000"/>
              <w:bottom w:val="single" w:sz="0" w:space="0" w:color="000000"/>
              <w:right w:val="single" w:sz="0" w:space="0" w:color="000000"/>
            </w:tcBorders>
            <w:vAlign w:val="center"/>
          </w:tcPr>
          <w:p w:rsidR="004C3B75" w:rsidRDefault="00D4191D">
            <w:pPr>
              <w:ind w:left="17"/>
              <w:jc w:val="center"/>
              <w:rPr>
                <w:color w:val="000000"/>
                <w:kern w:val="0"/>
                <w:sz w:val="24"/>
              </w:rPr>
            </w:pPr>
            <w:r>
              <w:rPr>
                <w:color w:val="000000"/>
                <w:kern w:val="0"/>
              </w:rPr>
              <w:t>流通受限情况说明</w:t>
            </w:r>
          </w:p>
        </w:tc>
      </w:tr>
      <w:tr w:rsidR="004C3B75">
        <w:tc>
          <w:tcPr>
            <w:tcW w:w="1083"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300782</w:t>
            </w:r>
          </w:p>
        </w:tc>
        <w:tc>
          <w:tcPr>
            <w:tcW w:w="13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卓胜微</w:t>
            </w:r>
          </w:p>
        </w:tc>
        <w:tc>
          <w:tcPr>
            <w:tcW w:w="180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268,979,084.40</w:t>
            </w:r>
          </w:p>
        </w:tc>
        <w:tc>
          <w:tcPr>
            <w:tcW w:w="165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1.53</w:t>
            </w:r>
          </w:p>
        </w:tc>
        <w:tc>
          <w:tcPr>
            <w:tcW w:w="136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非公开发行流通受限</w:t>
            </w:r>
          </w:p>
        </w:tc>
      </w:tr>
      <w:tr w:rsidR="004C3B75">
        <w:tc>
          <w:tcPr>
            <w:tcW w:w="1083"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2</w:t>
            </w:r>
          </w:p>
        </w:tc>
        <w:tc>
          <w:tcPr>
            <w:tcW w:w="1302"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002415</w:t>
            </w:r>
          </w:p>
        </w:tc>
        <w:tc>
          <w:tcPr>
            <w:tcW w:w="1301"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center"/>
            </w:pPr>
            <w:r>
              <w:rPr>
                <w:color w:val="000000"/>
                <w:kern w:val="0"/>
              </w:rPr>
              <w:t>海康威视</w:t>
            </w:r>
          </w:p>
        </w:tc>
        <w:tc>
          <w:tcPr>
            <w:tcW w:w="180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219,170,000.00</w:t>
            </w:r>
          </w:p>
        </w:tc>
        <w:tc>
          <w:tcPr>
            <w:tcW w:w="1655"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1.25</w:t>
            </w:r>
          </w:p>
        </w:tc>
        <w:tc>
          <w:tcPr>
            <w:tcW w:w="1367" w:type="dxa"/>
            <w:tcBorders>
              <w:top w:val="single" w:sz="0" w:space="0" w:color="000000"/>
              <w:left w:val="single" w:sz="0" w:space="0" w:color="000000"/>
              <w:bottom w:val="single" w:sz="0" w:space="0" w:color="000000"/>
              <w:right w:val="single" w:sz="0" w:space="0" w:color="000000"/>
            </w:tcBorders>
            <w:vAlign w:val="center"/>
          </w:tcPr>
          <w:p w:rsidR="004C3B75" w:rsidRDefault="00D4191D">
            <w:pPr>
              <w:jc w:val="right"/>
            </w:pPr>
            <w:r>
              <w:rPr>
                <w:color w:val="000000"/>
                <w:kern w:val="0"/>
              </w:rPr>
              <w:t>大宗交易流通受限</w:t>
            </w:r>
          </w:p>
        </w:tc>
      </w:tr>
    </w:tbl>
    <w:p w:rsidR="004C3B75" w:rsidRDefault="00D4191D" w:rsidP="004230AA">
      <w:pPr>
        <w:spacing w:line="360" w:lineRule="auto"/>
        <w:ind w:firstLineChars="200" w:firstLine="420"/>
      </w:pPr>
      <w:r>
        <w:t>注：根据《深圳</w:t>
      </w:r>
      <w:r>
        <w:t>/</w:t>
      </w:r>
      <w:r>
        <w:t>上海证券交易所上市公司股东及董事、监事、高级管理人员减持股份实施细则》，大股东减持或者特定股东减持，采取大宗交易方式的，在任意连续</w:t>
      </w:r>
      <w:r>
        <w:t>90</w:t>
      </w:r>
      <w:r>
        <w:t>日内，减持股份的总数不得超过公司股份总数的</w:t>
      </w:r>
      <w:r>
        <w:t>2%</w:t>
      </w:r>
      <w:r>
        <w:t>；前款交易的受让方在受让后</w:t>
      </w:r>
      <w:r>
        <w:t>6</w:t>
      </w:r>
      <w:r>
        <w:t>个月内，不得转</w:t>
      </w:r>
      <w:r>
        <w:lastRenderedPageBreak/>
        <w:t>让所受让的股份。</w:t>
      </w:r>
      <w:r>
        <w:br w:type="page"/>
      </w:r>
    </w:p>
    <w:p w:rsidR="00091288" w:rsidRPr="00D10D2C" w:rsidRDefault="00091288" w:rsidP="0005448D">
      <w:pPr>
        <w:pStyle w:val="1"/>
        <w:spacing w:before="317" w:after="317" w:line="320" w:lineRule="exact"/>
        <w:ind w:firstLine="600"/>
        <w:rPr>
          <w:rFonts w:asciiTheme="minorEastAsia" w:eastAsiaTheme="minorEastAsia" w:hAnsiTheme="minorEastAsia"/>
          <w:szCs w:val="21"/>
        </w:rPr>
      </w:pPr>
      <w:bookmarkStart w:id="73" w:name="_Toc59478390"/>
      <w:r w:rsidRPr="00D10D2C">
        <w:rPr>
          <w:rFonts w:asciiTheme="minorEastAsia" w:eastAsiaTheme="minorEastAsia" w:hAnsiTheme="minorEastAsia" w:hint="eastAsia"/>
          <w:sz w:val="30"/>
        </w:rPr>
        <w:lastRenderedPageBreak/>
        <w:t>十二、基金的</w:t>
      </w:r>
      <w:r w:rsidR="00894614" w:rsidRPr="00D10D2C">
        <w:rPr>
          <w:rFonts w:asciiTheme="minorEastAsia" w:eastAsiaTheme="minorEastAsia" w:hAnsiTheme="minorEastAsia" w:hint="eastAsia"/>
          <w:sz w:val="30"/>
        </w:rPr>
        <w:t>业绩</w:t>
      </w:r>
      <w:bookmarkEnd w:id="73"/>
    </w:p>
    <w:p w:rsidR="00091288" w:rsidRPr="00D10D2C" w:rsidRDefault="00091288"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091288" w:rsidRPr="00D10D2C" w:rsidRDefault="00091288" w:rsidP="0005448D">
      <w:pPr>
        <w:spacing w:line="360" w:lineRule="auto"/>
        <w:ind w:firstLineChars="200" w:firstLine="420"/>
        <w:rPr>
          <w:rFonts w:asciiTheme="minorEastAsia" w:eastAsiaTheme="minorEastAsia" w:hAnsiTheme="minorEastAsia"/>
          <w:szCs w:val="21"/>
        </w:rPr>
      </w:pPr>
      <w:r>
        <w:t>本基金合同生效日为</w:t>
      </w:r>
      <w:r>
        <w:t>2016</w:t>
      </w:r>
      <w:r>
        <w:t>年</w:t>
      </w:r>
      <w:r>
        <w:t>11</w:t>
      </w:r>
      <w:r>
        <w:t>月</w:t>
      </w:r>
      <w:r>
        <w:t>23</w:t>
      </w:r>
      <w:r>
        <w:t>日，基金合同生效以来（截至</w:t>
      </w:r>
      <w:r>
        <w:t>2020</w:t>
      </w:r>
      <w:r>
        <w:t>年</w:t>
      </w:r>
      <w:r>
        <w:t>12</w:t>
      </w:r>
      <w:r>
        <w:t>月</w:t>
      </w:r>
      <w:r>
        <w:t>31</w:t>
      </w:r>
      <w:r>
        <w:t>日）的投资业绩及与同期基准的比较如下表所示：</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927"/>
        <w:gridCol w:w="1134"/>
        <w:gridCol w:w="1276"/>
        <w:gridCol w:w="1390"/>
        <w:gridCol w:w="900"/>
        <w:gridCol w:w="900"/>
      </w:tblGrid>
      <w:tr w:rsidR="0069409E" w:rsidRPr="00D10D2C" w:rsidTr="00E823CA">
        <w:trPr>
          <w:trHeight w:val="315"/>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jc w:val="center"/>
              <w:rPr>
                <w:rFonts w:asciiTheme="minorEastAsia" w:eastAsiaTheme="minorEastAsia" w:hAnsiTheme="minorEastAsia" w:cs="Arial Unicode MS"/>
                <w:szCs w:val="21"/>
              </w:rPr>
            </w:pPr>
            <w:r w:rsidRPr="00D10D2C">
              <w:rPr>
                <w:rFonts w:asciiTheme="minorEastAsia" w:eastAsiaTheme="minorEastAsia" w:hAnsiTheme="minorEastAsia" w:hint="eastAsia"/>
                <w:szCs w:val="21"/>
              </w:rPr>
              <w:t>阶段</w:t>
            </w:r>
          </w:p>
        </w:tc>
        <w:tc>
          <w:tcPr>
            <w:tcW w:w="927"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jc w:val="center"/>
              <w:rPr>
                <w:rFonts w:asciiTheme="minorEastAsia" w:eastAsiaTheme="minorEastAsia" w:hAnsiTheme="minorEastAsia" w:cs="Arial Unicode MS"/>
                <w:szCs w:val="21"/>
              </w:rPr>
            </w:pPr>
            <w:r w:rsidRPr="00D10D2C">
              <w:rPr>
                <w:rFonts w:asciiTheme="minorEastAsia" w:eastAsiaTheme="minorEastAsia" w:hAnsiTheme="minorEastAsia" w:hint="eastAsia"/>
                <w:szCs w:val="21"/>
              </w:rPr>
              <w:t>净值增长率（1）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jc w:val="center"/>
              <w:rPr>
                <w:rFonts w:asciiTheme="minorEastAsia" w:eastAsiaTheme="minorEastAsia" w:hAnsiTheme="minorEastAsia" w:cs="Arial Unicode MS"/>
                <w:szCs w:val="21"/>
              </w:rPr>
            </w:pPr>
            <w:r w:rsidRPr="00D10D2C">
              <w:rPr>
                <w:rFonts w:asciiTheme="minorEastAsia" w:eastAsiaTheme="minorEastAsia" w:hAnsiTheme="minorEastAsia" w:hint="eastAsia"/>
                <w:szCs w:val="21"/>
              </w:rPr>
              <w:t>净值增长率标准差（2）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jc w:val="center"/>
              <w:rPr>
                <w:rFonts w:asciiTheme="minorEastAsia" w:eastAsiaTheme="minorEastAsia" w:hAnsiTheme="minorEastAsia" w:cs="Arial Unicode MS"/>
                <w:szCs w:val="21"/>
              </w:rPr>
            </w:pPr>
            <w:r w:rsidRPr="00D10D2C">
              <w:rPr>
                <w:rFonts w:asciiTheme="minorEastAsia" w:eastAsiaTheme="minorEastAsia" w:hAnsiTheme="minorEastAsia" w:hint="eastAsia"/>
                <w:szCs w:val="21"/>
              </w:rPr>
              <w:t>业绩比较基准收益率（3）</w:t>
            </w:r>
          </w:p>
        </w:tc>
        <w:tc>
          <w:tcPr>
            <w:tcW w:w="1390"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jc w:val="center"/>
              <w:rPr>
                <w:rFonts w:asciiTheme="minorEastAsia" w:eastAsiaTheme="minorEastAsia" w:hAnsiTheme="minorEastAsia" w:cs="Arial Unicode MS"/>
                <w:szCs w:val="21"/>
              </w:rPr>
            </w:pPr>
            <w:r w:rsidRPr="00D10D2C">
              <w:rPr>
                <w:rFonts w:asciiTheme="minorEastAsia" w:eastAsiaTheme="minorEastAsia" w:hAnsiTheme="minorEastAsia" w:hint="eastAsia"/>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ind w:leftChars="-51" w:left="-107" w:rightChars="-51" w:right="-107"/>
              <w:jc w:val="center"/>
              <w:rPr>
                <w:rFonts w:asciiTheme="minorEastAsia" w:eastAsiaTheme="minorEastAsia" w:hAnsiTheme="minorEastAsia"/>
                <w:szCs w:val="21"/>
              </w:rPr>
            </w:pPr>
            <w:r w:rsidRPr="00D10D2C">
              <w:rPr>
                <w:rFonts w:asciiTheme="minorEastAsia" w:eastAsiaTheme="minorEastAsia" w:hAnsiTheme="minorEastAsia"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AD2AB2" w:rsidRPr="00D10D2C" w:rsidRDefault="00AD2AB2" w:rsidP="0005448D">
            <w:pPr>
              <w:spacing w:line="360" w:lineRule="auto"/>
              <w:ind w:leftChars="-51" w:left="-107"/>
              <w:jc w:val="center"/>
              <w:rPr>
                <w:rFonts w:asciiTheme="minorEastAsia" w:eastAsiaTheme="minorEastAsia" w:hAnsiTheme="minorEastAsia"/>
                <w:szCs w:val="21"/>
              </w:rPr>
            </w:pPr>
            <w:r w:rsidRPr="00D10D2C">
              <w:rPr>
                <w:rFonts w:asciiTheme="minorEastAsia" w:eastAsiaTheme="minorEastAsia" w:hAnsiTheme="minorEastAsia" w:hint="eastAsia"/>
                <w:szCs w:val="21"/>
              </w:rPr>
              <w:t>(2)-(4)</w:t>
            </w:r>
          </w:p>
        </w:tc>
      </w:tr>
      <w:tr w:rsidR="004C3B75" w:rsidTr="00E823CA">
        <w:trPr>
          <w:jc w:val="center"/>
        </w:trPr>
        <w:tc>
          <w:tcPr>
            <w:tcW w:w="2192" w:type="dxa"/>
          </w:tcPr>
          <w:p w:rsidR="004C3B75" w:rsidRDefault="00D4191D">
            <w:pPr>
              <w:jc w:val="center"/>
            </w:pPr>
            <w:r>
              <w:t>自基金合同生效日至</w:t>
            </w:r>
            <w:r>
              <w:t>2016</w:t>
            </w:r>
            <w:r>
              <w:t>年</w:t>
            </w:r>
            <w:r>
              <w:t>12</w:t>
            </w:r>
            <w:r>
              <w:t>月</w:t>
            </w:r>
            <w:r>
              <w:t>31</w:t>
            </w:r>
            <w:r>
              <w:t>日</w:t>
            </w:r>
          </w:p>
        </w:tc>
        <w:tc>
          <w:tcPr>
            <w:tcW w:w="927" w:type="dxa"/>
          </w:tcPr>
          <w:p w:rsidR="004C3B75" w:rsidRDefault="00D4191D">
            <w:pPr>
              <w:jc w:val="center"/>
            </w:pPr>
            <w:r>
              <w:t>0.28%</w:t>
            </w:r>
          </w:p>
        </w:tc>
        <w:tc>
          <w:tcPr>
            <w:tcW w:w="1134" w:type="dxa"/>
          </w:tcPr>
          <w:p w:rsidR="004C3B75" w:rsidRDefault="00D4191D">
            <w:pPr>
              <w:jc w:val="center"/>
            </w:pPr>
            <w:r>
              <w:t>0.03%</w:t>
            </w:r>
          </w:p>
        </w:tc>
        <w:tc>
          <w:tcPr>
            <w:tcW w:w="1276" w:type="dxa"/>
          </w:tcPr>
          <w:p w:rsidR="004C3B75" w:rsidRDefault="00D4191D">
            <w:pPr>
              <w:jc w:val="center"/>
            </w:pPr>
            <w:r>
              <w:t>-1.84%</w:t>
            </w:r>
          </w:p>
        </w:tc>
        <w:tc>
          <w:tcPr>
            <w:tcW w:w="1390" w:type="dxa"/>
          </w:tcPr>
          <w:p w:rsidR="004C3B75" w:rsidRDefault="00D4191D">
            <w:pPr>
              <w:jc w:val="center"/>
            </w:pPr>
            <w:r>
              <w:t>0.23%</w:t>
            </w:r>
          </w:p>
        </w:tc>
        <w:tc>
          <w:tcPr>
            <w:tcW w:w="900" w:type="dxa"/>
          </w:tcPr>
          <w:p w:rsidR="004C3B75" w:rsidRDefault="00D4191D">
            <w:pPr>
              <w:jc w:val="center"/>
            </w:pPr>
            <w:r>
              <w:t>2.12%</w:t>
            </w:r>
          </w:p>
        </w:tc>
        <w:tc>
          <w:tcPr>
            <w:tcW w:w="900" w:type="dxa"/>
          </w:tcPr>
          <w:p w:rsidR="004C3B75" w:rsidRDefault="00D4191D">
            <w:pPr>
              <w:jc w:val="center"/>
            </w:pPr>
            <w:r>
              <w:t>-0.20%</w:t>
            </w:r>
          </w:p>
        </w:tc>
      </w:tr>
      <w:tr w:rsidR="004C3B75" w:rsidTr="00E823CA">
        <w:trPr>
          <w:jc w:val="center"/>
        </w:trPr>
        <w:tc>
          <w:tcPr>
            <w:tcW w:w="2192" w:type="dxa"/>
          </w:tcPr>
          <w:p w:rsidR="004C3B75" w:rsidRDefault="00D4191D">
            <w:pPr>
              <w:jc w:val="center"/>
            </w:pPr>
            <w:r>
              <w:t>2017</w:t>
            </w:r>
            <w:r>
              <w:t>年</w:t>
            </w:r>
            <w:r>
              <w:t>1</w:t>
            </w:r>
            <w:r>
              <w:t>月</w:t>
            </w:r>
            <w:r>
              <w:t>1</w:t>
            </w:r>
            <w:r>
              <w:t>日至</w:t>
            </w:r>
            <w:r>
              <w:t>2017</w:t>
            </w:r>
            <w:r>
              <w:t>年</w:t>
            </w:r>
            <w:r>
              <w:t>12</w:t>
            </w:r>
            <w:r>
              <w:t>月</w:t>
            </w:r>
            <w:r>
              <w:t>31</w:t>
            </w:r>
            <w:r>
              <w:t>日</w:t>
            </w:r>
          </w:p>
        </w:tc>
        <w:tc>
          <w:tcPr>
            <w:tcW w:w="927" w:type="dxa"/>
          </w:tcPr>
          <w:p w:rsidR="004C3B75" w:rsidRDefault="00D4191D">
            <w:pPr>
              <w:jc w:val="center"/>
            </w:pPr>
            <w:r>
              <w:t>10.04%</w:t>
            </w:r>
          </w:p>
        </w:tc>
        <w:tc>
          <w:tcPr>
            <w:tcW w:w="1134" w:type="dxa"/>
          </w:tcPr>
          <w:p w:rsidR="004C3B75" w:rsidRDefault="00D4191D">
            <w:pPr>
              <w:jc w:val="center"/>
            </w:pPr>
            <w:r>
              <w:t>0.20%</w:t>
            </w:r>
          </w:p>
        </w:tc>
        <w:tc>
          <w:tcPr>
            <w:tcW w:w="1276" w:type="dxa"/>
          </w:tcPr>
          <w:p w:rsidR="004C3B75" w:rsidRDefault="00D4191D">
            <w:pPr>
              <w:jc w:val="center"/>
            </w:pPr>
            <w:r>
              <w:t>3.30%</w:t>
            </w:r>
          </w:p>
        </w:tc>
        <w:tc>
          <w:tcPr>
            <w:tcW w:w="1390" w:type="dxa"/>
          </w:tcPr>
          <w:p w:rsidR="004C3B75" w:rsidRDefault="00D4191D">
            <w:pPr>
              <w:jc w:val="center"/>
            </w:pPr>
            <w:r>
              <w:t>0.11%</w:t>
            </w:r>
          </w:p>
        </w:tc>
        <w:tc>
          <w:tcPr>
            <w:tcW w:w="900" w:type="dxa"/>
          </w:tcPr>
          <w:p w:rsidR="004C3B75" w:rsidRDefault="00D4191D">
            <w:pPr>
              <w:jc w:val="center"/>
            </w:pPr>
            <w:r>
              <w:t>6.74%</w:t>
            </w:r>
          </w:p>
        </w:tc>
        <w:tc>
          <w:tcPr>
            <w:tcW w:w="900" w:type="dxa"/>
          </w:tcPr>
          <w:p w:rsidR="004C3B75" w:rsidRDefault="00D4191D">
            <w:pPr>
              <w:jc w:val="center"/>
            </w:pPr>
            <w:r>
              <w:t>0.09%</w:t>
            </w:r>
          </w:p>
        </w:tc>
      </w:tr>
      <w:tr w:rsidR="004C3B75" w:rsidTr="00E823CA">
        <w:trPr>
          <w:jc w:val="center"/>
        </w:trPr>
        <w:tc>
          <w:tcPr>
            <w:tcW w:w="2192" w:type="dxa"/>
          </w:tcPr>
          <w:p w:rsidR="004C3B75" w:rsidRDefault="00D4191D">
            <w:pPr>
              <w:jc w:val="center"/>
            </w:pPr>
            <w:r>
              <w:t>2018</w:t>
            </w:r>
            <w:r>
              <w:t>年</w:t>
            </w:r>
            <w:r>
              <w:t>1</w:t>
            </w:r>
            <w:r>
              <w:t>月</w:t>
            </w:r>
            <w:r>
              <w:t>1</w:t>
            </w:r>
            <w:r>
              <w:t>日至</w:t>
            </w:r>
            <w:r>
              <w:t>2018</w:t>
            </w:r>
            <w:r>
              <w:t>年</w:t>
            </w:r>
            <w:r>
              <w:t>12</w:t>
            </w:r>
            <w:r>
              <w:t>月</w:t>
            </w:r>
            <w:r>
              <w:t>31</w:t>
            </w:r>
            <w:r>
              <w:t>日</w:t>
            </w:r>
          </w:p>
        </w:tc>
        <w:tc>
          <w:tcPr>
            <w:tcW w:w="927" w:type="dxa"/>
          </w:tcPr>
          <w:p w:rsidR="004C3B75" w:rsidRDefault="00D4191D">
            <w:pPr>
              <w:jc w:val="center"/>
            </w:pPr>
            <w:r>
              <w:t>1.89%</w:t>
            </w:r>
          </w:p>
        </w:tc>
        <w:tc>
          <w:tcPr>
            <w:tcW w:w="1134" w:type="dxa"/>
          </w:tcPr>
          <w:p w:rsidR="004C3B75" w:rsidRDefault="00D4191D">
            <w:pPr>
              <w:jc w:val="center"/>
            </w:pPr>
            <w:r>
              <w:t>0.29%</w:t>
            </w:r>
          </w:p>
        </w:tc>
        <w:tc>
          <w:tcPr>
            <w:tcW w:w="1276" w:type="dxa"/>
          </w:tcPr>
          <w:p w:rsidR="004C3B75" w:rsidRDefault="00D4191D">
            <w:pPr>
              <w:jc w:val="center"/>
            </w:pPr>
            <w:r>
              <w:t>2.27%</w:t>
            </w:r>
          </w:p>
        </w:tc>
        <w:tc>
          <w:tcPr>
            <w:tcW w:w="1390" w:type="dxa"/>
          </w:tcPr>
          <w:p w:rsidR="004C3B75" w:rsidRDefault="00D4191D">
            <w:pPr>
              <w:jc w:val="center"/>
            </w:pPr>
            <w:r>
              <w:t>0.20%</w:t>
            </w:r>
          </w:p>
        </w:tc>
        <w:tc>
          <w:tcPr>
            <w:tcW w:w="900" w:type="dxa"/>
          </w:tcPr>
          <w:p w:rsidR="004C3B75" w:rsidRDefault="00D4191D">
            <w:pPr>
              <w:jc w:val="center"/>
            </w:pPr>
            <w:r>
              <w:t>-0.38%</w:t>
            </w:r>
          </w:p>
        </w:tc>
        <w:tc>
          <w:tcPr>
            <w:tcW w:w="900" w:type="dxa"/>
          </w:tcPr>
          <w:p w:rsidR="004C3B75" w:rsidRDefault="00D4191D">
            <w:pPr>
              <w:jc w:val="center"/>
            </w:pPr>
            <w:r>
              <w:t>0.09%</w:t>
            </w:r>
          </w:p>
        </w:tc>
      </w:tr>
      <w:tr w:rsidR="004C3B75" w:rsidTr="00E823CA">
        <w:trPr>
          <w:jc w:val="center"/>
        </w:trPr>
        <w:tc>
          <w:tcPr>
            <w:tcW w:w="2192" w:type="dxa"/>
          </w:tcPr>
          <w:p w:rsidR="004C3B75" w:rsidRDefault="00D4191D">
            <w:pPr>
              <w:jc w:val="center"/>
            </w:pPr>
            <w:r>
              <w:t>2019</w:t>
            </w:r>
            <w:r>
              <w:t>年</w:t>
            </w:r>
            <w:r>
              <w:t>1</w:t>
            </w:r>
            <w:r>
              <w:t>月</w:t>
            </w:r>
            <w:r>
              <w:t>1</w:t>
            </w:r>
            <w:r>
              <w:t>日至</w:t>
            </w:r>
            <w:r>
              <w:t>2019</w:t>
            </w:r>
            <w:r>
              <w:t>年</w:t>
            </w:r>
            <w:r>
              <w:t>12</w:t>
            </w:r>
            <w:r>
              <w:t>月</w:t>
            </w:r>
            <w:r>
              <w:t>31</w:t>
            </w:r>
            <w:r>
              <w:t>日</w:t>
            </w:r>
          </w:p>
        </w:tc>
        <w:tc>
          <w:tcPr>
            <w:tcW w:w="927" w:type="dxa"/>
          </w:tcPr>
          <w:p w:rsidR="004C3B75" w:rsidRDefault="00D4191D">
            <w:pPr>
              <w:jc w:val="center"/>
            </w:pPr>
            <w:r>
              <w:t>11.18%</w:t>
            </w:r>
          </w:p>
        </w:tc>
        <w:tc>
          <w:tcPr>
            <w:tcW w:w="1134" w:type="dxa"/>
          </w:tcPr>
          <w:p w:rsidR="004C3B75" w:rsidRDefault="00D4191D">
            <w:pPr>
              <w:jc w:val="center"/>
            </w:pPr>
            <w:r>
              <w:t>0.31%</w:t>
            </w:r>
          </w:p>
        </w:tc>
        <w:tc>
          <w:tcPr>
            <w:tcW w:w="1276" w:type="dxa"/>
          </w:tcPr>
          <w:p w:rsidR="004C3B75" w:rsidRDefault="00D4191D">
            <w:pPr>
              <w:jc w:val="center"/>
            </w:pPr>
            <w:r>
              <w:t>8.84%</w:t>
            </w:r>
          </w:p>
        </w:tc>
        <w:tc>
          <w:tcPr>
            <w:tcW w:w="1390" w:type="dxa"/>
          </w:tcPr>
          <w:p w:rsidR="004C3B75" w:rsidRDefault="00D4191D">
            <w:pPr>
              <w:jc w:val="center"/>
            </w:pPr>
            <w:r>
              <w:t>0.18%</w:t>
            </w:r>
          </w:p>
        </w:tc>
        <w:tc>
          <w:tcPr>
            <w:tcW w:w="900" w:type="dxa"/>
          </w:tcPr>
          <w:p w:rsidR="004C3B75" w:rsidRDefault="00D4191D">
            <w:pPr>
              <w:jc w:val="center"/>
            </w:pPr>
            <w:r>
              <w:t>2.34%</w:t>
            </w:r>
          </w:p>
        </w:tc>
        <w:tc>
          <w:tcPr>
            <w:tcW w:w="900" w:type="dxa"/>
          </w:tcPr>
          <w:p w:rsidR="004C3B75" w:rsidRDefault="00D4191D">
            <w:pPr>
              <w:jc w:val="center"/>
            </w:pPr>
            <w:r>
              <w:t>0.13%</w:t>
            </w:r>
          </w:p>
        </w:tc>
      </w:tr>
      <w:tr w:rsidR="004C3B75" w:rsidTr="00E823CA">
        <w:trPr>
          <w:jc w:val="center"/>
        </w:trPr>
        <w:tc>
          <w:tcPr>
            <w:tcW w:w="2192" w:type="dxa"/>
          </w:tcPr>
          <w:p w:rsidR="004C3B75" w:rsidRDefault="00D4191D">
            <w:pPr>
              <w:jc w:val="center"/>
            </w:pPr>
            <w:r>
              <w:t>2020</w:t>
            </w:r>
            <w:r>
              <w:t>年</w:t>
            </w:r>
            <w:r>
              <w:t>1</w:t>
            </w:r>
            <w:r>
              <w:t>月</w:t>
            </w:r>
            <w:r>
              <w:t>1</w:t>
            </w:r>
            <w:r>
              <w:t>日至</w:t>
            </w:r>
            <w:r>
              <w:t>2020</w:t>
            </w:r>
            <w:r>
              <w:t>年</w:t>
            </w:r>
            <w:r>
              <w:t>12</w:t>
            </w:r>
            <w:r>
              <w:t>月</w:t>
            </w:r>
            <w:r>
              <w:t>31</w:t>
            </w:r>
            <w:r>
              <w:t>日</w:t>
            </w:r>
          </w:p>
        </w:tc>
        <w:tc>
          <w:tcPr>
            <w:tcW w:w="927" w:type="dxa"/>
          </w:tcPr>
          <w:p w:rsidR="004C3B75" w:rsidRDefault="00D4191D">
            <w:pPr>
              <w:jc w:val="center"/>
            </w:pPr>
            <w:r>
              <w:t>11.17%</w:t>
            </w:r>
          </w:p>
        </w:tc>
        <w:tc>
          <w:tcPr>
            <w:tcW w:w="1134" w:type="dxa"/>
          </w:tcPr>
          <w:p w:rsidR="004C3B75" w:rsidRDefault="00D4191D">
            <w:pPr>
              <w:jc w:val="center"/>
            </w:pPr>
            <w:r>
              <w:t>0.35%</w:t>
            </w:r>
          </w:p>
        </w:tc>
        <w:tc>
          <w:tcPr>
            <w:tcW w:w="1276" w:type="dxa"/>
          </w:tcPr>
          <w:p w:rsidR="004C3B75" w:rsidRDefault="00D4191D">
            <w:pPr>
              <w:jc w:val="center"/>
            </w:pPr>
            <w:r>
              <w:t>6.51%</w:t>
            </w:r>
          </w:p>
        </w:tc>
        <w:tc>
          <w:tcPr>
            <w:tcW w:w="1390" w:type="dxa"/>
          </w:tcPr>
          <w:p w:rsidR="004C3B75" w:rsidRDefault="00D4191D">
            <w:pPr>
              <w:jc w:val="center"/>
            </w:pPr>
            <w:r>
              <w:t>0.20%</w:t>
            </w:r>
          </w:p>
        </w:tc>
        <w:tc>
          <w:tcPr>
            <w:tcW w:w="900" w:type="dxa"/>
          </w:tcPr>
          <w:p w:rsidR="004C3B75" w:rsidRDefault="00D4191D">
            <w:pPr>
              <w:jc w:val="center"/>
            </w:pPr>
            <w:r>
              <w:t>4.66%</w:t>
            </w:r>
          </w:p>
        </w:tc>
        <w:tc>
          <w:tcPr>
            <w:tcW w:w="900" w:type="dxa"/>
          </w:tcPr>
          <w:p w:rsidR="004C3B75" w:rsidRDefault="00D4191D">
            <w:pPr>
              <w:jc w:val="center"/>
            </w:pPr>
            <w:r>
              <w:t>0.15%</w:t>
            </w:r>
          </w:p>
        </w:tc>
      </w:tr>
      <w:tr w:rsidR="004C3B75" w:rsidTr="00E823CA">
        <w:trPr>
          <w:jc w:val="center"/>
        </w:trPr>
        <w:tc>
          <w:tcPr>
            <w:tcW w:w="2192" w:type="dxa"/>
          </w:tcPr>
          <w:p w:rsidR="004C3B75" w:rsidRDefault="001B000C" w:rsidP="00E823CA">
            <w:pPr>
              <w:jc w:val="center"/>
            </w:pPr>
            <w:r>
              <w:t>自基金合同生效日至</w:t>
            </w:r>
            <w:r w:rsidR="00D4191D">
              <w:t>2020</w:t>
            </w:r>
            <w:r w:rsidR="00D4191D">
              <w:t>年</w:t>
            </w:r>
            <w:r w:rsidR="00D4191D">
              <w:t>12</w:t>
            </w:r>
            <w:r w:rsidR="00D4191D">
              <w:t>月</w:t>
            </w:r>
            <w:r w:rsidR="00D4191D">
              <w:t>31</w:t>
            </w:r>
            <w:r w:rsidR="00D4191D">
              <w:t>日</w:t>
            </w:r>
          </w:p>
        </w:tc>
        <w:tc>
          <w:tcPr>
            <w:tcW w:w="927" w:type="dxa"/>
          </w:tcPr>
          <w:p w:rsidR="004C3B75" w:rsidRDefault="00D4191D">
            <w:pPr>
              <w:jc w:val="center"/>
            </w:pPr>
            <w:r>
              <w:t>38.97%</w:t>
            </w:r>
          </w:p>
        </w:tc>
        <w:tc>
          <w:tcPr>
            <w:tcW w:w="1134" w:type="dxa"/>
          </w:tcPr>
          <w:p w:rsidR="004C3B75" w:rsidRDefault="00D4191D">
            <w:pPr>
              <w:jc w:val="center"/>
            </w:pPr>
            <w:r>
              <w:t>0.29%</w:t>
            </w:r>
          </w:p>
        </w:tc>
        <w:tc>
          <w:tcPr>
            <w:tcW w:w="1276" w:type="dxa"/>
          </w:tcPr>
          <w:p w:rsidR="004C3B75" w:rsidRDefault="00D4191D">
            <w:pPr>
              <w:jc w:val="center"/>
            </w:pPr>
            <w:r>
              <w:t>20.21%</w:t>
            </w:r>
          </w:p>
        </w:tc>
        <w:tc>
          <w:tcPr>
            <w:tcW w:w="1390" w:type="dxa"/>
          </w:tcPr>
          <w:p w:rsidR="004C3B75" w:rsidRDefault="00D4191D">
            <w:pPr>
              <w:jc w:val="center"/>
            </w:pPr>
            <w:r>
              <w:t>0.18%</w:t>
            </w:r>
          </w:p>
        </w:tc>
        <w:tc>
          <w:tcPr>
            <w:tcW w:w="900" w:type="dxa"/>
          </w:tcPr>
          <w:p w:rsidR="004C3B75" w:rsidRDefault="00D4191D">
            <w:pPr>
              <w:jc w:val="center"/>
            </w:pPr>
            <w:r>
              <w:t>18.76%</w:t>
            </w:r>
          </w:p>
        </w:tc>
        <w:tc>
          <w:tcPr>
            <w:tcW w:w="900" w:type="dxa"/>
          </w:tcPr>
          <w:p w:rsidR="004C3B75" w:rsidRDefault="00D4191D">
            <w:pPr>
              <w:jc w:val="center"/>
            </w:pPr>
            <w:r>
              <w:t>0.11%</w:t>
            </w:r>
          </w:p>
        </w:tc>
      </w:tr>
    </w:tbl>
    <w:p w:rsidR="00BA4B87" w:rsidRPr="00D10D2C" w:rsidRDefault="00665BA6" w:rsidP="00F6670F">
      <w:pPr>
        <w:pStyle w:val="1"/>
        <w:spacing w:before="317" w:after="317" w:line="320" w:lineRule="exact"/>
        <w:ind w:firstLine="640"/>
        <w:rPr>
          <w:rFonts w:asciiTheme="minorEastAsia" w:eastAsiaTheme="minorEastAsia" w:hAnsiTheme="minorEastAsia"/>
          <w:szCs w:val="21"/>
        </w:rPr>
      </w:pPr>
      <w:r w:rsidRPr="00D10D2C">
        <w:rPr>
          <w:rFonts w:asciiTheme="minorEastAsia" w:eastAsiaTheme="minorEastAsia" w:hAnsiTheme="minorEastAsia"/>
        </w:rPr>
        <w:br w:type="page"/>
      </w:r>
      <w:bookmarkStart w:id="74" w:name="_Toc59478391"/>
      <w:bookmarkStart w:id="75" w:name="_Toc332373538"/>
      <w:r w:rsidR="00091288" w:rsidRPr="00D10D2C">
        <w:rPr>
          <w:rFonts w:asciiTheme="minorEastAsia" w:eastAsiaTheme="minorEastAsia" w:hAnsiTheme="minorEastAsia" w:hint="eastAsia"/>
          <w:sz w:val="30"/>
        </w:rPr>
        <w:lastRenderedPageBreak/>
        <w:t>十三</w:t>
      </w:r>
      <w:r w:rsidR="000A443F" w:rsidRPr="00D10D2C">
        <w:rPr>
          <w:rFonts w:asciiTheme="minorEastAsia" w:eastAsiaTheme="minorEastAsia" w:hAnsiTheme="minorEastAsia" w:hint="eastAsia"/>
          <w:sz w:val="30"/>
        </w:rPr>
        <w:t>、基金的财产</w:t>
      </w:r>
      <w:bookmarkEnd w:id="74"/>
    </w:p>
    <w:bookmarkEnd w:id="75"/>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（一）基金资产总值</w:t>
      </w:r>
    </w:p>
    <w:p w:rsidR="0019364D"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（二）基金资产净值</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基金资产净值是指基金资产总值减去基金负债后的价值。</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（三）基金财产的账户</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（四）基金财产的保管和处分</w:t>
      </w:r>
    </w:p>
    <w:p w:rsidR="00A143EE"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D10D2C" w:rsidRDefault="000A443F" w:rsidP="0005448D">
      <w:pPr>
        <w:pStyle w:val="1"/>
        <w:spacing w:before="317" w:after="317" w:line="320" w:lineRule="exact"/>
        <w:ind w:firstLine="600"/>
        <w:rPr>
          <w:rFonts w:asciiTheme="minorEastAsia" w:eastAsiaTheme="minorEastAsia" w:hAnsiTheme="minorEastAsia"/>
          <w:bCs/>
        </w:rPr>
      </w:pPr>
      <w:r w:rsidRPr="00D10D2C">
        <w:rPr>
          <w:rFonts w:asciiTheme="minorEastAsia" w:eastAsiaTheme="minorEastAsia" w:hAnsiTheme="minorEastAsia"/>
          <w:sz w:val="30"/>
        </w:rPr>
        <w:br w:type="column"/>
      </w:r>
      <w:bookmarkStart w:id="76" w:name="_Toc59478392"/>
      <w:bookmarkStart w:id="77" w:name="_Toc332373543"/>
      <w:r w:rsidR="00091288" w:rsidRPr="00D10D2C">
        <w:rPr>
          <w:rFonts w:asciiTheme="minorEastAsia" w:eastAsiaTheme="minorEastAsia" w:hAnsiTheme="minorEastAsia" w:hint="eastAsia"/>
          <w:sz w:val="30"/>
        </w:rPr>
        <w:lastRenderedPageBreak/>
        <w:t>十四</w:t>
      </w:r>
      <w:r w:rsidRPr="00D10D2C">
        <w:rPr>
          <w:rFonts w:asciiTheme="minorEastAsia" w:eastAsiaTheme="minorEastAsia" w:hAnsiTheme="minorEastAsia" w:hint="eastAsia"/>
          <w:sz w:val="30"/>
        </w:rPr>
        <w:t>、基金资产的估值</w:t>
      </w:r>
      <w:bookmarkEnd w:id="76"/>
    </w:p>
    <w:bookmarkEnd w:id="77"/>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（一）估值日</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本基金的估值日为本基金相关的证券交易场所的交易日以及国家法律法规规定需要对外披露基金净值的非交易日。</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（二）估值对象</w:t>
      </w:r>
    </w:p>
    <w:p w:rsidR="00264A0B"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基金所拥有的股票、债券、衍生工具和银行存款本息、应收款项、其它投资等资产及负债。</w:t>
      </w:r>
    </w:p>
    <w:p w:rsidR="005263F9"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（三）估值方法</w:t>
      </w:r>
    </w:p>
    <w:p w:rsidR="000E181F"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、证券交易所上市的有价证券的估值</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6144A0" w:rsidRPr="00D10D2C">
        <w:rPr>
          <w:rFonts w:asciiTheme="minorEastAsia" w:eastAsiaTheme="minorEastAsia" w:hAnsiTheme="minorEastAsia" w:hint="eastAsia"/>
          <w:szCs w:val="21"/>
        </w:rPr>
        <w:t>；</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）交易所上市交易或挂牌转让的不含权和含权固定收益品种，选取第三方估值机构提供的相应品种当日的估值净价；</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）交易所上市交易的可转换债券，选取每日收盘价作为估值全价；</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）交易所市场挂牌转让的资产支持证券和私募债券，采用估值技术确定公允价值，在估值技术难以可靠计量公允价值的情况下，按成本估值。</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、处于未上市期间的有价证券应区分如下情况处理：</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）送股、转增股、配股和公开增发的新股，按估值日在证券交易所挂牌的同一股票的估值方法估值；该日无交易的，以最近一日的市价（收盘价）估值；</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）首次公开发行未上市的股票、债券和权证，采用估值技术确定公允价值，在估值技术难以可靠计量公允价值的情况下，按成本估值</w:t>
      </w:r>
      <w:r w:rsidR="006144A0" w:rsidRPr="00D10D2C">
        <w:rPr>
          <w:rFonts w:asciiTheme="minorEastAsia" w:eastAsiaTheme="minorEastAsia" w:hAnsiTheme="minorEastAsia" w:hint="eastAsia"/>
          <w:szCs w:val="21"/>
        </w:rPr>
        <w:t>；</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w:t>
      </w: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、全国银行间债券市场交易的固定收益品种，采用估值技术确定公允价值。</w:t>
      </w:r>
    </w:p>
    <w:p w:rsidR="002175C2"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lastRenderedPageBreak/>
        <w:t>4</w:t>
      </w:r>
      <w:r w:rsidRPr="00D10D2C">
        <w:rPr>
          <w:rFonts w:asciiTheme="minorEastAsia" w:eastAsiaTheme="minorEastAsia" w:hAnsiTheme="minorEastAsia" w:hint="eastAsia"/>
          <w:szCs w:val="21"/>
        </w:rPr>
        <w:t>、同一债券同时在两个或两个以上市场交易的，按债券所处的市场分别估值。</w:t>
      </w:r>
    </w:p>
    <w:p w:rsidR="007C4AF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、期货合约以估值当日结算价进行估值，估值当日无结算价的，且最近交易日后经济环境未发生重大变化的，采用最近交易日结算价估值。</w:t>
      </w:r>
    </w:p>
    <w:p w:rsidR="009C6C00" w:rsidRPr="009C6C00" w:rsidRDefault="000A443F" w:rsidP="009C6C00">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w:t>
      </w:r>
      <w:r w:rsidR="009C6C00" w:rsidRPr="009C6C00">
        <w:rPr>
          <w:rFonts w:asciiTheme="minorEastAsia" w:eastAsiaTheme="minorEastAsia" w:hAnsiTheme="minorEastAsia" w:hint="eastAsia"/>
          <w:szCs w:val="21"/>
        </w:rPr>
        <w:t>本基金投资存托凭证的估值核算，依照境内上市交易的股票执行。</w:t>
      </w:r>
    </w:p>
    <w:p w:rsidR="002175C2" w:rsidRPr="00D10D2C" w:rsidRDefault="009C6C00" w:rsidP="009C6C00">
      <w:pPr>
        <w:spacing w:line="360" w:lineRule="auto"/>
        <w:ind w:firstLineChars="200" w:firstLine="420"/>
        <w:rPr>
          <w:rFonts w:asciiTheme="minorEastAsia" w:eastAsiaTheme="minorEastAsia" w:hAnsiTheme="minorEastAsia"/>
          <w:szCs w:val="21"/>
        </w:rPr>
      </w:pPr>
      <w:r w:rsidRPr="009C6C00">
        <w:rPr>
          <w:rFonts w:asciiTheme="minorEastAsia" w:eastAsiaTheme="minorEastAsia" w:hAnsiTheme="minorEastAsia" w:hint="eastAsia"/>
          <w:szCs w:val="21"/>
        </w:rPr>
        <w:t>7、</w:t>
      </w:r>
      <w:r w:rsidR="000A443F" w:rsidRPr="00D10D2C">
        <w:rPr>
          <w:rFonts w:asciiTheme="minorEastAsia" w:eastAsiaTheme="minorEastAsia" w:hAnsiTheme="minorEastAsia" w:hint="eastAsia"/>
          <w:szCs w:val="21"/>
        </w:rPr>
        <w:t>如有充分理由表明按上述方法进行估值不能客观反映其公允价值的，基金管理人可根据具体情况与基金托管人商定后，按最能反映公允价值的价格估值。</w:t>
      </w:r>
    </w:p>
    <w:p w:rsidR="002175C2" w:rsidRPr="00D10D2C" w:rsidRDefault="009C6C00" w:rsidP="0005448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sidR="000A443F" w:rsidRPr="00D10D2C">
        <w:rPr>
          <w:rFonts w:asciiTheme="minorEastAsia" w:eastAsiaTheme="minorEastAsia" w:hAnsiTheme="minorEastAsia" w:hint="eastAsia"/>
          <w:szCs w:val="21"/>
        </w:rPr>
        <w:t>、相关法律法规以及监管部门有强制规定的，从其规定。如有新增事项，按国家最新规定估值。</w:t>
      </w:r>
    </w:p>
    <w:p w:rsidR="000E181F"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E181F"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（四）估值程序</w:t>
      </w:r>
    </w:p>
    <w:p w:rsidR="00991385"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1</w:t>
      </w:r>
      <w:r w:rsidRPr="00D10D2C">
        <w:rPr>
          <w:rStyle w:val="da"/>
          <w:rFonts w:asciiTheme="minorEastAsia" w:eastAsiaTheme="minorEastAsia" w:hAnsiTheme="minorEastAsia" w:hint="eastAsia"/>
          <w:szCs w:val="21"/>
        </w:rPr>
        <w:t>、基金份额净值是按照每个工作日闭市后，基金资产净值除以当日基金份额的余额数量计算，精确到</w:t>
      </w:r>
      <w:r w:rsidRPr="00D10D2C">
        <w:rPr>
          <w:rStyle w:val="da"/>
          <w:rFonts w:asciiTheme="minorEastAsia" w:eastAsiaTheme="minorEastAsia" w:hAnsiTheme="minorEastAsia"/>
          <w:szCs w:val="21"/>
        </w:rPr>
        <w:t>0.00</w:t>
      </w:r>
      <w:r w:rsidR="00A976C5" w:rsidRPr="00D10D2C">
        <w:rPr>
          <w:rStyle w:val="da"/>
          <w:rFonts w:asciiTheme="minorEastAsia" w:eastAsiaTheme="minorEastAsia" w:hAnsiTheme="minorEastAsia" w:hint="eastAsia"/>
          <w:szCs w:val="21"/>
        </w:rPr>
        <w:t>0</w:t>
      </w:r>
      <w:r w:rsidRPr="00D10D2C">
        <w:rPr>
          <w:rStyle w:val="da"/>
          <w:rFonts w:asciiTheme="minorEastAsia" w:eastAsiaTheme="minorEastAsia" w:hAnsiTheme="minorEastAsia"/>
          <w:szCs w:val="21"/>
        </w:rPr>
        <w:t>1</w:t>
      </w:r>
      <w:r w:rsidRPr="00D10D2C">
        <w:rPr>
          <w:rStyle w:val="da"/>
          <w:rFonts w:asciiTheme="minorEastAsia" w:eastAsiaTheme="minorEastAsia" w:hAnsiTheme="minorEastAsia" w:hint="eastAsia"/>
          <w:szCs w:val="21"/>
        </w:rPr>
        <w:t>元，小数点后第</w:t>
      </w:r>
      <w:r w:rsidR="00A976C5" w:rsidRPr="00D10D2C">
        <w:rPr>
          <w:rStyle w:val="da"/>
          <w:rFonts w:asciiTheme="minorEastAsia" w:eastAsiaTheme="minorEastAsia" w:hAnsiTheme="minorEastAsia" w:hint="eastAsia"/>
          <w:szCs w:val="21"/>
        </w:rPr>
        <w:t>5</w:t>
      </w:r>
      <w:r w:rsidRPr="00D10D2C">
        <w:rPr>
          <w:rStyle w:val="da"/>
          <w:rFonts w:asciiTheme="minorEastAsia" w:eastAsiaTheme="minorEastAsia" w:hAnsiTheme="minorEastAsia" w:hint="eastAsia"/>
          <w:szCs w:val="21"/>
        </w:rPr>
        <w:t>位四舍五入。国家另有规定的，从其规定。</w:t>
      </w:r>
    </w:p>
    <w:p w:rsidR="00991385"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每个工作日计算基金资产净值及基金份额净值，并按规定公告。</w:t>
      </w:r>
    </w:p>
    <w:p w:rsidR="00991385"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2</w:t>
      </w:r>
      <w:r w:rsidRPr="00D10D2C">
        <w:rPr>
          <w:rStyle w:val="da"/>
          <w:rFonts w:asciiTheme="minorEastAsia" w:eastAsiaTheme="minorEastAsia" w:hAnsiTheme="minorEastAsia" w:hint="eastAsia"/>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（五）估值错误的处理</w:t>
      </w:r>
    </w:p>
    <w:p w:rsidR="00027992"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w:t>
      </w:r>
      <w:r w:rsidR="00A976C5" w:rsidRPr="00D10D2C">
        <w:rPr>
          <w:rStyle w:val="da"/>
          <w:rFonts w:asciiTheme="minorEastAsia" w:eastAsiaTheme="minorEastAsia" w:hAnsiTheme="minorEastAsia" w:hint="eastAsia"/>
          <w:szCs w:val="21"/>
        </w:rPr>
        <w:t>4</w:t>
      </w:r>
      <w:r w:rsidRPr="00D10D2C">
        <w:rPr>
          <w:rStyle w:val="da"/>
          <w:rFonts w:asciiTheme="minorEastAsia" w:eastAsiaTheme="minorEastAsia" w:hAnsiTheme="minorEastAsia" w:hint="eastAsia"/>
          <w:szCs w:val="21"/>
        </w:rPr>
        <w:t>位以内</w:t>
      </w:r>
      <w:r w:rsidRPr="00D10D2C">
        <w:rPr>
          <w:rStyle w:val="da"/>
          <w:rFonts w:asciiTheme="minorEastAsia" w:eastAsiaTheme="minorEastAsia" w:hAnsiTheme="minorEastAsia"/>
          <w:szCs w:val="21"/>
        </w:rPr>
        <w:t>(</w:t>
      </w:r>
      <w:r w:rsidRPr="00D10D2C">
        <w:rPr>
          <w:rStyle w:val="da"/>
          <w:rFonts w:asciiTheme="minorEastAsia" w:eastAsiaTheme="minorEastAsia" w:hAnsiTheme="minorEastAsia" w:hint="eastAsia"/>
          <w:szCs w:val="21"/>
        </w:rPr>
        <w:t>含第</w:t>
      </w:r>
      <w:r w:rsidR="00A976C5" w:rsidRPr="00D10D2C">
        <w:rPr>
          <w:rStyle w:val="da"/>
          <w:rFonts w:asciiTheme="minorEastAsia" w:eastAsiaTheme="minorEastAsia" w:hAnsiTheme="minorEastAsia" w:hint="eastAsia"/>
          <w:szCs w:val="21"/>
        </w:rPr>
        <w:t>4</w:t>
      </w:r>
      <w:r w:rsidRPr="00D10D2C">
        <w:rPr>
          <w:rStyle w:val="da"/>
          <w:rFonts w:asciiTheme="minorEastAsia" w:eastAsiaTheme="minorEastAsia" w:hAnsiTheme="minorEastAsia" w:hint="eastAsia"/>
          <w:szCs w:val="21"/>
        </w:rPr>
        <w:t>位</w:t>
      </w:r>
      <w:r w:rsidRPr="00D10D2C">
        <w:rPr>
          <w:rStyle w:val="da"/>
          <w:rFonts w:asciiTheme="minorEastAsia" w:eastAsiaTheme="minorEastAsia" w:hAnsiTheme="minorEastAsia"/>
          <w:szCs w:val="21"/>
        </w:rPr>
        <w:t>)</w:t>
      </w:r>
      <w:r w:rsidRPr="00D10D2C">
        <w:rPr>
          <w:rStyle w:val="da"/>
          <w:rFonts w:asciiTheme="minorEastAsia" w:eastAsiaTheme="minorEastAsia" w:hAnsiTheme="minorEastAsia" w:hint="eastAsia"/>
          <w:szCs w:val="21"/>
        </w:rPr>
        <w:t>发生差错时，视为估值错误。</w:t>
      </w:r>
    </w:p>
    <w:p w:rsidR="00027992"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本基金合同的当事人应按照以下约定处理：</w:t>
      </w:r>
    </w:p>
    <w:p w:rsidR="0057196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、估值错误类型</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w:t>
      </w:r>
      <w:r w:rsidRPr="00D10D2C">
        <w:rPr>
          <w:rFonts w:asciiTheme="minorEastAsia" w:eastAsiaTheme="minorEastAsia" w:hAnsiTheme="minorEastAsia" w:hint="eastAsia"/>
          <w:bCs/>
          <w:szCs w:val="21"/>
        </w:rPr>
        <w:lastRenderedPageBreak/>
        <w:t>估值错误遭受损失当事人</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受损方</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的直接损失按下述</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估值错误处理原则</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给予赔偿，承担赔偿责任。</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rsidR="0057196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、估值错误处理原则</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）估值错误的责任方对有关当事人的直接损失负责，不对间接损失负责，并且仅对估值错误的有关直接当事人负责，不对第三方负责。</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“受损方”</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4</w:t>
      </w:r>
      <w:r w:rsidRPr="00D10D2C">
        <w:rPr>
          <w:rFonts w:asciiTheme="minorEastAsia" w:eastAsiaTheme="minorEastAsia" w:hAnsiTheme="minorEastAsia" w:hint="eastAsia"/>
          <w:bCs/>
          <w:szCs w:val="21"/>
        </w:rPr>
        <w:t>）估值错误调整采用尽量恢复至假设未发生估值错误的正确情形的方式。</w:t>
      </w:r>
    </w:p>
    <w:p w:rsidR="0057196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、估值错误处理程序</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估值错误被发现后，有关的当事人应当及时进行处理，处理的程序如下：</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）查明估值错误发生的原因，列明所有的当事人，并根据估值错误发生的原因确定估值错误的责任方；</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）根据估值错误处理原则或当事人协商的方法对因估值错误造成的损失进行评估；</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）根据估值错误处理原则或当事人协商的方法由估值错误的责任方进行更正和赔偿损失；</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4</w:t>
      </w:r>
      <w:r w:rsidRPr="00D10D2C">
        <w:rPr>
          <w:rFonts w:asciiTheme="minorEastAsia" w:eastAsiaTheme="minorEastAsia" w:hAnsiTheme="minorEastAsia" w:hint="eastAsia"/>
          <w:bCs/>
          <w:szCs w:val="21"/>
        </w:rPr>
        <w:t>）根据估值错误处理的方法，需要修改基金登记机构交易数据的，由基金登记机构进行更正，并就估值错误的更正向有关当事人进行确认。</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lastRenderedPageBreak/>
        <w:t>4</w:t>
      </w:r>
      <w:r w:rsidRPr="00D10D2C">
        <w:rPr>
          <w:rFonts w:asciiTheme="minorEastAsia" w:eastAsiaTheme="minorEastAsia" w:hAnsiTheme="minorEastAsia" w:hint="eastAsia"/>
          <w:bCs/>
          <w:szCs w:val="21"/>
        </w:rPr>
        <w:t>、基金份额净值估值错误处理的方法如下：</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）基金份额净值计算出现错误时，基金管理人应当立即予以纠正，通报基金托管人，并采取合理的措施防止损失进一步扩大。</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）错误偏差达到基金份额净值的</w:t>
      </w:r>
      <w:r w:rsidRPr="00D10D2C">
        <w:rPr>
          <w:rFonts w:asciiTheme="minorEastAsia" w:eastAsiaTheme="minorEastAsia" w:hAnsiTheme="minorEastAsia"/>
          <w:bCs/>
          <w:szCs w:val="21"/>
        </w:rPr>
        <w:t>0.25%</w:t>
      </w:r>
      <w:r w:rsidRPr="00D10D2C">
        <w:rPr>
          <w:rFonts w:asciiTheme="minorEastAsia" w:eastAsiaTheme="minorEastAsia" w:hAnsiTheme="minorEastAsia" w:hint="eastAsia"/>
          <w:bCs/>
          <w:szCs w:val="21"/>
        </w:rPr>
        <w:t>时，基金管理人应当通报基金托管人并报中国证监会备案；错误偏差达到基金份额净值的</w:t>
      </w:r>
      <w:r w:rsidRPr="00D10D2C">
        <w:rPr>
          <w:rFonts w:asciiTheme="minorEastAsia" w:eastAsiaTheme="minorEastAsia" w:hAnsiTheme="minorEastAsia"/>
          <w:bCs/>
          <w:szCs w:val="21"/>
        </w:rPr>
        <w:t>0.5%</w:t>
      </w:r>
      <w:r w:rsidRPr="00D10D2C">
        <w:rPr>
          <w:rFonts w:asciiTheme="minorEastAsia" w:eastAsiaTheme="minorEastAsia" w:hAnsiTheme="minorEastAsia" w:hint="eastAsia"/>
          <w:bCs/>
          <w:szCs w:val="21"/>
        </w:rPr>
        <w:t>时，基金管理人应当公告。</w:t>
      </w:r>
    </w:p>
    <w:p w:rsidR="001F480A"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）前述内容如法律法规或监管机关另有规定的，从其规定处理。</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（六）暂停估值的情形</w:t>
      </w:r>
    </w:p>
    <w:p w:rsidR="003657E9"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1</w:t>
      </w:r>
      <w:r w:rsidRPr="00D10D2C">
        <w:rPr>
          <w:rStyle w:val="da"/>
          <w:rFonts w:asciiTheme="minorEastAsia" w:eastAsiaTheme="minorEastAsia" w:hAnsiTheme="minorEastAsia" w:hint="eastAsia"/>
          <w:szCs w:val="21"/>
        </w:rPr>
        <w:t>、基金投资所涉及的证券交易市场遇法定节假日或因其他原因暂停营业时；</w:t>
      </w:r>
    </w:p>
    <w:p w:rsidR="003657E9"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2</w:t>
      </w:r>
      <w:r w:rsidRPr="00D10D2C">
        <w:rPr>
          <w:rStyle w:val="da"/>
          <w:rFonts w:asciiTheme="minorEastAsia" w:eastAsiaTheme="minorEastAsia" w:hAnsiTheme="minorEastAsia" w:hint="eastAsia"/>
          <w:szCs w:val="21"/>
        </w:rPr>
        <w:t>、因不可抗力致使基金管理人、基金托管人无法准确评估基金资产价值时；</w:t>
      </w:r>
    </w:p>
    <w:p w:rsidR="00066727"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w:t>
      </w:r>
      <w:r w:rsidR="004F5335" w:rsidRPr="007D27C7">
        <w:rPr>
          <w:rFonts w:hint="eastAsia"/>
          <w:szCs w:val="21"/>
        </w:rPr>
        <w:t>当特定资产占前一估值日基金资产净值</w:t>
      </w:r>
      <w:r w:rsidR="004F5335" w:rsidRPr="007D27C7">
        <w:rPr>
          <w:rFonts w:hint="eastAsia"/>
          <w:szCs w:val="21"/>
        </w:rPr>
        <w:t>50%</w:t>
      </w:r>
      <w:r w:rsidR="004F5335" w:rsidRPr="007D27C7">
        <w:rPr>
          <w:rFonts w:hint="eastAsia"/>
          <w:szCs w:val="21"/>
        </w:rPr>
        <w:t>以上的，经与基金托管人协商确认后，基金管理人应当暂停估值；</w:t>
      </w:r>
    </w:p>
    <w:p w:rsidR="001B62B0" w:rsidRPr="00D10D2C" w:rsidRDefault="00066727" w:rsidP="0005448D">
      <w:pPr>
        <w:spacing w:line="360" w:lineRule="auto"/>
        <w:ind w:firstLineChars="200" w:firstLine="420"/>
        <w:rPr>
          <w:rStyle w:val="da"/>
          <w:rFonts w:asciiTheme="minorEastAsia" w:eastAsiaTheme="minorEastAsia" w:hAnsiTheme="minorEastAsia"/>
          <w:szCs w:val="21"/>
        </w:rPr>
      </w:pPr>
      <w:r w:rsidRPr="00D10D2C">
        <w:rPr>
          <w:rFonts w:asciiTheme="minorEastAsia" w:eastAsiaTheme="minorEastAsia" w:hAnsiTheme="minorEastAsia" w:hint="eastAsia"/>
          <w:bCs/>
          <w:szCs w:val="21"/>
        </w:rPr>
        <w:t>4、</w:t>
      </w:r>
      <w:r w:rsidR="000A443F" w:rsidRPr="00D10D2C">
        <w:rPr>
          <w:rStyle w:val="da"/>
          <w:rFonts w:asciiTheme="minorEastAsia" w:eastAsiaTheme="minorEastAsia" w:hAnsiTheme="minorEastAsia" w:hint="eastAsia"/>
          <w:szCs w:val="21"/>
        </w:rPr>
        <w:t>中国证监会和基金合同认定的其它情形。</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（七）基金净值的确认</w:t>
      </w:r>
    </w:p>
    <w:p w:rsidR="001B62B0"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（八）特殊情况的处理</w:t>
      </w:r>
    </w:p>
    <w:p w:rsidR="00AF2751"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szCs w:val="21"/>
        </w:rPr>
        <w:t>1</w:t>
      </w:r>
      <w:r w:rsidRPr="00D10D2C">
        <w:rPr>
          <w:rStyle w:val="da"/>
          <w:rFonts w:asciiTheme="minorEastAsia" w:eastAsiaTheme="minorEastAsia" w:hAnsiTheme="minorEastAsia" w:hint="eastAsia"/>
          <w:szCs w:val="21"/>
        </w:rPr>
        <w:t>、基金管理人或基金托管人按估值方法的第</w:t>
      </w:r>
      <w:r w:rsidR="009C6C00">
        <w:rPr>
          <w:rStyle w:val="da"/>
          <w:rFonts w:asciiTheme="minorEastAsia" w:eastAsiaTheme="minorEastAsia" w:hAnsiTheme="minorEastAsia"/>
          <w:szCs w:val="21"/>
        </w:rPr>
        <w:t>7</w:t>
      </w:r>
      <w:r w:rsidRPr="00D10D2C">
        <w:rPr>
          <w:rStyle w:val="da"/>
          <w:rFonts w:asciiTheme="minorEastAsia" w:eastAsiaTheme="minorEastAsia" w:hAnsiTheme="minorEastAsia" w:hint="eastAsia"/>
          <w:szCs w:val="21"/>
        </w:rPr>
        <w:t>项进行估值时，所造成的误差不作为基金资产估值错误处理。</w:t>
      </w:r>
    </w:p>
    <w:p w:rsidR="00437204" w:rsidRDefault="000A443F" w:rsidP="0005448D">
      <w:pPr>
        <w:spacing w:line="360" w:lineRule="auto"/>
        <w:ind w:firstLineChars="200" w:firstLine="420"/>
        <w:rPr>
          <w:rFonts w:asciiTheme="minorEastAsia" w:eastAsiaTheme="minorEastAsia" w:hAnsiTheme="minorEastAsia"/>
          <w:bCs/>
          <w:szCs w:val="21"/>
        </w:rPr>
      </w:pPr>
      <w:r w:rsidRPr="00D10D2C">
        <w:rPr>
          <w:rStyle w:val="da"/>
          <w:rFonts w:asciiTheme="minorEastAsia" w:eastAsiaTheme="minorEastAsia" w:hAnsiTheme="minorEastAsia"/>
          <w:szCs w:val="21"/>
        </w:rPr>
        <w:t>2</w:t>
      </w:r>
      <w:r w:rsidRPr="00D10D2C">
        <w:rPr>
          <w:rStyle w:val="da"/>
          <w:rFonts w:asciiTheme="minorEastAsia" w:eastAsiaTheme="minorEastAsia" w:hAnsiTheme="minorEastAsia" w:hint="eastAsia"/>
          <w:szCs w:val="21"/>
        </w:rPr>
        <w:t>、</w:t>
      </w:r>
      <w:r w:rsidRPr="00D10D2C">
        <w:rPr>
          <w:rFonts w:asciiTheme="minorEastAsia" w:eastAsiaTheme="minorEastAsia" w:hAnsiTheme="minorEastAsia" w:hint="eastAsia"/>
          <w:bCs/>
          <w:szCs w:val="21"/>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F5335" w:rsidRPr="007D27C7" w:rsidRDefault="004F5335" w:rsidP="004F5335">
      <w:pPr>
        <w:spacing w:line="360" w:lineRule="auto"/>
        <w:ind w:firstLineChars="225" w:firstLine="473"/>
        <w:rPr>
          <w:szCs w:val="21"/>
        </w:rPr>
      </w:pPr>
      <w:r w:rsidRPr="007D27C7">
        <w:rPr>
          <w:rFonts w:hint="eastAsia"/>
          <w:szCs w:val="21"/>
        </w:rPr>
        <w:t>（</w:t>
      </w:r>
      <w:r>
        <w:rPr>
          <w:rFonts w:hint="eastAsia"/>
          <w:szCs w:val="21"/>
        </w:rPr>
        <w:t>九</w:t>
      </w:r>
      <w:r w:rsidRPr="007D27C7">
        <w:rPr>
          <w:rFonts w:hint="eastAsia"/>
          <w:szCs w:val="21"/>
        </w:rPr>
        <w:t>）实施侧袋机制期间的基金资产估值</w:t>
      </w:r>
    </w:p>
    <w:p w:rsidR="004F5335" w:rsidRPr="00D10D2C" w:rsidRDefault="004F5335" w:rsidP="004F5335">
      <w:pPr>
        <w:spacing w:line="360" w:lineRule="auto"/>
        <w:ind w:firstLineChars="200" w:firstLine="420"/>
        <w:rPr>
          <w:rFonts w:asciiTheme="minorEastAsia" w:eastAsiaTheme="minorEastAsia" w:hAnsiTheme="minorEastAsia"/>
          <w:bCs/>
          <w:szCs w:val="21"/>
        </w:rPr>
      </w:pPr>
      <w:r w:rsidRPr="007D27C7">
        <w:rPr>
          <w:rFonts w:hint="eastAsia"/>
          <w:szCs w:val="21"/>
        </w:rPr>
        <w:t>本基金实施侧袋机制的，应根据本部分的约定对主袋账户资产进行估值并披露主袋账户的基金资产净值和份额净值，暂停披露侧袋账户份额净值。</w:t>
      </w:r>
    </w:p>
    <w:p w:rsidR="00BA4B87" w:rsidRPr="00D10D2C" w:rsidRDefault="000A443F" w:rsidP="00BA684E">
      <w:pPr>
        <w:pStyle w:val="1"/>
        <w:spacing w:before="317" w:after="317" w:line="320" w:lineRule="exact"/>
        <w:ind w:firstLine="600"/>
        <w:rPr>
          <w:rFonts w:asciiTheme="minorEastAsia" w:eastAsiaTheme="minorEastAsia" w:hAnsiTheme="minorEastAsia"/>
          <w:bCs/>
        </w:rPr>
      </w:pPr>
      <w:r w:rsidRPr="00D10D2C">
        <w:rPr>
          <w:rFonts w:asciiTheme="minorEastAsia" w:eastAsiaTheme="minorEastAsia" w:hAnsiTheme="minorEastAsia"/>
          <w:sz w:val="30"/>
        </w:rPr>
        <w:br w:type="column"/>
      </w:r>
      <w:bookmarkStart w:id="78" w:name="_Toc59478393"/>
      <w:bookmarkStart w:id="79" w:name="_Toc332373553"/>
      <w:r w:rsidR="00091288" w:rsidRPr="00D10D2C">
        <w:rPr>
          <w:rFonts w:asciiTheme="minorEastAsia" w:eastAsiaTheme="minorEastAsia" w:hAnsiTheme="minorEastAsia" w:hint="eastAsia"/>
          <w:sz w:val="30"/>
        </w:rPr>
        <w:lastRenderedPageBreak/>
        <w:t>十五</w:t>
      </w:r>
      <w:r w:rsidRPr="00D10D2C">
        <w:rPr>
          <w:rFonts w:asciiTheme="minorEastAsia" w:eastAsiaTheme="minorEastAsia" w:hAnsiTheme="minorEastAsia" w:hint="eastAsia"/>
          <w:sz w:val="30"/>
        </w:rPr>
        <w:t>、基金的收益分配</w:t>
      </w:r>
      <w:bookmarkEnd w:id="78"/>
    </w:p>
    <w:bookmarkEnd w:id="79"/>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（一）基金利润的构成</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（二）基金可供分配利润</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基金可供分配利润指截至收益分配基准日基金未分配利润与未分配利润中已实现收益的孰低数。</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（三）基金收益分配原则</w:t>
      </w:r>
    </w:p>
    <w:p w:rsidR="00F3351D"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、在符合有关基金分红条件的前提下，基金管理人可以根据实际情况进行收益分配，具体分配方案以公告为准，若《基金合同》生效不满</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个月可不进行收益分配；</w:t>
      </w:r>
    </w:p>
    <w:p w:rsidR="00770225"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770225"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、基金收益分配后基金份额净值不能低于面值；即基金收益分配基准日的基金份额净值减去每单位基金份额收益分配金额后不能低于面值；</w:t>
      </w:r>
    </w:p>
    <w:p w:rsidR="00770225"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4</w:t>
      </w:r>
      <w:r w:rsidRPr="00D10D2C">
        <w:rPr>
          <w:rFonts w:asciiTheme="minorEastAsia" w:eastAsiaTheme="minorEastAsia" w:hAnsiTheme="minorEastAsia" w:hint="eastAsia"/>
          <w:bCs/>
          <w:szCs w:val="21"/>
        </w:rPr>
        <w:t>、每一基金份额享有同等分配权；</w:t>
      </w:r>
    </w:p>
    <w:p w:rsidR="00770225"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5</w:t>
      </w:r>
      <w:r w:rsidRPr="00D10D2C">
        <w:rPr>
          <w:rFonts w:asciiTheme="minorEastAsia" w:eastAsiaTheme="minorEastAsia" w:hAnsiTheme="minorEastAsia" w:hint="eastAsia"/>
          <w:bCs/>
          <w:szCs w:val="21"/>
        </w:rPr>
        <w:t>、在对基金份额持有人利益无实质不利影响的前提下，基金管理人可调整基金收益的分配原则和支付方式，不需召开基金份额持有人大会审议；</w:t>
      </w:r>
    </w:p>
    <w:p w:rsidR="00770225"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Fonts w:asciiTheme="minorEastAsia" w:eastAsiaTheme="minorEastAsia" w:hAnsiTheme="minorEastAsia"/>
          <w:bCs/>
          <w:szCs w:val="21"/>
        </w:rPr>
        <w:t>6</w:t>
      </w:r>
      <w:r w:rsidRPr="00D10D2C">
        <w:rPr>
          <w:rFonts w:asciiTheme="minorEastAsia" w:eastAsiaTheme="minorEastAsia" w:hAnsiTheme="minorEastAsia" w:hint="eastAsia"/>
          <w:bCs/>
          <w:szCs w:val="21"/>
        </w:rPr>
        <w:t>、法律法规或监管机关另有规定的，从其规定。</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（四）收益分配方案</w:t>
      </w:r>
    </w:p>
    <w:p w:rsidR="000D743D"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基金收益分配方案中应载明截止收益分配基准日的可供分配利润、基金收益分配对象、分配时间、分配数额及比例、分配方式等内容。</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（五）收益分配方案的确定、公告与实施</w:t>
      </w:r>
    </w:p>
    <w:p w:rsidR="000D743D"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本基金收益分配方案由基金管理人拟定，并由基金托管人复核，在</w:t>
      </w:r>
      <w:r w:rsidRPr="00D10D2C">
        <w:rPr>
          <w:rStyle w:val="da"/>
          <w:rFonts w:asciiTheme="minorEastAsia" w:eastAsiaTheme="minorEastAsia" w:hAnsiTheme="minorEastAsia"/>
          <w:szCs w:val="21"/>
        </w:rPr>
        <w:t>2</w:t>
      </w:r>
      <w:r w:rsidRPr="00D10D2C">
        <w:rPr>
          <w:rStyle w:val="da"/>
          <w:rFonts w:asciiTheme="minorEastAsia" w:eastAsiaTheme="minorEastAsia" w:hAnsiTheme="minorEastAsia" w:hint="eastAsia"/>
          <w:szCs w:val="21"/>
        </w:rPr>
        <w:t>日内在指定媒介公告。</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基金红利发放日距离收益分配基准日（即可供分配利润计算截止日）的时间不得超过</w:t>
      </w:r>
      <w:r w:rsidRPr="00D10D2C">
        <w:rPr>
          <w:rStyle w:val="da"/>
          <w:rFonts w:asciiTheme="minorEastAsia" w:eastAsiaTheme="minorEastAsia" w:hAnsiTheme="minorEastAsia"/>
          <w:szCs w:val="21"/>
        </w:rPr>
        <w:t>15</w:t>
      </w:r>
      <w:r w:rsidRPr="00D10D2C">
        <w:rPr>
          <w:rStyle w:val="da"/>
          <w:rFonts w:asciiTheme="minorEastAsia" w:eastAsiaTheme="minorEastAsia" w:hAnsiTheme="minorEastAsia" w:hint="eastAsia"/>
          <w:szCs w:val="21"/>
        </w:rPr>
        <w:t>个工作日。</w:t>
      </w:r>
    </w:p>
    <w:p w:rsidR="005627CF" w:rsidRPr="00D10D2C" w:rsidRDefault="000A443F" w:rsidP="0005448D">
      <w:pPr>
        <w:spacing w:line="360" w:lineRule="auto"/>
        <w:ind w:firstLineChars="200" w:firstLine="420"/>
        <w:rPr>
          <w:rStyle w:val="da"/>
          <w:rFonts w:asciiTheme="minorEastAsia" w:eastAsiaTheme="minorEastAsia" w:hAnsiTheme="minorEastAsia"/>
          <w:szCs w:val="21"/>
        </w:rPr>
      </w:pPr>
      <w:r w:rsidRPr="00D10D2C">
        <w:rPr>
          <w:rStyle w:val="da"/>
          <w:rFonts w:asciiTheme="minorEastAsia" w:eastAsiaTheme="minorEastAsia" w:hAnsiTheme="minorEastAsia" w:hint="eastAsia"/>
          <w:szCs w:val="21"/>
        </w:rPr>
        <w:t>（六）基金收益分配中发生的费用</w:t>
      </w:r>
    </w:p>
    <w:p w:rsidR="004F5335" w:rsidRDefault="000A443F" w:rsidP="003D3997">
      <w:pPr>
        <w:spacing w:line="360" w:lineRule="auto"/>
        <w:ind w:firstLineChars="200" w:firstLine="420"/>
        <w:rPr>
          <w:szCs w:val="21"/>
        </w:rPr>
      </w:pPr>
      <w:r w:rsidRPr="00D10D2C">
        <w:rPr>
          <w:rStyle w:val="da"/>
          <w:rFonts w:asciiTheme="minorEastAsia" w:eastAsiaTheme="minorEastAsia" w:hAnsiTheme="minorEastAsia" w:hint="eastAsia"/>
          <w:szCs w:val="21"/>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4F5335" w:rsidRPr="007D27C7" w:rsidRDefault="004F5335" w:rsidP="004F5335">
      <w:pPr>
        <w:spacing w:line="360" w:lineRule="auto"/>
        <w:ind w:firstLineChars="225" w:firstLine="473"/>
        <w:jc w:val="left"/>
        <w:rPr>
          <w:szCs w:val="21"/>
        </w:rPr>
      </w:pPr>
      <w:r w:rsidRPr="007D27C7">
        <w:rPr>
          <w:rFonts w:hint="eastAsia"/>
          <w:szCs w:val="21"/>
        </w:rPr>
        <w:t>（七）实施侧袋机制期间的收益分配</w:t>
      </w:r>
    </w:p>
    <w:p w:rsidR="004F5335" w:rsidRPr="00D10D2C" w:rsidRDefault="004F5335" w:rsidP="004F5335">
      <w:pPr>
        <w:spacing w:line="360" w:lineRule="auto"/>
        <w:ind w:firstLineChars="200" w:firstLine="420"/>
        <w:rPr>
          <w:rStyle w:val="da"/>
          <w:rFonts w:asciiTheme="minorEastAsia" w:eastAsiaTheme="minorEastAsia" w:hAnsiTheme="minorEastAsia"/>
          <w:szCs w:val="21"/>
        </w:rPr>
      </w:pPr>
      <w:r w:rsidRPr="007D27C7">
        <w:rPr>
          <w:rFonts w:hint="eastAsia"/>
          <w:szCs w:val="21"/>
        </w:rPr>
        <w:t>本基金实施侧袋机制的，侧袋账户不进行收益分配。</w:t>
      </w:r>
    </w:p>
    <w:p w:rsidR="00BA4B87" w:rsidRPr="00D10D2C" w:rsidRDefault="000A443F" w:rsidP="0005448D">
      <w:pPr>
        <w:pStyle w:val="1"/>
        <w:spacing w:before="317" w:after="317" w:line="360" w:lineRule="auto"/>
        <w:ind w:firstLine="640"/>
        <w:rPr>
          <w:rFonts w:asciiTheme="minorEastAsia" w:eastAsiaTheme="minorEastAsia" w:hAnsiTheme="minorEastAsia"/>
          <w:bCs/>
        </w:rPr>
      </w:pPr>
      <w:r w:rsidRPr="00D10D2C">
        <w:rPr>
          <w:rFonts w:asciiTheme="minorEastAsia" w:eastAsiaTheme="minorEastAsia" w:hAnsiTheme="minorEastAsia"/>
          <w:szCs w:val="21"/>
        </w:rPr>
        <w:br w:type="column"/>
      </w:r>
      <w:bookmarkStart w:id="80" w:name="_Toc59478394"/>
      <w:bookmarkStart w:id="81" w:name="_Toc332373560"/>
      <w:r w:rsidR="00091288" w:rsidRPr="00D10D2C">
        <w:rPr>
          <w:rFonts w:asciiTheme="minorEastAsia" w:eastAsiaTheme="minorEastAsia" w:hAnsiTheme="minorEastAsia" w:hint="eastAsia"/>
          <w:sz w:val="30"/>
        </w:rPr>
        <w:lastRenderedPageBreak/>
        <w:t>十六</w:t>
      </w:r>
      <w:r w:rsidRPr="00D10D2C">
        <w:rPr>
          <w:rFonts w:asciiTheme="minorEastAsia" w:eastAsiaTheme="minorEastAsia" w:hAnsiTheme="minorEastAsia" w:hint="eastAsia"/>
          <w:sz w:val="30"/>
        </w:rPr>
        <w:t>、基金的费用与税收</w:t>
      </w:r>
      <w:bookmarkEnd w:id="80"/>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82" w:name="_Toc332373561"/>
      <w:bookmarkEnd w:id="81"/>
      <w:r w:rsidRPr="00D10D2C">
        <w:rPr>
          <w:rStyle w:val="da"/>
          <w:rFonts w:asciiTheme="minorEastAsia" w:eastAsiaTheme="minorEastAsia" w:hAnsiTheme="minorEastAsia" w:hint="eastAsia"/>
        </w:rPr>
        <w:t>（一）基金费用的种类</w:t>
      </w:r>
    </w:p>
    <w:bookmarkEnd w:id="82"/>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、基金管理人的管理费；</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、基金托管人的托管费；</w:t>
      </w:r>
    </w:p>
    <w:p w:rsidR="002957A2" w:rsidRPr="00D10D2C" w:rsidRDefault="000A443F" w:rsidP="0005448D">
      <w:pPr>
        <w:spacing w:line="360" w:lineRule="auto"/>
        <w:ind w:firstLineChars="200" w:firstLine="420"/>
        <w:rPr>
          <w:rFonts w:asciiTheme="minorEastAsia" w:eastAsiaTheme="minorEastAsia" w:hAnsiTheme="minorEastAsia"/>
          <w:bCs/>
          <w:szCs w:val="21"/>
        </w:rPr>
      </w:pPr>
      <w:bookmarkStart w:id="83" w:name="_Toc332373562"/>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、《基金合同》生效后与基金相关的信息披露费用；</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4</w:t>
      </w:r>
      <w:r w:rsidRPr="00D10D2C">
        <w:rPr>
          <w:rFonts w:asciiTheme="minorEastAsia" w:eastAsiaTheme="minorEastAsia" w:hAnsiTheme="minorEastAsia" w:hint="eastAsia"/>
          <w:bCs/>
          <w:szCs w:val="21"/>
        </w:rPr>
        <w:t>、《基金合同》生效后与基金相关的会计师费、律师费、诉讼费和仲裁费；</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5</w:t>
      </w:r>
      <w:r w:rsidRPr="00D10D2C">
        <w:rPr>
          <w:rFonts w:asciiTheme="minorEastAsia" w:eastAsiaTheme="minorEastAsia" w:hAnsiTheme="minorEastAsia" w:hint="eastAsia"/>
          <w:bCs/>
          <w:szCs w:val="21"/>
        </w:rPr>
        <w:t>、基金份额持有人大会费用；</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6</w:t>
      </w:r>
      <w:r w:rsidRPr="00D10D2C">
        <w:rPr>
          <w:rFonts w:asciiTheme="minorEastAsia" w:eastAsiaTheme="minorEastAsia" w:hAnsiTheme="minorEastAsia" w:hint="eastAsia"/>
          <w:bCs/>
          <w:szCs w:val="21"/>
        </w:rPr>
        <w:t>、基金的证券交易费用；</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7</w:t>
      </w:r>
      <w:r w:rsidRPr="00D10D2C">
        <w:rPr>
          <w:rFonts w:asciiTheme="minorEastAsia" w:eastAsiaTheme="minorEastAsia" w:hAnsiTheme="minorEastAsia" w:hint="eastAsia"/>
          <w:bCs/>
          <w:szCs w:val="21"/>
        </w:rPr>
        <w:t>、基金的银行汇划费用；</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8</w:t>
      </w:r>
      <w:r w:rsidRPr="00D10D2C">
        <w:rPr>
          <w:rFonts w:asciiTheme="minorEastAsia" w:eastAsiaTheme="minorEastAsia" w:hAnsiTheme="minorEastAsia" w:hint="eastAsia"/>
          <w:bCs/>
          <w:szCs w:val="21"/>
        </w:rPr>
        <w:t>、证券账户开户费用、银行账户维护费用；</w:t>
      </w:r>
    </w:p>
    <w:p w:rsidR="002957A2"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9</w:t>
      </w:r>
      <w:r w:rsidRPr="00D10D2C">
        <w:rPr>
          <w:rFonts w:asciiTheme="minorEastAsia" w:eastAsiaTheme="minorEastAsia" w:hAnsiTheme="minorEastAsia" w:hint="eastAsia"/>
          <w:bCs/>
          <w:szCs w:val="21"/>
        </w:rPr>
        <w:t>、按照国家有关规定和《基金合同》约定，可以在基金财产中列支的其他费用。</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（二）基金费用计提方法、计提标准和支付方式</w:t>
      </w:r>
    </w:p>
    <w:p w:rsidR="00756953" w:rsidRPr="00D10D2C" w:rsidRDefault="000A443F" w:rsidP="0005448D">
      <w:pPr>
        <w:spacing w:line="360" w:lineRule="auto"/>
        <w:ind w:firstLineChars="200" w:firstLine="420"/>
        <w:rPr>
          <w:rFonts w:asciiTheme="minorEastAsia" w:eastAsiaTheme="minorEastAsia" w:hAnsiTheme="minorEastAsia"/>
          <w:bCs/>
          <w:szCs w:val="21"/>
        </w:rPr>
      </w:pPr>
      <w:bookmarkStart w:id="84" w:name="_Toc332373563"/>
      <w:bookmarkEnd w:id="83"/>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、基金管理人的管理费</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本基金的管理费按前一日基金资产净值的</w:t>
      </w:r>
      <w:r w:rsidRPr="00D10D2C">
        <w:rPr>
          <w:rFonts w:asciiTheme="minorEastAsia" w:eastAsiaTheme="minorEastAsia" w:hAnsiTheme="minorEastAsia"/>
          <w:bCs/>
          <w:szCs w:val="21"/>
        </w:rPr>
        <w:t>0.70%</w:t>
      </w:r>
      <w:r w:rsidRPr="00D10D2C">
        <w:rPr>
          <w:rFonts w:asciiTheme="minorEastAsia" w:eastAsiaTheme="minorEastAsia" w:hAnsiTheme="minorEastAsia" w:hint="eastAsia"/>
          <w:bCs/>
          <w:szCs w:val="21"/>
        </w:rPr>
        <w:t>年费率计提。管理费的计算方法如下：</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H</w:t>
      </w: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E×0.70%÷</w:t>
      </w:r>
      <w:r w:rsidRPr="00D10D2C">
        <w:rPr>
          <w:rFonts w:asciiTheme="minorEastAsia" w:eastAsiaTheme="minorEastAsia" w:hAnsiTheme="minorEastAsia" w:hint="eastAsia"/>
          <w:bCs/>
          <w:szCs w:val="21"/>
        </w:rPr>
        <w:t>当年天数</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H</w:t>
      </w:r>
      <w:r w:rsidRPr="00D10D2C">
        <w:rPr>
          <w:rFonts w:asciiTheme="minorEastAsia" w:eastAsiaTheme="minorEastAsia" w:hAnsiTheme="minorEastAsia" w:hint="eastAsia"/>
          <w:bCs/>
          <w:szCs w:val="21"/>
        </w:rPr>
        <w:t>为每日应计提的基金管理费</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E</w:t>
      </w:r>
      <w:r w:rsidRPr="00D10D2C">
        <w:rPr>
          <w:rFonts w:asciiTheme="minorEastAsia" w:eastAsiaTheme="minorEastAsia" w:hAnsiTheme="minorEastAsia" w:hint="eastAsia"/>
          <w:bCs/>
          <w:szCs w:val="21"/>
        </w:rPr>
        <w:t>为前一日的基金资产净值</w:t>
      </w:r>
    </w:p>
    <w:p w:rsidR="000625D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基金管理费每日计提，逐日累计至每个月月末，按月支付。经基金管理人与基金托管人核对一致后，由基金托管人于次月首日起</w:t>
      </w:r>
      <w:r w:rsidRPr="00D10D2C">
        <w:rPr>
          <w:rFonts w:asciiTheme="minorEastAsia" w:eastAsiaTheme="minorEastAsia" w:hAnsiTheme="minorEastAsia"/>
          <w:bCs/>
          <w:szCs w:val="21"/>
        </w:rPr>
        <w:t>2-5</w:t>
      </w:r>
      <w:r w:rsidRPr="00D10D2C">
        <w:rPr>
          <w:rFonts w:asciiTheme="minorEastAsia" w:eastAsiaTheme="minorEastAsia" w:hAnsiTheme="minorEastAsia" w:hint="eastAsia"/>
          <w:bCs/>
          <w:szCs w:val="21"/>
        </w:rPr>
        <w:t>个工作日内从基金财产中一次性支付给基金管理人。</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、基金托管人的托管费</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本基金的托管费按前一日基金资产净值的</w:t>
      </w:r>
      <w:r w:rsidRPr="00D10D2C">
        <w:rPr>
          <w:rFonts w:asciiTheme="minorEastAsia" w:eastAsiaTheme="minorEastAsia" w:hAnsiTheme="minorEastAsia"/>
          <w:bCs/>
          <w:szCs w:val="21"/>
        </w:rPr>
        <w:t>0.20%</w:t>
      </w:r>
      <w:r w:rsidRPr="00D10D2C">
        <w:rPr>
          <w:rFonts w:asciiTheme="minorEastAsia" w:eastAsiaTheme="minorEastAsia" w:hAnsiTheme="minorEastAsia" w:hint="eastAsia"/>
          <w:bCs/>
          <w:szCs w:val="21"/>
        </w:rPr>
        <w:t>的年费率计提。托管费的计算方法如下：</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H</w:t>
      </w: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E×0.20%÷</w:t>
      </w:r>
      <w:r w:rsidRPr="00D10D2C">
        <w:rPr>
          <w:rFonts w:asciiTheme="minorEastAsia" w:eastAsiaTheme="minorEastAsia" w:hAnsiTheme="minorEastAsia" w:hint="eastAsia"/>
          <w:bCs/>
          <w:szCs w:val="21"/>
        </w:rPr>
        <w:t>当年天数</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H</w:t>
      </w:r>
      <w:r w:rsidRPr="00D10D2C">
        <w:rPr>
          <w:rFonts w:asciiTheme="minorEastAsia" w:eastAsiaTheme="minorEastAsia" w:hAnsiTheme="minorEastAsia" w:hint="eastAsia"/>
          <w:bCs/>
          <w:szCs w:val="21"/>
        </w:rPr>
        <w:t>为每日应计提的基金托管费</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E</w:t>
      </w:r>
      <w:r w:rsidRPr="00D10D2C">
        <w:rPr>
          <w:rFonts w:asciiTheme="minorEastAsia" w:eastAsiaTheme="minorEastAsia" w:hAnsiTheme="minorEastAsia" w:hint="eastAsia"/>
          <w:bCs/>
          <w:szCs w:val="21"/>
        </w:rPr>
        <w:t>为前一日的基金资产净值</w:t>
      </w:r>
    </w:p>
    <w:p w:rsidR="000625D8"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基金托管费每日计提，逐日累计至每个月月末，按月支付。经基金管理人与基金托管人核对一致后，由基金托管人于次月首日起</w:t>
      </w:r>
      <w:r w:rsidRPr="00D10D2C">
        <w:rPr>
          <w:rFonts w:asciiTheme="minorEastAsia" w:eastAsiaTheme="minorEastAsia" w:hAnsiTheme="minorEastAsia"/>
          <w:bCs/>
          <w:szCs w:val="21"/>
        </w:rPr>
        <w:t>2-5</w:t>
      </w:r>
      <w:r w:rsidRPr="00D10D2C">
        <w:rPr>
          <w:rFonts w:asciiTheme="minorEastAsia" w:eastAsiaTheme="minorEastAsia" w:hAnsiTheme="minorEastAsia" w:hint="eastAsia"/>
          <w:bCs/>
          <w:szCs w:val="21"/>
        </w:rPr>
        <w:t>个工作日内从基金财产中一次性支付给基金托</w:t>
      </w:r>
      <w:r w:rsidRPr="00D10D2C">
        <w:rPr>
          <w:rFonts w:asciiTheme="minorEastAsia" w:eastAsiaTheme="minorEastAsia" w:hAnsiTheme="minorEastAsia" w:hint="eastAsia"/>
          <w:bCs/>
          <w:szCs w:val="21"/>
        </w:rPr>
        <w:lastRenderedPageBreak/>
        <w:t>管人。</w:t>
      </w:r>
    </w:p>
    <w:p w:rsidR="0075695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上述</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一、基金费用的种类中第</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9</w:t>
      </w:r>
      <w:r w:rsidRPr="00D10D2C">
        <w:rPr>
          <w:rFonts w:asciiTheme="minorEastAsia" w:eastAsiaTheme="minorEastAsia" w:hAnsiTheme="minorEastAsia" w:hint="eastAsia"/>
          <w:bCs/>
          <w:szCs w:val="21"/>
        </w:rPr>
        <w:t>项费用</w:t>
      </w:r>
      <w:r w:rsidRPr="00D10D2C">
        <w:rPr>
          <w:rFonts w:asciiTheme="minorEastAsia" w:eastAsiaTheme="minorEastAsia" w:hAnsiTheme="minorEastAsia"/>
          <w:bCs/>
          <w:szCs w:val="21"/>
        </w:rPr>
        <w:t>”</w:t>
      </w:r>
      <w:r w:rsidRPr="00D10D2C">
        <w:rPr>
          <w:rFonts w:asciiTheme="minorEastAsia" w:eastAsiaTheme="minorEastAsia" w:hAnsiTheme="minorEastAsia" w:hint="eastAsia"/>
          <w:bCs/>
          <w:szCs w:val="21"/>
        </w:rPr>
        <w:t>，根据有关法规及相应协议规定，按费用实际支出金额列入当期费用，由基金托管人从基金财产中支付。</w:t>
      </w:r>
    </w:p>
    <w:p w:rsidR="00BA4B87"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（三）不列入基金费用的项目</w:t>
      </w:r>
    </w:p>
    <w:p w:rsidR="00756953" w:rsidRPr="00D10D2C" w:rsidRDefault="000A443F" w:rsidP="0005448D">
      <w:pPr>
        <w:spacing w:line="360" w:lineRule="auto"/>
        <w:ind w:firstLineChars="200" w:firstLine="420"/>
        <w:rPr>
          <w:rFonts w:asciiTheme="minorEastAsia" w:eastAsiaTheme="minorEastAsia" w:hAnsiTheme="minorEastAsia"/>
          <w:szCs w:val="21"/>
        </w:rPr>
      </w:pPr>
      <w:bookmarkStart w:id="85" w:name="_Toc332373564"/>
      <w:bookmarkEnd w:id="84"/>
      <w:r w:rsidRPr="00D10D2C">
        <w:rPr>
          <w:rFonts w:asciiTheme="minorEastAsia" w:eastAsiaTheme="minorEastAsia" w:hAnsiTheme="minorEastAsia" w:hint="eastAsia"/>
          <w:szCs w:val="21"/>
        </w:rPr>
        <w:t>下列费用不列入基金费用：</w:t>
      </w:r>
    </w:p>
    <w:p w:rsidR="0075695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、基金管理人和基金托管人因未履行或未完全履行义务导致的费用支出或基金财产的损失；</w:t>
      </w:r>
    </w:p>
    <w:p w:rsidR="0075695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、基金管理人和基金托管人处理与基金运作无关的事项发生的费用；</w:t>
      </w:r>
    </w:p>
    <w:p w:rsidR="0075695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、《基金合同》生效前的相关费用；</w:t>
      </w:r>
    </w:p>
    <w:p w:rsidR="00756953"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、其他根据相关法律法规及中国证监会的有关规定不得列入基金费用的项目。</w:t>
      </w:r>
    </w:p>
    <w:p w:rsidR="00A96D8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（四）费用调整</w:t>
      </w:r>
    </w:p>
    <w:p w:rsidR="00A96D83"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基金管理人和基金托管人协商一致后，可按照基金发展情况，并根据法律法规规定和基金合同约定，调整基金管理费率、基金托管费率等相关费率。</w:t>
      </w:r>
    </w:p>
    <w:p w:rsidR="00762961"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szCs w:val="21"/>
        </w:rPr>
        <w:t>（五）</w:t>
      </w:r>
      <w:r w:rsidRPr="00D10D2C">
        <w:rPr>
          <w:rFonts w:asciiTheme="minorEastAsia" w:eastAsiaTheme="minorEastAsia" w:hAnsiTheme="minorEastAsia" w:hint="eastAsia"/>
          <w:bCs/>
          <w:szCs w:val="21"/>
        </w:rPr>
        <w:t>与基金销售有关的费用</w:t>
      </w:r>
    </w:p>
    <w:p w:rsidR="0076296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、本基金申购费、赎回费的费率水平、计算公式、收取方式和使用方式请详见本招募说明书“八、基金份额的申购、赎回”中的“</w:t>
      </w:r>
      <w:r w:rsidRPr="00D10D2C">
        <w:rPr>
          <w:rStyle w:val="da"/>
          <w:rFonts w:asciiTheme="minorEastAsia" w:eastAsiaTheme="minorEastAsia" w:hAnsiTheme="minorEastAsia" w:hint="eastAsia"/>
          <w:szCs w:val="21"/>
        </w:rPr>
        <w:t>（七）基金的申购费和赎回费</w:t>
      </w:r>
      <w:r w:rsidRPr="00D10D2C">
        <w:rPr>
          <w:rFonts w:asciiTheme="minorEastAsia" w:eastAsiaTheme="minorEastAsia" w:hAnsiTheme="minorEastAsia" w:hint="eastAsia"/>
          <w:szCs w:val="21"/>
        </w:rPr>
        <w:t>”与“</w:t>
      </w:r>
      <w:r w:rsidRPr="00D10D2C">
        <w:rPr>
          <w:rStyle w:val="da"/>
          <w:rFonts w:asciiTheme="minorEastAsia" w:eastAsiaTheme="minorEastAsia" w:hAnsiTheme="minorEastAsia" w:hint="eastAsia"/>
        </w:rPr>
        <w:t>（八）申购和赎回的数额和价格</w:t>
      </w:r>
      <w:r w:rsidRPr="00D10D2C">
        <w:rPr>
          <w:rFonts w:asciiTheme="minorEastAsia" w:eastAsiaTheme="minorEastAsia" w:hAnsiTheme="minorEastAsia" w:hint="eastAsia"/>
          <w:szCs w:val="21"/>
        </w:rPr>
        <w:t>”中的相关规定。</w:t>
      </w:r>
    </w:p>
    <w:p w:rsidR="00CD20AC" w:rsidRPr="00D10D2C" w:rsidRDefault="00CD20A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w:t>
      </w:r>
      <w:r w:rsidRPr="00D10D2C">
        <w:rPr>
          <w:rFonts w:asciiTheme="minorEastAsia" w:eastAsiaTheme="minorEastAsia" w:hAnsiTheme="minorEastAsia"/>
          <w:szCs w:val="21"/>
        </w:rPr>
        <w:t>、</w:t>
      </w:r>
      <w:r w:rsidRPr="00D10D2C">
        <w:rPr>
          <w:rFonts w:asciiTheme="minorEastAsia" w:eastAsiaTheme="minorEastAsia" w:hAnsiTheme="minorEastAsia" w:hint="eastAsia"/>
          <w:szCs w:val="21"/>
        </w:rPr>
        <w:t>基金转换费由基金份额持有人承担，由转出基金赎回费用及基金申购补差费用构成，其中赎回费用按照</w:t>
      </w:r>
      <w:r w:rsidR="007528BE" w:rsidRPr="00D10D2C">
        <w:rPr>
          <w:rFonts w:asciiTheme="minorEastAsia" w:eastAsiaTheme="minorEastAsia" w:hAnsiTheme="minorEastAsia" w:hint="eastAsia"/>
          <w:szCs w:val="21"/>
        </w:rPr>
        <w:t>各基金</w:t>
      </w:r>
      <w:r w:rsidR="007528BE" w:rsidRPr="00D10D2C">
        <w:rPr>
          <w:rFonts w:asciiTheme="minorEastAsia" w:eastAsiaTheme="minorEastAsia" w:hAnsiTheme="minorEastAsia"/>
          <w:szCs w:val="21"/>
        </w:rPr>
        <w:t>的</w:t>
      </w:r>
      <w:r w:rsidRPr="00D10D2C">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D20AC" w:rsidRPr="00D10D2C" w:rsidRDefault="00CD20A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、投资者通过本公司网上交易系统（</w:t>
      </w:r>
      <w:r w:rsidRPr="00D10D2C">
        <w:rPr>
          <w:rFonts w:asciiTheme="minorEastAsia" w:eastAsiaTheme="minorEastAsia" w:hAnsiTheme="minorEastAsia"/>
          <w:szCs w:val="21"/>
        </w:rPr>
        <w:t>www.efunds.com.cn</w:t>
      </w:r>
      <w:r w:rsidRPr="00D10D2C">
        <w:rPr>
          <w:rFonts w:asciiTheme="minorEastAsia" w:eastAsiaTheme="minorEastAsia" w:hAnsiTheme="minorEastAsia" w:hint="eastAsia"/>
          <w:szCs w:val="21"/>
        </w:rPr>
        <w:t>）进行申购、赎回和转换的交易费率，请具体参照我公司网站上的相关说明。</w:t>
      </w:r>
    </w:p>
    <w:p w:rsidR="00CD20AC" w:rsidRPr="00D10D2C" w:rsidRDefault="00CD20A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、基金管理人可以在基金合同规定的范围内调整上述</w:t>
      </w:r>
      <w:r w:rsidRPr="00D10D2C">
        <w:rPr>
          <w:rFonts w:asciiTheme="minorEastAsia" w:eastAsiaTheme="minorEastAsia" w:hAnsiTheme="minorEastAsia"/>
          <w:szCs w:val="21"/>
        </w:rPr>
        <w:t>费率</w:t>
      </w:r>
      <w:r w:rsidRPr="00D10D2C">
        <w:rPr>
          <w:rFonts w:asciiTheme="minorEastAsia" w:eastAsiaTheme="minorEastAsia" w:hAnsiTheme="minorEastAsia" w:hint="eastAsia"/>
          <w:szCs w:val="21"/>
        </w:rPr>
        <w:t>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CD20AC" w:rsidRPr="00D10D2C" w:rsidRDefault="00CD20A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w:t>
      </w:r>
      <w:r w:rsidRPr="00D10D2C">
        <w:rPr>
          <w:rFonts w:asciiTheme="minorEastAsia" w:eastAsiaTheme="minorEastAsia" w:hAnsiTheme="minorEastAsia" w:hint="eastAsia"/>
          <w:szCs w:val="21"/>
        </w:rPr>
        <w:lastRenderedPageBreak/>
        <w:t>金管理人可以适当调低基金销售费率，或针对特定渠道、特定投资群体开展有差别的费率优惠活动。</w:t>
      </w:r>
    </w:p>
    <w:p w:rsidR="004F5335" w:rsidRPr="007D27C7" w:rsidRDefault="000A443F" w:rsidP="004F5335">
      <w:pPr>
        <w:spacing w:line="360" w:lineRule="auto"/>
        <w:ind w:firstLineChars="200" w:firstLine="420"/>
        <w:rPr>
          <w:rStyle w:val="da"/>
        </w:rPr>
      </w:pPr>
      <w:bookmarkStart w:id="86" w:name="_Toc332373565"/>
      <w:bookmarkEnd w:id="85"/>
      <w:r w:rsidRPr="00D10D2C">
        <w:rPr>
          <w:rFonts w:asciiTheme="minorEastAsia" w:eastAsiaTheme="minorEastAsia" w:hAnsiTheme="minorEastAsia" w:hint="eastAsia"/>
          <w:szCs w:val="21"/>
        </w:rPr>
        <w:t>（六）</w:t>
      </w:r>
      <w:r w:rsidR="004F5335" w:rsidRPr="007D27C7">
        <w:rPr>
          <w:rStyle w:val="da"/>
          <w:rFonts w:hint="eastAsia"/>
        </w:rPr>
        <w:t>实施侧袋机制期间的基金费用</w:t>
      </w:r>
    </w:p>
    <w:p w:rsidR="004F5335" w:rsidRPr="00DA4A50" w:rsidRDefault="004F5335" w:rsidP="004F5335">
      <w:pPr>
        <w:spacing w:line="360" w:lineRule="auto"/>
        <w:ind w:firstLineChars="200" w:firstLine="420"/>
        <w:rPr>
          <w:rStyle w:val="da"/>
        </w:rPr>
      </w:pPr>
      <w:r w:rsidRPr="007D27C7">
        <w:rPr>
          <w:rStyle w:val="da"/>
          <w:rFonts w:hint="eastAsia"/>
        </w:rPr>
        <w:t>本基金实施侧袋机制的，与侧袋账户有关的费用可以从侧袋账户中列支，但应待侧袋账户资产变现后方可列支，有关费用可酌情收取或减免，但不得收取管理费。</w:t>
      </w:r>
    </w:p>
    <w:p w:rsidR="00BA4B87" w:rsidRPr="00D10D2C" w:rsidRDefault="004F5335" w:rsidP="004F5335">
      <w:pPr>
        <w:spacing w:line="360" w:lineRule="auto"/>
        <w:ind w:firstLineChars="200" w:firstLine="420"/>
        <w:rPr>
          <w:rFonts w:asciiTheme="minorEastAsia" w:eastAsiaTheme="minorEastAsia" w:hAnsiTheme="minorEastAsia"/>
          <w:szCs w:val="21"/>
        </w:rPr>
      </w:pPr>
      <w:r w:rsidRPr="00646375">
        <w:rPr>
          <w:rFonts w:hint="eastAsia"/>
          <w:szCs w:val="21"/>
        </w:rPr>
        <w:t>（</w:t>
      </w:r>
      <w:r>
        <w:rPr>
          <w:rFonts w:hint="eastAsia"/>
          <w:szCs w:val="21"/>
        </w:rPr>
        <w:t>七</w:t>
      </w:r>
      <w:r w:rsidRPr="00646375">
        <w:rPr>
          <w:rFonts w:hint="eastAsia"/>
          <w:szCs w:val="21"/>
        </w:rPr>
        <w:t>）</w:t>
      </w:r>
      <w:r w:rsidR="000A443F" w:rsidRPr="00D10D2C">
        <w:rPr>
          <w:rFonts w:asciiTheme="minorEastAsia" w:eastAsiaTheme="minorEastAsia" w:hAnsiTheme="minorEastAsia" w:hint="eastAsia"/>
          <w:szCs w:val="21"/>
        </w:rPr>
        <w:t>税收</w:t>
      </w:r>
    </w:p>
    <w:bookmarkEnd w:id="86"/>
    <w:p w:rsidR="00E438A9"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本基金运作过程中涉及的各纳税主体，其纳税义务按国家税收法律、法规执行。</w:t>
      </w:r>
    </w:p>
    <w:p w:rsidR="00BA4B87" w:rsidRPr="00D10D2C" w:rsidRDefault="000A443F" w:rsidP="0005448D">
      <w:pPr>
        <w:pStyle w:val="1"/>
        <w:spacing w:before="317" w:after="317" w:line="360" w:lineRule="auto"/>
        <w:ind w:firstLine="420"/>
        <w:rPr>
          <w:rFonts w:asciiTheme="minorEastAsia" w:eastAsiaTheme="minorEastAsia" w:hAnsiTheme="minorEastAsia"/>
          <w:bCs/>
        </w:rPr>
      </w:pPr>
      <w:r w:rsidRPr="00D10D2C">
        <w:rPr>
          <w:rFonts w:asciiTheme="minorEastAsia" w:eastAsiaTheme="minorEastAsia" w:hAnsiTheme="minorEastAsia"/>
          <w:sz w:val="21"/>
          <w:szCs w:val="21"/>
        </w:rPr>
        <w:br w:type="page"/>
      </w:r>
      <w:bookmarkStart w:id="87" w:name="_Toc59478395"/>
      <w:bookmarkStart w:id="88" w:name="_Toc332373566"/>
      <w:r w:rsidR="00091288" w:rsidRPr="00D10D2C">
        <w:rPr>
          <w:rFonts w:asciiTheme="minorEastAsia" w:eastAsiaTheme="minorEastAsia" w:hAnsiTheme="minorEastAsia" w:hint="eastAsia"/>
          <w:sz w:val="30"/>
        </w:rPr>
        <w:lastRenderedPageBreak/>
        <w:t>十七</w:t>
      </w:r>
      <w:r w:rsidRPr="00D10D2C">
        <w:rPr>
          <w:rFonts w:asciiTheme="minorEastAsia" w:eastAsiaTheme="minorEastAsia" w:hAnsiTheme="minorEastAsia" w:hint="eastAsia"/>
          <w:sz w:val="30"/>
        </w:rPr>
        <w:t>、基金的会计与审计</w:t>
      </w:r>
      <w:bookmarkEnd w:id="87"/>
    </w:p>
    <w:bookmarkEnd w:id="88"/>
    <w:p w:rsidR="000E6D1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（一）基金会计政策</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、基金管理人为本基金的基金会计责任方；</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、基金的会计年度为公历年度的</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月</w:t>
      </w: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日至</w:t>
      </w:r>
      <w:r w:rsidRPr="00D10D2C">
        <w:rPr>
          <w:rFonts w:asciiTheme="minorEastAsia" w:eastAsiaTheme="minorEastAsia" w:hAnsiTheme="minorEastAsia"/>
          <w:szCs w:val="21"/>
        </w:rPr>
        <w:t>12</w:t>
      </w:r>
      <w:r w:rsidRPr="00D10D2C">
        <w:rPr>
          <w:rFonts w:asciiTheme="minorEastAsia" w:eastAsiaTheme="minorEastAsia" w:hAnsiTheme="minorEastAsia" w:hint="eastAsia"/>
          <w:szCs w:val="21"/>
        </w:rPr>
        <w:t>月</w:t>
      </w:r>
      <w:r w:rsidRPr="00D10D2C">
        <w:rPr>
          <w:rFonts w:asciiTheme="minorEastAsia" w:eastAsiaTheme="minorEastAsia" w:hAnsiTheme="minorEastAsia"/>
          <w:szCs w:val="21"/>
        </w:rPr>
        <w:t>31</w:t>
      </w:r>
      <w:r w:rsidRPr="00D10D2C">
        <w:rPr>
          <w:rFonts w:asciiTheme="minorEastAsia" w:eastAsiaTheme="minorEastAsia" w:hAnsiTheme="minorEastAsia" w:hint="eastAsia"/>
          <w:szCs w:val="21"/>
        </w:rPr>
        <w:t>日；基金首次募集的会计年度按如下原则：如果《基金合同》生效少于</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个月，可以并入下一个会计年度；</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、基金核算以人民币为记账本位币，以人民币元为记账单位；</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、会计制度执行国家有关会计制度；</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、本基金独立建账、独立核算；</w:t>
      </w:r>
    </w:p>
    <w:p w:rsidR="00A01641"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、基金管理人及基金托管人各自保留完整的会计账目、凭证并进行日常的会计核算，按照有关规定编制基金会计报表；</w:t>
      </w:r>
    </w:p>
    <w:p w:rsidR="000E6D1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7</w:t>
      </w:r>
      <w:r w:rsidRPr="00D10D2C">
        <w:rPr>
          <w:rFonts w:asciiTheme="minorEastAsia" w:eastAsiaTheme="minorEastAsia" w:hAnsiTheme="minorEastAsia" w:hint="eastAsia"/>
          <w:szCs w:val="21"/>
        </w:rPr>
        <w:t>、基金托管人每月与基金管理人就基金的会计核算、报表编制等进行核对确认。</w:t>
      </w:r>
    </w:p>
    <w:p w:rsidR="000E6D1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（二）基金的年度审计</w:t>
      </w:r>
    </w:p>
    <w:p w:rsidR="00577AF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、基金管理人聘请与基金管理人、基金托管人相互独立的具有证券</w:t>
      </w:r>
      <w:r w:rsidR="00444351" w:rsidRPr="00D10D2C">
        <w:rPr>
          <w:rFonts w:asciiTheme="minorEastAsia" w:eastAsiaTheme="minorEastAsia" w:hAnsiTheme="minorEastAsia" w:hint="eastAsia"/>
          <w:szCs w:val="21"/>
        </w:rPr>
        <w:t>、期货相关业务资格</w:t>
      </w:r>
      <w:r w:rsidRPr="00D10D2C">
        <w:rPr>
          <w:rFonts w:asciiTheme="minorEastAsia" w:eastAsiaTheme="minorEastAsia" w:hAnsiTheme="minorEastAsia" w:hint="eastAsia"/>
          <w:szCs w:val="21"/>
        </w:rPr>
        <w:t>的会计师事务所及其注册会计师对本基金的年度财务报表进行审计。</w:t>
      </w:r>
    </w:p>
    <w:p w:rsidR="00577AF4"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、会计师事务所更换经办注册会计师，应事先征得基金管理人同意。</w:t>
      </w:r>
    </w:p>
    <w:p w:rsidR="000E6D1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、基金管理人认为有充足理由更换会计师事务所，须通报基金托管人。更换会计师事务所需在</w:t>
      </w: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日内在指定媒介公告。</w:t>
      </w:r>
    </w:p>
    <w:p w:rsidR="00BA4B87" w:rsidRPr="00D10D2C" w:rsidRDefault="00BA4B87" w:rsidP="0005448D">
      <w:pPr>
        <w:spacing w:line="400" w:lineRule="exact"/>
        <w:rPr>
          <w:rFonts w:asciiTheme="minorEastAsia" w:eastAsiaTheme="minorEastAsia" w:hAnsiTheme="minorEastAsia"/>
        </w:rPr>
      </w:pPr>
    </w:p>
    <w:p w:rsidR="00BA4B87" w:rsidRPr="00D10D2C" w:rsidRDefault="000A443F" w:rsidP="0005448D">
      <w:pPr>
        <w:pStyle w:val="1"/>
        <w:spacing w:before="317" w:after="317" w:line="360" w:lineRule="auto"/>
        <w:ind w:firstLine="600"/>
        <w:rPr>
          <w:rFonts w:asciiTheme="minorEastAsia" w:eastAsiaTheme="minorEastAsia" w:hAnsiTheme="minorEastAsia"/>
        </w:rPr>
      </w:pPr>
      <w:r w:rsidRPr="00D10D2C">
        <w:rPr>
          <w:rFonts w:asciiTheme="minorEastAsia" w:eastAsiaTheme="minorEastAsia" w:hAnsiTheme="minorEastAsia"/>
          <w:sz w:val="30"/>
        </w:rPr>
        <w:br w:type="column"/>
      </w:r>
      <w:bookmarkStart w:id="89" w:name="_Toc59478396"/>
      <w:bookmarkStart w:id="90" w:name="_Toc332373569"/>
      <w:r w:rsidR="00091288" w:rsidRPr="00D10D2C">
        <w:rPr>
          <w:rFonts w:asciiTheme="minorEastAsia" w:eastAsiaTheme="minorEastAsia" w:hAnsiTheme="minorEastAsia" w:hint="eastAsia"/>
          <w:sz w:val="30"/>
        </w:rPr>
        <w:lastRenderedPageBreak/>
        <w:t>十八</w:t>
      </w:r>
      <w:r w:rsidRPr="00D10D2C">
        <w:rPr>
          <w:rFonts w:asciiTheme="minorEastAsia" w:eastAsiaTheme="minorEastAsia" w:hAnsiTheme="minorEastAsia" w:hint="eastAsia"/>
          <w:sz w:val="30"/>
        </w:rPr>
        <w:t>、基金的信息披露</w:t>
      </w:r>
      <w:bookmarkEnd w:id="89"/>
    </w:p>
    <w:bookmarkEnd w:id="90"/>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一）本基金的信息披露应符合《基金法》、《运作办法》、《信息披露办法》、《基金合同》及其他有关规定。相关法律法规关于信息披露的披露方式、登载媒介、报备方式等规定发生变化时，本基金从其最新规定。</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（二）信息披露义务人</w:t>
      </w:r>
    </w:p>
    <w:p w:rsidR="00444351" w:rsidRPr="00D10D2C" w:rsidRDefault="00444351"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6A1A16" w:rsidRPr="00D10D2C" w:rsidRDefault="00444351"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r w:rsidRPr="00D10D2C">
        <w:rPr>
          <w:rFonts w:asciiTheme="minorEastAsia" w:eastAsiaTheme="minorEastAsia" w:hAnsiTheme="minorEastAsia" w:hint="eastAsia"/>
          <w:szCs w:val="21"/>
        </w:rPr>
        <w:t>。</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（三）本基金信息披露义务人承诺公开披露的基金信息，不得有下列行为：</w:t>
      </w:r>
    </w:p>
    <w:p w:rsidR="006269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Pr="00D10D2C">
        <w:rPr>
          <w:rFonts w:asciiTheme="minorEastAsia" w:eastAsiaTheme="minorEastAsia" w:hAnsiTheme="minorEastAsia" w:hint="eastAsia"/>
          <w:szCs w:val="21"/>
        </w:rPr>
        <w:t>、虚假记载、误导性陈述或者重大遗漏；</w:t>
      </w:r>
    </w:p>
    <w:p w:rsidR="006269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、对证券投资业绩进行预测；</w:t>
      </w:r>
    </w:p>
    <w:p w:rsidR="006269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、违规承诺收益或者承担损失；</w:t>
      </w:r>
    </w:p>
    <w:p w:rsidR="0062696C"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、诋毁其他基金管理人、基金托管人或者基金销售机构；</w:t>
      </w:r>
    </w:p>
    <w:p w:rsidR="0062696C" w:rsidRPr="00D10D2C" w:rsidRDefault="00444351"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5、登载任何自然人、法人和非法人组织的祝贺性、恭维性或推荐性的文字；</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、中国证监会禁止的其他行为。</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（四）</w:t>
      </w:r>
      <w:r w:rsidR="00444351" w:rsidRPr="00D10D2C">
        <w:rPr>
          <w:rFonts w:asciiTheme="minorEastAsia" w:eastAsiaTheme="minorEastAsia" w:hAnsiTheme="minorEastAsia" w:hint="eastAsia"/>
          <w:szCs w:val="21"/>
        </w:rPr>
        <w:t>本基金公开披露的信息应采用中文文本。如同时采用外文文本的，基金信息披露义务人应保证不同文本的内容一致。不同文本之间发生歧义的，以中文文本为准</w:t>
      </w:r>
      <w:r w:rsidRPr="00D10D2C">
        <w:rPr>
          <w:rFonts w:asciiTheme="minorEastAsia" w:eastAsiaTheme="minorEastAsia" w:hAnsiTheme="minorEastAsia" w:hint="eastAsia"/>
          <w:szCs w:val="21"/>
        </w:rPr>
        <w:t>。</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本基金公开披露的信息采用阿拉伯数字；除特别说明外，货币单位为人民币元。</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（五）公开披露的基金信息</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公开披露的基金信息包括：</w:t>
      </w:r>
    </w:p>
    <w:p w:rsidR="00F332A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、基金招募说明书、《基金合同》、基金托管协议</w:t>
      </w:r>
      <w:r w:rsidR="009972DD" w:rsidRPr="00D10D2C">
        <w:rPr>
          <w:rFonts w:asciiTheme="minorEastAsia" w:eastAsiaTheme="minorEastAsia" w:hAnsiTheme="minorEastAsia" w:hint="eastAsia"/>
          <w:bCs/>
          <w:szCs w:val="21"/>
        </w:rPr>
        <w:t>、基金产品资料概要</w:t>
      </w:r>
    </w:p>
    <w:p w:rsidR="00F332A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1</w:t>
      </w:r>
      <w:r w:rsidRPr="00D10D2C">
        <w:rPr>
          <w:rFonts w:asciiTheme="minorEastAsia" w:eastAsiaTheme="minorEastAsia" w:hAnsiTheme="minorEastAsia" w:hint="eastAsia"/>
          <w:bCs/>
          <w:szCs w:val="21"/>
        </w:rPr>
        <w:t>）《基金合同》是界定《基金合同》当事人的各项权利、义务关系，明确基金份额持</w:t>
      </w:r>
      <w:r w:rsidRPr="00D10D2C">
        <w:rPr>
          <w:rFonts w:asciiTheme="minorEastAsia" w:eastAsiaTheme="minorEastAsia" w:hAnsiTheme="minorEastAsia" w:hint="eastAsia"/>
          <w:bCs/>
          <w:szCs w:val="21"/>
        </w:rPr>
        <w:lastRenderedPageBreak/>
        <w:t>有人大会召开的规则及具体程序，说明基金产品的特性等涉及基金投资者重大利益的事项的法律文件。</w:t>
      </w:r>
    </w:p>
    <w:p w:rsidR="00F332A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2</w:t>
      </w:r>
      <w:r w:rsidRPr="00D10D2C">
        <w:rPr>
          <w:rFonts w:asciiTheme="minorEastAsia" w:eastAsiaTheme="minorEastAsia" w:hAnsiTheme="minorEastAsia" w:hint="eastAsia"/>
          <w:bCs/>
          <w:szCs w:val="21"/>
        </w:rPr>
        <w:t>）</w:t>
      </w:r>
      <w:r w:rsidR="009972DD" w:rsidRPr="00D10D2C">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972DD"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w:t>
      </w:r>
      <w:r w:rsidR="009972DD" w:rsidRPr="00D10D2C">
        <w:rPr>
          <w:rFonts w:asciiTheme="minorEastAsia" w:eastAsiaTheme="minorEastAsia" w:hAnsiTheme="minorEastAsia" w:hint="eastAsia"/>
          <w:bCs/>
          <w:szCs w:val="21"/>
        </w:rPr>
        <w:t>基金托管协议是界定基金托管人和基金管理人在基金财产保管及基金运作监督等活动中的权利、义务关系的法律文件。</w:t>
      </w:r>
    </w:p>
    <w:p w:rsidR="009972DD" w:rsidRPr="00D10D2C" w:rsidRDefault="009972DD"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F332AB"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基金募集申请经中国证监会注册后，基金管理人在基金份额发售的</w:t>
      </w:r>
      <w:r w:rsidRPr="00D10D2C">
        <w:rPr>
          <w:rFonts w:asciiTheme="minorEastAsia" w:eastAsiaTheme="minorEastAsia" w:hAnsiTheme="minorEastAsia"/>
          <w:bCs/>
          <w:szCs w:val="21"/>
        </w:rPr>
        <w:t>3</w:t>
      </w:r>
      <w:r w:rsidRPr="00D10D2C">
        <w:rPr>
          <w:rFonts w:asciiTheme="minorEastAsia" w:eastAsiaTheme="minorEastAsia" w:hAnsiTheme="minorEastAsia" w:hint="eastAsia"/>
          <w:bCs/>
          <w:szCs w:val="21"/>
        </w:rPr>
        <w:t>日前，将基金招募说明书、《基金合同》摘要登载在指定媒介上；基金管理人、基金托管人应当将《基金合同》、基金托管协议登载在网站上。</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2</w:t>
      </w:r>
      <w:r w:rsidRPr="00D10D2C">
        <w:rPr>
          <w:rFonts w:asciiTheme="minorEastAsia" w:eastAsiaTheme="minorEastAsia" w:hAnsiTheme="minorEastAsia" w:hint="eastAsia"/>
          <w:szCs w:val="21"/>
        </w:rPr>
        <w:t>、基金份额发售公告</w:t>
      </w:r>
    </w:p>
    <w:p w:rsidR="002E6775"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3</w:t>
      </w:r>
      <w:r w:rsidRPr="00D10D2C">
        <w:rPr>
          <w:rFonts w:asciiTheme="minorEastAsia" w:eastAsiaTheme="minorEastAsia" w:hAnsiTheme="minorEastAsia" w:hint="eastAsia"/>
          <w:szCs w:val="21"/>
        </w:rPr>
        <w:t>、《基金合同》生效公告</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基金管理人应当在收到中国证监会确认文件的次日在指定媒介上登载《基金合同》生效公告。</w:t>
      </w:r>
    </w:p>
    <w:p w:rsidR="009972DD"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4</w:t>
      </w:r>
      <w:r w:rsidRPr="00D10D2C">
        <w:rPr>
          <w:rFonts w:asciiTheme="minorEastAsia" w:eastAsiaTheme="minorEastAsia" w:hAnsiTheme="minorEastAsia" w:hint="eastAsia"/>
          <w:szCs w:val="21"/>
        </w:rPr>
        <w:t>、</w:t>
      </w:r>
      <w:r w:rsidR="009972DD" w:rsidRPr="00D10D2C">
        <w:rPr>
          <w:rFonts w:asciiTheme="minorEastAsia" w:eastAsiaTheme="minorEastAsia" w:hAnsiTheme="minorEastAsia" w:hint="eastAsia"/>
          <w:szCs w:val="21"/>
        </w:rPr>
        <w:t>基金净值信息</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w:t>
      </w:r>
      <w:r w:rsidRPr="00D10D2C">
        <w:rPr>
          <w:rFonts w:asciiTheme="minorEastAsia" w:eastAsiaTheme="minorEastAsia" w:hAnsiTheme="minorEastAsia" w:hint="eastAsia"/>
          <w:szCs w:val="21"/>
        </w:rPr>
        <w:lastRenderedPageBreak/>
        <w:t>净值。</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5</w:t>
      </w:r>
      <w:r w:rsidRPr="00D10D2C">
        <w:rPr>
          <w:rFonts w:asciiTheme="minorEastAsia" w:eastAsiaTheme="minorEastAsia" w:hAnsiTheme="minorEastAsia" w:hint="eastAsia"/>
          <w:szCs w:val="21"/>
        </w:rPr>
        <w:t>、基金份额申购、赎回价格</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972DD"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6</w:t>
      </w:r>
      <w:r w:rsidRPr="00D10D2C">
        <w:rPr>
          <w:rFonts w:asciiTheme="minorEastAsia" w:eastAsiaTheme="minorEastAsia" w:hAnsiTheme="minorEastAsia" w:hint="eastAsia"/>
          <w:szCs w:val="21"/>
        </w:rPr>
        <w:t>、</w:t>
      </w:r>
      <w:r w:rsidR="009972DD" w:rsidRPr="00D10D2C">
        <w:rPr>
          <w:rFonts w:asciiTheme="minorEastAsia" w:eastAsiaTheme="minorEastAsia" w:hAnsiTheme="minorEastAsia" w:hint="eastAsia"/>
          <w:szCs w:val="21"/>
        </w:rPr>
        <w:t>基金定期报告，包括基金年度报告、基金中期报告和基金季度报告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《基金合同》生效不足2个月的，基金管理人可以不编制当期季度报告、中期报告或者年度报告。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066727"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7</w:t>
      </w:r>
      <w:r w:rsidRPr="00D10D2C">
        <w:rPr>
          <w:rFonts w:asciiTheme="minorEastAsia" w:eastAsiaTheme="minorEastAsia" w:hAnsiTheme="minorEastAsia" w:hint="eastAsia"/>
          <w:szCs w:val="21"/>
        </w:rPr>
        <w:t>、临时报告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本基金发生重大事件，有关信息披露义务人应当在2日内编制临时报告书，并登载在指定报刊和指定网站上。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前款所称重大事件，是指可能对基金份额持有人权益或者基金份额的价格产生重大影响的下列事件：</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（1）基金份额持有人大会的召开及决定的事项；</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（2）基金合同终止、基金清算；</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lastRenderedPageBreak/>
        <w:t>（3）转换基金运作方式、基金合并；</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（4）更换基金管理人、基金托管人、基金份额登记机构，基金改聘会计师事务所；</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（6）基金管理人、基金托管人的法定名称、住所发生变更；</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（7）基金管理公司变更持有百分之五以上股权的股东、基金管理人的实际控制人变更；</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（8）基金募集期延长或提前结束募集；</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（9）基金管理人的高级管理人员、基金经理和基金托管人专门基金托管部门负责人发生变动；</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（11）涉及基金财产、基金管理业务、基金托管业务的诉讼或仲裁；</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（14）基金收益分配事项；</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（15）管理费、托管费、申购费、赎回费等费用计提标准、计提方式和费率发生变更；</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（16）基金份额净值计价错误达基金份额净值百分之零点五；</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（17）本基金开始办理申购、赎回；</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（18）本基金暂停接受申购、赎回申请或重新接受申购、赎回申请；</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（19）调整基金份额类别的设置；</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（20）基金推出新业务或服务；</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8</w:t>
      </w:r>
      <w:r w:rsidRPr="00D10D2C">
        <w:rPr>
          <w:rFonts w:asciiTheme="minorEastAsia" w:eastAsiaTheme="minorEastAsia" w:hAnsiTheme="minorEastAsia" w:hint="eastAsia"/>
          <w:szCs w:val="21"/>
        </w:rPr>
        <w:t>、澄清公告</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在基金合同期限内，任何公共媒体中出现的或者在市场上流传的消息可能对基金份额价</w:t>
      </w:r>
      <w:r w:rsidRPr="00D10D2C">
        <w:rPr>
          <w:rFonts w:asciiTheme="minorEastAsia" w:eastAsiaTheme="minorEastAsia" w:hAnsiTheme="minorEastAsia" w:hint="eastAsia"/>
          <w:szCs w:val="21"/>
        </w:rPr>
        <w:lastRenderedPageBreak/>
        <w:t>格产生误导性影响或者引起较大波动，以及可能损害基金份额持有人权益的，相关信息披露义务人知悉后应当立即对该消息进行公开澄清，并将有关情况立即报告中国证监会。</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9、清算报告</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10</w:t>
      </w:r>
      <w:r w:rsidR="000A443F" w:rsidRPr="00D10D2C">
        <w:rPr>
          <w:rFonts w:asciiTheme="minorEastAsia" w:eastAsiaTheme="minorEastAsia" w:hAnsiTheme="minorEastAsia" w:hint="eastAsia"/>
          <w:szCs w:val="21"/>
        </w:rPr>
        <w:t>、基金份额持有人大会决议</w:t>
      </w:r>
    </w:p>
    <w:p w:rsidR="002E6775"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基金份额持有人大会决定的事项，应当依法报国务院证券监督管理机构备案，并予以公告。</w:t>
      </w:r>
    </w:p>
    <w:p w:rsidR="004F5335" w:rsidRPr="007D27C7" w:rsidRDefault="00797B6C" w:rsidP="004F5335">
      <w:pPr>
        <w:spacing w:line="360" w:lineRule="auto"/>
        <w:ind w:firstLineChars="200" w:firstLine="420"/>
        <w:rPr>
          <w:rFonts w:ascii="宋体" w:hAnsi="宋体"/>
          <w:kern w:val="0"/>
          <w:szCs w:val="21"/>
        </w:rPr>
      </w:pPr>
      <w:r w:rsidRPr="00D10D2C">
        <w:rPr>
          <w:rFonts w:asciiTheme="minorEastAsia" w:eastAsiaTheme="minorEastAsia" w:hAnsiTheme="minorEastAsia" w:hint="eastAsia"/>
          <w:szCs w:val="21"/>
        </w:rPr>
        <w:t>1</w:t>
      </w:r>
      <w:r w:rsidR="009972DD" w:rsidRPr="00D10D2C">
        <w:rPr>
          <w:rFonts w:asciiTheme="minorEastAsia" w:eastAsiaTheme="minorEastAsia" w:hAnsiTheme="minorEastAsia" w:hint="eastAsia"/>
          <w:szCs w:val="21"/>
        </w:rPr>
        <w:t>1</w:t>
      </w:r>
      <w:r w:rsidRPr="00D10D2C">
        <w:rPr>
          <w:rFonts w:asciiTheme="minorEastAsia" w:eastAsiaTheme="minorEastAsia" w:hAnsiTheme="minorEastAsia" w:hint="eastAsia"/>
          <w:szCs w:val="21"/>
        </w:rPr>
        <w:t>、</w:t>
      </w:r>
      <w:r w:rsidR="004F5335" w:rsidRPr="007D27C7">
        <w:rPr>
          <w:rFonts w:ascii="宋体" w:hAnsi="宋体" w:hint="eastAsia"/>
          <w:kern w:val="0"/>
          <w:szCs w:val="21"/>
        </w:rPr>
        <w:t>实施侧袋机制期间的信息披露</w:t>
      </w:r>
    </w:p>
    <w:p w:rsidR="004F5335" w:rsidRPr="003D77F4" w:rsidRDefault="004F5335" w:rsidP="004F5335">
      <w:pPr>
        <w:spacing w:line="360" w:lineRule="auto"/>
        <w:ind w:firstLineChars="200" w:firstLine="420"/>
        <w:rPr>
          <w:rFonts w:ascii="宋体" w:hAnsi="宋体"/>
          <w:kern w:val="0"/>
          <w:szCs w:val="21"/>
        </w:rPr>
      </w:pPr>
      <w:r w:rsidRPr="007D27C7">
        <w:rPr>
          <w:rFonts w:ascii="宋体" w:hAnsi="宋体" w:hint="eastAsia"/>
          <w:kern w:val="0"/>
          <w:szCs w:val="21"/>
        </w:rPr>
        <w:t>本基金实施侧袋机制的，相关信息披露义务人应当根据法律法规、基金合同和招募说明书的规定进行信息披露，详见本招募说明书“侧袋机制”部分的规定。</w:t>
      </w:r>
    </w:p>
    <w:p w:rsidR="00797B6C" w:rsidRPr="00D10D2C" w:rsidRDefault="004F5335" w:rsidP="004F5335">
      <w:pPr>
        <w:spacing w:line="360" w:lineRule="auto"/>
        <w:ind w:firstLineChars="200" w:firstLine="420"/>
        <w:rPr>
          <w:rFonts w:asciiTheme="minorEastAsia" w:eastAsiaTheme="minorEastAsia" w:hAnsiTheme="minorEastAsia"/>
          <w:szCs w:val="21"/>
        </w:rPr>
      </w:pPr>
      <w:r>
        <w:rPr>
          <w:rFonts w:ascii="宋体" w:hAnsi="宋体" w:hint="eastAsia"/>
          <w:kern w:val="0"/>
          <w:szCs w:val="21"/>
        </w:rPr>
        <w:t>12、</w:t>
      </w:r>
      <w:r w:rsidR="00797B6C" w:rsidRPr="00D10D2C">
        <w:rPr>
          <w:rFonts w:asciiTheme="minorEastAsia" w:eastAsiaTheme="minorEastAsia" w:hAnsiTheme="minorEastAsia" w:hint="eastAsia"/>
          <w:szCs w:val="21"/>
        </w:rPr>
        <w:t>投资国债期货信息披露</w:t>
      </w:r>
    </w:p>
    <w:p w:rsidR="00797B6C"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若本基金投资国债期货的，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9972DD" w:rsidRPr="00D10D2C" w:rsidRDefault="00797B6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w:t>
      </w:r>
      <w:r w:rsidR="004F5335">
        <w:rPr>
          <w:rFonts w:asciiTheme="minorEastAsia" w:eastAsiaTheme="minorEastAsia" w:hAnsiTheme="minorEastAsia" w:hint="eastAsia"/>
          <w:szCs w:val="21"/>
        </w:rPr>
        <w:t>3</w:t>
      </w:r>
      <w:r w:rsidRPr="00D10D2C">
        <w:rPr>
          <w:rFonts w:asciiTheme="minorEastAsia" w:eastAsiaTheme="minorEastAsia" w:hAnsiTheme="minorEastAsia" w:hint="eastAsia"/>
          <w:szCs w:val="21"/>
        </w:rPr>
        <w:t>、</w:t>
      </w:r>
      <w:r w:rsidR="009972DD" w:rsidRPr="00D10D2C">
        <w:rPr>
          <w:rFonts w:asciiTheme="minorEastAsia" w:eastAsiaTheme="minorEastAsia" w:hAnsiTheme="minorEastAsia" w:hint="eastAsia"/>
          <w:szCs w:val="21"/>
        </w:rPr>
        <w:t>投资资产支持证券信息披露</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若本基金投资资产支持证券的，应在基金年度报告及中期报告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10名资产支持证券明细。</w:t>
      </w:r>
    </w:p>
    <w:p w:rsidR="009972DD" w:rsidRPr="00D10D2C" w:rsidRDefault="00797B6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w:t>
      </w:r>
      <w:r w:rsidR="004F5335">
        <w:rPr>
          <w:rFonts w:asciiTheme="minorEastAsia" w:eastAsiaTheme="minorEastAsia" w:hAnsiTheme="minorEastAsia" w:hint="eastAsia"/>
          <w:szCs w:val="21"/>
        </w:rPr>
        <w:t>4</w:t>
      </w:r>
      <w:r w:rsidRPr="00D10D2C">
        <w:rPr>
          <w:rFonts w:asciiTheme="minorEastAsia" w:eastAsiaTheme="minorEastAsia" w:hAnsiTheme="minorEastAsia" w:hint="eastAsia"/>
          <w:szCs w:val="21"/>
        </w:rPr>
        <w:t>、</w:t>
      </w:r>
      <w:r w:rsidR="009972DD" w:rsidRPr="00D10D2C">
        <w:rPr>
          <w:rFonts w:asciiTheme="minorEastAsia" w:eastAsiaTheme="minorEastAsia" w:hAnsiTheme="minorEastAsia" w:hint="eastAsia"/>
          <w:szCs w:val="21"/>
        </w:rPr>
        <w:t>投资中小企业私募债券信息披露</w:t>
      </w:r>
    </w:p>
    <w:p w:rsidR="00797B6C"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若本基金投资中小企业私募债券的，应当在基金投资中小企业私募债券后两个交易日内，在中国证监会指定媒体披露所投资中小企业私募债券的名称、数量、期限、收益率等信息，并在季度报告、中期报告、年度报告等定期报告和招募说明书（更新）等文件中披露中小企业私募债券的投资情况。</w:t>
      </w:r>
    </w:p>
    <w:p w:rsidR="009972DD" w:rsidRPr="00D10D2C" w:rsidRDefault="00797B6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w:t>
      </w:r>
      <w:r w:rsidR="004F5335">
        <w:rPr>
          <w:rFonts w:asciiTheme="minorEastAsia" w:eastAsiaTheme="minorEastAsia" w:hAnsiTheme="minorEastAsia" w:hint="eastAsia"/>
          <w:szCs w:val="21"/>
        </w:rPr>
        <w:t>5</w:t>
      </w:r>
      <w:r w:rsidRPr="00D10D2C">
        <w:rPr>
          <w:rFonts w:asciiTheme="minorEastAsia" w:eastAsiaTheme="minorEastAsia" w:hAnsiTheme="minorEastAsia" w:hint="eastAsia"/>
          <w:szCs w:val="21"/>
        </w:rPr>
        <w:t>、</w:t>
      </w:r>
      <w:r w:rsidR="009972DD" w:rsidRPr="00D10D2C">
        <w:rPr>
          <w:rFonts w:asciiTheme="minorEastAsia" w:eastAsiaTheme="minorEastAsia" w:hAnsiTheme="minorEastAsia" w:hint="eastAsia"/>
          <w:szCs w:val="21"/>
        </w:rPr>
        <w:t>投资证券公司短期公司债券信息披露</w:t>
      </w:r>
    </w:p>
    <w:p w:rsidR="00864EA8"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若本基金投资证券公司短期公司债券的，应当在临时公告和定期公告中及时披露投资该</w:t>
      </w:r>
      <w:r w:rsidRPr="00D10D2C">
        <w:rPr>
          <w:rFonts w:asciiTheme="minorEastAsia" w:eastAsiaTheme="minorEastAsia" w:hAnsiTheme="minorEastAsia" w:hint="eastAsia"/>
          <w:szCs w:val="21"/>
        </w:rPr>
        <w:lastRenderedPageBreak/>
        <w:t>类债券的情况。</w:t>
      </w:r>
    </w:p>
    <w:p w:rsidR="00B95706" w:rsidRPr="00D10D2C" w:rsidRDefault="00797B6C"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szCs w:val="21"/>
        </w:rPr>
        <w:t>1</w:t>
      </w:r>
      <w:r w:rsidR="004F5335">
        <w:rPr>
          <w:rFonts w:asciiTheme="minorEastAsia" w:eastAsiaTheme="minorEastAsia" w:hAnsiTheme="minorEastAsia" w:hint="eastAsia"/>
          <w:szCs w:val="21"/>
        </w:rPr>
        <w:t>6</w:t>
      </w:r>
      <w:r w:rsidR="000A443F" w:rsidRPr="00D10D2C">
        <w:rPr>
          <w:rFonts w:asciiTheme="minorEastAsia" w:eastAsiaTheme="minorEastAsia" w:hAnsiTheme="minorEastAsia" w:hint="eastAsia"/>
          <w:szCs w:val="21"/>
        </w:rPr>
        <w:t>、中国证监会规定的其他信息</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（六）信息披露事务管理</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972DD"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95706" w:rsidRPr="00D10D2C" w:rsidRDefault="009972DD"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（七）信息披露文件的存放与查阅</w:t>
      </w:r>
    </w:p>
    <w:p w:rsidR="004F5335" w:rsidRDefault="009972DD" w:rsidP="004F5335">
      <w:pPr>
        <w:spacing w:line="360" w:lineRule="auto"/>
        <w:ind w:firstLineChars="200" w:firstLine="420"/>
        <w:rPr>
          <w:rFonts w:ascii="宋体" w:hAnsi="宋体"/>
          <w:kern w:val="0"/>
          <w:szCs w:val="21"/>
        </w:rPr>
      </w:pPr>
      <w:r w:rsidRPr="00D10D2C">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4F5335" w:rsidRDefault="004F5335" w:rsidP="004F5335">
      <w:pPr>
        <w:widowControl/>
        <w:jc w:val="left"/>
        <w:rPr>
          <w:rFonts w:ascii="宋体" w:hAnsi="宋体"/>
          <w:kern w:val="0"/>
          <w:szCs w:val="21"/>
        </w:rPr>
      </w:pPr>
      <w:r>
        <w:rPr>
          <w:rFonts w:ascii="宋体" w:hAnsi="宋体"/>
          <w:kern w:val="0"/>
          <w:szCs w:val="21"/>
        </w:rPr>
        <w:br w:type="page"/>
      </w:r>
    </w:p>
    <w:p w:rsidR="004F5335" w:rsidRPr="00507D41" w:rsidRDefault="004F5335" w:rsidP="004F5335">
      <w:pPr>
        <w:pStyle w:val="1"/>
        <w:spacing w:before="317" w:after="317" w:line="360" w:lineRule="auto"/>
        <w:ind w:firstLine="600"/>
        <w:rPr>
          <w:rFonts w:ascii="宋体" w:eastAsia="宋体" w:hAnsi="宋体"/>
          <w:sz w:val="30"/>
        </w:rPr>
      </w:pPr>
      <w:bookmarkStart w:id="91" w:name="_Toc46676683"/>
      <w:bookmarkStart w:id="92" w:name="_Toc46737675"/>
      <w:bookmarkStart w:id="93" w:name="_Toc47535981"/>
      <w:bookmarkStart w:id="94" w:name="_Toc59478397"/>
      <w:r w:rsidRPr="00507D41">
        <w:rPr>
          <w:rFonts w:ascii="宋体" w:eastAsia="宋体" w:hAnsi="宋体" w:hint="eastAsia"/>
          <w:sz w:val="30"/>
        </w:rPr>
        <w:lastRenderedPageBreak/>
        <w:t>十</w:t>
      </w:r>
      <w:r>
        <w:rPr>
          <w:rFonts w:ascii="宋体" w:eastAsia="宋体" w:hAnsi="宋体" w:hint="eastAsia"/>
          <w:sz w:val="30"/>
        </w:rPr>
        <w:t>九</w:t>
      </w:r>
      <w:r w:rsidRPr="00507D41">
        <w:rPr>
          <w:rFonts w:ascii="宋体" w:eastAsia="宋体" w:hAnsi="宋体" w:hint="eastAsia"/>
          <w:sz w:val="30"/>
        </w:rPr>
        <w:t>、侧袋机制</w:t>
      </w:r>
      <w:bookmarkEnd w:id="91"/>
      <w:bookmarkEnd w:id="92"/>
      <w:bookmarkEnd w:id="93"/>
      <w:bookmarkEnd w:id="94"/>
    </w:p>
    <w:p w:rsidR="004F5335" w:rsidRPr="00507D41" w:rsidRDefault="004F5335" w:rsidP="004F5335"/>
    <w:p w:rsidR="004F5335" w:rsidRPr="00507D41" w:rsidRDefault="004F5335" w:rsidP="004F5335">
      <w:pPr>
        <w:spacing w:line="360" w:lineRule="auto"/>
        <w:ind w:firstLineChars="200" w:firstLine="420"/>
        <w:rPr>
          <w:bCs/>
          <w:szCs w:val="21"/>
        </w:rPr>
      </w:pPr>
      <w:r w:rsidRPr="00507D41">
        <w:rPr>
          <w:rFonts w:hint="eastAsia"/>
          <w:bCs/>
          <w:szCs w:val="21"/>
        </w:rPr>
        <w:t>（一）侧袋机制的实施条件和程序</w:t>
      </w:r>
    </w:p>
    <w:p w:rsidR="004F5335" w:rsidRPr="00507D41" w:rsidRDefault="004F5335" w:rsidP="004F5335">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F5335" w:rsidRPr="00507D41" w:rsidRDefault="004F5335" w:rsidP="004F5335">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rsidR="004F5335" w:rsidRPr="00507D41" w:rsidRDefault="004F5335" w:rsidP="004F5335">
      <w:pPr>
        <w:spacing w:line="360" w:lineRule="auto"/>
        <w:ind w:firstLineChars="200" w:firstLine="420"/>
        <w:rPr>
          <w:bCs/>
          <w:szCs w:val="21"/>
        </w:rPr>
      </w:pPr>
      <w:r w:rsidRPr="00507D41">
        <w:rPr>
          <w:rFonts w:hint="eastAsia"/>
          <w:bCs/>
          <w:szCs w:val="21"/>
        </w:rPr>
        <w:t>（二）实施侧袋机制期间基金份额的申购与赎回</w:t>
      </w:r>
    </w:p>
    <w:p w:rsidR="004F5335" w:rsidRPr="00507D41" w:rsidRDefault="004F5335" w:rsidP="004F5335">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rsidR="004F5335" w:rsidRPr="00507D41" w:rsidRDefault="004F5335" w:rsidP="004F5335">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rsidR="004F5335" w:rsidRPr="00507D41" w:rsidRDefault="004F5335" w:rsidP="004F5335">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rsidR="004F5335" w:rsidRPr="00507D41" w:rsidRDefault="004F5335" w:rsidP="004F5335">
      <w:pPr>
        <w:spacing w:line="360" w:lineRule="auto"/>
        <w:ind w:firstLineChars="200" w:firstLine="420"/>
        <w:rPr>
          <w:bCs/>
          <w:szCs w:val="21"/>
        </w:rPr>
      </w:pPr>
      <w:r w:rsidRPr="00507D41">
        <w:rPr>
          <w:rFonts w:hint="eastAsia"/>
          <w:bCs/>
          <w:szCs w:val="21"/>
        </w:rPr>
        <w:t>（三）实施侧袋机制期间的基金投资</w:t>
      </w:r>
    </w:p>
    <w:p w:rsidR="004F5335" w:rsidRPr="00507D41" w:rsidRDefault="004F5335" w:rsidP="004F5335">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rsidR="004F5335" w:rsidRPr="00507D41" w:rsidRDefault="004F5335" w:rsidP="004F5335">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rsidR="004F5335" w:rsidRPr="00507D41" w:rsidRDefault="004F5335" w:rsidP="004F5335">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rsidR="004F5335" w:rsidRPr="00507D41" w:rsidRDefault="004F5335" w:rsidP="004F5335">
      <w:pPr>
        <w:spacing w:line="360" w:lineRule="auto"/>
        <w:ind w:firstLineChars="200" w:firstLine="420"/>
        <w:rPr>
          <w:bCs/>
          <w:szCs w:val="21"/>
        </w:rPr>
      </w:pPr>
      <w:r w:rsidRPr="00507D41">
        <w:rPr>
          <w:rFonts w:hint="eastAsia"/>
          <w:bCs/>
          <w:szCs w:val="21"/>
        </w:rPr>
        <w:t>（四）侧袋账户中特定资产的处置变现和支付</w:t>
      </w:r>
    </w:p>
    <w:p w:rsidR="004F5335" w:rsidRPr="00507D41" w:rsidRDefault="004F5335" w:rsidP="004F5335">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w:t>
      </w:r>
      <w:r w:rsidRPr="00507D41">
        <w:rPr>
          <w:rFonts w:hint="eastAsia"/>
          <w:bCs/>
          <w:szCs w:val="21"/>
        </w:rPr>
        <w:lastRenderedPageBreak/>
        <w:t>有人支付对应款项。</w:t>
      </w:r>
    </w:p>
    <w:p w:rsidR="004F5335" w:rsidRPr="00507D41" w:rsidRDefault="004F5335" w:rsidP="004F5335">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rsidR="004F5335" w:rsidRPr="00507D41" w:rsidRDefault="004F5335" w:rsidP="004F5335">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rsidR="004F5335" w:rsidRPr="00507D41" w:rsidRDefault="004F5335" w:rsidP="004F5335">
      <w:pPr>
        <w:spacing w:line="360" w:lineRule="auto"/>
        <w:ind w:firstLineChars="200" w:firstLine="420"/>
        <w:rPr>
          <w:bCs/>
          <w:szCs w:val="21"/>
        </w:rPr>
      </w:pPr>
      <w:r w:rsidRPr="00507D41">
        <w:rPr>
          <w:bCs/>
          <w:szCs w:val="21"/>
        </w:rPr>
        <w:t>1</w:t>
      </w:r>
      <w:r w:rsidRPr="00507D41">
        <w:rPr>
          <w:rFonts w:hint="eastAsia"/>
          <w:bCs/>
          <w:szCs w:val="21"/>
        </w:rPr>
        <w:t>、临时公告</w:t>
      </w:r>
    </w:p>
    <w:p w:rsidR="004F5335" w:rsidRPr="00507D41" w:rsidRDefault="004F5335" w:rsidP="004F5335">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rsidR="004F5335" w:rsidRPr="00507D41" w:rsidRDefault="004F5335" w:rsidP="004F5335">
      <w:pPr>
        <w:spacing w:line="360" w:lineRule="auto"/>
        <w:ind w:firstLineChars="200" w:firstLine="420"/>
        <w:rPr>
          <w:bCs/>
          <w:szCs w:val="21"/>
        </w:rPr>
      </w:pPr>
      <w:r w:rsidRPr="00507D41">
        <w:rPr>
          <w:bCs/>
          <w:szCs w:val="21"/>
        </w:rPr>
        <w:t>2</w:t>
      </w:r>
      <w:r w:rsidRPr="00507D41">
        <w:rPr>
          <w:rFonts w:hint="eastAsia"/>
          <w:bCs/>
          <w:szCs w:val="21"/>
        </w:rPr>
        <w:t>、基金净值信息</w:t>
      </w:r>
    </w:p>
    <w:p w:rsidR="004F5335" w:rsidRPr="00507D41" w:rsidRDefault="004F5335" w:rsidP="004F5335">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F5335" w:rsidRPr="00507D41" w:rsidRDefault="004F5335" w:rsidP="004F5335">
      <w:pPr>
        <w:spacing w:line="360" w:lineRule="auto"/>
        <w:ind w:firstLineChars="200" w:firstLine="420"/>
        <w:rPr>
          <w:bCs/>
          <w:szCs w:val="21"/>
        </w:rPr>
      </w:pPr>
      <w:r w:rsidRPr="00507D41">
        <w:rPr>
          <w:bCs/>
          <w:szCs w:val="21"/>
        </w:rPr>
        <w:t>3</w:t>
      </w:r>
      <w:r w:rsidRPr="00507D41">
        <w:rPr>
          <w:rFonts w:hint="eastAsia"/>
          <w:bCs/>
          <w:szCs w:val="21"/>
        </w:rPr>
        <w:t>、定期报告</w:t>
      </w:r>
    </w:p>
    <w:p w:rsidR="004F5335" w:rsidRDefault="004F5335" w:rsidP="004F5335">
      <w:pPr>
        <w:spacing w:line="360" w:lineRule="auto"/>
        <w:ind w:firstLineChars="200" w:firstLine="420"/>
        <w:rPr>
          <w:rFonts w:ascii="宋体" w:hAnsi="宋体"/>
          <w:kern w:val="0"/>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4F5335" w:rsidRDefault="004F5335" w:rsidP="004F5335">
      <w:pPr>
        <w:spacing w:line="360" w:lineRule="auto"/>
        <w:ind w:firstLineChars="200" w:firstLine="420"/>
        <w:rPr>
          <w:rFonts w:ascii="宋体" w:hAnsi="宋体"/>
          <w:kern w:val="0"/>
          <w:szCs w:val="21"/>
        </w:rPr>
      </w:pPr>
    </w:p>
    <w:p w:rsidR="004F5335" w:rsidRDefault="004F5335" w:rsidP="004F5335">
      <w:pPr>
        <w:spacing w:line="360" w:lineRule="auto"/>
        <w:ind w:firstLineChars="200" w:firstLine="420"/>
        <w:rPr>
          <w:rFonts w:ascii="宋体" w:hAnsi="宋体"/>
          <w:kern w:val="0"/>
          <w:szCs w:val="21"/>
        </w:rPr>
      </w:pPr>
    </w:p>
    <w:p w:rsidR="004F5335" w:rsidRDefault="004F5335" w:rsidP="004F5335">
      <w:pPr>
        <w:spacing w:line="360" w:lineRule="auto"/>
        <w:ind w:firstLineChars="200" w:firstLine="420"/>
        <w:rPr>
          <w:rFonts w:ascii="宋体" w:hAnsi="宋体"/>
          <w:kern w:val="0"/>
          <w:szCs w:val="21"/>
        </w:rPr>
      </w:pPr>
    </w:p>
    <w:p w:rsidR="004F5335" w:rsidRDefault="004F5335" w:rsidP="004F5335">
      <w:pPr>
        <w:spacing w:line="360" w:lineRule="auto"/>
        <w:ind w:firstLineChars="200" w:firstLine="420"/>
        <w:rPr>
          <w:rFonts w:ascii="宋体" w:hAnsi="宋体"/>
          <w:kern w:val="0"/>
          <w:szCs w:val="21"/>
        </w:rPr>
      </w:pPr>
    </w:p>
    <w:p w:rsidR="0099591E" w:rsidRPr="004F5335" w:rsidRDefault="0099591E" w:rsidP="0005448D">
      <w:pPr>
        <w:spacing w:line="360" w:lineRule="auto"/>
        <w:ind w:firstLineChars="200" w:firstLine="420"/>
        <w:rPr>
          <w:rFonts w:asciiTheme="minorEastAsia" w:eastAsiaTheme="minorEastAsia" w:hAnsiTheme="minorEastAsia"/>
          <w:szCs w:val="21"/>
        </w:rPr>
      </w:pPr>
    </w:p>
    <w:p w:rsidR="00BA4B87" w:rsidRPr="00D10D2C" w:rsidRDefault="000A443F" w:rsidP="0005448D">
      <w:pPr>
        <w:pStyle w:val="1"/>
        <w:spacing w:before="317" w:after="317" w:line="360" w:lineRule="auto"/>
        <w:ind w:firstLine="600"/>
        <w:rPr>
          <w:rFonts w:asciiTheme="minorEastAsia" w:eastAsiaTheme="minorEastAsia" w:hAnsiTheme="minorEastAsia"/>
        </w:rPr>
      </w:pPr>
      <w:r w:rsidRPr="00D10D2C">
        <w:rPr>
          <w:rFonts w:asciiTheme="minorEastAsia" w:eastAsiaTheme="minorEastAsia" w:hAnsiTheme="minorEastAsia"/>
          <w:sz w:val="30"/>
        </w:rPr>
        <w:br w:type="column"/>
      </w:r>
      <w:bookmarkStart w:id="95" w:name="_Toc59478398"/>
      <w:bookmarkStart w:id="96" w:name="_Toc332373573"/>
      <w:r w:rsidR="004F5335">
        <w:rPr>
          <w:rFonts w:asciiTheme="minorEastAsia" w:eastAsiaTheme="minorEastAsia" w:hAnsiTheme="minorEastAsia" w:hint="eastAsia"/>
          <w:sz w:val="30"/>
        </w:rPr>
        <w:lastRenderedPageBreak/>
        <w:t>二十</w:t>
      </w:r>
      <w:r w:rsidRPr="00D10D2C">
        <w:rPr>
          <w:rFonts w:asciiTheme="minorEastAsia" w:eastAsiaTheme="minorEastAsia" w:hAnsiTheme="minorEastAsia" w:hint="eastAsia"/>
          <w:sz w:val="30"/>
        </w:rPr>
        <w:t>、风险揭示</w:t>
      </w:r>
      <w:bookmarkEnd w:id="95"/>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97" w:name="_Toc332373574"/>
      <w:bookmarkEnd w:id="96"/>
      <w:r w:rsidRPr="00D10D2C">
        <w:rPr>
          <w:rStyle w:val="da"/>
          <w:rFonts w:asciiTheme="minorEastAsia" w:eastAsiaTheme="minorEastAsia" w:hAnsiTheme="minorEastAsia" w:hint="eastAsia"/>
        </w:rPr>
        <w:t>（一）市场风险</w:t>
      </w:r>
    </w:p>
    <w:bookmarkEnd w:id="97"/>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1、政策风险</w:t>
      </w:r>
    </w:p>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因国家宏观政策</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如货币政策、财政政策、</w:t>
      </w:r>
      <w:r w:rsidRPr="00D10D2C">
        <w:rPr>
          <w:rFonts w:asciiTheme="minorEastAsia" w:eastAsiaTheme="minorEastAsia" w:hAnsiTheme="minorEastAsia" w:hint="eastAsia"/>
          <w:kern w:val="0"/>
          <w:szCs w:val="21"/>
        </w:rPr>
        <w:t>产业</w:t>
      </w:r>
      <w:r w:rsidRPr="00D10D2C">
        <w:rPr>
          <w:rFonts w:asciiTheme="minorEastAsia" w:eastAsiaTheme="minorEastAsia" w:hAnsiTheme="minorEastAsia"/>
          <w:kern w:val="0"/>
          <w:szCs w:val="21"/>
        </w:rPr>
        <w:t>政策、地区发展政策等</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发生变化，导致市场价格波动而产生风险。</w:t>
      </w:r>
    </w:p>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2、利率风险</w:t>
      </w:r>
    </w:p>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w:t>
      </w:r>
      <w:r w:rsidRPr="00D10D2C">
        <w:rPr>
          <w:rFonts w:asciiTheme="minorEastAsia" w:eastAsiaTheme="minorEastAsia" w:hAnsiTheme="minorEastAsia" w:hint="eastAsia"/>
          <w:kern w:val="0"/>
          <w:szCs w:val="21"/>
        </w:rPr>
        <w:t>本</w:t>
      </w:r>
      <w:r w:rsidRPr="00D10D2C">
        <w:rPr>
          <w:rFonts w:asciiTheme="minorEastAsia" w:eastAsiaTheme="minorEastAsia" w:hAnsiTheme="minorEastAsia" w:hint="eastAsia"/>
        </w:rPr>
        <w:t>基金为债券型基金，可投资于股票和债券，其收益水平可能会受到利率变化的影响。</w:t>
      </w:r>
    </w:p>
    <w:p w:rsidR="00DE4BE9" w:rsidRPr="00D10D2C" w:rsidRDefault="00DE4BE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3</w:t>
      </w:r>
      <w:r w:rsidR="000A443F" w:rsidRPr="00D10D2C">
        <w:rPr>
          <w:rFonts w:asciiTheme="minorEastAsia" w:eastAsiaTheme="minorEastAsia" w:hAnsiTheme="minorEastAsia" w:hint="eastAsia"/>
          <w:kern w:val="0"/>
          <w:szCs w:val="21"/>
        </w:rPr>
        <w:t>、</w:t>
      </w:r>
      <w:r w:rsidRPr="00D10D2C">
        <w:rPr>
          <w:rFonts w:asciiTheme="minorEastAsia" w:eastAsiaTheme="minorEastAsia" w:hAnsiTheme="minorEastAsia" w:hint="eastAsia"/>
          <w:kern w:val="0"/>
          <w:szCs w:val="21"/>
        </w:rPr>
        <w:t>再投资风险</w:t>
      </w:r>
    </w:p>
    <w:p w:rsidR="009F2D6C"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债券、票据偿付本息后以及回购到期后可能由于市场利率的下降面临资金再投资的收益率低于原来利率，由此本基金面临再投资风险。</w:t>
      </w:r>
    </w:p>
    <w:p w:rsidR="00630D82"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4、购买力风险</w:t>
      </w:r>
    </w:p>
    <w:p w:rsidR="00630D82"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5</w:t>
      </w:r>
      <w:r w:rsidRPr="00D10D2C">
        <w:rPr>
          <w:rFonts w:asciiTheme="minorEastAsia" w:eastAsiaTheme="minorEastAsia" w:hAnsiTheme="minorEastAsia" w:hint="eastAsia"/>
          <w:kern w:val="0"/>
          <w:szCs w:val="21"/>
        </w:rPr>
        <w:t>、信用风险</w:t>
      </w:r>
    </w:p>
    <w:p w:rsidR="00F70B23"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信用风险主要指债券、票据发行主体、存款银行信用状况可能恶化而可能产生的到期不能兑付的风险。</w:t>
      </w:r>
    </w:p>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6、公司经营风险</w:t>
      </w:r>
    </w:p>
    <w:p w:rsidR="00311E99"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股票、债券价格可能下跌，其偿债能力也会受到影响。虽然基金可以通过投资多样化来分散这种非系统风险，但不能完全避免。</w:t>
      </w:r>
    </w:p>
    <w:p w:rsidR="0055340E"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kern w:val="0"/>
          <w:szCs w:val="21"/>
        </w:rPr>
        <w:t>7</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hint="eastAsia"/>
        </w:rPr>
        <w:t>经济周期风险</w:t>
      </w:r>
    </w:p>
    <w:p w:rsidR="0055340E"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lastRenderedPageBreak/>
        <w:t>随着经济运行的周期性变化，证券市场的收益水平也呈周期性变化，基金投资的收益水平也会随之变化，从而产生风险。</w:t>
      </w:r>
    </w:p>
    <w:p w:rsidR="00DE4BE9" w:rsidRPr="00D10D2C" w:rsidRDefault="00DE4BE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8</w:t>
      </w:r>
      <w:r w:rsidRPr="00D10D2C">
        <w:rPr>
          <w:rFonts w:asciiTheme="minorEastAsia" w:eastAsiaTheme="minorEastAsia" w:hAnsiTheme="minorEastAsia" w:hint="eastAsia"/>
          <w:kern w:val="0"/>
          <w:szCs w:val="21"/>
        </w:rPr>
        <w:t>、股票市场风险</w:t>
      </w:r>
    </w:p>
    <w:p w:rsidR="009F2D6C"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如果股票市场下跌，本基金持有股票部分将面临下跌风险。</w:t>
      </w:r>
    </w:p>
    <w:p w:rsidR="00AE536E" w:rsidRPr="00D10D2C" w:rsidRDefault="000A443F" w:rsidP="0005448D">
      <w:pPr>
        <w:spacing w:line="360" w:lineRule="auto"/>
        <w:ind w:firstLineChars="200" w:firstLine="420"/>
        <w:rPr>
          <w:rStyle w:val="da"/>
          <w:rFonts w:asciiTheme="minorEastAsia" w:eastAsiaTheme="minorEastAsia" w:hAnsiTheme="minorEastAsia"/>
        </w:rPr>
      </w:pPr>
      <w:bookmarkStart w:id="98" w:name="_Toc332373575"/>
      <w:r w:rsidRPr="00D10D2C">
        <w:rPr>
          <w:rStyle w:val="da"/>
          <w:rFonts w:asciiTheme="minorEastAsia" w:eastAsiaTheme="minorEastAsia" w:hAnsiTheme="minorEastAsia" w:hint="eastAsia"/>
        </w:rPr>
        <w:t>（二）流动性风险</w:t>
      </w:r>
    </w:p>
    <w:bookmarkEnd w:id="98"/>
    <w:p w:rsidR="00066727"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1、流动性风险评估</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本基金为债券型基金，主要投资于债券、</w:t>
      </w:r>
      <w:r w:rsidR="004E6B4B" w:rsidRPr="00D10D2C">
        <w:rPr>
          <w:rFonts w:asciiTheme="minorEastAsia" w:eastAsiaTheme="minorEastAsia" w:hAnsiTheme="minorEastAsia" w:hint="eastAsia"/>
        </w:rPr>
        <w:t>股票</w:t>
      </w:r>
      <w:r w:rsidR="004E6B4B" w:rsidRPr="00D10D2C">
        <w:rPr>
          <w:rFonts w:asciiTheme="minorEastAsia" w:eastAsiaTheme="minorEastAsia" w:hAnsiTheme="minorEastAsia"/>
        </w:rPr>
        <w:t>、</w:t>
      </w:r>
      <w:r w:rsidRPr="00D10D2C">
        <w:rPr>
          <w:rFonts w:asciiTheme="minorEastAsia" w:eastAsiaTheme="minorEastAsia" w:hAnsiTheme="minorEastAsia" w:hint="eastAsia"/>
        </w:rPr>
        <w:t>货币市场工具等，一般情况下，这些资产市场流动性较好。</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2、巨额赎回情形下的流动性风险管理措施</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3、除巨额赎回情形外实施备用的流动性风险管理工具的情形、程序及对投资者的潜在影响</w:t>
      </w:r>
    </w:p>
    <w:p w:rsidR="00066727"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066727" w:rsidRPr="00D10D2C" w:rsidRDefault="00066727"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szCs w:val="21"/>
        </w:rPr>
        <w:t>暂停接受赎回申请、延缓支付赎回款项等工具的情形、程序见招募说明书“八、基金份额的申购、赎回”之“</w:t>
      </w:r>
      <w:r w:rsidRPr="00D10D2C">
        <w:rPr>
          <w:rFonts w:asciiTheme="minorEastAsia" w:eastAsiaTheme="minorEastAsia" w:hAnsiTheme="minorEastAsia" w:hint="eastAsia"/>
        </w:rPr>
        <w:t>（十一）拒绝或暂停申购、暂停赎回</w:t>
      </w:r>
      <w:r w:rsidRPr="00D10D2C">
        <w:rPr>
          <w:rFonts w:asciiTheme="minorEastAsia" w:eastAsiaTheme="minorEastAsia" w:hAnsiTheme="minorEastAsia" w:hint="eastAsia"/>
          <w:szCs w:val="21"/>
        </w:rPr>
        <w:t>或延缓支付赎回款项</w:t>
      </w:r>
      <w:r w:rsidRPr="00D10D2C">
        <w:rPr>
          <w:rFonts w:asciiTheme="minorEastAsia" w:eastAsiaTheme="minorEastAsia" w:hAnsiTheme="minorEastAsia" w:hint="eastAsia"/>
        </w:rPr>
        <w:t>的情形及处</w:t>
      </w:r>
      <w:r w:rsidRPr="00D10D2C">
        <w:rPr>
          <w:rFonts w:asciiTheme="minorEastAsia" w:eastAsiaTheme="minorEastAsia" w:hAnsiTheme="minorEastAsia" w:hint="eastAsia"/>
        </w:rPr>
        <w:lastRenderedPageBreak/>
        <w:t>理”的相关规定。</w:t>
      </w:r>
      <w:r w:rsidRPr="00D10D2C">
        <w:rPr>
          <w:rFonts w:asciiTheme="minorEastAsia" w:eastAsiaTheme="minorEastAsia" w:hAnsiTheme="minorEastAsia" w:hint="eastAsia"/>
          <w:szCs w:val="21"/>
        </w:rPr>
        <w:t>若本基金暂停赎回申请，投</w:t>
      </w:r>
      <w:r w:rsidRPr="00D10D2C">
        <w:rPr>
          <w:rFonts w:asciiTheme="minorEastAsia" w:eastAsiaTheme="minorEastAsia" w:hAnsiTheme="minorEastAsia" w:hint="eastAsia"/>
        </w:rPr>
        <w:t>资者在暂停赎回期间将无法赎回其持有的基金份额。若</w:t>
      </w:r>
      <w:r w:rsidRPr="00D10D2C">
        <w:rPr>
          <w:rFonts w:asciiTheme="minorEastAsia" w:eastAsiaTheme="minorEastAsia" w:hAnsiTheme="minorEastAsia" w:hint="eastAsia"/>
          <w:szCs w:val="21"/>
        </w:rPr>
        <w:t>本基金延缓支付赎回款项，赎回款支付时间将后延，可能对投资者的资金安排带来不利影响。</w:t>
      </w:r>
    </w:p>
    <w:p w:rsidR="00066727" w:rsidRPr="00D10D2C" w:rsidRDefault="00066727"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4F5335" w:rsidRDefault="00066727" w:rsidP="004F5335">
      <w:pPr>
        <w:spacing w:line="360" w:lineRule="auto"/>
        <w:ind w:firstLineChars="200" w:firstLine="420"/>
      </w:pPr>
      <w:r w:rsidRPr="00D10D2C">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4F5335" w:rsidRDefault="004F5335" w:rsidP="004F5335">
      <w:pPr>
        <w:spacing w:line="360" w:lineRule="auto"/>
        <w:ind w:firstLineChars="200" w:firstLine="420"/>
      </w:pPr>
      <w:r>
        <w:rPr>
          <w:rFonts w:hint="eastAsia"/>
        </w:rPr>
        <w:t>4</w:t>
      </w:r>
      <w:r>
        <w:rPr>
          <w:rFonts w:hint="eastAsia"/>
        </w:rPr>
        <w:t>、实施侧袋机制对投资者的影响</w:t>
      </w:r>
    </w:p>
    <w:p w:rsidR="004F5335" w:rsidRDefault="004F5335" w:rsidP="004F5335">
      <w:pPr>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F5335" w:rsidRDefault="004F5335" w:rsidP="004F5335">
      <w:pPr>
        <w:spacing w:line="360" w:lineRule="auto"/>
        <w:ind w:firstLineChars="200"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AE536E" w:rsidRPr="00D10D2C" w:rsidRDefault="004F5335" w:rsidP="004F5335">
      <w:pPr>
        <w:spacing w:line="360" w:lineRule="auto"/>
        <w:ind w:firstLineChars="200" w:firstLine="420"/>
        <w:rPr>
          <w:rFonts w:asciiTheme="minorEastAsia" w:eastAsiaTheme="minorEastAsia" w:hAnsiTheme="minorEastAsia"/>
          <w:szCs w:val="21"/>
        </w:rPr>
      </w:pPr>
      <w:r>
        <w:rPr>
          <w:rFonts w:hint="eastAsia"/>
        </w:rPr>
        <w:t>基金管理人将根据主袋账户运作情况合理确定申购政策，因此实施侧袋机制后主袋账户份额存在暂停申购的可能。</w:t>
      </w:r>
    </w:p>
    <w:p w:rsidR="002120AE" w:rsidRPr="00D10D2C" w:rsidRDefault="002120A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（三）本基金法律文件中涉及基金风险特征的表述与销售机构对基金的风险评级可能不一致的风险</w:t>
      </w:r>
    </w:p>
    <w:p w:rsidR="002120AE" w:rsidRPr="00D10D2C" w:rsidRDefault="002120A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本基金基金合同、招募说明书等法律文件中涉及基金风险收益特征或风险状况的表述仅</w:t>
      </w:r>
      <w:r w:rsidRPr="00D10D2C">
        <w:rPr>
          <w:rFonts w:asciiTheme="minorEastAsia" w:eastAsiaTheme="minorEastAsia" w:hAnsiTheme="minorEastAsia" w:hint="eastAsia"/>
          <w:kern w:val="0"/>
          <w:szCs w:val="21"/>
        </w:rPr>
        <w:lastRenderedPageBreak/>
        <w:t>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99" w:name="_Toc332373576"/>
      <w:r w:rsidRPr="00D10D2C">
        <w:rPr>
          <w:rStyle w:val="da"/>
          <w:rFonts w:asciiTheme="minorEastAsia" w:eastAsiaTheme="minorEastAsia" w:hAnsiTheme="minorEastAsia" w:hint="eastAsia"/>
        </w:rPr>
        <w:t>（</w:t>
      </w:r>
      <w:r w:rsidR="002120AE" w:rsidRPr="00D10D2C">
        <w:rPr>
          <w:rStyle w:val="da"/>
          <w:rFonts w:asciiTheme="minorEastAsia" w:eastAsiaTheme="minorEastAsia" w:hAnsiTheme="minorEastAsia" w:hint="eastAsia"/>
        </w:rPr>
        <w:t>四</w:t>
      </w:r>
      <w:r w:rsidRPr="00D10D2C">
        <w:rPr>
          <w:rStyle w:val="da"/>
          <w:rFonts w:asciiTheme="minorEastAsia" w:eastAsiaTheme="minorEastAsia" w:hAnsiTheme="minorEastAsia" w:hint="eastAsia"/>
        </w:rPr>
        <w:t>）管理风险</w:t>
      </w:r>
    </w:p>
    <w:bookmarkEnd w:id="99"/>
    <w:p w:rsidR="00BA4B8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1</w:t>
      </w:r>
      <w:r w:rsidRPr="00D10D2C">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9D1FBD"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2</w:t>
      </w:r>
      <w:r w:rsidRPr="00D10D2C">
        <w:rPr>
          <w:rFonts w:asciiTheme="minorEastAsia" w:eastAsiaTheme="minorEastAsia" w:hAnsiTheme="minorEastAsia" w:hint="eastAsia"/>
          <w:kern w:val="0"/>
          <w:szCs w:val="21"/>
        </w:rPr>
        <w:t>、基金管理人的管理手段和管理技术等因素的变化也会影响基金收益水平。</w:t>
      </w:r>
    </w:p>
    <w:p w:rsidR="009F2D6C" w:rsidRPr="00D10D2C" w:rsidRDefault="000A443F" w:rsidP="0005448D">
      <w:pPr>
        <w:spacing w:line="360" w:lineRule="auto"/>
        <w:ind w:firstLineChars="200" w:firstLine="420"/>
        <w:rPr>
          <w:rStyle w:val="da"/>
          <w:rFonts w:asciiTheme="minorEastAsia" w:eastAsiaTheme="minorEastAsia" w:hAnsiTheme="minorEastAsia"/>
        </w:rPr>
      </w:pPr>
      <w:r w:rsidRPr="00D10D2C">
        <w:rPr>
          <w:rStyle w:val="da"/>
          <w:rFonts w:asciiTheme="minorEastAsia" w:eastAsiaTheme="minorEastAsia" w:hAnsiTheme="minorEastAsia" w:hint="eastAsia"/>
        </w:rPr>
        <w:t>（</w:t>
      </w:r>
      <w:r w:rsidR="002120AE" w:rsidRPr="00D10D2C">
        <w:rPr>
          <w:rStyle w:val="da"/>
          <w:rFonts w:asciiTheme="minorEastAsia" w:eastAsiaTheme="minorEastAsia" w:hAnsiTheme="minorEastAsia" w:hint="eastAsia"/>
        </w:rPr>
        <w:t>五</w:t>
      </w:r>
      <w:r w:rsidRPr="00D10D2C">
        <w:rPr>
          <w:rStyle w:val="da"/>
          <w:rFonts w:asciiTheme="minorEastAsia" w:eastAsiaTheme="minorEastAsia" w:hAnsiTheme="minorEastAsia" w:hint="eastAsia"/>
        </w:rPr>
        <w:t>）本基金的特有风险</w:t>
      </w:r>
    </w:p>
    <w:p w:rsidR="009F2D6C"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1</w:t>
      </w:r>
      <w:r w:rsidRPr="00D10D2C">
        <w:rPr>
          <w:rFonts w:asciiTheme="minorEastAsia" w:eastAsiaTheme="minorEastAsia" w:hAnsiTheme="minorEastAsia" w:hint="eastAsia"/>
          <w:kern w:val="0"/>
          <w:szCs w:val="21"/>
        </w:rPr>
        <w:t>、本基金投资范围包括</w:t>
      </w:r>
      <w:r w:rsidRPr="00D10D2C">
        <w:rPr>
          <w:rFonts w:asciiTheme="minorEastAsia" w:eastAsiaTheme="minorEastAsia" w:hAnsiTheme="minorEastAsia" w:hint="eastAsia"/>
          <w:bCs/>
          <w:szCs w:val="21"/>
        </w:rPr>
        <w:t>国债期货</w:t>
      </w:r>
      <w:r w:rsidRPr="00D10D2C">
        <w:rPr>
          <w:rFonts w:asciiTheme="minorEastAsia" w:eastAsiaTheme="minorEastAsia" w:hAnsiTheme="minorEastAsia" w:hint="eastAsia"/>
          <w:kern w:val="0"/>
          <w:szCs w:val="21"/>
        </w:rPr>
        <w:t>等金融衍生品，</w:t>
      </w:r>
      <w:r w:rsidRPr="00D10D2C">
        <w:rPr>
          <w:rFonts w:asciiTheme="minorEastAsia" w:eastAsiaTheme="minorEastAsia" w:hAnsiTheme="minorEastAsia" w:hint="eastAsia"/>
          <w:bCs/>
          <w:szCs w:val="21"/>
        </w:rPr>
        <w:t>国债期货</w:t>
      </w:r>
      <w:r w:rsidRPr="00D10D2C">
        <w:rPr>
          <w:rFonts w:asciiTheme="minorEastAsia" w:eastAsiaTheme="minorEastAsia" w:hAnsiTheme="minorEastAsia" w:hint="eastAsia"/>
          <w:kern w:val="0"/>
          <w:szCs w:val="21"/>
        </w:rPr>
        <w:t>等金融衍生品投资可能给本基金带来额外风险，包括杠杆风险、期货价格与基金投资品种价格的相关度降低带来的风险等，由此可能增加本基金净值的波动性。</w:t>
      </w:r>
    </w:p>
    <w:p w:rsidR="009F2D6C"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2</w:t>
      </w:r>
      <w:r w:rsidRPr="00D10D2C">
        <w:rPr>
          <w:rFonts w:asciiTheme="minorEastAsia" w:eastAsiaTheme="minorEastAsia" w:hAnsiTheme="minorEastAsia" w:hint="eastAsia"/>
          <w:kern w:val="0"/>
          <w:szCs w:val="21"/>
        </w:rPr>
        <w:t>、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6A13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3</w:t>
      </w:r>
      <w:r w:rsidRPr="00D10D2C">
        <w:rPr>
          <w:rFonts w:asciiTheme="minorEastAsia" w:eastAsiaTheme="minorEastAsia" w:hAnsiTheme="minorEastAsia" w:hint="eastAsia"/>
          <w:kern w:val="0"/>
          <w:szCs w:val="21"/>
        </w:rPr>
        <w:t>、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公开发布，也大大提高了分析并跟踪发债主体信用基本面的难度。由此可能给基金净值带来不利影响或损失。</w:t>
      </w:r>
    </w:p>
    <w:p w:rsidR="009F2D6C" w:rsidRPr="00D10D2C" w:rsidRDefault="006A13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4、本基金投资范围包括资产支持证券，投资该类型债券除了面临信用风险、利率风险、流动性风险以外，还面临债务人可能由于利率变化等原因进行提前偿付，从而使基金资产面</w:t>
      </w:r>
      <w:r w:rsidRPr="00D10D2C">
        <w:rPr>
          <w:rFonts w:asciiTheme="minorEastAsia" w:eastAsiaTheme="minorEastAsia" w:hAnsiTheme="minorEastAsia" w:hint="eastAsia"/>
          <w:kern w:val="0"/>
          <w:szCs w:val="21"/>
        </w:rPr>
        <w:lastRenderedPageBreak/>
        <w:t>临再投资的风险。</w:t>
      </w:r>
    </w:p>
    <w:p w:rsidR="009C6C00" w:rsidRDefault="00E41E0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5</w:t>
      </w:r>
      <w:r w:rsidR="00BA3769" w:rsidRPr="00D10D2C">
        <w:rPr>
          <w:rFonts w:asciiTheme="minorEastAsia" w:eastAsiaTheme="minorEastAsia" w:hAnsiTheme="minorEastAsia" w:hint="eastAsia"/>
          <w:kern w:val="0"/>
          <w:szCs w:val="21"/>
        </w:rPr>
        <w:t>、</w:t>
      </w:r>
      <w:r w:rsidR="009C6C00" w:rsidRPr="000D6826">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A3769" w:rsidRPr="00D10D2C" w:rsidRDefault="009C6C00" w:rsidP="0005448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w:t>
      </w:r>
      <w:r w:rsidR="00BA3769" w:rsidRPr="00D10D2C">
        <w:rPr>
          <w:rFonts w:asciiTheme="minorEastAsia" w:eastAsiaTheme="minorEastAsia" w:hAnsiTheme="minorEastAsia"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（1）科创板企业退市风险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（2）市场风险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（3）流动性风险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科创板投资门槛较高，由此可能导致整体流动性相对较弱。此外，科创板股票网下发行</w:t>
      </w:r>
      <w:r w:rsidRPr="00D10D2C">
        <w:rPr>
          <w:rFonts w:asciiTheme="minorEastAsia" w:eastAsiaTheme="minorEastAsia" w:hAnsiTheme="minorEastAsia" w:hint="eastAsia"/>
          <w:kern w:val="0"/>
          <w:szCs w:val="21"/>
        </w:rPr>
        <w:lastRenderedPageBreak/>
        <w:t>时，获配账户存在被随机抽中设置一定期限限售期的可能，由此可能导致基金面临无法及时变现及其他相关流动性风险。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（4）监管规则变化的风险</w:t>
      </w:r>
    </w:p>
    <w:p w:rsidR="00BA3769" w:rsidRPr="00D10D2C" w:rsidRDefault="00BA3769"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BA4B87" w:rsidRPr="00D10D2C" w:rsidRDefault="000A443F" w:rsidP="0005448D">
      <w:pPr>
        <w:spacing w:line="360" w:lineRule="auto"/>
        <w:ind w:firstLineChars="200" w:firstLine="420"/>
        <w:rPr>
          <w:rStyle w:val="da"/>
          <w:rFonts w:asciiTheme="minorEastAsia" w:eastAsiaTheme="minorEastAsia" w:hAnsiTheme="minorEastAsia"/>
        </w:rPr>
      </w:pPr>
      <w:bookmarkStart w:id="100" w:name="_Toc332373578"/>
      <w:r w:rsidRPr="00D10D2C">
        <w:rPr>
          <w:rStyle w:val="da"/>
          <w:rFonts w:asciiTheme="minorEastAsia" w:eastAsiaTheme="minorEastAsia" w:hAnsiTheme="minorEastAsia" w:hint="eastAsia"/>
        </w:rPr>
        <w:t>（</w:t>
      </w:r>
      <w:r w:rsidR="002120AE" w:rsidRPr="00D10D2C">
        <w:rPr>
          <w:rStyle w:val="da"/>
          <w:rFonts w:asciiTheme="minorEastAsia" w:eastAsiaTheme="minorEastAsia" w:hAnsiTheme="minorEastAsia" w:hint="eastAsia"/>
        </w:rPr>
        <w:t>六</w:t>
      </w:r>
      <w:r w:rsidRPr="00D10D2C">
        <w:rPr>
          <w:rStyle w:val="da"/>
          <w:rFonts w:asciiTheme="minorEastAsia" w:eastAsiaTheme="minorEastAsia" w:hAnsiTheme="minorEastAsia" w:hint="eastAsia"/>
        </w:rPr>
        <w:t>）其他风险</w:t>
      </w:r>
    </w:p>
    <w:bookmarkEnd w:id="100"/>
    <w:p w:rsidR="00D75FB9"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1</w:t>
      </w:r>
      <w:r w:rsidRPr="00D10D2C">
        <w:rPr>
          <w:rFonts w:asciiTheme="minorEastAsia" w:eastAsiaTheme="minorEastAsia" w:hAnsiTheme="minorEastAsia" w:hint="eastAsia"/>
          <w:kern w:val="0"/>
          <w:szCs w:val="21"/>
        </w:rPr>
        <w:t>、因技术因素而产生的风险，如电脑等技术系统的故障或差错产生的风险。</w:t>
      </w:r>
    </w:p>
    <w:p w:rsidR="00D75FB9"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2</w:t>
      </w:r>
      <w:r w:rsidRPr="00D10D2C">
        <w:rPr>
          <w:rFonts w:asciiTheme="minorEastAsia" w:eastAsiaTheme="minorEastAsia" w:hAnsiTheme="minorEastAsia" w:hint="eastAsia"/>
          <w:kern w:val="0"/>
          <w:szCs w:val="21"/>
        </w:rPr>
        <w:t>、因战争、自然灾害等不可抗力导致的基金管理人、基金托管人、基金服务机构等机构无法正常工作，从而影响基金运作的风险。</w:t>
      </w:r>
    </w:p>
    <w:p w:rsidR="00D75FB9"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3</w:t>
      </w:r>
      <w:r w:rsidRPr="00D10D2C">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p>
    <w:p w:rsidR="00C378C5"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4</w:t>
      </w:r>
      <w:r w:rsidRPr="00D10D2C">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970FDC"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5</w:t>
      </w:r>
      <w:r w:rsidRPr="00D10D2C">
        <w:rPr>
          <w:rFonts w:asciiTheme="minorEastAsia" w:eastAsiaTheme="minorEastAsia" w:hAnsiTheme="minorEastAsia" w:hint="eastAsia"/>
          <w:kern w:val="0"/>
          <w:szCs w:val="21"/>
        </w:rPr>
        <w:t>、其他意外导致的风险。</w:t>
      </w:r>
    </w:p>
    <w:p w:rsidR="00BA4B87" w:rsidRPr="00D10D2C" w:rsidRDefault="00BA4B87" w:rsidP="0005448D">
      <w:pPr>
        <w:spacing w:line="360" w:lineRule="auto"/>
        <w:rPr>
          <w:rFonts w:asciiTheme="minorEastAsia" w:eastAsiaTheme="minorEastAsia" w:hAnsiTheme="minorEastAsia"/>
        </w:rPr>
      </w:pPr>
    </w:p>
    <w:p w:rsidR="00BA4B87" w:rsidRPr="00D10D2C" w:rsidRDefault="000A443F" w:rsidP="0005448D">
      <w:pPr>
        <w:pStyle w:val="1"/>
        <w:spacing w:before="317" w:after="317" w:line="360" w:lineRule="auto"/>
        <w:ind w:firstLine="600"/>
        <w:rPr>
          <w:rFonts w:asciiTheme="minorEastAsia" w:eastAsiaTheme="minorEastAsia" w:hAnsiTheme="minorEastAsia"/>
        </w:rPr>
      </w:pPr>
      <w:r w:rsidRPr="00D10D2C">
        <w:rPr>
          <w:rFonts w:asciiTheme="minorEastAsia" w:eastAsiaTheme="minorEastAsia" w:hAnsiTheme="minorEastAsia"/>
          <w:sz w:val="30"/>
        </w:rPr>
        <w:br w:type="column"/>
      </w:r>
      <w:bookmarkStart w:id="101" w:name="_Toc59478399"/>
      <w:bookmarkStart w:id="102" w:name="_Toc332373579"/>
      <w:r w:rsidR="00091288" w:rsidRPr="00D10D2C">
        <w:rPr>
          <w:rFonts w:asciiTheme="minorEastAsia" w:eastAsiaTheme="minorEastAsia" w:hAnsiTheme="minorEastAsia" w:hint="eastAsia"/>
          <w:sz w:val="30"/>
        </w:rPr>
        <w:lastRenderedPageBreak/>
        <w:t>二十</w:t>
      </w:r>
      <w:r w:rsidR="004F5335">
        <w:rPr>
          <w:rFonts w:asciiTheme="minorEastAsia" w:eastAsiaTheme="minorEastAsia" w:hAnsiTheme="minorEastAsia" w:hint="eastAsia"/>
          <w:sz w:val="30"/>
        </w:rPr>
        <w:t>一</w:t>
      </w:r>
      <w:r w:rsidRPr="00D10D2C">
        <w:rPr>
          <w:rFonts w:asciiTheme="minorEastAsia" w:eastAsiaTheme="minorEastAsia" w:hAnsiTheme="minorEastAsia" w:hint="eastAsia"/>
          <w:sz w:val="30"/>
        </w:rPr>
        <w:t>、基金合同的变更、终止与基金财产的清算</w:t>
      </w:r>
      <w:bookmarkEnd w:id="101"/>
    </w:p>
    <w:p w:rsidR="00FE1510" w:rsidRPr="00D10D2C" w:rsidRDefault="000A443F" w:rsidP="0005448D">
      <w:pPr>
        <w:spacing w:line="360" w:lineRule="auto"/>
        <w:ind w:firstLineChars="200" w:firstLine="420"/>
        <w:rPr>
          <w:rFonts w:asciiTheme="minorEastAsia" w:eastAsiaTheme="minorEastAsia" w:hAnsiTheme="minorEastAsia"/>
          <w:bCs/>
          <w:szCs w:val="21"/>
        </w:rPr>
      </w:pPr>
      <w:bookmarkStart w:id="103" w:name="_Toc79392639"/>
      <w:bookmarkEnd w:id="102"/>
      <w:r w:rsidRPr="00D10D2C">
        <w:rPr>
          <w:rFonts w:asciiTheme="minorEastAsia" w:eastAsiaTheme="minorEastAsia" w:hAnsiTheme="minorEastAsia" w:hint="eastAsia"/>
          <w:bCs/>
          <w:szCs w:val="21"/>
        </w:rPr>
        <w:t>（一）《基金合同》的变更</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1、变更基金合同</w:t>
      </w:r>
      <w:r w:rsidRPr="00D10D2C">
        <w:rPr>
          <w:rFonts w:asciiTheme="minorEastAsia" w:eastAsiaTheme="minorEastAsia" w:hAnsiTheme="minorEastAsia" w:hint="eastAsia"/>
          <w:bCs/>
          <w:kern w:val="0"/>
          <w:szCs w:val="21"/>
        </w:rPr>
        <w:t>涉及</w:t>
      </w:r>
      <w:r w:rsidRPr="00D10D2C">
        <w:rPr>
          <w:rFonts w:asciiTheme="minorEastAsia" w:eastAsiaTheme="minorEastAsia" w:hAnsiTheme="minorEastAsia"/>
          <w:bCs/>
          <w:kern w:val="0"/>
          <w:szCs w:val="21"/>
        </w:rPr>
        <w:t>法律法规规定或</w:t>
      </w:r>
      <w:r w:rsidRPr="00D10D2C">
        <w:rPr>
          <w:rFonts w:asciiTheme="minorEastAsia" w:eastAsiaTheme="minorEastAsia" w:hAnsiTheme="minorEastAsia" w:hint="eastAsia"/>
          <w:bCs/>
          <w:kern w:val="0"/>
          <w:szCs w:val="21"/>
        </w:rPr>
        <w:t>基金</w:t>
      </w:r>
      <w:r w:rsidRPr="00D10D2C">
        <w:rPr>
          <w:rFonts w:asciiTheme="minorEastAsia" w:eastAsiaTheme="minorEastAsia" w:hAnsiTheme="minorEastAsia"/>
          <w:bCs/>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2、关于《基金合同》变更的基金份额持有人大会决议</w:t>
      </w:r>
      <w:r w:rsidRPr="00D10D2C">
        <w:rPr>
          <w:rFonts w:asciiTheme="minorEastAsia" w:eastAsiaTheme="minorEastAsia" w:hAnsiTheme="minorEastAsia" w:hint="eastAsia"/>
          <w:bCs/>
          <w:kern w:val="0"/>
          <w:szCs w:val="21"/>
        </w:rPr>
        <w:t>自表决通过之日起生效</w:t>
      </w:r>
      <w:r w:rsidRPr="00D10D2C">
        <w:rPr>
          <w:rFonts w:asciiTheme="minorEastAsia" w:eastAsiaTheme="minorEastAsia" w:hAnsiTheme="minorEastAsia"/>
          <w:bCs/>
          <w:kern w:val="0"/>
          <w:szCs w:val="21"/>
        </w:rPr>
        <w:t>，自决议生效后两日内在指定</w:t>
      </w:r>
      <w:r w:rsidRPr="00D10D2C">
        <w:rPr>
          <w:rFonts w:asciiTheme="minorEastAsia" w:eastAsiaTheme="minorEastAsia" w:hAnsiTheme="minorEastAsia" w:hint="eastAsia"/>
          <w:bCs/>
          <w:kern w:val="0"/>
          <w:szCs w:val="21"/>
        </w:rPr>
        <w:t>媒介</w:t>
      </w:r>
      <w:r w:rsidRPr="00D10D2C">
        <w:rPr>
          <w:rFonts w:asciiTheme="minorEastAsia" w:eastAsiaTheme="minorEastAsia" w:hAnsiTheme="minorEastAsia"/>
          <w:bCs/>
          <w:kern w:val="0"/>
          <w:szCs w:val="21"/>
        </w:rPr>
        <w:t>公告。</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二</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《基金合同》的终止事由</w:t>
      </w:r>
    </w:p>
    <w:p w:rsidR="000E77BB"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有下列情形之一的，《基金合同》应当终止：</w:t>
      </w:r>
    </w:p>
    <w:p w:rsidR="000E77BB"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1</w:t>
      </w:r>
      <w:r w:rsidRPr="00D10D2C">
        <w:rPr>
          <w:rFonts w:asciiTheme="minorEastAsia" w:eastAsiaTheme="minorEastAsia" w:hAnsiTheme="minorEastAsia" w:hint="eastAsia"/>
          <w:kern w:val="0"/>
          <w:szCs w:val="21"/>
        </w:rPr>
        <w:t>、基金份额持有人大会决定终止的；</w:t>
      </w:r>
    </w:p>
    <w:p w:rsidR="000E77BB"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2</w:t>
      </w:r>
      <w:r w:rsidRPr="00D10D2C">
        <w:rPr>
          <w:rFonts w:asciiTheme="minorEastAsia" w:eastAsiaTheme="minorEastAsia" w:hAnsiTheme="minorEastAsia" w:hint="eastAsia"/>
          <w:kern w:val="0"/>
          <w:szCs w:val="21"/>
        </w:rPr>
        <w:t>、基金管理人、基金托管人职责终止，在</w:t>
      </w:r>
      <w:r w:rsidRPr="00D10D2C">
        <w:rPr>
          <w:rFonts w:asciiTheme="minorEastAsia" w:eastAsiaTheme="minorEastAsia" w:hAnsiTheme="minorEastAsia"/>
          <w:kern w:val="0"/>
          <w:szCs w:val="21"/>
        </w:rPr>
        <w:t>6</w:t>
      </w:r>
      <w:r w:rsidRPr="00D10D2C">
        <w:rPr>
          <w:rFonts w:asciiTheme="minorEastAsia" w:eastAsiaTheme="minorEastAsia" w:hAnsiTheme="minorEastAsia" w:hint="eastAsia"/>
          <w:kern w:val="0"/>
          <w:szCs w:val="21"/>
        </w:rPr>
        <w:t>个月内没有新基金管理人、新基金托管人承接的；</w:t>
      </w:r>
    </w:p>
    <w:p w:rsidR="000E77BB"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3</w:t>
      </w:r>
      <w:r w:rsidRPr="00D10D2C">
        <w:rPr>
          <w:rFonts w:asciiTheme="minorEastAsia" w:eastAsiaTheme="minorEastAsia" w:hAnsiTheme="minorEastAsia" w:hint="eastAsia"/>
          <w:kern w:val="0"/>
          <w:szCs w:val="21"/>
        </w:rPr>
        <w:t>、《基金合同》约定的其他情形；</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4</w:t>
      </w:r>
      <w:r w:rsidRPr="00D10D2C">
        <w:rPr>
          <w:rFonts w:asciiTheme="minorEastAsia" w:eastAsiaTheme="minorEastAsia" w:hAnsiTheme="minorEastAsia" w:hint="eastAsia"/>
          <w:kern w:val="0"/>
          <w:szCs w:val="21"/>
        </w:rPr>
        <w:t>、相关法律法规和中国证监会规定的其他情况。</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三</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基金财产的清算</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1</w:t>
      </w:r>
      <w:r w:rsidRPr="00D10D2C">
        <w:rPr>
          <w:rFonts w:asciiTheme="minorEastAsia" w:eastAsiaTheme="minorEastAsia" w:hAnsiTheme="minorEastAsia" w:hint="eastAsia"/>
          <w:bCs/>
          <w:kern w:val="0"/>
          <w:szCs w:val="21"/>
        </w:rPr>
        <w:t>、基金财产清算小组：自出现《基金合同》终止事由之日起</w:t>
      </w:r>
      <w:r w:rsidRPr="00D10D2C">
        <w:rPr>
          <w:rFonts w:asciiTheme="minorEastAsia" w:eastAsiaTheme="minorEastAsia" w:hAnsiTheme="minorEastAsia"/>
          <w:bCs/>
          <w:kern w:val="0"/>
          <w:szCs w:val="21"/>
        </w:rPr>
        <w:t>30</w:t>
      </w:r>
      <w:r w:rsidRPr="00D10D2C">
        <w:rPr>
          <w:rFonts w:asciiTheme="minorEastAsia" w:eastAsiaTheme="minorEastAsia" w:hAnsiTheme="minorEastAsia" w:hint="eastAsia"/>
          <w:bCs/>
          <w:kern w:val="0"/>
          <w:szCs w:val="21"/>
        </w:rPr>
        <w:t>个工作日内成立清算小组，基金管理人组织基金财产清算小组并在中国证监会的监督下进行基金清算。</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2</w:t>
      </w:r>
      <w:r w:rsidRPr="00D10D2C">
        <w:rPr>
          <w:rFonts w:asciiTheme="minorEastAsia" w:eastAsiaTheme="minorEastAsia" w:hAnsiTheme="minorEastAsia" w:hint="eastAsia"/>
          <w:bCs/>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3</w:t>
      </w:r>
      <w:r w:rsidRPr="00D10D2C">
        <w:rPr>
          <w:rFonts w:asciiTheme="minorEastAsia" w:eastAsiaTheme="minorEastAsia" w:hAnsiTheme="minorEastAsia" w:hint="eastAsia"/>
          <w:bCs/>
          <w:kern w:val="0"/>
          <w:szCs w:val="21"/>
        </w:rPr>
        <w:t>、基金财产清算小组职责：基金财产清算小组负责基金财产的保管、清理、估价、变现和分配。基金财产清算小组可以依法进行必要的民事活动。</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bCs/>
          <w:kern w:val="0"/>
          <w:szCs w:val="21"/>
        </w:rPr>
        <w:t>4</w:t>
      </w:r>
      <w:r w:rsidRPr="00D10D2C">
        <w:rPr>
          <w:rFonts w:asciiTheme="minorEastAsia" w:eastAsiaTheme="minorEastAsia" w:hAnsiTheme="minorEastAsia" w:hint="eastAsia"/>
          <w:bCs/>
          <w:kern w:val="0"/>
          <w:szCs w:val="21"/>
        </w:rPr>
        <w:t>、基金财产清算程序：</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1</w:t>
      </w:r>
      <w:r w:rsidRPr="00D10D2C">
        <w:rPr>
          <w:rFonts w:asciiTheme="minorEastAsia" w:eastAsiaTheme="minorEastAsia" w:hAnsiTheme="minorEastAsia" w:hint="eastAsia"/>
          <w:bCs/>
          <w:kern w:val="0"/>
          <w:szCs w:val="21"/>
        </w:rPr>
        <w:t>）《基金合同》终止情形出现时，由基金财产清算小组统一接管基金；</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2</w:t>
      </w:r>
      <w:r w:rsidRPr="00D10D2C">
        <w:rPr>
          <w:rFonts w:asciiTheme="minorEastAsia" w:eastAsiaTheme="minorEastAsia" w:hAnsiTheme="minorEastAsia" w:hint="eastAsia"/>
          <w:bCs/>
          <w:kern w:val="0"/>
          <w:szCs w:val="21"/>
        </w:rPr>
        <w:t>）对基金财产和债权债务进行清理和确认；</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3</w:t>
      </w:r>
      <w:r w:rsidRPr="00D10D2C">
        <w:rPr>
          <w:rFonts w:asciiTheme="minorEastAsia" w:eastAsiaTheme="minorEastAsia" w:hAnsiTheme="minorEastAsia" w:hint="eastAsia"/>
          <w:bCs/>
          <w:kern w:val="0"/>
          <w:szCs w:val="21"/>
        </w:rPr>
        <w:t>）对基金财产进行估值和变现；</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4</w:t>
      </w:r>
      <w:r w:rsidRPr="00D10D2C">
        <w:rPr>
          <w:rFonts w:asciiTheme="minorEastAsia" w:eastAsiaTheme="minorEastAsia" w:hAnsiTheme="minorEastAsia" w:hint="eastAsia"/>
          <w:bCs/>
          <w:kern w:val="0"/>
          <w:szCs w:val="21"/>
        </w:rPr>
        <w:t>）制作清算报告；</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lastRenderedPageBreak/>
        <w:t>（</w:t>
      </w:r>
      <w:r w:rsidRPr="00D10D2C">
        <w:rPr>
          <w:rFonts w:asciiTheme="minorEastAsia" w:eastAsiaTheme="minorEastAsia" w:hAnsiTheme="minorEastAsia"/>
          <w:bCs/>
          <w:kern w:val="0"/>
          <w:szCs w:val="21"/>
        </w:rPr>
        <w:t>5</w:t>
      </w:r>
      <w:r w:rsidRPr="00D10D2C">
        <w:rPr>
          <w:rFonts w:asciiTheme="minorEastAsia" w:eastAsiaTheme="minorEastAsia" w:hAnsiTheme="minorEastAsia" w:hint="eastAsia"/>
          <w:bCs/>
          <w:kern w:val="0"/>
          <w:szCs w:val="21"/>
        </w:rPr>
        <w:t>）聘请会计师事务所对清算报告进行外部审计，聘请律师事务所对清算报告出具法律意见书；</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6</w:t>
      </w:r>
      <w:r w:rsidRPr="00D10D2C">
        <w:rPr>
          <w:rFonts w:asciiTheme="minorEastAsia" w:eastAsiaTheme="minorEastAsia" w:hAnsiTheme="minorEastAsia" w:hint="eastAsia"/>
          <w:bCs/>
          <w:kern w:val="0"/>
          <w:szCs w:val="21"/>
        </w:rPr>
        <w:t>）将清算报告报中国证监会备案并公告；</w:t>
      </w:r>
    </w:p>
    <w:p w:rsidR="000E77BB" w:rsidRPr="00D10D2C" w:rsidRDefault="000A443F" w:rsidP="0005448D">
      <w:pPr>
        <w:spacing w:line="360" w:lineRule="auto"/>
        <w:ind w:firstLineChars="200" w:firstLine="420"/>
        <w:rPr>
          <w:rFonts w:asciiTheme="minorEastAsia" w:eastAsiaTheme="minorEastAsia" w:hAnsiTheme="minorEastAsia"/>
          <w:bCs/>
          <w:kern w:val="0"/>
          <w:szCs w:val="21"/>
        </w:rPr>
      </w:pPr>
      <w:r w:rsidRPr="00D10D2C">
        <w:rPr>
          <w:rFonts w:asciiTheme="minorEastAsia" w:eastAsiaTheme="minorEastAsia" w:hAnsiTheme="minorEastAsia" w:hint="eastAsia"/>
          <w:bCs/>
          <w:kern w:val="0"/>
          <w:szCs w:val="21"/>
        </w:rPr>
        <w:t>（</w:t>
      </w:r>
      <w:r w:rsidRPr="00D10D2C">
        <w:rPr>
          <w:rFonts w:asciiTheme="minorEastAsia" w:eastAsiaTheme="minorEastAsia" w:hAnsiTheme="minorEastAsia"/>
          <w:bCs/>
          <w:kern w:val="0"/>
          <w:szCs w:val="21"/>
        </w:rPr>
        <w:t>7</w:t>
      </w:r>
      <w:r w:rsidRPr="00D10D2C">
        <w:rPr>
          <w:rFonts w:asciiTheme="minorEastAsia" w:eastAsiaTheme="minorEastAsia" w:hAnsiTheme="minorEastAsia" w:hint="eastAsia"/>
          <w:bCs/>
          <w:kern w:val="0"/>
          <w:szCs w:val="21"/>
        </w:rPr>
        <w:t>）对基金财产进行分配。</w:t>
      </w:r>
    </w:p>
    <w:p w:rsidR="00CB50D7"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bCs/>
          <w:kern w:val="0"/>
          <w:szCs w:val="21"/>
        </w:rPr>
        <w:t>5</w:t>
      </w:r>
      <w:r w:rsidRPr="00D10D2C">
        <w:rPr>
          <w:rFonts w:asciiTheme="minorEastAsia" w:eastAsiaTheme="minorEastAsia" w:hAnsiTheme="minorEastAsia" w:hint="eastAsia"/>
          <w:bCs/>
          <w:kern w:val="0"/>
          <w:szCs w:val="21"/>
        </w:rPr>
        <w:t>、基金财产清算的期限为</w:t>
      </w:r>
      <w:r w:rsidRPr="00D10D2C">
        <w:rPr>
          <w:rFonts w:asciiTheme="minorEastAsia" w:eastAsiaTheme="minorEastAsia" w:hAnsiTheme="minorEastAsia"/>
          <w:bCs/>
          <w:kern w:val="0"/>
          <w:szCs w:val="21"/>
        </w:rPr>
        <w:t>6</w:t>
      </w:r>
      <w:r w:rsidRPr="00D10D2C">
        <w:rPr>
          <w:rFonts w:asciiTheme="minorEastAsia" w:eastAsiaTheme="minorEastAsia" w:hAnsiTheme="minorEastAsia" w:hint="eastAsia"/>
          <w:bCs/>
          <w:kern w:val="0"/>
          <w:szCs w:val="21"/>
        </w:rPr>
        <w:t>个月，但因本基金所持证券的流动性受到限制而不能及时变现的，清算期限相应顺延。</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四</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清算费用</w:t>
      </w:r>
    </w:p>
    <w:p w:rsidR="000E77BB"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清算费用是指基金财产清算小组在进行基金清算过程中发生的所有合理费用，清算费用由基金财产清算小组优先从基金财产中支付。</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五</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基金财产清算剩余资产的分配</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依据基金财产清算的分配方案，将基金财产清算后的全部剩余资产扣除基金财产清算费用、交纳所欠税款并清偿基金债务后，按基金份额持有人持有的基金份额比例进行分配</w:t>
      </w:r>
      <w:r w:rsidRPr="00D10D2C">
        <w:rPr>
          <w:rFonts w:asciiTheme="minorEastAsia" w:eastAsiaTheme="minorEastAsia" w:hAnsiTheme="minorEastAsia"/>
          <w:kern w:val="0"/>
          <w:szCs w:val="21"/>
        </w:rPr>
        <w:t>。</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六</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基金财产清算的公告</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10D2C">
        <w:rPr>
          <w:rFonts w:asciiTheme="minorEastAsia" w:eastAsiaTheme="minorEastAsia" w:hAnsiTheme="minorEastAsia"/>
          <w:kern w:val="0"/>
          <w:szCs w:val="21"/>
        </w:rPr>
        <w:t>5</w:t>
      </w:r>
      <w:r w:rsidRPr="00D10D2C">
        <w:rPr>
          <w:rFonts w:asciiTheme="minorEastAsia" w:eastAsiaTheme="minorEastAsia" w:hAnsiTheme="minorEastAsia" w:hint="eastAsia"/>
          <w:kern w:val="0"/>
          <w:szCs w:val="21"/>
        </w:rPr>
        <w:t>个工作日内由基金财产清算小组进行公告</w:t>
      </w:r>
      <w:r w:rsidRPr="00D10D2C">
        <w:rPr>
          <w:rFonts w:asciiTheme="minorEastAsia" w:eastAsiaTheme="minorEastAsia" w:hAnsiTheme="minorEastAsia"/>
          <w:kern w:val="0"/>
          <w:szCs w:val="21"/>
        </w:rPr>
        <w:t>。</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七</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基金财产清算账册及文件的保存</w:t>
      </w:r>
    </w:p>
    <w:p w:rsidR="00FE1510"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kern w:val="0"/>
          <w:szCs w:val="21"/>
        </w:rPr>
        <w:t>基金财产清算账册及有关文件由基金托管人保存15年以上。</w:t>
      </w:r>
    </w:p>
    <w:bookmarkEnd w:id="103"/>
    <w:p w:rsidR="00CA57BD" w:rsidRPr="00D10D2C" w:rsidRDefault="00CA57BD" w:rsidP="0005448D">
      <w:pPr>
        <w:spacing w:line="360" w:lineRule="auto"/>
        <w:ind w:firstLineChars="200" w:firstLine="480"/>
        <w:rPr>
          <w:rFonts w:asciiTheme="minorEastAsia" w:eastAsiaTheme="minorEastAsia" w:hAnsiTheme="minorEastAsia"/>
          <w:bCs/>
          <w:sz w:val="24"/>
        </w:rPr>
      </w:pPr>
    </w:p>
    <w:p w:rsidR="00BA4B87" w:rsidRPr="00D10D2C" w:rsidRDefault="00BA4B87" w:rsidP="0005448D">
      <w:pPr>
        <w:spacing w:line="360" w:lineRule="auto"/>
        <w:ind w:firstLineChars="200" w:firstLine="420"/>
        <w:rPr>
          <w:rFonts w:asciiTheme="minorEastAsia" w:eastAsiaTheme="minorEastAsia" w:hAnsiTheme="minorEastAsia"/>
          <w:kern w:val="0"/>
          <w:szCs w:val="21"/>
        </w:rPr>
      </w:pPr>
    </w:p>
    <w:p w:rsidR="00BA4B87" w:rsidRPr="00D10D2C" w:rsidRDefault="000A443F" w:rsidP="0005448D">
      <w:pPr>
        <w:pStyle w:val="1"/>
        <w:spacing w:before="317" w:after="317" w:line="360" w:lineRule="auto"/>
        <w:ind w:firstLine="600"/>
        <w:rPr>
          <w:rFonts w:asciiTheme="minorEastAsia" w:eastAsiaTheme="minorEastAsia" w:hAnsiTheme="minorEastAsia"/>
          <w:kern w:val="44"/>
          <w:sz w:val="28"/>
          <w:szCs w:val="44"/>
        </w:rPr>
      </w:pPr>
      <w:r w:rsidRPr="00D10D2C">
        <w:rPr>
          <w:rFonts w:asciiTheme="minorEastAsia" w:eastAsiaTheme="minorEastAsia" w:hAnsiTheme="minorEastAsia"/>
          <w:sz w:val="30"/>
        </w:rPr>
        <w:br w:type="column"/>
      </w:r>
      <w:bookmarkStart w:id="104" w:name="_Toc59478400"/>
      <w:r w:rsidRPr="00D10D2C">
        <w:rPr>
          <w:rFonts w:asciiTheme="minorEastAsia" w:eastAsiaTheme="minorEastAsia" w:hAnsiTheme="minorEastAsia" w:hint="eastAsia"/>
          <w:sz w:val="30"/>
        </w:rPr>
        <w:lastRenderedPageBreak/>
        <w:t>二</w:t>
      </w:r>
      <w:bookmarkStart w:id="105" w:name="_Toc332373588"/>
      <w:r w:rsidRPr="00D10D2C">
        <w:rPr>
          <w:rFonts w:asciiTheme="minorEastAsia" w:eastAsiaTheme="minorEastAsia" w:hAnsiTheme="minorEastAsia" w:hint="eastAsia"/>
          <w:sz w:val="30"/>
        </w:rPr>
        <w:t>十</w:t>
      </w:r>
      <w:r w:rsidR="004F5335">
        <w:rPr>
          <w:rFonts w:asciiTheme="minorEastAsia" w:eastAsiaTheme="minorEastAsia" w:hAnsiTheme="minorEastAsia" w:hint="eastAsia"/>
          <w:sz w:val="30"/>
        </w:rPr>
        <w:t>二</w:t>
      </w:r>
      <w:r w:rsidRPr="00D10D2C">
        <w:rPr>
          <w:rFonts w:asciiTheme="minorEastAsia" w:eastAsiaTheme="minorEastAsia" w:hAnsiTheme="minorEastAsia" w:hint="eastAsia"/>
          <w:sz w:val="30"/>
        </w:rPr>
        <w:t>、基金合同的内容摘要</w:t>
      </w:r>
      <w:bookmarkEnd w:id="104"/>
    </w:p>
    <w:bookmarkEnd w:id="105"/>
    <w:p w:rsidR="00895814"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一、基金份额持有人、基金管理人和基金托管人的权利、义务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（一）基金份额持有人的权利、义务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1、根据《基金法》、《运作办法》及其他有关规定，基金份额持有人的权利包括但不限于：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（1）分享基金财产收益；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（2）参与分配清算后的剩余基金财产；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（3）依法申请赎回或转让其持有的基金份额；</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（4）按照规定要求召开基金份额持有人大会或者召集基金份额持有人大会；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（5）出席或者委派代表出席基金份额持有人大会，对基金份额持有人大会审议事项行使表决权；</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（6）查阅或者复制公开披露的基金信息资料；</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（7）监督基金管理人的投资运作；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（8）对基金管理人、基金托管人、基金服务机构损害其合法权益的行为依法提起诉讼或仲裁；</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（9）法律法规及中国证监会规定的和《基金合同》约定的其他权利。</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2、根据《基金法》、《运作办法》及其他有关规定，基金份额持有人的义务包括但不限于：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（1）认真阅读并遵守《基金合同》、招募说明书等信息披露文件；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（2）了解所投资基金产品，了解自身风险承受能力，自主判断基金的投资价值，自主做出投资决策，自行承担投资风险；</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（3）关注基金信息披露，及时行使权利和履行义务；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（4）缴纳基金认购、申购款项及法律法规和《基金合同》所规定的费用；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（5）在其持有的基金份额范围内，承担基金亏损或者《基金合同》终止的有限责任；</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（6）不从事任何有损基金及其他《基金合同》当事人合法权益的活动；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（7）执行生效的基金份额持有人大会的决定；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（8）返还在基金交易过程中因任何原因获得的不当得利；</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（9）法律法规及中国证监会规定的和《基金合同》约定的其他义务。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（二）</w:t>
      </w:r>
      <w:r w:rsidRPr="00D10D2C">
        <w:rPr>
          <w:rFonts w:asciiTheme="minorEastAsia" w:eastAsiaTheme="minorEastAsia" w:hAnsiTheme="minorEastAsia" w:hint="eastAsia"/>
          <w:bCs/>
          <w:szCs w:val="21"/>
        </w:rPr>
        <w:tab/>
        <w:t>基金管理人的权利与义务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1、根据《基金法》、《运作办法》及其他有关规定，基金管理人的权利包括但不限于：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（1）依法募集资金；</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（2）自《基金合同》生效之日起，根据法律法规和《基金合同》独立运用并管理基金财产；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（3）依照《基金合同》收取基金管理费以及法律法规规定或中国证监会批准的其他费用；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（4）销售基金份额；</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（5）召集基金份额持有人大会；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（7）在基金托管人更换时，提名新的基金托管人；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（8）选择、更换基金销售机构，对基金销售机构的相关行为进行监督和处理；</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（9）担任或委托其他符合条件的机构担任基金登记机构办理基金登记业务并获得《基金合同》规定的费用；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（10）依据《基金合同》及有关法律规定决定基金收益的分配方案；</w:t>
      </w:r>
      <w:r w:rsidRPr="00D10D2C">
        <w:rPr>
          <w:rFonts w:asciiTheme="minorEastAsia" w:eastAsiaTheme="minorEastAsia" w:hAnsiTheme="minorEastAsia" w:hint="eastAsia"/>
          <w:bCs/>
          <w:szCs w:val="21"/>
        </w:rPr>
        <w:tab/>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（11）在《基金合同》约定的范围内，拒绝或暂停受理申购、赎回和转换申请；</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（12）依照法律法规为基金的利益对被投资公司行使股东权利，为基金的利益行使因基金财产投资于证券所产生的权利；</w:t>
      </w:r>
      <w:r w:rsidRPr="00D10D2C">
        <w:rPr>
          <w:rFonts w:asciiTheme="minorEastAsia" w:eastAsiaTheme="minorEastAsia" w:hAnsiTheme="minorEastAsia" w:hint="eastAsia"/>
          <w:bCs/>
          <w:szCs w:val="21"/>
        </w:rPr>
        <w:tab/>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（13）以基金管理人的名义，代表基金份额持有人的利益行使诉讼权利或者实施其他法律行为；</w:t>
      </w:r>
      <w:r w:rsidRPr="00D10D2C">
        <w:rPr>
          <w:rFonts w:asciiTheme="minorEastAsia" w:eastAsiaTheme="minorEastAsia" w:hAnsiTheme="minorEastAsia" w:hint="eastAsia"/>
          <w:bCs/>
          <w:szCs w:val="21"/>
        </w:rPr>
        <w:tab/>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（14）选择、更换律师事务所、会计师事务所、证券经纪商或其他为基金提供服务的外部机构；</w:t>
      </w:r>
      <w:r w:rsidRPr="00D10D2C">
        <w:rPr>
          <w:rFonts w:asciiTheme="minorEastAsia" w:eastAsiaTheme="minorEastAsia" w:hAnsiTheme="minorEastAsia" w:hint="eastAsia"/>
          <w:bCs/>
          <w:szCs w:val="21"/>
        </w:rPr>
        <w:tab/>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（15）在符合有关法律、法规的前提下，制订和调整有关基金认购、申购、赎回、转换、非交易过户、转托管和收益分配等业务规则；</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（16）法律法规及中国证监会规定的和《基金合同》约定的其他权利。</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2、根据《基金法》、《运作办法》及其他有关规定，基金管理人的义务包括但不限于：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（1）依法募集资金，办理或者委托经中国证监会认定的其他机构办理基金份额的发售、申购、赎回和登记事宜；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（2）办理基金备案手续；</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（3）自《基金合同》生效之日起,以诚实信用、谨慎勤勉的原则管理和运用基金财产；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（4）配备足够的具有专业资格的人员进行基金投资分析、决策，以专业化的经营方式管理和运作基金财产；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（5）建立健全内部风险控制、监察与稽核、财务管理及人事管理等制度，保证所管理的基金财产和基金管理人的财产相互独立,对所管理的不同基金分别管理，分别记账，进行证券投资；</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（6）除依据《基金法》、《基金合同》及其他有关规定外,不得利用基金财产为自己及任何第三人谋取利益，不得委托第三人运作基金财产；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（7）依法接受基金托管人的监督；</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（8）采取适当合理的措施使计算基金份额认购、申购、赎回和注销价格的方法符合《基金合同》等法律文件的规定，按有关规定计算并公告基金净值</w:t>
      </w:r>
      <w:r w:rsidR="009972DD" w:rsidRPr="00D10D2C">
        <w:rPr>
          <w:rFonts w:asciiTheme="minorEastAsia" w:eastAsiaTheme="minorEastAsia" w:hAnsiTheme="minorEastAsia" w:hint="eastAsia"/>
          <w:bCs/>
          <w:szCs w:val="21"/>
        </w:rPr>
        <w:t>信息</w:t>
      </w:r>
      <w:r w:rsidRPr="00D10D2C">
        <w:rPr>
          <w:rFonts w:asciiTheme="minorEastAsia" w:eastAsiaTheme="minorEastAsia" w:hAnsiTheme="minorEastAsia" w:hint="eastAsia"/>
          <w:bCs/>
          <w:szCs w:val="21"/>
        </w:rPr>
        <w:t>，确定基金份额申购、赎回的价格；</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（9）进行基金会计核算并编制基金财务会计报告；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（10）编制季度</w:t>
      </w:r>
      <w:r w:rsidR="009972DD" w:rsidRPr="00D10D2C">
        <w:rPr>
          <w:rFonts w:asciiTheme="minorEastAsia" w:eastAsiaTheme="minorEastAsia" w:hAnsiTheme="minorEastAsia" w:hint="eastAsia"/>
          <w:bCs/>
          <w:szCs w:val="21"/>
        </w:rPr>
        <w:t>报告、中期报告</w:t>
      </w:r>
      <w:r w:rsidRPr="00D10D2C">
        <w:rPr>
          <w:rFonts w:asciiTheme="minorEastAsia" w:eastAsiaTheme="minorEastAsia" w:hAnsiTheme="minorEastAsia" w:hint="eastAsia"/>
          <w:bCs/>
          <w:szCs w:val="21"/>
        </w:rPr>
        <w:t>和年度报告；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（11）严格按照《基金法》、《基金合同》及其他有关规定，履行信息披露及报告义务；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（12）保守基金商业秘密，不泄露基金投资计划、投资意向等。除《基金法》、《基金合同》及其他有关规定另有规定外，在基金信息公开披露前应予保密，不向他人泄露；</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（13）按《基金合同》的约定确定基金收益分配方案，及时向基金份额持有人分配基金收益；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（14）按规定受理申购与赎回申请，及时、足额支付赎回款项；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（15）依据《基金法》、《基金合同》及其他有关规定召集基金份额持有人大会或配合基金托管人、基金份额持有人依法召集基金份额持有人大会；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（16）按规定保存基金财产管理业务活动的会计账册、报表、记录和其他相关资料15年以上；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（17）确保需要向基金投资者提供的各项文件或资料在规定时间发出，并且保证投资者能够按照《基金合同》规定的时间和方式，随时查阅到与基金有关的公开资料，并在支付合</w:t>
      </w:r>
      <w:r w:rsidRPr="00D10D2C">
        <w:rPr>
          <w:rFonts w:asciiTheme="minorEastAsia" w:eastAsiaTheme="minorEastAsia" w:hAnsiTheme="minorEastAsia" w:hint="eastAsia"/>
          <w:bCs/>
          <w:szCs w:val="21"/>
        </w:rPr>
        <w:lastRenderedPageBreak/>
        <w:t>理成本的条件下得到有关资料的复印件；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（18）组织并参加基金财产清算小组,参与基金财产的保管、清理、估价、变现和分配；</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（19）面临解散、依法被撤销或者被依法宣告破产时，及时报告中国证监会并通知基金托管人；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（20）因违反《基金合同》导致基金财产的损失或损害基金份额持有人合法权益时，应当承担赔偿责任，其赔偿责任不因其退任而免除；</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（21）监督基金托管人按法律法规和《基金合同》规定履行自己的义务，基金托管人违反《基金合同》造成基金财产损失时，基金管理人应为基金份额持有人利益向基金托管人追偿；</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（22）当基金管理人将其义务委托第三方处理时，应当对第三方处理有关基金事务的行为承担责任；</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（23）以基金管理人名义，代表基金份额持有人利益行使诉讼权利或实施其他法律行为；</w:t>
      </w:r>
      <w:r w:rsidRPr="00D10D2C">
        <w:rPr>
          <w:rFonts w:asciiTheme="minorEastAsia" w:eastAsiaTheme="minorEastAsia" w:hAnsiTheme="minorEastAsia" w:hint="eastAsia"/>
          <w:bCs/>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（25）执行生效的基金份额持有人大会的决议；</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（26）建立并保存基金份额持有人名册；</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（27）法律法规及中国证监会规定的和《基金合同》约定的其他义务。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（三）</w:t>
      </w:r>
      <w:r w:rsidRPr="00D10D2C">
        <w:rPr>
          <w:rFonts w:asciiTheme="minorEastAsia" w:eastAsiaTheme="minorEastAsia" w:hAnsiTheme="minorEastAsia" w:hint="eastAsia"/>
          <w:bCs/>
          <w:szCs w:val="21"/>
        </w:rPr>
        <w:tab/>
        <w:t>基金托管人的权利与义务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1、根据《基金法》、《运作办法》及其他有关规定，基金托管人的权利包括但不限于：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（1）自《基金合同》生效之日起，依法律法规和《基金合同》的规定安全保管基金财产；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（2）依《基金合同》约定获得基金托管费以及法律法规规定或监管部门批准的其他费用；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（4）根据相关市场规则，为基金开设证券账户、为基金办理证券交易资金清算。</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（5）提议召开或召集基金份额持有人大会；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（6）在基金管理人更换时，提名新的基金管理人；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（7）法律法规及中国证监会规定的和《基金合同》约定的其他权利。</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2、根据《基金法》、《运作办法》及其他有关规定，基金托管人的义务包括但不限于：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（1）以诚实信用、勤勉尽责的原则持有并安全保管基金财产；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（2）设立专门的基金托管部门，具有符合要求的营业场所，配备足够的、合格的熟悉基金托管业务的专职人员，负责基金财产托管事宜；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（4）除依据《基金法》、《基金合同》及其他有关规定外，不得利用基金财产为自己及任何第三人谋取利益，不得委托第三人托管基金财产；</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（5）保管由基金管理人代表基金签订的与基金有关的重大合同及有关凭证；</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（6）按规定开设基金财产的资金账户和证券账户,按照《基金合同》的约定，根据基金管理人的投资指令，及时办理清算、交割事宜；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（7）保守基金商业秘密，除《基金法》、《基金合同》及其他有关规定另有规定外，在基金信息公开披露前予以保密，不得向他人泄露；</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（8）复核、审查基金管理人计算的基金资产净值、</w:t>
      </w:r>
      <w:r w:rsidR="005759B6" w:rsidRPr="00D10D2C">
        <w:rPr>
          <w:rFonts w:asciiTheme="minorEastAsia" w:eastAsiaTheme="minorEastAsia" w:hAnsiTheme="minorEastAsia" w:hint="eastAsia"/>
          <w:bCs/>
          <w:szCs w:val="21"/>
        </w:rPr>
        <w:t>基金份额净值、</w:t>
      </w:r>
      <w:r w:rsidRPr="00D10D2C">
        <w:rPr>
          <w:rFonts w:asciiTheme="minorEastAsia" w:eastAsiaTheme="minorEastAsia" w:hAnsiTheme="minorEastAsia" w:hint="eastAsia"/>
          <w:bCs/>
          <w:szCs w:val="21"/>
        </w:rPr>
        <w:t>基金份额申购、赎回价格；</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（9）办理与基金托管业务活动有关的信息披露事项；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（10）对基金财务会计报告、季度</w:t>
      </w:r>
      <w:r w:rsidR="005759B6" w:rsidRPr="00D10D2C">
        <w:rPr>
          <w:rFonts w:asciiTheme="minorEastAsia" w:eastAsiaTheme="minorEastAsia" w:hAnsiTheme="minorEastAsia" w:hint="eastAsia"/>
          <w:bCs/>
          <w:szCs w:val="21"/>
        </w:rPr>
        <w:t>报告、中期报告</w:t>
      </w:r>
      <w:r w:rsidRPr="00D10D2C">
        <w:rPr>
          <w:rFonts w:asciiTheme="minorEastAsia" w:eastAsiaTheme="minorEastAsia" w:hAnsiTheme="minorEastAsia"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（11）保存基金托管业务活动的记录、账册、报表和其他相关资料15年以上；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（12）建立并保存基金份额持有人名册；</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（13）按规定制作相关账册并与基金管理人核对；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（14）依据基金管理人的指令或有关规定向基金份额持有人支付基金收益和赎回款项；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（15）依据《基金法》、《基金合同》及其他有关规定，召集基金份额持有人大会或配合基金份额持有人依法召集基金份额持有人大会；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（16）按照法律法规和《基金合同》的规定监督基金管理人的投资运作；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（17）参加基金财产清算小组，参与基金财产的保管、清理、估价、变现和分配；</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（18）面临解散、依法被撤销或者被依法宣告破产时，及时报告中国证监会和银行监管机构，并通知基金管理人；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（19）因违反《基金合同》导致基金财产损失时，应承担赔偿责任，其赔偿责任不因其退任而免除；</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（20）按规定监督基金管理人按法律法规和《基金合同》规定履行自己的义务，基金管理人因违反《基金合同》造成基金财产损失时，应为基金份额持有人利益向基金管理人追偿；</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（21）执行生效的基金份额持有人大会的决定；</w:t>
      </w:r>
    </w:p>
    <w:p w:rsidR="00895814"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（22）法律法规及中国证监会规定的和《基金合同》约定的其他义务。</w:t>
      </w:r>
    </w:p>
    <w:p w:rsidR="00895814"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二、基金份额持有人大会召集、议事及表决的程序和规则</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本基金份额持有人大会暂不设日常机构。</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（一）召开事由</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1、当出现或需要决定下列事由之一的，应当召开基金份额持有人大会，但法律法规、中国证监会和基金合同另有规定的除外：</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（1）终止《基金合同》；</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（2）更换基金管理人；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（3）更换基金托管人；</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（4）转换基金运作方式；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（5）调整基金管理人、基金托管人的报酬标准；</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（6）变更基金类别；</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（7）本基金与其他基金的合并；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（8）变更基金投资目标、范围或策略；</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（9）变更基金份额持有人大会程序；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（10）基金管理人或基金托管人要求召开基金份额持有人大会；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（11）单独或合计持有本基金总份额10%以上（含10%）基金份额的基金份额持有人（以基金管理人收到提议当日的基金份额计算，下同）就同一事项书面要求召开基金份额持有人</w:t>
      </w:r>
      <w:r w:rsidRPr="00D10D2C">
        <w:rPr>
          <w:rFonts w:asciiTheme="minorEastAsia" w:eastAsiaTheme="minorEastAsia" w:hAnsiTheme="minorEastAsia" w:hint="eastAsia"/>
          <w:bCs/>
          <w:szCs w:val="21"/>
        </w:rPr>
        <w:lastRenderedPageBreak/>
        <w:t>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（12）对基金当事人权利和义务产生重大影响的其他事项；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（13）法律法规、《基金合同》或中国证监会规定的其他应当召开基金份额持有人大会的事项。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2、以下情况可由基金管理人和基金托管人协商后修改，不需召开基金份额持有人大会：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（1）法律法规要求增加的基金费用的收取；</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（2）在对基金份额持有人利益无实质不利影响的情况下，在法律法规和《基金合同》规定的范围内调整本基金的申购费率、调低赎回费率或变更收费方式；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（3）因相应的法律法规发生变动而应当对《基金合同》进行修改；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（4）对《基金合同》的修改对基金份额持有人利益无实质性不利影响或修改不涉及《基金合同》当事人权利义务关系发生重大变化；</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在对基金份额持有人利益无实质不利影响的情况下，基金管理人、基金登记机构、基金销售机构，在法律法规规定或中国证监会许可的范围内调整有关认购、申购、赎回、转换、基金交易、非交易过户、转托管、转让、质押等业务规则；</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（6）在对基金份额持有人利益无实质不利影响的情况下，在法律法规规定或中国证监会许可的范围内基金推出新业务或服务；</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（7）按照法律法规和《基金合同》规定不需召开基金份额持有人大会的其他情形。</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（二）会议召集人及召集方式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1、除法律法规规定或《基金合同》另有约定外，基金份额持有人大会由基金管理人召集；</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2、基金管理人未按规定召集或不能召集时，由基金托管人召集；</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w:t>
      </w:r>
      <w:r w:rsidRPr="00D10D2C">
        <w:rPr>
          <w:rFonts w:asciiTheme="minorEastAsia" w:eastAsiaTheme="minorEastAsia" w:hAnsiTheme="minorEastAsia" w:hint="eastAsia"/>
          <w:bCs/>
          <w:szCs w:val="21"/>
        </w:rPr>
        <w:lastRenderedPageBreak/>
        <w:t>理人决定召集的，应当自出具书面决定之日起</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6、基金份额持有人会议的召集人负责选择确定开会时间、地点、方式和权益登记日。</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（三）召开基金份额持有人大会的通知时间、通知内容、通知方式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1、召开基金份额持有人大会，召集人应于会议召开前30日，在指定媒介公告。基金份额持有人大会通知应至少载明以下内容：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（1）会议召开的时间、地点和会议形式；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（2）会议拟审议的事项、议事程序和表决方式；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（3）有权出席基金份额持有人大会的基金份额持有人的权益登记日；</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（4）授权委托证明的内容要求（包括但不限于代理人身份，代理权限和代理有效期限等）、送达时间和地点</w:t>
      </w:r>
      <w:r w:rsidR="006144A0" w:rsidRPr="00D10D2C">
        <w:rPr>
          <w:rFonts w:asciiTheme="minorEastAsia" w:eastAsiaTheme="minorEastAsia" w:hAnsiTheme="minorEastAsia" w:hint="eastAsia"/>
          <w:bCs/>
          <w:szCs w:val="21"/>
        </w:rPr>
        <w:t>；</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（5）会务常设联系人姓名及联系电话；</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（6）出席会议者必须准备的文件和必须履行的手续；</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（7）召集人需要通知的其他事项。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w:t>
      </w:r>
      <w:r w:rsidRPr="00D10D2C">
        <w:rPr>
          <w:rFonts w:asciiTheme="minorEastAsia" w:eastAsiaTheme="minorEastAsia" w:hAnsiTheme="minorEastAsia" w:hint="eastAsia"/>
          <w:bCs/>
          <w:szCs w:val="21"/>
        </w:rPr>
        <w:lastRenderedPageBreak/>
        <w:t>见的计票进行监督的，不影响表决意见的计票效力。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（四）基金份额持有人出席会议的方式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基金份额持有人大会可通过现场开会方式、通讯开会方式或法律法规、中国证监会允许的其他方式召开，会议的召开方式由会议召集人确定。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（1）亲自出席会议者持有的有关证明文件、受托出席会议者出示的委托人的代理投票授权委托证明及有关证明文件符合法律法规、《基金合同》和会议通知的规定；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（2）经核对，到会者在权益登记日代表的有效的基金份额不少于本基金在权益登记日基金总份额的50%（含50%）。</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2、通讯开会。通讯开会系指基金份额持有人将其对表决事项的投票以书面形式在表决截至日以前送达至召集人指定的地址。通讯开会应以书面方式进行表决。</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在同时符合以下条件时，通讯开会的方式视为有效：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（1）会议召集人按《基金合同》约定公布会议通知后，在2个工作日内连续公布相关提示性公告；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（3）本人直接出具书面意见或授权他人代表出具书面意见的，基金份额持有人所持有的基金份额不小于在权益登记日基金总份额的50%（含50%）；</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r w:rsidR="006144A0" w:rsidRPr="00D10D2C">
        <w:rPr>
          <w:rFonts w:asciiTheme="minorEastAsia" w:eastAsiaTheme="minorEastAsia" w:hAnsiTheme="minorEastAsia" w:hint="eastAsia"/>
          <w:bCs/>
          <w:szCs w:val="21"/>
        </w:rPr>
        <w:t>。</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3、重新召集基金份额持有人大会的条件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基金份额持有人大会应当有代表二分之一以上基金份额的持有人参加，方可召开。</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5、基金份额持有人授权他人代为出席会议并表决的，授权方式可以采用书面、网络、电话、短信或其他方式，具体方式由会议召集人确定并在会议通知中列明。</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（五）议事内容与程序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1、议事内容及提案权</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基金份额持有人大会的召集人发出召集会议的通知后，对原有提案的修改应当在基金份额持有人大会召开前及时公告。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基金份额持有人大会不得对未事先公告的议事内容进行表决。</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2、议事程序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（1）现场开会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会议召集人应当制作出席会议人员的签名册。签名册载明参加会议人员姓名（或单位名称）、身份证明文件号码、持有或代表有表决权的基金份额、委托人姓名（或单位名称）和</w:t>
      </w:r>
      <w:r w:rsidRPr="00D10D2C">
        <w:rPr>
          <w:rFonts w:asciiTheme="minorEastAsia" w:eastAsiaTheme="minorEastAsia" w:hAnsiTheme="minorEastAsia" w:hint="eastAsia"/>
          <w:bCs/>
          <w:szCs w:val="21"/>
        </w:rPr>
        <w:lastRenderedPageBreak/>
        <w:t>联系方式等事项。</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（2）通讯开会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在通讯开会的情况下，首先由召集人提前30日公布提案，在所通知的表决截止日期后2个工作日内在公证机关监督下由召集人统计全部有效表决，在公证机关监督下形成决议。</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（六）表决</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基金份额持有人所持每份基金份额有一票表决权。</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基金份额持有人大会决议分为一般决议和特别决议：</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1、一般决议，一般决议须经参加大会的基金份额持有人或其代理人所持表决权的50%以上（含50%）通过方为有效；除下列第2项所规定的须以特别决议通过事项以外的其他事项均以一般决议的方式通过。</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特别决议，特别决议应当经参加大会的基金份额持有人或其代理人所持表决权的2/3以上（含2/3）通过方可做出。转换基金运作方式、更换基金管理人或者基金托管人、终止《基金合同》、与其他基金合并以特别决议通过方为有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基金份额持有人大会采取记名方式进行投票表决。</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基金份额持有人大会的各项提案或同一项提案内并列的各项议题应当分开审议、逐项表决。</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（七）计票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1、现场开会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（2）监票人应当在基金份额持有人表决后立即进行清点并由大会主持人当场公布计票</w:t>
      </w:r>
      <w:r w:rsidRPr="00D10D2C">
        <w:rPr>
          <w:rFonts w:asciiTheme="minorEastAsia" w:eastAsiaTheme="minorEastAsia" w:hAnsiTheme="minorEastAsia" w:hint="eastAsia"/>
          <w:bCs/>
          <w:szCs w:val="21"/>
        </w:rPr>
        <w:lastRenderedPageBreak/>
        <w:t>结果。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（4）计票过程应由公证机关予以公证,基金管理人或基金托管人拒不出席大会的，不影响计票的效力。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2、通讯开会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（八）生效与公告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基金份额持有人大会的决议，召集人应当自通过之日起5日内报中国证监会备案。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基金份额持有人大会的决议自表决通过之日起生效。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基金份额持有人大会决议自生效之日起2日内在指定媒介上公告。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4F5335" w:rsidRPr="00F800E8" w:rsidRDefault="00033F10" w:rsidP="004F5335">
      <w:pPr>
        <w:spacing w:line="360" w:lineRule="auto"/>
        <w:ind w:firstLineChars="236" w:firstLine="496"/>
        <w:rPr>
          <w:rFonts w:cs="宋体"/>
          <w:kern w:val="0"/>
          <w:szCs w:val="21"/>
        </w:rPr>
      </w:pPr>
      <w:r w:rsidRPr="00D10D2C">
        <w:rPr>
          <w:rFonts w:asciiTheme="minorEastAsia" w:eastAsiaTheme="minorEastAsia" w:hAnsiTheme="minorEastAsia" w:hint="eastAsia"/>
          <w:bCs/>
          <w:szCs w:val="21"/>
        </w:rPr>
        <w:t>（九）</w:t>
      </w:r>
      <w:r w:rsidR="004F5335" w:rsidRPr="00F800E8">
        <w:rPr>
          <w:rFonts w:cs="宋体" w:hint="eastAsia"/>
          <w:kern w:val="0"/>
          <w:szCs w:val="21"/>
        </w:rPr>
        <w:t>实施侧袋机制期间基金份额持有人大会的特殊约定</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1</w:t>
      </w:r>
      <w:r w:rsidRPr="00F800E8">
        <w:rPr>
          <w:rFonts w:cs="宋体" w:hint="eastAsia"/>
          <w:kern w:val="0"/>
          <w:szCs w:val="21"/>
        </w:rPr>
        <w:t>、基金份额持有人行使提议权、召集权、提名权所需单独或合计代表相关基金份额</w:t>
      </w:r>
      <w:r w:rsidRPr="00F800E8">
        <w:rPr>
          <w:rFonts w:cs="宋体" w:hint="eastAsia"/>
          <w:kern w:val="0"/>
          <w:szCs w:val="21"/>
        </w:rPr>
        <w:t>10%</w:t>
      </w:r>
      <w:r w:rsidRPr="00F800E8">
        <w:rPr>
          <w:rFonts w:cs="宋体" w:hint="eastAsia"/>
          <w:kern w:val="0"/>
          <w:szCs w:val="21"/>
        </w:rPr>
        <w:t>以上（含</w:t>
      </w:r>
      <w:r w:rsidRPr="00F800E8">
        <w:rPr>
          <w:rFonts w:cs="宋体" w:hint="eastAsia"/>
          <w:kern w:val="0"/>
          <w:szCs w:val="21"/>
        </w:rPr>
        <w:t>10%</w:t>
      </w:r>
      <w:r w:rsidRPr="00F800E8">
        <w:rPr>
          <w:rFonts w:cs="宋体" w:hint="eastAsia"/>
          <w:kern w:val="0"/>
          <w:szCs w:val="21"/>
        </w:rPr>
        <w:t>）；</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2</w:t>
      </w:r>
      <w:r w:rsidRPr="00F800E8">
        <w:rPr>
          <w:rFonts w:cs="宋体" w:hint="eastAsia"/>
          <w:kern w:val="0"/>
          <w:szCs w:val="21"/>
        </w:rPr>
        <w:t>、现场开会的到会者在权益登记日代表的基金份额不少于本基金在权益登记日相关基金份额的二分之一（含二分之一）；</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3</w:t>
      </w:r>
      <w:r w:rsidRPr="00F800E8">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lastRenderedPageBreak/>
        <w:t>4</w:t>
      </w:r>
      <w:r w:rsidRPr="00F800E8">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F800E8">
        <w:rPr>
          <w:rFonts w:cs="宋体" w:hint="eastAsia"/>
          <w:kern w:val="0"/>
          <w:szCs w:val="21"/>
        </w:rPr>
        <w:t>3</w:t>
      </w:r>
      <w:r w:rsidRPr="00F800E8">
        <w:rPr>
          <w:rFonts w:cs="宋体" w:hint="eastAsia"/>
          <w:kern w:val="0"/>
          <w:szCs w:val="21"/>
        </w:rPr>
        <w:t>个月以后、</w:t>
      </w:r>
      <w:r w:rsidRPr="00F800E8">
        <w:rPr>
          <w:rFonts w:cs="宋体" w:hint="eastAsia"/>
          <w:kern w:val="0"/>
          <w:szCs w:val="21"/>
        </w:rPr>
        <w:t>6</w:t>
      </w:r>
      <w:r w:rsidRPr="00F800E8">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5</w:t>
      </w:r>
      <w:r w:rsidRPr="00F800E8">
        <w:rPr>
          <w:rFonts w:cs="宋体" w:hint="eastAsia"/>
          <w:kern w:val="0"/>
          <w:szCs w:val="21"/>
        </w:rPr>
        <w:t>、现场开会由出席大会的基金份额持有人和代理人所持表决权的</w:t>
      </w:r>
      <w:r w:rsidRPr="00F800E8">
        <w:rPr>
          <w:rFonts w:cs="宋体" w:hint="eastAsia"/>
          <w:kern w:val="0"/>
          <w:szCs w:val="21"/>
        </w:rPr>
        <w:t>50%</w:t>
      </w:r>
      <w:r w:rsidRPr="00F800E8">
        <w:rPr>
          <w:rFonts w:cs="宋体" w:hint="eastAsia"/>
          <w:kern w:val="0"/>
          <w:szCs w:val="21"/>
        </w:rPr>
        <w:t>以上（含</w:t>
      </w:r>
      <w:r w:rsidRPr="00F800E8">
        <w:rPr>
          <w:rFonts w:cs="宋体" w:hint="eastAsia"/>
          <w:kern w:val="0"/>
          <w:szCs w:val="21"/>
        </w:rPr>
        <w:t>50%</w:t>
      </w:r>
      <w:r w:rsidRPr="00F800E8">
        <w:rPr>
          <w:rFonts w:cs="宋体" w:hint="eastAsia"/>
          <w:kern w:val="0"/>
          <w:szCs w:val="21"/>
        </w:rPr>
        <w:t>）选举产生一名基金份额持有人作为该次基金份额持有人大会的主持人；</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6</w:t>
      </w:r>
      <w:r w:rsidRPr="00F800E8">
        <w:rPr>
          <w:rFonts w:cs="宋体" w:hint="eastAsia"/>
          <w:kern w:val="0"/>
          <w:szCs w:val="21"/>
        </w:rPr>
        <w:t>、一般决议须经参加大会的基金份额持有人或其代理人所持表决权的二分之一以上（含二分之一）通过；</w:t>
      </w:r>
    </w:p>
    <w:p w:rsidR="004F5335" w:rsidRPr="00F800E8" w:rsidRDefault="004F5335" w:rsidP="004F5335">
      <w:pPr>
        <w:spacing w:line="360" w:lineRule="auto"/>
        <w:ind w:firstLineChars="236" w:firstLine="496"/>
        <w:rPr>
          <w:rFonts w:cs="宋体"/>
          <w:kern w:val="0"/>
          <w:szCs w:val="21"/>
        </w:rPr>
      </w:pPr>
      <w:r w:rsidRPr="00F800E8">
        <w:rPr>
          <w:rFonts w:cs="宋体" w:hint="eastAsia"/>
          <w:kern w:val="0"/>
          <w:szCs w:val="21"/>
        </w:rPr>
        <w:t>7</w:t>
      </w:r>
      <w:r w:rsidRPr="00F800E8">
        <w:rPr>
          <w:rFonts w:cs="宋体" w:hint="eastAsia"/>
          <w:kern w:val="0"/>
          <w:szCs w:val="21"/>
        </w:rPr>
        <w:t>、特别决议应当经参加大会的基金份额持有人或其代理人所持表决权的三分之二以上（含三分之二）通过。</w:t>
      </w:r>
    </w:p>
    <w:p w:rsidR="004F5335" w:rsidRPr="0024550E" w:rsidRDefault="004F5335" w:rsidP="004F5335">
      <w:pPr>
        <w:spacing w:line="360" w:lineRule="auto"/>
        <w:ind w:firstLineChars="236" w:firstLine="496"/>
        <w:rPr>
          <w:rFonts w:cs="宋体"/>
          <w:kern w:val="0"/>
          <w:szCs w:val="21"/>
        </w:rPr>
      </w:pPr>
      <w:r w:rsidRPr="00F800E8">
        <w:rPr>
          <w:rFonts w:cs="宋体" w:hint="eastAsia"/>
          <w:kern w:val="0"/>
          <w:szCs w:val="21"/>
        </w:rPr>
        <w:t>同一主侧袋账户内的每份基金份额具有平等的表决权。</w:t>
      </w:r>
    </w:p>
    <w:p w:rsidR="00895814" w:rsidRPr="00D10D2C" w:rsidRDefault="004F5335" w:rsidP="004F5335">
      <w:pPr>
        <w:spacing w:line="360" w:lineRule="auto"/>
        <w:ind w:firstLineChars="200" w:firstLine="420"/>
        <w:rPr>
          <w:rFonts w:asciiTheme="minorEastAsia" w:eastAsiaTheme="minorEastAsia" w:hAnsiTheme="minorEastAsia"/>
          <w:bCs/>
          <w:szCs w:val="21"/>
        </w:rPr>
      </w:pPr>
      <w:r>
        <w:rPr>
          <w:rFonts w:cs="宋体" w:hint="eastAsia"/>
          <w:kern w:val="0"/>
          <w:szCs w:val="21"/>
        </w:rPr>
        <w:t>（十）</w:t>
      </w:r>
      <w:r w:rsidR="00033F10" w:rsidRPr="00D10D2C">
        <w:rPr>
          <w:rFonts w:asciiTheme="minorEastAsia" w:eastAsiaTheme="minorEastAsia" w:hAnsiTheme="minorEastAsia"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72A9C"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三、基金合同解除和终止的事由、程序以及基金财产清算方式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（一）《基金合同》的变更</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2、关于《基金合同》变更的基金份额持有人大会决议自表决通过之日起生效，自决议生效后两日内在指定媒介公告。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（二）《基金合同》的终止事由</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有下列情形之一的，《基金合同》应当终止：</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1、基金份额持有人大会决定终止的；</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2、基金管理人、基金托管人职责终止，在6个月内没有新基金管理人、新基金托管人承接的；</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3、《基金合同》约定的其他情形；</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4、相关法律法规和中国证监会规定的其他情况。</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（三）基金财产的清算</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1、基金财产清算小组：自出现《基金合同》终止事由之日起30个工作日内成立清算小组，基金管理人组织基金财产清算小组并在中国证监会的监督下进行基金清算。</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3、基金财产清算小组职责：基金财产清算小组负责基金财产的保管、清理、估价、变现和分配。基金财产清算小组可以依法进行必要的民事活动。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4、基金财产清算程序：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（1）《基金合同》终止情形出现时，由基金财产清算小组统一接管基金；</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（2）对基金财产和债权债务进行清理和确认；</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（3）对基金财产进行估值和变现；</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（4）制作清算报告；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（5）聘请会计师事务所对清算报告进行外部审计，聘请律师事务所对清算报告出具法律意见书；</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（6）将清算报告报中国证监会备案并公告；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（7）对基金财产进行分配。</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5、基金财产清算的期限为6个月，但因本基金所持证券的流动性受到限制而不能及时变现的，清算期限相应顺延。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（四）清算费用</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清算费用是指基金财产清算小组在进行基金清算过程中发生的所有合理费用，清算费用由基金财产清算小组优先从基金财产中支付。</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（五）基金财产清算剩余资产的分配</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依据基金财产清算的分配方案，将基金财产清算后的全部剩余资产扣除基金财产清算费用、交纳所欠税款并清偿基金债务后，按基金份额持有人持有的基金份额比例进行分配。</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（六）基金财产清算的公告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lastRenderedPageBreak/>
        <w:t>（七）基金财产清算账册及文件的保存</w:t>
      </w:r>
    </w:p>
    <w:p w:rsidR="00272A9C"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基金财产清算账册及有关文件由基金托管人保存15年以上。</w:t>
      </w:r>
    </w:p>
    <w:p w:rsidR="00272A9C"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四、争议解决方式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争议处理期间，各方当事人应恪守各自的职责，继续忠实、勤勉、尽责地履行基金合同规定的义务，维护基金份额持有人的合法权益。</w:t>
      </w:r>
    </w:p>
    <w:p w:rsidR="00272A9C"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《基金合同》受中国法律管辖。</w:t>
      </w:r>
    </w:p>
    <w:p w:rsidR="00272A9C" w:rsidRPr="00D10D2C" w:rsidRDefault="000A443F"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五、基金合同存放地和投资者取得基金合同的方式</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《基金合同》是约定基金当事人之间、基金与基金当事人之间权利义务关系的法律文件。</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1、《基金合同》经基金管理人、基金托管人双方盖章以及双方法定代表人或授权代表签字或盖章并在募集结束后经基金管理人向中国证监会办理基金备案手续，并经中国证监会书面确认后生效。</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2、《基金合同》的有效期自其生效之日起至基金财产清算结果报中国证监会备案并公告之日止。</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3、《基金合同》自生效之日起对包括基金管理人、基金托管人和基金份额持有人在内的《基金合同》各方当事人具有同等的法律约束力。</w:t>
      </w:r>
    </w:p>
    <w:p w:rsidR="00033F10"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4、《基金合同》正本一式六份，除上报有关监管机构一式二份外，基金管理人、基金托管人各持有二份，每份具有同等的法律效力。</w:t>
      </w:r>
    </w:p>
    <w:p w:rsidR="00272A9C" w:rsidRPr="00D10D2C" w:rsidRDefault="00033F10" w:rsidP="0005448D">
      <w:pPr>
        <w:spacing w:line="360" w:lineRule="auto"/>
        <w:ind w:firstLineChars="200" w:firstLine="420"/>
        <w:rPr>
          <w:rFonts w:asciiTheme="minorEastAsia" w:eastAsiaTheme="minorEastAsia" w:hAnsiTheme="minorEastAsia"/>
          <w:bCs/>
          <w:szCs w:val="21"/>
        </w:rPr>
      </w:pPr>
      <w:r w:rsidRPr="00D10D2C">
        <w:rPr>
          <w:rFonts w:asciiTheme="minorEastAsia" w:eastAsiaTheme="minorEastAsia" w:hAnsiTheme="minorEastAsia" w:hint="eastAsia"/>
          <w:bCs/>
          <w:szCs w:val="21"/>
        </w:rPr>
        <w:t>5、《基金合同》可印制成册，供投资者在基金管理人、基金托管人、销售机构的办公场所和营业场所查阅。</w:t>
      </w:r>
    </w:p>
    <w:p w:rsidR="004810C7" w:rsidRPr="00D10D2C" w:rsidRDefault="004810C7" w:rsidP="0005448D">
      <w:pPr>
        <w:spacing w:line="360" w:lineRule="auto"/>
        <w:ind w:firstLineChars="200" w:firstLine="420"/>
        <w:rPr>
          <w:rFonts w:asciiTheme="minorEastAsia" w:eastAsiaTheme="minorEastAsia" w:hAnsiTheme="minorEastAsia"/>
          <w:bCs/>
          <w:szCs w:val="21"/>
        </w:rPr>
      </w:pPr>
    </w:p>
    <w:p w:rsidR="00BA4B87" w:rsidRPr="00D10D2C" w:rsidRDefault="000A443F" w:rsidP="0005448D">
      <w:pPr>
        <w:pStyle w:val="1"/>
        <w:spacing w:before="317" w:after="317" w:line="360" w:lineRule="auto"/>
        <w:ind w:firstLine="420"/>
        <w:rPr>
          <w:rFonts w:asciiTheme="minorEastAsia" w:eastAsiaTheme="minorEastAsia" w:hAnsiTheme="minorEastAsia"/>
          <w:sz w:val="30"/>
        </w:rPr>
      </w:pPr>
      <w:bookmarkStart w:id="106" w:name="_Toc332373589"/>
      <w:r w:rsidRPr="00D10D2C">
        <w:rPr>
          <w:rFonts w:asciiTheme="minorEastAsia" w:eastAsiaTheme="minorEastAsia" w:hAnsiTheme="minorEastAsia"/>
          <w:bCs/>
          <w:sz w:val="21"/>
          <w:szCs w:val="21"/>
        </w:rPr>
        <w:br w:type="page"/>
      </w:r>
      <w:bookmarkStart w:id="107" w:name="_Toc59478401"/>
      <w:bookmarkStart w:id="108" w:name="_Toc332373590"/>
      <w:bookmarkStart w:id="109" w:name="_Toc332374170"/>
      <w:bookmarkEnd w:id="106"/>
      <w:r w:rsidR="00091288" w:rsidRPr="00D10D2C">
        <w:rPr>
          <w:rFonts w:asciiTheme="minorEastAsia" w:eastAsiaTheme="minorEastAsia" w:hAnsiTheme="minorEastAsia" w:hint="eastAsia"/>
          <w:sz w:val="30"/>
        </w:rPr>
        <w:lastRenderedPageBreak/>
        <w:t>二十</w:t>
      </w:r>
      <w:r w:rsidR="004F5335">
        <w:rPr>
          <w:rFonts w:asciiTheme="minorEastAsia" w:eastAsiaTheme="minorEastAsia" w:hAnsiTheme="minorEastAsia" w:hint="eastAsia"/>
          <w:sz w:val="30"/>
        </w:rPr>
        <w:t>三</w:t>
      </w:r>
      <w:r w:rsidRPr="00D10D2C">
        <w:rPr>
          <w:rFonts w:asciiTheme="minorEastAsia" w:eastAsiaTheme="minorEastAsia" w:hAnsiTheme="minorEastAsia" w:hint="eastAsia"/>
          <w:sz w:val="30"/>
        </w:rPr>
        <w:t>、基金托管协议的内容摘要</w:t>
      </w:r>
      <w:bookmarkEnd w:id="107"/>
    </w:p>
    <w:bookmarkEnd w:id="108"/>
    <w:bookmarkEnd w:id="109"/>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一、托管协议当事人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（一）基金管理人（或简称“管理人”）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名称：易方达基金管理有限公司</w:t>
      </w:r>
    </w:p>
    <w:p w:rsidR="00033F10" w:rsidRPr="00D10D2C" w:rsidRDefault="00893A54"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szCs w:val="21"/>
        </w:rPr>
        <w:t>注册</w:t>
      </w:r>
      <w:r w:rsidR="001F21EB" w:rsidRPr="00D10D2C">
        <w:rPr>
          <w:rFonts w:asciiTheme="minorEastAsia" w:eastAsiaTheme="minorEastAsia" w:hAnsiTheme="minorEastAsia" w:hint="eastAsia"/>
          <w:szCs w:val="21"/>
        </w:rPr>
        <w:t>地址</w:t>
      </w:r>
      <w:r w:rsidR="00033F10" w:rsidRPr="00D10D2C">
        <w:rPr>
          <w:rFonts w:asciiTheme="minorEastAsia" w:eastAsiaTheme="minorEastAsia" w:hAnsiTheme="minorEastAsia" w:hint="eastAsia"/>
          <w:kern w:val="0"/>
          <w:szCs w:val="21"/>
        </w:rPr>
        <w:t>：</w:t>
      </w:r>
      <w:r w:rsidR="00710B31" w:rsidRPr="00D10D2C">
        <w:rPr>
          <w:rFonts w:asciiTheme="minorEastAsia" w:eastAsiaTheme="minorEastAsia" w:hAnsiTheme="minorEastAsia" w:hint="eastAsia"/>
          <w:kern w:val="0"/>
          <w:szCs w:val="21"/>
        </w:rPr>
        <w:t>广东省珠海市横琴新区宝华路6号105室－42891（集中办公区）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法定代表人:刘晓艳</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成立时间：2001年4月17日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批准设立机关：</w:t>
      </w:r>
      <w:r w:rsidR="00A4330C" w:rsidRPr="00D10D2C">
        <w:rPr>
          <w:rFonts w:asciiTheme="minorEastAsia" w:eastAsiaTheme="minorEastAsia" w:hAnsiTheme="minorEastAsia" w:hint="eastAsia"/>
          <w:kern w:val="0"/>
          <w:szCs w:val="21"/>
        </w:rPr>
        <w:t>中国证券</w:t>
      </w:r>
      <w:r w:rsidR="00A4330C" w:rsidRPr="00D10D2C">
        <w:rPr>
          <w:rFonts w:asciiTheme="minorEastAsia" w:eastAsiaTheme="minorEastAsia" w:hAnsiTheme="minorEastAsia"/>
          <w:kern w:val="0"/>
          <w:szCs w:val="21"/>
        </w:rPr>
        <w:t>监督管理委员会</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批准设立文号：证监基金字[2001]4号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组织形式：有限责任公司</w:t>
      </w:r>
    </w:p>
    <w:p w:rsidR="00033F10" w:rsidRPr="00D10D2C" w:rsidRDefault="00576B8A"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注册资本：13,244.2万元人民币</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经营范围：</w:t>
      </w:r>
      <w:r w:rsidR="00710B31" w:rsidRPr="00D10D2C">
        <w:rPr>
          <w:rFonts w:asciiTheme="minorEastAsia" w:eastAsiaTheme="minorEastAsia" w:hAnsiTheme="minorEastAsia" w:hint="eastAsia"/>
        </w:rPr>
        <w:t>公开募集证券投资基金管理、基金销售、特定客户资产管理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存续期间：持续经营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（二）基金托管人（或简称“托管人”）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名称：中国银行股份有限公司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住所：北京市西城区复兴门内大街1号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法定代表人:</w:t>
      </w:r>
      <w:r w:rsidR="0067147E" w:rsidRPr="00D10D2C">
        <w:rPr>
          <w:rFonts w:asciiTheme="minorEastAsia" w:eastAsiaTheme="minorEastAsia" w:hAnsiTheme="minorEastAsia" w:hint="eastAsia"/>
          <w:kern w:val="0"/>
          <w:szCs w:val="21"/>
        </w:rPr>
        <w:t>刘连舸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成立时间：1983年10月31日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基金托管业务批准文号：中国证监会证监基字【1998】24号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组织形式：股份有限公司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注册资本：</w:t>
      </w:r>
      <w:r w:rsidR="00EA5D6E" w:rsidRPr="00D10D2C">
        <w:rPr>
          <w:rFonts w:asciiTheme="minorEastAsia" w:eastAsiaTheme="minorEastAsia" w:hAnsiTheme="minorEastAsia" w:hint="eastAsia"/>
          <w:szCs w:val="21"/>
        </w:rPr>
        <w:t>人民币贰仟玖佰肆拾叁亿捌仟柒佰柒拾玖万壹仟贰佰肆拾壹元整</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w:t>
      </w:r>
      <w:r w:rsidRPr="00D10D2C">
        <w:rPr>
          <w:rFonts w:asciiTheme="minorEastAsia" w:eastAsiaTheme="minorEastAsia" w:hAnsiTheme="minorEastAsia" w:hint="eastAsia"/>
          <w:kern w:val="0"/>
          <w:szCs w:val="21"/>
        </w:rPr>
        <w:lastRenderedPageBreak/>
        <w:t>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存续期间：</w:t>
      </w:r>
      <w:r w:rsidRPr="00D10D2C">
        <w:rPr>
          <w:rFonts w:asciiTheme="minorEastAsia" w:eastAsiaTheme="minorEastAsia" w:hAnsiTheme="minorEastAsia" w:hint="eastAsia"/>
          <w:kern w:val="0"/>
          <w:szCs w:val="21"/>
        </w:rPr>
        <w:tab/>
        <w:t>持续经营</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二、基金托管人对基金管理人的业务监督和核查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（一）基金托管人根据有关法律法规的规定对基金管理人的下列投资运作进行监督：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1、对基金的投资范围、投资对象进行监督。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本基金的投资范围包括国内依法发行上市的国债、央行票据、地方政府债、金融债、次级债、企业债、短期融资券、中期票据、公司债、可转换债券（含可分离型可转换债券）、可交换债券、证券公司短期公司债券、中小企业私募债、资产支持证券、债券回购、银行存款、同业存单、股票（包括创业板、中小板以及其他依法发行上市的股票</w:t>
      </w:r>
      <w:r w:rsidR="007507D0" w:rsidRPr="007507D0">
        <w:rPr>
          <w:rFonts w:asciiTheme="minorEastAsia" w:eastAsiaTheme="minorEastAsia" w:hAnsiTheme="minorEastAsia" w:hint="eastAsia"/>
          <w:bCs/>
        </w:rPr>
        <w:t>、存托凭证</w:t>
      </w:r>
      <w:r w:rsidRPr="00D10D2C">
        <w:rPr>
          <w:rFonts w:asciiTheme="minorEastAsia" w:eastAsiaTheme="minorEastAsia" w:hAnsiTheme="minorEastAsia" w:hint="eastAsia"/>
          <w:kern w:val="0"/>
          <w:szCs w:val="21"/>
        </w:rPr>
        <w:t>）、权证、国债期货及法律法规或中国证监会允许基金投资的其他金融工具。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如法律法规或监管机构以后允许基金投资其他品种，本基金可以将其纳入投资范围。</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基金的投资组合比例为：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本基金投资于债券资产不低于基金资产的80%；投资于权益类资产不高于基金资产的20%；每个交易日日终在扣除国债期货合约需缴纳的交易保证金后，保持不低于基金资产净值5％的现金或者到期日在一年以内的政府债券</w:t>
      </w:r>
      <w:r w:rsidR="00D63FC2" w:rsidRPr="00D10D2C">
        <w:rPr>
          <w:rFonts w:asciiTheme="minorEastAsia" w:eastAsiaTheme="minorEastAsia" w:hAnsiTheme="minorEastAsia" w:hint="eastAsia"/>
          <w:bCs/>
          <w:szCs w:val="21"/>
        </w:rPr>
        <w:t>，现金不包括结算备付金、存出保证金、应收申购款等</w:t>
      </w:r>
      <w:r w:rsidRPr="00D10D2C">
        <w:rPr>
          <w:rFonts w:asciiTheme="minorEastAsia" w:eastAsiaTheme="minorEastAsia" w:hAnsiTheme="minorEastAsia" w:hint="eastAsia"/>
          <w:kern w:val="0"/>
          <w:szCs w:val="21"/>
        </w:rPr>
        <w:t>。</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基金托管人根据上述投资范围对基金的投资进行监督；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2、对基金投融资比例进行监督；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（1）本基金投资于债券资产不低于基金资产的80%；投资于权益类资产不高于基金资产的20%；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（2）每个交易日日终在扣除国债期货合约需缴纳的交易保证金后，保持不低于基金资产净值5％的现金或者到期日在一年以内的政府债券</w:t>
      </w:r>
      <w:r w:rsidR="00D63FC2" w:rsidRPr="00D10D2C">
        <w:rPr>
          <w:rFonts w:asciiTheme="minorEastAsia" w:eastAsiaTheme="minorEastAsia" w:hAnsiTheme="minorEastAsia" w:hint="eastAsia"/>
          <w:bCs/>
          <w:szCs w:val="21"/>
        </w:rPr>
        <w:t>，现金不包括结算备付金、存出保证金、应收申购款等</w:t>
      </w:r>
      <w:r w:rsidRPr="00D10D2C">
        <w:rPr>
          <w:rFonts w:asciiTheme="minorEastAsia" w:eastAsiaTheme="minorEastAsia" w:hAnsiTheme="minorEastAsia" w:hint="eastAsia"/>
          <w:kern w:val="0"/>
          <w:szCs w:val="21"/>
        </w:rPr>
        <w:t>；</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（3）本基金持有一家公司发行的证券，其市值不超过基金资产净值的10％；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（4）本基金管理人管理的全部基金持有一家公司发行的证券，不超过该证券的10％；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（5）本基金持有的全部权证，其市值不得超过基金资产净值的3％；</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（6）本基金管理人管理的全部基金持有的同一权证，不得超过该权证的10％；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（7）本基金在任何交易日买入权证的总金额，不得超过上一交易日基金资产净值的0.5％；</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（8）本基金投资于同一原始权益人的各类资产支持证券的比例，不得超过基金资产净值的10％；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（9）本基金持有的全部资产支持证券，其市值不得超过基金资产净值的20％；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（10）本基金持有的同一(指同一信用级别)资产支持证券的比例，不得超过该资产支持证券规模的10％；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（11）本基金管理人管理的全部基金投资于同一原始权益人的各类资产支持证券，不得超过其各类资产支持证券合计规模的10％；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（13）基金财产参与股票发行申购，本基金所申报的金额不超过本基金的总资产，本基金所申报的股票数量不超过拟发行股票公司本次发行股票的总量；</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（14）本基金进入全国银行间同业市场进行债券回购的资金余额不得超过基金资产净值的40%；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（15）本基金总资产不得超过基金净资产的140%；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（16）本基金投资于国债期货，还应遵循如下投资组合限制：</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①在任何交易日日终，本基金持有的买入国债期货合约价值，不得超过基金资产净值的15%；</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②本基金在任何交易日日终，持有的卖出国债期货合约价值不得超过基金持有的债券总市值的30%；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③本基金在任何交易日内交易（不包括平仓）的国债期货合约的成交金额不得超过上一交易日基金资产净值的30%；</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④本基金所持有的债券（不含到期日在一年以内的政府债券）市值和买入、卖出国债期货合约价值，合计（轧差计算）不低于基金资产的80%；</w:t>
      </w:r>
    </w:p>
    <w:p w:rsidR="00D63FC2"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（17）</w:t>
      </w:r>
      <w:r w:rsidR="00D63FC2" w:rsidRPr="00D10D2C">
        <w:rPr>
          <w:rFonts w:asciiTheme="minorEastAsia" w:eastAsiaTheme="minorEastAsia" w:hAnsiTheme="minorEastAsia" w:hint="eastAsia"/>
          <w:kern w:val="0"/>
          <w:szCs w:val="21"/>
        </w:rPr>
        <w:t>基金管理人管理的且由本托管人托管的全部开放式基金持有一家上市公司发行的可流通股票，不得超过该上市公司可流通股票的15%；基金管理人管理的且由本托管人托管的全部投资组合持有一家上市公司发行的可流通股票，不得超过该上市公司可流通股票的</w:t>
      </w:r>
      <w:r w:rsidR="00D63FC2" w:rsidRPr="00D10D2C">
        <w:rPr>
          <w:rFonts w:asciiTheme="minorEastAsia" w:eastAsiaTheme="minorEastAsia" w:hAnsiTheme="minorEastAsia" w:hint="eastAsia"/>
          <w:kern w:val="0"/>
          <w:szCs w:val="21"/>
        </w:rPr>
        <w:lastRenderedPageBreak/>
        <w:t>30%。</w:t>
      </w:r>
    </w:p>
    <w:p w:rsidR="00D63FC2" w:rsidRPr="00D10D2C" w:rsidRDefault="00D63FC2"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（18）本基金主动投资于流动性受限资产的市值合计不得超过该基金资产净值的15%。</w:t>
      </w:r>
    </w:p>
    <w:p w:rsidR="00D63FC2" w:rsidRPr="00D10D2C" w:rsidRDefault="00D63FC2"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D63FC2" w:rsidRPr="00D10D2C" w:rsidRDefault="00D63FC2"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19）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7507D0" w:rsidRPr="007507D0" w:rsidRDefault="00D63FC2" w:rsidP="007507D0">
      <w:pPr>
        <w:spacing w:line="360" w:lineRule="auto"/>
        <w:ind w:firstLineChars="200" w:firstLine="420"/>
        <w:rPr>
          <w:rFonts w:asciiTheme="minorEastAsia" w:eastAsiaTheme="minorEastAsia" w:hAnsiTheme="minorEastAsia" w:cs="Arial"/>
          <w:bCs/>
          <w:szCs w:val="21"/>
        </w:rPr>
      </w:pPr>
      <w:r w:rsidRPr="00D10D2C">
        <w:rPr>
          <w:rFonts w:asciiTheme="minorEastAsia" w:eastAsiaTheme="minorEastAsia" w:hAnsiTheme="minorEastAsia" w:hint="eastAsia"/>
          <w:kern w:val="0"/>
          <w:szCs w:val="21"/>
        </w:rPr>
        <w:t>（20）</w:t>
      </w:r>
      <w:r w:rsidR="007507D0" w:rsidRPr="007507D0">
        <w:rPr>
          <w:rFonts w:asciiTheme="minorEastAsia" w:eastAsiaTheme="minorEastAsia" w:hAnsiTheme="minorEastAsia" w:cs="Arial" w:hint="eastAsia"/>
          <w:bCs/>
          <w:szCs w:val="21"/>
        </w:rPr>
        <w:t>本基金投资存托凭证的比例限制依照境内上市交易的股票执行，与境内上市交易的股票合并计算；</w:t>
      </w:r>
    </w:p>
    <w:p w:rsidR="00033F10" w:rsidRPr="00D10D2C" w:rsidRDefault="007507D0" w:rsidP="007507D0">
      <w:pPr>
        <w:spacing w:line="360" w:lineRule="auto"/>
        <w:ind w:firstLineChars="200" w:firstLine="420"/>
        <w:rPr>
          <w:rFonts w:asciiTheme="minorEastAsia" w:eastAsiaTheme="minorEastAsia" w:hAnsiTheme="minorEastAsia"/>
          <w:kern w:val="0"/>
          <w:szCs w:val="21"/>
        </w:rPr>
      </w:pPr>
      <w:r w:rsidRPr="007507D0">
        <w:rPr>
          <w:rFonts w:asciiTheme="minorEastAsia" w:eastAsiaTheme="minorEastAsia" w:hAnsiTheme="minorEastAsia" w:cs="Arial" w:hint="eastAsia"/>
          <w:bCs/>
          <w:szCs w:val="21"/>
        </w:rPr>
        <w:t>（21）</w:t>
      </w:r>
      <w:r w:rsidR="00033F10" w:rsidRPr="00D10D2C">
        <w:rPr>
          <w:rFonts w:asciiTheme="minorEastAsia" w:eastAsiaTheme="minorEastAsia" w:hAnsiTheme="minorEastAsia" w:hint="eastAsia"/>
          <w:kern w:val="0"/>
          <w:szCs w:val="21"/>
        </w:rPr>
        <w:t>法律法规、中国证监会规定及基金合同约定的其他投资比例限制。</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因证券市场波动、证券发行人合并、基金规模变动等基金管理人之外的因素致使基金投资比例不符合上述规定投资比例的</w:t>
      </w:r>
      <w:r w:rsidR="00D63FC2" w:rsidRPr="00D10D2C">
        <w:rPr>
          <w:rFonts w:asciiTheme="minorEastAsia" w:eastAsiaTheme="minorEastAsia" w:hAnsiTheme="minorEastAsia" w:cs="方正仿宋简体" w:hint="eastAsia"/>
          <w:bCs/>
          <w:szCs w:val="21"/>
        </w:rPr>
        <w:t>（第2款、12款、13款、18款、19款除外）</w:t>
      </w:r>
      <w:r w:rsidRPr="00D10D2C">
        <w:rPr>
          <w:rFonts w:asciiTheme="minorEastAsia" w:eastAsiaTheme="minorEastAsia" w:hAnsiTheme="minorEastAsia" w:hint="eastAsia"/>
          <w:kern w:val="0"/>
          <w:szCs w:val="21"/>
        </w:rPr>
        <w:t>，基金管理人应当在10个交易日内进行调整，但中国证监会规定的特殊情形除外。</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3、禁止行为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为维护基金份额持有人的合法权益，基金财产不得用于下列投资或者活动：</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（1）承销证券；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（2）违反规定向他人贷款或者提供担保；</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（3）从事承担无限责任的投资；</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（4）向其基金管理人、基金托管人出资；</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（5）从事内幕交易、操纵证券交易价格及其他不正当的证券交易活动；</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（6）法律、行政法规和中国证监会规定禁止的其他活动。</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w:t>
      </w:r>
      <w:r w:rsidRPr="00D10D2C">
        <w:rPr>
          <w:rFonts w:asciiTheme="minorEastAsia" w:eastAsiaTheme="minorEastAsia" w:hAnsiTheme="minorEastAsia" w:hint="eastAsia"/>
          <w:kern w:val="0"/>
          <w:szCs w:val="21"/>
        </w:rPr>
        <w:lastRenderedPageBreak/>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5、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进行变更。</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通知基金管理人，并依照法律法规的规定及时向中国证监会报告。</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三、基金管理人对基金托管人的业务核查</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3、基金托管人应积极配合基金管理人的核查行为，包括但不限于：提交相关资料以供基金管理人核查托管财产的完整性和真实性，在规定时间内答复基金管理人并改正。</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四、基金财产的保管</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（一）基金财产保管的原则</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1、基金财产应独立于基金管理人、基金托管人的固有财产。</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2、基金托管人应安全保管基金财产，未经基金管理人的合法合规指令或法律法规、《基金合同》及本协议另有规定，不得自行运用、处分、分配基金的任何财产。</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3、基金托管人按照规定开设基金财产的资金账户、证券账户等投资所需账户。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4、基金托管人对所托管的不同基金财产分别设置账户，确保基金财产的完整与独立。</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5、除依据《基金法》、《运作办法》、《基金合同》及其他有关法律法规规定外，基金托管人不得委托第三人托管基金财产。</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（二）基金合同生效前募集资金的验资和入账</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2、基金管理人应将属于本基金财产的全部资金划入在基金托管人处为本基金开立的基金银行账户中，并确保划入的资金与验资确认金额相一致。</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（三）基金的银行账户的开设和管理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1、基金托管人应负责本基金的银行账户的开设和管理。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4、基金银行账户的管理应符合法律法规的有关规定。</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（四）基金进行定期存款投资的账户开设和管理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（五）基金证券账户、结算备付金账户及其他投资账户的开设和管理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1、基金托管人应当代表本基金，以基金托管人和本基金联名的方式在中国证券登记结算有限责任公司开设证券账户。</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2、本基金证券账户的开立和使用，限于满足开展本基金业务的需要。基金托管人和基金管理人不得出借或转让本基金的证券账户，亦不得使用本基金的证券账户进行本基金业务以外的活动。</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4、在本托管协议生效日之后，本基金被允许从事其他投资品种的投资业务的，涉及相关账户的开设、使用的，若无相关规定，则基金托管人应当比照并遵守上述关于账户开设、使用的规定。</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（六）债券托管专户的开设和管理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（七）基金财产投资的有关有价凭证的保管</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基金财产投资的实物证券、银行定期存款存单等有价凭证由基金托管人负责妥善保管。基金托管人对其以外机构实际有效控制的有价凭证不承担责任。</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（八）与基金财产有关的重大合同及有关凭证的保管</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五、基金资产净值计算和</w:t>
      </w:r>
      <w:r w:rsidRPr="00D10D2C">
        <w:rPr>
          <w:rFonts w:asciiTheme="minorEastAsia" w:eastAsiaTheme="minorEastAsia" w:hAnsiTheme="minorEastAsia"/>
          <w:kern w:val="0"/>
          <w:szCs w:val="21"/>
        </w:rPr>
        <w:t>会计核算</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（一）基金资产净值的计算和复核</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1、基金资产净值是指基金资产总值减去负债后的价值。基金份额净值是指计算日基金资产净值除以计算日该基金份额总数后的价值。</w:t>
      </w:r>
    </w:p>
    <w:p w:rsidR="00033F10" w:rsidRPr="00D10D2C" w:rsidRDefault="0067147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基金管理人应每开放日对基金财产估值。估值原则应符合《基金合同》、《证券投资基金会计核算业务指引》及其他法律法规的规定。用于基金信息披露的基金净值信息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3、当相关法律法规或《基金合同》规定的估值方法不能客观反映基金财产公允价值时，基金管理人可根据具体情况，并与基金托管人商定后，按最能反映公允价值的价格估值。</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4、基金管理人、基金托管人发现基金估值违反《基金合同》订明的估值方法、程序以及相关法律法规的规定或者未能充分维护基金份额持有人利益时，双方应及时进行协商和纠正。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通报基金托管人；当计价错误达到基金份额净值的0.5%时，基金管理人应当在报中国证监会备案的同时并及时进行公告。如法律法规或监管机关对前述内容另有规定的，按其规定处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w:t>
      </w:r>
      <w:r w:rsidRPr="00D10D2C">
        <w:rPr>
          <w:rFonts w:asciiTheme="minorEastAsia" w:eastAsiaTheme="minorEastAsia" w:hAnsiTheme="minorEastAsia" w:hint="eastAsia"/>
          <w:kern w:val="0"/>
          <w:szCs w:val="21"/>
        </w:rPr>
        <w:lastRenderedPageBreak/>
        <w:t>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7、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（二）基金会计核算</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1、基金账册的建立</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2、会计数据和财务指标的核对</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基金管理人和基金托管人应定期就会计数据和财务指标进行核对。如发现存在不符，双方应及时查明原因并纠正。</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3、基金财务报表和定期报告的编制和复核</w:t>
      </w:r>
    </w:p>
    <w:p w:rsidR="0067147E" w:rsidRPr="00D10D2C" w:rsidRDefault="0067147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财务报表由基金管理人和基金托管人每月分别独立编制。月度报表的编制，应于每月终了后5个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会计年度半年终了后两个月内编制完毕并予以公告；年度报告在会计年度结束后三个月内编制完毕并予以公告。基金合同生效不足两个月的，基金管理人可以不编制当期季度报告、中期报告或者年度报告。</w:t>
      </w:r>
    </w:p>
    <w:p w:rsidR="0067147E" w:rsidRPr="00D10D2C" w:rsidRDefault="0067147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基金管理人在月度报表完成当日，将报表盖章后提供给基金托管人复核；基金托管人在收到后应3个工作日内进行复核，并将复核结果书面通知基金管理人。基金管理人在季度报</w:t>
      </w:r>
      <w:r w:rsidRPr="00D10D2C">
        <w:rPr>
          <w:rFonts w:asciiTheme="minorEastAsia" w:eastAsiaTheme="minorEastAsia" w:hAnsiTheme="minorEastAsia" w:hint="eastAsia"/>
          <w:kern w:val="0"/>
          <w:szCs w:val="21"/>
        </w:rPr>
        <w:lastRenderedPageBreak/>
        <w:t>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rsidR="00D51034" w:rsidRDefault="0067147E"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4F5335" w:rsidRPr="004F5335" w:rsidRDefault="004F5335" w:rsidP="004F5335">
      <w:pPr>
        <w:spacing w:line="360" w:lineRule="auto"/>
        <w:ind w:firstLineChars="200" w:firstLine="420"/>
        <w:rPr>
          <w:rFonts w:asciiTheme="minorEastAsia" w:eastAsiaTheme="minorEastAsia" w:hAnsiTheme="minorEastAsia"/>
          <w:kern w:val="0"/>
          <w:szCs w:val="21"/>
        </w:rPr>
      </w:pPr>
      <w:r w:rsidRPr="004F5335">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三</w:t>
      </w:r>
      <w:r w:rsidRPr="004F5335">
        <w:rPr>
          <w:rFonts w:asciiTheme="minorEastAsia" w:eastAsiaTheme="minorEastAsia" w:hAnsiTheme="minorEastAsia" w:hint="eastAsia"/>
          <w:kern w:val="0"/>
          <w:szCs w:val="21"/>
        </w:rPr>
        <w:t>）实施侧袋机制期间的基金资产估值</w:t>
      </w:r>
    </w:p>
    <w:p w:rsidR="004F5335" w:rsidRPr="00D10D2C" w:rsidRDefault="004F5335" w:rsidP="004F5335">
      <w:pPr>
        <w:spacing w:line="360" w:lineRule="auto"/>
        <w:ind w:firstLineChars="200" w:firstLine="420"/>
        <w:rPr>
          <w:rFonts w:asciiTheme="minorEastAsia" w:eastAsiaTheme="minorEastAsia" w:hAnsiTheme="minorEastAsia"/>
          <w:kern w:val="0"/>
          <w:szCs w:val="21"/>
        </w:rPr>
      </w:pPr>
      <w:r w:rsidRPr="004F5335">
        <w:rPr>
          <w:rFonts w:asciiTheme="minorEastAsia" w:eastAsiaTheme="minorEastAsia" w:hAnsiTheme="minorEastAsia" w:hint="eastAsia"/>
          <w:kern w:val="0"/>
          <w:szCs w:val="21"/>
        </w:rPr>
        <w:t>本基金实施侧袋机制的，应根据本部分的约定对主袋账户资产进行估值并披露主袋账户的基金资产净值和份额净值，暂停披露侧袋账户份额净值。</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六、基金份额持有人名册的登记与保管</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（一）基金份额持有人名册的内容</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基金份额持有人名册的内容包括但不限于基金份额持有人的名称和持有的基金份额。</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基金份额持有人名册包括以下几类：</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1、基金募集期结束时的基金份额持有人名册；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2、基金权益登记日的基金份额持有人名册；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3、基金份额持有人大会登记日的基金份额持有人名册；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4、每半年度最后一个交易日的基金份额持有人名册。</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（二）基金份额持有人名册的提供</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（三）基金份额持有人名册的保管</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lastRenderedPageBreak/>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七、争议解决方式</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（一）本协议适用中华人民共和国法律并从其解释。</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基金管理人与基金托管人之间因本协议产生的或与本协议有关的争议可通过友好协商解决。但若争议未能以协商方式解决的，则任何一方有权将争议提交位于北京的中国国际经济贸易仲裁委员会，并按其时有效的仲裁规则进行仲裁。仲裁裁决是终局的，对仲裁各方当事人均具有约束力。</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（三）除争议所涉的内容之外，本协议的当事人仍应履行本协议的其他规定。</w:t>
      </w:r>
    </w:p>
    <w:p w:rsidR="00D51034" w:rsidRPr="00D10D2C" w:rsidRDefault="000A443F"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八、托管协议的变更</w:t>
      </w:r>
      <w:r w:rsidRPr="00D10D2C">
        <w:rPr>
          <w:rFonts w:asciiTheme="minorEastAsia" w:eastAsiaTheme="minorEastAsia" w:hAnsiTheme="minorEastAsia"/>
          <w:kern w:val="0"/>
          <w:szCs w:val="21"/>
        </w:rPr>
        <w:t>、终止与基金财产的清算</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（一）托管协议的变更</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本协议双方当事人经协商一致，可以对协议进行变更。变更后的新协议，其内容不得与《基金合同》的规定有任何冲突。变更后的新协议应当报中国证监会备案。</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（二）托管协议的终止</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发生以下情况，本托管协议应当终止：</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1、《基金合同》终止；</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2、本基金更换基金托管人；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3、本基金更换基金管理人；</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4、发生《基金法》、《运作办法》或其他法律法规规定的终止事项。</w:t>
      </w:r>
    </w:p>
    <w:p w:rsidR="00033F10"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（三）基金财产的清算</w:t>
      </w:r>
    </w:p>
    <w:p w:rsidR="00F7342A" w:rsidRPr="00D10D2C" w:rsidRDefault="00033F10" w:rsidP="0005448D">
      <w:pPr>
        <w:spacing w:line="360" w:lineRule="auto"/>
        <w:ind w:firstLineChars="200" w:firstLine="420"/>
        <w:rPr>
          <w:rFonts w:asciiTheme="minorEastAsia" w:eastAsiaTheme="minorEastAsia" w:hAnsiTheme="minorEastAsia"/>
          <w:kern w:val="0"/>
          <w:szCs w:val="21"/>
        </w:rPr>
      </w:pPr>
      <w:r w:rsidRPr="00D10D2C">
        <w:rPr>
          <w:rFonts w:asciiTheme="minorEastAsia" w:eastAsiaTheme="minorEastAsia" w:hAnsiTheme="minorEastAsia" w:hint="eastAsia"/>
          <w:kern w:val="0"/>
          <w:szCs w:val="21"/>
        </w:rPr>
        <w:t>基金管理人和基金托管人应按照《基金合同》及有关法律法规的规定对本基金的财产进行清算。</w:t>
      </w:r>
    </w:p>
    <w:p w:rsidR="00A24B6D" w:rsidRPr="00D10D2C" w:rsidRDefault="00A24B6D" w:rsidP="0005448D">
      <w:pPr>
        <w:spacing w:line="360" w:lineRule="auto"/>
        <w:ind w:firstLineChars="200" w:firstLine="420"/>
        <w:rPr>
          <w:rFonts w:asciiTheme="minorEastAsia" w:eastAsiaTheme="minorEastAsia" w:hAnsiTheme="minorEastAsia"/>
          <w:kern w:val="0"/>
          <w:szCs w:val="21"/>
        </w:rPr>
      </w:pPr>
    </w:p>
    <w:p w:rsidR="00BA4B87" w:rsidRPr="00D10D2C" w:rsidRDefault="00091288" w:rsidP="0005448D">
      <w:pPr>
        <w:pStyle w:val="1"/>
        <w:pageBreakBefore/>
        <w:spacing w:before="317" w:after="317" w:line="360" w:lineRule="auto"/>
        <w:ind w:firstLine="600"/>
        <w:rPr>
          <w:rFonts w:asciiTheme="minorEastAsia" w:eastAsiaTheme="minorEastAsia" w:hAnsiTheme="minorEastAsia"/>
          <w:bCs/>
        </w:rPr>
      </w:pPr>
      <w:bookmarkStart w:id="110" w:name="_Toc59478402"/>
      <w:bookmarkStart w:id="111" w:name="_Toc332373591"/>
      <w:r w:rsidRPr="00D10D2C">
        <w:rPr>
          <w:rFonts w:asciiTheme="minorEastAsia" w:eastAsiaTheme="minorEastAsia" w:hAnsiTheme="minorEastAsia" w:hint="eastAsia"/>
          <w:sz w:val="30"/>
        </w:rPr>
        <w:lastRenderedPageBreak/>
        <w:t>二十</w:t>
      </w:r>
      <w:r w:rsidR="004F5335">
        <w:rPr>
          <w:rFonts w:asciiTheme="minorEastAsia" w:eastAsiaTheme="minorEastAsia" w:hAnsiTheme="minorEastAsia" w:hint="eastAsia"/>
          <w:sz w:val="30"/>
        </w:rPr>
        <w:t>四</w:t>
      </w:r>
      <w:r w:rsidR="000A443F" w:rsidRPr="00D10D2C">
        <w:rPr>
          <w:rFonts w:asciiTheme="minorEastAsia" w:eastAsiaTheme="minorEastAsia" w:hAnsiTheme="minorEastAsia" w:hint="eastAsia"/>
          <w:sz w:val="30"/>
        </w:rPr>
        <w:t>、对基金份额持有人的服务</w:t>
      </w:r>
      <w:bookmarkEnd w:id="110"/>
    </w:p>
    <w:bookmarkEnd w:id="111"/>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（一）基金份额持有人投资交易确认服务</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（二）基金份额持有人交易记录查询服务</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本基金份额持有人可通过基金管理人的客户服务中心查询历史交易记录。</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（三）基金份额持有人的对账单服务</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rPr>
        <w:t>1、基金份额持有人可登录本公司网站</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kern w:val="0"/>
          <w:szCs w:val="21"/>
        </w:rPr>
        <w:t>http://www.efunds.com.cn）</w:t>
      </w:r>
      <w:r w:rsidRPr="00D10D2C">
        <w:rPr>
          <w:rFonts w:asciiTheme="minorEastAsia" w:eastAsiaTheme="minorEastAsia" w:hAnsiTheme="minorEastAsia" w:hint="eastAsia"/>
        </w:rPr>
        <w:t>查阅对账单。</w:t>
      </w:r>
    </w:p>
    <w:p w:rsidR="00054529"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rPr>
        <w:t>2、</w:t>
      </w:r>
      <w:r w:rsidR="00054529" w:rsidRPr="00054529">
        <w:rPr>
          <w:rFonts w:asciiTheme="minorEastAsia" w:eastAsiaTheme="minorEastAsia" w:hAnsiTheme="minorEastAsia" w:hint="eastAsia"/>
        </w:rPr>
        <w:t>本公司至少每年度以电子邮件、短信或其他形式向通过易方达直销系统持有本公司基金份额的持有人提供基金保有情况信息，基金份额持有人也可以向本公司定制电子邮件形式的月度对账单。</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具体查阅和定制账单的方法可参见本公司网站或拨打客服热线咨询。</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（四）定期定额投资计划</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kern w:val="0"/>
        </w:rPr>
        <w:t>基金管理人可利用非直销销售机构网点和本公司网上交易系统为投资者提供定期定额投资的</w:t>
      </w:r>
      <w:r w:rsidRPr="00D10D2C">
        <w:rPr>
          <w:rFonts w:asciiTheme="minorEastAsia" w:eastAsiaTheme="minorEastAsia" w:hAnsiTheme="minorEastAsia" w:hint="eastAsia"/>
          <w:kern w:val="0"/>
          <w:szCs w:val="21"/>
        </w:rPr>
        <w:t>服务（本公司网上交易系统的定期定额投资服务目前仅对个人投资者开通）。</w:t>
      </w:r>
      <w:r w:rsidRPr="00D10D2C">
        <w:rPr>
          <w:rFonts w:asciiTheme="minorEastAsia" w:eastAsiaTheme="minorEastAsia" w:hAnsiTheme="minorEastAsia" w:hint="eastAsia"/>
        </w:rPr>
        <w:t>通过定期定额投资计划，投资者可以通过固定的渠道，定期定额申购基金份额，具体实施方法见有关公告。</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（五）资讯服务</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rPr>
        <w:t>1、客户服务电话</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rPr>
        <w:t>投资者如果想了解基金产品、服务等信息</w:t>
      </w:r>
      <w:r w:rsidRPr="00D10D2C">
        <w:rPr>
          <w:rFonts w:asciiTheme="minorEastAsia" w:eastAsiaTheme="minorEastAsia" w:hAnsiTheme="minorEastAsia" w:hint="eastAsia"/>
          <w:kern w:val="0"/>
          <w:szCs w:val="21"/>
        </w:rPr>
        <w:t>，</w:t>
      </w:r>
      <w:r w:rsidRPr="00D10D2C">
        <w:rPr>
          <w:rFonts w:asciiTheme="minorEastAsia" w:eastAsiaTheme="minorEastAsia" w:hAnsiTheme="minorEastAsia" w:hint="eastAsia"/>
          <w:kern w:val="0"/>
        </w:rPr>
        <w:t>或反馈投资过程中需要投诉与建议的情况</w:t>
      </w:r>
      <w:r w:rsidRPr="00D10D2C">
        <w:rPr>
          <w:rFonts w:asciiTheme="minorEastAsia" w:eastAsiaTheme="minorEastAsia" w:hAnsiTheme="minorEastAsia" w:hint="eastAsia"/>
        </w:rPr>
        <w:t>，可拨打如下电话：</w:t>
      </w:r>
      <w:r w:rsidRPr="00D10D2C">
        <w:rPr>
          <w:rFonts w:asciiTheme="minorEastAsia" w:eastAsiaTheme="minorEastAsia" w:hAnsiTheme="minorEastAsia"/>
        </w:rPr>
        <w:t>4008818088。</w:t>
      </w:r>
      <w:r w:rsidRPr="00D10D2C">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rPr>
        <w:t>2、互联网站及电子信箱</w:t>
      </w:r>
    </w:p>
    <w:p w:rsidR="00AE2909" w:rsidRPr="00D10D2C" w:rsidRDefault="000A443F" w:rsidP="0005448D">
      <w:pPr>
        <w:spacing w:line="360" w:lineRule="auto"/>
        <w:ind w:firstLineChars="200" w:firstLine="420"/>
        <w:rPr>
          <w:rFonts w:asciiTheme="minorEastAsia" w:eastAsiaTheme="minorEastAsia" w:hAnsiTheme="minorEastAsia"/>
          <w:szCs w:val="21"/>
        </w:rPr>
      </w:pPr>
      <w:r w:rsidRPr="00D10D2C">
        <w:rPr>
          <w:rFonts w:asciiTheme="minorEastAsia" w:eastAsiaTheme="minorEastAsia" w:hAnsiTheme="minorEastAsia" w:hint="eastAsia"/>
          <w:szCs w:val="21"/>
        </w:rPr>
        <w:t>网址：</w:t>
      </w:r>
      <w:r w:rsidRPr="00D10D2C">
        <w:rPr>
          <w:rFonts w:asciiTheme="minorEastAsia" w:eastAsiaTheme="minorEastAsia" w:hAnsiTheme="minorEastAsia"/>
          <w:szCs w:val="21"/>
        </w:rPr>
        <w:t>http://www.efunds.com.cn</w:t>
      </w:r>
    </w:p>
    <w:p w:rsidR="00AE2909" w:rsidRPr="00D10D2C" w:rsidRDefault="000A443F" w:rsidP="0005448D">
      <w:pPr>
        <w:pStyle w:val="ac"/>
        <w:autoSpaceDE w:val="0"/>
        <w:autoSpaceDN w:val="0"/>
        <w:adjustRightInd w:val="0"/>
        <w:spacing w:after="0" w:line="360" w:lineRule="auto"/>
        <w:ind w:firstLineChars="200"/>
        <w:rPr>
          <w:rFonts w:asciiTheme="minorEastAsia" w:eastAsiaTheme="minorEastAsia" w:hAnsiTheme="minorEastAsia"/>
        </w:rPr>
      </w:pPr>
      <w:r w:rsidRPr="00D10D2C">
        <w:rPr>
          <w:rFonts w:asciiTheme="minorEastAsia" w:eastAsiaTheme="minorEastAsia" w:hAnsiTheme="minorEastAsia" w:hint="eastAsia"/>
          <w:szCs w:val="21"/>
        </w:rPr>
        <w:lastRenderedPageBreak/>
        <w:t>电子信箱：</w:t>
      </w:r>
      <w:r w:rsidRPr="00D10D2C">
        <w:rPr>
          <w:rFonts w:asciiTheme="minorEastAsia" w:eastAsiaTheme="minorEastAsia" w:hAnsiTheme="minorEastAsia"/>
          <w:szCs w:val="21"/>
        </w:rPr>
        <w:t>service@efunds.com.cn</w:t>
      </w:r>
    </w:p>
    <w:p w:rsidR="004C5DCB" w:rsidRPr="00D10D2C" w:rsidRDefault="004C5DCB" w:rsidP="0005448D">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12" w:name="_Toc513638412"/>
      <w:bookmarkStart w:id="113" w:name="_Toc59478403"/>
      <w:bookmarkStart w:id="114" w:name="_Toc332373592"/>
      <w:r w:rsidRPr="00D10D2C">
        <w:rPr>
          <w:rFonts w:asciiTheme="minorEastAsia" w:eastAsiaTheme="minorEastAsia" w:hAnsiTheme="minorEastAsia"/>
          <w:sz w:val="30"/>
        </w:rPr>
        <w:lastRenderedPageBreak/>
        <w:t>二十</w:t>
      </w:r>
      <w:r w:rsidR="004F5335">
        <w:rPr>
          <w:rFonts w:asciiTheme="minorEastAsia" w:eastAsiaTheme="minorEastAsia" w:hAnsiTheme="minorEastAsia"/>
          <w:sz w:val="30"/>
        </w:rPr>
        <w:t>五</w:t>
      </w:r>
      <w:r w:rsidRPr="00D10D2C">
        <w:rPr>
          <w:rFonts w:asciiTheme="minorEastAsia" w:eastAsiaTheme="minorEastAsia" w:hAnsiTheme="minorEastAsia"/>
          <w:sz w:val="30"/>
        </w:rPr>
        <w:t>、其他应披露事项</w:t>
      </w:r>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2516"/>
      </w:tblGrid>
      <w:tr w:rsidR="00D10D2C" w:rsidRPr="00D10D2C" w:rsidTr="00E823CA">
        <w:trPr>
          <w:trHeight w:val="765"/>
        </w:trPr>
        <w:tc>
          <w:tcPr>
            <w:tcW w:w="3524" w:type="pct"/>
            <w:shd w:val="clear" w:color="auto" w:fill="auto"/>
            <w:vAlign w:val="center"/>
            <w:hideMark/>
          </w:tcPr>
          <w:p w:rsidR="004C5DCB" w:rsidRPr="00D10D2C" w:rsidRDefault="00057BC6" w:rsidP="00F94205">
            <w:pPr>
              <w:spacing w:line="360" w:lineRule="auto"/>
              <w:ind w:firstLineChars="200" w:firstLine="420"/>
              <w:jc w:val="center"/>
              <w:rPr>
                <w:rFonts w:asciiTheme="minorEastAsia" w:eastAsiaTheme="minorEastAsia" w:hAnsiTheme="minorEastAsia"/>
              </w:rPr>
            </w:pPr>
            <w:r w:rsidRPr="00D10D2C">
              <w:rPr>
                <w:rFonts w:asciiTheme="minorEastAsia" w:eastAsiaTheme="minorEastAsia" w:hAnsiTheme="minorEastAsia" w:hint="eastAsia"/>
              </w:rPr>
              <w:t>公告事项</w:t>
            </w:r>
          </w:p>
        </w:tc>
        <w:tc>
          <w:tcPr>
            <w:tcW w:w="1476" w:type="pct"/>
            <w:shd w:val="clear" w:color="auto" w:fill="auto"/>
            <w:vAlign w:val="center"/>
            <w:hideMark/>
          </w:tcPr>
          <w:p w:rsidR="004C5DCB" w:rsidRPr="00D10D2C" w:rsidRDefault="00057BC6" w:rsidP="00580E18">
            <w:pPr>
              <w:spacing w:line="360" w:lineRule="auto"/>
              <w:jc w:val="center"/>
              <w:rPr>
                <w:rFonts w:asciiTheme="minorEastAsia" w:eastAsiaTheme="minorEastAsia" w:hAnsiTheme="minorEastAsia"/>
              </w:rPr>
            </w:pPr>
            <w:r w:rsidRPr="00D10D2C">
              <w:rPr>
                <w:rFonts w:asciiTheme="minorEastAsia" w:eastAsiaTheme="minorEastAsia" w:hAnsiTheme="minorEastAsia" w:hint="eastAsia"/>
              </w:rPr>
              <w:t>披露日期</w:t>
            </w:r>
          </w:p>
        </w:tc>
      </w:tr>
      <w:tr w:rsidR="004C3B75" w:rsidTr="00E823CA">
        <w:tc>
          <w:tcPr>
            <w:tcW w:w="3524" w:type="pct"/>
          </w:tcPr>
          <w:p w:rsidR="004C3B75" w:rsidRDefault="00D4191D">
            <w:pPr>
              <w:jc w:val="left"/>
            </w:pPr>
            <w:r>
              <w:t>易方达基金管理有限公司旗下部分开放式基金在兴业银行增加销售渠道的公告</w:t>
            </w:r>
          </w:p>
        </w:tc>
        <w:tc>
          <w:tcPr>
            <w:tcW w:w="1476" w:type="pct"/>
          </w:tcPr>
          <w:p w:rsidR="004C3B75" w:rsidRDefault="00D4191D">
            <w:pPr>
              <w:jc w:val="center"/>
            </w:pPr>
            <w:r>
              <w:t>2020-09-17</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2020-09-19</w:t>
            </w:r>
          </w:p>
        </w:tc>
      </w:tr>
      <w:tr w:rsidR="004C3B75" w:rsidTr="00E823CA">
        <w:tc>
          <w:tcPr>
            <w:tcW w:w="3524" w:type="pct"/>
          </w:tcPr>
          <w:p w:rsidR="004C3B75" w:rsidRDefault="00D4191D">
            <w:pPr>
              <w:jc w:val="left"/>
            </w:pPr>
            <w:r>
              <w:t>易方达基金管理有限公司旗下部分开放式基金增加植信基金为销售机构的公告</w:t>
            </w:r>
          </w:p>
        </w:tc>
        <w:tc>
          <w:tcPr>
            <w:tcW w:w="1476" w:type="pct"/>
          </w:tcPr>
          <w:p w:rsidR="004C3B75" w:rsidRDefault="00D4191D">
            <w:pPr>
              <w:jc w:val="center"/>
            </w:pPr>
            <w:r>
              <w:t>2020-09-23</w:t>
            </w:r>
          </w:p>
        </w:tc>
      </w:tr>
      <w:tr w:rsidR="004C3B75" w:rsidTr="00E823CA">
        <w:tc>
          <w:tcPr>
            <w:tcW w:w="3524" w:type="pct"/>
          </w:tcPr>
          <w:p w:rsidR="004C3B75" w:rsidRDefault="00D4191D">
            <w:pPr>
              <w:jc w:val="left"/>
            </w:pPr>
            <w:r>
              <w:t>易方达基金管理有限公司旗下部分开放式基金增加五矿证券为销售机构的公告</w:t>
            </w:r>
          </w:p>
        </w:tc>
        <w:tc>
          <w:tcPr>
            <w:tcW w:w="1476" w:type="pct"/>
          </w:tcPr>
          <w:p w:rsidR="004C3B75" w:rsidRDefault="00D4191D">
            <w:pPr>
              <w:jc w:val="center"/>
            </w:pPr>
            <w:r>
              <w:t>2020-09-29</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2020-09-30</w:t>
            </w:r>
          </w:p>
        </w:tc>
      </w:tr>
      <w:tr w:rsidR="004C3B75" w:rsidTr="00E823CA">
        <w:tc>
          <w:tcPr>
            <w:tcW w:w="3524" w:type="pct"/>
          </w:tcPr>
          <w:p w:rsidR="004C3B75" w:rsidRDefault="00D4191D">
            <w:pPr>
              <w:jc w:val="left"/>
            </w:pPr>
            <w:r>
              <w:t>易方达基金管理有限公司旗下基金</w:t>
            </w:r>
            <w:r>
              <w:t>2020</w:t>
            </w:r>
            <w:r>
              <w:t>年第</w:t>
            </w:r>
            <w:r>
              <w:t>3</w:t>
            </w:r>
            <w:r>
              <w:t>季度报告提示性公告</w:t>
            </w:r>
          </w:p>
        </w:tc>
        <w:tc>
          <w:tcPr>
            <w:tcW w:w="1476" w:type="pct"/>
          </w:tcPr>
          <w:p w:rsidR="004C3B75" w:rsidRDefault="00D4191D">
            <w:pPr>
              <w:jc w:val="center"/>
            </w:pPr>
            <w:r>
              <w:t>2020-10-28</w:t>
            </w:r>
          </w:p>
        </w:tc>
      </w:tr>
      <w:tr w:rsidR="004C3B75" w:rsidTr="00E823CA">
        <w:tc>
          <w:tcPr>
            <w:tcW w:w="3524" w:type="pct"/>
          </w:tcPr>
          <w:p w:rsidR="004C3B75" w:rsidRDefault="00D4191D">
            <w:pPr>
              <w:jc w:val="left"/>
            </w:pPr>
            <w:r>
              <w:t>易方达基金管理有限公司关于设立深圳分公司的公告</w:t>
            </w:r>
          </w:p>
        </w:tc>
        <w:tc>
          <w:tcPr>
            <w:tcW w:w="1476" w:type="pct"/>
          </w:tcPr>
          <w:p w:rsidR="004C3B75" w:rsidRDefault="00D4191D">
            <w:pPr>
              <w:jc w:val="center"/>
            </w:pPr>
            <w:r>
              <w:t>2020-10-28</w:t>
            </w:r>
          </w:p>
        </w:tc>
      </w:tr>
      <w:tr w:rsidR="004C3B75" w:rsidTr="00E823CA">
        <w:tc>
          <w:tcPr>
            <w:tcW w:w="3524" w:type="pct"/>
          </w:tcPr>
          <w:p w:rsidR="004C3B75" w:rsidRDefault="00D4191D">
            <w:pPr>
              <w:jc w:val="left"/>
            </w:pPr>
            <w:r>
              <w:t>易方达基金管理有限公司旗下部分开放式基金增加兰州银行为销售机构的公告</w:t>
            </w:r>
          </w:p>
        </w:tc>
        <w:tc>
          <w:tcPr>
            <w:tcW w:w="1476" w:type="pct"/>
          </w:tcPr>
          <w:p w:rsidR="004C3B75" w:rsidRDefault="00D4191D">
            <w:pPr>
              <w:jc w:val="center"/>
            </w:pPr>
            <w:r>
              <w:t>2020-10-30</w:t>
            </w:r>
          </w:p>
        </w:tc>
      </w:tr>
      <w:tr w:rsidR="004C3B75" w:rsidTr="00E823CA">
        <w:tc>
          <w:tcPr>
            <w:tcW w:w="3524" w:type="pct"/>
          </w:tcPr>
          <w:p w:rsidR="004C3B75" w:rsidRDefault="00D4191D">
            <w:pPr>
              <w:jc w:val="left"/>
            </w:pPr>
            <w:r>
              <w:t>易方达基金管理有限公司关于公司旗下部分基金估值调整情况的公告</w:t>
            </w:r>
          </w:p>
        </w:tc>
        <w:tc>
          <w:tcPr>
            <w:tcW w:w="1476" w:type="pct"/>
          </w:tcPr>
          <w:p w:rsidR="004C3B75" w:rsidRDefault="00D4191D">
            <w:pPr>
              <w:jc w:val="center"/>
            </w:pPr>
            <w:r>
              <w:t>2020-11-06</w:t>
            </w:r>
          </w:p>
        </w:tc>
      </w:tr>
      <w:tr w:rsidR="004C3B75" w:rsidTr="00E823CA">
        <w:tc>
          <w:tcPr>
            <w:tcW w:w="3524" w:type="pct"/>
          </w:tcPr>
          <w:p w:rsidR="004C3B75" w:rsidRDefault="00D4191D">
            <w:pPr>
              <w:jc w:val="left"/>
            </w:pPr>
            <w:r>
              <w:t>易方达基金管理有限公司旗下部分开放式基金增加华林证券为销售机构的公告</w:t>
            </w:r>
          </w:p>
        </w:tc>
        <w:tc>
          <w:tcPr>
            <w:tcW w:w="1476" w:type="pct"/>
          </w:tcPr>
          <w:p w:rsidR="004C3B75" w:rsidRDefault="00D4191D">
            <w:pPr>
              <w:jc w:val="center"/>
            </w:pPr>
            <w:r>
              <w:t>2020-11-13</w:t>
            </w:r>
          </w:p>
        </w:tc>
      </w:tr>
      <w:tr w:rsidR="004C3B75" w:rsidTr="00E823CA">
        <w:tc>
          <w:tcPr>
            <w:tcW w:w="3524" w:type="pct"/>
          </w:tcPr>
          <w:p w:rsidR="004C3B75" w:rsidRDefault="00D4191D">
            <w:pPr>
              <w:jc w:val="left"/>
            </w:pPr>
            <w:r>
              <w:t>易方达基金管理有限公司旗下部分开放式基金增加万和证券为销售机构的公告</w:t>
            </w:r>
          </w:p>
        </w:tc>
        <w:tc>
          <w:tcPr>
            <w:tcW w:w="1476" w:type="pct"/>
          </w:tcPr>
          <w:p w:rsidR="004C3B75" w:rsidRDefault="00D4191D">
            <w:pPr>
              <w:jc w:val="center"/>
            </w:pPr>
            <w:r>
              <w:t>2020-11-20</w:t>
            </w:r>
          </w:p>
        </w:tc>
      </w:tr>
      <w:tr w:rsidR="004C3B75" w:rsidTr="00E823CA">
        <w:tc>
          <w:tcPr>
            <w:tcW w:w="3524" w:type="pct"/>
          </w:tcPr>
          <w:p w:rsidR="004C3B75" w:rsidRDefault="00D4191D">
            <w:pPr>
              <w:jc w:val="left"/>
            </w:pPr>
            <w:r>
              <w:t>易方达基金管理有限公司旗下部分开放式基金增加重庆银行为销售机构的公告</w:t>
            </w:r>
          </w:p>
        </w:tc>
        <w:tc>
          <w:tcPr>
            <w:tcW w:w="1476" w:type="pct"/>
          </w:tcPr>
          <w:p w:rsidR="004C3B75" w:rsidRDefault="00D4191D">
            <w:pPr>
              <w:jc w:val="center"/>
            </w:pPr>
            <w:r>
              <w:t>2020-12-03</w:t>
            </w:r>
          </w:p>
        </w:tc>
      </w:tr>
      <w:tr w:rsidR="004C3B75" w:rsidTr="00E823CA">
        <w:tc>
          <w:tcPr>
            <w:tcW w:w="3524" w:type="pct"/>
          </w:tcPr>
          <w:p w:rsidR="004C3B75" w:rsidRDefault="00D4191D">
            <w:pPr>
              <w:jc w:val="left"/>
            </w:pPr>
            <w:r>
              <w:t>关于警惕冒用易方达基金管理有限公司名义进行诈骗活动的特别提示公告</w:t>
            </w:r>
          </w:p>
        </w:tc>
        <w:tc>
          <w:tcPr>
            <w:tcW w:w="1476" w:type="pct"/>
          </w:tcPr>
          <w:p w:rsidR="004C3B75" w:rsidRDefault="00D4191D">
            <w:pPr>
              <w:jc w:val="center"/>
            </w:pPr>
            <w:r>
              <w:t>2020-12-10</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2020-12-12</w:t>
            </w:r>
          </w:p>
        </w:tc>
      </w:tr>
      <w:tr w:rsidR="004C3B75" w:rsidTr="00E823CA">
        <w:tc>
          <w:tcPr>
            <w:tcW w:w="3524" w:type="pct"/>
          </w:tcPr>
          <w:p w:rsidR="004C3B75" w:rsidRDefault="00D4191D">
            <w:pPr>
              <w:jc w:val="left"/>
            </w:pPr>
            <w:r>
              <w:t>易方达基金管理有限公司关于通过深圳宜投基金销售有限公司购买并持有本公司旗下基金的投资者及时办理转托管的提示性公告</w:t>
            </w:r>
          </w:p>
        </w:tc>
        <w:tc>
          <w:tcPr>
            <w:tcW w:w="1476" w:type="pct"/>
          </w:tcPr>
          <w:p w:rsidR="004C3B75" w:rsidRDefault="00D4191D">
            <w:pPr>
              <w:jc w:val="center"/>
            </w:pPr>
            <w:r>
              <w:t>2020-12-16</w:t>
            </w:r>
          </w:p>
        </w:tc>
      </w:tr>
      <w:tr w:rsidR="004C3B75" w:rsidTr="00E823CA">
        <w:tc>
          <w:tcPr>
            <w:tcW w:w="3524" w:type="pct"/>
          </w:tcPr>
          <w:p w:rsidR="004C3B75" w:rsidRDefault="00D4191D">
            <w:pPr>
              <w:jc w:val="left"/>
            </w:pPr>
            <w:r>
              <w:t>易方达基金管理有限公司关于通过浙江金观诚基金销售有限公司购买并持有本公司旗下基金的投资者及时办理转托管的提示性公告</w:t>
            </w:r>
          </w:p>
        </w:tc>
        <w:tc>
          <w:tcPr>
            <w:tcW w:w="1476" w:type="pct"/>
          </w:tcPr>
          <w:p w:rsidR="004C3B75" w:rsidRDefault="00D4191D">
            <w:pPr>
              <w:jc w:val="center"/>
            </w:pPr>
            <w:r>
              <w:t>2020-12-16</w:t>
            </w:r>
          </w:p>
        </w:tc>
      </w:tr>
      <w:tr w:rsidR="004C3B75" w:rsidTr="00E823CA">
        <w:tc>
          <w:tcPr>
            <w:tcW w:w="3524" w:type="pct"/>
          </w:tcPr>
          <w:p w:rsidR="004C3B75" w:rsidRDefault="00D4191D">
            <w:pPr>
              <w:jc w:val="left"/>
            </w:pPr>
            <w:r>
              <w:t>易方达基金管理有限公司关于旗下部分基金修订基金合同、托管协议的公告</w:t>
            </w:r>
          </w:p>
        </w:tc>
        <w:tc>
          <w:tcPr>
            <w:tcW w:w="1476" w:type="pct"/>
          </w:tcPr>
          <w:p w:rsidR="004C3B75" w:rsidRDefault="00D4191D">
            <w:pPr>
              <w:jc w:val="center"/>
            </w:pPr>
            <w:r>
              <w:t>2020-12-18</w:t>
            </w:r>
          </w:p>
        </w:tc>
      </w:tr>
      <w:tr w:rsidR="004C3B75" w:rsidTr="00E823CA">
        <w:tc>
          <w:tcPr>
            <w:tcW w:w="3524" w:type="pct"/>
          </w:tcPr>
          <w:p w:rsidR="004C3B75" w:rsidRDefault="00D4191D">
            <w:pPr>
              <w:jc w:val="left"/>
            </w:pPr>
            <w:r>
              <w:t>易方达基金管理有限公司旗下部分开放式基金增加东方财富证券为销售机构的公告</w:t>
            </w:r>
          </w:p>
        </w:tc>
        <w:tc>
          <w:tcPr>
            <w:tcW w:w="1476" w:type="pct"/>
          </w:tcPr>
          <w:p w:rsidR="004C3B75" w:rsidRDefault="00D4191D">
            <w:pPr>
              <w:jc w:val="center"/>
            </w:pPr>
            <w:r>
              <w:t>2021-01-08</w:t>
            </w:r>
          </w:p>
        </w:tc>
      </w:tr>
      <w:tr w:rsidR="004C3B75" w:rsidTr="00E823CA">
        <w:tc>
          <w:tcPr>
            <w:tcW w:w="3524" w:type="pct"/>
          </w:tcPr>
          <w:p w:rsidR="004C3B75" w:rsidRDefault="00D4191D">
            <w:pPr>
              <w:jc w:val="left"/>
            </w:pPr>
            <w:r>
              <w:t>易方达基金管理有限公司旗下部分开放式基金增加大连银行为销售机构的公告</w:t>
            </w:r>
          </w:p>
        </w:tc>
        <w:tc>
          <w:tcPr>
            <w:tcW w:w="1476" w:type="pct"/>
          </w:tcPr>
          <w:p w:rsidR="004C3B75" w:rsidRDefault="00D4191D">
            <w:pPr>
              <w:jc w:val="center"/>
            </w:pPr>
            <w:r>
              <w:t>2021-01-13</w:t>
            </w:r>
          </w:p>
        </w:tc>
      </w:tr>
      <w:tr w:rsidR="004C3B75" w:rsidTr="00E823CA">
        <w:tc>
          <w:tcPr>
            <w:tcW w:w="3524" w:type="pct"/>
          </w:tcPr>
          <w:p w:rsidR="004C3B75" w:rsidRDefault="00D4191D">
            <w:pPr>
              <w:jc w:val="left"/>
            </w:pPr>
            <w:r>
              <w:t>易方达基金管理有限公司旗下部分开放式基金增加基煜基金为销售机构的公告</w:t>
            </w:r>
          </w:p>
        </w:tc>
        <w:tc>
          <w:tcPr>
            <w:tcW w:w="1476" w:type="pct"/>
          </w:tcPr>
          <w:p w:rsidR="004C3B75" w:rsidRDefault="00D4191D">
            <w:pPr>
              <w:jc w:val="center"/>
            </w:pPr>
            <w:r>
              <w:t>2021-01-19</w:t>
            </w:r>
          </w:p>
        </w:tc>
      </w:tr>
      <w:tr w:rsidR="004C3B75" w:rsidTr="00E823CA">
        <w:tc>
          <w:tcPr>
            <w:tcW w:w="3524" w:type="pct"/>
          </w:tcPr>
          <w:p w:rsidR="004C3B75" w:rsidRDefault="00D4191D">
            <w:pPr>
              <w:jc w:val="left"/>
            </w:pPr>
            <w:r>
              <w:t>易方达基金管理有限公司旗下基金</w:t>
            </w:r>
            <w:r>
              <w:t>2020</w:t>
            </w:r>
            <w:r>
              <w:t>年第</w:t>
            </w:r>
            <w:r>
              <w:t>4</w:t>
            </w:r>
            <w:r>
              <w:t>季度报告提示性</w:t>
            </w:r>
            <w:r>
              <w:lastRenderedPageBreak/>
              <w:t>公告</w:t>
            </w:r>
          </w:p>
        </w:tc>
        <w:tc>
          <w:tcPr>
            <w:tcW w:w="1476" w:type="pct"/>
          </w:tcPr>
          <w:p w:rsidR="004C3B75" w:rsidRDefault="00D4191D">
            <w:pPr>
              <w:jc w:val="center"/>
            </w:pPr>
            <w:r>
              <w:lastRenderedPageBreak/>
              <w:t>2021-01-21</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2021-01-23</w:t>
            </w:r>
          </w:p>
        </w:tc>
      </w:tr>
      <w:tr w:rsidR="004C3B75" w:rsidTr="00E823CA">
        <w:tc>
          <w:tcPr>
            <w:tcW w:w="3524" w:type="pct"/>
          </w:tcPr>
          <w:p w:rsidR="004C3B75" w:rsidRDefault="00D4191D">
            <w:pPr>
              <w:jc w:val="left"/>
            </w:pPr>
            <w:r>
              <w:t>易方达基金管理有限公司关于旗下部分基金获配卓胜微（</w:t>
            </w:r>
            <w:r>
              <w:t>300782</w:t>
            </w:r>
            <w:r>
              <w:t>）非公开发行</w:t>
            </w:r>
            <w:r>
              <w:t>A</w:t>
            </w:r>
            <w:r>
              <w:t>股的公告</w:t>
            </w:r>
          </w:p>
        </w:tc>
        <w:tc>
          <w:tcPr>
            <w:tcW w:w="1476" w:type="pct"/>
          </w:tcPr>
          <w:p w:rsidR="004C3B75" w:rsidRDefault="00D4191D">
            <w:pPr>
              <w:jc w:val="center"/>
            </w:pPr>
            <w:r>
              <w:t>2021-01-30</w:t>
            </w:r>
          </w:p>
        </w:tc>
      </w:tr>
      <w:tr w:rsidR="004C3B75" w:rsidTr="00E823CA">
        <w:tc>
          <w:tcPr>
            <w:tcW w:w="3524" w:type="pct"/>
          </w:tcPr>
          <w:p w:rsidR="004C3B75" w:rsidRDefault="00D4191D">
            <w:pPr>
              <w:jc w:val="left"/>
            </w:pPr>
            <w:r>
              <w:t>易方达基金管理有限公司关于终止包商银行股份有限公司办理本公司旗下基金销售业务的公告</w:t>
            </w:r>
          </w:p>
        </w:tc>
        <w:tc>
          <w:tcPr>
            <w:tcW w:w="1476" w:type="pct"/>
          </w:tcPr>
          <w:p w:rsidR="004C3B75" w:rsidRDefault="00D4191D">
            <w:pPr>
              <w:jc w:val="center"/>
            </w:pPr>
            <w:r>
              <w:t>2021-02-08</w:t>
            </w:r>
          </w:p>
        </w:tc>
      </w:tr>
      <w:tr w:rsidR="004C3B75" w:rsidTr="00E823CA">
        <w:tc>
          <w:tcPr>
            <w:tcW w:w="3524" w:type="pct"/>
          </w:tcPr>
          <w:p w:rsidR="004C3B75" w:rsidRDefault="00D4191D">
            <w:pPr>
              <w:jc w:val="left"/>
            </w:pPr>
            <w:r>
              <w:t>易方达基金管理有限公司旗下部分开放式基金增加英大证券为销售机构的公告</w:t>
            </w:r>
          </w:p>
        </w:tc>
        <w:tc>
          <w:tcPr>
            <w:tcW w:w="1476" w:type="pct"/>
          </w:tcPr>
          <w:p w:rsidR="004C3B75" w:rsidRDefault="00D4191D">
            <w:pPr>
              <w:jc w:val="center"/>
            </w:pPr>
            <w:r>
              <w:t>2021-02-10</w:t>
            </w:r>
          </w:p>
        </w:tc>
      </w:tr>
      <w:tr w:rsidR="004C3B75" w:rsidTr="00E823CA">
        <w:tc>
          <w:tcPr>
            <w:tcW w:w="3524" w:type="pct"/>
          </w:tcPr>
          <w:p w:rsidR="004C3B75" w:rsidRDefault="00D4191D">
            <w:pPr>
              <w:jc w:val="left"/>
            </w:pPr>
            <w:r>
              <w:t>易方达基金管理有限公司旗下基金</w:t>
            </w:r>
            <w:r>
              <w:t>2020</w:t>
            </w:r>
            <w:r>
              <w:t>年年度报告提示性公告</w:t>
            </w:r>
          </w:p>
        </w:tc>
        <w:tc>
          <w:tcPr>
            <w:tcW w:w="1476" w:type="pct"/>
          </w:tcPr>
          <w:p w:rsidR="004C3B75" w:rsidRDefault="00D4191D">
            <w:pPr>
              <w:jc w:val="center"/>
            </w:pPr>
            <w:r>
              <w:t>2021-03-30</w:t>
            </w:r>
          </w:p>
        </w:tc>
      </w:tr>
      <w:tr w:rsidR="004C3B75" w:rsidTr="00E823CA">
        <w:tc>
          <w:tcPr>
            <w:tcW w:w="3524" w:type="pct"/>
          </w:tcPr>
          <w:p w:rsidR="004C3B75" w:rsidRDefault="00D4191D">
            <w:pPr>
              <w:jc w:val="left"/>
            </w:pPr>
            <w:r>
              <w:t>易方达基金管理有限公司关于提醒投资者及时提供或更新身份信息资料的公告</w:t>
            </w:r>
          </w:p>
        </w:tc>
        <w:tc>
          <w:tcPr>
            <w:tcW w:w="1476" w:type="pct"/>
          </w:tcPr>
          <w:p w:rsidR="004C3B75" w:rsidRDefault="00D4191D">
            <w:pPr>
              <w:jc w:val="center"/>
            </w:pPr>
            <w:r>
              <w:t>2021-04-02</w:t>
            </w:r>
          </w:p>
        </w:tc>
      </w:tr>
      <w:tr w:rsidR="004C3B75" w:rsidTr="00E823CA">
        <w:tc>
          <w:tcPr>
            <w:tcW w:w="3524" w:type="pct"/>
          </w:tcPr>
          <w:p w:rsidR="004C3B75" w:rsidRDefault="00D4191D">
            <w:pPr>
              <w:jc w:val="left"/>
            </w:pPr>
            <w:r>
              <w:t>易方达基金管理有限公司旗下基金</w:t>
            </w:r>
            <w:r>
              <w:t>2021</w:t>
            </w:r>
            <w:r>
              <w:t>年第</w:t>
            </w:r>
            <w:r>
              <w:t>1</w:t>
            </w:r>
            <w:r>
              <w:t>季度报告提示性公告</w:t>
            </w:r>
          </w:p>
        </w:tc>
        <w:tc>
          <w:tcPr>
            <w:tcW w:w="1476" w:type="pct"/>
          </w:tcPr>
          <w:p w:rsidR="004C3B75" w:rsidRDefault="00D4191D">
            <w:pPr>
              <w:jc w:val="center"/>
            </w:pPr>
            <w:r>
              <w:t>2021-04-19</w:t>
            </w:r>
          </w:p>
        </w:tc>
      </w:tr>
      <w:tr w:rsidR="004C3B75" w:rsidTr="00E823CA">
        <w:tc>
          <w:tcPr>
            <w:tcW w:w="3524" w:type="pct"/>
          </w:tcPr>
          <w:p w:rsidR="004C3B75" w:rsidRDefault="00D4191D">
            <w:pPr>
              <w:jc w:val="left"/>
            </w:pPr>
            <w:r>
              <w:t>易方达基金管理有限公司关于旗下部分基金获配天坛生物（</w:t>
            </w:r>
            <w:r>
              <w:t>600161</w:t>
            </w:r>
            <w:r>
              <w:t>）非公开发行</w:t>
            </w:r>
            <w:r>
              <w:t>A</w:t>
            </w:r>
            <w:r>
              <w:t>股的公告</w:t>
            </w:r>
          </w:p>
        </w:tc>
        <w:tc>
          <w:tcPr>
            <w:tcW w:w="1476" w:type="pct"/>
          </w:tcPr>
          <w:p w:rsidR="004C3B75" w:rsidRDefault="00D4191D">
            <w:pPr>
              <w:jc w:val="center"/>
            </w:pPr>
            <w:r>
              <w:t>2021-04-28</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2021-07-17</w:t>
            </w:r>
          </w:p>
        </w:tc>
      </w:tr>
      <w:tr w:rsidR="004C3B75" w:rsidTr="00E823CA">
        <w:tc>
          <w:tcPr>
            <w:tcW w:w="3524" w:type="pct"/>
          </w:tcPr>
          <w:p w:rsidR="004C3B75" w:rsidRDefault="00D4191D">
            <w:pPr>
              <w:jc w:val="left"/>
            </w:pPr>
            <w:r>
              <w:t>易方达基金管理有限公司旗下基金</w:t>
            </w:r>
            <w:r>
              <w:t>2021</w:t>
            </w:r>
            <w:r>
              <w:t>年第</w:t>
            </w:r>
            <w:r>
              <w:t>2</w:t>
            </w:r>
            <w:r>
              <w:t>季度报告提示性公告</w:t>
            </w:r>
          </w:p>
        </w:tc>
        <w:tc>
          <w:tcPr>
            <w:tcW w:w="1476" w:type="pct"/>
          </w:tcPr>
          <w:p w:rsidR="004C3B75" w:rsidRDefault="00D4191D">
            <w:pPr>
              <w:jc w:val="center"/>
            </w:pPr>
            <w:r>
              <w:t>2021-07-20</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2021-07-24</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2021-07-24</w:t>
            </w:r>
          </w:p>
        </w:tc>
      </w:tr>
      <w:tr w:rsidR="004C3B75" w:rsidTr="00E823CA">
        <w:tc>
          <w:tcPr>
            <w:tcW w:w="3524" w:type="pct"/>
          </w:tcPr>
          <w:p w:rsidR="004C3B75" w:rsidRDefault="00D4191D">
            <w:pPr>
              <w:jc w:val="left"/>
            </w:pPr>
            <w:r>
              <w:t>易方达基金管理有限公司关于南京分公司营业场所变更的公告</w:t>
            </w:r>
          </w:p>
        </w:tc>
        <w:tc>
          <w:tcPr>
            <w:tcW w:w="1476" w:type="pct"/>
          </w:tcPr>
          <w:p w:rsidR="004C3B75" w:rsidRDefault="00D4191D">
            <w:pPr>
              <w:jc w:val="center"/>
            </w:pPr>
            <w:r>
              <w:t>2021-07-28</w:t>
            </w:r>
          </w:p>
        </w:tc>
      </w:tr>
      <w:tr w:rsidR="004C3B75" w:rsidTr="00E823CA">
        <w:tc>
          <w:tcPr>
            <w:tcW w:w="3524" w:type="pct"/>
          </w:tcPr>
          <w:p w:rsidR="004C3B75" w:rsidRDefault="00D4191D">
            <w:pPr>
              <w:jc w:val="left"/>
            </w:pPr>
            <w:r>
              <w:t>易方达基金管理有限公司高级管理人员变更公告</w:t>
            </w:r>
          </w:p>
        </w:tc>
        <w:tc>
          <w:tcPr>
            <w:tcW w:w="1476" w:type="pct"/>
          </w:tcPr>
          <w:p w:rsidR="004C3B75" w:rsidRDefault="00D4191D">
            <w:pPr>
              <w:jc w:val="center"/>
            </w:pPr>
            <w:r>
              <w:t>2021-07-30</w:t>
            </w:r>
          </w:p>
        </w:tc>
      </w:tr>
    </w:tbl>
    <w:bookmarkEnd w:id="114"/>
    <w:p w:rsidR="00BA4B87" w:rsidRPr="00D10D2C" w:rsidRDefault="00610114" w:rsidP="0005448D">
      <w:pPr>
        <w:rPr>
          <w:rFonts w:asciiTheme="minorEastAsia" w:eastAsiaTheme="minorEastAsia" w:hAnsiTheme="minorEastAsia"/>
        </w:rPr>
      </w:pPr>
      <w:r>
        <w:t>注：以上公告事项披露在规定媒介及基金管理人网站上。</w:t>
      </w:r>
    </w:p>
    <w:p w:rsidR="00BA4B87" w:rsidRPr="00D10D2C" w:rsidRDefault="00BA4B87" w:rsidP="0005448D">
      <w:pPr>
        <w:rPr>
          <w:rFonts w:asciiTheme="minorEastAsia" w:eastAsiaTheme="minorEastAsia" w:hAnsiTheme="minorEastAsia"/>
        </w:rPr>
      </w:pPr>
    </w:p>
    <w:p w:rsidR="001730AB" w:rsidRPr="00D10D2C" w:rsidRDefault="001730AB" w:rsidP="0005448D">
      <w:pPr>
        <w:widowControl/>
        <w:jc w:val="left"/>
        <w:rPr>
          <w:rFonts w:asciiTheme="minorEastAsia" w:eastAsiaTheme="minorEastAsia" w:hAnsiTheme="minorEastAsia"/>
          <w:szCs w:val="20"/>
        </w:rPr>
      </w:pPr>
      <w:r w:rsidRPr="00D10D2C">
        <w:rPr>
          <w:rFonts w:asciiTheme="minorEastAsia" w:eastAsiaTheme="minorEastAsia" w:hAnsiTheme="minorEastAsia"/>
        </w:rPr>
        <w:br w:type="page"/>
      </w:r>
    </w:p>
    <w:p w:rsidR="00BA4B87" w:rsidRPr="00D10D2C" w:rsidRDefault="00091288" w:rsidP="0005448D">
      <w:pPr>
        <w:pStyle w:val="1"/>
        <w:spacing w:before="317" w:after="317" w:line="360" w:lineRule="auto"/>
        <w:ind w:firstLine="600"/>
        <w:rPr>
          <w:rFonts w:asciiTheme="minorEastAsia" w:eastAsiaTheme="minorEastAsia" w:hAnsiTheme="minorEastAsia"/>
          <w:bCs/>
          <w:szCs w:val="20"/>
        </w:rPr>
      </w:pPr>
      <w:bookmarkStart w:id="115" w:name="_Toc59478404"/>
      <w:bookmarkStart w:id="116" w:name="_Toc332373593"/>
      <w:r w:rsidRPr="00D10D2C">
        <w:rPr>
          <w:rFonts w:asciiTheme="minorEastAsia" w:eastAsiaTheme="minorEastAsia" w:hAnsiTheme="minorEastAsia" w:hint="eastAsia"/>
          <w:sz w:val="30"/>
        </w:rPr>
        <w:lastRenderedPageBreak/>
        <w:t>二十</w:t>
      </w:r>
      <w:r w:rsidR="004F5335">
        <w:rPr>
          <w:rFonts w:asciiTheme="minorEastAsia" w:eastAsiaTheme="minorEastAsia" w:hAnsiTheme="minorEastAsia" w:hint="eastAsia"/>
          <w:sz w:val="30"/>
        </w:rPr>
        <w:t>六</w:t>
      </w:r>
      <w:r w:rsidR="000A443F" w:rsidRPr="00D10D2C">
        <w:rPr>
          <w:rFonts w:asciiTheme="minorEastAsia" w:eastAsiaTheme="minorEastAsia" w:hAnsiTheme="minorEastAsia" w:hint="eastAsia"/>
          <w:sz w:val="30"/>
        </w:rPr>
        <w:t>、招募说明书的存放及查阅方式</w:t>
      </w:r>
      <w:bookmarkEnd w:id="115"/>
    </w:p>
    <w:bookmarkEnd w:id="116"/>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本招募说明书存放在基金管理人、基金托管人及其他基金销售机构处，投资者可在营业时间免费查阅，也可按工本费购买复印件。</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基金管理人和基金托管人保证文本的内容与公告的内容完全一致。</w:t>
      </w:r>
    </w:p>
    <w:p w:rsidR="00BA4B87" w:rsidRPr="00D10D2C" w:rsidRDefault="000A443F" w:rsidP="0005448D">
      <w:pPr>
        <w:pStyle w:val="1"/>
        <w:spacing w:before="317" w:after="317" w:line="360" w:lineRule="auto"/>
        <w:ind w:firstLine="600"/>
        <w:rPr>
          <w:rFonts w:asciiTheme="minorEastAsia" w:eastAsiaTheme="minorEastAsia" w:hAnsiTheme="minorEastAsia"/>
          <w:bCs/>
          <w:szCs w:val="20"/>
        </w:rPr>
      </w:pPr>
      <w:r w:rsidRPr="00D10D2C">
        <w:rPr>
          <w:rFonts w:asciiTheme="minorEastAsia" w:eastAsiaTheme="minorEastAsia" w:hAnsiTheme="minorEastAsia"/>
          <w:sz w:val="30"/>
        </w:rPr>
        <w:br w:type="column"/>
      </w:r>
      <w:bookmarkStart w:id="117" w:name="_Toc59478405"/>
      <w:bookmarkStart w:id="118" w:name="_Toc332373594"/>
      <w:r w:rsidR="00091288" w:rsidRPr="00D10D2C">
        <w:rPr>
          <w:rFonts w:asciiTheme="minorEastAsia" w:eastAsiaTheme="minorEastAsia" w:hAnsiTheme="minorEastAsia" w:hint="eastAsia"/>
          <w:sz w:val="30"/>
        </w:rPr>
        <w:lastRenderedPageBreak/>
        <w:t>二十</w:t>
      </w:r>
      <w:r w:rsidR="004F5335">
        <w:rPr>
          <w:rFonts w:asciiTheme="minorEastAsia" w:eastAsiaTheme="minorEastAsia" w:hAnsiTheme="minorEastAsia" w:hint="eastAsia"/>
          <w:sz w:val="30"/>
        </w:rPr>
        <w:t>七</w:t>
      </w:r>
      <w:r w:rsidRPr="00D10D2C">
        <w:rPr>
          <w:rFonts w:asciiTheme="minorEastAsia" w:eastAsiaTheme="minorEastAsia" w:hAnsiTheme="minorEastAsia" w:hint="eastAsia"/>
          <w:sz w:val="30"/>
        </w:rPr>
        <w:t>、备查文件</w:t>
      </w:r>
      <w:bookmarkEnd w:id="117"/>
    </w:p>
    <w:bookmarkEnd w:id="118"/>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1、</w:t>
      </w:r>
      <w:r w:rsidRPr="00D10D2C">
        <w:rPr>
          <w:rFonts w:asciiTheme="minorEastAsia" w:eastAsiaTheme="minorEastAsia" w:hAnsiTheme="minorEastAsia" w:hint="eastAsia"/>
        </w:rPr>
        <w:t>中国证监会准予易方达丰和债券型证券投资基金注册的文件；</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2、</w:t>
      </w:r>
      <w:r w:rsidRPr="00D10D2C">
        <w:rPr>
          <w:rFonts w:asciiTheme="minorEastAsia" w:eastAsiaTheme="minorEastAsia" w:hAnsiTheme="minorEastAsia" w:hint="eastAsia"/>
        </w:rPr>
        <w:t>《易方达丰和债券型证券投资基金基金合同》；</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3、</w:t>
      </w:r>
      <w:r w:rsidRPr="00D10D2C">
        <w:rPr>
          <w:rFonts w:asciiTheme="minorEastAsia" w:eastAsiaTheme="minorEastAsia" w:hAnsiTheme="minorEastAsia" w:hint="eastAsia"/>
        </w:rPr>
        <w:t>《易方达丰和债券型证券投资基金托管协议》；</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4、</w:t>
      </w:r>
      <w:r w:rsidRPr="00D10D2C">
        <w:rPr>
          <w:rFonts w:asciiTheme="minorEastAsia" w:eastAsiaTheme="minorEastAsia" w:hAnsiTheme="minorEastAsia" w:hint="eastAsia"/>
        </w:rPr>
        <w:t>《易方达基金管理有限公司开放式基金业务规则》；</w:t>
      </w:r>
      <w:bookmarkStart w:id="119" w:name="_GoBack"/>
      <w:bookmarkEnd w:id="119"/>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5、</w:t>
      </w:r>
      <w:r w:rsidRPr="00D10D2C">
        <w:rPr>
          <w:rFonts w:asciiTheme="minorEastAsia" w:eastAsiaTheme="minorEastAsia" w:hAnsiTheme="minorEastAsia" w:hint="eastAsia"/>
        </w:rPr>
        <w:t>法律意见书；</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6、</w:t>
      </w:r>
      <w:r w:rsidRPr="00D10D2C">
        <w:rPr>
          <w:rFonts w:asciiTheme="minorEastAsia" w:eastAsiaTheme="minorEastAsia" w:hAnsiTheme="minorEastAsia" w:hint="eastAsia"/>
        </w:rPr>
        <w:t>基金管理人业务资格批件、营业执照；</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rPr>
        <w:t>7、</w:t>
      </w:r>
      <w:r w:rsidRPr="00D10D2C">
        <w:rPr>
          <w:rFonts w:asciiTheme="minorEastAsia" w:eastAsiaTheme="minorEastAsia" w:hAnsiTheme="minorEastAsia" w:hint="eastAsia"/>
        </w:rPr>
        <w:t>基金托管人业务资格批件、营业执照。</w:t>
      </w:r>
    </w:p>
    <w:p w:rsidR="00BA4B87" w:rsidRPr="00D10D2C" w:rsidRDefault="000A443F" w:rsidP="0005448D">
      <w:pPr>
        <w:spacing w:line="360" w:lineRule="auto"/>
        <w:ind w:firstLineChars="200" w:firstLine="420"/>
        <w:rPr>
          <w:rFonts w:asciiTheme="minorEastAsia" w:eastAsiaTheme="minorEastAsia" w:hAnsiTheme="minorEastAsia"/>
        </w:rPr>
      </w:pPr>
      <w:r w:rsidRPr="00D10D2C">
        <w:rPr>
          <w:rFonts w:asciiTheme="minorEastAsia" w:eastAsiaTheme="minorEastAsia" w:hAnsiTheme="minorEastAsia" w:hint="eastAsia"/>
        </w:rPr>
        <w:t>存放地点：基金管理人、基金托管人处</w:t>
      </w:r>
    </w:p>
    <w:p w:rsidR="00BA4B87" w:rsidRPr="00D10D2C" w:rsidRDefault="000A443F" w:rsidP="0005448D">
      <w:pPr>
        <w:pStyle w:val="a6"/>
        <w:spacing w:line="360" w:lineRule="auto"/>
        <w:ind w:firstLine="420"/>
        <w:rPr>
          <w:rFonts w:asciiTheme="minorEastAsia" w:eastAsiaTheme="minorEastAsia" w:hAnsiTheme="minorEastAsia"/>
          <w:sz w:val="21"/>
        </w:rPr>
      </w:pPr>
      <w:r w:rsidRPr="00D10D2C">
        <w:rPr>
          <w:rFonts w:asciiTheme="minorEastAsia" w:eastAsiaTheme="minorEastAsia" w:hAnsiTheme="minorEastAsia" w:hint="eastAsia"/>
          <w:sz w:val="21"/>
        </w:rPr>
        <w:t>查阅方式：投资者可在营业时间免费查阅，也可按工本费购买复印件。</w:t>
      </w:r>
    </w:p>
    <w:p w:rsidR="00BA4B87" w:rsidRPr="00D10D2C" w:rsidRDefault="00BA4B87" w:rsidP="0005448D">
      <w:pPr>
        <w:pStyle w:val="a6"/>
        <w:spacing w:line="400" w:lineRule="exact"/>
        <w:ind w:firstLine="420"/>
        <w:rPr>
          <w:rFonts w:asciiTheme="minorEastAsia" w:eastAsiaTheme="minorEastAsia" w:hAnsiTheme="minorEastAsia"/>
          <w:sz w:val="21"/>
        </w:rPr>
      </w:pPr>
    </w:p>
    <w:p w:rsidR="00BA4B87" w:rsidRPr="00D10D2C" w:rsidRDefault="00BA4B87" w:rsidP="0005448D">
      <w:pPr>
        <w:pStyle w:val="a6"/>
        <w:spacing w:line="400" w:lineRule="exact"/>
        <w:ind w:firstLine="420"/>
        <w:rPr>
          <w:rFonts w:asciiTheme="minorEastAsia" w:eastAsiaTheme="minorEastAsia" w:hAnsiTheme="minorEastAsia"/>
          <w:sz w:val="21"/>
        </w:rPr>
      </w:pPr>
    </w:p>
    <w:p w:rsidR="00BA4B87" w:rsidRPr="00D10D2C" w:rsidRDefault="00BA4B87" w:rsidP="0005448D">
      <w:pPr>
        <w:pStyle w:val="a6"/>
        <w:spacing w:line="400" w:lineRule="exact"/>
        <w:ind w:firstLine="480"/>
        <w:rPr>
          <w:rFonts w:asciiTheme="minorEastAsia" w:eastAsiaTheme="minorEastAsia" w:hAnsiTheme="minorEastAsia"/>
          <w:bCs/>
          <w:szCs w:val="20"/>
        </w:rPr>
      </w:pPr>
    </w:p>
    <w:p w:rsidR="00033F10" w:rsidRPr="00D10D2C" w:rsidRDefault="00033F10" w:rsidP="0005448D">
      <w:pPr>
        <w:pStyle w:val="a6"/>
        <w:spacing w:line="360" w:lineRule="auto"/>
        <w:ind w:firstLine="420"/>
        <w:jc w:val="right"/>
        <w:rPr>
          <w:rFonts w:asciiTheme="minorEastAsia" w:eastAsiaTheme="minorEastAsia" w:hAnsiTheme="minorEastAsia"/>
          <w:sz w:val="21"/>
        </w:rPr>
      </w:pPr>
      <w:r w:rsidRPr="00D10D2C">
        <w:rPr>
          <w:rFonts w:asciiTheme="minorEastAsia" w:eastAsiaTheme="minorEastAsia" w:hAnsiTheme="minorEastAsia" w:hint="eastAsia"/>
          <w:sz w:val="21"/>
        </w:rPr>
        <w:t>易方达基金管理有限公司</w:t>
      </w:r>
    </w:p>
    <w:p w:rsidR="00BA4B87" w:rsidRPr="00D10D2C" w:rsidRDefault="00C26F0C" w:rsidP="0005448D">
      <w:pPr>
        <w:pStyle w:val="a6"/>
        <w:spacing w:line="360" w:lineRule="auto"/>
        <w:ind w:firstLine="420"/>
        <w:jc w:val="right"/>
        <w:rPr>
          <w:rFonts w:asciiTheme="minorEastAsia" w:eastAsiaTheme="minorEastAsia" w:hAnsiTheme="minorEastAsia"/>
          <w:sz w:val="21"/>
        </w:rPr>
      </w:pPr>
      <w:r>
        <w:rPr>
          <w:sz w:val="21"/>
        </w:rPr>
        <w:t>2021年9月30日</w:t>
      </w:r>
    </w:p>
    <w:sectPr w:rsidR="00BA4B87" w:rsidRPr="00D10D2C" w:rsidSect="00347E3D">
      <w:footerReference w:type="default" r:id="rId18"/>
      <w:pgSz w:w="11906" w:h="16838" w:code="9"/>
      <w:pgMar w:top="1440" w:right="1800" w:bottom="1440" w:left="1800"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0B" w:rsidRDefault="00A5630B"/>
    <w:p w:rsidR="00A5630B" w:rsidRDefault="00A5630B"/>
  </w:endnote>
  <w:endnote w:type="continuationSeparator" w:id="0">
    <w:p w:rsidR="00A5630B" w:rsidRDefault="00A5630B"/>
    <w:p w:rsidR="00A5630B" w:rsidRDefault="00A5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Times New Roman"/>
    <w:charset w:val="00"/>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rsidP="00AE70B8">
    <w:pPr>
      <w:pStyle w:val="a9"/>
      <w:ind w:firstLine="360"/>
      <w:jc w:val="center"/>
    </w:pPr>
    <w:r>
      <w:fldChar w:fldCharType="begin"/>
    </w:r>
    <w:r>
      <w:instrText xml:space="preserve"> PAGE   \* MERGEFORMAT </w:instrText>
    </w:r>
    <w:r>
      <w:fldChar w:fldCharType="separate"/>
    </w:r>
    <w:r w:rsidR="004230AA" w:rsidRPr="004230AA">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rsidP="00AE70B8">
    <w:pPr>
      <w:pStyle w:val="a9"/>
      <w:ind w:firstLine="360"/>
      <w:jc w:val="center"/>
    </w:pPr>
    <w:r>
      <w:fldChar w:fldCharType="begin"/>
    </w:r>
    <w:r>
      <w:instrText xml:space="preserve"> PAGE   \* MERGEFORMAT </w:instrText>
    </w:r>
    <w:r>
      <w:fldChar w:fldCharType="separate"/>
    </w:r>
    <w:r w:rsidR="004230AA" w:rsidRPr="004230AA">
      <w:rPr>
        <w:noProof/>
        <w:lang w:val="zh-CN"/>
      </w:rPr>
      <w:t>183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0B" w:rsidRDefault="00A5630B"/>
    <w:p w:rsidR="00A5630B" w:rsidRDefault="00A5630B"/>
  </w:footnote>
  <w:footnote w:type="continuationSeparator" w:id="0">
    <w:p w:rsidR="00A5630B" w:rsidRDefault="00A5630B"/>
    <w:p w:rsidR="00A5630B" w:rsidRDefault="00A563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Pr="005C7BC1" w:rsidRDefault="0071064F" w:rsidP="005C7BC1">
    <w:pPr>
      <w:pStyle w:val="a7"/>
      <w:pBdr>
        <w:bottom w:val="none" w:sz="0" w:space="0" w:color="auto"/>
      </w:pBdr>
      <w:ind w:firstLine="36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4F" w:rsidRDefault="0071064F">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2960F4"/>
    <w:multiLevelType w:val="hybridMultilevel"/>
    <w:tmpl w:val="4B8A6654"/>
    <w:lvl w:ilvl="0" w:tplc="6688E250">
      <w:start w:val="1"/>
      <w:numFmt w:val="japaneseCounting"/>
      <w:lvlText w:val="%1、"/>
      <w:lvlJc w:val="left"/>
      <w:pPr>
        <w:tabs>
          <w:tab w:val="num" w:pos="720"/>
        </w:tabs>
        <w:ind w:left="720" w:hanging="720"/>
      </w:pPr>
      <w:rPr>
        <w:rFonts w:hint="eastAsia"/>
      </w:rPr>
    </w:lvl>
    <w:lvl w:ilvl="1" w:tplc="C2FE06A0" w:tentative="1">
      <w:start w:val="1"/>
      <w:numFmt w:val="lowerLetter"/>
      <w:lvlText w:val="%2)"/>
      <w:lvlJc w:val="left"/>
      <w:pPr>
        <w:tabs>
          <w:tab w:val="num" w:pos="840"/>
        </w:tabs>
        <w:ind w:left="840" w:hanging="420"/>
      </w:pPr>
    </w:lvl>
    <w:lvl w:ilvl="2" w:tplc="63B48D44" w:tentative="1">
      <w:start w:val="1"/>
      <w:numFmt w:val="lowerRoman"/>
      <w:lvlText w:val="%3."/>
      <w:lvlJc w:val="right"/>
      <w:pPr>
        <w:tabs>
          <w:tab w:val="num" w:pos="1260"/>
        </w:tabs>
        <w:ind w:left="1260" w:hanging="420"/>
      </w:pPr>
    </w:lvl>
    <w:lvl w:ilvl="3" w:tplc="ECC264B8" w:tentative="1">
      <w:start w:val="1"/>
      <w:numFmt w:val="decimal"/>
      <w:lvlText w:val="%4."/>
      <w:lvlJc w:val="left"/>
      <w:pPr>
        <w:tabs>
          <w:tab w:val="num" w:pos="1680"/>
        </w:tabs>
        <w:ind w:left="1680" w:hanging="420"/>
      </w:pPr>
    </w:lvl>
    <w:lvl w:ilvl="4" w:tplc="3B58F810" w:tentative="1">
      <w:start w:val="1"/>
      <w:numFmt w:val="lowerLetter"/>
      <w:lvlText w:val="%5)"/>
      <w:lvlJc w:val="left"/>
      <w:pPr>
        <w:tabs>
          <w:tab w:val="num" w:pos="2100"/>
        </w:tabs>
        <w:ind w:left="2100" w:hanging="420"/>
      </w:pPr>
    </w:lvl>
    <w:lvl w:ilvl="5" w:tplc="254AE0D6" w:tentative="1">
      <w:start w:val="1"/>
      <w:numFmt w:val="lowerRoman"/>
      <w:lvlText w:val="%6."/>
      <w:lvlJc w:val="right"/>
      <w:pPr>
        <w:tabs>
          <w:tab w:val="num" w:pos="2520"/>
        </w:tabs>
        <w:ind w:left="2520" w:hanging="420"/>
      </w:pPr>
    </w:lvl>
    <w:lvl w:ilvl="6" w:tplc="15F0DF40" w:tentative="1">
      <w:start w:val="1"/>
      <w:numFmt w:val="decimal"/>
      <w:lvlText w:val="%7."/>
      <w:lvlJc w:val="left"/>
      <w:pPr>
        <w:tabs>
          <w:tab w:val="num" w:pos="2940"/>
        </w:tabs>
        <w:ind w:left="2940" w:hanging="420"/>
      </w:pPr>
    </w:lvl>
    <w:lvl w:ilvl="7" w:tplc="13E21E54" w:tentative="1">
      <w:start w:val="1"/>
      <w:numFmt w:val="lowerLetter"/>
      <w:lvlText w:val="%8)"/>
      <w:lvlJc w:val="left"/>
      <w:pPr>
        <w:tabs>
          <w:tab w:val="num" w:pos="3360"/>
        </w:tabs>
        <w:ind w:left="3360" w:hanging="420"/>
      </w:pPr>
    </w:lvl>
    <w:lvl w:ilvl="8" w:tplc="D4BAA17E"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4"/>
  </w:num>
  <w:num w:numId="3">
    <w:abstractNumId w:val="23"/>
  </w:num>
  <w:num w:numId="4">
    <w:abstractNumId w:val="16"/>
  </w:num>
  <w:num w:numId="5">
    <w:abstractNumId w:val="25"/>
  </w:num>
  <w:num w:numId="6">
    <w:abstractNumId w:val="38"/>
  </w:num>
  <w:num w:numId="7">
    <w:abstractNumId w:val="26"/>
  </w:num>
  <w:num w:numId="8">
    <w:abstractNumId w:val="18"/>
  </w:num>
  <w:num w:numId="9">
    <w:abstractNumId w:val="32"/>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6"/>
  </w:num>
  <w:num w:numId="25">
    <w:abstractNumId w:val="15"/>
  </w:num>
  <w:num w:numId="26">
    <w:abstractNumId w:val="41"/>
  </w:num>
  <w:num w:numId="27">
    <w:abstractNumId w:val="30"/>
  </w:num>
  <w:num w:numId="28">
    <w:abstractNumId w:val="29"/>
  </w:num>
  <w:num w:numId="29">
    <w:abstractNumId w:val="17"/>
  </w:num>
  <w:num w:numId="30">
    <w:abstractNumId w:val="43"/>
  </w:num>
  <w:num w:numId="31">
    <w:abstractNumId w:val="12"/>
  </w:num>
  <w:num w:numId="32">
    <w:abstractNumId w:val="27"/>
  </w:num>
  <w:num w:numId="33">
    <w:abstractNumId w:val="11"/>
  </w:num>
  <w:num w:numId="34">
    <w:abstractNumId w:val="47"/>
  </w:num>
  <w:num w:numId="35">
    <w:abstractNumId w:val="40"/>
  </w:num>
  <w:num w:numId="36">
    <w:abstractNumId w:val="34"/>
  </w:num>
  <w:num w:numId="37">
    <w:abstractNumId w:val="37"/>
  </w:num>
  <w:num w:numId="38">
    <w:abstractNumId w:val="33"/>
  </w:num>
  <w:num w:numId="39">
    <w:abstractNumId w:val="39"/>
  </w:num>
  <w:num w:numId="40">
    <w:abstractNumId w:val="35"/>
  </w:num>
  <w:num w:numId="41">
    <w:abstractNumId w:val="42"/>
  </w:num>
  <w:num w:numId="42">
    <w:abstractNumId w:val="20"/>
  </w:num>
  <w:num w:numId="43">
    <w:abstractNumId w:val="31"/>
  </w:num>
  <w:num w:numId="44">
    <w:abstractNumId w:val="45"/>
  </w:num>
  <w:num w:numId="45">
    <w:abstractNumId w:val="21"/>
  </w:num>
  <w:num w:numId="46">
    <w:abstractNumId w:val="28"/>
  </w:num>
  <w:num w:numId="47">
    <w:abstractNumId w:val="1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684"/>
    <w:rsid w:val="00000829"/>
    <w:rsid w:val="000008BD"/>
    <w:rsid w:val="000009F5"/>
    <w:rsid w:val="00000C38"/>
    <w:rsid w:val="00002696"/>
    <w:rsid w:val="00002865"/>
    <w:rsid w:val="000033E3"/>
    <w:rsid w:val="00003C24"/>
    <w:rsid w:val="000047EB"/>
    <w:rsid w:val="00004967"/>
    <w:rsid w:val="00005763"/>
    <w:rsid w:val="000059BE"/>
    <w:rsid w:val="000064C6"/>
    <w:rsid w:val="00006C96"/>
    <w:rsid w:val="00010950"/>
    <w:rsid w:val="00010BE3"/>
    <w:rsid w:val="00011A89"/>
    <w:rsid w:val="000123D9"/>
    <w:rsid w:val="0001419E"/>
    <w:rsid w:val="000147AA"/>
    <w:rsid w:val="000149B1"/>
    <w:rsid w:val="00014C16"/>
    <w:rsid w:val="0001716B"/>
    <w:rsid w:val="000174AA"/>
    <w:rsid w:val="00020907"/>
    <w:rsid w:val="0002136C"/>
    <w:rsid w:val="00021D40"/>
    <w:rsid w:val="00022523"/>
    <w:rsid w:val="00023038"/>
    <w:rsid w:val="0002315E"/>
    <w:rsid w:val="00025C20"/>
    <w:rsid w:val="00025D8B"/>
    <w:rsid w:val="00026705"/>
    <w:rsid w:val="00027992"/>
    <w:rsid w:val="00027D3C"/>
    <w:rsid w:val="00030AA1"/>
    <w:rsid w:val="00030EFE"/>
    <w:rsid w:val="00031D27"/>
    <w:rsid w:val="000335F6"/>
    <w:rsid w:val="00033F10"/>
    <w:rsid w:val="00036C46"/>
    <w:rsid w:val="000375DA"/>
    <w:rsid w:val="00037A8D"/>
    <w:rsid w:val="00040946"/>
    <w:rsid w:val="000423DC"/>
    <w:rsid w:val="00042C9F"/>
    <w:rsid w:val="000432F2"/>
    <w:rsid w:val="00043C5D"/>
    <w:rsid w:val="0004494F"/>
    <w:rsid w:val="000467C2"/>
    <w:rsid w:val="00046A2F"/>
    <w:rsid w:val="00046AE8"/>
    <w:rsid w:val="00046D6E"/>
    <w:rsid w:val="00046F70"/>
    <w:rsid w:val="00047342"/>
    <w:rsid w:val="00047CE2"/>
    <w:rsid w:val="000512C9"/>
    <w:rsid w:val="00052320"/>
    <w:rsid w:val="00052C9F"/>
    <w:rsid w:val="00053030"/>
    <w:rsid w:val="00053407"/>
    <w:rsid w:val="00053DBD"/>
    <w:rsid w:val="00053E4C"/>
    <w:rsid w:val="00053EF0"/>
    <w:rsid w:val="0005448D"/>
    <w:rsid w:val="00054529"/>
    <w:rsid w:val="0005478E"/>
    <w:rsid w:val="00055032"/>
    <w:rsid w:val="000553C5"/>
    <w:rsid w:val="0005646C"/>
    <w:rsid w:val="000579E2"/>
    <w:rsid w:val="00057BC6"/>
    <w:rsid w:val="000602D3"/>
    <w:rsid w:val="000603D9"/>
    <w:rsid w:val="000603E7"/>
    <w:rsid w:val="00060771"/>
    <w:rsid w:val="00061A4B"/>
    <w:rsid w:val="00062004"/>
    <w:rsid w:val="00062562"/>
    <w:rsid w:val="000625D8"/>
    <w:rsid w:val="0006260C"/>
    <w:rsid w:val="00062629"/>
    <w:rsid w:val="0006533D"/>
    <w:rsid w:val="00065643"/>
    <w:rsid w:val="000658E9"/>
    <w:rsid w:val="0006600C"/>
    <w:rsid w:val="00066727"/>
    <w:rsid w:val="00066D74"/>
    <w:rsid w:val="00066D91"/>
    <w:rsid w:val="00067E66"/>
    <w:rsid w:val="00070309"/>
    <w:rsid w:val="0007194B"/>
    <w:rsid w:val="00072AEF"/>
    <w:rsid w:val="000743BB"/>
    <w:rsid w:val="0007451B"/>
    <w:rsid w:val="00074F0F"/>
    <w:rsid w:val="000751D7"/>
    <w:rsid w:val="000754B6"/>
    <w:rsid w:val="00076E39"/>
    <w:rsid w:val="00077BD0"/>
    <w:rsid w:val="00080A4A"/>
    <w:rsid w:val="00081C3E"/>
    <w:rsid w:val="00082177"/>
    <w:rsid w:val="00082D38"/>
    <w:rsid w:val="000838DB"/>
    <w:rsid w:val="0008426E"/>
    <w:rsid w:val="00084A0F"/>
    <w:rsid w:val="00085404"/>
    <w:rsid w:val="00085634"/>
    <w:rsid w:val="00085ADB"/>
    <w:rsid w:val="000878D9"/>
    <w:rsid w:val="00087926"/>
    <w:rsid w:val="00087C08"/>
    <w:rsid w:val="000900B4"/>
    <w:rsid w:val="00090469"/>
    <w:rsid w:val="00090A33"/>
    <w:rsid w:val="00090BF0"/>
    <w:rsid w:val="00091288"/>
    <w:rsid w:val="00093518"/>
    <w:rsid w:val="0009363C"/>
    <w:rsid w:val="00094F0F"/>
    <w:rsid w:val="00095641"/>
    <w:rsid w:val="0009673C"/>
    <w:rsid w:val="000A1967"/>
    <w:rsid w:val="000A20AD"/>
    <w:rsid w:val="000A237E"/>
    <w:rsid w:val="000A26DC"/>
    <w:rsid w:val="000A34E2"/>
    <w:rsid w:val="000A4424"/>
    <w:rsid w:val="000A443F"/>
    <w:rsid w:val="000A53A4"/>
    <w:rsid w:val="000A55CC"/>
    <w:rsid w:val="000A579A"/>
    <w:rsid w:val="000A63A1"/>
    <w:rsid w:val="000A6C68"/>
    <w:rsid w:val="000A6D13"/>
    <w:rsid w:val="000A73D6"/>
    <w:rsid w:val="000A7C2A"/>
    <w:rsid w:val="000B0B17"/>
    <w:rsid w:val="000B11B1"/>
    <w:rsid w:val="000B1241"/>
    <w:rsid w:val="000B1599"/>
    <w:rsid w:val="000B2DD6"/>
    <w:rsid w:val="000B46DC"/>
    <w:rsid w:val="000B5344"/>
    <w:rsid w:val="000B7017"/>
    <w:rsid w:val="000C1B5C"/>
    <w:rsid w:val="000C2D98"/>
    <w:rsid w:val="000C32FA"/>
    <w:rsid w:val="000C3945"/>
    <w:rsid w:val="000C5050"/>
    <w:rsid w:val="000C669A"/>
    <w:rsid w:val="000D1888"/>
    <w:rsid w:val="000D1C68"/>
    <w:rsid w:val="000D3ABD"/>
    <w:rsid w:val="000D3ADE"/>
    <w:rsid w:val="000D3DAB"/>
    <w:rsid w:val="000D4DF8"/>
    <w:rsid w:val="000D5C0C"/>
    <w:rsid w:val="000D6139"/>
    <w:rsid w:val="000D72D0"/>
    <w:rsid w:val="000D743D"/>
    <w:rsid w:val="000E06C8"/>
    <w:rsid w:val="000E1148"/>
    <w:rsid w:val="000E1757"/>
    <w:rsid w:val="000E181F"/>
    <w:rsid w:val="000E197D"/>
    <w:rsid w:val="000E2BA4"/>
    <w:rsid w:val="000E2BE6"/>
    <w:rsid w:val="000E2F9E"/>
    <w:rsid w:val="000E39F0"/>
    <w:rsid w:val="000E4694"/>
    <w:rsid w:val="000E46D7"/>
    <w:rsid w:val="000E52BD"/>
    <w:rsid w:val="000E6D1C"/>
    <w:rsid w:val="000E7413"/>
    <w:rsid w:val="000E77BB"/>
    <w:rsid w:val="000E7F0B"/>
    <w:rsid w:val="000F0624"/>
    <w:rsid w:val="000F1803"/>
    <w:rsid w:val="000F217C"/>
    <w:rsid w:val="000F2807"/>
    <w:rsid w:val="000F2B4A"/>
    <w:rsid w:val="000F3BA6"/>
    <w:rsid w:val="000F3DCD"/>
    <w:rsid w:val="000F40A1"/>
    <w:rsid w:val="000F5558"/>
    <w:rsid w:val="000F595F"/>
    <w:rsid w:val="000F6E21"/>
    <w:rsid w:val="000F71D6"/>
    <w:rsid w:val="000F74E9"/>
    <w:rsid w:val="000F79C6"/>
    <w:rsid w:val="00101ABE"/>
    <w:rsid w:val="001023AF"/>
    <w:rsid w:val="001029BF"/>
    <w:rsid w:val="00103010"/>
    <w:rsid w:val="00103317"/>
    <w:rsid w:val="00103C99"/>
    <w:rsid w:val="00104072"/>
    <w:rsid w:val="00104621"/>
    <w:rsid w:val="00105592"/>
    <w:rsid w:val="00105DA3"/>
    <w:rsid w:val="0010655B"/>
    <w:rsid w:val="0010689F"/>
    <w:rsid w:val="00107E28"/>
    <w:rsid w:val="00110517"/>
    <w:rsid w:val="0011071E"/>
    <w:rsid w:val="00110DEF"/>
    <w:rsid w:val="0011115D"/>
    <w:rsid w:val="001111DA"/>
    <w:rsid w:val="0011137D"/>
    <w:rsid w:val="00111483"/>
    <w:rsid w:val="00111550"/>
    <w:rsid w:val="00112446"/>
    <w:rsid w:val="001138AD"/>
    <w:rsid w:val="00114CB9"/>
    <w:rsid w:val="00116641"/>
    <w:rsid w:val="00116FFA"/>
    <w:rsid w:val="001175C0"/>
    <w:rsid w:val="001176C5"/>
    <w:rsid w:val="00117AF6"/>
    <w:rsid w:val="0012005A"/>
    <w:rsid w:val="00120226"/>
    <w:rsid w:val="00120868"/>
    <w:rsid w:val="00121689"/>
    <w:rsid w:val="00121AB8"/>
    <w:rsid w:val="00123330"/>
    <w:rsid w:val="00123683"/>
    <w:rsid w:val="0012510B"/>
    <w:rsid w:val="00125C49"/>
    <w:rsid w:val="001260F5"/>
    <w:rsid w:val="00126B1F"/>
    <w:rsid w:val="001308D7"/>
    <w:rsid w:val="00130A00"/>
    <w:rsid w:val="00130E9A"/>
    <w:rsid w:val="0013152C"/>
    <w:rsid w:val="001318DA"/>
    <w:rsid w:val="0013223F"/>
    <w:rsid w:val="00132C86"/>
    <w:rsid w:val="00132E13"/>
    <w:rsid w:val="00133009"/>
    <w:rsid w:val="0013422A"/>
    <w:rsid w:val="001347A6"/>
    <w:rsid w:val="00135048"/>
    <w:rsid w:val="00135CB2"/>
    <w:rsid w:val="00135DAA"/>
    <w:rsid w:val="00135E76"/>
    <w:rsid w:val="00135EF2"/>
    <w:rsid w:val="00135F3C"/>
    <w:rsid w:val="001369FA"/>
    <w:rsid w:val="00137C27"/>
    <w:rsid w:val="00137DAD"/>
    <w:rsid w:val="00140387"/>
    <w:rsid w:val="001404C8"/>
    <w:rsid w:val="0014103F"/>
    <w:rsid w:val="00141DBD"/>
    <w:rsid w:val="00141E20"/>
    <w:rsid w:val="00142DCB"/>
    <w:rsid w:val="00143612"/>
    <w:rsid w:val="00144F11"/>
    <w:rsid w:val="001461B1"/>
    <w:rsid w:val="00146C0A"/>
    <w:rsid w:val="001474BD"/>
    <w:rsid w:val="00147A68"/>
    <w:rsid w:val="0015047D"/>
    <w:rsid w:val="0015192A"/>
    <w:rsid w:val="00151ECB"/>
    <w:rsid w:val="00153203"/>
    <w:rsid w:val="00157F9D"/>
    <w:rsid w:val="001611D1"/>
    <w:rsid w:val="001613AB"/>
    <w:rsid w:val="001617AE"/>
    <w:rsid w:val="00161887"/>
    <w:rsid w:val="001618F9"/>
    <w:rsid w:val="00161CFC"/>
    <w:rsid w:val="0016274E"/>
    <w:rsid w:val="00162EEB"/>
    <w:rsid w:val="00163296"/>
    <w:rsid w:val="001634D6"/>
    <w:rsid w:val="00163592"/>
    <w:rsid w:val="0016381A"/>
    <w:rsid w:val="00163C31"/>
    <w:rsid w:val="00164C1E"/>
    <w:rsid w:val="00164C36"/>
    <w:rsid w:val="00164DEB"/>
    <w:rsid w:val="00164EE8"/>
    <w:rsid w:val="001678FB"/>
    <w:rsid w:val="0017025E"/>
    <w:rsid w:val="001711A1"/>
    <w:rsid w:val="00172343"/>
    <w:rsid w:val="001730AB"/>
    <w:rsid w:val="001735E3"/>
    <w:rsid w:val="00174503"/>
    <w:rsid w:val="00175112"/>
    <w:rsid w:val="00175C14"/>
    <w:rsid w:val="001769C4"/>
    <w:rsid w:val="00177EF8"/>
    <w:rsid w:val="00181D5A"/>
    <w:rsid w:val="001836EF"/>
    <w:rsid w:val="0018387D"/>
    <w:rsid w:val="00184282"/>
    <w:rsid w:val="00184F77"/>
    <w:rsid w:val="001856A1"/>
    <w:rsid w:val="00187035"/>
    <w:rsid w:val="00187C2E"/>
    <w:rsid w:val="00190691"/>
    <w:rsid w:val="00192A21"/>
    <w:rsid w:val="00192C32"/>
    <w:rsid w:val="00192FAC"/>
    <w:rsid w:val="001930AD"/>
    <w:rsid w:val="00193187"/>
    <w:rsid w:val="0019364D"/>
    <w:rsid w:val="00194301"/>
    <w:rsid w:val="00194665"/>
    <w:rsid w:val="0019491D"/>
    <w:rsid w:val="00194A61"/>
    <w:rsid w:val="00194C12"/>
    <w:rsid w:val="001953F1"/>
    <w:rsid w:val="0019543C"/>
    <w:rsid w:val="00195C25"/>
    <w:rsid w:val="001977D2"/>
    <w:rsid w:val="0019799A"/>
    <w:rsid w:val="00197E21"/>
    <w:rsid w:val="001A0FA6"/>
    <w:rsid w:val="001A1688"/>
    <w:rsid w:val="001A1A19"/>
    <w:rsid w:val="001A5992"/>
    <w:rsid w:val="001A599B"/>
    <w:rsid w:val="001A59D1"/>
    <w:rsid w:val="001A6348"/>
    <w:rsid w:val="001A6C00"/>
    <w:rsid w:val="001A7C28"/>
    <w:rsid w:val="001B000C"/>
    <w:rsid w:val="001B18F3"/>
    <w:rsid w:val="001B1C0C"/>
    <w:rsid w:val="001B39DD"/>
    <w:rsid w:val="001B52A6"/>
    <w:rsid w:val="001B58B1"/>
    <w:rsid w:val="001B5D97"/>
    <w:rsid w:val="001B62B0"/>
    <w:rsid w:val="001B71AC"/>
    <w:rsid w:val="001B7A7F"/>
    <w:rsid w:val="001C049E"/>
    <w:rsid w:val="001C1088"/>
    <w:rsid w:val="001C175C"/>
    <w:rsid w:val="001C54CA"/>
    <w:rsid w:val="001C555F"/>
    <w:rsid w:val="001C56D2"/>
    <w:rsid w:val="001C5A87"/>
    <w:rsid w:val="001C5F3E"/>
    <w:rsid w:val="001C626A"/>
    <w:rsid w:val="001C66E9"/>
    <w:rsid w:val="001C73D0"/>
    <w:rsid w:val="001D03BD"/>
    <w:rsid w:val="001D047F"/>
    <w:rsid w:val="001D0947"/>
    <w:rsid w:val="001D10FC"/>
    <w:rsid w:val="001D1C76"/>
    <w:rsid w:val="001D2766"/>
    <w:rsid w:val="001D2A4F"/>
    <w:rsid w:val="001D2AE6"/>
    <w:rsid w:val="001D3528"/>
    <w:rsid w:val="001D4386"/>
    <w:rsid w:val="001D4770"/>
    <w:rsid w:val="001D4B9C"/>
    <w:rsid w:val="001D5928"/>
    <w:rsid w:val="001D6852"/>
    <w:rsid w:val="001D71FB"/>
    <w:rsid w:val="001D7542"/>
    <w:rsid w:val="001E2C67"/>
    <w:rsid w:val="001E3849"/>
    <w:rsid w:val="001E49F5"/>
    <w:rsid w:val="001E4C2E"/>
    <w:rsid w:val="001E5840"/>
    <w:rsid w:val="001E5FFC"/>
    <w:rsid w:val="001E6198"/>
    <w:rsid w:val="001E6AB4"/>
    <w:rsid w:val="001E7E40"/>
    <w:rsid w:val="001F0592"/>
    <w:rsid w:val="001F12B2"/>
    <w:rsid w:val="001F21EB"/>
    <w:rsid w:val="001F2B56"/>
    <w:rsid w:val="001F3C78"/>
    <w:rsid w:val="001F3CB0"/>
    <w:rsid w:val="001F3F96"/>
    <w:rsid w:val="001F480A"/>
    <w:rsid w:val="001F4F54"/>
    <w:rsid w:val="001F51BD"/>
    <w:rsid w:val="001F59B1"/>
    <w:rsid w:val="001F729A"/>
    <w:rsid w:val="002002F3"/>
    <w:rsid w:val="002004ED"/>
    <w:rsid w:val="002010A5"/>
    <w:rsid w:val="00202CA0"/>
    <w:rsid w:val="002030F5"/>
    <w:rsid w:val="002034E4"/>
    <w:rsid w:val="0020350B"/>
    <w:rsid w:val="002039C9"/>
    <w:rsid w:val="0020401C"/>
    <w:rsid w:val="002042F4"/>
    <w:rsid w:val="00204D49"/>
    <w:rsid w:val="00204E42"/>
    <w:rsid w:val="00205733"/>
    <w:rsid w:val="002057BD"/>
    <w:rsid w:val="00205C89"/>
    <w:rsid w:val="00205D7C"/>
    <w:rsid w:val="0020612A"/>
    <w:rsid w:val="00206F26"/>
    <w:rsid w:val="002079DB"/>
    <w:rsid w:val="00210543"/>
    <w:rsid w:val="00211647"/>
    <w:rsid w:val="0021169C"/>
    <w:rsid w:val="0021171D"/>
    <w:rsid w:val="0021184E"/>
    <w:rsid w:val="002120AE"/>
    <w:rsid w:val="00212B9C"/>
    <w:rsid w:val="0021302E"/>
    <w:rsid w:val="00214437"/>
    <w:rsid w:val="0021491A"/>
    <w:rsid w:val="00214A68"/>
    <w:rsid w:val="00215990"/>
    <w:rsid w:val="00216C41"/>
    <w:rsid w:val="002175C2"/>
    <w:rsid w:val="00220813"/>
    <w:rsid w:val="00220D0C"/>
    <w:rsid w:val="00220FA0"/>
    <w:rsid w:val="002213EA"/>
    <w:rsid w:val="002214F8"/>
    <w:rsid w:val="00221930"/>
    <w:rsid w:val="002221EE"/>
    <w:rsid w:val="00222A41"/>
    <w:rsid w:val="002233ED"/>
    <w:rsid w:val="00223F7C"/>
    <w:rsid w:val="00224477"/>
    <w:rsid w:val="0022545D"/>
    <w:rsid w:val="00225B09"/>
    <w:rsid w:val="00225C17"/>
    <w:rsid w:val="00225DC8"/>
    <w:rsid w:val="00226D90"/>
    <w:rsid w:val="0022710E"/>
    <w:rsid w:val="00232498"/>
    <w:rsid w:val="00232814"/>
    <w:rsid w:val="00232BE8"/>
    <w:rsid w:val="00233A68"/>
    <w:rsid w:val="00236C12"/>
    <w:rsid w:val="00241963"/>
    <w:rsid w:val="002429D0"/>
    <w:rsid w:val="00243202"/>
    <w:rsid w:val="0024354F"/>
    <w:rsid w:val="00243AAE"/>
    <w:rsid w:val="00243C49"/>
    <w:rsid w:val="00244BC7"/>
    <w:rsid w:val="00244FEE"/>
    <w:rsid w:val="00245A10"/>
    <w:rsid w:val="00246735"/>
    <w:rsid w:val="00250996"/>
    <w:rsid w:val="002522C1"/>
    <w:rsid w:val="00253434"/>
    <w:rsid w:val="002535AB"/>
    <w:rsid w:val="002536D4"/>
    <w:rsid w:val="0025451A"/>
    <w:rsid w:val="00254F5B"/>
    <w:rsid w:val="002551F0"/>
    <w:rsid w:val="00255427"/>
    <w:rsid w:val="002567AE"/>
    <w:rsid w:val="00257225"/>
    <w:rsid w:val="00260637"/>
    <w:rsid w:val="0026173F"/>
    <w:rsid w:val="00262C89"/>
    <w:rsid w:val="0026340B"/>
    <w:rsid w:val="00263C50"/>
    <w:rsid w:val="00264A0B"/>
    <w:rsid w:val="00264ECA"/>
    <w:rsid w:val="00264F6B"/>
    <w:rsid w:val="0026526E"/>
    <w:rsid w:val="00265506"/>
    <w:rsid w:val="002658DB"/>
    <w:rsid w:val="00266197"/>
    <w:rsid w:val="002668E9"/>
    <w:rsid w:val="00266CCA"/>
    <w:rsid w:val="00266EA9"/>
    <w:rsid w:val="002707DB"/>
    <w:rsid w:val="00271129"/>
    <w:rsid w:val="00271D34"/>
    <w:rsid w:val="00272A9C"/>
    <w:rsid w:val="00273DB7"/>
    <w:rsid w:val="00274169"/>
    <w:rsid w:val="00276939"/>
    <w:rsid w:val="002771FE"/>
    <w:rsid w:val="0027774D"/>
    <w:rsid w:val="0028174F"/>
    <w:rsid w:val="00281D4E"/>
    <w:rsid w:val="00282AF9"/>
    <w:rsid w:val="002839AA"/>
    <w:rsid w:val="00283D42"/>
    <w:rsid w:val="002849FF"/>
    <w:rsid w:val="00284C03"/>
    <w:rsid w:val="0028530B"/>
    <w:rsid w:val="00285C23"/>
    <w:rsid w:val="00286732"/>
    <w:rsid w:val="00286BA2"/>
    <w:rsid w:val="00287884"/>
    <w:rsid w:val="0029195F"/>
    <w:rsid w:val="00293F2A"/>
    <w:rsid w:val="00294408"/>
    <w:rsid w:val="00294DE8"/>
    <w:rsid w:val="0029504E"/>
    <w:rsid w:val="002957A2"/>
    <w:rsid w:val="00295BF8"/>
    <w:rsid w:val="00295BFB"/>
    <w:rsid w:val="00295EFB"/>
    <w:rsid w:val="00296231"/>
    <w:rsid w:val="0029658E"/>
    <w:rsid w:val="002967FD"/>
    <w:rsid w:val="00296B7B"/>
    <w:rsid w:val="00296BBB"/>
    <w:rsid w:val="002979F7"/>
    <w:rsid w:val="00297FCF"/>
    <w:rsid w:val="002A002C"/>
    <w:rsid w:val="002A0164"/>
    <w:rsid w:val="002A01E3"/>
    <w:rsid w:val="002A150E"/>
    <w:rsid w:val="002A1A17"/>
    <w:rsid w:val="002A1D23"/>
    <w:rsid w:val="002A2D0D"/>
    <w:rsid w:val="002A31EB"/>
    <w:rsid w:val="002A42BE"/>
    <w:rsid w:val="002A4882"/>
    <w:rsid w:val="002A4C61"/>
    <w:rsid w:val="002A4D62"/>
    <w:rsid w:val="002A6A89"/>
    <w:rsid w:val="002A6C6A"/>
    <w:rsid w:val="002A7144"/>
    <w:rsid w:val="002A7B22"/>
    <w:rsid w:val="002B115A"/>
    <w:rsid w:val="002B19B1"/>
    <w:rsid w:val="002B3068"/>
    <w:rsid w:val="002B4F56"/>
    <w:rsid w:val="002B59D7"/>
    <w:rsid w:val="002B6381"/>
    <w:rsid w:val="002B6490"/>
    <w:rsid w:val="002B6825"/>
    <w:rsid w:val="002B7567"/>
    <w:rsid w:val="002C03F5"/>
    <w:rsid w:val="002C09AE"/>
    <w:rsid w:val="002C1966"/>
    <w:rsid w:val="002C1B2A"/>
    <w:rsid w:val="002C2A96"/>
    <w:rsid w:val="002C406A"/>
    <w:rsid w:val="002C5707"/>
    <w:rsid w:val="002C5753"/>
    <w:rsid w:val="002C6AE9"/>
    <w:rsid w:val="002D0C0F"/>
    <w:rsid w:val="002D1A25"/>
    <w:rsid w:val="002D3E6B"/>
    <w:rsid w:val="002D497A"/>
    <w:rsid w:val="002D4D63"/>
    <w:rsid w:val="002D4D6B"/>
    <w:rsid w:val="002D760F"/>
    <w:rsid w:val="002D7B92"/>
    <w:rsid w:val="002E0541"/>
    <w:rsid w:val="002E057B"/>
    <w:rsid w:val="002E0A6A"/>
    <w:rsid w:val="002E0E3F"/>
    <w:rsid w:val="002E1BC6"/>
    <w:rsid w:val="002E1C38"/>
    <w:rsid w:val="002E1D5C"/>
    <w:rsid w:val="002E2804"/>
    <w:rsid w:val="002E2E03"/>
    <w:rsid w:val="002E2EEC"/>
    <w:rsid w:val="002E2FB9"/>
    <w:rsid w:val="002E37B0"/>
    <w:rsid w:val="002E4490"/>
    <w:rsid w:val="002E44B0"/>
    <w:rsid w:val="002E483A"/>
    <w:rsid w:val="002E4B64"/>
    <w:rsid w:val="002E4E2C"/>
    <w:rsid w:val="002E55B7"/>
    <w:rsid w:val="002E6775"/>
    <w:rsid w:val="002E681B"/>
    <w:rsid w:val="002F04F1"/>
    <w:rsid w:val="002F2C91"/>
    <w:rsid w:val="002F2C93"/>
    <w:rsid w:val="002F37CD"/>
    <w:rsid w:val="002F3847"/>
    <w:rsid w:val="002F3E13"/>
    <w:rsid w:val="002F4153"/>
    <w:rsid w:val="002F4363"/>
    <w:rsid w:val="002F4488"/>
    <w:rsid w:val="002F4D82"/>
    <w:rsid w:val="002F4FF1"/>
    <w:rsid w:val="002F54D4"/>
    <w:rsid w:val="002F62DA"/>
    <w:rsid w:val="002F6500"/>
    <w:rsid w:val="002F6A17"/>
    <w:rsid w:val="002F6B43"/>
    <w:rsid w:val="002F7481"/>
    <w:rsid w:val="003008BB"/>
    <w:rsid w:val="00300A25"/>
    <w:rsid w:val="003015CC"/>
    <w:rsid w:val="00301930"/>
    <w:rsid w:val="003028F5"/>
    <w:rsid w:val="00303B62"/>
    <w:rsid w:val="0030404A"/>
    <w:rsid w:val="00304CBD"/>
    <w:rsid w:val="00305674"/>
    <w:rsid w:val="003059D7"/>
    <w:rsid w:val="00306891"/>
    <w:rsid w:val="00310E26"/>
    <w:rsid w:val="003112AE"/>
    <w:rsid w:val="00311E99"/>
    <w:rsid w:val="003126CF"/>
    <w:rsid w:val="003134A5"/>
    <w:rsid w:val="0031498B"/>
    <w:rsid w:val="0031582E"/>
    <w:rsid w:val="00316967"/>
    <w:rsid w:val="003173D1"/>
    <w:rsid w:val="003173FC"/>
    <w:rsid w:val="00317FD7"/>
    <w:rsid w:val="0032155C"/>
    <w:rsid w:val="0032452F"/>
    <w:rsid w:val="00324612"/>
    <w:rsid w:val="0032513B"/>
    <w:rsid w:val="00325D29"/>
    <w:rsid w:val="00325E94"/>
    <w:rsid w:val="003261CF"/>
    <w:rsid w:val="00326CD2"/>
    <w:rsid w:val="003273AD"/>
    <w:rsid w:val="00327806"/>
    <w:rsid w:val="00327B53"/>
    <w:rsid w:val="00330CCD"/>
    <w:rsid w:val="00331614"/>
    <w:rsid w:val="00331853"/>
    <w:rsid w:val="00332445"/>
    <w:rsid w:val="00333B02"/>
    <w:rsid w:val="00333C2E"/>
    <w:rsid w:val="00335663"/>
    <w:rsid w:val="00335929"/>
    <w:rsid w:val="00336FF7"/>
    <w:rsid w:val="00337CDE"/>
    <w:rsid w:val="00340062"/>
    <w:rsid w:val="00340785"/>
    <w:rsid w:val="00341586"/>
    <w:rsid w:val="003416A9"/>
    <w:rsid w:val="00341D50"/>
    <w:rsid w:val="00341F1D"/>
    <w:rsid w:val="003438A8"/>
    <w:rsid w:val="003439F2"/>
    <w:rsid w:val="00343CDA"/>
    <w:rsid w:val="00346008"/>
    <w:rsid w:val="003478B3"/>
    <w:rsid w:val="00347E3D"/>
    <w:rsid w:val="00350065"/>
    <w:rsid w:val="00350815"/>
    <w:rsid w:val="00351022"/>
    <w:rsid w:val="003513E8"/>
    <w:rsid w:val="00351D82"/>
    <w:rsid w:val="00353734"/>
    <w:rsid w:val="00354182"/>
    <w:rsid w:val="003541F9"/>
    <w:rsid w:val="003542DE"/>
    <w:rsid w:val="0035483B"/>
    <w:rsid w:val="0035575C"/>
    <w:rsid w:val="00356DC1"/>
    <w:rsid w:val="00357E23"/>
    <w:rsid w:val="00360A83"/>
    <w:rsid w:val="003615CA"/>
    <w:rsid w:val="00361ABE"/>
    <w:rsid w:val="0036291A"/>
    <w:rsid w:val="00362EB6"/>
    <w:rsid w:val="003641B1"/>
    <w:rsid w:val="00364B7A"/>
    <w:rsid w:val="00364C92"/>
    <w:rsid w:val="003656D0"/>
    <w:rsid w:val="003657E9"/>
    <w:rsid w:val="003659D6"/>
    <w:rsid w:val="0036656D"/>
    <w:rsid w:val="00366ACD"/>
    <w:rsid w:val="00366CF1"/>
    <w:rsid w:val="0036720D"/>
    <w:rsid w:val="003673DB"/>
    <w:rsid w:val="003678E1"/>
    <w:rsid w:val="00367E73"/>
    <w:rsid w:val="003713F0"/>
    <w:rsid w:val="00371919"/>
    <w:rsid w:val="00372583"/>
    <w:rsid w:val="00373CD1"/>
    <w:rsid w:val="00373EDF"/>
    <w:rsid w:val="0037563B"/>
    <w:rsid w:val="003758D9"/>
    <w:rsid w:val="00377E71"/>
    <w:rsid w:val="0038042C"/>
    <w:rsid w:val="00381D1E"/>
    <w:rsid w:val="00381E28"/>
    <w:rsid w:val="003829BD"/>
    <w:rsid w:val="00382E9B"/>
    <w:rsid w:val="003837C3"/>
    <w:rsid w:val="00384BF7"/>
    <w:rsid w:val="0038543F"/>
    <w:rsid w:val="00385461"/>
    <w:rsid w:val="003856F5"/>
    <w:rsid w:val="00385D84"/>
    <w:rsid w:val="0038787C"/>
    <w:rsid w:val="00387B24"/>
    <w:rsid w:val="003911A1"/>
    <w:rsid w:val="00391B65"/>
    <w:rsid w:val="00391B71"/>
    <w:rsid w:val="0039284A"/>
    <w:rsid w:val="0039465D"/>
    <w:rsid w:val="0039579C"/>
    <w:rsid w:val="003957A6"/>
    <w:rsid w:val="00395D5E"/>
    <w:rsid w:val="003960F6"/>
    <w:rsid w:val="003A0590"/>
    <w:rsid w:val="003A28A8"/>
    <w:rsid w:val="003A33BB"/>
    <w:rsid w:val="003A38EE"/>
    <w:rsid w:val="003A3E9C"/>
    <w:rsid w:val="003A5BD2"/>
    <w:rsid w:val="003A5E1B"/>
    <w:rsid w:val="003A5F2C"/>
    <w:rsid w:val="003A65B7"/>
    <w:rsid w:val="003A6899"/>
    <w:rsid w:val="003A6E49"/>
    <w:rsid w:val="003A729D"/>
    <w:rsid w:val="003A7496"/>
    <w:rsid w:val="003A7670"/>
    <w:rsid w:val="003B0839"/>
    <w:rsid w:val="003B1F0E"/>
    <w:rsid w:val="003B2336"/>
    <w:rsid w:val="003B25BA"/>
    <w:rsid w:val="003B2791"/>
    <w:rsid w:val="003B2BFC"/>
    <w:rsid w:val="003B2DF1"/>
    <w:rsid w:val="003B31D8"/>
    <w:rsid w:val="003B3930"/>
    <w:rsid w:val="003B46A1"/>
    <w:rsid w:val="003B477C"/>
    <w:rsid w:val="003B48EE"/>
    <w:rsid w:val="003B4F01"/>
    <w:rsid w:val="003B529B"/>
    <w:rsid w:val="003B592E"/>
    <w:rsid w:val="003B63BF"/>
    <w:rsid w:val="003B6713"/>
    <w:rsid w:val="003B7ACA"/>
    <w:rsid w:val="003B7D5C"/>
    <w:rsid w:val="003B7DEA"/>
    <w:rsid w:val="003C0E10"/>
    <w:rsid w:val="003C0FDA"/>
    <w:rsid w:val="003C1F97"/>
    <w:rsid w:val="003C209E"/>
    <w:rsid w:val="003C2593"/>
    <w:rsid w:val="003C474F"/>
    <w:rsid w:val="003C4F08"/>
    <w:rsid w:val="003C53B3"/>
    <w:rsid w:val="003C66E2"/>
    <w:rsid w:val="003C6EFE"/>
    <w:rsid w:val="003C7EEC"/>
    <w:rsid w:val="003D0D0C"/>
    <w:rsid w:val="003D2B8D"/>
    <w:rsid w:val="003D2EE8"/>
    <w:rsid w:val="003D35FC"/>
    <w:rsid w:val="003D3997"/>
    <w:rsid w:val="003D3BF3"/>
    <w:rsid w:val="003D3D30"/>
    <w:rsid w:val="003D3FB5"/>
    <w:rsid w:val="003D45B2"/>
    <w:rsid w:val="003D55C8"/>
    <w:rsid w:val="003D710C"/>
    <w:rsid w:val="003E0E9A"/>
    <w:rsid w:val="003E1279"/>
    <w:rsid w:val="003E2576"/>
    <w:rsid w:val="003E3C1F"/>
    <w:rsid w:val="003E4BD9"/>
    <w:rsid w:val="003E682C"/>
    <w:rsid w:val="003E6FE4"/>
    <w:rsid w:val="003E727E"/>
    <w:rsid w:val="003F0109"/>
    <w:rsid w:val="003F082D"/>
    <w:rsid w:val="003F08A3"/>
    <w:rsid w:val="003F0AC7"/>
    <w:rsid w:val="003F0C97"/>
    <w:rsid w:val="003F1E3F"/>
    <w:rsid w:val="003F2647"/>
    <w:rsid w:val="003F6B42"/>
    <w:rsid w:val="003F79F3"/>
    <w:rsid w:val="004007A5"/>
    <w:rsid w:val="004008A3"/>
    <w:rsid w:val="00400E65"/>
    <w:rsid w:val="00401148"/>
    <w:rsid w:val="00401BBA"/>
    <w:rsid w:val="00401F67"/>
    <w:rsid w:val="00404DC4"/>
    <w:rsid w:val="004055A7"/>
    <w:rsid w:val="0040645F"/>
    <w:rsid w:val="00406692"/>
    <w:rsid w:val="00406C29"/>
    <w:rsid w:val="00407B32"/>
    <w:rsid w:val="00411812"/>
    <w:rsid w:val="004126FF"/>
    <w:rsid w:val="004136DC"/>
    <w:rsid w:val="004136DF"/>
    <w:rsid w:val="004164CA"/>
    <w:rsid w:val="004168C6"/>
    <w:rsid w:val="004175EE"/>
    <w:rsid w:val="00421AA6"/>
    <w:rsid w:val="004229EF"/>
    <w:rsid w:val="004230AA"/>
    <w:rsid w:val="004242AF"/>
    <w:rsid w:val="00424860"/>
    <w:rsid w:val="00424CA9"/>
    <w:rsid w:val="00425DE7"/>
    <w:rsid w:val="00426A18"/>
    <w:rsid w:val="00430CB3"/>
    <w:rsid w:val="004314F0"/>
    <w:rsid w:val="004327CF"/>
    <w:rsid w:val="00432D6D"/>
    <w:rsid w:val="00434A00"/>
    <w:rsid w:val="00434E81"/>
    <w:rsid w:val="00434FB9"/>
    <w:rsid w:val="00435D03"/>
    <w:rsid w:val="004362AE"/>
    <w:rsid w:val="00436516"/>
    <w:rsid w:val="00437204"/>
    <w:rsid w:val="004376BF"/>
    <w:rsid w:val="00437972"/>
    <w:rsid w:val="00437B7D"/>
    <w:rsid w:val="0044087D"/>
    <w:rsid w:val="00440CFF"/>
    <w:rsid w:val="004411E7"/>
    <w:rsid w:val="00441AD4"/>
    <w:rsid w:val="0044276E"/>
    <w:rsid w:val="004428C2"/>
    <w:rsid w:val="00442C7A"/>
    <w:rsid w:val="00442D62"/>
    <w:rsid w:val="00442D8A"/>
    <w:rsid w:val="00443086"/>
    <w:rsid w:val="00443B88"/>
    <w:rsid w:val="00444351"/>
    <w:rsid w:val="004447C9"/>
    <w:rsid w:val="00450463"/>
    <w:rsid w:val="00451B8E"/>
    <w:rsid w:val="00451C03"/>
    <w:rsid w:val="004528A0"/>
    <w:rsid w:val="00453476"/>
    <w:rsid w:val="00453734"/>
    <w:rsid w:val="0045501C"/>
    <w:rsid w:val="0045585E"/>
    <w:rsid w:val="004560CD"/>
    <w:rsid w:val="004561B4"/>
    <w:rsid w:val="00456845"/>
    <w:rsid w:val="00457737"/>
    <w:rsid w:val="00457F31"/>
    <w:rsid w:val="00460056"/>
    <w:rsid w:val="00460D6A"/>
    <w:rsid w:val="00460FC3"/>
    <w:rsid w:val="00460FE2"/>
    <w:rsid w:val="004610E5"/>
    <w:rsid w:val="00461A51"/>
    <w:rsid w:val="00461ADF"/>
    <w:rsid w:val="00462388"/>
    <w:rsid w:val="0046244F"/>
    <w:rsid w:val="00462FB4"/>
    <w:rsid w:val="004648B1"/>
    <w:rsid w:val="00465843"/>
    <w:rsid w:val="004658A8"/>
    <w:rsid w:val="00465EEE"/>
    <w:rsid w:val="0047093B"/>
    <w:rsid w:val="00472492"/>
    <w:rsid w:val="00473E1C"/>
    <w:rsid w:val="00476562"/>
    <w:rsid w:val="00476C99"/>
    <w:rsid w:val="00476CC0"/>
    <w:rsid w:val="004806F0"/>
    <w:rsid w:val="004810C7"/>
    <w:rsid w:val="00481324"/>
    <w:rsid w:val="00481511"/>
    <w:rsid w:val="0048242D"/>
    <w:rsid w:val="00483B72"/>
    <w:rsid w:val="004845BE"/>
    <w:rsid w:val="00485323"/>
    <w:rsid w:val="004860FB"/>
    <w:rsid w:val="00486586"/>
    <w:rsid w:val="00486679"/>
    <w:rsid w:val="0048712B"/>
    <w:rsid w:val="004872AA"/>
    <w:rsid w:val="00487A14"/>
    <w:rsid w:val="00487CCF"/>
    <w:rsid w:val="0049014C"/>
    <w:rsid w:val="00491708"/>
    <w:rsid w:val="004918F3"/>
    <w:rsid w:val="00491F20"/>
    <w:rsid w:val="00494C14"/>
    <w:rsid w:val="00494F1A"/>
    <w:rsid w:val="00495D77"/>
    <w:rsid w:val="004961CE"/>
    <w:rsid w:val="0049627A"/>
    <w:rsid w:val="0049633F"/>
    <w:rsid w:val="00496D04"/>
    <w:rsid w:val="004A08B7"/>
    <w:rsid w:val="004A1234"/>
    <w:rsid w:val="004A1381"/>
    <w:rsid w:val="004A1C99"/>
    <w:rsid w:val="004A2685"/>
    <w:rsid w:val="004A2B98"/>
    <w:rsid w:val="004A355E"/>
    <w:rsid w:val="004A36EA"/>
    <w:rsid w:val="004A37C6"/>
    <w:rsid w:val="004A3E71"/>
    <w:rsid w:val="004B2078"/>
    <w:rsid w:val="004B2CEA"/>
    <w:rsid w:val="004B2F33"/>
    <w:rsid w:val="004B3B54"/>
    <w:rsid w:val="004B3D9B"/>
    <w:rsid w:val="004B3F2B"/>
    <w:rsid w:val="004B4C25"/>
    <w:rsid w:val="004B4DB5"/>
    <w:rsid w:val="004B5A70"/>
    <w:rsid w:val="004B5AC2"/>
    <w:rsid w:val="004B618C"/>
    <w:rsid w:val="004B64AC"/>
    <w:rsid w:val="004B6FDB"/>
    <w:rsid w:val="004B79E5"/>
    <w:rsid w:val="004B7BF0"/>
    <w:rsid w:val="004B7FD7"/>
    <w:rsid w:val="004C0516"/>
    <w:rsid w:val="004C0D07"/>
    <w:rsid w:val="004C0F6D"/>
    <w:rsid w:val="004C1EE7"/>
    <w:rsid w:val="004C2117"/>
    <w:rsid w:val="004C2EDE"/>
    <w:rsid w:val="004C392E"/>
    <w:rsid w:val="004C3B75"/>
    <w:rsid w:val="004C3BA4"/>
    <w:rsid w:val="004C3F19"/>
    <w:rsid w:val="004C5DCB"/>
    <w:rsid w:val="004C5E64"/>
    <w:rsid w:val="004C5ED1"/>
    <w:rsid w:val="004C6B7E"/>
    <w:rsid w:val="004D0BD7"/>
    <w:rsid w:val="004D1D4A"/>
    <w:rsid w:val="004D2EBF"/>
    <w:rsid w:val="004D37E3"/>
    <w:rsid w:val="004D3EF0"/>
    <w:rsid w:val="004D4C3B"/>
    <w:rsid w:val="004D4E4B"/>
    <w:rsid w:val="004D5608"/>
    <w:rsid w:val="004D5638"/>
    <w:rsid w:val="004D7FB2"/>
    <w:rsid w:val="004E01A1"/>
    <w:rsid w:val="004E0625"/>
    <w:rsid w:val="004E1CF6"/>
    <w:rsid w:val="004E1FC1"/>
    <w:rsid w:val="004E1FD5"/>
    <w:rsid w:val="004E2AD4"/>
    <w:rsid w:val="004E2C0B"/>
    <w:rsid w:val="004E3CA7"/>
    <w:rsid w:val="004E5108"/>
    <w:rsid w:val="004E5DA9"/>
    <w:rsid w:val="004E6620"/>
    <w:rsid w:val="004E67B3"/>
    <w:rsid w:val="004E6B4B"/>
    <w:rsid w:val="004F103B"/>
    <w:rsid w:val="004F10EA"/>
    <w:rsid w:val="004F1233"/>
    <w:rsid w:val="004F2A90"/>
    <w:rsid w:val="004F2B62"/>
    <w:rsid w:val="004F36EF"/>
    <w:rsid w:val="004F5335"/>
    <w:rsid w:val="004F5D53"/>
    <w:rsid w:val="004F61A8"/>
    <w:rsid w:val="004F683F"/>
    <w:rsid w:val="004F6E13"/>
    <w:rsid w:val="004F7BB1"/>
    <w:rsid w:val="00500795"/>
    <w:rsid w:val="00500A0A"/>
    <w:rsid w:val="00501BC7"/>
    <w:rsid w:val="00503499"/>
    <w:rsid w:val="0050397E"/>
    <w:rsid w:val="0050455E"/>
    <w:rsid w:val="005047AC"/>
    <w:rsid w:val="00505139"/>
    <w:rsid w:val="005060A4"/>
    <w:rsid w:val="00506BCB"/>
    <w:rsid w:val="00510390"/>
    <w:rsid w:val="005124FF"/>
    <w:rsid w:val="005125A2"/>
    <w:rsid w:val="00512F9F"/>
    <w:rsid w:val="00513071"/>
    <w:rsid w:val="005143AF"/>
    <w:rsid w:val="005144EA"/>
    <w:rsid w:val="00514F78"/>
    <w:rsid w:val="00515405"/>
    <w:rsid w:val="00517D5E"/>
    <w:rsid w:val="005206B8"/>
    <w:rsid w:val="00521972"/>
    <w:rsid w:val="00524616"/>
    <w:rsid w:val="00524AA8"/>
    <w:rsid w:val="00524EB0"/>
    <w:rsid w:val="00525219"/>
    <w:rsid w:val="005263F9"/>
    <w:rsid w:val="0052677C"/>
    <w:rsid w:val="00526AAE"/>
    <w:rsid w:val="00531253"/>
    <w:rsid w:val="00531CDA"/>
    <w:rsid w:val="005322B6"/>
    <w:rsid w:val="0053247D"/>
    <w:rsid w:val="00532E43"/>
    <w:rsid w:val="00532F60"/>
    <w:rsid w:val="00533272"/>
    <w:rsid w:val="00533D5A"/>
    <w:rsid w:val="00534A8E"/>
    <w:rsid w:val="00534E7C"/>
    <w:rsid w:val="005363F6"/>
    <w:rsid w:val="0053644E"/>
    <w:rsid w:val="0053676A"/>
    <w:rsid w:val="00537805"/>
    <w:rsid w:val="00540D9F"/>
    <w:rsid w:val="00541082"/>
    <w:rsid w:val="005411F2"/>
    <w:rsid w:val="005415A9"/>
    <w:rsid w:val="00541D63"/>
    <w:rsid w:val="00542410"/>
    <w:rsid w:val="005427E2"/>
    <w:rsid w:val="005437CF"/>
    <w:rsid w:val="00543B7D"/>
    <w:rsid w:val="00545CAE"/>
    <w:rsid w:val="0054622C"/>
    <w:rsid w:val="0054695C"/>
    <w:rsid w:val="00546B7B"/>
    <w:rsid w:val="00547620"/>
    <w:rsid w:val="00547CB9"/>
    <w:rsid w:val="0055183F"/>
    <w:rsid w:val="00552E51"/>
    <w:rsid w:val="0055340E"/>
    <w:rsid w:val="0055344C"/>
    <w:rsid w:val="005535E2"/>
    <w:rsid w:val="00554E26"/>
    <w:rsid w:val="00555603"/>
    <w:rsid w:val="00556B9A"/>
    <w:rsid w:val="005570CB"/>
    <w:rsid w:val="005571A6"/>
    <w:rsid w:val="005579B7"/>
    <w:rsid w:val="00560B2D"/>
    <w:rsid w:val="00560EC7"/>
    <w:rsid w:val="005626EC"/>
    <w:rsid w:val="005627CF"/>
    <w:rsid w:val="00562EF3"/>
    <w:rsid w:val="0056427E"/>
    <w:rsid w:val="0056433C"/>
    <w:rsid w:val="00564CC1"/>
    <w:rsid w:val="00565195"/>
    <w:rsid w:val="005652ED"/>
    <w:rsid w:val="00565841"/>
    <w:rsid w:val="00565EBD"/>
    <w:rsid w:val="00566830"/>
    <w:rsid w:val="00566AB1"/>
    <w:rsid w:val="0056736B"/>
    <w:rsid w:val="0057051C"/>
    <w:rsid w:val="00570565"/>
    <w:rsid w:val="005706C9"/>
    <w:rsid w:val="00571371"/>
    <w:rsid w:val="00571968"/>
    <w:rsid w:val="00572E27"/>
    <w:rsid w:val="00572E89"/>
    <w:rsid w:val="00574744"/>
    <w:rsid w:val="005759B6"/>
    <w:rsid w:val="00575EDB"/>
    <w:rsid w:val="005768FB"/>
    <w:rsid w:val="00576A72"/>
    <w:rsid w:val="00576B8A"/>
    <w:rsid w:val="00577AF4"/>
    <w:rsid w:val="00577D12"/>
    <w:rsid w:val="005806A9"/>
    <w:rsid w:val="00580E18"/>
    <w:rsid w:val="005811D7"/>
    <w:rsid w:val="005828B2"/>
    <w:rsid w:val="00585D1E"/>
    <w:rsid w:val="005867B3"/>
    <w:rsid w:val="00586E1B"/>
    <w:rsid w:val="0058749B"/>
    <w:rsid w:val="00587D7B"/>
    <w:rsid w:val="0059174B"/>
    <w:rsid w:val="005920A8"/>
    <w:rsid w:val="00592153"/>
    <w:rsid w:val="005921F6"/>
    <w:rsid w:val="005933AA"/>
    <w:rsid w:val="005940DF"/>
    <w:rsid w:val="0059529A"/>
    <w:rsid w:val="005961C6"/>
    <w:rsid w:val="00596BEE"/>
    <w:rsid w:val="00597FA7"/>
    <w:rsid w:val="005A0B40"/>
    <w:rsid w:val="005A129F"/>
    <w:rsid w:val="005A1373"/>
    <w:rsid w:val="005A4356"/>
    <w:rsid w:val="005A4E18"/>
    <w:rsid w:val="005A5111"/>
    <w:rsid w:val="005A58F3"/>
    <w:rsid w:val="005A7E4F"/>
    <w:rsid w:val="005B1292"/>
    <w:rsid w:val="005B42EA"/>
    <w:rsid w:val="005B5CBD"/>
    <w:rsid w:val="005B5CEB"/>
    <w:rsid w:val="005B71B7"/>
    <w:rsid w:val="005B77E1"/>
    <w:rsid w:val="005C015B"/>
    <w:rsid w:val="005C06C9"/>
    <w:rsid w:val="005C21D5"/>
    <w:rsid w:val="005C23A3"/>
    <w:rsid w:val="005C2DBE"/>
    <w:rsid w:val="005C2EBA"/>
    <w:rsid w:val="005C3ABD"/>
    <w:rsid w:val="005C407C"/>
    <w:rsid w:val="005C666E"/>
    <w:rsid w:val="005C7508"/>
    <w:rsid w:val="005C75ED"/>
    <w:rsid w:val="005C7A00"/>
    <w:rsid w:val="005C7A83"/>
    <w:rsid w:val="005C7BC1"/>
    <w:rsid w:val="005C7FED"/>
    <w:rsid w:val="005D0083"/>
    <w:rsid w:val="005D01C8"/>
    <w:rsid w:val="005D028A"/>
    <w:rsid w:val="005D1722"/>
    <w:rsid w:val="005D1A6B"/>
    <w:rsid w:val="005D286E"/>
    <w:rsid w:val="005D34CA"/>
    <w:rsid w:val="005D3C13"/>
    <w:rsid w:val="005D3E64"/>
    <w:rsid w:val="005D4205"/>
    <w:rsid w:val="005D444A"/>
    <w:rsid w:val="005D5358"/>
    <w:rsid w:val="005D539E"/>
    <w:rsid w:val="005D53FE"/>
    <w:rsid w:val="005D5AB3"/>
    <w:rsid w:val="005D62B8"/>
    <w:rsid w:val="005D6361"/>
    <w:rsid w:val="005D65CC"/>
    <w:rsid w:val="005D66CE"/>
    <w:rsid w:val="005D7F94"/>
    <w:rsid w:val="005E00F2"/>
    <w:rsid w:val="005E0D81"/>
    <w:rsid w:val="005E1158"/>
    <w:rsid w:val="005E1880"/>
    <w:rsid w:val="005E2DE2"/>
    <w:rsid w:val="005E3769"/>
    <w:rsid w:val="005E461C"/>
    <w:rsid w:val="005E4AA2"/>
    <w:rsid w:val="005E5445"/>
    <w:rsid w:val="005E5B3E"/>
    <w:rsid w:val="005E6884"/>
    <w:rsid w:val="005E6F6B"/>
    <w:rsid w:val="005E72C9"/>
    <w:rsid w:val="005E7A25"/>
    <w:rsid w:val="005F030C"/>
    <w:rsid w:val="005F0866"/>
    <w:rsid w:val="005F08FF"/>
    <w:rsid w:val="005F1331"/>
    <w:rsid w:val="005F1645"/>
    <w:rsid w:val="005F2545"/>
    <w:rsid w:val="005F254F"/>
    <w:rsid w:val="005F2D63"/>
    <w:rsid w:val="005F33C0"/>
    <w:rsid w:val="005F4344"/>
    <w:rsid w:val="005F49A6"/>
    <w:rsid w:val="005F4CF9"/>
    <w:rsid w:val="005F4D13"/>
    <w:rsid w:val="005F5DE4"/>
    <w:rsid w:val="005F746F"/>
    <w:rsid w:val="005F77B9"/>
    <w:rsid w:val="005F781A"/>
    <w:rsid w:val="0060014E"/>
    <w:rsid w:val="00602F9F"/>
    <w:rsid w:val="00605D0A"/>
    <w:rsid w:val="00607B74"/>
    <w:rsid w:val="00610114"/>
    <w:rsid w:val="006106E6"/>
    <w:rsid w:val="00610EEC"/>
    <w:rsid w:val="006113FB"/>
    <w:rsid w:val="00611FE2"/>
    <w:rsid w:val="006129FB"/>
    <w:rsid w:val="00612A6F"/>
    <w:rsid w:val="00612CF4"/>
    <w:rsid w:val="00612D5E"/>
    <w:rsid w:val="00613A29"/>
    <w:rsid w:val="006144A0"/>
    <w:rsid w:val="00616497"/>
    <w:rsid w:val="0061772F"/>
    <w:rsid w:val="006206AD"/>
    <w:rsid w:val="00622BFE"/>
    <w:rsid w:val="006233D0"/>
    <w:rsid w:val="00623CDD"/>
    <w:rsid w:val="00626061"/>
    <w:rsid w:val="0062696C"/>
    <w:rsid w:val="00626A0B"/>
    <w:rsid w:val="00626A79"/>
    <w:rsid w:val="00626D44"/>
    <w:rsid w:val="0062746E"/>
    <w:rsid w:val="00627602"/>
    <w:rsid w:val="006277B4"/>
    <w:rsid w:val="00627981"/>
    <w:rsid w:val="00627AC6"/>
    <w:rsid w:val="00630D82"/>
    <w:rsid w:val="00631220"/>
    <w:rsid w:val="00631425"/>
    <w:rsid w:val="00631684"/>
    <w:rsid w:val="006319B4"/>
    <w:rsid w:val="006329B6"/>
    <w:rsid w:val="006335C7"/>
    <w:rsid w:val="00635DC9"/>
    <w:rsid w:val="0063658B"/>
    <w:rsid w:val="006368EA"/>
    <w:rsid w:val="00637FD7"/>
    <w:rsid w:val="006407CA"/>
    <w:rsid w:val="00640B64"/>
    <w:rsid w:val="006429F5"/>
    <w:rsid w:val="00642A0B"/>
    <w:rsid w:val="006444A0"/>
    <w:rsid w:val="00644F84"/>
    <w:rsid w:val="00645183"/>
    <w:rsid w:val="00645E34"/>
    <w:rsid w:val="00646FDD"/>
    <w:rsid w:val="00647BC7"/>
    <w:rsid w:val="006513B0"/>
    <w:rsid w:val="00651B97"/>
    <w:rsid w:val="0065230B"/>
    <w:rsid w:val="00653292"/>
    <w:rsid w:val="006536CB"/>
    <w:rsid w:val="00654FE1"/>
    <w:rsid w:val="006553BF"/>
    <w:rsid w:val="006562C3"/>
    <w:rsid w:val="0066115D"/>
    <w:rsid w:val="00662882"/>
    <w:rsid w:val="00663D33"/>
    <w:rsid w:val="00664BD6"/>
    <w:rsid w:val="006650C9"/>
    <w:rsid w:val="00665BA6"/>
    <w:rsid w:val="00666363"/>
    <w:rsid w:val="006708E2"/>
    <w:rsid w:val="0067147E"/>
    <w:rsid w:val="006734EE"/>
    <w:rsid w:val="00674565"/>
    <w:rsid w:val="00674A1C"/>
    <w:rsid w:val="00674B78"/>
    <w:rsid w:val="00674C09"/>
    <w:rsid w:val="00676032"/>
    <w:rsid w:val="0067613D"/>
    <w:rsid w:val="00681B57"/>
    <w:rsid w:val="00681DCE"/>
    <w:rsid w:val="00683327"/>
    <w:rsid w:val="00683802"/>
    <w:rsid w:val="00684B44"/>
    <w:rsid w:val="00685B75"/>
    <w:rsid w:val="00685D02"/>
    <w:rsid w:val="00686A4D"/>
    <w:rsid w:val="006872D3"/>
    <w:rsid w:val="0068731F"/>
    <w:rsid w:val="00687BAB"/>
    <w:rsid w:val="0069280D"/>
    <w:rsid w:val="00693D9A"/>
    <w:rsid w:val="0069409E"/>
    <w:rsid w:val="006941E2"/>
    <w:rsid w:val="0069527F"/>
    <w:rsid w:val="00695781"/>
    <w:rsid w:val="0069783F"/>
    <w:rsid w:val="006A0A57"/>
    <w:rsid w:val="006A1310"/>
    <w:rsid w:val="006A1A16"/>
    <w:rsid w:val="006A1D7D"/>
    <w:rsid w:val="006A35D0"/>
    <w:rsid w:val="006A39A3"/>
    <w:rsid w:val="006A3A72"/>
    <w:rsid w:val="006A4A3E"/>
    <w:rsid w:val="006A5510"/>
    <w:rsid w:val="006A665D"/>
    <w:rsid w:val="006A6D35"/>
    <w:rsid w:val="006A746D"/>
    <w:rsid w:val="006B03BC"/>
    <w:rsid w:val="006B0442"/>
    <w:rsid w:val="006B0B79"/>
    <w:rsid w:val="006B0BDA"/>
    <w:rsid w:val="006B1EFF"/>
    <w:rsid w:val="006B3241"/>
    <w:rsid w:val="006B5663"/>
    <w:rsid w:val="006B5890"/>
    <w:rsid w:val="006B76E2"/>
    <w:rsid w:val="006C325B"/>
    <w:rsid w:val="006C3A40"/>
    <w:rsid w:val="006C40E4"/>
    <w:rsid w:val="006C52A9"/>
    <w:rsid w:val="006C5F36"/>
    <w:rsid w:val="006C7A67"/>
    <w:rsid w:val="006D070E"/>
    <w:rsid w:val="006D1AEF"/>
    <w:rsid w:val="006D1EBC"/>
    <w:rsid w:val="006D1F18"/>
    <w:rsid w:val="006D3DCF"/>
    <w:rsid w:val="006D4355"/>
    <w:rsid w:val="006D4526"/>
    <w:rsid w:val="006D478D"/>
    <w:rsid w:val="006D5375"/>
    <w:rsid w:val="006D65A2"/>
    <w:rsid w:val="006D67B3"/>
    <w:rsid w:val="006D6FEB"/>
    <w:rsid w:val="006D70C3"/>
    <w:rsid w:val="006E0005"/>
    <w:rsid w:val="006E02FF"/>
    <w:rsid w:val="006E0D8B"/>
    <w:rsid w:val="006E0F39"/>
    <w:rsid w:val="006E16B3"/>
    <w:rsid w:val="006E1B0A"/>
    <w:rsid w:val="006E2188"/>
    <w:rsid w:val="006E21A4"/>
    <w:rsid w:val="006E2585"/>
    <w:rsid w:val="006E2954"/>
    <w:rsid w:val="006E2E46"/>
    <w:rsid w:val="006E37DF"/>
    <w:rsid w:val="006E39BC"/>
    <w:rsid w:val="006E3B53"/>
    <w:rsid w:val="006E3FDD"/>
    <w:rsid w:val="006E698A"/>
    <w:rsid w:val="006E6E06"/>
    <w:rsid w:val="006E7038"/>
    <w:rsid w:val="006E7B3A"/>
    <w:rsid w:val="006F2DCE"/>
    <w:rsid w:val="006F335D"/>
    <w:rsid w:val="006F3D9F"/>
    <w:rsid w:val="006F5A2F"/>
    <w:rsid w:val="006F7634"/>
    <w:rsid w:val="006F7979"/>
    <w:rsid w:val="006F7DE4"/>
    <w:rsid w:val="00700200"/>
    <w:rsid w:val="0070095A"/>
    <w:rsid w:val="007013FE"/>
    <w:rsid w:val="00701811"/>
    <w:rsid w:val="00701F94"/>
    <w:rsid w:val="007028B9"/>
    <w:rsid w:val="007036A5"/>
    <w:rsid w:val="00703B5F"/>
    <w:rsid w:val="00704EB8"/>
    <w:rsid w:val="00705012"/>
    <w:rsid w:val="00705C1E"/>
    <w:rsid w:val="007067C7"/>
    <w:rsid w:val="00707EC7"/>
    <w:rsid w:val="00710551"/>
    <w:rsid w:val="0071064F"/>
    <w:rsid w:val="00710B31"/>
    <w:rsid w:val="00710E21"/>
    <w:rsid w:val="007110C3"/>
    <w:rsid w:val="007112EA"/>
    <w:rsid w:val="007117A0"/>
    <w:rsid w:val="0071199C"/>
    <w:rsid w:val="00712A27"/>
    <w:rsid w:val="00712F2A"/>
    <w:rsid w:val="0071332F"/>
    <w:rsid w:val="00714307"/>
    <w:rsid w:val="007154D1"/>
    <w:rsid w:val="007203D0"/>
    <w:rsid w:val="0072049B"/>
    <w:rsid w:val="00721260"/>
    <w:rsid w:val="00721A72"/>
    <w:rsid w:val="00721B17"/>
    <w:rsid w:val="00722FC3"/>
    <w:rsid w:val="007256EE"/>
    <w:rsid w:val="00725BD0"/>
    <w:rsid w:val="00726179"/>
    <w:rsid w:val="00727C93"/>
    <w:rsid w:val="00730AB8"/>
    <w:rsid w:val="00731D4B"/>
    <w:rsid w:val="007327BE"/>
    <w:rsid w:val="00732B94"/>
    <w:rsid w:val="0073390E"/>
    <w:rsid w:val="00733912"/>
    <w:rsid w:val="00733C3E"/>
    <w:rsid w:val="0073407F"/>
    <w:rsid w:val="00734095"/>
    <w:rsid w:val="007344DF"/>
    <w:rsid w:val="00734DC3"/>
    <w:rsid w:val="00736476"/>
    <w:rsid w:val="00740AA6"/>
    <w:rsid w:val="0074215D"/>
    <w:rsid w:val="00742768"/>
    <w:rsid w:val="007445A2"/>
    <w:rsid w:val="00745A7C"/>
    <w:rsid w:val="00746177"/>
    <w:rsid w:val="007468C0"/>
    <w:rsid w:val="00746A7E"/>
    <w:rsid w:val="00747586"/>
    <w:rsid w:val="00747B4C"/>
    <w:rsid w:val="007507D0"/>
    <w:rsid w:val="0075134B"/>
    <w:rsid w:val="007518BA"/>
    <w:rsid w:val="00751B61"/>
    <w:rsid w:val="00751EF9"/>
    <w:rsid w:val="007520A0"/>
    <w:rsid w:val="0075240C"/>
    <w:rsid w:val="0075257C"/>
    <w:rsid w:val="007528BE"/>
    <w:rsid w:val="00752945"/>
    <w:rsid w:val="007531AF"/>
    <w:rsid w:val="007537E6"/>
    <w:rsid w:val="00753A5D"/>
    <w:rsid w:val="00754C38"/>
    <w:rsid w:val="00754CCD"/>
    <w:rsid w:val="00754E13"/>
    <w:rsid w:val="00755A83"/>
    <w:rsid w:val="007564FA"/>
    <w:rsid w:val="00756686"/>
    <w:rsid w:val="00756953"/>
    <w:rsid w:val="00757252"/>
    <w:rsid w:val="007601A2"/>
    <w:rsid w:val="0076074D"/>
    <w:rsid w:val="0076119F"/>
    <w:rsid w:val="0076145C"/>
    <w:rsid w:val="007618A1"/>
    <w:rsid w:val="00761F41"/>
    <w:rsid w:val="007627D9"/>
    <w:rsid w:val="00762961"/>
    <w:rsid w:val="00762E69"/>
    <w:rsid w:val="00764385"/>
    <w:rsid w:val="00765978"/>
    <w:rsid w:val="00766320"/>
    <w:rsid w:val="00766C1B"/>
    <w:rsid w:val="00770225"/>
    <w:rsid w:val="00771213"/>
    <w:rsid w:val="00771883"/>
    <w:rsid w:val="00771BF3"/>
    <w:rsid w:val="0077426F"/>
    <w:rsid w:val="007764EC"/>
    <w:rsid w:val="00780802"/>
    <w:rsid w:val="00780E51"/>
    <w:rsid w:val="00780FB5"/>
    <w:rsid w:val="007817C5"/>
    <w:rsid w:val="007822C3"/>
    <w:rsid w:val="007825F1"/>
    <w:rsid w:val="00782C87"/>
    <w:rsid w:val="0078359B"/>
    <w:rsid w:val="00785065"/>
    <w:rsid w:val="00785DF9"/>
    <w:rsid w:val="007875FD"/>
    <w:rsid w:val="007876AF"/>
    <w:rsid w:val="00787F21"/>
    <w:rsid w:val="00787F58"/>
    <w:rsid w:val="007905BD"/>
    <w:rsid w:val="007912DE"/>
    <w:rsid w:val="0079161F"/>
    <w:rsid w:val="007916B6"/>
    <w:rsid w:val="0079214B"/>
    <w:rsid w:val="007931CF"/>
    <w:rsid w:val="00794601"/>
    <w:rsid w:val="00795422"/>
    <w:rsid w:val="00795965"/>
    <w:rsid w:val="007959A0"/>
    <w:rsid w:val="00796079"/>
    <w:rsid w:val="0079797C"/>
    <w:rsid w:val="00797B6C"/>
    <w:rsid w:val="007A03C7"/>
    <w:rsid w:val="007A03F6"/>
    <w:rsid w:val="007A1B55"/>
    <w:rsid w:val="007A48BA"/>
    <w:rsid w:val="007A4AA0"/>
    <w:rsid w:val="007A573E"/>
    <w:rsid w:val="007A62F3"/>
    <w:rsid w:val="007A770C"/>
    <w:rsid w:val="007B06AF"/>
    <w:rsid w:val="007B1537"/>
    <w:rsid w:val="007B1746"/>
    <w:rsid w:val="007B1CC7"/>
    <w:rsid w:val="007B2058"/>
    <w:rsid w:val="007B3539"/>
    <w:rsid w:val="007B3643"/>
    <w:rsid w:val="007B3707"/>
    <w:rsid w:val="007B3AB2"/>
    <w:rsid w:val="007B4770"/>
    <w:rsid w:val="007B51F2"/>
    <w:rsid w:val="007B5688"/>
    <w:rsid w:val="007B66B5"/>
    <w:rsid w:val="007B7E25"/>
    <w:rsid w:val="007C15DB"/>
    <w:rsid w:val="007C2F0B"/>
    <w:rsid w:val="007C3D60"/>
    <w:rsid w:val="007C4AF1"/>
    <w:rsid w:val="007C6E23"/>
    <w:rsid w:val="007C70BF"/>
    <w:rsid w:val="007D0A97"/>
    <w:rsid w:val="007D0E22"/>
    <w:rsid w:val="007D0E49"/>
    <w:rsid w:val="007D1044"/>
    <w:rsid w:val="007D1EC0"/>
    <w:rsid w:val="007D2B40"/>
    <w:rsid w:val="007D3A86"/>
    <w:rsid w:val="007D486B"/>
    <w:rsid w:val="007D5035"/>
    <w:rsid w:val="007D56D4"/>
    <w:rsid w:val="007D6164"/>
    <w:rsid w:val="007D71D3"/>
    <w:rsid w:val="007E01D0"/>
    <w:rsid w:val="007E03AA"/>
    <w:rsid w:val="007E1ACF"/>
    <w:rsid w:val="007E219B"/>
    <w:rsid w:val="007E2ED2"/>
    <w:rsid w:val="007E33C2"/>
    <w:rsid w:val="007E3BF8"/>
    <w:rsid w:val="007E415E"/>
    <w:rsid w:val="007E4567"/>
    <w:rsid w:val="007E48A6"/>
    <w:rsid w:val="007E4B2B"/>
    <w:rsid w:val="007E5809"/>
    <w:rsid w:val="007E5DCE"/>
    <w:rsid w:val="007E60E1"/>
    <w:rsid w:val="007E72DE"/>
    <w:rsid w:val="007F06A5"/>
    <w:rsid w:val="007F0B0E"/>
    <w:rsid w:val="007F1B44"/>
    <w:rsid w:val="007F22C6"/>
    <w:rsid w:val="007F3291"/>
    <w:rsid w:val="007F3731"/>
    <w:rsid w:val="007F449F"/>
    <w:rsid w:val="007F44AB"/>
    <w:rsid w:val="007F4A6A"/>
    <w:rsid w:val="007F5262"/>
    <w:rsid w:val="007F5996"/>
    <w:rsid w:val="007F63A3"/>
    <w:rsid w:val="007F7DF5"/>
    <w:rsid w:val="00802FD0"/>
    <w:rsid w:val="00803CC2"/>
    <w:rsid w:val="00803DFD"/>
    <w:rsid w:val="0080422D"/>
    <w:rsid w:val="0080512D"/>
    <w:rsid w:val="00805CBA"/>
    <w:rsid w:val="008078F4"/>
    <w:rsid w:val="00811C8A"/>
    <w:rsid w:val="00812C9A"/>
    <w:rsid w:val="0081410F"/>
    <w:rsid w:val="0081455A"/>
    <w:rsid w:val="008150DB"/>
    <w:rsid w:val="00815D11"/>
    <w:rsid w:val="00815F6A"/>
    <w:rsid w:val="00816B44"/>
    <w:rsid w:val="00817430"/>
    <w:rsid w:val="00820E84"/>
    <w:rsid w:val="008214FE"/>
    <w:rsid w:val="0082263F"/>
    <w:rsid w:val="008235D6"/>
    <w:rsid w:val="008236FB"/>
    <w:rsid w:val="008250BA"/>
    <w:rsid w:val="00826532"/>
    <w:rsid w:val="0082656C"/>
    <w:rsid w:val="00826B3B"/>
    <w:rsid w:val="00827F37"/>
    <w:rsid w:val="0083014D"/>
    <w:rsid w:val="00830D92"/>
    <w:rsid w:val="00831D26"/>
    <w:rsid w:val="00832015"/>
    <w:rsid w:val="0083309A"/>
    <w:rsid w:val="00834F11"/>
    <w:rsid w:val="008355B5"/>
    <w:rsid w:val="00835BD8"/>
    <w:rsid w:val="00835E4F"/>
    <w:rsid w:val="008365D3"/>
    <w:rsid w:val="008367FE"/>
    <w:rsid w:val="00836D29"/>
    <w:rsid w:val="008375E9"/>
    <w:rsid w:val="008411BF"/>
    <w:rsid w:val="008419AE"/>
    <w:rsid w:val="008430FA"/>
    <w:rsid w:val="008432A1"/>
    <w:rsid w:val="00843601"/>
    <w:rsid w:val="00843959"/>
    <w:rsid w:val="00843FC8"/>
    <w:rsid w:val="0084654C"/>
    <w:rsid w:val="00846C5D"/>
    <w:rsid w:val="008501B1"/>
    <w:rsid w:val="00850DE9"/>
    <w:rsid w:val="00850EB2"/>
    <w:rsid w:val="00851558"/>
    <w:rsid w:val="008534EA"/>
    <w:rsid w:val="008546B9"/>
    <w:rsid w:val="00855255"/>
    <w:rsid w:val="00856C27"/>
    <w:rsid w:val="00857108"/>
    <w:rsid w:val="00857751"/>
    <w:rsid w:val="00857C6D"/>
    <w:rsid w:val="008600D9"/>
    <w:rsid w:val="008613C7"/>
    <w:rsid w:val="00862436"/>
    <w:rsid w:val="008626D4"/>
    <w:rsid w:val="00864220"/>
    <w:rsid w:val="00864EA8"/>
    <w:rsid w:val="008655B1"/>
    <w:rsid w:val="00865C27"/>
    <w:rsid w:val="00866A0C"/>
    <w:rsid w:val="00866B8F"/>
    <w:rsid w:val="00870B4F"/>
    <w:rsid w:val="008727F1"/>
    <w:rsid w:val="008748AC"/>
    <w:rsid w:val="00874D5F"/>
    <w:rsid w:val="0087511C"/>
    <w:rsid w:val="0087512B"/>
    <w:rsid w:val="00875470"/>
    <w:rsid w:val="008777E7"/>
    <w:rsid w:val="00880A01"/>
    <w:rsid w:val="00880F98"/>
    <w:rsid w:val="008828E4"/>
    <w:rsid w:val="00884171"/>
    <w:rsid w:val="00884427"/>
    <w:rsid w:val="008848D0"/>
    <w:rsid w:val="00884C64"/>
    <w:rsid w:val="00886D9A"/>
    <w:rsid w:val="00886EE5"/>
    <w:rsid w:val="00890A8B"/>
    <w:rsid w:val="00891E93"/>
    <w:rsid w:val="008931AE"/>
    <w:rsid w:val="008936D4"/>
    <w:rsid w:val="00893A54"/>
    <w:rsid w:val="00893AA4"/>
    <w:rsid w:val="00894614"/>
    <w:rsid w:val="00894908"/>
    <w:rsid w:val="00895814"/>
    <w:rsid w:val="0089595F"/>
    <w:rsid w:val="00895B26"/>
    <w:rsid w:val="008962C3"/>
    <w:rsid w:val="00896814"/>
    <w:rsid w:val="00896CF3"/>
    <w:rsid w:val="00897003"/>
    <w:rsid w:val="00897B2D"/>
    <w:rsid w:val="008A0A8E"/>
    <w:rsid w:val="008A0D7B"/>
    <w:rsid w:val="008A1372"/>
    <w:rsid w:val="008A14B4"/>
    <w:rsid w:val="008A168E"/>
    <w:rsid w:val="008A295B"/>
    <w:rsid w:val="008A34E7"/>
    <w:rsid w:val="008A3633"/>
    <w:rsid w:val="008A4020"/>
    <w:rsid w:val="008A4258"/>
    <w:rsid w:val="008A4E68"/>
    <w:rsid w:val="008A526E"/>
    <w:rsid w:val="008A5715"/>
    <w:rsid w:val="008A585A"/>
    <w:rsid w:val="008A5AF1"/>
    <w:rsid w:val="008A5C04"/>
    <w:rsid w:val="008A7AC4"/>
    <w:rsid w:val="008A7B58"/>
    <w:rsid w:val="008B01E5"/>
    <w:rsid w:val="008B0A88"/>
    <w:rsid w:val="008B1EE1"/>
    <w:rsid w:val="008B2219"/>
    <w:rsid w:val="008B4EF8"/>
    <w:rsid w:val="008B5311"/>
    <w:rsid w:val="008B654C"/>
    <w:rsid w:val="008B79CA"/>
    <w:rsid w:val="008B7D43"/>
    <w:rsid w:val="008B7F78"/>
    <w:rsid w:val="008C2297"/>
    <w:rsid w:val="008C2678"/>
    <w:rsid w:val="008C440B"/>
    <w:rsid w:val="008C5360"/>
    <w:rsid w:val="008C567D"/>
    <w:rsid w:val="008C5D59"/>
    <w:rsid w:val="008C7114"/>
    <w:rsid w:val="008C787B"/>
    <w:rsid w:val="008D0FF3"/>
    <w:rsid w:val="008D29A6"/>
    <w:rsid w:val="008D4032"/>
    <w:rsid w:val="008D4146"/>
    <w:rsid w:val="008D4238"/>
    <w:rsid w:val="008D494D"/>
    <w:rsid w:val="008D4BAE"/>
    <w:rsid w:val="008D4D03"/>
    <w:rsid w:val="008D4DB5"/>
    <w:rsid w:val="008D515A"/>
    <w:rsid w:val="008D6529"/>
    <w:rsid w:val="008D6D53"/>
    <w:rsid w:val="008D6F75"/>
    <w:rsid w:val="008D715F"/>
    <w:rsid w:val="008E012F"/>
    <w:rsid w:val="008E0A50"/>
    <w:rsid w:val="008E0DB9"/>
    <w:rsid w:val="008E1C58"/>
    <w:rsid w:val="008E1D78"/>
    <w:rsid w:val="008E1DE9"/>
    <w:rsid w:val="008E2AF3"/>
    <w:rsid w:val="008E3B17"/>
    <w:rsid w:val="008E4A08"/>
    <w:rsid w:val="008E5DF4"/>
    <w:rsid w:val="008E625B"/>
    <w:rsid w:val="008E6484"/>
    <w:rsid w:val="008E76E9"/>
    <w:rsid w:val="008F05B4"/>
    <w:rsid w:val="008F289D"/>
    <w:rsid w:val="008F2942"/>
    <w:rsid w:val="008F34DA"/>
    <w:rsid w:val="008F54F0"/>
    <w:rsid w:val="008F5BB7"/>
    <w:rsid w:val="008F5C47"/>
    <w:rsid w:val="008F62D0"/>
    <w:rsid w:val="008F6356"/>
    <w:rsid w:val="008F717F"/>
    <w:rsid w:val="009009C3"/>
    <w:rsid w:val="00900C00"/>
    <w:rsid w:val="00900FAB"/>
    <w:rsid w:val="009012CD"/>
    <w:rsid w:val="0090139E"/>
    <w:rsid w:val="00901B1D"/>
    <w:rsid w:val="00902BB7"/>
    <w:rsid w:val="00902C3A"/>
    <w:rsid w:val="00903553"/>
    <w:rsid w:val="00903C6A"/>
    <w:rsid w:val="00904F8C"/>
    <w:rsid w:val="00905A9E"/>
    <w:rsid w:val="009077DB"/>
    <w:rsid w:val="00907F5F"/>
    <w:rsid w:val="00911D61"/>
    <w:rsid w:val="0091210F"/>
    <w:rsid w:val="00912177"/>
    <w:rsid w:val="009127A9"/>
    <w:rsid w:val="009138C8"/>
    <w:rsid w:val="009141A0"/>
    <w:rsid w:val="009148C8"/>
    <w:rsid w:val="00914B5B"/>
    <w:rsid w:val="00915F1C"/>
    <w:rsid w:val="009163B2"/>
    <w:rsid w:val="00917896"/>
    <w:rsid w:val="00917AAA"/>
    <w:rsid w:val="00917F70"/>
    <w:rsid w:val="0092087D"/>
    <w:rsid w:val="009208C6"/>
    <w:rsid w:val="00920DC3"/>
    <w:rsid w:val="00922A96"/>
    <w:rsid w:val="00922D03"/>
    <w:rsid w:val="00923F42"/>
    <w:rsid w:val="009240C4"/>
    <w:rsid w:val="009242B7"/>
    <w:rsid w:val="009245A6"/>
    <w:rsid w:val="00924C36"/>
    <w:rsid w:val="009255BD"/>
    <w:rsid w:val="009256A5"/>
    <w:rsid w:val="009275AF"/>
    <w:rsid w:val="009278A1"/>
    <w:rsid w:val="00930B80"/>
    <w:rsid w:val="009317FF"/>
    <w:rsid w:val="00931EA9"/>
    <w:rsid w:val="0093374D"/>
    <w:rsid w:val="00933C93"/>
    <w:rsid w:val="00933CDC"/>
    <w:rsid w:val="00933D73"/>
    <w:rsid w:val="00933FF7"/>
    <w:rsid w:val="009347D0"/>
    <w:rsid w:val="00935489"/>
    <w:rsid w:val="0093574A"/>
    <w:rsid w:val="00935CE5"/>
    <w:rsid w:val="0093626E"/>
    <w:rsid w:val="0093740E"/>
    <w:rsid w:val="00940887"/>
    <w:rsid w:val="00940CA8"/>
    <w:rsid w:val="00940D34"/>
    <w:rsid w:val="00940FF2"/>
    <w:rsid w:val="009417BA"/>
    <w:rsid w:val="00941D58"/>
    <w:rsid w:val="00942367"/>
    <w:rsid w:val="00950C2E"/>
    <w:rsid w:val="00952198"/>
    <w:rsid w:val="00952DB5"/>
    <w:rsid w:val="00955683"/>
    <w:rsid w:val="00957E4B"/>
    <w:rsid w:val="0096094F"/>
    <w:rsid w:val="00960BC9"/>
    <w:rsid w:val="00961271"/>
    <w:rsid w:val="00961F0D"/>
    <w:rsid w:val="009622BB"/>
    <w:rsid w:val="00963339"/>
    <w:rsid w:val="009648D4"/>
    <w:rsid w:val="00965086"/>
    <w:rsid w:val="00966D63"/>
    <w:rsid w:val="00967AB8"/>
    <w:rsid w:val="00970D86"/>
    <w:rsid w:val="00970FDC"/>
    <w:rsid w:val="0097106B"/>
    <w:rsid w:val="00971B97"/>
    <w:rsid w:val="00971ED8"/>
    <w:rsid w:val="00972780"/>
    <w:rsid w:val="00973C76"/>
    <w:rsid w:val="0097450E"/>
    <w:rsid w:val="00975478"/>
    <w:rsid w:val="00975C95"/>
    <w:rsid w:val="00976340"/>
    <w:rsid w:val="00976821"/>
    <w:rsid w:val="0097710D"/>
    <w:rsid w:val="0097719C"/>
    <w:rsid w:val="00980130"/>
    <w:rsid w:val="009814A8"/>
    <w:rsid w:val="0098318A"/>
    <w:rsid w:val="0098338A"/>
    <w:rsid w:val="00984250"/>
    <w:rsid w:val="00985A56"/>
    <w:rsid w:val="009862EE"/>
    <w:rsid w:val="00986F01"/>
    <w:rsid w:val="009900DB"/>
    <w:rsid w:val="009902C2"/>
    <w:rsid w:val="00990A48"/>
    <w:rsid w:val="00990B2F"/>
    <w:rsid w:val="00991385"/>
    <w:rsid w:val="0099181D"/>
    <w:rsid w:val="00992FE4"/>
    <w:rsid w:val="00993180"/>
    <w:rsid w:val="00993D0F"/>
    <w:rsid w:val="0099591E"/>
    <w:rsid w:val="009964B9"/>
    <w:rsid w:val="00996839"/>
    <w:rsid w:val="00996880"/>
    <w:rsid w:val="00996950"/>
    <w:rsid w:val="009972DD"/>
    <w:rsid w:val="00997D83"/>
    <w:rsid w:val="009A168D"/>
    <w:rsid w:val="009A207E"/>
    <w:rsid w:val="009A2218"/>
    <w:rsid w:val="009A2E5C"/>
    <w:rsid w:val="009A2EF1"/>
    <w:rsid w:val="009A418C"/>
    <w:rsid w:val="009A46CB"/>
    <w:rsid w:val="009A5A64"/>
    <w:rsid w:val="009A5D43"/>
    <w:rsid w:val="009A69C8"/>
    <w:rsid w:val="009A7428"/>
    <w:rsid w:val="009B05BA"/>
    <w:rsid w:val="009B0F9A"/>
    <w:rsid w:val="009B2B84"/>
    <w:rsid w:val="009B2E01"/>
    <w:rsid w:val="009B46AD"/>
    <w:rsid w:val="009B50CA"/>
    <w:rsid w:val="009B6C7E"/>
    <w:rsid w:val="009B7278"/>
    <w:rsid w:val="009C0BDD"/>
    <w:rsid w:val="009C2710"/>
    <w:rsid w:val="009C28F0"/>
    <w:rsid w:val="009C2B63"/>
    <w:rsid w:val="009C2CEC"/>
    <w:rsid w:val="009C396E"/>
    <w:rsid w:val="009C4277"/>
    <w:rsid w:val="009C540D"/>
    <w:rsid w:val="009C56F4"/>
    <w:rsid w:val="009C58F0"/>
    <w:rsid w:val="009C6BF0"/>
    <w:rsid w:val="009C6C00"/>
    <w:rsid w:val="009D08D6"/>
    <w:rsid w:val="009D1FBD"/>
    <w:rsid w:val="009D38E0"/>
    <w:rsid w:val="009D5E4B"/>
    <w:rsid w:val="009D67DD"/>
    <w:rsid w:val="009D7126"/>
    <w:rsid w:val="009E02E3"/>
    <w:rsid w:val="009E04F7"/>
    <w:rsid w:val="009E13FC"/>
    <w:rsid w:val="009E1D3D"/>
    <w:rsid w:val="009E2804"/>
    <w:rsid w:val="009E2EE5"/>
    <w:rsid w:val="009E322F"/>
    <w:rsid w:val="009E3C36"/>
    <w:rsid w:val="009E3C65"/>
    <w:rsid w:val="009E4575"/>
    <w:rsid w:val="009E6141"/>
    <w:rsid w:val="009E6BEF"/>
    <w:rsid w:val="009E7116"/>
    <w:rsid w:val="009E7166"/>
    <w:rsid w:val="009E7813"/>
    <w:rsid w:val="009E7B3F"/>
    <w:rsid w:val="009F14A0"/>
    <w:rsid w:val="009F1A47"/>
    <w:rsid w:val="009F1DB8"/>
    <w:rsid w:val="009F24D2"/>
    <w:rsid w:val="009F25EE"/>
    <w:rsid w:val="009F2D6C"/>
    <w:rsid w:val="009F39D7"/>
    <w:rsid w:val="009F3F2C"/>
    <w:rsid w:val="009F599E"/>
    <w:rsid w:val="009F626E"/>
    <w:rsid w:val="009F66A5"/>
    <w:rsid w:val="009F6A37"/>
    <w:rsid w:val="009F705C"/>
    <w:rsid w:val="009F71EF"/>
    <w:rsid w:val="009F763A"/>
    <w:rsid w:val="009F7E57"/>
    <w:rsid w:val="00A01641"/>
    <w:rsid w:val="00A01C11"/>
    <w:rsid w:val="00A0246E"/>
    <w:rsid w:val="00A0343C"/>
    <w:rsid w:val="00A04136"/>
    <w:rsid w:val="00A05E07"/>
    <w:rsid w:val="00A0750D"/>
    <w:rsid w:val="00A11F04"/>
    <w:rsid w:val="00A122CB"/>
    <w:rsid w:val="00A1239B"/>
    <w:rsid w:val="00A123B2"/>
    <w:rsid w:val="00A12B7E"/>
    <w:rsid w:val="00A13477"/>
    <w:rsid w:val="00A143EE"/>
    <w:rsid w:val="00A150CF"/>
    <w:rsid w:val="00A1635B"/>
    <w:rsid w:val="00A16689"/>
    <w:rsid w:val="00A1690D"/>
    <w:rsid w:val="00A16CE7"/>
    <w:rsid w:val="00A16DCA"/>
    <w:rsid w:val="00A173D2"/>
    <w:rsid w:val="00A20909"/>
    <w:rsid w:val="00A21D42"/>
    <w:rsid w:val="00A224F0"/>
    <w:rsid w:val="00A22D7A"/>
    <w:rsid w:val="00A2330E"/>
    <w:rsid w:val="00A23CF2"/>
    <w:rsid w:val="00A24A87"/>
    <w:rsid w:val="00A24B6D"/>
    <w:rsid w:val="00A24C4E"/>
    <w:rsid w:val="00A254BB"/>
    <w:rsid w:val="00A2578B"/>
    <w:rsid w:val="00A25F49"/>
    <w:rsid w:val="00A26107"/>
    <w:rsid w:val="00A277EA"/>
    <w:rsid w:val="00A27C89"/>
    <w:rsid w:val="00A3053B"/>
    <w:rsid w:val="00A30592"/>
    <w:rsid w:val="00A30D51"/>
    <w:rsid w:val="00A30FD1"/>
    <w:rsid w:val="00A32159"/>
    <w:rsid w:val="00A328E8"/>
    <w:rsid w:val="00A33E8E"/>
    <w:rsid w:val="00A346A1"/>
    <w:rsid w:val="00A34F71"/>
    <w:rsid w:val="00A35672"/>
    <w:rsid w:val="00A35EDE"/>
    <w:rsid w:val="00A37151"/>
    <w:rsid w:val="00A3721A"/>
    <w:rsid w:val="00A42AB0"/>
    <w:rsid w:val="00A42EE1"/>
    <w:rsid w:val="00A431CF"/>
    <w:rsid w:val="00A4330C"/>
    <w:rsid w:val="00A454C0"/>
    <w:rsid w:val="00A457D4"/>
    <w:rsid w:val="00A45EF6"/>
    <w:rsid w:val="00A46181"/>
    <w:rsid w:val="00A465AB"/>
    <w:rsid w:val="00A47CE7"/>
    <w:rsid w:val="00A509AA"/>
    <w:rsid w:val="00A50E72"/>
    <w:rsid w:val="00A519AC"/>
    <w:rsid w:val="00A533C9"/>
    <w:rsid w:val="00A53AAA"/>
    <w:rsid w:val="00A53D67"/>
    <w:rsid w:val="00A53E84"/>
    <w:rsid w:val="00A54CA5"/>
    <w:rsid w:val="00A5630B"/>
    <w:rsid w:val="00A56C2E"/>
    <w:rsid w:val="00A574B0"/>
    <w:rsid w:val="00A57745"/>
    <w:rsid w:val="00A61E61"/>
    <w:rsid w:val="00A6291C"/>
    <w:rsid w:val="00A63B97"/>
    <w:rsid w:val="00A64477"/>
    <w:rsid w:val="00A64673"/>
    <w:rsid w:val="00A646FD"/>
    <w:rsid w:val="00A64800"/>
    <w:rsid w:val="00A65C02"/>
    <w:rsid w:val="00A65CB8"/>
    <w:rsid w:val="00A65D5C"/>
    <w:rsid w:val="00A66C64"/>
    <w:rsid w:val="00A67128"/>
    <w:rsid w:val="00A67953"/>
    <w:rsid w:val="00A67E93"/>
    <w:rsid w:val="00A70BE1"/>
    <w:rsid w:val="00A70EB7"/>
    <w:rsid w:val="00A730F9"/>
    <w:rsid w:val="00A736B3"/>
    <w:rsid w:val="00A739FD"/>
    <w:rsid w:val="00A73F32"/>
    <w:rsid w:val="00A74943"/>
    <w:rsid w:val="00A753F2"/>
    <w:rsid w:val="00A76236"/>
    <w:rsid w:val="00A76269"/>
    <w:rsid w:val="00A763A1"/>
    <w:rsid w:val="00A832B1"/>
    <w:rsid w:val="00A83904"/>
    <w:rsid w:val="00A83CCE"/>
    <w:rsid w:val="00A84CCF"/>
    <w:rsid w:val="00A84E2C"/>
    <w:rsid w:val="00A85194"/>
    <w:rsid w:val="00A86F8E"/>
    <w:rsid w:val="00A91D0D"/>
    <w:rsid w:val="00A91D97"/>
    <w:rsid w:val="00A9291A"/>
    <w:rsid w:val="00A92A48"/>
    <w:rsid w:val="00A93A43"/>
    <w:rsid w:val="00A94D2F"/>
    <w:rsid w:val="00A951DC"/>
    <w:rsid w:val="00A957F4"/>
    <w:rsid w:val="00A95E4A"/>
    <w:rsid w:val="00A962A3"/>
    <w:rsid w:val="00A96833"/>
    <w:rsid w:val="00A96D83"/>
    <w:rsid w:val="00A976C5"/>
    <w:rsid w:val="00A97748"/>
    <w:rsid w:val="00AA2EB6"/>
    <w:rsid w:val="00AA40F0"/>
    <w:rsid w:val="00AA5411"/>
    <w:rsid w:val="00AA64D6"/>
    <w:rsid w:val="00AA650C"/>
    <w:rsid w:val="00AA7543"/>
    <w:rsid w:val="00AB012C"/>
    <w:rsid w:val="00AB21F7"/>
    <w:rsid w:val="00AB279C"/>
    <w:rsid w:val="00AB357F"/>
    <w:rsid w:val="00AB478E"/>
    <w:rsid w:val="00AB4C62"/>
    <w:rsid w:val="00AB4F08"/>
    <w:rsid w:val="00AB5A03"/>
    <w:rsid w:val="00AB5B52"/>
    <w:rsid w:val="00AB6B8F"/>
    <w:rsid w:val="00AB70EA"/>
    <w:rsid w:val="00AC0A07"/>
    <w:rsid w:val="00AC122C"/>
    <w:rsid w:val="00AC1A64"/>
    <w:rsid w:val="00AC4621"/>
    <w:rsid w:val="00AC4C13"/>
    <w:rsid w:val="00AC5024"/>
    <w:rsid w:val="00AC6736"/>
    <w:rsid w:val="00AC7E71"/>
    <w:rsid w:val="00AD219D"/>
    <w:rsid w:val="00AD22DC"/>
    <w:rsid w:val="00AD2AB2"/>
    <w:rsid w:val="00AD31AE"/>
    <w:rsid w:val="00AD32D9"/>
    <w:rsid w:val="00AD71EF"/>
    <w:rsid w:val="00AD74A9"/>
    <w:rsid w:val="00AD7BB9"/>
    <w:rsid w:val="00AE1585"/>
    <w:rsid w:val="00AE2772"/>
    <w:rsid w:val="00AE2909"/>
    <w:rsid w:val="00AE3058"/>
    <w:rsid w:val="00AE3BF2"/>
    <w:rsid w:val="00AE490A"/>
    <w:rsid w:val="00AE4923"/>
    <w:rsid w:val="00AE4EC2"/>
    <w:rsid w:val="00AE536E"/>
    <w:rsid w:val="00AE56F4"/>
    <w:rsid w:val="00AE6407"/>
    <w:rsid w:val="00AE6872"/>
    <w:rsid w:val="00AE6F53"/>
    <w:rsid w:val="00AE70B8"/>
    <w:rsid w:val="00AF0EE6"/>
    <w:rsid w:val="00AF1062"/>
    <w:rsid w:val="00AF1D2C"/>
    <w:rsid w:val="00AF2751"/>
    <w:rsid w:val="00AF3585"/>
    <w:rsid w:val="00AF3E3F"/>
    <w:rsid w:val="00AF47E6"/>
    <w:rsid w:val="00AF578F"/>
    <w:rsid w:val="00AF6615"/>
    <w:rsid w:val="00AF7B3D"/>
    <w:rsid w:val="00B002D3"/>
    <w:rsid w:val="00B00D23"/>
    <w:rsid w:val="00B020AC"/>
    <w:rsid w:val="00B02B1E"/>
    <w:rsid w:val="00B0312A"/>
    <w:rsid w:val="00B037E9"/>
    <w:rsid w:val="00B060DF"/>
    <w:rsid w:val="00B06E93"/>
    <w:rsid w:val="00B076E7"/>
    <w:rsid w:val="00B1039B"/>
    <w:rsid w:val="00B11F78"/>
    <w:rsid w:val="00B12243"/>
    <w:rsid w:val="00B12400"/>
    <w:rsid w:val="00B1279E"/>
    <w:rsid w:val="00B13146"/>
    <w:rsid w:val="00B13759"/>
    <w:rsid w:val="00B13A36"/>
    <w:rsid w:val="00B13A7A"/>
    <w:rsid w:val="00B13ADC"/>
    <w:rsid w:val="00B1436A"/>
    <w:rsid w:val="00B145E7"/>
    <w:rsid w:val="00B1570B"/>
    <w:rsid w:val="00B17503"/>
    <w:rsid w:val="00B20423"/>
    <w:rsid w:val="00B20935"/>
    <w:rsid w:val="00B21AE8"/>
    <w:rsid w:val="00B221B4"/>
    <w:rsid w:val="00B2266C"/>
    <w:rsid w:val="00B2398D"/>
    <w:rsid w:val="00B23F59"/>
    <w:rsid w:val="00B2446B"/>
    <w:rsid w:val="00B248C4"/>
    <w:rsid w:val="00B259B1"/>
    <w:rsid w:val="00B2624E"/>
    <w:rsid w:val="00B26963"/>
    <w:rsid w:val="00B27FCF"/>
    <w:rsid w:val="00B30459"/>
    <w:rsid w:val="00B31461"/>
    <w:rsid w:val="00B31473"/>
    <w:rsid w:val="00B32835"/>
    <w:rsid w:val="00B33AAB"/>
    <w:rsid w:val="00B344B3"/>
    <w:rsid w:val="00B34632"/>
    <w:rsid w:val="00B3491B"/>
    <w:rsid w:val="00B34AC5"/>
    <w:rsid w:val="00B35D93"/>
    <w:rsid w:val="00B361B2"/>
    <w:rsid w:val="00B366F7"/>
    <w:rsid w:val="00B367AD"/>
    <w:rsid w:val="00B36FDE"/>
    <w:rsid w:val="00B370D4"/>
    <w:rsid w:val="00B377FC"/>
    <w:rsid w:val="00B37B27"/>
    <w:rsid w:val="00B37CAD"/>
    <w:rsid w:val="00B37DF2"/>
    <w:rsid w:val="00B409CB"/>
    <w:rsid w:val="00B43DA4"/>
    <w:rsid w:val="00B44338"/>
    <w:rsid w:val="00B4460C"/>
    <w:rsid w:val="00B44918"/>
    <w:rsid w:val="00B460AA"/>
    <w:rsid w:val="00B46C51"/>
    <w:rsid w:val="00B5028E"/>
    <w:rsid w:val="00B5324A"/>
    <w:rsid w:val="00B536D4"/>
    <w:rsid w:val="00B5421E"/>
    <w:rsid w:val="00B54727"/>
    <w:rsid w:val="00B5485A"/>
    <w:rsid w:val="00B54B96"/>
    <w:rsid w:val="00B54E31"/>
    <w:rsid w:val="00B5508E"/>
    <w:rsid w:val="00B55474"/>
    <w:rsid w:val="00B559FF"/>
    <w:rsid w:val="00B56291"/>
    <w:rsid w:val="00B56F2D"/>
    <w:rsid w:val="00B57119"/>
    <w:rsid w:val="00B57307"/>
    <w:rsid w:val="00B57968"/>
    <w:rsid w:val="00B57999"/>
    <w:rsid w:val="00B57E2F"/>
    <w:rsid w:val="00B600B6"/>
    <w:rsid w:val="00B6025F"/>
    <w:rsid w:val="00B62238"/>
    <w:rsid w:val="00B62413"/>
    <w:rsid w:val="00B62D7D"/>
    <w:rsid w:val="00B63626"/>
    <w:rsid w:val="00B63FEE"/>
    <w:rsid w:val="00B63FF2"/>
    <w:rsid w:val="00B64274"/>
    <w:rsid w:val="00B64D5D"/>
    <w:rsid w:val="00B655C4"/>
    <w:rsid w:val="00B659ED"/>
    <w:rsid w:val="00B65C8E"/>
    <w:rsid w:val="00B66E83"/>
    <w:rsid w:val="00B70B95"/>
    <w:rsid w:val="00B71282"/>
    <w:rsid w:val="00B723BA"/>
    <w:rsid w:val="00B733FC"/>
    <w:rsid w:val="00B73AB0"/>
    <w:rsid w:val="00B74F93"/>
    <w:rsid w:val="00B754E1"/>
    <w:rsid w:val="00B75BC9"/>
    <w:rsid w:val="00B76877"/>
    <w:rsid w:val="00B774E0"/>
    <w:rsid w:val="00B80213"/>
    <w:rsid w:val="00B80496"/>
    <w:rsid w:val="00B80601"/>
    <w:rsid w:val="00B81BAF"/>
    <w:rsid w:val="00B81C2E"/>
    <w:rsid w:val="00B81D74"/>
    <w:rsid w:val="00B822A7"/>
    <w:rsid w:val="00B828E6"/>
    <w:rsid w:val="00B83F4B"/>
    <w:rsid w:val="00B841C7"/>
    <w:rsid w:val="00B847A7"/>
    <w:rsid w:val="00B858EF"/>
    <w:rsid w:val="00B868FF"/>
    <w:rsid w:val="00B874C3"/>
    <w:rsid w:val="00B87656"/>
    <w:rsid w:val="00B902A1"/>
    <w:rsid w:val="00B918DA"/>
    <w:rsid w:val="00B91A8F"/>
    <w:rsid w:val="00B91B8D"/>
    <w:rsid w:val="00B91F68"/>
    <w:rsid w:val="00B933DC"/>
    <w:rsid w:val="00B93880"/>
    <w:rsid w:val="00B94751"/>
    <w:rsid w:val="00B95706"/>
    <w:rsid w:val="00B96087"/>
    <w:rsid w:val="00BA1E48"/>
    <w:rsid w:val="00BA1E8F"/>
    <w:rsid w:val="00BA235D"/>
    <w:rsid w:val="00BA3769"/>
    <w:rsid w:val="00BA4142"/>
    <w:rsid w:val="00BA42C9"/>
    <w:rsid w:val="00BA430C"/>
    <w:rsid w:val="00BA4726"/>
    <w:rsid w:val="00BA4B00"/>
    <w:rsid w:val="00BA4B87"/>
    <w:rsid w:val="00BA50C2"/>
    <w:rsid w:val="00BA62D7"/>
    <w:rsid w:val="00BA684E"/>
    <w:rsid w:val="00BA7D18"/>
    <w:rsid w:val="00BB3DC7"/>
    <w:rsid w:val="00BB44E7"/>
    <w:rsid w:val="00BB4871"/>
    <w:rsid w:val="00BB4CF5"/>
    <w:rsid w:val="00BB5254"/>
    <w:rsid w:val="00BC021E"/>
    <w:rsid w:val="00BC0856"/>
    <w:rsid w:val="00BC0CD4"/>
    <w:rsid w:val="00BC1BD4"/>
    <w:rsid w:val="00BC2183"/>
    <w:rsid w:val="00BC31EF"/>
    <w:rsid w:val="00BC33F6"/>
    <w:rsid w:val="00BC4AFE"/>
    <w:rsid w:val="00BC6DF5"/>
    <w:rsid w:val="00BD0BDC"/>
    <w:rsid w:val="00BD12B3"/>
    <w:rsid w:val="00BD1ABD"/>
    <w:rsid w:val="00BD1B06"/>
    <w:rsid w:val="00BD3066"/>
    <w:rsid w:val="00BD4957"/>
    <w:rsid w:val="00BD4DD3"/>
    <w:rsid w:val="00BD5188"/>
    <w:rsid w:val="00BD53A3"/>
    <w:rsid w:val="00BD5ACD"/>
    <w:rsid w:val="00BD6090"/>
    <w:rsid w:val="00BD6496"/>
    <w:rsid w:val="00BD6AB5"/>
    <w:rsid w:val="00BD6C72"/>
    <w:rsid w:val="00BD737A"/>
    <w:rsid w:val="00BD7809"/>
    <w:rsid w:val="00BE048A"/>
    <w:rsid w:val="00BE0C61"/>
    <w:rsid w:val="00BE141C"/>
    <w:rsid w:val="00BE31B8"/>
    <w:rsid w:val="00BF0A17"/>
    <w:rsid w:val="00BF0A22"/>
    <w:rsid w:val="00BF0AFC"/>
    <w:rsid w:val="00BF14FF"/>
    <w:rsid w:val="00BF1567"/>
    <w:rsid w:val="00BF1F01"/>
    <w:rsid w:val="00BF3A49"/>
    <w:rsid w:val="00BF4A86"/>
    <w:rsid w:val="00BF50A2"/>
    <w:rsid w:val="00BF734F"/>
    <w:rsid w:val="00BF7581"/>
    <w:rsid w:val="00C0063A"/>
    <w:rsid w:val="00C00C4C"/>
    <w:rsid w:val="00C00D4F"/>
    <w:rsid w:val="00C014AA"/>
    <w:rsid w:val="00C01F3D"/>
    <w:rsid w:val="00C034A4"/>
    <w:rsid w:val="00C04C6B"/>
    <w:rsid w:val="00C0536B"/>
    <w:rsid w:val="00C05517"/>
    <w:rsid w:val="00C05D9D"/>
    <w:rsid w:val="00C06045"/>
    <w:rsid w:val="00C065D3"/>
    <w:rsid w:val="00C10274"/>
    <w:rsid w:val="00C1098E"/>
    <w:rsid w:val="00C112C9"/>
    <w:rsid w:val="00C121CE"/>
    <w:rsid w:val="00C12A9A"/>
    <w:rsid w:val="00C12AEE"/>
    <w:rsid w:val="00C13548"/>
    <w:rsid w:val="00C14DCB"/>
    <w:rsid w:val="00C14F11"/>
    <w:rsid w:val="00C15153"/>
    <w:rsid w:val="00C17547"/>
    <w:rsid w:val="00C178B0"/>
    <w:rsid w:val="00C2039A"/>
    <w:rsid w:val="00C20F60"/>
    <w:rsid w:val="00C21398"/>
    <w:rsid w:val="00C21E12"/>
    <w:rsid w:val="00C220A2"/>
    <w:rsid w:val="00C2218E"/>
    <w:rsid w:val="00C2294C"/>
    <w:rsid w:val="00C23A9F"/>
    <w:rsid w:val="00C24661"/>
    <w:rsid w:val="00C25D92"/>
    <w:rsid w:val="00C26743"/>
    <w:rsid w:val="00C26B9D"/>
    <w:rsid w:val="00C26F0C"/>
    <w:rsid w:val="00C272C7"/>
    <w:rsid w:val="00C27F92"/>
    <w:rsid w:val="00C302D2"/>
    <w:rsid w:val="00C31BB8"/>
    <w:rsid w:val="00C31F07"/>
    <w:rsid w:val="00C33C22"/>
    <w:rsid w:val="00C35176"/>
    <w:rsid w:val="00C355C1"/>
    <w:rsid w:val="00C3622F"/>
    <w:rsid w:val="00C36378"/>
    <w:rsid w:val="00C367C8"/>
    <w:rsid w:val="00C378C5"/>
    <w:rsid w:val="00C37BE8"/>
    <w:rsid w:val="00C41102"/>
    <w:rsid w:val="00C414FE"/>
    <w:rsid w:val="00C4169C"/>
    <w:rsid w:val="00C4617E"/>
    <w:rsid w:val="00C46639"/>
    <w:rsid w:val="00C4672B"/>
    <w:rsid w:val="00C468D4"/>
    <w:rsid w:val="00C46AFD"/>
    <w:rsid w:val="00C509A6"/>
    <w:rsid w:val="00C50BE9"/>
    <w:rsid w:val="00C514D3"/>
    <w:rsid w:val="00C529A2"/>
    <w:rsid w:val="00C52BFF"/>
    <w:rsid w:val="00C548AE"/>
    <w:rsid w:val="00C55D92"/>
    <w:rsid w:val="00C56349"/>
    <w:rsid w:val="00C569A7"/>
    <w:rsid w:val="00C575D4"/>
    <w:rsid w:val="00C57BD0"/>
    <w:rsid w:val="00C6408A"/>
    <w:rsid w:val="00C642AA"/>
    <w:rsid w:val="00C6558D"/>
    <w:rsid w:val="00C657AF"/>
    <w:rsid w:val="00C66A1F"/>
    <w:rsid w:val="00C707BF"/>
    <w:rsid w:val="00C70B47"/>
    <w:rsid w:val="00C70BE0"/>
    <w:rsid w:val="00C7157E"/>
    <w:rsid w:val="00C71EA8"/>
    <w:rsid w:val="00C72A72"/>
    <w:rsid w:val="00C72C88"/>
    <w:rsid w:val="00C72D54"/>
    <w:rsid w:val="00C74F9C"/>
    <w:rsid w:val="00C75215"/>
    <w:rsid w:val="00C75523"/>
    <w:rsid w:val="00C75765"/>
    <w:rsid w:val="00C758A6"/>
    <w:rsid w:val="00C76556"/>
    <w:rsid w:val="00C7691B"/>
    <w:rsid w:val="00C77081"/>
    <w:rsid w:val="00C77096"/>
    <w:rsid w:val="00C7752D"/>
    <w:rsid w:val="00C775F5"/>
    <w:rsid w:val="00C80022"/>
    <w:rsid w:val="00C80ECB"/>
    <w:rsid w:val="00C81B0A"/>
    <w:rsid w:val="00C82DF0"/>
    <w:rsid w:val="00C84F37"/>
    <w:rsid w:val="00C8515F"/>
    <w:rsid w:val="00C8680A"/>
    <w:rsid w:val="00C86CE4"/>
    <w:rsid w:val="00C91925"/>
    <w:rsid w:val="00C9385B"/>
    <w:rsid w:val="00C9420F"/>
    <w:rsid w:val="00C94765"/>
    <w:rsid w:val="00C94AA3"/>
    <w:rsid w:val="00C95B3A"/>
    <w:rsid w:val="00C961FC"/>
    <w:rsid w:val="00C9636E"/>
    <w:rsid w:val="00C970FA"/>
    <w:rsid w:val="00C977B8"/>
    <w:rsid w:val="00C97913"/>
    <w:rsid w:val="00CA069E"/>
    <w:rsid w:val="00CA169D"/>
    <w:rsid w:val="00CA1B41"/>
    <w:rsid w:val="00CA3B2C"/>
    <w:rsid w:val="00CA57BD"/>
    <w:rsid w:val="00CA6069"/>
    <w:rsid w:val="00CA6DC5"/>
    <w:rsid w:val="00CA798B"/>
    <w:rsid w:val="00CB013C"/>
    <w:rsid w:val="00CB08FF"/>
    <w:rsid w:val="00CB09E3"/>
    <w:rsid w:val="00CB158E"/>
    <w:rsid w:val="00CB1C47"/>
    <w:rsid w:val="00CB260A"/>
    <w:rsid w:val="00CB2696"/>
    <w:rsid w:val="00CB50D7"/>
    <w:rsid w:val="00CB5A82"/>
    <w:rsid w:val="00CB6439"/>
    <w:rsid w:val="00CC089F"/>
    <w:rsid w:val="00CC1021"/>
    <w:rsid w:val="00CC14B5"/>
    <w:rsid w:val="00CC2715"/>
    <w:rsid w:val="00CC3A0D"/>
    <w:rsid w:val="00CC52E3"/>
    <w:rsid w:val="00CC5330"/>
    <w:rsid w:val="00CC5781"/>
    <w:rsid w:val="00CC6187"/>
    <w:rsid w:val="00CC675C"/>
    <w:rsid w:val="00CC6F54"/>
    <w:rsid w:val="00CD08F6"/>
    <w:rsid w:val="00CD13DD"/>
    <w:rsid w:val="00CD15B6"/>
    <w:rsid w:val="00CD16F4"/>
    <w:rsid w:val="00CD1AE0"/>
    <w:rsid w:val="00CD20AC"/>
    <w:rsid w:val="00CD2E5F"/>
    <w:rsid w:val="00CD333F"/>
    <w:rsid w:val="00CD4FE9"/>
    <w:rsid w:val="00CD5098"/>
    <w:rsid w:val="00CD6A7D"/>
    <w:rsid w:val="00CD7448"/>
    <w:rsid w:val="00CD7876"/>
    <w:rsid w:val="00CD795D"/>
    <w:rsid w:val="00CE0E5C"/>
    <w:rsid w:val="00CE13A2"/>
    <w:rsid w:val="00CE17F7"/>
    <w:rsid w:val="00CE180E"/>
    <w:rsid w:val="00CE1A8B"/>
    <w:rsid w:val="00CE23EB"/>
    <w:rsid w:val="00CE240E"/>
    <w:rsid w:val="00CE4084"/>
    <w:rsid w:val="00CE51D2"/>
    <w:rsid w:val="00CE612A"/>
    <w:rsid w:val="00CE6A06"/>
    <w:rsid w:val="00CE7C3F"/>
    <w:rsid w:val="00CF0114"/>
    <w:rsid w:val="00CF055C"/>
    <w:rsid w:val="00CF06F7"/>
    <w:rsid w:val="00CF2865"/>
    <w:rsid w:val="00CF2E74"/>
    <w:rsid w:val="00CF41AB"/>
    <w:rsid w:val="00CF4857"/>
    <w:rsid w:val="00CF4FC1"/>
    <w:rsid w:val="00CF535A"/>
    <w:rsid w:val="00CF61DF"/>
    <w:rsid w:val="00CF6A46"/>
    <w:rsid w:val="00CF751B"/>
    <w:rsid w:val="00CF76BF"/>
    <w:rsid w:val="00CF7E2C"/>
    <w:rsid w:val="00D00300"/>
    <w:rsid w:val="00D007A5"/>
    <w:rsid w:val="00D00EC9"/>
    <w:rsid w:val="00D01132"/>
    <w:rsid w:val="00D019DA"/>
    <w:rsid w:val="00D01E0B"/>
    <w:rsid w:val="00D02814"/>
    <w:rsid w:val="00D03623"/>
    <w:rsid w:val="00D05706"/>
    <w:rsid w:val="00D06106"/>
    <w:rsid w:val="00D10907"/>
    <w:rsid w:val="00D10D2C"/>
    <w:rsid w:val="00D10EA8"/>
    <w:rsid w:val="00D11D0C"/>
    <w:rsid w:val="00D127C2"/>
    <w:rsid w:val="00D12E80"/>
    <w:rsid w:val="00D136C3"/>
    <w:rsid w:val="00D14269"/>
    <w:rsid w:val="00D14F48"/>
    <w:rsid w:val="00D15841"/>
    <w:rsid w:val="00D16561"/>
    <w:rsid w:val="00D1676E"/>
    <w:rsid w:val="00D178E0"/>
    <w:rsid w:val="00D21D64"/>
    <w:rsid w:val="00D22384"/>
    <w:rsid w:val="00D22DBE"/>
    <w:rsid w:val="00D231C6"/>
    <w:rsid w:val="00D25E7E"/>
    <w:rsid w:val="00D2717F"/>
    <w:rsid w:val="00D27BC3"/>
    <w:rsid w:val="00D27DDF"/>
    <w:rsid w:val="00D31EF9"/>
    <w:rsid w:val="00D32C59"/>
    <w:rsid w:val="00D347A8"/>
    <w:rsid w:val="00D3560F"/>
    <w:rsid w:val="00D358B7"/>
    <w:rsid w:val="00D35B10"/>
    <w:rsid w:val="00D36477"/>
    <w:rsid w:val="00D4036A"/>
    <w:rsid w:val="00D4191D"/>
    <w:rsid w:val="00D43820"/>
    <w:rsid w:val="00D448FD"/>
    <w:rsid w:val="00D452DB"/>
    <w:rsid w:val="00D45A96"/>
    <w:rsid w:val="00D46A50"/>
    <w:rsid w:val="00D46D47"/>
    <w:rsid w:val="00D50332"/>
    <w:rsid w:val="00D50419"/>
    <w:rsid w:val="00D51034"/>
    <w:rsid w:val="00D52153"/>
    <w:rsid w:val="00D52837"/>
    <w:rsid w:val="00D52F8C"/>
    <w:rsid w:val="00D53F70"/>
    <w:rsid w:val="00D55753"/>
    <w:rsid w:val="00D5578C"/>
    <w:rsid w:val="00D55E50"/>
    <w:rsid w:val="00D57165"/>
    <w:rsid w:val="00D57FF1"/>
    <w:rsid w:val="00D62443"/>
    <w:rsid w:val="00D626AB"/>
    <w:rsid w:val="00D63FC2"/>
    <w:rsid w:val="00D660C9"/>
    <w:rsid w:val="00D6728F"/>
    <w:rsid w:val="00D6764A"/>
    <w:rsid w:val="00D6797F"/>
    <w:rsid w:val="00D67DDB"/>
    <w:rsid w:val="00D72FBD"/>
    <w:rsid w:val="00D73009"/>
    <w:rsid w:val="00D730E9"/>
    <w:rsid w:val="00D74258"/>
    <w:rsid w:val="00D74C67"/>
    <w:rsid w:val="00D757B2"/>
    <w:rsid w:val="00D75AC1"/>
    <w:rsid w:val="00D75FB9"/>
    <w:rsid w:val="00D768E5"/>
    <w:rsid w:val="00D76CE2"/>
    <w:rsid w:val="00D776E6"/>
    <w:rsid w:val="00D80B32"/>
    <w:rsid w:val="00D81322"/>
    <w:rsid w:val="00D81D12"/>
    <w:rsid w:val="00D8301C"/>
    <w:rsid w:val="00D839A6"/>
    <w:rsid w:val="00D844CF"/>
    <w:rsid w:val="00D85131"/>
    <w:rsid w:val="00D866B4"/>
    <w:rsid w:val="00D869D0"/>
    <w:rsid w:val="00D871DE"/>
    <w:rsid w:val="00D872F0"/>
    <w:rsid w:val="00D87D1A"/>
    <w:rsid w:val="00D92C39"/>
    <w:rsid w:val="00D93F20"/>
    <w:rsid w:val="00D94556"/>
    <w:rsid w:val="00D94F87"/>
    <w:rsid w:val="00D95189"/>
    <w:rsid w:val="00D955F6"/>
    <w:rsid w:val="00D96FF1"/>
    <w:rsid w:val="00D97103"/>
    <w:rsid w:val="00D97EB9"/>
    <w:rsid w:val="00DA1F41"/>
    <w:rsid w:val="00DA2087"/>
    <w:rsid w:val="00DA2F47"/>
    <w:rsid w:val="00DA2FD2"/>
    <w:rsid w:val="00DA64EC"/>
    <w:rsid w:val="00DA6F6F"/>
    <w:rsid w:val="00DB2480"/>
    <w:rsid w:val="00DB2F57"/>
    <w:rsid w:val="00DB34CF"/>
    <w:rsid w:val="00DB3E32"/>
    <w:rsid w:val="00DB4390"/>
    <w:rsid w:val="00DB553A"/>
    <w:rsid w:val="00DB62DA"/>
    <w:rsid w:val="00DB6D30"/>
    <w:rsid w:val="00DB7403"/>
    <w:rsid w:val="00DB7515"/>
    <w:rsid w:val="00DC001E"/>
    <w:rsid w:val="00DC0B3B"/>
    <w:rsid w:val="00DC19DE"/>
    <w:rsid w:val="00DC1D1F"/>
    <w:rsid w:val="00DC2793"/>
    <w:rsid w:val="00DC2E9E"/>
    <w:rsid w:val="00DC4075"/>
    <w:rsid w:val="00DC4340"/>
    <w:rsid w:val="00DC4812"/>
    <w:rsid w:val="00DC5774"/>
    <w:rsid w:val="00DC6B08"/>
    <w:rsid w:val="00DD0646"/>
    <w:rsid w:val="00DD0764"/>
    <w:rsid w:val="00DD0FEC"/>
    <w:rsid w:val="00DD1BC8"/>
    <w:rsid w:val="00DD1E28"/>
    <w:rsid w:val="00DD3130"/>
    <w:rsid w:val="00DD34D1"/>
    <w:rsid w:val="00DD3CB7"/>
    <w:rsid w:val="00DD4317"/>
    <w:rsid w:val="00DD48AB"/>
    <w:rsid w:val="00DD51F1"/>
    <w:rsid w:val="00DD581B"/>
    <w:rsid w:val="00DD5874"/>
    <w:rsid w:val="00DD6813"/>
    <w:rsid w:val="00DE064F"/>
    <w:rsid w:val="00DE1367"/>
    <w:rsid w:val="00DE1B1C"/>
    <w:rsid w:val="00DE1D45"/>
    <w:rsid w:val="00DE2124"/>
    <w:rsid w:val="00DE4BE9"/>
    <w:rsid w:val="00DE4F6E"/>
    <w:rsid w:val="00DE4FD3"/>
    <w:rsid w:val="00DE52BC"/>
    <w:rsid w:val="00DE6E70"/>
    <w:rsid w:val="00DE6E81"/>
    <w:rsid w:val="00DE6FA0"/>
    <w:rsid w:val="00DF0353"/>
    <w:rsid w:val="00DF067B"/>
    <w:rsid w:val="00DF277C"/>
    <w:rsid w:val="00DF3D4F"/>
    <w:rsid w:val="00DF5850"/>
    <w:rsid w:val="00DF5D10"/>
    <w:rsid w:val="00DF695F"/>
    <w:rsid w:val="00DF74DF"/>
    <w:rsid w:val="00E00085"/>
    <w:rsid w:val="00E00713"/>
    <w:rsid w:val="00E00815"/>
    <w:rsid w:val="00E01417"/>
    <w:rsid w:val="00E0229F"/>
    <w:rsid w:val="00E04477"/>
    <w:rsid w:val="00E05B6E"/>
    <w:rsid w:val="00E075EF"/>
    <w:rsid w:val="00E1027C"/>
    <w:rsid w:val="00E102A0"/>
    <w:rsid w:val="00E104BA"/>
    <w:rsid w:val="00E12C22"/>
    <w:rsid w:val="00E132EC"/>
    <w:rsid w:val="00E137DE"/>
    <w:rsid w:val="00E13F7E"/>
    <w:rsid w:val="00E145B0"/>
    <w:rsid w:val="00E1528F"/>
    <w:rsid w:val="00E15800"/>
    <w:rsid w:val="00E1659A"/>
    <w:rsid w:val="00E166E5"/>
    <w:rsid w:val="00E174E9"/>
    <w:rsid w:val="00E175FB"/>
    <w:rsid w:val="00E208D9"/>
    <w:rsid w:val="00E21057"/>
    <w:rsid w:val="00E21518"/>
    <w:rsid w:val="00E21768"/>
    <w:rsid w:val="00E2196A"/>
    <w:rsid w:val="00E22335"/>
    <w:rsid w:val="00E22B8C"/>
    <w:rsid w:val="00E23FAD"/>
    <w:rsid w:val="00E24EF9"/>
    <w:rsid w:val="00E25B8C"/>
    <w:rsid w:val="00E25D51"/>
    <w:rsid w:val="00E2614A"/>
    <w:rsid w:val="00E2675F"/>
    <w:rsid w:val="00E26A5A"/>
    <w:rsid w:val="00E27F26"/>
    <w:rsid w:val="00E30552"/>
    <w:rsid w:val="00E32921"/>
    <w:rsid w:val="00E33701"/>
    <w:rsid w:val="00E350F5"/>
    <w:rsid w:val="00E36453"/>
    <w:rsid w:val="00E36A9D"/>
    <w:rsid w:val="00E37822"/>
    <w:rsid w:val="00E37B73"/>
    <w:rsid w:val="00E37D54"/>
    <w:rsid w:val="00E37E60"/>
    <w:rsid w:val="00E40637"/>
    <w:rsid w:val="00E41603"/>
    <w:rsid w:val="00E41611"/>
    <w:rsid w:val="00E41AE6"/>
    <w:rsid w:val="00E41E00"/>
    <w:rsid w:val="00E426BC"/>
    <w:rsid w:val="00E4344C"/>
    <w:rsid w:val="00E4382D"/>
    <w:rsid w:val="00E438A9"/>
    <w:rsid w:val="00E43C46"/>
    <w:rsid w:val="00E448A3"/>
    <w:rsid w:val="00E47086"/>
    <w:rsid w:val="00E512B1"/>
    <w:rsid w:val="00E5170D"/>
    <w:rsid w:val="00E51843"/>
    <w:rsid w:val="00E51A35"/>
    <w:rsid w:val="00E51D51"/>
    <w:rsid w:val="00E53A3B"/>
    <w:rsid w:val="00E54001"/>
    <w:rsid w:val="00E547DE"/>
    <w:rsid w:val="00E6148C"/>
    <w:rsid w:val="00E615AB"/>
    <w:rsid w:val="00E63669"/>
    <w:rsid w:val="00E63FDB"/>
    <w:rsid w:val="00E67247"/>
    <w:rsid w:val="00E6779D"/>
    <w:rsid w:val="00E67A94"/>
    <w:rsid w:val="00E67D55"/>
    <w:rsid w:val="00E70E0F"/>
    <w:rsid w:val="00E71573"/>
    <w:rsid w:val="00E717CD"/>
    <w:rsid w:val="00E73991"/>
    <w:rsid w:val="00E74C64"/>
    <w:rsid w:val="00E75F45"/>
    <w:rsid w:val="00E76D64"/>
    <w:rsid w:val="00E76E99"/>
    <w:rsid w:val="00E77221"/>
    <w:rsid w:val="00E7734E"/>
    <w:rsid w:val="00E804E2"/>
    <w:rsid w:val="00E81627"/>
    <w:rsid w:val="00E81C49"/>
    <w:rsid w:val="00E81E97"/>
    <w:rsid w:val="00E823CA"/>
    <w:rsid w:val="00E84701"/>
    <w:rsid w:val="00E85196"/>
    <w:rsid w:val="00E865B8"/>
    <w:rsid w:val="00E86A4A"/>
    <w:rsid w:val="00E87612"/>
    <w:rsid w:val="00E90670"/>
    <w:rsid w:val="00E914B5"/>
    <w:rsid w:val="00E91E2F"/>
    <w:rsid w:val="00E928DD"/>
    <w:rsid w:val="00E92D49"/>
    <w:rsid w:val="00E92F0A"/>
    <w:rsid w:val="00E93231"/>
    <w:rsid w:val="00E93863"/>
    <w:rsid w:val="00E95125"/>
    <w:rsid w:val="00E9543D"/>
    <w:rsid w:val="00E95B25"/>
    <w:rsid w:val="00E96895"/>
    <w:rsid w:val="00E96BD6"/>
    <w:rsid w:val="00E96DFD"/>
    <w:rsid w:val="00E97742"/>
    <w:rsid w:val="00EA00AA"/>
    <w:rsid w:val="00EA0CF8"/>
    <w:rsid w:val="00EA17C4"/>
    <w:rsid w:val="00EA23BF"/>
    <w:rsid w:val="00EA23F2"/>
    <w:rsid w:val="00EA2F8A"/>
    <w:rsid w:val="00EA34F6"/>
    <w:rsid w:val="00EA3FD8"/>
    <w:rsid w:val="00EA48BF"/>
    <w:rsid w:val="00EA50B0"/>
    <w:rsid w:val="00EA5D6E"/>
    <w:rsid w:val="00EA63F3"/>
    <w:rsid w:val="00EA6980"/>
    <w:rsid w:val="00EA7349"/>
    <w:rsid w:val="00EB04EE"/>
    <w:rsid w:val="00EB07BB"/>
    <w:rsid w:val="00EB14D6"/>
    <w:rsid w:val="00EB1B58"/>
    <w:rsid w:val="00EB2023"/>
    <w:rsid w:val="00EB2DC7"/>
    <w:rsid w:val="00EB2DEA"/>
    <w:rsid w:val="00EB30CD"/>
    <w:rsid w:val="00EB3137"/>
    <w:rsid w:val="00EB325B"/>
    <w:rsid w:val="00EB35C0"/>
    <w:rsid w:val="00EB45C3"/>
    <w:rsid w:val="00EB5DB8"/>
    <w:rsid w:val="00EB6A26"/>
    <w:rsid w:val="00EB6EFA"/>
    <w:rsid w:val="00EB77B1"/>
    <w:rsid w:val="00EB7EDB"/>
    <w:rsid w:val="00EC0B50"/>
    <w:rsid w:val="00EC12D3"/>
    <w:rsid w:val="00EC159E"/>
    <w:rsid w:val="00EC2E13"/>
    <w:rsid w:val="00EC311D"/>
    <w:rsid w:val="00EC3964"/>
    <w:rsid w:val="00EC44DC"/>
    <w:rsid w:val="00EC4A39"/>
    <w:rsid w:val="00EC4D14"/>
    <w:rsid w:val="00EC51BC"/>
    <w:rsid w:val="00EC5B35"/>
    <w:rsid w:val="00EC6CC6"/>
    <w:rsid w:val="00EC6E67"/>
    <w:rsid w:val="00EC7147"/>
    <w:rsid w:val="00EC7888"/>
    <w:rsid w:val="00EC78EA"/>
    <w:rsid w:val="00EC7A7E"/>
    <w:rsid w:val="00ED0377"/>
    <w:rsid w:val="00ED1858"/>
    <w:rsid w:val="00ED248C"/>
    <w:rsid w:val="00ED24F7"/>
    <w:rsid w:val="00ED2815"/>
    <w:rsid w:val="00ED3374"/>
    <w:rsid w:val="00ED36B7"/>
    <w:rsid w:val="00ED4CCC"/>
    <w:rsid w:val="00ED5B81"/>
    <w:rsid w:val="00ED5D46"/>
    <w:rsid w:val="00ED677D"/>
    <w:rsid w:val="00EE1D26"/>
    <w:rsid w:val="00EE1EE6"/>
    <w:rsid w:val="00EE20B8"/>
    <w:rsid w:val="00EE2426"/>
    <w:rsid w:val="00EE2464"/>
    <w:rsid w:val="00EE38C1"/>
    <w:rsid w:val="00EE4584"/>
    <w:rsid w:val="00EE57FA"/>
    <w:rsid w:val="00EE5F14"/>
    <w:rsid w:val="00EE78A3"/>
    <w:rsid w:val="00EF04C8"/>
    <w:rsid w:val="00EF0BCE"/>
    <w:rsid w:val="00EF13DB"/>
    <w:rsid w:val="00EF1CD4"/>
    <w:rsid w:val="00EF335B"/>
    <w:rsid w:val="00EF3492"/>
    <w:rsid w:val="00EF3495"/>
    <w:rsid w:val="00EF3C55"/>
    <w:rsid w:val="00EF4732"/>
    <w:rsid w:val="00EF4B1B"/>
    <w:rsid w:val="00EF5049"/>
    <w:rsid w:val="00EF58D9"/>
    <w:rsid w:val="00EF5BA2"/>
    <w:rsid w:val="00EF6BA7"/>
    <w:rsid w:val="00EF747E"/>
    <w:rsid w:val="00EF756D"/>
    <w:rsid w:val="00EF7584"/>
    <w:rsid w:val="00F0107C"/>
    <w:rsid w:val="00F018FC"/>
    <w:rsid w:val="00F01C51"/>
    <w:rsid w:val="00F01E94"/>
    <w:rsid w:val="00F03C42"/>
    <w:rsid w:val="00F04573"/>
    <w:rsid w:val="00F0509F"/>
    <w:rsid w:val="00F053C3"/>
    <w:rsid w:val="00F057C9"/>
    <w:rsid w:val="00F05F45"/>
    <w:rsid w:val="00F06AC9"/>
    <w:rsid w:val="00F06B29"/>
    <w:rsid w:val="00F06CF7"/>
    <w:rsid w:val="00F11102"/>
    <w:rsid w:val="00F117F6"/>
    <w:rsid w:val="00F1187B"/>
    <w:rsid w:val="00F11EDF"/>
    <w:rsid w:val="00F12A6E"/>
    <w:rsid w:val="00F12F2B"/>
    <w:rsid w:val="00F1358B"/>
    <w:rsid w:val="00F14066"/>
    <w:rsid w:val="00F140FC"/>
    <w:rsid w:val="00F141A5"/>
    <w:rsid w:val="00F144BB"/>
    <w:rsid w:val="00F16B78"/>
    <w:rsid w:val="00F17377"/>
    <w:rsid w:val="00F177B2"/>
    <w:rsid w:val="00F17D94"/>
    <w:rsid w:val="00F20059"/>
    <w:rsid w:val="00F20EBB"/>
    <w:rsid w:val="00F23EF8"/>
    <w:rsid w:val="00F24836"/>
    <w:rsid w:val="00F25294"/>
    <w:rsid w:val="00F257CB"/>
    <w:rsid w:val="00F25E02"/>
    <w:rsid w:val="00F262AF"/>
    <w:rsid w:val="00F26335"/>
    <w:rsid w:val="00F272F1"/>
    <w:rsid w:val="00F2736C"/>
    <w:rsid w:val="00F27394"/>
    <w:rsid w:val="00F301E7"/>
    <w:rsid w:val="00F3081B"/>
    <w:rsid w:val="00F31AB0"/>
    <w:rsid w:val="00F31FA4"/>
    <w:rsid w:val="00F32A84"/>
    <w:rsid w:val="00F332AB"/>
    <w:rsid w:val="00F334F8"/>
    <w:rsid w:val="00F3351D"/>
    <w:rsid w:val="00F33779"/>
    <w:rsid w:val="00F3517A"/>
    <w:rsid w:val="00F35829"/>
    <w:rsid w:val="00F35984"/>
    <w:rsid w:val="00F36469"/>
    <w:rsid w:val="00F36ECD"/>
    <w:rsid w:val="00F36F75"/>
    <w:rsid w:val="00F37493"/>
    <w:rsid w:val="00F37B1F"/>
    <w:rsid w:val="00F405CA"/>
    <w:rsid w:val="00F410B2"/>
    <w:rsid w:val="00F4145F"/>
    <w:rsid w:val="00F41A90"/>
    <w:rsid w:val="00F41E85"/>
    <w:rsid w:val="00F42B7B"/>
    <w:rsid w:val="00F42D6C"/>
    <w:rsid w:val="00F430E2"/>
    <w:rsid w:val="00F43707"/>
    <w:rsid w:val="00F44E11"/>
    <w:rsid w:val="00F45AB7"/>
    <w:rsid w:val="00F45BBA"/>
    <w:rsid w:val="00F46AAC"/>
    <w:rsid w:val="00F474A6"/>
    <w:rsid w:val="00F477A7"/>
    <w:rsid w:val="00F506BE"/>
    <w:rsid w:val="00F50BFE"/>
    <w:rsid w:val="00F50C35"/>
    <w:rsid w:val="00F52163"/>
    <w:rsid w:val="00F526EF"/>
    <w:rsid w:val="00F52AA9"/>
    <w:rsid w:val="00F54D91"/>
    <w:rsid w:val="00F55DE3"/>
    <w:rsid w:val="00F55EBC"/>
    <w:rsid w:val="00F618E3"/>
    <w:rsid w:val="00F62F00"/>
    <w:rsid w:val="00F63CAF"/>
    <w:rsid w:val="00F63FE2"/>
    <w:rsid w:val="00F64134"/>
    <w:rsid w:val="00F6670F"/>
    <w:rsid w:val="00F67D70"/>
    <w:rsid w:val="00F70396"/>
    <w:rsid w:val="00F70B23"/>
    <w:rsid w:val="00F71A49"/>
    <w:rsid w:val="00F71FE3"/>
    <w:rsid w:val="00F72CAB"/>
    <w:rsid w:val="00F7342A"/>
    <w:rsid w:val="00F76337"/>
    <w:rsid w:val="00F7665D"/>
    <w:rsid w:val="00F7721B"/>
    <w:rsid w:val="00F802EE"/>
    <w:rsid w:val="00F80760"/>
    <w:rsid w:val="00F810CF"/>
    <w:rsid w:val="00F84FB1"/>
    <w:rsid w:val="00F86DBE"/>
    <w:rsid w:val="00F87D31"/>
    <w:rsid w:val="00F907DB"/>
    <w:rsid w:val="00F9083C"/>
    <w:rsid w:val="00F91567"/>
    <w:rsid w:val="00F924D4"/>
    <w:rsid w:val="00F92961"/>
    <w:rsid w:val="00F94205"/>
    <w:rsid w:val="00F96A5D"/>
    <w:rsid w:val="00F96ACC"/>
    <w:rsid w:val="00F96F59"/>
    <w:rsid w:val="00F97A89"/>
    <w:rsid w:val="00FA0770"/>
    <w:rsid w:val="00FA2875"/>
    <w:rsid w:val="00FA351F"/>
    <w:rsid w:val="00FA3A28"/>
    <w:rsid w:val="00FA3BFE"/>
    <w:rsid w:val="00FA42A0"/>
    <w:rsid w:val="00FA4325"/>
    <w:rsid w:val="00FA4482"/>
    <w:rsid w:val="00FA5DFE"/>
    <w:rsid w:val="00FA66A0"/>
    <w:rsid w:val="00FA6D82"/>
    <w:rsid w:val="00FA7DAC"/>
    <w:rsid w:val="00FB253F"/>
    <w:rsid w:val="00FB2E0C"/>
    <w:rsid w:val="00FB3AD6"/>
    <w:rsid w:val="00FB3F9C"/>
    <w:rsid w:val="00FB46FE"/>
    <w:rsid w:val="00FB5450"/>
    <w:rsid w:val="00FB56C8"/>
    <w:rsid w:val="00FB653E"/>
    <w:rsid w:val="00FB7459"/>
    <w:rsid w:val="00FB7B5D"/>
    <w:rsid w:val="00FC0129"/>
    <w:rsid w:val="00FC2143"/>
    <w:rsid w:val="00FC2CD6"/>
    <w:rsid w:val="00FC54A6"/>
    <w:rsid w:val="00FC6366"/>
    <w:rsid w:val="00FC65FE"/>
    <w:rsid w:val="00FC6DCD"/>
    <w:rsid w:val="00FC6FF1"/>
    <w:rsid w:val="00FC782E"/>
    <w:rsid w:val="00FC78B2"/>
    <w:rsid w:val="00FD27D0"/>
    <w:rsid w:val="00FD2B4A"/>
    <w:rsid w:val="00FD32CC"/>
    <w:rsid w:val="00FD3B2B"/>
    <w:rsid w:val="00FD4B16"/>
    <w:rsid w:val="00FD4EA2"/>
    <w:rsid w:val="00FD5A2E"/>
    <w:rsid w:val="00FE1510"/>
    <w:rsid w:val="00FE2345"/>
    <w:rsid w:val="00FE35A2"/>
    <w:rsid w:val="00FE386C"/>
    <w:rsid w:val="00FE506E"/>
    <w:rsid w:val="00FE5C66"/>
    <w:rsid w:val="00FE63A8"/>
    <w:rsid w:val="00FE67B0"/>
    <w:rsid w:val="00FF0091"/>
    <w:rsid w:val="00FF0903"/>
    <w:rsid w:val="00FF0A78"/>
    <w:rsid w:val="00FF160E"/>
    <w:rsid w:val="00FF20F5"/>
    <w:rsid w:val="00FF24C3"/>
    <w:rsid w:val="00FF3005"/>
    <w:rsid w:val="00FF3C6E"/>
    <w:rsid w:val="00FF3FA9"/>
    <w:rsid w:val="00FF5719"/>
    <w:rsid w:val="00FF5DDA"/>
    <w:rsid w:val="00FF5E39"/>
    <w:rsid w:val="00FF5FED"/>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BBC34F5-1466-401E-AF2B-2F0342B2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14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link w:val="a7"/>
    <w:uiPriority w:val="99"/>
    <w:rsid w:val="00AE70B8"/>
    <w:rPr>
      <w:rFonts w:eastAsia="仿宋_GB2312"/>
      <w:kern w:val="2"/>
      <w:sz w:val="18"/>
    </w:rPr>
  </w:style>
  <w:style w:type="character" w:customStyle="1" w:styleId="Char1">
    <w:name w:val="页脚 Char"/>
    <w:link w:val="a9"/>
    <w:uiPriority w:val="99"/>
    <w:rsid w:val="00AE70B8"/>
    <w:rPr>
      <w:rFonts w:eastAsia="仿宋_GB2312"/>
      <w:kern w:val="2"/>
      <w:sz w:val="18"/>
    </w:rPr>
  </w:style>
  <w:style w:type="character" w:styleId="af3">
    <w:name w:val="footnote reference"/>
    <w:rsid w:val="00441AD4"/>
    <w:rPr>
      <w:vertAlign w:val="superscript"/>
    </w:rPr>
  </w:style>
  <w:style w:type="character" w:customStyle="1" w:styleId="big1">
    <w:name w:val="big1"/>
    <w:rsid w:val="00D178E0"/>
    <w:rPr>
      <w:spacing w:val="360"/>
      <w:sz w:val="22"/>
      <w:szCs w:val="22"/>
    </w:rPr>
  </w:style>
  <w:style w:type="character" w:customStyle="1" w:styleId="Char">
    <w:name w:val="纯文本 Char"/>
    <w:link w:val="a6"/>
    <w:locked/>
    <w:rsid w:val="00310E26"/>
    <w:rPr>
      <w:rFonts w:ascii="宋体" w:hAnsi="Courier New"/>
      <w:kern w:val="2"/>
      <w:sz w:val="24"/>
      <w:szCs w:val="21"/>
    </w:rPr>
  </w:style>
  <w:style w:type="character" w:customStyle="1" w:styleId="Char2">
    <w:name w:val="正文首行缩进 Char"/>
    <w:link w:val="ac"/>
    <w:rsid w:val="00AE2909"/>
    <w:rPr>
      <w:kern w:val="2"/>
      <w:sz w:val="21"/>
      <w:szCs w:val="24"/>
    </w:rPr>
  </w:style>
  <w:style w:type="paragraph" w:styleId="HTML">
    <w:name w:val="HTML Preformatted"/>
    <w:basedOn w:val="a0"/>
    <w:link w:val="HTMLChar"/>
    <w:uiPriority w:val="99"/>
    <w:unhideWhenUsed/>
    <w:rsid w:val="00895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95B26"/>
    <w:rPr>
      <w:rFonts w:ascii="宋体" w:hAnsi="宋体" w:cs="宋体"/>
      <w:sz w:val="24"/>
      <w:szCs w:val="24"/>
    </w:rPr>
  </w:style>
  <w:style w:type="paragraph" w:customStyle="1" w:styleId="Default">
    <w:name w:val="Default"/>
    <w:uiPriority w:val="99"/>
    <w:rsid w:val="00CE7C3F"/>
    <w:pPr>
      <w:widowControl w:val="0"/>
      <w:autoSpaceDE w:val="0"/>
      <w:autoSpaceDN w:val="0"/>
      <w:adjustRightInd w:val="0"/>
    </w:pPr>
    <w:rPr>
      <w:rFonts w:ascii="宋体" w:cs="宋体"/>
      <w:color w:val="000000"/>
      <w:sz w:val="24"/>
      <w:szCs w:val="24"/>
    </w:rPr>
  </w:style>
  <w:style w:type="table" w:styleId="af4">
    <w:name w:val="Table Grid"/>
    <w:basedOn w:val="a2"/>
    <w:qFormat/>
    <w:rsid w:val="006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basedOn w:val="a1"/>
    <w:semiHidden/>
    <w:locked/>
    <w:rsid w:val="00850EB2"/>
    <w:rPr>
      <w:rFonts w:ascii="宋体" w:hAnsi="Courier New" w:cs="Courier New"/>
      <w:kern w:val="2"/>
      <w:sz w:val="21"/>
      <w:szCs w:val="21"/>
    </w:rPr>
  </w:style>
  <w:style w:type="paragraph" w:styleId="af5">
    <w:name w:val="List Paragraph"/>
    <w:basedOn w:val="a0"/>
    <w:uiPriority w:val="34"/>
    <w:qFormat/>
    <w:rsid w:val="0074215D"/>
    <w:pPr>
      <w:ind w:firstLineChars="200" w:firstLine="420"/>
    </w:pPr>
    <w:rPr>
      <w:szCs w:val="21"/>
    </w:rPr>
  </w:style>
  <w:style w:type="character" w:styleId="af6">
    <w:name w:val="FollowedHyperlink"/>
    <w:basedOn w:val="a1"/>
    <w:uiPriority w:val="99"/>
    <w:unhideWhenUsed/>
    <w:rsid w:val="0074215D"/>
    <w:rPr>
      <w:color w:val="800080" w:themeColor="followedHyperlink"/>
      <w:u w:val="single"/>
    </w:rPr>
  </w:style>
  <w:style w:type="character" w:customStyle="1" w:styleId="t1">
    <w:name w:val="t1"/>
    <w:basedOn w:val="a1"/>
    <w:rsid w:val="0074215D"/>
    <w:rPr>
      <w:color w:val="990000"/>
    </w:rPr>
  </w:style>
  <w:style w:type="paragraph" w:styleId="31">
    <w:name w:val="Body Text Indent 3"/>
    <w:basedOn w:val="a0"/>
    <w:link w:val="3Char"/>
    <w:semiHidden/>
    <w:unhideWhenUsed/>
    <w:rsid w:val="004F5335"/>
    <w:pPr>
      <w:spacing w:after="120"/>
      <w:ind w:leftChars="200" w:left="420"/>
    </w:pPr>
    <w:rPr>
      <w:sz w:val="16"/>
      <w:szCs w:val="16"/>
    </w:rPr>
  </w:style>
  <w:style w:type="character" w:customStyle="1" w:styleId="3Char">
    <w:name w:val="正文文本缩进 3 Char"/>
    <w:basedOn w:val="a1"/>
    <w:link w:val="31"/>
    <w:semiHidden/>
    <w:rsid w:val="004F533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9">
      <w:bodyDiv w:val="1"/>
      <w:marLeft w:val="0"/>
      <w:marRight w:val="0"/>
      <w:marTop w:val="0"/>
      <w:marBottom w:val="0"/>
      <w:divBdr>
        <w:top w:val="none" w:sz="0" w:space="0" w:color="auto"/>
        <w:left w:val="none" w:sz="0" w:space="0" w:color="auto"/>
        <w:bottom w:val="none" w:sz="0" w:space="0" w:color="auto"/>
        <w:right w:val="none" w:sz="0" w:space="0" w:color="auto"/>
      </w:divBdr>
    </w:div>
    <w:div w:id="12732459">
      <w:bodyDiv w:val="1"/>
      <w:marLeft w:val="0"/>
      <w:marRight w:val="0"/>
      <w:marTop w:val="0"/>
      <w:marBottom w:val="0"/>
      <w:divBdr>
        <w:top w:val="none" w:sz="0" w:space="0" w:color="auto"/>
        <w:left w:val="none" w:sz="0" w:space="0" w:color="auto"/>
        <w:bottom w:val="none" w:sz="0" w:space="0" w:color="auto"/>
        <w:right w:val="none" w:sz="0" w:space="0" w:color="auto"/>
      </w:divBdr>
    </w:div>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7752497">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58486201">
      <w:bodyDiv w:val="1"/>
      <w:marLeft w:val="0"/>
      <w:marRight w:val="0"/>
      <w:marTop w:val="0"/>
      <w:marBottom w:val="0"/>
      <w:divBdr>
        <w:top w:val="none" w:sz="0" w:space="0" w:color="auto"/>
        <w:left w:val="none" w:sz="0" w:space="0" w:color="auto"/>
        <w:bottom w:val="none" w:sz="0" w:space="0" w:color="auto"/>
        <w:right w:val="none" w:sz="0" w:space="0" w:color="auto"/>
      </w:divBdr>
    </w:div>
    <w:div w:id="97257423">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849963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36537424">
      <w:bodyDiv w:val="1"/>
      <w:marLeft w:val="0"/>
      <w:marRight w:val="0"/>
      <w:marTop w:val="0"/>
      <w:marBottom w:val="0"/>
      <w:divBdr>
        <w:top w:val="none" w:sz="0" w:space="0" w:color="auto"/>
        <w:left w:val="none" w:sz="0" w:space="0" w:color="auto"/>
        <w:bottom w:val="none" w:sz="0" w:space="0" w:color="auto"/>
        <w:right w:val="none" w:sz="0" w:space="0" w:color="auto"/>
      </w:divBdr>
    </w:div>
    <w:div w:id="136798814">
      <w:bodyDiv w:val="1"/>
      <w:marLeft w:val="0"/>
      <w:marRight w:val="0"/>
      <w:marTop w:val="0"/>
      <w:marBottom w:val="0"/>
      <w:divBdr>
        <w:top w:val="none" w:sz="0" w:space="0" w:color="auto"/>
        <w:left w:val="none" w:sz="0" w:space="0" w:color="auto"/>
        <w:bottom w:val="none" w:sz="0" w:space="0" w:color="auto"/>
        <w:right w:val="none" w:sz="0" w:space="0" w:color="auto"/>
      </w:divBdr>
    </w:div>
    <w:div w:id="196242889">
      <w:bodyDiv w:val="1"/>
      <w:marLeft w:val="0"/>
      <w:marRight w:val="0"/>
      <w:marTop w:val="0"/>
      <w:marBottom w:val="0"/>
      <w:divBdr>
        <w:top w:val="none" w:sz="0" w:space="0" w:color="auto"/>
        <w:left w:val="none" w:sz="0" w:space="0" w:color="auto"/>
        <w:bottom w:val="none" w:sz="0" w:space="0" w:color="auto"/>
        <w:right w:val="none" w:sz="0" w:space="0" w:color="auto"/>
      </w:divBdr>
    </w:div>
    <w:div w:id="196630040">
      <w:bodyDiv w:val="1"/>
      <w:marLeft w:val="0"/>
      <w:marRight w:val="0"/>
      <w:marTop w:val="0"/>
      <w:marBottom w:val="0"/>
      <w:divBdr>
        <w:top w:val="none" w:sz="0" w:space="0" w:color="auto"/>
        <w:left w:val="none" w:sz="0" w:space="0" w:color="auto"/>
        <w:bottom w:val="none" w:sz="0" w:space="0" w:color="auto"/>
        <w:right w:val="none" w:sz="0" w:space="0" w:color="auto"/>
      </w:divBdr>
    </w:div>
    <w:div w:id="206140876">
      <w:bodyDiv w:val="1"/>
      <w:marLeft w:val="0"/>
      <w:marRight w:val="0"/>
      <w:marTop w:val="0"/>
      <w:marBottom w:val="0"/>
      <w:divBdr>
        <w:top w:val="none" w:sz="0" w:space="0" w:color="auto"/>
        <w:left w:val="none" w:sz="0" w:space="0" w:color="auto"/>
        <w:bottom w:val="none" w:sz="0" w:space="0" w:color="auto"/>
        <w:right w:val="none" w:sz="0" w:space="0" w:color="auto"/>
      </w:divBdr>
    </w:div>
    <w:div w:id="218321508">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63484515">
      <w:bodyDiv w:val="1"/>
      <w:marLeft w:val="0"/>
      <w:marRight w:val="0"/>
      <w:marTop w:val="0"/>
      <w:marBottom w:val="0"/>
      <w:divBdr>
        <w:top w:val="none" w:sz="0" w:space="0" w:color="auto"/>
        <w:left w:val="none" w:sz="0" w:space="0" w:color="auto"/>
        <w:bottom w:val="none" w:sz="0" w:space="0" w:color="auto"/>
        <w:right w:val="none" w:sz="0" w:space="0" w:color="auto"/>
      </w:divBdr>
    </w:div>
    <w:div w:id="394402835">
      <w:bodyDiv w:val="1"/>
      <w:marLeft w:val="0"/>
      <w:marRight w:val="0"/>
      <w:marTop w:val="0"/>
      <w:marBottom w:val="0"/>
      <w:divBdr>
        <w:top w:val="none" w:sz="0" w:space="0" w:color="auto"/>
        <w:left w:val="none" w:sz="0" w:space="0" w:color="auto"/>
        <w:bottom w:val="none" w:sz="0" w:space="0" w:color="auto"/>
        <w:right w:val="none" w:sz="0" w:space="0" w:color="auto"/>
      </w:divBdr>
    </w:div>
    <w:div w:id="444883848">
      <w:bodyDiv w:val="1"/>
      <w:marLeft w:val="0"/>
      <w:marRight w:val="0"/>
      <w:marTop w:val="0"/>
      <w:marBottom w:val="0"/>
      <w:divBdr>
        <w:top w:val="none" w:sz="0" w:space="0" w:color="auto"/>
        <w:left w:val="none" w:sz="0" w:space="0" w:color="auto"/>
        <w:bottom w:val="none" w:sz="0" w:space="0" w:color="auto"/>
        <w:right w:val="none" w:sz="0" w:space="0" w:color="auto"/>
      </w:divBdr>
    </w:div>
    <w:div w:id="448816429">
      <w:bodyDiv w:val="1"/>
      <w:marLeft w:val="0"/>
      <w:marRight w:val="0"/>
      <w:marTop w:val="0"/>
      <w:marBottom w:val="0"/>
      <w:divBdr>
        <w:top w:val="none" w:sz="0" w:space="0" w:color="auto"/>
        <w:left w:val="none" w:sz="0" w:space="0" w:color="auto"/>
        <w:bottom w:val="none" w:sz="0" w:space="0" w:color="auto"/>
        <w:right w:val="none" w:sz="0" w:space="0" w:color="auto"/>
      </w:divBdr>
    </w:div>
    <w:div w:id="450587154">
      <w:bodyDiv w:val="1"/>
      <w:marLeft w:val="0"/>
      <w:marRight w:val="0"/>
      <w:marTop w:val="0"/>
      <w:marBottom w:val="0"/>
      <w:divBdr>
        <w:top w:val="none" w:sz="0" w:space="0" w:color="auto"/>
        <w:left w:val="none" w:sz="0" w:space="0" w:color="auto"/>
        <w:bottom w:val="none" w:sz="0" w:space="0" w:color="auto"/>
        <w:right w:val="none" w:sz="0" w:space="0" w:color="auto"/>
      </w:divBdr>
    </w:div>
    <w:div w:id="495808437">
      <w:bodyDiv w:val="1"/>
      <w:marLeft w:val="0"/>
      <w:marRight w:val="0"/>
      <w:marTop w:val="0"/>
      <w:marBottom w:val="0"/>
      <w:divBdr>
        <w:top w:val="none" w:sz="0" w:space="0" w:color="auto"/>
        <w:left w:val="none" w:sz="0" w:space="0" w:color="auto"/>
        <w:bottom w:val="none" w:sz="0" w:space="0" w:color="auto"/>
        <w:right w:val="none" w:sz="0" w:space="0" w:color="auto"/>
      </w:divBdr>
    </w:div>
    <w:div w:id="521171006">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5853003">
      <w:bodyDiv w:val="1"/>
      <w:marLeft w:val="0"/>
      <w:marRight w:val="0"/>
      <w:marTop w:val="0"/>
      <w:marBottom w:val="0"/>
      <w:divBdr>
        <w:top w:val="none" w:sz="0" w:space="0" w:color="auto"/>
        <w:left w:val="none" w:sz="0" w:space="0" w:color="auto"/>
        <w:bottom w:val="none" w:sz="0" w:space="0" w:color="auto"/>
        <w:right w:val="none" w:sz="0" w:space="0" w:color="auto"/>
      </w:divBdr>
    </w:div>
    <w:div w:id="54391204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82496587">
      <w:bodyDiv w:val="1"/>
      <w:marLeft w:val="0"/>
      <w:marRight w:val="0"/>
      <w:marTop w:val="0"/>
      <w:marBottom w:val="0"/>
      <w:divBdr>
        <w:top w:val="none" w:sz="0" w:space="0" w:color="auto"/>
        <w:left w:val="none" w:sz="0" w:space="0" w:color="auto"/>
        <w:bottom w:val="none" w:sz="0" w:space="0" w:color="auto"/>
        <w:right w:val="none" w:sz="0" w:space="0" w:color="auto"/>
      </w:divBdr>
    </w:div>
    <w:div w:id="58329578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4487495">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314892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84332349">
      <w:bodyDiv w:val="1"/>
      <w:marLeft w:val="0"/>
      <w:marRight w:val="0"/>
      <w:marTop w:val="0"/>
      <w:marBottom w:val="0"/>
      <w:divBdr>
        <w:top w:val="none" w:sz="0" w:space="0" w:color="auto"/>
        <w:left w:val="none" w:sz="0" w:space="0" w:color="auto"/>
        <w:bottom w:val="none" w:sz="0" w:space="0" w:color="auto"/>
        <w:right w:val="none" w:sz="0" w:space="0" w:color="auto"/>
      </w:divBdr>
    </w:div>
    <w:div w:id="688063186">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43205726">
      <w:bodyDiv w:val="1"/>
      <w:marLeft w:val="0"/>
      <w:marRight w:val="0"/>
      <w:marTop w:val="0"/>
      <w:marBottom w:val="0"/>
      <w:divBdr>
        <w:top w:val="none" w:sz="0" w:space="0" w:color="auto"/>
        <w:left w:val="none" w:sz="0" w:space="0" w:color="auto"/>
        <w:bottom w:val="none" w:sz="0" w:space="0" w:color="auto"/>
        <w:right w:val="none" w:sz="0" w:space="0" w:color="auto"/>
      </w:divBdr>
    </w:div>
    <w:div w:id="88240398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7302454">
      <w:bodyDiv w:val="1"/>
      <w:marLeft w:val="0"/>
      <w:marRight w:val="0"/>
      <w:marTop w:val="0"/>
      <w:marBottom w:val="0"/>
      <w:divBdr>
        <w:top w:val="none" w:sz="0" w:space="0" w:color="auto"/>
        <w:left w:val="none" w:sz="0" w:space="0" w:color="auto"/>
        <w:bottom w:val="none" w:sz="0" w:space="0" w:color="auto"/>
        <w:right w:val="none" w:sz="0" w:space="0" w:color="auto"/>
      </w:divBdr>
    </w:div>
    <w:div w:id="941836917">
      <w:bodyDiv w:val="1"/>
      <w:marLeft w:val="0"/>
      <w:marRight w:val="0"/>
      <w:marTop w:val="0"/>
      <w:marBottom w:val="0"/>
      <w:divBdr>
        <w:top w:val="none" w:sz="0" w:space="0" w:color="auto"/>
        <w:left w:val="none" w:sz="0" w:space="0" w:color="auto"/>
        <w:bottom w:val="none" w:sz="0" w:space="0" w:color="auto"/>
        <w:right w:val="none" w:sz="0" w:space="0" w:color="auto"/>
      </w:divBdr>
    </w:div>
    <w:div w:id="973943862">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18658152">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82221930">
      <w:bodyDiv w:val="1"/>
      <w:marLeft w:val="0"/>
      <w:marRight w:val="0"/>
      <w:marTop w:val="0"/>
      <w:marBottom w:val="0"/>
      <w:divBdr>
        <w:top w:val="none" w:sz="0" w:space="0" w:color="auto"/>
        <w:left w:val="none" w:sz="0" w:space="0" w:color="auto"/>
        <w:bottom w:val="none" w:sz="0" w:space="0" w:color="auto"/>
        <w:right w:val="none" w:sz="0" w:space="0" w:color="auto"/>
      </w:divBdr>
    </w:div>
    <w:div w:id="1083986121">
      <w:bodyDiv w:val="1"/>
      <w:marLeft w:val="0"/>
      <w:marRight w:val="0"/>
      <w:marTop w:val="0"/>
      <w:marBottom w:val="0"/>
      <w:divBdr>
        <w:top w:val="none" w:sz="0" w:space="0" w:color="auto"/>
        <w:left w:val="none" w:sz="0" w:space="0" w:color="auto"/>
        <w:bottom w:val="none" w:sz="0" w:space="0" w:color="auto"/>
        <w:right w:val="none" w:sz="0" w:space="0" w:color="auto"/>
      </w:divBdr>
    </w:div>
    <w:div w:id="1103305693">
      <w:bodyDiv w:val="1"/>
      <w:marLeft w:val="0"/>
      <w:marRight w:val="0"/>
      <w:marTop w:val="0"/>
      <w:marBottom w:val="0"/>
      <w:divBdr>
        <w:top w:val="none" w:sz="0" w:space="0" w:color="auto"/>
        <w:left w:val="none" w:sz="0" w:space="0" w:color="auto"/>
        <w:bottom w:val="none" w:sz="0" w:space="0" w:color="auto"/>
        <w:right w:val="none" w:sz="0" w:space="0" w:color="auto"/>
      </w:divBdr>
    </w:div>
    <w:div w:id="1112363160">
      <w:bodyDiv w:val="1"/>
      <w:marLeft w:val="0"/>
      <w:marRight w:val="0"/>
      <w:marTop w:val="0"/>
      <w:marBottom w:val="0"/>
      <w:divBdr>
        <w:top w:val="none" w:sz="0" w:space="0" w:color="auto"/>
        <w:left w:val="none" w:sz="0" w:space="0" w:color="auto"/>
        <w:bottom w:val="none" w:sz="0" w:space="0" w:color="auto"/>
        <w:right w:val="none" w:sz="0" w:space="0" w:color="auto"/>
      </w:divBdr>
    </w:div>
    <w:div w:id="111486458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94920">
      <w:bodyDiv w:val="1"/>
      <w:marLeft w:val="0"/>
      <w:marRight w:val="0"/>
      <w:marTop w:val="0"/>
      <w:marBottom w:val="0"/>
      <w:divBdr>
        <w:top w:val="none" w:sz="0" w:space="0" w:color="auto"/>
        <w:left w:val="none" w:sz="0" w:space="0" w:color="auto"/>
        <w:bottom w:val="none" w:sz="0" w:space="0" w:color="auto"/>
        <w:right w:val="none" w:sz="0" w:space="0" w:color="auto"/>
      </w:divBdr>
    </w:div>
    <w:div w:id="1191994889">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88438588">
      <w:bodyDiv w:val="1"/>
      <w:marLeft w:val="0"/>
      <w:marRight w:val="0"/>
      <w:marTop w:val="0"/>
      <w:marBottom w:val="0"/>
      <w:divBdr>
        <w:top w:val="none" w:sz="0" w:space="0" w:color="auto"/>
        <w:left w:val="none" w:sz="0" w:space="0" w:color="auto"/>
        <w:bottom w:val="none" w:sz="0" w:space="0" w:color="auto"/>
        <w:right w:val="none" w:sz="0" w:space="0" w:color="auto"/>
      </w:divBdr>
    </w:div>
    <w:div w:id="1338539833">
      <w:bodyDiv w:val="1"/>
      <w:marLeft w:val="0"/>
      <w:marRight w:val="0"/>
      <w:marTop w:val="0"/>
      <w:marBottom w:val="0"/>
      <w:divBdr>
        <w:top w:val="none" w:sz="0" w:space="0" w:color="auto"/>
        <w:left w:val="none" w:sz="0" w:space="0" w:color="auto"/>
        <w:bottom w:val="none" w:sz="0" w:space="0" w:color="auto"/>
        <w:right w:val="none" w:sz="0" w:space="0" w:color="auto"/>
      </w:divBdr>
    </w:div>
    <w:div w:id="1348361599">
      <w:bodyDiv w:val="1"/>
      <w:marLeft w:val="0"/>
      <w:marRight w:val="0"/>
      <w:marTop w:val="0"/>
      <w:marBottom w:val="0"/>
      <w:divBdr>
        <w:top w:val="none" w:sz="0" w:space="0" w:color="auto"/>
        <w:left w:val="none" w:sz="0" w:space="0" w:color="auto"/>
        <w:bottom w:val="none" w:sz="0" w:space="0" w:color="auto"/>
        <w:right w:val="none" w:sz="0" w:space="0" w:color="auto"/>
      </w:divBdr>
    </w:div>
    <w:div w:id="1350719546">
      <w:bodyDiv w:val="1"/>
      <w:marLeft w:val="0"/>
      <w:marRight w:val="0"/>
      <w:marTop w:val="0"/>
      <w:marBottom w:val="0"/>
      <w:divBdr>
        <w:top w:val="none" w:sz="0" w:space="0" w:color="auto"/>
        <w:left w:val="none" w:sz="0" w:space="0" w:color="auto"/>
        <w:bottom w:val="none" w:sz="0" w:space="0" w:color="auto"/>
        <w:right w:val="none" w:sz="0" w:space="0" w:color="auto"/>
      </w:divBdr>
    </w:div>
    <w:div w:id="1360814710">
      <w:bodyDiv w:val="1"/>
      <w:marLeft w:val="0"/>
      <w:marRight w:val="0"/>
      <w:marTop w:val="0"/>
      <w:marBottom w:val="0"/>
      <w:divBdr>
        <w:top w:val="none" w:sz="0" w:space="0" w:color="auto"/>
        <w:left w:val="none" w:sz="0" w:space="0" w:color="auto"/>
        <w:bottom w:val="none" w:sz="0" w:space="0" w:color="auto"/>
        <w:right w:val="none" w:sz="0" w:space="0" w:color="auto"/>
      </w:divBdr>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547373834">
      <w:bodyDiv w:val="1"/>
      <w:marLeft w:val="0"/>
      <w:marRight w:val="0"/>
      <w:marTop w:val="0"/>
      <w:marBottom w:val="0"/>
      <w:divBdr>
        <w:top w:val="none" w:sz="0" w:space="0" w:color="auto"/>
        <w:left w:val="none" w:sz="0" w:space="0" w:color="auto"/>
        <w:bottom w:val="none" w:sz="0" w:space="0" w:color="auto"/>
        <w:right w:val="none" w:sz="0" w:space="0" w:color="auto"/>
      </w:divBdr>
    </w:div>
    <w:div w:id="1570769533">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09043629">
      <w:bodyDiv w:val="1"/>
      <w:marLeft w:val="0"/>
      <w:marRight w:val="0"/>
      <w:marTop w:val="0"/>
      <w:marBottom w:val="0"/>
      <w:divBdr>
        <w:top w:val="none" w:sz="0" w:space="0" w:color="auto"/>
        <w:left w:val="none" w:sz="0" w:space="0" w:color="auto"/>
        <w:bottom w:val="none" w:sz="0" w:space="0" w:color="auto"/>
        <w:right w:val="none" w:sz="0" w:space="0" w:color="auto"/>
      </w:divBdr>
    </w:div>
    <w:div w:id="1637679483">
      <w:bodyDiv w:val="1"/>
      <w:marLeft w:val="0"/>
      <w:marRight w:val="0"/>
      <w:marTop w:val="0"/>
      <w:marBottom w:val="0"/>
      <w:divBdr>
        <w:top w:val="none" w:sz="0" w:space="0" w:color="auto"/>
        <w:left w:val="none" w:sz="0" w:space="0" w:color="auto"/>
        <w:bottom w:val="none" w:sz="0" w:space="0" w:color="auto"/>
        <w:right w:val="none" w:sz="0" w:space="0" w:color="auto"/>
      </w:divBdr>
    </w:div>
    <w:div w:id="1694379728">
      <w:bodyDiv w:val="1"/>
      <w:marLeft w:val="0"/>
      <w:marRight w:val="0"/>
      <w:marTop w:val="0"/>
      <w:marBottom w:val="0"/>
      <w:divBdr>
        <w:top w:val="none" w:sz="0" w:space="0" w:color="auto"/>
        <w:left w:val="none" w:sz="0" w:space="0" w:color="auto"/>
        <w:bottom w:val="none" w:sz="0" w:space="0" w:color="auto"/>
        <w:right w:val="none" w:sz="0" w:space="0" w:color="auto"/>
      </w:divBdr>
    </w:div>
    <w:div w:id="1809592305">
      <w:bodyDiv w:val="1"/>
      <w:marLeft w:val="0"/>
      <w:marRight w:val="0"/>
      <w:marTop w:val="0"/>
      <w:marBottom w:val="0"/>
      <w:divBdr>
        <w:top w:val="none" w:sz="0" w:space="0" w:color="auto"/>
        <w:left w:val="none" w:sz="0" w:space="0" w:color="auto"/>
        <w:bottom w:val="none" w:sz="0" w:space="0" w:color="auto"/>
        <w:right w:val="none" w:sz="0" w:space="0" w:color="auto"/>
      </w:divBdr>
    </w:div>
    <w:div w:id="1818296605">
      <w:bodyDiv w:val="1"/>
      <w:marLeft w:val="0"/>
      <w:marRight w:val="0"/>
      <w:marTop w:val="0"/>
      <w:marBottom w:val="0"/>
      <w:divBdr>
        <w:top w:val="none" w:sz="0" w:space="0" w:color="auto"/>
        <w:left w:val="none" w:sz="0" w:space="0" w:color="auto"/>
        <w:bottom w:val="none" w:sz="0" w:space="0" w:color="auto"/>
        <w:right w:val="none" w:sz="0" w:space="0" w:color="auto"/>
      </w:divBdr>
    </w:div>
    <w:div w:id="1829589999">
      <w:bodyDiv w:val="1"/>
      <w:marLeft w:val="0"/>
      <w:marRight w:val="0"/>
      <w:marTop w:val="0"/>
      <w:marBottom w:val="0"/>
      <w:divBdr>
        <w:top w:val="none" w:sz="0" w:space="0" w:color="auto"/>
        <w:left w:val="none" w:sz="0" w:space="0" w:color="auto"/>
        <w:bottom w:val="none" w:sz="0" w:space="0" w:color="auto"/>
        <w:right w:val="none" w:sz="0" w:space="0" w:color="auto"/>
      </w:divBdr>
    </w:div>
    <w:div w:id="1880820571">
      <w:bodyDiv w:val="1"/>
      <w:marLeft w:val="0"/>
      <w:marRight w:val="0"/>
      <w:marTop w:val="0"/>
      <w:marBottom w:val="0"/>
      <w:divBdr>
        <w:top w:val="none" w:sz="0" w:space="0" w:color="auto"/>
        <w:left w:val="none" w:sz="0" w:space="0" w:color="auto"/>
        <w:bottom w:val="none" w:sz="0" w:space="0" w:color="auto"/>
        <w:right w:val="none" w:sz="0" w:space="0" w:color="auto"/>
      </w:divBdr>
    </w:div>
    <w:div w:id="1934698775">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88627543">
      <w:bodyDiv w:val="1"/>
      <w:marLeft w:val="0"/>
      <w:marRight w:val="0"/>
      <w:marTop w:val="0"/>
      <w:marBottom w:val="0"/>
      <w:divBdr>
        <w:top w:val="none" w:sz="0" w:space="0" w:color="auto"/>
        <w:left w:val="none" w:sz="0" w:space="0" w:color="auto"/>
        <w:bottom w:val="none" w:sz="0" w:space="0" w:color="auto"/>
        <w:right w:val="none" w:sz="0" w:space="0" w:color="auto"/>
      </w:divBdr>
    </w:div>
    <w:div w:id="2002196379">
      <w:bodyDiv w:val="1"/>
      <w:marLeft w:val="0"/>
      <w:marRight w:val="0"/>
      <w:marTop w:val="0"/>
      <w:marBottom w:val="0"/>
      <w:divBdr>
        <w:top w:val="none" w:sz="0" w:space="0" w:color="auto"/>
        <w:left w:val="none" w:sz="0" w:space="0" w:color="auto"/>
        <w:bottom w:val="none" w:sz="0" w:space="0" w:color="auto"/>
        <w:right w:val="none" w:sz="0" w:space="0" w:color="auto"/>
      </w:divBdr>
    </w:div>
    <w:div w:id="2032564625">
      <w:bodyDiv w:val="1"/>
      <w:marLeft w:val="0"/>
      <w:marRight w:val="0"/>
      <w:marTop w:val="0"/>
      <w:marBottom w:val="0"/>
      <w:divBdr>
        <w:top w:val="none" w:sz="0" w:space="0" w:color="auto"/>
        <w:left w:val="none" w:sz="0" w:space="0" w:color="auto"/>
        <w:bottom w:val="none" w:sz="0" w:space="0" w:color="auto"/>
        <w:right w:val="none" w:sz="0" w:space="0" w:color="auto"/>
      </w:divBdr>
    </w:div>
    <w:div w:id="2068456329">
      <w:bodyDiv w:val="1"/>
      <w:marLeft w:val="0"/>
      <w:marRight w:val="0"/>
      <w:marTop w:val="0"/>
      <w:marBottom w:val="0"/>
      <w:divBdr>
        <w:top w:val="none" w:sz="0" w:space="0" w:color="auto"/>
        <w:left w:val="none" w:sz="0" w:space="0" w:color="auto"/>
        <w:bottom w:val="none" w:sz="0" w:space="0" w:color="auto"/>
        <w:right w:val="none" w:sz="0" w:space="0" w:color="auto"/>
      </w:divBdr>
    </w:div>
    <w:div w:id="2100370270">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348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327FF-5400-459D-A804-3A604D96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18733</Words>
  <Characters>106779</Characters>
  <Application>Microsoft Office Word</Application>
  <DocSecurity>0</DocSecurity>
  <Lines>889</Lines>
  <Paragraphs>250</Paragraphs>
  <ScaleCrop>false</ScaleCrop>
  <Company>E FUND</Company>
  <LinksUpToDate>false</LinksUpToDate>
  <CharactersWithSpaces>125262</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5</cp:revision>
  <cp:lastPrinted>2016-04-07T07:42:00Z</cp:lastPrinted>
  <dcterms:created xsi:type="dcterms:W3CDTF">2021-09-24T08:07:00Z</dcterms:created>
  <dcterms:modified xsi:type="dcterms:W3CDTF">2021-09-29T10:20:00Z</dcterms:modified>
</cp:coreProperties>
</file>