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7F" w:rsidRPr="00C443A5" w:rsidRDefault="004D117F" w:rsidP="004D117F">
      <w:pPr>
        <w:adjustRightInd w:val="0"/>
        <w:snapToGrid w:val="0"/>
        <w:spacing w:line="360" w:lineRule="auto"/>
        <w:jc w:val="left"/>
        <w:rPr>
          <w:rFonts w:asciiTheme="minorEastAsia" w:eastAsiaTheme="minorEastAsia" w:hAnsiTheme="minorEastAsia" w:cs="Arial"/>
          <w:color w:val="000000" w:themeColor="text1"/>
          <w:szCs w:val="21"/>
        </w:rPr>
      </w:pPr>
    </w:p>
    <w:p w:rsidR="004D117F" w:rsidRPr="00C443A5" w:rsidRDefault="004D117F" w:rsidP="004D117F">
      <w:pPr>
        <w:tabs>
          <w:tab w:val="left" w:pos="1890"/>
        </w:tabs>
        <w:rPr>
          <w:rFonts w:asciiTheme="minorEastAsia" w:eastAsiaTheme="minorEastAsia" w:hAnsiTheme="minorEastAsia"/>
          <w:i/>
          <w:iCs/>
          <w:color w:val="000000" w:themeColor="text1"/>
          <w:sz w:val="28"/>
          <w:szCs w:val="28"/>
        </w:rPr>
      </w:pPr>
    </w:p>
    <w:p w:rsidR="004D117F" w:rsidRPr="00C443A5" w:rsidRDefault="004D117F" w:rsidP="004D117F">
      <w:pPr>
        <w:spacing w:line="360" w:lineRule="auto"/>
        <w:ind w:firstLine="881"/>
        <w:jc w:val="center"/>
        <w:rPr>
          <w:rFonts w:asciiTheme="minorEastAsia" w:eastAsiaTheme="minorEastAsia" w:hAnsiTheme="minorEastAsia"/>
          <w:b/>
          <w:color w:val="000000" w:themeColor="text1"/>
          <w:sz w:val="44"/>
        </w:rPr>
      </w:pPr>
    </w:p>
    <w:p w:rsidR="004D117F" w:rsidRPr="00C443A5" w:rsidRDefault="004D117F" w:rsidP="004D117F">
      <w:pPr>
        <w:spacing w:line="360" w:lineRule="auto"/>
        <w:ind w:firstLine="881"/>
        <w:jc w:val="center"/>
        <w:rPr>
          <w:rFonts w:asciiTheme="minorEastAsia" w:eastAsiaTheme="minorEastAsia" w:hAnsiTheme="minorEastAsia"/>
          <w:b/>
          <w:color w:val="000000" w:themeColor="text1"/>
          <w:sz w:val="44"/>
        </w:rPr>
      </w:pPr>
    </w:p>
    <w:p w:rsidR="004D117F" w:rsidRPr="00C443A5" w:rsidRDefault="004D117F" w:rsidP="004D117F">
      <w:pPr>
        <w:spacing w:line="360" w:lineRule="auto"/>
        <w:ind w:firstLine="881"/>
        <w:jc w:val="center"/>
        <w:rPr>
          <w:rFonts w:asciiTheme="minorEastAsia" w:eastAsiaTheme="minorEastAsia" w:hAnsiTheme="minorEastAsia"/>
          <w:b/>
          <w:color w:val="000000" w:themeColor="text1"/>
          <w:sz w:val="44"/>
        </w:rPr>
      </w:pPr>
    </w:p>
    <w:p w:rsidR="004D117F" w:rsidRPr="00C443A5" w:rsidRDefault="004D117F" w:rsidP="004D117F">
      <w:pPr>
        <w:spacing w:line="360" w:lineRule="auto"/>
        <w:ind w:firstLine="881"/>
        <w:jc w:val="center"/>
        <w:rPr>
          <w:rFonts w:asciiTheme="minorEastAsia" w:eastAsiaTheme="minorEastAsia" w:hAnsiTheme="minorEastAsia"/>
          <w:b/>
          <w:color w:val="000000" w:themeColor="text1"/>
          <w:sz w:val="44"/>
        </w:rPr>
      </w:pPr>
    </w:p>
    <w:p w:rsidR="004D117F" w:rsidRPr="00C443A5" w:rsidRDefault="004D117F" w:rsidP="004D117F">
      <w:pPr>
        <w:spacing w:line="360" w:lineRule="auto"/>
        <w:ind w:leftChars="-67" w:hangingChars="32" w:hanging="141"/>
        <w:jc w:val="center"/>
        <w:rPr>
          <w:rFonts w:asciiTheme="minorEastAsia" w:eastAsiaTheme="minorEastAsia" w:hAnsiTheme="minorEastAsia"/>
          <w:b/>
          <w:color w:val="000000" w:themeColor="text1"/>
          <w:sz w:val="44"/>
        </w:rPr>
      </w:pPr>
      <w:r w:rsidRPr="00C443A5">
        <w:rPr>
          <w:rFonts w:asciiTheme="minorEastAsia" w:eastAsiaTheme="minorEastAsia" w:hAnsiTheme="minorEastAsia" w:hint="eastAsia"/>
          <w:b/>
          <w:color w:val="000000" w:themeColor="text1"/>
          <w:sz w:val="44"/>
        </w:rPr>
        <w:t>易方达科润混合型证券投资基金（LOF）</w:t>
      </w:r>
    </w:p>
    <w:p w:rsidR="004D117F" w:rsidRPr="00C443A5" w:rsidRDefault="00FF136E" w:rsidP="004D117F">
      <w:pPr>
        <w:spacing w:line="360" w:lineRule="auto"/>
        <w:ind w:leftChars="-67" w:hangingChars="32" w:hanging="141"/>
        <w:jc w:val="center"/>
        <w:rPr>
          <w:rFonts w:asciiTheme="minorEastAsia" w:eastAsiaTheme="minorEastAsia" w:hAnsiTheme="minorEastAsia"/>
          <w:b/>
          <w:color w:val="000000" w:themeColor="text1"/>
          <w:sz w:val="44"/>
        </w:rPr>
      </w:pPr>
      <w:r w:rsidRPr="00C443A5">
        <w:rPr>
          <w:rFonts w:asciiTheme="minorEastAsia" w:eastAsiaTheme="minorEastAsia" w:hAnsiTheme="minorEastAsia" w:hint="eastAsia"/>
          <w:b/>
          <w:color w:val="000000" w:themeColor="text1"/>
          <w:sz w:val="44"/>
        </w:rPr>
        <w:t>更新的</w:t>
      </w:r>
      <w:r w:rsidR="004D117F" w:rsidRPr="00C443A5">
        <w:rPr>
          <w:rFonts w:asciiTheme="minorEastAsia" w:eastAsiaTheme="minorEastAsia" w:hAnsiTheme="minorEastAsia" w:hint="eastAsia"/>
          <w:b/>
          <w:color w:val="000000" w:themeColor="text1"/>
          <w:sz w:val="44"/>
        </w:rPr>
        <w:t>招募说明书</w:t>
      </w:r>
    </w:p>
    <w:p w:rsidR="004D117F" w:rsidRPr="00C443A5" w:rsidRDefault="004D117F" w:rsidP="004D117F">
      <w:pPr>
        <w:spacing w:line="360" w:lineRule="auto"/>
        <w:ind w:leftChars="800" w:left="1680"/>
        <w:rPr>
          <w:rFonts w:asciiTheme="minorEastAsia" w:eastAsiaTheme="minorEastAsia" w:hAnsiTheme="minorEastAsia"/>
          <w:color w:val="000000" w:themeColor="text1"/>
          <w:sz w:val="30"/>
          <w:szCs w:val="30"/>
        </w:rPr>
      </w:pPr>
    </w:p>
    <w:p w:rsidR="004D117F" w:rsidRPr="00C443A5" w:rsidRDefault="004D117F" w:rsidP="004D117F">
      <w:pPr>
        <w:spacing w:line="360" w:lineRule="auto"/>
        <w:ind w:leftChars="800" w:left="1680"/>
        <w:rPr>
          <w:rFonts w:asciiTheme="minorEastAsia" w:eastAsiaTheme="minorEastAsia" w:hAnsiTheme="minorEastAsia"/>
          <w:color w:val="000000" w:themeColor="text1"/>
          <w:sz w:val="30"/>
          <w:szCs w:val="30"/>
        </w:rPr>
      </w:pPr>
    </w:p>
    <w:p w:rsidR="004D117F" w:rsidRPr="00C443A5" w:rsidRDefault="004D117F" w:rsidP="004D117F">
      <w:pPr>
        <w:spacing w:line="360" w:lineRule="auto"/>
        <w:ind w:leftChars="800" w:left="1680"/>
        <w:rPr>
          <w:rFonts w:asciiTheme="minorEastAsia" w:eastAsiaTheme="minorEastAsia" w:hAnsiTheme="minorEastAsia"/>
          <w:color w:val="000000" w:themeColor="text1"/>
          <w:sz w:val="30"/>
          <w:szCs w:val="30"/>
        </w:rPr>
      </w:pPr>
    </w:p>
    <w:p w:rsidR="004D117F" w:rsidRPr="00C443A5" w:rsidRDefault="004D117F" w:rsidP="004D117F">
      <w:pPr>
        <w:spacing w:line="360" w:lineRule="auto"/>
        <w:ind w:leftChars="800" w:left="1680"/>
        <w:rPr>
          <w:rFonts w:asciiTheme="minorEastAsia" w:eastAsiaTheme="minorEastAsia" w:hAnsiTheme="minorEastAsia"/>
          <w:color w:val="000000" w:themeColor="text1"/>
          <w:sz w:val="30"/>
          <w:szCs w:val="30"/>
        </w:rPr>
      </w:pPr>
    </w:p>
    <w:p w:rsidR="004D117F" w:rsidRPr="00C443A5" w:rsidRDefault="004D117F" w:rsidP="004D117F">
      <w:pPr>
        <w:spacing w:line="360" w:lineRule="auto"/>
        <w:ind w:leftChars="686" w:left="1679" w:hangingChars="74" w:hanging="238"/>
        <w:rPr>
          <w:rFonts w:asciiTheme="minorEastAsia" w:eastAsiaTheme="minorEastAsia" w:hAnsiTheme="minorEastAsia"/>
          <w:b/>
          <w:color w:val="000000" w:themeColor="text1"/>
          <w:sz w:val="32"/>
          <w:szCs w:val="32"/>
        </w:rPr>
      </w:pPr>
      <w:r w:rsidRPr="00C443A5">
        <w:rPr>
          <w:rFonts w:asciiTheme="minorEastAsia" w:eastAsiaTheme="minorEastAsia" w:hAnsiTheme="minorEastAsia" w:hint="eastAsia"/>
          <w:b/>
          <w:color w:val="000000" w:themeColor="text1"/>
          <w:sz w:val="32"/>
          <w:szCs w:val="32"/>
        </w:rPr>
        <w:t>基金管理人：易方达基金管理有限公司</w:t>
      </w:r>
    </w:p>
    <w:p w:rsidR="004D117F" w:rsidRPr="00C443A5" w:rsidRDefault="004D117F" w:rsidP="004D117F">
      <w:pPr>
        <w:spacing w:line="360" w:lineRule="auto"/>
        <w:ind w:leftChars="685" w:left="1438"/>
        <w:rPr>
          <w:rFonts w:asciiTheme="minorEastAsia" w:eastAsiaTheme="minorEastAsia" w:hAnsiTheme="minorEastAsia"/>
          <w:b/>
          <w:color w:val="000000" w:themeColor="text1"/>
          <w:sz w:val="28"/>
          <w:szCs w:val="28"/>
        </w:rPr>
      </w:pPr>
      <w:r w:rsidRPr="00C443A5">
        <w:rPr>
          <w:rFonts w:asciiTheme="minorEastAsia" w:eastAsiaTheme="minorEastAsia" w:hAnsiTheme="minorEastAsia" w:hint="eastAsia"/>
          <w:b/>
          <w:color w:val="000000" w:themeColor="text1"/>
          <w:sz w:val="32"/>
          <w:szCs w:val="32"/>
        </w:rPr>
        <w:t>基金托管人：中国建设银行股份有限公司</w:t>
      </w:r>
    </w:p>
    <w:p w:rsidR="004D117F" w:rsidRPr="00C443A5" w:rsidRDefault="004D117F" w:rsidP="004D117F">
      <w:pPr>
        <w:spacing w:line="360" w:lineRule="auto"/>
        <w:ind w:leftChars="685" w:left="1438"/>
        <w:rPr>
          <w:rFonts w:asciiTheme="minorEastAsia" w:eastAsiaTheme="minorEastAsia" w:hAnsiTheme="minorEastAsia"/>
          <w:b/>
          <w:color w:val="000000" w:themeColor="text1"/>
          <w:sz w:val="28"/>
          <w:szCs w:val="28"/>
        </w:rPr>
      </w:pPr>
    </w:p>
    <w:p w:rsidR="004D117F" w:rsidRPr="00C443A5" w:rsidRDefault="004D117F" w:rsidP="004D117F">
      <w:pPr>
        <w:spacing w:line="360" w:lineRule="auto"/>
        <w:ind w:leftChars="685" w:left="1438"/>
        <w:rPr>
          <w:rFonts w:asciiTheme="minorEastAsia" w:eastAsiaTheme="minorEastAsia" w:hAnsiTheme="minorEastAsia"/>
          <w:b/>
          <w:color w:val="000000" w:themeColor="text1"/>
          <w:sz w:val="28"/>
          <w:szCs w:val="28"/>
        </w:rPr>
      </w:pPr>
    </w:p>
    <w:p w:rsidR="004D117F" w:rsidRPr="00C443A5" w:rsidRDefault="004D117F" w:rsidP="004D117F">
      <w:pPr>
        <w:spacing w:line="320" w:lineRule="exact"/>
        <w:ind w:firstLine="181"/>
        <w:jc w:val="center"/>
        <w:rPr>
          <w:rFonts w:asciiTheme="minorEastAsia" w:eastAsiaTheme="minorEastAsia" w:hAnsiTheme="minorEastAsia"/>
          <w:b/>
          <w:color w:val="000000" w:themeColor="text1"/>
          <w:sz w:val="28"/>
          <w:szCs w:val="28"/>
        </w:rPr>
      </w:pPr>
      <w:r w:rsidRPr="00C443A5">
        <w:rPr>
          <w:rFonts w:asciiTheme="minorEastAsia" w:eastAsiaTheme="minorEastAsia" w:hAnsiTheme="minorEastAsia"/>
          <w:b/>
          <w:color w:val="000000" w:themeColor="text1"/>
          <w:sz w:val="28"/>
        </w:rPr>
        <w:t>二〇二一年</w:t>
      </w:r>
      <w:r w:rsidR="00AE2FBC" w:rsidRPr="00C443A5">
        <w:rPr>
          <w:rFonts w:asciiTheme="minorEastAsia" w:eastAsiaTheme="minorEastAsia" w:hAnsiTheme="minorEastAsia"/>
          <w:b/>
          <w:color w:val="000000" w:themeColor="text1"/>
          <w:sz w:val="28"/>
        </w:rPr>
        <w:t>九</w:t>
      </w:r>
      <w:r w:rsidRPr="00C443A5">
        <w:rPr>
          <w:rFonts w:asciiTheme="minorEastAsia" w:eastAsiaTheme="minorEastAsia" w:hAnsiTheme="minorEastAsia"/>
          <w:b/>
          <w:color w:val="000000" w:themeColor="text1"/>
          <w:sz w:val="28"/>
        </w:rPr>
        <w:t>月</w:t>
      </w:r>
    </w:p>
    <w:p w:rsidR="004D117F" w:rsidRPr="00C443A5" w:rsidRDefault="004D117F" w:rsidP="004D117F">
      <w:pPr>
        <w:widowControl/>
        <w:jc w:val="left"/>
        <w:rPr>
          <w:rFonts w:asciiTheme="minorEastAsia" w:eastAsiaTheme="minorEastAsia" w:hAnsiTheme="minorEastAsia"/>
          <w:b/>
          <w:color w:val="000000" w:themeColor="text1"/>
          <w:sz w:val="24"/>
        </w:rPr>
        <w:sectPr w:rsidR="004D117F" w:rsidRPr="00C443A5" w:rsidSect="0021632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134" w:footer="1247" w:gutter="0"/>
          <w:pgNumType w:fmt="upperRoman" w:start="1"/>
          <w:cols w:space="720"/>
          <w:docGrid w:type="lines" w:linePitch="447"/>
        </w:sectPr>
      </w:pPr>
    </w:p>
    <w:p w:rsidR="004D117F" w:rsidRPr="00C443A5" w:rsidRDefault="004D117F" w:rsidP="004D117F">
      <w:pPr>
        <w:spacing w:line="288" w:lineRule="auto"/>
        <w:jc w:val="center"/>
        <w:rPr>
          <w:rFonts w:asciiTheme="minorEastAsia" w:eastAsiaTheme="minorEastAsia" w:hAnsiTheme="minorEastAsia"/>
          <w:b/>
          <w:color w:val="000000" w:themeColor="text1"/>
          <w:sz w:val="28"/>
          <w:szCs w:val="28"/>
        </w:rPr>
      </w:pPr>
      <w:r w:rsidRPr="00C443A5">
        <w:rPr>
          <w:rFonts w:asciiTheme="minorEastAsia" w:eastAsiaTheme="minorEastAsia" w:hAnsiTheme="minorEastAsia" w:hint="eastAsia"/>
          <w:b/>
          <w:color w:val="000000" w:themeColor="text1"/>
          <w:sz w:val="28"/>
          <w:szCs w:val="28"/>
        </w:rPr>
        <w:lastRenderedPageBreak/>
        <w:t>重要提示</w:t>
      </w:r>
    </w:p>
    <w:p w:rsidR="004D117F" w:rsidRPr="00C443A5" w:rsidRDefault="004D117F" w:rsidP="004D117F">
      <w:pPr>
        <w:spacing w:line="360" w:lineRule="auto"/>
        <w:ind w:firstLineChars="200" w:firstLine="422"/>
        <w:rPr>
          <w:rFonts w:asciiTheme="minorEastAsia" w:eastAsiaTheme="minorEastAsia" w:hAnsiTheme="minorEastAsia"/>
          <w:b/>
          <w:color w:val="000000" w:themeColor="text1"/>
        </w:rPr>
      </w:pPr>
      <w:r w:rsidRPr="00C443A5">
        <w:rPr>
          <w:rFonts w:asciiTheme="minorEastAsia" w:eastAsiaTheme="minorEastAsia" w:hAnsiTheme="minorEastAsia" w:hint="eastAsia"/>
          <w:b/>
          <w:color w:val="000000" w:themeColor="text1"/>
        </w:rPr>
        <w:t>1、本基金由易方达3年封闭运作战略配售灵活配置混合型证券投资基金（LOF）</w:t>
      </w:r>
      <w:r w:rsidRPr="00C443A5">
        <w:rPr>
          <w:rFonts w:asciiTheme="minorEastAsia" w:eastAsiaTheme="minorEastAsia" w:hAnsiTheme="minorEastAsia" w:hint="eastAsia"/>
          <w:b/>
          <w:bCs/>
          <w:color w:val="000000" w:themeColor="text1"/>
          <w:szCs w:val="21"/>
        </w:rPr>
        <w:t>封闭运作期届满转型</w:t>
      </w:r>
      <w:r w:rsidRPr="00C443A5">
        <w:rPr>
          <w:rFonts w:asciiTheme="minorEastAsia" w:eastAsiaTheme="minorEastAsia" w:hAnsiTheme="minorEastAsia" w:hint="eastAsia"/>
          <w:b/>
          <w:color w:val="000000" w:themeColor="text1"/>
        </w:rPr>
        <w:t>而成。易方达3年封闭运作战略配售灵活配置混合型证券投资基金（LOF）根据2018年6月6日中国证券监督管理委员会《关于准予易方达3年封闭运作战略配售灵活配置混合型证券投资基金（LOF）注册的批复》（证监许可[2018]926号），进行募集。《易方达3年封闭运作战略配售灵活配置混合型证券投资基金（LOF）基金合同》于2018年7月5日正式生效。</w:t>
      </w:r>
    </w:p>
    <w:p w:rsidR="004D117F" w:rsidRPr="00C443A5" w:rsidRDefault="004D117F" w:rsidP="004D117F">
      <w:pPr>
        <w:spacing w:line="360" w:lineRule="auto"/>
        <w:ind w:firstLineChars="200" w:firstLine="422"/>
        <w:rPr>
          <w:rFonts w:asciiTheme="minorEastAsia" w:eastAsiaTheme="minorEastAsia" w:hAnsiTheme="minorEastAsia"/>
          <w:b/>
          <w:bCs/>
          <w:color w:val="000000" w:themeColor="text1"/>
        </w:rPr>
      </w:pPr>
      <w:r w:rsidRPr="00C443A5">
        <w:rPr>
          <w:rFonts w:asciiTheme="minorEastAsia" w:eastAsiaTheme="minorEastAsia" w:hAnsiTheme="minorEastAsia" w:hint="eastAsia"/>
          <w:b/>
          <w:bCs/>
          <w:color w:val="000000" w:themeColor="text1"/>
        </w:rPr>
        <w:t>自2021年8月3日起，本基金名称由“易方达3年封闭运作战略配售灵活配置混合型证券投资基金（LOF）”正式更名为“易方达科润混合型证券投资基金（LOF）”，由《易方达3年封闭运作战略配售灵活配置混合型证券投资基金（LOF）基金合同》修订而成的《易方达科润混合型证券投资基金（LOF）基金合同》生效。</w:t>
      </w:r>
    </w:p>
    <w:p w:rsidR="004D117F" w:rsidRPr="00C443A5" w:rsidRDefault="004D117F" w:rsidP="004D117F">
      <w:pPr>
        <w:spacing w:line="360" w:lineRule="auto"/>
        <w:ind w:firstLineChars="200" w:firstLine="422"/>
        <w:rPr>
          <w:rFonts w:asciiTheme="minorEastAsia" w:eastAsiaTheme="minorEastAsia" w:hAnsiTheme="minorEastAsia"/>
          <w:b/>
          <w:color w:val="000000" w:themeColor="text1"/>
        </w:rPr>
      </w:pPr>
      <w:r w:rsidRPr="00C443A5">
        <w:rPr>
          <w:rFonts w:asciiTheme="minorEastAsia" w:eastAsiaTheme="minorEastAsia" w:hAnsiTheme="minorEastAsia" w:hint="eastAsia"/>
          <w:b/>
          <w:color w:val="000000" w:themeColor="text1"/>
        </w:rPr>
        <w:t>2、基金管理人保证《招募说明书》的内容真实、准确、完整。</w:t>
      </w:r>
      <w:r w:rsidRPr="00C443A5">
        <w:rPr>
          <w:rFonts w:asciiTheme="minorEastAsia" w:eastAsiaTheme="minorEastAsia" w:hAnsiTheme="minorEastAsia" w:hint="eastAsia"/>
          <w:b/>
          <w:bCs/>
          <w:color w:val="000000" w:themeColor="text1"/>
        </w:rPr>
        <w:t>中国证监会对易方达3年封闭运作战略配售灵活配置混合型证券投资基金（LOF）封闭运作期满转型为本基金的备案</w:t>
      </w:r>
      <w:r w:rsidRPr="00C443A5">
        <w:rPr>
          <w:rFonts w:asciiTheme="minorEastAsia" w:eastAsiaTheme="minorEastAsia" w:hAnsiTheme="minorEastAsia" w:hint="eastAsia"/>
          <w:b/>
          <w:color w:val="000000" w:themeColor="text1"/>
        </w:rPr>
        <w:t>，并不表明其对本基金的投资价值、市场前景和收益作出实质性判断或保证，也不表明投资于本基金没有风险。</w:t>
      </w:r>
    </w:p>
    <w:p w:rsidR="004D117F" w:rsidRPr="00C443A5" w:rsidRDefault="004D117F" w:rsidP="004D117F">
      <w:pPr>
        <w:spacing w:line="360" w:lineRule="auto"/>
        <w:ind w:firstLineChars="200" w:firstLine="422"/>
        <w:rPr>
          <w:rFonts w:asciiTheme="minorEastAsia" w:eastAsiaTheme="minorEastAsia" w:hAnsiTheme="minorEastAsia"/>
          <w:b/>
          <w:color w:val="000000" w:themeColor="text1"/>
        </w:rPr>
      </w:pPr>
      <w:r w:rsidRPr="00C443A5">
        <w:rPr>
          <w:rFonts w:asciiTheme="minorEastAsia" w:eastAsiaTheme="minorEastAsia" w:hAnsiTheme="minorEastAsia" w:hint="eastAsia"/>
          <w:b/>
          <w:color w:val="000000" w:themeColor="text1"/>
        </w:rPr>
        <w:t>基金管理人依照恪尽职守、诚实信用、谨慎勤勉的原则管理和运用基金财产，但不保证基金一定盈利，也不保证最低收益。</w:t>
      </w:r>
    </w:p>
    <w:p w:rsidR="004D117F" w:rsidRPr="00C443A5" w:rsidRDefault="004D117F" w:rsidP="004D117F">
      <w:pPr>
        <w:spacing w:line="360" w:lineRule="auto"/>
        <w:ind w:firstLineChars="200" w:firstLine="422"/>
        <w:rPr>
          <w:rFonts w:asciiTheme="minorEastAsia" w:eastAsiaTheme="minorEastAsia" w:hAnsiTheme="minorEastAsia"/>
          <w:b/>
          <w:color w:val="000000" w:themeColor="text1"/>
        </w:rPr>
      </w:pPr>
      <w:r w:rsidRPr="00C443A5">
        <w:rPr>
          <w:rFonts w:asciiTheme="minorEastAsia" w:eastAsiaTheme="minorEastAsia" w:hAnsiTheme="minorEastAsia" w:hint="eastAsia"/>
          <w:b/>
          <w:color w:val="000000" w:themeColor="text1"/>
        </w:rPr>
        <w:t>3、本基金投资于证券市场，基金净值会因为证券市场波动等因素产生波动。投资有风险，投资者在投资本基金前，请认真阅读本基金的招募说明书和基金合同等信息披露文件，全面认识本基金产品的风险收益特征和产品特性，充分考虑自身的风险承受能力，理性判断市场，自主判断基金的投资价值，对申购基金的意愿、时机、数量等投资行为作出独立决策，承担基金投资中出现的各类风险。投资本基金可能遇到的特有风险包括但不限于：（1）股票投资比例较高而面临的资产配置风险；（2）基金份额终止上市的风险；（3）基金份额二级市场交易价格折溢价的风险；（4）本基金投资范围包括股指期货、国债期货、股票期权等金融衍生品等特殊品种而面临的其他额外风险；（</w:t>
      </w:r>
      <w:r w:rsidR="00360B57" w:rsidRPr="00C443A5">
        <w:rPr>
          <w:rFonts w:asciiTheme="minorEastAsia" w:eastAsiaTheme="minorEastAsia" w:hAnsiTheme="minorEastAsia" w:hint="eastAsia"/>
          <w:b/>
          <w:color w:val="000000" w:themeColor="text1"/>
        </w:rPr>
        <w:t>5</w:t>
      </w:r>
      <w:r w:rsidRPr="00C443A5">
        <w:rPr>
          <w:rFonts w:asciiTheme="minorEastAsia" w:eastAsiaTheme="minorEastAsia" w:hAnsiTheme="minorEastAsia" w:hint="eastAsia"/>
          <w:b/>
          <w:color w:val="000000" w:themeColor="text1"/>
        </w:rPr>
        <w:t>）本基金投资范围包括资产支持证券而面临的额外风险；（</w:t>
      </w:r>
      <w:r w:rsidR="00360B57" w:rsidRPr="00C443A5">
        <w:rPr>
          <w:rFonts w:asciiTheme="minorEastAsia" w:eastAsiaTheme="minorEastAsia" w:hAnsiTheme="minorEastAsia" w:hint="eastAsia"/>
          <w:b/>
          <w:color w:val="000000" w:themeColor="text1"/>
        </w:rPr>
        <w:t>6</w:t>
      </w:r>
      <w:r w:rsidRPr="00C443A5">
        <w:rPr>
          <w:rFonts w:asciiTheme="minorEastAsia" w:eastAsiaTheme="minorEastAsia" w:hAnsiTheme="minorEastAsia" w:hint="eastAsia"/>
          <w:b/>
          <w:color w:val="000000" w:themeColor="text1"/>
        </w:rPr>
        <w:t>）本基金投资范围包括内地与香港股票市场交易互联互通机制允许买卖的香港证券市场股票而面临的香港股票市场及港股通机制带来的风险；（</w:t>
      </w:r>
      <w:r w:rsidR="00360B57" w:rsidRPr="00C443A5">
        <w:rPr>
          <w:rFonts w:asciiTheme="minorEastAsia" w:eastAsiaTheme="minorEastAsia" w:hAnsiTheme="minorEastAsia" w:hint="eastAsia"/>
          <w:b/>
          <w:color w:val="000000" w:themeColor="text1"/>
        </w:rPr>
        <w:t>7</w:t>
      </w:r>
      <w:r w:rsidRPr="00C443A5">
        <w:rPr>
          <w:rFonts w:asciiTheme="minorEastAsia" w:eastAsiaTheme="minorEastAsia" w:hAnsiTheme="minorEastAsia" w:hint="eastAsia"/>
          <w:b/>
          <w:color w:val="000000" w:themeColor="text1"/>
        </w:rPr>
        <w:t>）投资于存托凭证的风险；此外本基金还将面临市场风险、流动性风险、</w:t>
      </w:r>
      <w:r w:rsidRPr="00C443A5">
        <w:rPr>
          <w:rFonts w:asciiTheme="minorEastAsia" w:eastAsiaTheme="minorEastAsia" w:hAnsiTheme="minorEastAsia" w:hint="eastAsia"/>
          <w:b/>
          <w:bCs/>
          <w:color w:val="000000" w:themeColor="text1"/>
        </w:rPr>
        <w:t>本基金法律文件中涉及基金风险特征的表述与销售机构对基金的风险评级可能不一致的风险、</w:t>
      </w:r>
      <w:r w:rsidRPr="00C443A5">
        <w:rPr>
          <w:rFonts w:asciiTheme="minorEastAsia" w:eastAsiaTheme="minorEastAsia" w:hAnsiTheme="minorEastAsia" w:hint="eastAsia"/>
          <w:b/>
          <w:color w:val="000000" w:themeColor="text1"/>
        </w:rPr>
        <w:t>管理风险</w:t>
      </w:r>
      <w:r w:rsidR="00717222" w:rsidRPr="00C443A5">
        <w:rPr>
          <w:rFonts w:asciiTheme="minorEastAsia" w:eastAsiaTheme="minorEastAsia" w:hAnsiTheme="minorEastAsia" w:hint="eastAsia"/>
          <w:b/>
          <w:color w:val="000000" w:themeColor="text1"/>
        </w:rPr>
        <w:t>、税收风险</w:t>
      </w:r>
      <w:r w:rsidRPr="00C443A5">
        <w:rPr>
          <w:rFonts w:asciiTheme="minorEastAsia" w:eastAsiaTheme="minorEastAsia" w:hAnsiTheme="minorEastAsia" w:hint="eastAsia"/>
          <w:b/>
          <w:color w:val="000000" w:themeColor="text1"/>
        </w:rPr>
        <w:t>等其他一般风险。</w:t>
      </w:r>
    </w:p>
    <w:p w:rsidR="004D117F" w:rsidRPr="00C443A5" w:rsidRDefault="004D117F" w:rsidP="004D117F">
      <w:pPr>
        <w:spacing w:line="360" w:lineRule="auto"/>
        <w:ind w:firstLineChars="200" w:firstLine="422"/>
        <w:rPr>
          <w:rFonts w:asciiTheme="minorEastAsia" w:eastAsiaTheme="minorEastAsia" w:hAnsiTheme="minorEastAsia"/>
          <w:b/>
          <w:color w:val="000000" w:themeColor="text1"/>
        </w:rPr>
      </w:pPr>
      <w:r w:rsidRPr="00C443A5">
        <w:rPr>
          <w:rFonts w:asciiTheme="minorEastAsia" w:eastAsiaTheme="minorEastAsia" w:hAnsiTheme="minorEastAsia" w:hint="eastAsia"/>
          <w:b/>
          <w:color w:val="000000" w:themeColor="text1"/>
          <w:szCs w:val="21"/>
        </w:rPr>
        <w:lastRenderedPageBreak/>
        <w:t>本基金的具体运作特点详见基金合同和招募说明书的约定。本基金的一般风险及特有风险详见本招募说明书的“风险揭示”部分。</w:t>
      </w:r>
    </w:p>
    <w:p w:rsidR="004D117F" w:rsidRPr="00C443A5" w:rsidRDefault="004D117F" w:rsidP="004D117F">
      <w:pPr>
        <w:spacing w:line="360" w:lineRule="auto"/>
        <w:ind w:firstLineChars="200" w:firstLine="422"/>
        <w:rPr>
          <w:rFonts w:asciiTheme="minorEastAsia" w:eastAsiaTheme="minorEastAsia" w:hAnsiTheme="minorEastAsia"/>
          <w:b/>
          <w:color w:val="000000" w:themeColor="text1"/>
        </w:rPr>
      </w:pPr>
      <w:r w:rsidRPr="00C443A5">
        <w:rPr>
          <w:rFonts w:asciiTheme="minorEastAsia" w:eastAsiaTheme="minorEastAsia" w:hAnsiTheme="minorEastAsia" w:hint="eastAsia"/>
          <w:b/>
          <w:color w:val="000000" w:themeColor="text1"/>
        </w:rPr>
        <w:t>4、本基金为混合型基金，理论上其预期风险收益水平低于股票型基金，高于债券型基金和货币市场基金。</w:t>
      </w:r>
    </w:p>
    <w:p w:rsidR="004D117F" w:rsidRPr="00C443A5" w:rsidRDefault="004D117F" w:rsidP="004D117F">
      <w:pPr>
        <w:spacing w:line="360" w:lineRule="auto"/>
        <w:ind w:firstLineChars="200" w:firstLine="422"/>
        <w:rPr>
          <w:rFonts w:asciiTheme="minorEastAsia" w:eastAsiaTheme="minorEastAsia" w:hAnsiTheme="minorEastAsia"/>
          <w:b/>
          <w:color w:val="000000" w:themeColor="text1"/>
        </w:rPr>
      </w:pPr>
      <w:r w:rsidRPr="00C443A5">
        <w:rPr>
          <w:rFonts w:asciiTheme="minorEastAsia" w:eastAsiaTheme="minorEastAsia" w:hAnsiTheme="minorEastAsia" w:hint="eastAsia"/>
          <w:b/>
          <w:color w:val="000000" w:themeColor="text1"/>
        </w:rPr>
        <w:t>5、基金管理人提醒投资者基金投资的“买者自负”原则，在投资者作出投资决策后，基金运营状况与基金净值变化引致的投资风险，由投资者自行负责。</w:t>
      </w:r>
    </w:p>
    <w:p w:rsidR="004D117F" w:rsidRPr="00C443A5" w:rsidRDefault="004D117F" w:rsidP="004D117F">
      <w:pPr>
        <w:spacing w:line="360" w:lineRule="auto"/>
        <w:ind w:firstLineChars="200" w:firstLine="422"/>
        <w:rPr>
          <w:rFonts w:asciiTheme="minorEastAsia" w:eastAsiaTheme="minorEastAsia" w:hAnsiTheme="minorEastAsia"/>
          <w:b/>
          <w:color w:val="000000" w:themeColor="text1"/>
        </w:rPr>
      </w:pPr>
      <w:r w:rsidRPr="00C443A5">
        <w:rPr>
          <w:rFonts w:asciiTheme="minorEastAsia" w:eastAsiaTheme="minorEastAsia" w:hAnsiTheme="minorEastAsia" w:hint="eastAsia"/>
          <w:b/>
          <w:color w:val="000000" w:themeColor="text1"/>
        </w:rPr>
        <w:t>6、基金不同于银行储蓄，基金投资人有可能获得较高的收益，也有可能损失本金。投资有风险，投资人在进行投资决策前，请仔细阅读本基金的招募说明书、基金合同和基金产品资料概要等信息披露文件。</w:t>
      </w:r>
    </w:p>
    <w:p w:rsidR="004D117F" w:rsidRPr="00C443A5" w:rsidRDefault="004D117F" w:rsidP="00D1439C">
      <w:pPr>
        <w:spacing w:line="360" w:lineRule="auto"/>
        <w:ind w:firstLineChars="200" w:firstLine="422"/>
        <w:rPr>
          <w:rFonts w:asciiTheme="minorEastAsia" w:eastAsiaTheme="minorEastAsia" w:hAnsiTheme="minorEastAsia"/>
          <w:b/>
          <w:color w:val="000000" w:themeColor="text1"/>
        </w:rPr>
      </w:pPr>
      <w:r w:rsidRPr="00C443A5">
        <w:rPr>
          <w:rFonts w:asciiTheme="minorEastAsia" w:eastAsiaTheme="minorEastAsia" w:hAnsiTheme="minorEastAsia" w:hint="eastAsia"/>
          <w:b/>
          <w:color w:val="000000" w:themeColor="text1"/>
        </w:rPr>
        <w:t>7、基金的过往业绩并不预示其未来表现，基金管理人管理的其他基金的业绩并不构成对本基金表现的保证。</w:t>
      </w:r>
    </w:p>
    <w:p w:rsidR="006667F8" w:rsidRDefault="00AE2FBC" w:rsidP="006667F8">
      <w:pPr>
        <w:spacing w:line="360" w:lineRule="auto"/>
        <w:ind w:firstLineChars="200" w:firstLine="422"/>
        <w:rPr>
          <w:rFonts w:asciiTheme="minorEastAsia" w:eastAsiaTheme="minorEastAsia" w:hAnsiTheme="minorEastAsia"/>
          <w:b/>
          <w:szCs w:val="22"/>
        </w:rPr>
      </w:pPr>
      <w:r w:rsidRPr="00C443A5">
        <w:rPr>
          <w:rFonts w:asciiTheme="minorEastAsia" w:eastAsiaTheme="minorEastAsia" w:hAnsiTheme="minorEastAsia"/>
          <w:b/>
          <w:color w:val="000000" w:themeColor="text1"/>
        </w:rPr>
        <w:t>本基金本次更新招募说明书对基金经理及基金管理人章节相关信息进行更新，相关信息更新截止日为2021年9月11日。</w:t>
      </w:r>
      <w:r w:rsidR="00FF136E" w:rsidRPr="00C443A5">
        <w:rPr>
          <w:rFonts w:asciiTheme="minorEastAsia" w:eastAsiaTheme="minorEastAsia" w:hAnsiTheme="minorEastAsia"/>
          <w:b/>
          <w:color w:val="000000" w:themeColor="text1"/>
        </w:rPr>
        <w:t>本基金场内简称更新截止日为2021年8月23日。本基金基金份额的申购、赎回、转换</w:t>
      </w:r>
      <w:r w:rsidR="00CD2DA5" w:rsidRPr="00C443A5">
        <w:rPr>
          <w:rFonts w:asciiTheme="minorEastAsia" w:eastAsiaTheme="minorEastAsia" w:hAnsiTheme="minorEastAsia"/>
          <w:b/>
          <w:color w:val="000000" w:themeColor="text1"/>
        </w:rPr>
        <w:t>和</w:t>
      </w:r>
      <w:r w:rsidR="00FF136E" w:rsidRPr="00C443A5">
        <w:rPr>
          <w:rFonts w:asciiTheme="minorEastAsia" w:eastAsiaTheme="minorEastAsia" w:hAnsiTheme="minorEastAsia"/>
          <w:b/>
          <w:color w:val="000000" w:themeColor="text1"/>
        </w:rPr>
        <w:t>定期定额投资计划相关信息更新截止日为2021年8月3日。</w:t>
      </w:r>
      <w:r w:rsidR="006667F8">
        <w:rPr>
          <w:rFonts w:asciiTheme="minorEastAsia" w:eastAsiaTheme="minorEastAsia" w:hAnsiTheme="minorEastAsia" w:hint="eastAsia"/>
          <w:b/>
        </w:rPr>
        <w:t>除非另有说明，本招募说明书其他所载内容截止日为202</w:t>
      </w:r>
      <w:r w:rsidR="006667F8">
        <w:rPr>
          <w:rFonts w:asciiTheme="minorEastAsia" w:eastAsiaTheme="minorEastAsia" w:hAnsiTheme="minorEastAsia"/>
          <w:b/>
        </w:rPr>
        <w:t>1</w:t>
      </w:r>
      <w:r w:rsidR="006667F8">
        <w:rPr>
          <w:rFonts w:asciiTheme="minorEastAsia" w:eastAsiaTheme="minorEastAsia" w:hAnsiTheme="minorEastAsia" w:hint="eastAsia"/>
          <w:b/>
        </w:rPr>
        <w:t>年</w:t>
      </w:r>
      <w:r w:rsidR="006667F8">
        <w:rPr>
          <w:rFonts w:asciiTheme="minorEastAsia" w:eastAsiaTheme="minorEastAsia" w:hAnsiTheme="minorEastAsia"/>
          <w:b/>
        </w:rPr>
        <w:t>6</w:t>
      </w:r>
      <w:r w:rsidR="006667F8">
        <w:rPr>
          <w:rFonts w:asciiTheme="minorEastAsia" w:eastAsiaTheme="minorEastAsia" w:hAnsiTheme="minorEastAsia" w:hint="eastAsia"/>
          <w:b/>
        </w:rPr>
        <w:t>月</w:t>
      </w:r>
      <w:r w:rsidR="006667F8">
        <w:rPr>
          <w:rFonts w:asciiTheme="minorEastAsia" w:eastAsiaTheme="minorEastAsia" w:hAnsiTheme="minorEastAsia"/>
          <w:b/>
        </w:rPr>
        <w:t>26</w:t>
      </w:r>
      <w:r w:rsidR="006667F8">
        <w:rPr>
          <w:rFonts w:asciiTheme="minorEastAsia" w:eastAsiaTheme="minorEastAsia" w:hAnsiTheme="minorEastAsia" w:hint="eastAsia"/>
          <w:b/>
        </w:rPr>
        <w:t>日。</w:t>
      </w:r>
    </w:p>
    <w:p w:rsidR="00734C8D" w:rsidRPr="006667F8" w:rsidRDefault="00734C8D">
      <w:pPr>
        <w:spacing w:line="360" w:lineRule="auto"/>
        <w:ind w:firstLineChars="200" w:firstLine="422"/>
        <w:rPr>
          <w:rFonts w:asciiTheme="minorEastAsia" w:eastAsiaTheme="minorEastAsia" w:hAnsiTheme="minorEastAsia"/>
          <w:b/>
          <w:color w:val="000000" w:themeColor="text1"/>
        </w:rPr>
        <w:sectPr w:rsidR="00734C8D" w:rsidRPr="006667F8" w:rsidSect="00216325">
          <w:pgSz w:w="11906" w:h="16838"/>
          <w:pgMar w:top="1440" w:right="1800" w:bottom="1440" w:left="1800" w:header="851" w:footer="992" w:gutter="0"/>
          <w:pgNumType w:fmt="upperRoman" w:start="1"/>
          <w:cols w:space="720"/>
          <w:docGrid w:type="lines" w:linePitch="317"/>
        </w:sectPr>
      </w:pPr>
    </w:p>
    <w:p w:rsidR="004D117F" w:rsidRPr="00C443A5" w:rsidRDefault="004D117F" w:rsidP="004D117F">
      <w:pPr>
        <w:adjustRightInd w:val="0"/>
        <w:snapToGrid w:val="0"/>
        <w:spacing w:before="100" w:after="100" w:line="360" w:lineRule="auto"/>
        <w:jc w:val="center"/>
        <w:rPr>
          <w:rFonts w:asciiTheme="minorEastAsia" w:eastAsiaTheme="minorEastAsia" w:hAnsiTheme="minorEastAsia"/>
          <w:color w:val="000000" w:themeColor="text1"/>
          <w:sz w:val="30"/>
        </w:rPr>
      </w:pPr>
      <w:r w:rsidRPr="00C443A5">
        <w:rPr>
          <w:rFonts w:asciiTheme="minorEastAsia" w:eastAsiaTheme="minorEastAsia" w:hAnsiTheme="minorEastAsia" w:hint="eastAsia"/>
          <w:color w:val="000000" w:themeColor="text1"/>
          <w:sz w:val="30"/>
        </w:rPr>
        <w:lastRenderedPageBreak/>
        <w:t>目录</w:t>
      </w:r>
    </w:p>
    <w:p w:rsidR="004D117F" w:rsidRPr="00C443A5" w:rsidRDefault="004D117F" w:rsidP="004D117F">
      <w:pPr>
        <w:adjustRightInd w:val="0"/>
        <w:snapToGrid w:val="0"/>
        <w:spacing w:before="100" w:after="100" w:line="320" w:lineRule="exact"/>
        <w:ind w:firstLine="480"/>
        <w:jc w:val="center"/>
        <w:rPr>
          <w:rFonts w:asciiTheme="minorEastAsia" w:eastAsiaTheme="minorEastAsia" w:hAnsiTheme="minorEastAsia"/>
          <w:b/>
          <w:color w:val="000000" w:themeColor="text1"/>
        </w:rPr>
      </w:pPr>
    </w:p>
    <w:p w:rsidR="000D58A4" w:rsidRDefault="004D117F">
      <w:pPr>
        <w:pStyle w:val="10"/>
        <w:rPr>
          <w:rFonts w:asciiTheme="minorHAnsi" w:eastAsiaTheme="minorEastAsia" w:hAnsiTheme="minorHAnsi" w:cstheme="minorBidi"/>
          <w:caps w:val="0"/>
          <w:color w:val="auto"/>
          <w:sz w:val="21"/>
          <w:szCs w:val="22"/>
        </w:rPr>
      </w:pPr>
      <w:r w:rsidRPr="00C443A5">
        <w:rPr>
          <w:rFonts w:asciiTheme="minorEastAsia" w:eastAsiaTheme="minorEastAsia" w:hAnsiTheme="minorEastAsia" w:hint="eastAsia"/>
          <w:b/>
          <w:color w:val="000000" w:themeColor="text1"/>
          <w:sz w:val="21"/>
          <w:szCs w:val="21"/>
        </w:rPr>
        <w:fldChar w:fldCharType="begin"/>
      </w:r>
      <w:r w:rsidRPr="00C443A5">
        <w:rPr>
          <w:rFonts w:asciiTheme="minorEastAsia" w:eastAsiaTheme="minorEastAsia" w:hAnsiTheme="minorEastAsia" w:hint="eastAsia"/>
          <w:b/>
          <w:color w:val="000000" w:themeColor="text1"/>
          <w:sz w:val="21"/>
          <w:szCs w:val="21"/>
        </w:rPr>
        <w:instrText xml:space="preserve"> TOC \o "1-1" \h \z \u </w:instrText>
      </w:r>
      <w:r w:rsidRPr="00C443A5">
        <w:rPr>
          <w:rFonts w:asciiTheme="minorEastAsia" w:eastAsiaTheme="minorEastAsia" w:hAnsiTheme="minorEastAsia" w:hint="eastAsia"/>
          <w:b/>
          <w:color w:val="000000" w:themeColor="text1"/>
          <w:sz w:val="21"/>
          <w:szCs w:val="21"/>
        </w:rPr>
        <w:fldChar w:fldCharType="separate"/>
      </w:r>
      <w:hyperlink w:anchor="_Toc82510397" w:history="1">
        <w:r w:rsidR="000D58A4" w:rsidRPr="00C8166C">
          <w:rPr>
            <w:rStyle w:val="a5"/>
            <w:rFonts w:asciiTheme="minorEastAsia" w:hAnsiTheme="minorEastAsia" w:hint="eastAsia"/>
          </w:rPr>
          <w:t>一、绪言</w:t>
        </w:r>
        <w:r w:rsidR="000D58A4">
          <w:rPr>
            <w:webHidden/>
          </w:rPr>
          <w:tab/>
        </w:r>
        <w:r w:rsidR="000D58A4">
          <w:rPr>
            <w:webHidden/>
          </w:rPr>
          <w:fldChar w:fldCharType="begin"/>
        </w:r>
        <w:r w:rsidR="000D58A4">
          <w:rPr>
            <w:webHidden/>
          </w:rPr>
          <w:instrText xml:space="preserve"> PAGEREF _Toc82510397 \h </w:instrText>
        </w:r>
        <w:r w:rsidR="000D58A4">
          <w:rPr>
            <w:webHidden/>
          </w:rPr>
        </w:r>
        <w:r w:rsidR="000D58A4">
          <w:rPr>
            <w:webHidden/>
          </w:rPr>
          <w:fldChar w:fldCharType="separate"/>
        </w:r>
        <w:r w:rsidR="006667F8">
          <w:rPr>
            <w:webHidden/>
          </w:rPr>
          <w:t>1</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398" w:history="1">
        <w:r w:rsidR="000D58A4" w:rsidRPr="00C8166C">
          <w:rPr>
            <w:rStyle w:val="a5"/>
            <w:rFonts w:asciiTheme="minorEastAsia" w:hAnsiTheme="minorEastAsia" w:hint="eastAsia"/>
          </w:rPr>
          <w:t>二、释义</w:t>
        </w:r>
        <w:r w:rsidR="000D58A4">
          <w:rPr>
            <w:webHidden/>
          </w:rPr>
          <w:tab/>
        </w:r>
        <w:r w:rsidR="000D58A4">
          <w:rPr>
            <w:webHidden/>
          </w:rPr>
          <w:fldChar w:fldCharType="begin"/>
        </w:r>
        <w:r w:rsidR="000D58A4">
          <w:rPr>
            <w:webHidden/>
          </w:rPr>
          <w:instrText xml:space="preserve"> PAGEREF _Toc82510398 \h </w:instrText>
        </w:r>
        <w:r w:rsidR="000D58A4">
          <w:rPr>
            <w:webHidden/>
          </w:rPr>
        </w:r>
        <w:r w:rsidR="000D58A4">
          <w:rPr>
            <w:webHidden/>
          </w:rPr>
          <w:fldChar w:fldCharType="separate"/>
        </w:r>
        <w:r w:rsidR="006667F8">
          <w:rPr>
            <w:webHidden/>
          </w:rPr>
          <w:t>2</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399" w:history="1">
        <w:r w:rsidR="000D58A4" w:rsidRPr="00C8166C">
          <w:rPr>
            <w:rStyle w:val="a5"/>
            <w:rFonts w:asciiTheme="minorEastAsia" w:hAnsiTheme="minorEastAsia" w:hint="eastAsia"/>
          </w:rPr>
          <w:t>三、基金管理人</w:t>
        </w:r>
        <w:r w:rsidR="000D58A4">
          <w:rPr>
            <w:webHidden/>
          </w:rPr>
          <w:tab/>
        </w:r>
        <w:r w:rsidR="000D58A4">
          <w:rPr>
            <w:webHidden/>
          </w:rPr>
          <w:fldChar w:fldCharType="begin"/>
        </w:r>
        <w:r w:rsidR="000D58A4">
          <w:rPr>
            <w:webHidden/>
          </w:rPr>
          <w:instrText xml:space="preserve"> PAGEREF _Toc82510399 \h </w:instrText>
        </w:r>
        <w:r w:rsidR="000D58A4">
          <w:rPr>
            <w:webHidden/>
          </w:rPr>
        </w:r>
        <w:r w:rsidR="000D58A4">
          <w:rPr>
            <w:webHidden/>
          </w:rPr>
          <w:fldChar w:fldCharType="separate"/>
        </w:r>
        <w:r w:rsidR="006667F8">
          <w:rPr>
            <w:webHidden/>
          </w:rPr>
          <w:t>7</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0" w:history="1">
        <w:r w:rsidR="000D58A4" w:rsidRPr="00C8166C">
          <w:rPr>
            <w:rStyle w:val="a5"/>
            <w:rFonts w:asciiTheme="minorEastAsia" w:hAnsiTheme="minorEastAsia" w:hint="eastAsia"/>
          </w:rPr>
          <w:t>四、基金托管人</w:t>
        </w:r>
        <w:r w:rsidR="000D58A4">
          <w:rPr>
            <w:webHidden/>
          </w:rPr>
          <w:tab/>
        </w:r>
        <w:r w:rsidR="000D58A4">
          <w:rPr>
            <w:webHidden/>
          </w:rPr>
          <w:fldChar w:fldCharType="begin"/>
        </w:r>
        <w:r w:rsidR="000D58A4">
          <w:rPr>
            <w:webHidden/>
          </w:rPr>
          <w:instrText xml:space="preserve"> PAGEREF _Toc82510400 \h </w:instrText>
        </w:r>
        <w:r w:rsidR="000D58A4">
          <w:rPr>
            <w:webHidden/>
          </w:rPr>
        </w:r>
        <w:r w:rsidR="000D58A4">
          <w:rPr>
            <w:webHidden/>
          </w:rPr>
          <w:fldChar w:fldCharType="separate"/>
        </w:r>
        <w:r w:rsidR="006667F8">
          <w:rPr>
            <w:webHidden/>
          </w:rPr>
          <w:t>19</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1" w:history="1">
        <w:r w:rsidR="000D58A4" w:rsidRPr="00C8166C">
          <w:rPr>
            <w:rStyle w:val="a5"/>
            <w:rFonts w:asciiTheme="minorEastAsia" w:hAnsiTheme="minorEastAsia" w:hint="eastAsia"/>
          </w:rPr>
          <w:t>五、相关服务机构</w:t>
        </w:r>
        <w:r w:rsidR="000D58A4">
          <w:rPr>
            <w:webHidden/>
          </w:rPr>
          <w:tab/>
        </w:r>
        <w:r w:rsidR="000D58A4">
          <w:rPr>
            <w:webHidden/>
          </w:rPr>
          <w:fldChar w:fldCharType="begin"/>
        </w:r>
        <w:r w:rsidR="000D58A4">
          <w:rPr>
            <w:webHidden/>
          </w:rPr>
          <w:instrText xml:space="preserve"> PAGEREF _Toc82510401 \h </w:instrText>
        </w:r>
        <w:r w:rsidR="000D58A4">
          <w:rPr>
            <w:webHidden/>
          </w:rPr>
        </w:r>
        <w:r w:rsidR="000D58A4">
          <w:rPr>
            <w:webHidden/>
          </w:rPr>
          <w:fldChar w:fldCharType="separate"/>
        </w:r>
        <w:r w:rsidR="006667F8">
          <w:rPr>
            <w:webHidden/>
          </w:rPr>
          <w:t>22</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2" w:history="1">
        <w:r w:rsidR="000D58A4" w:rsidRPr="00C8166C">
          <w:rPr>
            <w:rStyle w:val="a5"/>
            <w:rFonts w:asciiTheme="minorEastAsia" w:hAnsiTheme="minorEastAsia" w:hint="eastAsia"/>
            <w:bCs/>
          </w:rPr>
          <w:t>六、基金的历史沿革与存续</w:t>
        </w:r>
        <w:r w:rsidR="000D58A4">
          <w:rPr>
            <w:webHidden/>
          </w:rPr>
          <w:tab/>
        </w:r>
        <w:r w:rsidR="000D58A4">
          <w:rPr>
            <w:webHidden/>
          </w:rPr>
          <w:fldChar w:fldCharType="begin"/>
        </w:r>
        <w:r w:rsidR="000D58A4">
          <w:rPr>
            <w:webHidden/>
          </w:rPr>
          <w:instrText xml:space="preserve"> PAGEREF _Toc82510402 \h </w:instrText>
        </w:r>
        <w:r w:rsidR="000D58A4">
          <w:rPr>
            <w:webHidden/>
          </w:rPr>
        </w:r>
        <w:r w:rsidR="000D58A4">
          <w:rPr>
            <w:webHidden/>
          </w:rPr>
          <w:fldChar w:fldCharType="separate"/>
        </w:r>
        <w:r w:rsidR="006667F8">
          <w:rPr>
            <w:webHidden/>
          </w:rPr>
          <w:t>70</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3" w:history="1">
        <w:r w:rsidR="000D58A4" w:rsidRPr="00C8166C">
          <w:rPr>
            <w:rStyle w:val="a5"/>
            <w:rFonts w:asciiTheme="minorEastAsia" w:hAnsiTheme="minorEastAsia" w:hint="eastAsia"/>
          </w:rPr>
          <w:t>七、基金份额的上市交易</w:t>
        </w:r>
        <w:r w:rsidR="000D58A4">
          <w:rPr>
            <w:webHidden/>
          </w:rPr>
          <w:tab/>
        </w:r>
        <w:r w:rsidR="000D58A4">
          <w:rPr>
            <w:webHidden/>
          </w:rPr>
          <w:fldChar w:fldCharType="begin"/>
        </w:r>
        <w:r w:rsidR="000D58A4">
          <w:rPr>
            <w:webHidden/>
          </w:rPr>
          <w:instrText xml:space="preserve"> PAGEREF _Toc82510403 \h </w:instrText>
        </w:r>
        <w:r w:rsidR="000D58A4">
          <w:rPr>
            <w:webHidden/>
          </w:rPr>
        </w:r>
        <w:r w:rsidR="000D58A4">
          <w:rPr>
            <w:webHidden/>
          </w:rPr>
          <w:fldChar w:fldCharType="separate"/>
        </w:r>
        <w:r w:rsidR="006667F8">
          <w:rPr>
            <w:webHidden/>
          </w:rPr>
          <w:t>71</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4" w:history="1">
        <w:r w:rsidR="000D58A4" w:rsidRPr="00C8166C">
          <w:rPr>
            <w:rStyle w:val="a5"/>
            <w:rFonts w:asciiTheme="minorEastAsia" w:hAnsiTheme="minorEastAsia" w:hint="eastAsia"/>
          </w:rPr>
          <w:t>八、基金份额的申购、赎回</w:t>
        </w:r>
        <w:r w:rsidR="000D58A4">
          <w:rPr>
            <w:webHidden/>
          </w:rPr>
          <w:tab/>
        </w:r>
        <w:r w:rsidR="000D58A4">
          <w:rPr>
            <w:webHidden/>
          </w:rPr>
          <w:fldChar w:fldCharType="begin"/>
        </w:r>
        <w:r w:rsidR="000D58A4">
          <w:rPr>
            <w:webHidden/>
          </w:rPr>
          <w:instrText xml:space="preserve"> PAGEREF _Toc82510404 \h </w:instrText>
        </w:r>
        <w:r w:rsidR="000D58A4">
          <w:rPr>
            <w:webHidden/>
          </w:rPr>
        </w:r>
        <w:r w:rsidR="000D58A4">
          <w:rPr>
            <w:webHidden/>
          </w:rPr>
          <w:fldChar w:fldCharType="separate"/>
        </w:r>
        <w:r w:rsidR="006667F8">
          <w:rPr>
            <w:webHidden/>
          </w:rPr>
          <w:t>72</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5" w:history="1">
        <w:r w:rsidR="000D58A4" w:rsidRPr="00C8166C">
          <w:rPr>
            <w:rStyle w:val="a5"/>
            <w:rFonts w:asciiTheme="minorEastAsia" w:hAnsiTheme="minorEastAsia" w:hint="eastAsia"/>
          </w:rPr>
          <w:t>九、基金转换和定期定额投资计划</w:t>
        </w:r>
        <w:r w:rsidR="000D58A4">
          <w:rPr>
            <w:webHidden/>
          </w:rPr>
          <w:tab/>
        </w:r>
        <w:r w:rsidR="000D58A4">
          <w:rPr>
            <w:webHidden/>
          </w:rPr>
          <w:fldChar w:fldCharType="begin"/>
        </w:r>
        <w:r w:rsidR="000D58A4">
          <w:rPr>
            <w:webHidden/>
          </w:rPr>
          <w:instrText xml:space="preserve"> PAGEREF _Toc82510405 \h </w:instrText>
        </w:r>
        <w:r w:rsidR="000D58A4">
          <w:rPr>
            <w:webHidden/>
          </w:rPr>
        </w:r>
        <w:r w:rsidR="000D58A4">
          <w:rPr>
            <w:webHidden/>
          </w:rPr>
          <w:fldChar w:fldCharType="separate"/>
        </w:r>
        <w:r w:rsidR="006667F8">
          <w:rPr>
            <w:webHidden/>
          </w:rPr>
          <w:t>84</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6" w:history="1">
        <w:r w:rsidR="000D58A4" w:rsidRPr="00C8166C">
          <w:rPr>
            <w:rStyle w:val="a5"/>
            <w:rFonts w:asciiTheme="minorEastAsia" w:hAnsiTheme="minorEastAsia" w:hint="eastAsia"/>
          </w:rPr>
          <w:t>十、基金的转托管、质押、非交易过户、冻结与解冻</w:t>
        </w:r>
        <w:r w:rsidR="000D58A4">
          <w:rPr>
            <w:webHidden/>
          </w:rPr>
          <w:tab/>
        </w:r>
        <w:r w:rsidR="000D58A4">
          <w:rPr>
            <w:webHidden/>
          </w:rPr>
          <w:fldChar w:fldCharType="begin"/>
        </w:r>
        <w:r w:rsidR="000D58A4">
          <w:rPr>
            <w:webHidden/>
          </w:rPr>
          <w:instrText xml:space="preserve"> PAGEREF _Toc82510406 \h </w:instrText>
        </w:r>
        <w:r w:rsidR="000D58A4">
          <w:rPr>
            <w:webHidden/>
          </w:rPr>
        </w:r>
        <w:r w:rsidR="000D58A4">
          <w:rPr>
            <w:webHidden/>
          </w:rPr>
          <w:fldChar w:fldCharType="separate"/>
        </w:r>
        <w:r w:rsidR="006667F8">
          <w:rPr>
            <w:webHidden/>
          </w:rPr>
          <w:t>89</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7" w:history="1">
        <w:r w:rsidR="000D58A4" w:rsidRPr="00C8166C">
          <w:rPr>
            <w:rStyle w:val="a5"/>
            <w:rFonts w:asciiTheme="minorEastAsia" w:hAnsiTheme="minorEastAsia" w:hint="eastAsia"/>
          </w:rPr>
          <w:t>十一、基金的投资</w:t>
        </w:r>
        <w:r w:rsidR="000D58A4">
          <w:rPr>
            <w:webHidden/>
          </w:rPr>
          <w:tab/>
        </w:r>
        <w:r w:rsidR="000D58A4">
          <w:rPr>
            <w:webHidden/>
          </w:rPr>
          <w:fldChar w:fldCharType="begin"/>
        </w:r>
        <w:r w:rsidR="000D58A4">
          <w:rPr>
            <w:webHidden/>
          </w:rPr>
          <w:instrText xml:space="preserve"> PAGEREF _Toc82510407 \h </w:instrText>
        </w:r>
        <w:r w:rsidR="000D58A4">
          <w:rPr>
            <w:webHidden/>
          </w:rPr>
        </w:r>
        <w:r w:rsidR="000D58A4">
          <w:rPr>
            <w:webHidden/>
          </w:rPr>
          <w:fldChar w:fldCharType="separate"/>
        </w:r>
        <w:r w:rsidR="006667F8">
          <w:rPr>
            <w:webHidden/>
          </w:rPr>
          <w:t>91</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8" w:history="1">
        <w:r w:rsidR="000D58A4" w:rsidRPr="00C8166C">
          <w:rPr>
            <w:rStyle w:val="a5"/>
            <w:rFonts w:asciiTheme="minorEastAsia" w:hAnsiTheme="minorEastAsia" w:hint="eastAsia"/>
          </w:rPr>
          <w:t>十二、基金的财产</w:t>
        </w:r>
        <w:r w:rsidR="000D58A4">
          <w:rPr>
            <w:webHidden/>
          </w:rPr>
          <w:tab/>
        </w:r>
        <w:r w:rsidR="000D58A4">
          <w:rPr>
            <w:webHidden/>
          </w:rPr>
          <w:fldChar w:fldCharType="begin"/>
        </w:r>
        <w:r w:rsidR="000D58A4">
          <w:rPr>
            <w:webHidden/>
          </w:rPr>
          <w:instrText xml:space="preserve"> PAGEREF _Toc82510408 \h </w:instrText>
        </w:r>
        <w:r w:rsidR="000D58A4">
          <w:rPr>
            <w:webHidden/>
          </w:rPr>
        </w:r>
        <w:r w:rsidR="000D58A4">
          <w:rPr>
            <w:webHidden/>
          </w:rPr>
          <w:fldChar w:fldCharType="separate"/>
        </w:r>
        <w:r w:rsidR="006667F8">
          <w:rPr>
            <w:webHidden/>
          </w:rPr>
          <w:t>98</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09" w:history="1">
        <w:r w:rsidR="000D58A4" w:rsidRPr="00C8166C">
          <w:rPr>
            <w:rStyle w:val="a5"/>
            <w:rFonts w:asciiTheme="minorEastAsia" w:hAnsiTheme="minorEastAsia" w:hint="eastAsia"/>
          </w:rPr>
          <w:t>十三、基金资产的估值</w:t>
        </w:r>
        <w:r w:rsidR="000D58A4">
          <w:rPr>
            <w:webHidden/>
          </w:rPr>
          <w:tab/>
        </w:r>
        <w:r w:rsidR="000D58A4">
          <w:rPr>
            <w:webHidden/>
          </w:rPr>
          <w:fldChar w:fldCharType="begin"/>
        </w:r>
        <w:r w:rsidR="000D58A4">
          <w:rPr>
            <w:webHidden/>
          </w:rPr>
          <w:instrText xml:space="preserve"> PAGEREF _Toc82510409 \h </w:instrText>
        </w:r>
        <w:r w:rsidR="000D58A4">
          <w:rPr>
            <w:webHidden/>
          </w:rPr>
        </w:r>
        <w:r w:rsidR="000D58A4">
          <w:rPr>
            <w:webHidden/>
          </w:rPr>
          <w:fldChar w:fldCharType="separate"/>
        </w:r>
        <w:r w:rsidR="006667F8">
          <w:rPr>
            <w:webHidden/>
          </w:rPr>
          <w:t>99</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0" w:history="1">
        <w:r w:rsidR="000D58A4" w:rsidRPr="00C8166C">
          <w:rPr>
            <w:rStyle w:val="a5"/>
            <w:rFonts w:asciiTheme="minorEastAsia" w:hAnsiTheme="minorEastAsia" w:hint="eastAsia"/>
          </w:rPr>
          <w:t>十四、基金的收益分配</w:t>
        </w:r>
        <w:r w:rsidR="000D58A4">
          <w:rPr>
            <w:webHidden/>
          </w:rPr>
          <w:tab/>
        </w:r>
        <w:r w:rsidR="000D58A4">
          <w:rPr>
            <w:webHidden/>
          </w:rPr>
          <w:fldChar w:fldCharType="begin"/>
        </w:r>
        <w:r w:rsidR="000D58A4">
          <w:rPr>
            <w:webHidden/>
          </w:rPr>
          <w:instrText xml:space="preserve"> PAGEREF _Toc82510410 \h </w:instrText>
        </w:r>
        <w:r w:rsidR="000D58A4">
          <w:rPr>
            <w:webHidden/>
          </w:rPr>
        </w:r>
        <w:r w:rsidR="000D58A4">
          <w:rPr>
            <w:webHidden/>
          </w:rPr>
          <w:fldChar w:fldCharType="separate"/>
        </w:r>
        <w:r w:rsidR="006667F8">
          <w:rPr>
            <w:webHidden/>
          </w:rPr>
          <w:t>105</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1" w:history="1">
        <w:r w:rsidR="000D58A4" w:rsidRPr="00C8166C">
          <w:rPr>
            <w:rStyle w:val="a5"/>
            <w:rFonts w:asciiTheme="minorEastAsia" w:hAnsiTheme="minorEastAsia" w:hint="eastAsia"/>
          </w:rPr>
          <w:t>十五、基金的费用与税收</w:t>
        </w:r>
        <w:r w:rsidR="000D58A4">
          <w:rPr>
            <w:webHidden/>
          </w:rPr>
          <w:tab/>
        </w:r>
        <w:r w:rsidR="000D58A4">
          <w:rPr>
            <w:webHidden/>
          </w:rPr>
          <w:fldChar w:fldCharType="begin"/>
        </w:r>
        <w:r w:rsidR="000D58A4">
          <w:rPr>
            <w:webHidden/>
          </w:rPr>
          <w:instrText xml:space="preserve"> PAGEREF _Toc82510411 \h </w:instrText>
        </w:r>
        <w:r w:rsidR="000D58A4">
          <w:rPr>
            <w:webHidden/>
          </w:rPr>
        </w:r>
        <w:r w:rsidR="000D58A4">
          <w:rPr>
            <w:webHidden/>
          </w:rPr>
          <w:fldChar w:fldCharType="separate"/>
        </w:r>
        <w:r w:rsidR="006667F8">
          <w:rPr>
            <w:webHidden/>
          </w:rPr>
          <w:t>107</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2" w:history="1">
        <w:r w:rsidR="000D58A4" w:rsidRPr="00C8166C">
          <w:rPr>
            <w:rStyle w:val="a5"/>
            <w:rFonts w:asciiTheme="minorEastAsia" w:hAnsiTheme="minorEastAsia" w:hint="eastAsia"/>
          </w:rPr>
          <w:t>十六、基金的会计与审计</w:t>
        </w:r>
        <w:r w:rsidR="000D58A4">
          <w:rPr>
            <w:webHidden/>
          </w:rPr>
          <w:tab/>
        </w:r>
        <w:r w:rsidR="000D58A4">
          <w:rPr>
            <w:webHidden/>
          </w:rPr>
          <w:fldChar w:fldCharType="begin"/>
        </w:r>
        <w:r w:rsidR="000D58A4">
          <w:rPr>
            <w:webHidden/>
          </w:rPr>
          <w:instrText xml:space="preserve"> PAGEREF _Toc82510412 \h </w:instrText>
        </w:r>
        <w:r w:rsidR="000D58A4">
          <w:rPr>
            <w:webHidden/>
          </w:rPr>
        </w:r>
        <w:r w:rsidR="000D58A4">
          <w:rPr>
            <w:webHidden/>
          </w:rPr>
          <w:fldChar w:fldCharType="separate"/>
        </w:r>
        <w:r w:rsidR="006667F8">
          <w:rPr>
            <w:webHidden/>
          </w:rPr>
          <w:t>109</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3" w:history="1">
        <w:r w:rsidR="000D58A4" w:rsidRPr="00C8166C">
          <w:rPr>
            <w:rStyle w:val="a5"/>
            <w:rFonts w:asciiTheme="minorEastAsia" w:hAnsiTheme="minorEastAsia" w:hint="eastAsia"/>
          </w:rPr>
          <w:t>十七、基金的信息披露</w:t>
        </w:r>
        <w:r w:rsidR="000D58A4">
          <w:rPr>
            <w:webHidden/>
          </w:rPr>
          <w:tab/>
        </w:r>
        <w:r w:rsidR="000D58A4">
          <w:rPr>
            <w:webHidden/>
          </w:rPr>
          <w:fldChar w:fldCharType="begin"/>
        </w:r>
        <w:r w:rsidR="000D58A4">
          <w:rPr>
            <w:webHidden/>
          </w:rPr>
          <w:instrText xml:space="preserve"> PAGEREF _Toc82510413 \h </w:instrText>
        </w:r>
        <w:r w:rsidR="000D58A4">
          <w:rPr>
            <w:webHidden/>
          </w:rPr>
        </w:r>
        <w:r w:rsidR="000D58A4">
          <w:rPr>
            <w:webHidden/>
          </w:rPr>
          <w:fldChar w:fldCharType="separate"/>
        </w:r>
        <w:r w:rsidR="006667F8">
          <w:rPr>
            <w:webHidden/>
          </w:rPr>
          <w:t>110</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4" w:history="1">
        <w:r w:rsidR="000D58A4" w:rsidRPr="00C8166C">
          <w:rPr>
            <w:rStyle w:val="a5"/>
            <w:rFonts w:asciiTheme="minorEastAsia" w:hAnsiTheme="minorEastAsia" w:hint="eastAsia"/>
          </w:rPr>
          <w:t>十八、风险揭示</w:t>
        </w:r>
        <w:r w:rsidR="000D58A4">
          <w:rPr>
            <w:webHidden/>
          </w:rPr>
          <w:tab/>
        </w:r>
        <w:r w:rsidR="000D58A4">
          <w:rPr>
            <w:webHidden/>
          </w:rPr>
          <w:fldChar w:fldCharType="begin"/>
        </w:r>
        <w:r w:rsidR="000D58A4">
          <w:rPr>
            <w:webHidden/>
          </w:rPr>
          <w:instrText xml:space="preserve"> PAGEREF _Toc82510414 \h </w:instrText>
        </w:r>
        <w:r w:rsidR="000D58A4">
          <w:rPr>
            <w:webHidden/>
          </w:rPr>
        </w:r>
        <w:r w:rsidR="000D58A4">
          <w:rPr>
            <w:webHidden/>
          </w:rPr>
          <w:fldChar w:fldCharType="separate"/>
        </w:r>
        <w:r w:rsidR="006667F8">
          <w:rPr>
            <w:webHidden/>
          </w:rPr>
          <w:t>116</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5" w:history="1">
        <w:r w:rsidR="000D58A4" w:rsidRPr="00C8166C">
          <w:rPr>
            <w:rStyle w:val="a5"/>
            <w:rFonts w:asciiTheme="minorEastAsia" w:hAnsiTheme="minorEastAsia" w:hint="eastAsia"/>
          </w:rPr>
          <w:t>十九、基金合同的变更、终止与基金财产的清算</w:t>
        </w:r>
        <w:r w:rsidR="000D58A4">
          <w:rPr>
            <w:webHidden/>
          </w:rPr>
          <w:tab/>
        </w:r>
        <w:r w:rsidR="000D58A4">
          <w:rPr>
            <w:webHidden/>
          </w:rPr>
          <w:fldChar w:fldCharType="begin"/>
        </w:r>
        <w:r w:rsidR="000D58A4">
          <w:rPr>
            <w:webHidden/>
          </w:rPr>
          <w:instrText xml:space="preserve"> PAGEREF _Toc82510415 \h </w:instrText>
        </w:r>
        <w:r w:rsidR="000D58A4">
          <w:rPr>
            <w:webHidden/>
          </w:rPr>
        </w:r>
        <w:r w:rsidR="000D58A4">
          <w:rPr>
            <w:webHidden/>
          </w:rPr>
          <w:fldChar w:fldCharType="separate"/>
        </w:r>
        <w:r w:rsidR="006667F8">
          <w:rPr>
            <w:webHidden/>
          </w:rPr>
          <w:t>124</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6" w:history="1">
        <w:r w:rsidR="000D58A4" w:rsidRPr="00C8166C">
          <w:rPr>
            <w:rStyle w:val="a5"/>
            <w:rFonts w:asciiTheme="minorEastAsia" w:hAnsiTheme="minorEastAsia" w:hint="eastAsia"/>
          </w:rPr>
          <w:t>二十、基金合同的内容摘要</w:t>
        </w:r>
        <w:r w:rsidR="000D58A4">
          <w:rPr>
            <w:webHidden/>
          </w:rPr>
          <w:tab/>
        </w:r>
        <w:r w:rsidR="000D58A4">
          <w:rPr>
            <w:webHidden/>
          </w:rPr>
          <w:fldChar w:fldCharType="begin"/>
        </w:r>
        <w:r w:rsidR="000D58A4">
          <w:rPr>
            <w:webHidden/>
          </w:rPr>
          <w:instrText xml:space="preserve"> PAGEREF _Toc82510416 \h </w:instrText>
        </w:r>
        <w:r w:rsidR="000D58A4">
          <w:rPr>
            <w:webHidden/>
          </w:rPr>
        </w:r>
        <w:r w:rsidR="000D58A4">
          <w:rPr>
            <w:webHidden/>
          </w:rPr>
          <w:fldChar w:fldCharType="separate"/>
        </w:r>
        <w:r w:rsidR="006667F8">
          <w:rPr>
            <w:webHidden/>
          </w:rPr>
          <w:t>126</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7" w:history="1">
        <w:r w:rsidR="000D58A4" w:rsidRPr="00C8166C">
          <w:rPr>
            <w:rStyle w:val="a5"/>
            <w:rFonts w:asciiTheme="minorEastAsia" w:hAnsiTheme="minorEastAsia" w:hint="eastAsia"/>
          </w:rPr>
          <w:t>二十一、基金托管协议的内容摘要</w:t>
        </w:r>
        <w:r w:rsidR="000D58A4">
          <w:rPr>
            <w:webHidden/>
          </w:rPr>
          <w:tab/>
        </w:r>
        <w:r w:rsidR="000D58A4">
          <w:rPr>
            <w:webHidden/>
          </w:rPr>
          <w:fldChar w:fldCharType="begin"/>
        </w:r>
        <w:r w:rsidR="000D58A4">
          <w:rPr>
            <w:webHidden/>
          </w:rPr>
          <w:instrText xml:space="preserve"> PAGEREF _Toc82510417 \h </w:instrText>
        </w:r>
        <w:r w:rsidR="000D58A4">
          <w:rPr>
            <w:webHidden/>
          </w:rPr>
        </w:r>
        <w:r w:rsidR="000D58A4">
          <w:rPr>
            <w:webHidden/>
          </w:rPr>
          <w:fldChar w:fldCharType="separate"/>
        </w:r>
        <w:r w:rsidR="006667F8">
          <w:rPr>
            <w:webHidden/>
          </w:rPr>
          <w:t>141</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8" w:history="1">
        <w:r w:rsidR="000D58A4" w:rsidRPr="00C8166C">
          <w:rPr>
            <w:rStyle w:val="a5"/>
            <w:rFonts w:asciiTheme="minorEastAsia" w:hAnsiTheme="minorEastAsia" w:hint="eastAsia"/>
          </w:rPr>
          <w:t>二十二、对基金份额持有人的服务</w:t>
        </w:r>
        <w:r w:rsidR="000D58A4">
          <w:rPr>
            <w:webHidden/>
          </w:rPr>
          <w:tab/>
        </w:r>
        <w:r w:rsidR="000D58A4">
          <w:rPr>
            <w:webHidden/>
          </w:rPr>
          <w:fldChar w:fldCharType="begin"/>
        </w:r>
        <w:r w:rsidR="000D58A4">
          <w:rPr>
            <w:webHidden/>
          </w:rPr>
          <w:instrText xml:space="preserve"> PAGEREF _Toc82510418 \h </w:instrText>
        </w:r>
        <w:r w:rsidR="000D58A4">
          <w:rPr>
            <w:webHidden/>
          </w:rPr>
        </w:r>
        <w:r w:rsidR="000D58A4">
          <w:rPr>
            <w:webHidden/>
          </w:rPr>
          <w:fldChar w:fldCharType="separate"/>
        </w:r>
        <w:r w:rsidR="006667F8">
          <w:rPr>
            <w:webHidden/>
          </w:rPr>
          <w:t>157</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19" w:history="1">
        <w:r w:rsidR="000D58A4" w:rsidRPr="00C8166C">
          <w:rPr>
            <w:rStyle w:val="a5"/>
            <w:rFonts w:asciiTheme="minorEastAsia" w:hAnsiTheme="minorEastAsia" w:hint="eastAsia"/>
          </w:rPr>
          <w:t>二十三、其他应披露事项</w:t>
        </w:r>
        <w:r w:rsidR="000D58A4">
          <w:rPr>
            <w:webHidden/>
          </w:rPr>
          <w:tab/>
        </w:r>
        <w:r w:rsidR="000D58A4">
          <w:rPr>
            <w:webHidden/>
          </w:rPr>
          <w:fldChar w:fldCharType="begin"/>
        </w:r>
        <w:r w:rsidR="000D58A4">
          <w:rPr>
            <w:webHidden/>
          </w:rPr>
          <w:instrText xml:space="preserve"> PAGEREF _Toc82510419 \h </w:instrText>
        </w:r>
        <w:r w:rsidR="000D58A4">
          <w:rPr>
            <w:webHidden/>
          </w:rPr>
        </w:r>
        <w:r w:rsidR="000D58A4">
          <w:rPr>
            <w:webHidden/>
          </w:rPr>
          <w:fldChar w:fldCharType="separate"/>
        </w:r>
        <w:r w:rsidR="006667F8">
          <w:rPr>
            <w:webHidden/>
          </w:rPr>
          <w:t>158</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20" w:history="1">
        <w:r w:rsidR="000D58A4" w:rsidRPr="00C8166C">
          <w:rPr>
            <w:rStyle w:val="a5"/>
            <w:rFonts w:asciiTheme="minorEastAsia" w:hAnsiTheme="minorEastAsia" w:hint="eastAsia"/>
          </w:rPr>
          <w:t>二十四、招募说明书的存放及查阅方式</w:t>
        </w:r>
        <w:r w:rsidR="000D58A4">
          <w:rPr>
            <w:webHidden/>
          </w:rPr>
          <w:tab/>
        </w:r>
        <w:r w:rsidR="000D58A4">
          <w:rPr>
            <w:webHidden/>
          </w:rPr>
          <w:fldChar w:fldCharType="begin"/>
        </w:r>
        <w:r w:rsidR="000D58A4">
          <w:rPr>
            <w:webHidden/>
          </w:rPr>
          <w:instrText xml:space="preserve"> PAGEREF _Toc82510420 \h </w:instrText>
        </w:r>
        <w:r w:rsidR="000D58A4">
          <w:rPr>
            <w:webHidden/>
          </w:rPr>
        </w:r>
        <w:r w:rsidR="000D58A4">
          <w:rPr>
            <w:webHidden/>
          </w:rPr>
          <w:fldChar w:fldCharType="separate"/>
        </w:r>
        <w:r w:rsidR="006667F8">
          <w:rPr>
            <w:webHidden/>
          </w:rPr>
          <w:t>159</w:t>
        </w:r>
        <w:r w:rsidR="000D58A4">
          <w:rPr>
            <w:webHidden/>
          </w:rPr>
          <w:fldChar w:fldCharType="end"/>
        </w:r>
      </w:hyperlink>
    </w:p>
    <w:p w:rsidR="000D58A4" w:rsidRDefault="002A2624">
      <w:pPr>
        <w:pStyle w:val="10"/>
        <w:rPr>
          <w:rFonts w:asciiTheme="minorHAnsi" w:eastAsiaTheme="minorEastAsia" w:hAnsiTheme="minorHAnsi" w:cstheme="minorBidi"/>
          <w:caps w:val="0"/>
          <w:color w:val="auto"/>
          <w:sz w:val="21"/>
          <w:szCs w:val="22"/>
        </w:rPr>
      </w:pPr>
      <w:hyperlink w:anchor="_Toc82510421" w:history="1">
        <w:r w:rsidR="000D58A4" w:rsidRPr="00C8166C">
          <w:rPr>
            <w:rStyle w:val="a5"/>
            <w:rFonts w:asciiTheme="minorEastAsia" w:hAnsiTheme="minorEastAsia" w:hint="eastAsia"/>
          </w:rPr>
          <w:t>二十五、备查</w:t>
        </w:r>
        <w:r w:rsidR="000D58A4" w:rsidRPr="00C8166C">
          <w:rPr>
            <w:rStyle w:val="a5"/>
            <w:rFonts w:asciiTheme="minorEastAsia" w:hAnsiTheme="minorEastAsia" w:hint="eastAsia"/>
          </w:rPr>
          <w:t>文</w:t>
        </w:r>
        <w:r w:rsidR="000D58A4" w:rsidRPr="00C8166C">
          <w:rPr>
            <w:rStyle w:val="a5"/>
            <w:rFonts w:asciiTheme="minorEastAsia" w:hAnsiTheme="minorEastAsia" w:hint="eastAsia"/>
          </w:rPr>
          <w:t>件</w:t>
        </w:r>
        <w:r w:rsidR="000D58A4">
          <w:rPr>
            <w:webHidden/>
          </w:rPr>
          <w:tab/>
        </w:r>
        <w:r w:rsidR="000D58A4">
          <w:rPr>
            <w:webHidden/>
          </w:rPr>
          <w:fldChar w:fldCharType="begin"/>
        </w:r>
        <w:r w:rsidR="000D58A4">
          <w:rPr>
            <w:webHidden/>
          </w:rPr>
          <w:instrText xml:space="preserve"> PAGEREF _Toc82510421 \h </w:instrText>
        </w:r>
        <w:r w:rsidR="000D58A4">
          <w:rPr>
            <w:webHidden/>
          </w:rPr>
        </w:r>
        <w:r w:rsidR="000D58A4">
          <w:rPr>
            <w:webHidden/>
          </w:rPr>
          <w:fldChar w:fldCharType="separate"/>
        </w:r>
        <w:r w:rsidR="006667F8">
          <w:rPr>
            <w:webHidden/>
          </w:rPr>
          <w:t>160</w:t>
        </w:r>
        <w:r w:rsidR="000D58A4">
          <w:rPr>
            <w:webHidden/>
          </w:rPr>
          <w:fldChar w:fldCharType="end"/>
        </w:r>
      </w:hyperlink>
    </w:p>
    <w:p w:rsidR="004D117F" w:rsidRPr="00C443A5" w:rsidRDefault="004D117F" w:rsidP="004D117F">
      <w:pPr>
        <w:ind w:firstLine="560"/>
        <w:jc w:val="center"/>
        <w:rPr>
          <w:rFonts w:asciiTheme="minorEastAsia" w:eastAsiaTheme="minorEastAsia" w:hAnsiTheme="minorEastAsia"/>
          <w:b/>
          <w:caps/>
          <w:noProof/>
          <w:color w:val="000000" w:themeColor="text1"/>
          <w:szCs w:val="28"/>
        </w:rPr>
      </w:pPr>
      <w:r w:rsidRPr="00C443A5">
        <w:rPr>
          <w:rFonts w:asciiTheme="minorEastAsia" w:eastAsiaTheme="minorEastAsia" w:hAnsiTheme="minorEastAsia" w:hint="eastAsia"/>
          <w:b/>
          <w:caps/>
          <w:noProof/>
          <w:color w:val="000000" w:themeColor="text1"/>
          <w:szCs w:val="21"/>
        </w:rPr>
        <w:fldChar w:fldCharType="end"/>
      </w:r>
    </w:p>
    <w:p w:rsidR="004D117F" w:rsidRPr="00C443A5" w:rsidRDefault="004D117F" w:rsidP="004D117F">
      <w:pPr>
        <w:widowControl/>
        <w:jc w:val="left"/>
        <w:rPr>
          <w:rFonts w:asciiTheme="minorEastAsia" w:eastAsiaTheme="minorEastAsia" w:hAnsiTheme="minorEastAsia"/>
          <w:b/>
          <w:caps/>
          <w:noProof/>
          <w:color w:val="000000" w:themeColor="text1"/>
          <w:szCs w:val="28"/>
        </w:rPr>
        <w:sectPr w:rsidR="004D117F" w:rsidRPr="00C443A5" w:rsidSect="00216325">
          <w:footerReference w:type="default" r:id="rId15"/>
          <w:pgSz w:w="11906" w:h="16838"/>
          <w:pgMar w:top="1440" w:right="1800" w:bottom="1440" w:left="1800" w:header="851" w:footer="992" w:gutter="0"/>
          <w:pgNumType w:fmt="upperRoman" w:start="1"/>
          <w:cols w:space="720"/>
          <w:docGrid w:type="lines" w:linePitch="317"/>
        </w:sectPr>
      </w:pPr>
    </w:p>
    <w:p w:rsidR="004D117F" w:rsidRPr="00C443A5" w:rsidRDefault="004D117F" w:rsidP="004D117F">
      <w:pPr>
        <w:pStyle w:val="11"/>
        <w:spacing w:before="317" w:after="317" w:line="320" w:lineRule="exact"/>
        <w:ind w:firstLine="600"/>
        <w:rPr>
          <w:rFonts w:asciiTheme="minorEastAsia" w:eastAsiaTheme="minorEastAsia" w:hAnsiTheme="minorEastAsia"/>
          <w:b w:val="0"/>
          <w:color w:val="000000" w:themeColor="text1"/>
          <w:sz w:val="30"/>
        </w:rPr>
      </w:pPr>
      <w:bookmarkStart w:id="0" w:name="_Toc332373444"/>
      <w:bookmarkStart w:id="1" w:name="_Toc82510397"/>
      <w:r w:rsidRPr="00C443A5">
        <w:rPr>
          <w:rFonts w:asciiTheme="minorEastAsia" w:eastAsiaTheme="minorEastAsia" w:hAnsiTheme="minorEastAsia" w:hint="eastAsia"/>
          <w:b w:val="0"/>
          <w:color w:val="000000" w:themeColor="text1"/>
          <w:sz w:val="30"/>
        </w:rPr>
        <w:lastRenderedPageBreak/>
        <w:t>一、</w:t>
      </w:r>
      <w:r w:rsidRPr="00C443A5">
        <w:rPr>
          <w:rFonts w:asciiTheme="minorEastAsia" w:eastAsiaTheme="minorEastAsia" w:hAnsiTheme="minorEastAsia" w:hint="eastAsia"/>
          <w:b w:val="0"/>
          <w:color w:val="000000" w:themeColor="text1"/>
        </w:rPr>
        <w:t>绪言</w:t>
      </w:r>
      <w:bookmarkEnd w:id="0"/>
      <w:bookmarkEnd w:id="1"/>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p>
    <w:p w:rsidR="004D117F" w:rsidRPr="00C443A5" w:rsidRDefault="004D117F" w:rsidP="004D117F">
      <w:pPr>
        <w:autoSpaceDE w:val="0"/>
        <w:autoSpaceDN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本招募说明书依据《中华人民共和国证券投资基金法》（以下简称《基金法》）、《公开募集证券投资基金运作管理办法》（以下简称《运作办法》）、《公开募集证券投资基金销售机构监督管理办法》（以下简称《销售办法》）、《</w:t>
      </w:r>
      <w:r w:rsidRPr="00C443A5">
        <w:rPr>
          <w:rFonts w:asciiTheme="minorEastAsia" w:eastAsiaTheme="minorEastAsia" w:hAnsiTheme="minorEastAsia" w:hint="eastAsia"/>
          <w:bCs/>
          <w:color w:val="000000" w:themeColor="text1"/>
        </w:rPr>
        <w:t>公开募集</w:t>
      </w:r>
      <w:r w:rsidRPr="00C443A5">
        <w:rPr>
          <w:rFonts w:asciiTheme="minorEastAsia" w:eastAsiaTheme="minorEastAsia" w:hAnsiTheme="minorEastAsia" w:hint="eastAsia"/>
          <w:color w:val="000000" w:themeColor="text1"/>
        </w:rPr>
        <w:t>证券投资基金信息披露管理办法》（以下简称《信息披露办法》）、《证券投资基金信息披露内容与格式准则第5号&lt;招募说明书的内容与格式&gt;》、《公开募集开放式证券投资基金流动性风险管理规定》（以下简称《流动性风险管理规定》）、《易方达科润混合型证券投资基金（LOF）基金合同》（以下简称基金合同）及其它有关规定等编写。</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基金管理人承诺本招募说明书不存在任何虚假记载、误导性陈述或者重大遗漏,并对其真实性、准确性、完整性承担法律责任。本基金管理人没有委托或授权任何其他人提供未在本招募说明书中载明的信息，或对本招募说明书作任何解释或者说明。</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本招募说明书根据本基金的基金合同编写，并经中国证监会备案。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spacing w:line="320" w:lineRule="exact"/>
        <w:ind w:firstLine="482"/>
        <w:rPr>
          <w:rFonts w:asciiTheme="minorEastAsia" w:eastAsiaTheme="minorEastAsia" w:hAnsiTheme="minorEastAsia"/>
          <w:color w:val="000000" w:themeColor="text1"/>
        </w:rPr>
      </w:pPr>
    </w:p>
    <w:p w:rsidR="004D117F" w:rsidRPr="00C443A5" w:rsidRDefault="004D117F" w:rsidP="004D117F">
      <w:pPr>
        <w:pStyle w:val="111"/>
        <w:pageBreakBefore w:val="0"/>
        <w:spacing w:before="317" w:after="317" w:line="320" w:lineRule="exact"/>
        <w:ind w:firstLine="600"/>
        <w:rPr>
          <w:rFonts w:asciiTheme="minorEastAsia" w:eastAsiaTheme="minorEastAsia" w:hAnsiTheme="minorEastAsia"/>
          <w:color w:val="000000" w:themeColor="text1"/>
          <w:sz w:val="30"/>
        </w:rPr>
      </w:pPr>
      <w:bookmarkStart w:id="2" w:name="_Toc332373445"/>
      <w:bookmarkStart w:id="3" w:name="_Toc82510398"/>
      <w:r w:rsidRPr="00C443A5">
        <w:rPr>
          <w:rFonts w:asciiTheme="minorEastAsia" w:eastAsiaTheme="minorEastAsia" w:hAnsiTheme="minorEastAsia" w:hint="eastAsia"/>
          <w:color w:val="000000" w:themeColor="text1"/>
          <w:sz w:val="30"/>
        </w:rPr>
        <w:lastRenderedPageBreak/>
        <w:t>二、释义</w:t>
      </w:r>
      <w:bookmarkEnd w:id="2"/>
      <w:bookmarkEnd w:id="3"/>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本招募说明书中除非文意另有所指，下列词语有如下含义：</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1、基金或本基金：指易方达科润混合型证券投资基金</w:t>
      </w:r>
      <w:r w:rsidRPr="00C443A5">
        <w:rPr>
          <w:rFonts w:asciiTheme="minorEastAsia" w:eastAsiaTheme="minorEastAsia" w:hAnsiTheme="minorEastAsia" w:hint="eastAsia"/>
          <w:color w:val="000000" w:themeColor="text1"/>
        </w:rPr>
        <w:t>（LOF）</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2、基金管理人：指易方达基金管理有限公司</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3、基金托管人：指中国建设银行股份有限公司</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4、基金合同：指《易方达科润混合型证券投资基金</w:t>
      </w:r>
      <w:r w:rsidRPr="00C443A5">
        <w:rPr>
          <w:rFonts w:asciiTheme="minorEastAsia" w:eastAsiaTheme="minorEastAsia" w:hAnsiTheme="minorEastAsia" w:hint="eastAsia"/>
          <w:color w:val="000000" w:themeColor="text1"/>
        </w:rPr>
        <w:t>（LOF）</w:t>
      </w:r>
      <w:r w:rsidRPr="00C443A5">
        <w:rPr>
          <w:rStyle w:val="da"/>
          <w:rFonts w:asciiTheme="minorEastAsia" w:eastAsiaTheme="minorEastAsia" w:hAnsiTheme="minorEastAsia" w:hint="eastAsia"/>
          <w:color w:val="000000" w:themeColor="text1"/>
        </w:rPr>
        <w:t>基金合同》及对基金合同的任何有效修订和补充</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5、托管协议：指基金管理人与基金托管人就本基金签订之《易方达科润混合型证券投资基金</w:t>
      </w:r>
      <w:r w:rsidRPr="00C443A5">
        <w:rPr>
          <w:rFonts w:asciiTheme="minorEastAsia" w:eastAsiaTheme="minorEastAsia" w:hAnsiTheme="minorEastAsia" w:hint="eastAsia"/>
          <w:color w:val="000000" w:themeColor="text1"/>
        </w:rPr>
        <w:t>（LOF）</w:t>
      </w:r>
      <w:r w:rsidRPr="00C443A5">
        <w:rPr>
          <w:rStyle w:val="da"/>
          <w:rFonts w:asciiTheme="minorEastAsia" w:eastAsiaTheme="minorEastAsia" w:hAnsiTheme="minorEastAsia" w:hint="eastAsia"/>
          <w:color w:val="000000" w:themeColor="text1"/>
        </w:rPr>
        <w:t>托管协议》及对该托管协议的任何有效修订和补充</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6、招募说明书、本招募说明书：指《易方达科润混合型证券投资基金</w:t>
      </w:r>
      <w:r w:rsidRPr="00C443A5">
        <w:rPr>
          <w:rFonts w:asciiTheme="minorEastAsia" w:eastAsiaTheme="minorEastAsia" w:hAnsiTheme="minorEastAsia" w:hint="eastAsia"/>
          <w:color w:val="000000" w:themeColor="text1"/>
        </w:rPr>
        <w:t>（LOF）</w:t>
      </w:r>
      <w:r w:rsidRPr="00C443A5">
        <w:rPr>
          <w:rStyle w:val="da"/>
          <w:rFonts w:asciiTheme="minorEastAsia" w:eastAsiaTheme="minorEastAsia" w:hAnsiTheme="minorEastAsia" w:hint="eastAsia"/>
          <w:color w:val="000000" w:themeColor="text1"/>
        </w:rPr>
        <w:t>招募说明书》及其更新</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7、基金产品资料概要：指《易方达科润混合型证券投资基金（LOF）基金产品资料概要》及其更新</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8、法律法规：指中国现行有效并公布实施的法律、行政法规、规范性文件、司法解释、行政规章以及其他对基金合同当事人有约束力的决定、决议、通知等</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9、《基金法》：</w:t>
      </w:r>
      <w:r w:rsidRPr="00C443A5">
        <w:rPr>
          <w:rFonts w:asciiTheme="minorEastAsia" w:eastAsiaTheme="minorEastAsia" w:hAnsiTheme="minorEastAsia" w:hint="eastAsia"/>
          <w:color w:val="000000" w:themeColor="text1"/>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10、《销售办法》：</w:t>
      </w:r>
      <w:r w:rsidRPr="00C443A5">
        <w:rPr>
          <w:rFonts w:asciiTheme="minorEastAsia" w:eastAsiaTheme="minorEastAsia" w:hAnsiTheme="minorEastAsia" w:hint="eastAsia"/>
          <w:color w:val="000000" w:themeColor="text1"/>
        </w:rPr>
        <w:t>指中国证监会2020年8月28日颁布、同年10月1日实施的《公开募集证券投资基金销售机构监督管理办法》及颁布机关对其不时做出的修订</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11、《信息披露办法》：指中国证监会2019年7月26日颁布、同年9月1日实施的《公开募集证券投资基金信息披露管理办法》及颁布机关对其不时做出的修订</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12、《运作办法》：指中国证监会2014年7月7日颁布、同年8月8日实施的《公开募集证券投资基金运作管理办法》及颁布机关对其不时做出的修订</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13、《</w:t>
      </w:r>
      <w:r w:rsidRPr="00C443A5">
        <w:rPr>
          <w:rFonts w:asciiTheme="minorEastAsia" w:eastAsiaTheme="minorEastAsia" w:hAnsiTheme="minorEastAsia" w:hint="eastAsia"/>
          <w:color w:val="000000" w:themeColor="text1"/>
        </w:rPr>
        <w:t>流动性风险管理规定</w:t>
      </w:r>
      <w:r w:rsidRPr="00C443A5">
        <w:rPr>
          <w:rFonts w:asciiTheme="minorEastAsia" w:eastAsiaTheme="minorEastAsia" w:hAnsiTheme="minorEastAsia" w:hint="eastAsia"/>
          <w:bCs/>
          <w:color w:val="000000" w:themeColor="text1"/>
        </w:rPr>
        <w:t>》：指中国证监会2017年8月31日颁布、同年10月1日实施的《公开募集开放式证券投资基金流动性风险管理规定》及颁布机关对其不时做出的修订</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14、中国证监会：指中国证券监督管理委员会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lastRenderedPageBreak/>
        <w:t>15、银行业监督管理机构：指中国人民银行和/或中国银行保险监督管理委员会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16、基金合同当事人：指受基金合同约束，根据基金合同享有权利并承担义务的法律主体，包括基金管理人、基金托管人和基金份额持有人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17、个人投资者：指依据有关法律法规规定可投资于证券投资基金的自然人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18、机构投资者：指依法可以投资证券投资基金的、在中华人民共和国境内合法登记并存续或经有关政府部门批准设立并存续的企业法人、事业法人、社会团体或其他组织</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19、合格境外机构投资者：指符合相关法律法规规定可以投资于在中国境内依法募集的证券投资基金的中国境外的机构投资者</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20、人民币合格境外机构投资者：指按照相关法律法规规定，运用来自境外的人民币资金进行境内证券投资的境外法人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bCs/>
          <w:color w:val="000000" w:themeColor="text1"/>
        </w:rPr>
        <w:t>21、投资人、投资者：指个人投资者、</w:t>
      </w:r>
      <w:r w:rsidRPr="00C443A5">
        <w:rPr>
          <w:rFonts w:asciiTheme="minorEastAsia" w:eastAsiaTheme="minorEastAsia" w:hAnsiTheme="minorEastAsia" w:hint="eastAsia"/>
          <w:color w:val="000000" w:themeColor="text1"/>
        </w:rPr>
        <w:t>机构投资者、合格境外机构投资者和人民币合格境外机构投资者以及法律法规或中国证监会允许购买证券投资基金的其他投资人的合称</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22、基金份额持有人：指依基金合同和招募说明书合法取得基金份额的投资人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23、基金销售业务：指基金管理人或销售机构宣传推介基金，销售基金份额，办理基金份额的申购、赎回、转换、转托管及定期定额投资等业务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24、销售机构：指易方达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25、登记业务：指中国证券登记结算有限责任公司相关业务规则定义的基金份额的登记、存管、结算及相关业务，及其不时修订和补充</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26、登记结算机构：指办理登记结算业务的机构。本基金的登记结算机构为中国证券登记结算有限责任公司（以下简称：中国结算公司），基金管理人也可以自行或委托其他机构担任登记结算机构</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27、开放式基金账户：指投资人通过场外销售机构在中国证券登记结算有限责任公司注册的、用于记录其持有的、基金管理人所管理的基金份额余额及其变动情况的账户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28、深圳证券账户：指在中国证券登记结算有限责任公司深圳分公司开设的深圳证券交</w:t>
      </w:r>
      <w:r w:rsidRPr="00C443A5">
        <w:rPr>
          <w:rFonts w:asciiTheme="minorEastAsia" w:eastAsiaTheme="minorEastAsia" w:hAnsiTheme="minorEastAsia" w:hint="eastAsia"/>
          <w:bCs/>
          <w:color w:val="000000" w:themeColor="text1"/>
        </w:rPr>
        <w:lastRenderedPageBreak/>
        <w:t>易所人民币普通股票账户（即A股账户）或证券投资基金账户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29、基金交易账户：指销售机构为投资人开立的、记录投资人通过该销售机构买卖基金的基金份额变动及结余情况的账户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30、基金合同生效日：指《易方达科润混合型证券投资基金（LOF）基金合同》生效日，《易方达3年封闭运作战略配售灵活配置混合型证券投资基金（LOF）基金合同》自同一日失效</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31、基金合同终止日：指基金合同规定的基金合同终止事由出现后，基金财产清算完毕，清算结果报中国证监会备案并予以公告的日期</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32、存续期：指基金合同生效日至终止日之间的不定期期限</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33、工作日：指上海证券交易所、深圳证券交易所的交易日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34、T日：指销售机构在规定时间受理投资人申购、赎回或其他业务申请的开放日</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bCs/>
          <w:color w:val="000000" w:themeColor="text1"/>
        </w:rPr>
        <w:t>35、T+n日：指自T日起第n个工作日(不包含T日) ，</w:t>
      </w:r>
      <w:r w:rsidRPr="00C443A5">
        <w:rPr>
          <w:rFonts w:asciiTheme="minorEastAsia" w:eastAsiaTheme="minorEastAsia" w:hAnsiTheme="minorEastAsia" w:hint="eastAsia"/>
          <w:color w:val="000000" w:themeColor="text1"/>
        </w:rPr>
        <w:t>n为自然数</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36、开放日：指本基金为投资人办理基金份额申购、赎回或其他业务的工作日（若该工作日非港股通交易日，则本基金不开放）</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37、开放时间：指开放日基金接受申购、赎回或其他交易的时间段</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38、《业务规则》：指深圳证券交易所、登记结算机构、基金管理人及基金销售机构的相关业务规则及其不时做出的修订</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39、申购：指基金合同生效后，投资人根据基金合同和招募说明书的规定申请购买基金份额的行为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40、赎回：指基金合同生效后，基金份额持有人按基金合同和招募说明书规定的条件要求将基金份额兑换为现金的行为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41、上市交易：指基金合同生效后，投资者通过证券交易所会员单位以集中竞价的方式买卖基金份额的行为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42、场外：指通过深圳证券交易所系统外的销售机构办理基金份额申购和赎回的场所。通过该等场所办理基金份额的申购、赎回也称为场外申购、场外赎回</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43、场内：指通过深圳证券交易所内具有相应业务资格的会员单位利用交易所交易系统办理基金份额申购、赎回和上市交易的场所。通过该等场所办理基金份额的申购、赎回也称为场内申购、场内赎回</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44、登记结算系统：指中国证券登记结算有限责任公司开放式基金登记结算系统。投资</w:t>
      </w:r>
      <w:r w:rsidRPr="00C443A5">
        <w:rPr>
          <w:rFonts w:asciiTheme="minorEastAsia" w:eastAsiaTheme="minorEastAsia" w:hAnsiTheme="minorEastAsia" w:hint="eastAsia"/>
          <w:bCs/>
          <w:color w:val="000000" w:themeColor="text1"/>
        </w:rPr>
        <w:lastRenderedPageBreak/>
        <w:t xml:space="preserve">人通过场外基金销售机构申购所得的基金份额登记在本系统下 </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45、证券登记系统：指中国证券登记结算有限责任公司深圳分公司证券登记系统。投资人通过场内会员单位申购或买入所得的基金份额登记在本系统下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 xml:space="preserve">46、场外份额：指登记在登记结算系统下的基金份额 </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 xml:space="preserve">47、场内份额：指登记在证券登记系统下的基金份额 </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48、基金转换：指基金份额持有人按照基金合同和基金管理人届时有效公告规定的条件，申请将其持有基金管理人管理的、某一基金的基金份额转换为基金管理人管理的其他基金基金份额的行为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49、转托管：指基金份额持有人在本基金的不同销售机构之间实施的变更所持基金份额销售机构的操作</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 xml:space="preserve">50、系统内转托管：指基金份额持有人将其持有的基金份额在登记结算系统内不同销售机构（网点）之间或证券登记系统内不同会员单位（交易单元）之间进行转托管的行为 </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51、跨系统转托管：指持有人将其持有的基金份额在登记结算系统和证券登记系统之间进行转托管的行为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52、定期定额投资计划：指投资人通过有关销售机构提出申请，约定每期申购日、扣款金额及扣款方式，由销售机构于每期约定扣款日在投资人指定银行账户内自动完成扣款及受理基金申购申请的一种投资方式</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bCs/>
          <w:color w:val="000000" w:themeColor="text1"/>
        </w:rPr>
        <w:t>53、巨额赎回：指本基金单个开放日基金净赎回申请(赎回申请份额总数加上基金转换中转出申请份额总数后扣除申购申请份额总数及基金转换中转入申请份额总数后的余额)超过上一开放日基金总份额的10%</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54、元：指人民币元</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55、基金收益：指基金投资所得红利、股息、债券利息、买卖证券价差、银行存款利息、已实现的其他合法收入及因运用基金财产带来的成本和费用的节约</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bCs/>
          <w:color w:val="000000" w:themeColor="text1"/>
        </w:rPr>
        <w:t>56、</w:t>
      </w:r>
      <w:r w:rsidRPr="00C443A5">
        <w:rPr>
          <w:rFonts w:asciiTheme="minorEastAsia" w:eastAsiaTheme="minorEastAsia" w:hAnsiTheme="minorEastAsia" w:hint="eastAsia"/>
          <w:color w:val="000000" w:themeColor="text1"/>
        </w:rPr>
        <w:t>基金资产总值：指基金拥有的各类有价证券、银行存款本息、基金应收申购</w:t>
      </w:r>
      <w:r w:rsidRPr="00C443A5">
        <w:rPr>
          <w:rFonts w:asciiTheme="minorEastAsia" w:eastAsiaTheme="minorEastAsia" w:hAnsiTheme="minorEastAsia" w:hint="eastAsia"/>
          <w:bCs/>
          <w:color w:val="000000" w:themeColor="text1"/>
        </w:rPr>
        <w:t>款</w:t>
      </w:r>
      <w:r w:rsidRPr="00C443A5">
        <w:rPr>
          <w:rFonts w:asciiTheme="minorEastAsia" w:eastAsiaTheme="minorEastAsia" w:hAnsiTheme="minorEastAsia" w:hint="eastAsia"/>
          <w:color w:val="000000" w:themeColor="text1"/>
        </w:rPr>
        <w:t>及其他资产的价值总和</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57、基金资产净值：指基金资产总值减去基金负债后的价值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58、基金份额净值：指计算日基金资产净值除以计算日基金份额总数</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59、基金资产估值：指计算评估基金资产和负债的价值，以确定基金资产净值和基金份额净值的过程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lastRenderedPageBreak/>
        <w:t>60、规定媒介：指符合中国证监会规定条件的全国性报刊（以下简称规定报刊）及《信息披露办法》规定的互联网网站（以下简称规定网站，包括基金管理人网站、基金托管人网站、中国证监会基金电子披露网站）等媒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61、基金份额折算：指基金管理人根据基金运作的需要，在基金资产净值不变的前提下，按照一定比例调整基金份额总额及基金份额净值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62、不可抗力：指基金合同当事人不能预见、不能避免且不能克服的客观事件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63、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64、流动性受限资产：指由于法律法规、监管、合同或操作障碍等原因无法以合理价格予以变现的资产，包括但不限于到期日在10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p>
    <w:p w:rsidR="004D117F" w:rsidRPr="00C443A5" w:rsidRDefault="004D117F" w:rsidP="004D117F">
      <w:pPr>
        <w:pStyle w:val="111"/>
        <w:pageBreakBefore w:val="0"/>
        <w:spacing w:before="317" w:after="317" w:line="320" w:lineRule="exact"/>
        <w:ind w:firstLine="640"/>
        <w:rPr>
          <w:rFonts w:asciiTheme="minorEastAsia" w:eastAsiaTheme="minorEastAsia" w:hAnsiTheme="minorEastAsia"/>
          <w:color w:val="000000" w:themeColor="text1"/>
          <w:sz w:val="30"/>
        </w:rPr>
      </w:pPr>
      <w:r w:rsidRPr="00C443A5">
        <w:rPr>
          <w:rFonts w:asciiTheme="minorEastAsia" w:eastAsiaTheme="minorEastAsia" w:hAnsiTheme="minorEastAsia" w:hint="eastAsia"/>
          <w:color w:val="000000" w:themeColor="text1"/>
          <w:kern w:val="0"/>
        </w:rPr>
        <w:br w:type="column"/>
      </w:r>
      <w:bookmarkStart w:id="4" w:name="_Toc332373446"/>
      <w:bookmarkStart w:id="5" w:name="_Toc82510399"/>
      <w:r w:rsidRPr="00C443A5">
        <w:rPr>
          <w:rFonts w:asciiTheme="minorEastAsia" w:eastAsiaTheme="minorEastAsia" w:hAnsiTheme="minorEastAsia" w:hint="eastAsia"/>
          <w:color w:val="000000" w:themeColor="text1"/>
          <w:sz w:val="30"/>
        </w:rPr>
        <w:lastRenderedPageBreak/>
        <w:t>三、基金管理人</w:t>
      </w:r>
      <w:bookmarkEnd w:id="4"/>
      <w:bookmarkEnd w:id="5"/>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（一）基金管理人基本情况</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bookmarkStart w:id="6" w:name="_Toc332373449"/>
      <w:r w:rsidRPr="00C443A5">
        <w:rPr>
          <w:rFonts w:asciiTheme="minorEastAsia" w:eastAsiaTheme="minorEastAsia" w:hAnsiTheme="minorEastAsia"/>
          <w:bCs/>
          <w:color w:val="000000" w:themeColor="text1"/>
        </w:rPr>
        <w:t>1</w:t>
      </w:r>
      <w:r w:rsidRPr="00C443A5">
        <w:rPr>
          <w:rFonts w:asciiTheme="minorEastAsia" w:eastAsiaTheme="minorEastAsia" w:hAnsiTheme="minorEastAsia" w:hint="eastAsia"/>
          <w:bCs/>
          <w:color w:val="000000" w:themeColor="text1"/>
        </w:rPr>
        <w:t>、基金管理人：易方达基金管理有限公司</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注册地址：广东省珠海市横琴新区宝华路</w:t>
      </w:r>
      <w:r w:rsidRPr="00C443A5">
        <w:rPr>
          <w:rFonts w:asciiTheme="minorEastAsia" w:eastAsiaTheme="minorEastAsia" w:hAnsiTheme="minorEastAsia"/>
          <w:bCs/>
          <w:color w:val="000000" w:themeColor="text1"/>
        </w:rPr>
        <w:t>6</w:t>
      </w:r>
      <w:r w:rsidRPr="00C443A5">
        <w:rPr>
          <w:rFonts w:asciiTheme="minorEastAsia" w:eastAsiaTheme="minorEastAsia" w:hAnsiTheme="minorEastAsia" w:hint="eastAsia"/>
          <w:bCs/>
          <w:color w:val="000000" w:themeColor="text1"/>
        </w:rPr>
        <w:t>号</w:t>
      </w:r>
      <w:r w:rsidRPr="00C443A5">
        <w:rPr>
          <w:rFonts w:asciiTheme="minorEastAsia" w:eastAsiaTheme="minorEastAsia" w:hAnsiTheme="minorEastAsia"/>
          <w:bCs/>
          <w:color w:val="000000" w:themeColor="text1"/>
        </w:rPr>
        <w:t>105</w:t>
      </w:r>
      <w:r w:rsidRPr="00C443A5">
        <w:rPr>
          <w:rFonts w:asciiTheme="minorEastAsia" w:eastAsiaTheme="minorEastAsia" w:hAnsiTheme="minorEastAsia" w:hint="eastAsia"/>
          <w:bCs/>
          <w:color w:val="000000" w:themeColor="text1"/>
        </w:rPr>
        <w:t>室</w:t>
      </w:r>
      <w:r w:rsidRPr="00C443A5">
        <w:rPr>
          <w:rFonts w:asciiTheme="minorEastAsia" w:eastAsiaTheme="minorEastAsia" w:hAnsiTheme="minorEastAsia"/>
          <w:bCs/>
          <w:color w:val="000000" w:themeColor="text1"/>
        </w:rPr>
        <w:t>-42891</w:t>
      </w:r>
      <w:r w:rsidRPr="00C443A5">
        <w:rPr>
          <w:rFonts w:asciiTheme="minorEastAsia" w:eastAsiaTheme="minorEastAsia" w:hAnsiTheme="minorEastAsia" w:hint="eastAsia"/>
          <w:bCs/>
          <w:color w:val="000000" w:themeColor="text1"/>
        </w:rPr>
        <w:t>（集中办公区）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办公地址：广州市天河区珠江新城珠江东路</w:t>
      </w:r>
      <w:r w:rsidRPr="00C443A5">
        <w:rPr>
          <w:rFonts w:asciiTheme="minorEastAsia" w:eastAsiaTheme="minorEastAsia" w:hAnsiTheme="minorEastAsia"/>
          <w:bCs/>
          <w:color w:val="000000" w:themeColor="text1"/>
        </w:rPr>
        <w:t>30</w:t>
      </w:r>
      <w:r w:rsidRPr="00C443A5">
        <w:rPr>
          <w:rFonts w:asciiTheme="minorEastAsia" w:eastAsiaTheme="minorEastAsia" w:hAnsiTheme="minorEastAsia" w:hint="eastAsia"/>
          <w:bCs/>
          <w:color w:val="000000" w:themeColor="text1"/>
        </w:rPr>
        <w:t>号广州银行大厦</w:t>
      </w:r>
      <w:r w:rsidRPr="00C443A5">
        <w:rPr>
          <w:rFonts w:asciiTheme="minorEastAsia" w:eastAsiaTheme="minorEastAsia" w:hAnsiTheme="minorEastAsia"/>
          <w:bCs/>
          <w:color w:val="000000" w:themeColor="text1"/>
        </w:rPr>
        <w:t>40-43</w:t>
      </w:r>
      <w:r w:rsidRPr="00C443A5">
        <w:rPr>
          <w:rFonts w:asciiTheme="minorEastAsia" w:eastAsiaTheme="minorEastAsia" w:hAnsiTheme="minorEastAsia" w:hint="eastAsia"/>
          <w:bCs/>
          <w:color w:val="000000" w:themeColor="text1"/>
        </w:rPr>
        <w:t>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设立日期：</w:t>
      </w:r>
      <w:smartTag w:uri="urn:schemas-microsoft-com:office:smarttags" w:element="chsdate">
        <w:smartTagPr>
          <w:attr w:name="IsROCDate" w:val="False"/>
          <w:attr w:name="IsLunarDate" w:val="False"/>
          <w:attr w:name="Day" w:val="17"/>
          <w:attr w:name="Month" w:val="4"/>
          <w:attr w:name="Year" w:val="2001"/>
        </w:smartTagPr>
        <w:r w:rsidRPr="00C443A5">
          <w:rPr>
            <w:rFonts w:asciiTheme="minorEastAsia" w:eastAsiaTheme="minorEastAsia" w:hAnsiTheme="minorEastAsia"/>
            <w:bCs/>
            <w:color w:val="000000" w:themeColor="text1"/>
          </w:rPr>
          <w:t>2001</w:t>
        </w:r>
        <w:r w:rsidRPr="00C443A5">
          <w:rPr>
            <w:rFonts w:asciiTheme="minorEastAsia" w:eastAsiaTheme="minorEastAsia" w:hAnsiTheme="minorEastAsia" w:hint="eastAsia"/>
            <w:bCs/>
            <w:color w:val="000000" w:themeColor="text1"/>
          </w:rPr>
          <w:t>年</w:t>
        </w:r>
        <w:r w:rsidRPr="00C443A5">
          <w:rPr>
            <w:rFonts w:asciiTheme="minorEastAsia" w:eastAsiaTheme="minorEastAsia" w:hAnsiTheme="minorEastAsia"/>
            <w:bCs/>
            <w:color w:val="000000" w:themeColor="text1"/>
          </w:rPr>
          <w:t>4</w:t>
        </w:r>
        <w:r w:rsidRPr="00C443A5">
          <w:rPr>
            <w:rFonts w:asciiTheme="minorEastAsia" w:eastAsiaTheme="minorEastAsia" w:hAnsiTheme="minorEastAsia" w:hint="eastAsia"/>
            <w:bCs/>
            <w:color w:val="000000" w:themeColor="text1"/>
          </w:rPr>
          <w:t>月</w:t>
        </w:r>
        <w:r w:rsidRPr="00C443A5">
          <w:rPr>
            <w:rFonts w:asciiTheme="minorEastAsia" w:eastAsiaTheme="minorEastAsia" w:hAnsiTheme="minorEastAsia"/>
            <w:bCs/>
            <w:color w:val="000000" w:themeColor="text1"/>
          </w:rPr>
          <w:t>17</w:t>
        </w:r>
        <w:r w:rsidRPr="00C443A5">
          <w:rPr>
            <w:rFonts w:asciiTheme="minorEastAsia" w:eastAsiaTheme="minorEastAsia" w:hAnsiTheme="minorEastAsia" w:hint="eastAsia"/>
            <w:bCs/>
            <w:color w:val="000000" w:themeColor="text1"/>
          </w:rPr>
          <w:t>日</w:t>
        </w:r>
      </w:smartTag>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法定代表人：刘晓艳</w:t>
      </w:r>
      <w:r w:rsidRPr="00C443A5">
        <w:rPr>
          <w:rFonts w:asciiTheme="minorEastAsia" w:eastAsiaTheme="minorEastAsia" w:hAnsiTheme="minorEastAsia"/>
          <w:bCs/>
          <w:color w:val="000000" w:themeColor="text1"/>
        </w:rPr>
        <w:t xml:space="preserve"> </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联系电话：</w:t>
      </w:r>
      <w:r w:rsidRPr="00C443A5">
        <w:rPr>
          <w:rFonts w:asciiTheme="minorEastAsia" w:eastAsiaTheme="minorEastAsia" w:hAnsiTheme="minorEastAsia"/>
          <w:bCs/>
          <w:color w:val="000000" w:themeColor="text1"/>
        </w:rPr>
        <w:t>400 881 8088</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联系人：李红枫</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注册资本：</w:t>
      </w:r>
      <w:r w:rsidRPr="00C443A5">
        <w:rPr>
          <w:rFonts w:asciiTheme="minorEastAsia" w:eastAsiaTheme="minorEastAsia" w:hAnsiTheme="minorEastAsia"/>
          <w:bCs/>
          <w:color w:val="000000" w:themeColor="text1"/>
        </w:rPr>
        <w:t>13,244.2</w:t>
      </w:r>
      <w:r w:rsidRPr="00C443A5">
        <w:rPr>
          <w:rFonts w:asciiTheme="minorEastAsia" w:eastAsiaTheme="minorEastAsia" w:hAnsiTheme="minorEastAsia" w:hint="eastAsia"/>
          <w:bCs/>
          <w:color w:val="000000" w:themeColor="text1"/>
        </w:rPr>
        <w:t>万元人民币</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批准设立机关及文号：中国证券监督管理委员会，证监基金字</w:t>
      </w:r>
      <w:r w:rsidRPr="00C443A5">
        <w:rPr>
          <w:rFonts w:asciiTheme="minorEastAsia" w:eastAsiaTheme="minorEastAsia" w:hAnsiTheme="minorEastAsia"/>
          <w:bCs/>
          <w:color w:val="000000" w:themeColor="text1"/>
        </w:rPr>
        <w:t>[2001]4</w:t>
      </w:r>
      <w:r w:rsidRPr="00C443A5">
        <w:rPr>
          <w:rFonts w:asciiTheme="minorEastAsia" w:eastAsiaTheme="minorEastAsia" w:hAnsiTheme="minorEastAsia" w:hint="eastAsia"/>
          <w:bCs/>
          <w:color w:val="000000" w:themeColor="text1"/>
        </w:rPr>
        <w:t>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经营范围：公开募集证券投资基金管理、基金销售、特定客户资产管理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2</w:t>
      </w:r>
      <w:r w:rsidRPr="00C443A5">
        <w:rPr>
          <w:rFonts w:asciiTheme="minorEastAsia" w:eastAsiaTheme="minorEastAsia" w:hAnsiTheme="minorEastAsia" w:hint="eastAsia"/>
          <w:bCs/>
          <w:color w:val="000000" w:themeColor="text1"/>
        </w:rPr>
        <w:t>、股权结构：</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2689"/>
      </w:tblGrid>
      <w:tr w:rsidR="00C443A5" w:rsidRPr="00C443A5" w:rsidTr="004D117F">
        <w:trPr>
          <w:jc w:val="center"/>
        </w:trPr>
        <w:tc>
          <w:tcPr>
            <w:tcW w:w="3276" w:type="pct"/>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股东名称</w:t>
            </w:r>
          </w:p>
        </w:tc>
        <w:tc>
          <w:tcPr>
            <w:tcW w:w="1724" w:type="pct"/>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出资比例</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广东粤财信托有限公司</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22.6514％</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广发证券股份有限公司</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22.6514％</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盈峰集团有限公司</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22.6514％</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广东省广晟控股集团有限公司</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15.1010％</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广州市广永国有资产经营有限公司</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7.5505％</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珠海祺荣宝股权投资合伙企业（有限合伙）</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1.5087％</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珠海祺泰宝股权投资合伙企业（有限合伙）</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1.6205％</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珠海祺丰宝股权投资合伙企业（有限合伙）</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1.5309％</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珠海聚莱康股权投资合伙企业（有限合伙）</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1.7558％</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珠海聚宁康股权投资合伙企业（有限合伙）</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1.4396％</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珠海聚弘康股权投资合伙企业（有限合伙）</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1.5388％</w:t>
            </w:r>
          </w:p>
        </w:tc>
      </w:tr>
      <w:tr w:rsidR="00C443A5" w:rsidRPr="00C443A5">
        <w:trPr>
          <w:jc w:val="center"/>
        </w:trPr>
        <w:tc>
          <w:tcPr>
            <w:tcW w:w="5106"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总   计</w:t>
            </w:r>
          </w:p>
        </w:tc>
        <w:tc>
          <w:tcPr>
            <w:tcW w:w="2687" w:type="dxa"/>
          </w:tcPr>
          <w:p w:rsidR="004F114B" w:rsidRPr="00C443A5" w:rsidRDefault="00496F50">
            <w:pPr>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100%</w:t>
            </w:r>
          </w:p>
        </w:tc>
      </w:tr>
    </w:tbl>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（二）主要人员情况</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w:t>
      </w:r>
      <w:r w:rsidRPr="00C443A5">
        <w:rPr>
          <w:rFonts w:asciiTheme="minorEastAsia" w:eastAsiaTheme="minorEastAsia" w:hAnsiTheme="minorEastAsia" w:hint="eastAsia"/>
          <w:bCs/>
          <w:color w:val="000000" w:themeColor="text1"/>
        </w:rPr>
        <w:t>、董事、监事及高级管理人员</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w:t>
      </w:r>
      <w:r w:rsidRPr="00C443A5">
        <w:rPr>
          <w:rStyle w:val="da"/>
          <w:rFonts w:asciiTheme="minorEastAsia" w:eastAsiaTheme="minorEastAsia" w:hAnsiTheme="minorEastAsia" w:hint="eastAsia"/>
          <w:color w:val="000000" w:themeColor="text1"/>
        </w:rPr>
        <w:lastRenderedPageBreak/>
        <w:t>会保障基金理事会投资部资产配置处处长、投资部副主任、境外投资部主任、投资部主任、证券投资部主任。</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刘晓艳女士，经济学博士。现任易方达基金管理有限公司副董事长、总裁，易方达国际控股有限公司董事。曾任广发证券有限责任公司投资理财部副经理、基金经理</w:t>
      </w:r>
      <w:r w:rsidRPr="00C443A5">
        <w:rPr>
          <w:rStyle w:val="da"/>
          <w:rFonts w:asciiTheme="minorEastAsia" w:eastAsiaTheme="minorEastAsia" w:hAnsiTheme="minorEastAsia"/>
          <w:color w:val="000000" w:themeColor="text1"/>
        </w:rPr>
        <w:t>、</w:t>
      </w:r>
      <w:r w:rsidRPr="00C443A5">
        <w:rPr>
          <w:rStyle w:val="da"/>
          <w:rFonts w:asciiTheme="minorEastAsia" w:eastAsiaTheme="minorEastAsia" w:hAnsiTheme="minorEastAsia" w:hint="eastAsia"/>
          <w:color w:val="000000" w:themeColor="text1"/>
        </w:rPr>
        <w:t>基金投资理财部副总经理，易方达基金管理有限公司督察员、监察部总经理、市场部总经理、总裁助理、副总裁、常务副总裁，易方达资产管理有限公司董事，易方达资产管理（香港）有限公司董事长。</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周泽群先生，高级管理人员工商管理硕士（EMBA）。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秦力先生，经济学博士。现任易方达基金管理有限公司董事，广发证券股份有限公司执行董事、公司总监，广发控股（香港）有限公司董事长。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曾任中富证券有限责任公司投行部经理，鸿商产业控股集团有限公司产业投资部执行董事，名力中国成长基金合伙人，复星能源环境与智能装备集团总裁。</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潘文皓先生，经济学硕士。现任易方达基金管理有限公司董事，广东省广晟控股集团有限公司资本运营部副部长（主持工作），广东南粤银行股份有限公司董事，澳大利亚泛澳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忻榕女士，工商行政管理博士。现任易方达基金管理有限公司独立董事，中欧国际工商学院教授，复星旅游文化集团（开曼）有限公司独立董事，上海汇招信息技术有限公司董事，</w:t>
      </w:r>
      <w:r w:rsidRPr="00C443A5">
        <w:rPr>
          <w:rStyle w:val="da"/>
          <w:rFonts w:asciiTheme="minorEastAsia" w:eastAsiaTheme="minorEastAsia" w:hAnsiTheme="minorEastAsia" w:hint="eastAsia"/>
          <w:color w:val="000000" w:themeColor="text1"/>
        </w:rPr>
        <w:lastRenderedPageBreak/>
        <w:t>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谭劲松先生，管理学博士（会计学）。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曾任邵阳市财会学校教师，中山大学管理学院助教、讲师、副教授。</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曾任美国天普大学法学院访问副教授。</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廖智先生，经济学硕士。现任易方达基金管理有限公司监事、总裁助理、行政管理部总</w:t>
      </w:r>
      <w:r w:rsidRPr="00C443A5">
        <w:rPr>
          <w:rStyle w:val="da"/>
          <w:rFonts w:asciiTheme="minorEastAsia" w:eastAsiaTheme="minorEastAsia" w:hAnsiTheme="minorEastAsia" w:hint="eastAsia"/>
          <w:color w:val="000000" w:themeColor="text1"/>
        </w:rPr>
        <w:lastRenderedPageBreak/>
        <w:t>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刘炜先生，工商管理硕士（EMBA）、法学硕士。现任易方达基金管理有限公司监事、人力资源部总经理。曾任易方达基金管理有限公司监察部监察员、上海分公司销售经理、市场部总经理助理、人力资源部副总经理、综合管理部总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马骏先生，工商管理硕士（EMBA）。现任易方达基金管理有限公司常务副总裁、固定收益投资决策委员会委员，易方达资产管理（香港）有限公司董事长、人民币合格境外投资者（</w:t>
      </w:r>
      <w:r w:rsidRPr="00C443A5">
        <w:rPr>
          <w:rStyle w:val="da"/>
          <w:rFonts w:asciiTheme="minorEastAsia" w:eastAsiaTheme="minorEastAsia" w:hAnsiTheme="minorEastAsia"/>
          <w:color w:val="000000" w:themeColor="text1"/>
        </w:rPr>
        <w:t>RQFII</w:t>
      </w:r>
      <w:r w:rsidRPr="00C443A5">
        <w:rPr>
          <w:rStyle w:val="da"/>
          <w:rFonts w:asciiTheme="minorEastAsia" w:eastAsiaTheme="minorEastAsia" w:hAnsiTheme="minorEastAsia" w:hint="eastAsia"/>
          <w:color w:val="000000" w:themeColor="text1"/>
        </w:rPr>
        <w:t>）业务负责人、证券交易负责人员（</w:t>
      </w:r>
      <w:r w:rsidRPr="00C443A5">
        <w:rPr>
          <w:rStyle w:val="da"/>
          <w:rFonts w:asciiTheme="minorEastAsia" w:eastAsiaTheme="minorEastAsia" w:hAnsiTheme="minorEastAsia"/>
          <w:color w:val="000000" w:themeColor="text1"/>
        </w:rPr>
        <w:t>RO</w:t>
      </w:r>
      <w:r w:rsidRPr="00C443A5">
        <w:rPr>
          <w:rStyle w:val="da"/>
          <w:rFonts w:asciiTheme="minorEastAsia" w:eastAsiaTheme="minorEastAsia" w:hAnsiTheme="minorEastAsia" w:hint="eastAsia"/>
          <w:color w:val="000000" w:themeColor="text1"/>
        </w:rPr>
        <w:t>）、就证券提供意见负责人员（</w:t>
      </w:r>
      <w:r w:rsidRPr="00C443A5">
        <w:rPr>
          <w:rStyle w:val="da"/>
          <w:rFonts w:asciiTheme="minorEastAsia" w:eastAsiaTheme="minorEastAsia" w:hAnsiTheme="minorEastAsia"/>
          <w:color w:val="000000" w:themeColor="text1"/>
        </w:rPr>
        <w:t>RO</w:t>
      </w:r>
      <w:r w:rsidRPr="00C443A5">
        <w:rPr>
          <w:rStyle w:val="da"/>
          <w:rFonts w:asciiTheme="minorEastAsia" w:eastAsiaTheme="minorEastAsia" w:hAnsiTheme="minorEastAsia" w:hint="eastAsia"/>
          <w:color w:val="000000" w:themeColor="text1"/>
        </w:rPr>
        <w:t>）、提供资产管理负责人员（</w:t>
      </w:r>
      <w:r w:rsidRPr="00C443A5">
        <w:rPr>
          <w:rStyle w:val="da"/>
          <w:rFonts w:asciiTheme="minorEastAsia" w:eastAsiaTheme="minorEastAsia" w:hAnsiTheme="minorEastAsia"/>
          <w:color w:val="000000" w:themeColor="text1"/>
        </w:rPr>
        <w:t>RO</w:t>
      </w:r>
      <w:r w:rsidRPr="00C443A5">
        <w:rPr>
          <w:rStyle w:val="da"/>
          <w:rFonts w:asciiTheme="minorEastAsia" w:eastAsiaTheme="minorEastAsia" w:hAnsiTheme="minorEastAsia" w:hint="eastAsia"/>
          <w:color w:val="000000" w:themeColor="text1"/>
        </w:rP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张南女士，经济学博士。现任易方达基金管理有限公司督察长。曾任广东省经济贸易委员会主任科员、副处长，易方达基金管理有限公司市场拓展部副总经理、监察部总经理。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范岳先生，工商管理硕士。现任易方达基金管理有限公司副总经理级高级管理人员。曾</w:t>
      </w:r>
      <w:r w:rsidRPr="00C443A5">
        <w:rPr>
          <w:rStyle w:val="da"/>
          <w:rFonts w:asciiTheme="minorEastAsia" w:eastAsiaTheme="minorEastAsia" w:hAnsiTheme="minorEastAsia" w:hint="eastAsia"/>
          <w:color w:val="000000" w:themeColor="text1"/>
        </w:rPr>
        <w:lastRenderedPageBreak/>
        <w:t>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高松凡先生，工商管理硕士（E</w:t>
      </w:r>
      <w:r w:rsidRPr="00C443A5">
        <w:rPr>
          <w:rStyle w:val="da"/>
          <w:rFonts w:asciiTheme="minorEastAsia" w:eastAsiaTheme="minorEastAsia" w:hAnsiTheme="minorEastAsia"/>
          <w:color w:val="000000" w:themeColor="text1"/>
        </w:rPr>
        <w:t>MBA</w:t>
      </w:r>
      <w:r w:rsidRPr="00C443A5">
        <w:rPr>
          <w:rStyle w:val="da"/>
          <w:rFonts w:asciiTheme="minorEastAsia" w:eastAsiaTheme="minorEastAsia" w:hAnsiTheme="minorEastAsia" w:hint="eastAsia"/>
          <w:color w:val="000000" w:themeColor="text1"/>
        </w:rPr>
        <w:t>）。现任易方达基金管理有限公司副总经理级高级管理人员。曾任招商银行总行人事部高级经理、企业年金中心副主任，浦东发展银行总行企业年金部总经理，长江养老保险公司首席市场总监，易方达基金管理有限公司养老金业务总监。</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关秀霞女士，工商管理硕士、金融学硕士。现任易方达基金管理有限公司副总经理级高级管理人员。曾任中国银行（香港）有限公司分析员，Daniel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陈荣女士，经济学博士。现任易方达基金管理有限公司副总经理级高级管理人员，易方达国际控股有限公司董事，易方达资产管理（香港）有限公司董事，易方达资产管理有限公司监事，易方达海外投资（深圳）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张坤先生，理学硕士。现任易方达基金管理有限公司副总经理级高级管理人员、权益投资决策委员会委员、基金经理。曾任易方达基金管理有限公司行业研究员、基金经理助理、研究部总经理助理。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冯波先生，经济学硕士。现任易方达基金管理有限公司副总经理级高级管理人员、研究部总经理、权益投资决策委员会委员、基金经理。曾任广东发展银行行员，易方达基金管理</w:t>
      </w:r>
      <w:r w:rsidRPr="00C443A5">
        <w:rPr>
          <w:rStyle w:val="da"/>
          <w:rFonts w:asciiTheme="minorEastAsia" w:eastAsiaTheme="minorEastAsia" w:hAnsiTheme="minorEastAsia" w:hint="eastAsia"/>
          <w:color w:val="000000" w:themeColor="text1"/>
        </w:rPr>
        <w:lastRenderedPageBreak/>
        <w:t>有限公司市场拓展部研究员、市场拓展部副经理、市场部大区销售经理、北京分公司副总经理、行业研究员、基金经理助理、研究部总经理助理、研究部副总经理。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娄利舟女士，工商管理硕士（EMBA）、经济学硕士。现任易方达基金管理有限公司副总经理级高级管理人员、FOF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萧楠先生，经济学硕士。现任易方达基金管理有限公司副总经理级高级管理人员、投资三部总经理、研究部副总经理、基金经理。曾任易方达基金管理有限公司行业研究员、基金经理助理、投资经理。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管勇先生，理学硕士。现任易方达基金管理有限公司首席信息官、数据平台研发中心总经理、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p>
    <w:p w:rsidR="00C443A5" w:rsidRPr="00C443A5" w:rsidRDefault="00C443A5" w:rsidP="00C443A5">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w:t>
      </w:r>
    </w:p>
    <w:bookmarkEnd w:id="6"/>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2、基金经理</w:t>
      </w:r>
    </w:p>
    <w:p w:rsidR="00AE2FBC" w:rsidRPr="00C443A5" w:rsidRDefault="00AE2FBC" w:rsidP="00AE2FBC">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付浩先生，经济学硕士，本基金的基金经理。</w:t>
      </w:r>
      <w:r w:rsidR="00E20815" w:rsidRPr="00C443A5">
        <w:rPr>
          <w:rStyle w:val="da"/>
          <w:rFonts w:asciiTheme="minorEastAsia" w:eastAsiaTheme="minorEastAsia" w:hAnsiTheme="minorEastAsia" w:hint="eastAsia"/>
          <w:color w:val="000000" w:themeColor="text1"/>
        </w:rPr>
        <w:t>现任易方达基金管理有限公司权益投资管理部总经理、权益投资决策委员会委员、易方达科润混合型证券投资基金（LOF）基金经理（自2021年8月3日起任职）。曾任广东粤财信托投资有限公司国际金融部职员，深圳和君</w:t>
      </w:r>
      <w:r w:rsidR="00E20815" w:rsidRPr="00C443A5">
        <w:rPr>
          <w:rStyle w:val="da"/>
          <w:rFonts w:asciiTheme="minorEastAsia" w:eastAsiaTheme="minorEastAsia" w:hAnsiTheme="minorEastAsia" w:hint="eastAsia"/>
          <w:color w:val="000000" w:themeColor="text1"/>
        </w:rPr>
        <w:lastRenderedPageBreak/>
        <w:t>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易方达策略成长证券投资基金基金经理（自2004年2月14日至2005年12月31日）、科瑞证券投资基金基金经理（自2006年1月1日至2012年9月27日）、易方达科翔股票型证券投资基金基金经理（自2011年1月1日至2014年5月9日）、易方达科汇灵活配置混合型证券投资基金基金经理（自2018年8月4日至2019年11月27日）、易方达3年封闭运作战略配售灵活配置混合型证券投资基金（LOF）基金经理（自2018年7月5日至2021年8月2日）。</w:t>
      </w:r>
    </w:p>
    <w:p w:rsidR="00AE2FBC" w:rsidRPr="00C443A5" w:rsidRDefault="00AE2FBC">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本基金历任基金经理情况：胡剑，管理时间为2021年8月3日至2021年9月10日；纪玲云，管理时间为2021年8月3日至2021年9月10日。</w:t>
      </w:r>
    </w:p>
    <w:p w:rsidR="004D117F" w:rsidRPr="00C443A5" w:rsidRDefault="00250FCC" w:rsidP="004D117F">
      <w:pPr>
        <w:spacing w:line="360" w:lineRule="auto"/>
        <w:ind w:firstLineChars="200" w:firstLine="420"/>
        <w:rPr>
          <w:rFonts w:asciiTheme="minorEastAsia" w:eastAsiaTheme="minorEastAsia" w:hAnsiTheme="minorEastAsia"/>
          <w:bCs/>
          <w:color w:val="000000" w:themeColor="text1"/>
        </w:rPr>
      </w:pPr>
      <w:r w:rsidRPr="00C443A5">
        <w:rPr>
          <w:rStyle w:val="da"/>
          <w:rFonts w:asciiTheme="minorEastAsia" w:eastAsiaTheme="minorEastAsia" w:hAnsiTheme="minorEastAsia" w:hint="eastAsia"/>
          <w:color w:val="000000" w:themeColor="text1"/>
        </w:rPr>
        <w:t>3</w:t>
      </w:r>
      <w:r w:rsidR="004D117F" w:rsidRPr="00C443A5">
        <w:rPr>
          <w:rFonts w:asciiTheme="minorEastAsia" w:eastAsiaTheme="minorEastAsia" w:hAnsiTheme="minorEastAsia" w:hint="eastAsia"/>
          <w:bCs/>
          <w:color w:val="000000" w:themeColor="text1"/>
        </w:rPr>
        <w:t>、权益投资决策委员会成员</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本公司权益投资决策委员会成员包括：吴欣荣先生、冯波先生、陈皓先生、张坤先生、孙松先生、付浩先生。</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吴欣荣先生，同上。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冯波先生，同上。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陈皓先生，同上。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张坤先生，同上。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孙松先生，易方达基金管理有限公司投资二部总经理、基金经理。</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付浩先生，同上。</w:t>
      </w:r>
    </w:p>
    <w:p w:rsidR="004D117F" w:rsidRPr="00C443A5" w:rsidRDefault="00250FCC" w:rsidP="004D117F">
      <w:pPr>
        <w:spacing w:line="360" w:lineRule="auto"/>
        <w:ind w:firstLineChars="200" w:firstLine="420"/>
        <w:rPr>
          <w:rStyle w:val="da"/>
          <w:rFonts w:asciiTheme="minorEastAsia" w:eastAsiaTheme="minorEastAsia" w:hAnsiTheme="minorEastAsia"/>
          <w:color w:val="000000" w:themeColor="text1"/>
        </w:rPr>
      </w:pPr>
      <w:r w:rsidRPr="00C443A5">
        <w:rPr>
          <w:rFonts w:asciiTheme="minorEastAsia" w:eastAsiaTheme="minorEastAsia" w:hAnsiTheme="minorEastAsia" w:hint="eastAsia"/>
          <w:bCs/>
          <w:color w:val="000000" w:themeColor="text1"/>
        </w:rPr>
        <w:t>4</w:t>
      </w:r>
      <w:r w:rsidR="004D117F" w:rsidRPr="00C443A5">
        <w:rPr>
          <w:rFonts w:asciiTheme="minorEastAsia" w:eastAsiaTheme="minorEastAsia" w:hAnsiTheme="minorEastAsia" w:hint="eastAsia"/>
          <w:bCs/>
          <w:color w:val="000000" w:themeColor="text1"/>
        </w:rPr>
        <w:t>、上述</w:t>
      </w:r>
      <w:r w:rsidR="004D117F" w:rsidRPr="00C443A5">
        <w:rPr>
          <w:rStyle w:val="da"/>
          <w:rFonts w:asciiTheme="minorEastAsia" w:eastAsiaTheme="minorEastAsia" w:hAnsiTheme="minorEastAsia" w:hint="eastAsia"/>
          <w:color w:val="000000" w:themeColor="text1"/>
        </w:rPr>
        <w:t>人员之间均不存在近亲属关系。</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Style w:val="da"/>
          <w:rFonts w:asciiTheme="minorEastAsia" w:eastAsiaTheme="minorEastAsia" w:hAnsiTheme="minorEastAsia" w:hint="eastAsia"/>
          <w:color w:val="000000" w:themeColor="text1"/>
        </w:rPr>
        <w:t>（三）</w:t>
      </w:r>
      <w:r w:rsidRPr="00C443A5">
        <w:rPr>
          <w:rFonts w:asciiTheme="minorEastAsia" w:eastAsiaTheme="minorEastAsia" w:hAnsiTheme="minorEastAsia" w:hint="eastAsia"/>
          <w:bCs/>
          <w:color w:val="000000" w:themeColor="text1"/>
        </w:rPr>
        <w:t>基金管理人的职责</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1、依法募集资金，办理基金份额的发售和登记事宜；</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2、办理基金备案手续；</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3、对所管理的不同基金财产分别管理、分别记账，进行证券投资；</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4、按照基金合同的约定及时向基金份额持有人分配收益；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5、进行基金会计核算并编制基金财务会计报告；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6、编制季度报告、中期报告和年度报告；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7、计算并公告基金净值信息，确定基金份额申购、赎回价格；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8、办理与基金财产管理业务活动有关的信息披露事项；</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lastRenderedPageBreak/>
        <w:t>9、按照规定召集基金份额持有人大会；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10、保存基金财产管理业务活动的记录、账册、报表和其他相关资料；</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11、以基金管理人名义，代表基金份额持有人利益行使诉讼权利或者实施其他法律行为；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12、中国证监会规定的其他职责。</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Style w:val="da"/>
          <w:rFonts w:asciiTheme="minorEastAsia" w:eastAsiaTheme="minorEastAsia" w:hAnsiTheme="minorEastAsia" w:hint="eastAsia"/>
          <w:color w:val="000000" w:themeColor="text1"/>
        </w:rPr>
        <w:t>（四）</w:t>
      </w:r>
      <w:r w:rsidRPr="00C443A5">
        <w:rPr>
          <w:rFonts w:asciiTheme="minorEastAsia" w:eastAsiaTheme="minorEastAsia" w:hAnsiTheme="minorEastAsia" w:hint="eastAsia"/>
          <w:bCs/>
          <w:color w:val="000000" w:themeColor="text1"/>
        </w:rPr>
        <w:t>基金管理人的承诺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w:t>
      </w:r>
      <w:r w:rsidRPr="00C443A5">
        <w:rPr>
          <w:rFonts w:asciiTheme="minorEastAsia" w:eastAsiaTheme="minorEastAsia" w:hAnsiTheme="minorEastAsia" w:hint="eastAsia"/>
          <w:bCs/>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2</w:t>
      </w:r>
      <w:r w:rsidRPr="00C443A5">
        <w:rPr>
          <w:rFonts w:asciiTheme="minorEastAsia" w:eastAsiaTheme="minorEastAsia" w:hAnsiTheme="minorEastAsia" w:hint="eastAsia"/>
          <w:bCs/>
          <w:color w:val="000000" w:themeColor="text1"/>
        </w:rPr>
        <w:t>、本基金管理人承诺严格遵守《证券法》、《基金法》及有关法律法规，建立健全内部控制制度，采取有效措施，防止下列行为发生：</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w:t>
      </w:r>
      <w:r w:rsidRPr="00C443A5">
        <w:rPr>
          <w:rFonts w:asciiTheme="minorEastAsia" w:eastAsiaTheme="minorEastAsia" w:hAnsiTheme="minorEastAsia" w:hint="eastAsia"/>
          <w:bCs/>
          <w:color w:val="000000" w:themeColor="text1"/>
        </w:rPr>
        <w:t>）将其固有财产或者他人财产混同于基金财产从事证券投资；</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2</w:t>
      </w:r>
      <w:r w:rsidRPr="00C443A5">
        <w:rPr>
          <w:rFonts w:asciiTheme="minorEastAsia" w:eastAsiaTheme="minorEastAsia" w:hAnsiTheme="minorEastAsia" w:hint="eastAsia"/>
          <w:bCs/>
          <w:color w:val="000000" w:themeColor="text1"/>
        </w:rPr>
        <w:t>）不公平地对待其管理的不同基金财产；</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3</w:t>
      </w:r>
      <w:r w:rsidRPr="00C443A5">
        <w:rPr>
          <w:rFonts w:asciiTheme="minorEastAsia" w:eastAsiaTheme="minorEastAsia" w:hAnsiTheme="minorEastAsia" w:hint="eastAsia"/>
          <w:bCs/>
          <w:color w:val="000000" w:themeColor="text1"/>
        </w:rPr>
        <w:t>）利用基金财产为基金份额持有人以外的第三人谋取利益；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4</w:t>
      </w:r>
      <w:r w:rsidRPr="00C443A5">
        <w:rPr>
          <w:rFonts w:asciiTheme="minorEastAsia" w:eastAsiaTheme="minorEastAsia" w:hAnsiTheme="minorEastAsia" w:hint="eastAsia"/>
          <w:bCs/>
          <w:color w:val="000000" w:themeColor="text1"/>
        </w:rPr>
        <w:t>）向基金份额持有人违规承诺收益或者承担损失；</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5</w:t>
      </w:r>
      <w:r w:rsidRPr="00C443A5">
        <w:rPr>
          <w:rFonts w:asciiTheme="minorEastAsia" w:eastAsiaTheme="minorEastAsia" w:hAnsiTheme="minorEastAsia" w:hint="eastAsia"/>
          <w:bCs/>
          <w:color w:val="000000" w:themeColor="text1"/>
        </w:rPr>
        <w:t>）侵占、挪用基金财产；</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6</w:t>
      </w:r>
      <w:r w:rsidRPr="00C443A5">
        <w:rPr>
          <w:rFonts w:asciiTheme="minorEastAsia" w:eastAsiaTheme="minorEastAsia" w:hAnsiTheme="minorEastAsia" w:hint="eastAsia"/>
          <w:bCs/>
          <w:color w:val="000000" w:themeColor="text1"/>
        </w:rPr>
        <w:t>）泄漏因职务便利获取的未公开信息、利用该信息从事或者明示、暗示他人从事相关的交易活动；</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7</w:t>
      </w:r>
      <w:r w:rsidRPr="00C443A5">
        <w:rPr>
          <w:rFonts w:asciiTheme="minorEastAsia" w:eastAsiaTheme="minorEastAsia" w:hAnsiTheme="minorEastAsia" w:hint="eastAsia"/>
          <w:bCs/>
          <w:color w:val="000000" w:themeColor="text1"/>
        </w:rPr>
        <w:t>）玩忽职守，不按照规定履行职责；</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8</w:t>
      </w:r>
      <w:r w:rsidRPr="00C443A5">
        <w:rPr>
          <w:rFonts w:asciiTheme="minorEastAsia" w:eastAsiaTheme="minorEastAsia" w:hAnsiTheme="minorEastAsia" w:hint="eastAsia"/>
          <w:bCs/>
          <w:color w:val="000000" w:themeColor="text1"/>
        </w:rPr>
        <w:t>）法律、行政法规和中国证监会禁止的其他行为。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3</w:t>
      </w:r>
      <w:r w:rsidRPr="00C443A5">
        <w:rPr>
          <w:rFonts w:asciiTheme="minorEastAsia" w:eastAsiaTheme="minorEastAsia" w:hAnsiTheme="minorEastAsia" w:hint="eastAsia"/>
          <w:bCs/>
          <w:color w:val="000000" w:themeColor="text1"/>
        </w:rPr>
        <w:t>、本基金管理人承诺加强人员管理，强化职业操守，督促和约束员工遵守国家有关法律、法规及行业规范，诚实信用、勤勉尽责，不从事以下活动：</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w:t>
      </w:r>
      <w:r w:rsidRPr="00C443A5">
        <w:rPr>
          <w:rFonts w:asciiTheme="minorEastAsia" w:eastAsiaTheme="minorEastAsia" w:hAnsiTheme="minorEastAsia" w:hint="eastAsia"/>
          <w:bCs/>
          <w:color w:val="000000" w:themeColor="text1"/>
        </w:rPr>
        <w:t>）越权或违规经营；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2</w:t>
      </w:r>
      <w:r w:rsidRPr="00C443A5">
        <w:rPr>
          <w:rFonts w:asciiTheme="minorEastAsia" w:eastAsiaTheme="minorEastAsia" w:hAnsiTheme="minorEastAsia" w:hint="eastAsia"/>
          <w:bCs/>
          <w:color w:val="000000" w:themeColor="text1"/>
        </w:rPr>
        <w:t>）违反基金合同或托管协议；</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3</w:t>
      </w:r>
      <w:r w:rsidRPr="00C443A5">
        <w:rPr>
          <w:rFonts w:asciiTheme="minorEastAsia" w:eastAsiaTheme="minorEastAsia" w:hAnsiTheme="minorEastAsia" w:hint="eastAsia"/>
          <w:bCs/>
          <w:color w:val="000000" w:themeColor="text1"/>
        </w:rPr>
        <w:t>）故意损害基金份额持有人或其他基金相关机构的合法利益；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4</w:t>
      </w:r>
      <w:r w:rsidRPr="00C443A5">
        <w:rPr>
          <w:rFonts w:asciiTheme="minorEastAsia" w:eastAsiaTheme="minorEastAsia" w:hAnsiTheme="minorEastAsia" w:hint="eastAsia"/>
          <w:bCs/>
          <w:color w:val="000000" w:themeColor="text1"/>
        </w:rPr>
        <w:t>）在向中国证监会报送的资料中弄虚作假；</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5</w:t>
      </w:r>
      <w:r w:rsidRPr="00C443A5">
        <w:rPr>
          <w:rFonts w:asciiTheme="minorEastAsia" w:eastAsiaTheme="minorEastAsia" w:hAnsiTheme="minorEastAsia" w:hint="eastAsia"/>
          <w:bCs/>
          <w:color w:val="000000" w:themeColor="text1"/>
        </w:rPr>
        <w:t>）拒绝、干扰、阻挠或严重影响中国证监会依法监管；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6</w:t>
      </w:r>
      <w:r w:rsidRPr="00C443A5">
        <w:rPr>
          <w:rFonts w:asciiTheme="minorEastAsia" w:eastAsiaTheme="minorEastAsia" w:hAnsiTheme="minorEastAsia" w:hint="eastAsia"/>
          <w:bCs/>
          <w:color w:val="000000" w:themeColor="text1"/>
        </w:rPr>
        <w:t>）玩忽职守、滥用职权；</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7</w:t>
      </w:r>
      <w:r w:rsidRPr="00C443A5">
        <w:rPr>
          <w:rFonts w:asciiTheme="minorEastAsia" w:eastAsiaTheme="minorEastAsia" w:hAnsiTheme="minorEastAsia" w:hint="eastAsia"/>
          <w:bCs/>
          <w:color w:val="000000" w:themeColor="text1"/>
        </w:rPr>
        <w:t>）违反现行有效的有关法律、法规、规章、基金合同和中国证监会的有关规定，泄漏在任职期间知悉的有关证券、基金的商业秘密，尚未依法公开的基金投资内容、基金投资</w:t>
      </w:r>
      <w:r w:rsidRPr="00C443A5">
        <w:rPr>
          <w:rFonts w:asciiTheme="minorEastAsia" w:eastAsiaTheme="minorEastAsia" w:hAnsiTheme="minorEastAsia" w:hint="eastAsia"/>
          <w:bCs/>
          <w:color w:val="000000" w:themeColor="text1"/>
        </w:rPr>
        <w:lastRenderedPageBreak/>
        <w:t>计划等信息；</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8</w:t>
      </w:r>
      <w:r w:rsidRPr="00C443A5">
        <w:rPr>
          <w:rFonts w:asciiTheme="minorEastAsia" w:eastAsiaTheme="minorEastAsia" w:hAnsiTheme="minorEastAsia" w:hint="eastAsia"/>
          <w:bCs/>
          <w:color w:val="000000" w:themeColor="text1"/>
        </w:rPr>
        <w:t>）违反证券交易场所业务规则，利用对敲、倒仓等手段操纵市场价格，扰乱市场秩序；</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9</w:t>
      </w:r>
      <w:r w:rsidRPr="00C443A5">
        <w:rPr>
          <w:rFonts w:asciiTheme="minorEastAsia" w:eastAsiaTheme="minorEastAsia" w:hAnsiTheme="minorEastAsia" w:hint="eastAsia"/>
          <w:bCs/>
          <w:color w:val="000000" w:themeColor="text1"/>
        </w:rPr>
        <w:t>）贬损同行，以抬高自己；</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10</w:t>
      </w:r>
      <w:r w:rsidRPr="00C443A5">
        <w:rPr>
          <w:rFonts w:asciiTheme="minorEastAsia" w:eastAsiaTheme="minorEastAsia" w:hAnsiTheme="minorEastAsia" w:hint="eastAsia"/>
          <w:bCs/>
          <w:color w:val="000000" w:themeColor="text1"/>
        </w:rPr>
        <w:t>）以不正当手段谋求业务发展；</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11</w:t>
      </w:r>
      <w:r w:rsidRPr="00C443A5">
        <w:rPr>
          <w:rFonts w:asciiTheme="minorEastAsia" w:eastAsiaTheme="minorEastAsia" w:hAnsiTheme="minorEastAsia" w:hint="eastAsia"/>
          <w:bCs/>
          <w:color w:val="000000" w:themeColor="text1"/>
        </w:rPr>
        <w:t>）有悖社会公德，损害证券投资基金人员形象；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12</w:t>
      </w:r>
      <w:r w:rsidRPr="00C443A5">
        <w:rPr>
          <w:rFonts w:asciiTheme="minorEastAsia" w:eastAsiaTheme="minorEastAsia" w:hAnsiTheme="minorEastAsia" w:hint="eastAsia"/>
          <w:bCs/>
          <w:color w:val="000000" w:themeColor="text1"/>
        </w:rPr>
        <w:t>）在公开信息披露和广告中故意含有虚假、误导、欺诈成分；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13</w:t>
      </w:r>
      <w:r w:rsidRPr="00C443A5">
        <w:rPr>
          <w:rFonts w:asciiTheme="minorEastAsia" w:eastAsiaTheme="minorEastAsia" w:hAnsiTheme="minorEastAsia" w:hint="eastAsia"/>
          <w:bCs/>
          <w:color w:val="000000" w:themeColor="text1"/>
        </w:rPr>
        <w:t>）其他法律、行政法规以及中国证监会禁止的行为。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4</w:t>
      </w:r>
      <w:r w:rsidRPr="00C443A5">
        <w:rPr>
          <w:rFonts w:asciiTheme="minorEastAsia" w:eastAsiaTheme="minorEastAsia" w:hAnsiTheme="minorEastAsia" w:hint="eastAsia"/>
          <w:bCs/>
          <w:color w:val="000000" w:themeColor="text1"/>
        </w:rPr>
        <w:t>、基金经理承诺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w:t>
      </w:r>
      <w:r w:rsidRPr="00C443A5">
        <w:rPr>
          <w:rFonts w:asciiTheme="minorEastAsia" w:eastAsiaTheme="minorEastAsia" w:hAnsiTheme="minorEastAsia" w:hint="eastAsia"/>
          <w:bCs/>
          <w:color w:val="000000" w:themeColor="text1"/>
        </w:rPr>
        <w:t>）依照有关法律、法规和基金合同的规定，本着谨慎的原则为基金份额持有人谋取最大利益；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2</w:t>
      </w:r>
      <w:r w:rsidRPr="00C443A5">
        <w:rPr>
          <w:rFonts w:asciiTheme="minorEastAsia" w:eastAsiaTheme="minorEastAsia" w:hAnsiTheme="minorEastAsia" w:hint="eastAsia"/>
          <w:bCs/>
          <w:color w:val="000000" w:themeColor="text1"/>
        </w:rPr>
        <w:t>）不利用职务之便为自己及其代理人、受雇人或任何第三人谋取利益；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3</w:t>
      </w:r>
      <w:r w:rsidRPr="00C443A5">
        <w:rPr>
          <w:rFonts w:asciiTheme="minorEastAsia" w:eastAsiaTheme="minorEastAsia" w:hAnsiTheme="minorEastAsia" w:hint="eastAsia"/>
          <w:bCs/>
          <w:color w:val="000000" w:themeColor="text1"/>
        </w:rPr>
        <w:t>）不违反现行有效的有关法律、法规、规章、基金合同和中国证监会的有关规定，泄漏在任职期间知悉的有关证券、基金的商业秘密、尚未依法公开的基金投资内容、基金投资计划等信息；</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4</w:t>
      </w:r>
      <w:r w:rsidRPr="00C443A5">
        <w:rPr>
          <w:rFonts w:asciiTheme="minorEastAsia" w:eastAsiaTheme="minorEastAsia" w:hAnsiTheme="minorEastAsia" w:hint="eastAsia"/>
          <w:bCs/>
          <w:color w:val="000000" w:themeColor="text1"/>
        </w:rPr>
        <w:t>）不从事损害基金财产和基金份额持有人利益的证券交易及其他活动。</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Style w:val="da"/>
          <w:rFonts w:asciiTheme="minorEastAsia" w:eastAsiaTheme="minorEastAsia" w:hAnsiTheme="minorEastAsia" w:hint="eastAsia"/>
          <w:color w:val="000000" w:themeColor="text1"/>
        </w:rPr>
        <w:t>（五）</w:t>
      </w:r>
      <w:r w:rsidRPr="00C443A5">
        <w:rPr>
          <w:rFonts w:asciiTheme="minorEastAsia" w:eastAsiaTheme="minorEastAsia" w:hAnsiTheme="minorEastAsia" w:hint="eastAsia"/>
          <w:bCs/>
          <w:color w:val="000000" w:themeColor="text1"/>
        </w:rPr>
        <w:t>基金管理人的内部控制制度</w:t>
      </w:r>
    </w:p>
    <w:p w:rsidR="00FF136E" w:rsidRPr="00C443A5" w:rsidRDefault="00FF136E" w:rsidP="00FF136E">
      <w:pPr>
        <w:pStyle w:val="aa"/>
        <w:autoSpaceDE w:val="0"/>
        <w:autoSpaceDN w:val="0"/>
        <w:adjustRightInd w:val="0"/>
        <w:spacing w:line="360" w:lineRule="auto"/>
        <w:ind w:firstLineChars="20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1、公司内部控制的总体目标</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（1）保证公司经营管理活动的合法合规性；</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（2）保证各类基金份额持有人及委托人的合法权益不受侵犯；</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（3）防范和化解经营风险，提高经营管理效率，确保业务稳健经营运行和受托资产安全完整，实现公司的持续、健康发展，促进公司实现发展战略；</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（4）督促公司全体员工恪守职业操守，正直诚信，廉洁自律，勤勉尽责；</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（5）维护公司的声誉，保持公司的良好形象。</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2、公司内部控制遵循的原则</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（1）健全性原则。内部控制应当包括公司的各项业务、各个部门或机构和各级人员,并</w:t>
      </w:r>
      <w:r w:rsidRPr="00C443A5">
        <w:rPr>
          <w:rFonts w:asciiTheme="minorEastAsia" w:eastAsiaTheme="minorEastAsia" w:hAnsiTheme="minorEastAsia"/>
          <w:color w:val="000000" w:themeColor="text1"/>
        </w:rPr>
        <w:lastRenderedPageBreak/>
        <w:t>涵盖到决策、执行、监督、反馈等各个环节。</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（2）有效性原则。通过科学的内控手段和方法，建立合理的内控程序，维护内控制度的有效执行。</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（3）独立性原则。公司机构、部门和岗位职责应当保持相对独立，除非法律法规另有规定，公司基金资产、自有资产、其他资产的运作应当分离。</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（4）相互制约原则。公司内部部门和岗位的设置应当体现权责分明、相互制衡。</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（5）成本效益原则。公司运用科学化的经营管理方法降低运作成本，提高经济效益，力争以合理的控制成本达到最佳的内部控制效果。</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3、内部控制的制度体系</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4、关于授权、研究、投资、交易等方面的控制点</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（1）授权制度</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（2）公司研究业务</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lastRenderedPageBreak/>
        <w:t>（3）基金投资业务</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（4）交易业务</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（5）基金会计核算</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（6）信息披露</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公司建立了完备的信息披露制度，指定了信息披露负责人，并建立了相应的制度流程规范相关信息的收集、组织、审核和发布，努力确保公开披露的信息真实、准确、完整、及时。</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（7）监察与合规管理</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公司设立监察合规管理部门，并保障其独立性。监察合规管理部门按照公司规定和督察长的安排履行监察与合规管理职责。</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监察合规管理部门通过定期或不定期检查内部控制制度的执行情况，督促公司和旗下基金的管理运作规范进行。</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公司董事会和管理层充分重视和支持监察与合规管理工作，对违反法律、法规和公司内</w:t>
      </w:r>
      <w:r w:rsidRPr="00C443A5">
        <w:rPr>
          <w:rFonts w:asciiTheme="minorEastAsia" w:eastAsiaTheme="minorEastAsia" w:hAnsiTheme="minorEastAsia"/>
          <w:color w:val="000000" w:themeColor="text1"/>
        </w:rPr>
        <w:lastRenderedPageBreak/>
        <w:t>部控制制度的，追究有关部门和人员的责任。</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5、基金管理人关于内部控制制度声明书</w:t>
      </w:r>
    </w:p>
    <w:p w:rsidR="004F114B" w:rsidRPr="00C443A5" w:rsidRDefault="00496F50">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（1）本公司承诺以上关于内部控制制度的披露真实、准确；</w:t>
      </w:r>
    </w:p>
    <w:p w:rsidR="00FF136E" w:rsidRPr="00C443A5" w:rsidRDefault="00FF136E" w:rsidP="00FF136E">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）本公司承诺根据市场变化和公司业务发展不断完善内部控制制度。</w:t>
      </w:r>
      <w:bookmarkStart w:id="7" w:name="_Toc296526926"/>
      <w:bookmarkStart w:id="8" w:name="_Toc296526927"/>
      <w:bookmarkStart w:id="9" w:name="_Toc296526928"/>
      <w:bookmarkStart w:id="10" w:name="_Toc296526929"/>
      <w:bookmarkStart w:id="11" w:name="_Toc296526931"/>
      <w:bookmarkStart w:id="12" w:name="_Toc296526932"/>
      <w:bookmarkStart w:id="13" w:name="_Toc296526933"/>
      <w:bookmarkStart w:id="14" w:name="_Toc296526934"/>
      <w:bookmarkStart w:id="15" w:name="_Toc296526936"/>
      <w:bookmarkStart w:id="16" w:name="_Toc296526958"/>
      <w:bookmarkStart w:id="17" w:name="_Toc272569765"/>
      <w:bookmarkStart w:id="18" w:name="_Toc272569766"/>
      <w:bookmarkStart w:id="19" w:name="_Toc272569767"/>
      <w:bookmarkStart w:id="20" w:name="_Toc272569768"/>
      <w:bookmarkStart w:id="21" w:name="_Toc272569769"/>
      <w:bookmarkStart w:id="22" w:name="_Toc272569770"/>
      <w:bookmarkStart w:id="23" w:name="_Toc272569771"/>
      <w:bookmarkStart w:id="24" w:name="_Toc272569772"/>
      <w:bookmarkStart w:id="25" w:name="_Toc272569773"/>
      <w:bookmarkStart w:id="26" w:name="_Toc296440126"/>
      <w:bookmarkStart w:id="27" w:name="_Toc296526963"/>
      <w:bookmarkStart w:id="28" w:name="_Toc296526974"/>
      <w:bookmarkStart w:id="29" w:name="_Toc323051000"/>
      <w:bookmarkStart w:id="30" w:name="_Toc308697488"/>
      <w:bookmarkStart w:id="31" w:name="_Toc309286010"/>
      <w:bookmarkStart w:id="32" w:name="_Toc296526989"/>
      <w:bookmarkStart w:id="33" w:name="_Toc323051008"/>
      <w:bookmarkStart w:id="34" w:name="_Toc296526992"/>
      <w:bookmarkStart w:id="35" w:name="_Toc296526993"/>
      <w:bookmarkStart w:id="36" w:name="_Toc277752499"/>
      <w:bookmarkStart w:id="37" w:name="_Toc277786078"/>
      <w:bookmarkStart w:id="38" w:name="_Toc277787599"/>
      <w:bookmarkStart w:id="39" w:name="_Toc277787873"/>
      <w:bookmarkStart w:id="40" w:name="_Toc278409384"/>
      <w:bookmarkStart w:id="41" w:name="_Toc308697497"/>
      <w:bookmarkStart w:id="42" w:name="_Toc309286019"/>
      <w:bookmarkStart w:id="43" w:name="_Toc308697498"/>
      <w:bookmarkStart w:id="44" w:name="_Toc309286020"/>
      <w:bookmarkStart w:id="45" w:name="_Toc308697499"/>
      <w:bookmarkStart w:id="46" w:name="_Toc309286021"/>
      <w:bookmarkStart w:id="47" w:name="_Toc308697500"/>
      <w:bookmarkStart w:id="48" w:name="_Toc309286022"/>
      <w:bookmarkStart w:id="49" w:name="_Toc308697501"/>
      <w:bookmarkStart w:id="50" w:name="_Toc309286023"/>
      <w:bookmarkStart w:id="51" w:name="_Toc308697502"/>
      <w:bookmarkStart w:id="52" w:name="_Toc309286024"/>
      <w:bookmarkStart w:id="53" w:name="_Toc308697503"/>
      <w:bookmarkStart w:id="54" w:name="_Toc309286025"/>
      <w:bookmarkStart w:id="55" w:name="_Toc308697504"/>
      <w:bookmarkStart w:id="56" w:name="_Toc309286026"/>
      <w:bookmarkStart w:id="57" w:name="_Toc308697505"/>
      <w:bookmarkStart w:id="58" w:name="_Toc309286027"/>
      <w:bookmarkStart w:id="59" w:name="_Toc308697506"/>
      <w:bookmarkStart w:id="60" w:name="_Toc309286028"/>
      <w:bookmarkStart w:id="61" w:name="_Toc308697507"/>
      <w:bookmarkStart w:id="62" w:name="_Toc309286029"/>
      <w:bookmarkStart w:id="63" w:name="_Toc308697508"/>
      <w:bookmarkStart w:id="64" w:name="_Toc309286030"/>
      <w:bookmarkStart w:id="65" w:name="_Toc308697509"/>
      <w:bookmarkStart w:id="66" w:name="_Toc309286031"/>
      <w:bookmarkStart w:id="67" w:name="_Toc308697510"/>
      <w:bookmarkStart w:id="68" w:name="_Toc309286032"/>
      <w:bookmarkStart w:id="69" w:name="_Toc308697511"/>
      <w:bookmarkStart w:id="70" w:name="_Toc309286033"/>
      <w:bookmarkStart w:id="71" w:name="_Toc308697512"/>
      <w:bookmarkStart w:id="72" w:name="_Toc309286034"/>
      <w:bookmarkStart w:id="73" w:name="_Toc308697513"/>
      <w:bookmarkStart w:id="74" w:name="_Toc309286035"/>
      <w:bookmarkStart w:id="75" w:name="_Toc277752504"/>
      <w:bookmarkStart w:id="76" w:name="_Toc277786083"/>
      <w:bookmarkStart w:id="77" w:name="_Toc277787604"/>
      <w:bookmarkStart w:id="78" w:name="_Toc277787878"/>
      <w:bookmarkStart w:id="79" w:name="_Toc278409389"/>
      <w:bookmarkStart w:id="80" w:name="_Toc277752505"/>
      <w:bookmarkStart w:id="81" w:name="_Toc277786084"/>
      <w:bookmarkStart w:id="82" w:name="_Toc277787605"/>
      <w:bookmarkStart w:id="83" w:name="_Toc277787879"/>
      <w:bookmarkStart w:id="84" w:name="_Toc278409390"/>
      <w:bookmarkStart w:id="85" w:name="_Toc277752506"/>
      <w:bookmarkStart w:id="86" w:name="_Toc277786085"/>
      <w:bookmarkStart w:id="87" w:name="_Toc277787606"/>
      <w:bookmarkStart w:id="88" w:name="_Toc277787880"/>
      <w:bookmarkStart w:id="89" w:name="_Toc278409391"/>
      <w:bookmarkStart w:id="90" w:name="_Toc277752507"/>
      <w:bookmarkStart w:id="91" w:name="_Toc277786086"/>
      <w:bookmarkStart w:id="92" w:name="_Toc277787607"/>
      <w:bookmarkStart w:id="93" w:name="_Toc277787881"/>
      <w:bookmarkStart w:id="94" w:name="_Toc278409392"/>
      <w:bookmarkStart w:id="95" w:name="_Toc277752508"/>
      <w:bookmarkStart w:id="96" w:name="_Toc277786087"/>
      <w:bookmarkStart w:id="97" w:name="_Toc277787608"/>
      <w:bookmarkStart w:id="98" w:name="_Toc277787882"/>
      <w:bookmarkStart w:id="99" w:name="_Toc278409393"/>
      <w:bookmarkStart w:id="100" w:name="_Toc277752509"/>
      <w:bookmarkStart w:id="101" w:name="_Toc277786088"/>
      <w:bookmarkStart w:id="102" w:name="_Toc277787609"/>
      <w:bookmarkStart w:id="103" w:name="_Toc277787883"/>
      <w:bookmarkStart w:id="104" w:name="_Toc278409394"/>
      <w:bookmarkStart w:id="105" w:name="_Toc308697516"/>
      <w:bookmarkStart w:id="106" w:name="_Toc309286038"/>
      <w:bookmarkStart w:id="107" w:name="_Toc308697517"/>
      <w:bookmarkStart w:id="108" w:name="_Toc309286039"/>
      <w:bookmarkStart w:id="109" w:name="_Toc296527004"/>
      <w:bookmarkStart w:id="110" w:name="_Toc308697541"/>
      <w:bookmarkStart w:id="111" w:name="_Toc309286063"/>
      <w:bookmarkStart w:id="112" w:name="_Toc308697542"/>
      <w:bookmarkStart w:id="113" w:name="_Toc309286064"/>
      <w:bookmarkStart w:id="114" w:name="_Toc308697543"/>
      <w:bookmarkStart w:id="115" w:name="_Toc309286065"/>
      <w:bookmarkStart w:id="116" w:name="_Toc306614238"/>
      <w:bookmarkStart w:id="117" w:name="_Toc310512463"/>
      <w:bookmarkStart w:id="118" w:name="_Toc310512627"/>
      <w:bookmarkStart w:id="119" w:name="_Toc310512780"/>
      <w:bookmarkStart w:id="120" w:name="_Toc310512933"/>
      <w:bookmarkStart w:id="121" w:name="_Toc310513073"/>
      <w:bookmarkStart w:id="122" w:name="_Toc310513212"/>
      <w:bookmarkStart w:id="123" w:name="_Toc310513348"/>
      <w:bookmarkStart w:id="124" w:name="_Toc323051024"/>
      <w:bookmarkStart w:id="125" w:name="_Toc310512464"/>
      <w:bookmarkStart w:id="126" w:name="_Toc310512628"/>
      <w:bookmarkStart w:id="127" w:name="_Toc310512781"/>
      <w:bookmarkStart w:id="128" w:name="_Toc310512934"/>
      <w:bookmarkStart w:id="129" w:name="_Toc310513074"/>
      <w:bookmarkStart w:id="130" w:name="_Toc310513213"/>
      <w:bookmarkStart w:id="131" w:name="_Toc310513349"/>
      <w:bookmarkStart w:id="132" w:name="_Toc323051025"/>
      <w:bookmarkStart w:id="133" w:name="_Toc310512465"/>
      <w:bookmarkStart w:id="134" w:name="_Toc310512629"/>
      <w:bookmarkStart w:id="135" w:name="_Toc310512782"/>
      <w:bookmarkStart w:id="136" w:name="_Toc310512935"/>
      <w:bookmarkStart w:id="137" w:name="_Toc310513075"/>
      <w:bookmarkStart w:id="138" w:name="_Toc310513214"/>
      <w:bookmarkStart w:id="139" w:name="_Toc310513350"/>
      <w:bookmarkStart w:id="140" w:name="_Toc323051026"/>
      <w:bookmarkStart w:id="141" w:name="_Hlt88841837"/>
      <w:bookmarkStart w:id="142" w:name="_Hlt88900062"/>
      <w:bookmarkStart w:id="143" w:name="_Toc308697560"/>
      <w:bookmarkStart w:id="144" w:name="_Toc309286082"/>
      <w:bookmarkStart w:id="145" w:name="_Toc308697561"/>
      <w:bookmarkStart w:id="146" w:name="_Toc309286083"/>
      <w:bookmarkStart w:id="147" w:name="_Toc308697562"/>
      <w:bookmarkStart w:id="148" w:name="_Toc309286084"/>
      <w:bookmarkStart w:id="149" w:name="_Toc185222016"/>
      <w:bookmarkStart w:id="150" w:name="_Toc185222488"/>
      <w:bookmarkStart w:id="151" w:name="_Toc185222591"/>
      <w:bookmarkStart w:id="152" w:name="_Toc185222757"/>
      <w:bookmarkStart w:id="153" w:name="_Hlt80958353"/>
      <w:bookmarkStart w:id="154" w:name="_Toc278409426"/>
      <w:bookmarkStart w:id="155" w:name="_Toc323051053"/>
      <w:bookmarkStart w:id="156" w:name="_Toc323051054"/>
      <w:bookmarkStart w:id="157" w:name="_Toc323051055"/>
      <w:bookmarkStart w:id="158" w:name="_Toc308697583"/>
      <w:bookmarkStart w:id="159" w:name="_Toc309286105"/>
      <w:bookmarkStart w:id="160" w:name="_Toc308697584"/>
      <w:bookmarkStart w:id="161" w:name="_Toc309286106"/>
      <w:bookmarkStart w:id="162" w:name="_Toc308697585"/>
      <w:bookmarkStart w:id="163" w:name="_Toc309286107"/>
      <w:bookmarkStart w:id="164" w:name="_Toc308697586"/>
      <w:bookmarkStart w:id="165" w:name="_Toc309286108"/>
      <w:bookmarkStart w:id="166" w:name="_Toc308697587"/>
      <w:bookmarkStart w:id="167" w:name="_Toc309286109"/>
      <w:bookmarkStart w:id="168" w:name="_Toc308697588"/>
      <w:bookmarkStart w:id="169" w:name="_Toc309286110"/>
      <w:bookmarkStart w:id="170" w:name="_Toc308697589"/>
      <w:bookmarkStart w:id="171" w:name="_Toc309286111"/>
      <w:bookmarkStart w:id="172" w:name="_Toc308697590"/>
      <w:bookmarkStart w:id="173" w:name="_Toc309286112"/>
      <w:bookmarkStart w:id="174" w:name="_Toc308697591"/>
      <w:bookmarkStart w:id="175" w:name="_Toc309286113"/>
      <w:bookmarkStart w:id="176" w:name="_Toc308697592"/>
      <w:bookmarkStart w:id="177" w:name="_Toc309286114"/>
      <w:bookmarkStart w:id="178" w:name="_Toc308697593"/>
      <w:bookmarkStart w:id="179" w:name="_Toc309286115"/>
      <w:bookmarkStart w:id="180" w:name="_Toc308697594"/>
      <w:bookmarkStart w:id="181" w:name="_Toc309286116"/>
      <w:bookmarkStart w:id="182" w:name="_Toc308697595"/>
      <w:bookmarkStart w:id="183" w:name="_Toc309286117"/>
      <w:bookmarkStart w:id="184" w:name="_Toc308697596"/>
      <w:bookmarkStart w:id="185" w:name="_Toc309286118"/>
      <w:bookmarkStart w:id="186" w:name="_Toc308697597"/>
      <w:bookmarkStart w:id="187" w:name="_Toc309286119"/>
      <w:bookmarkStart w:id="188" w:name="_Toc308697598"/>
      <w:bookmarkStart w:id="189" w:name="_Toc309286120"/>
      <w:bookmarkStart w:id="190" w:name="_Toc308697599"/>
      <w:bookmarkStart w:id="191" w:name="_Toc309286121"/>
      <w:bookmarkStart w:id="192" w:name="_Toc308697600"/>
      <w:bookmarkStart w:id="193" w:name="_Toc309286122"/>
      <w:bookmarkStart w:id="194" w:name="_Toc308697601"/>
      <w:bookmarkStart w:id="195" w:name="_Toc309286123"/>
      <w:bookmarkStart w:id="196" w:name="_Toc308697602"/>
      <w:bookmarkStart w:id="197" w:name="_Toc309286124"/>
      <w:bookmarkStart w:id="198" w:name="_Toc308697603"/>
      <w:bookmarkStart w:id="199" w:name="_Toc309286125"/>
      <w:bookmarkStart w:id="200" w:name="_Toc308697604"/>
      <w:bookmarkStart w:id="201" w:name="_Toc309286126"/>
      <w:bookmarkStart w:id="202" w:name="_Toc308697605"/>
      <w:bookmarkStart w:id="203" w:name="_Toc309286127"/>
      <w:bookmarkStart w:id="204" w:name="_Toc308697606"/>
      <w:bookmarkStart w:id="205" w:name="_Toc309286128"/>
      <w:bookmarkStart w:id="206" w:name="_Toc308697607"/>
      <w:bookmarkStart w:id="207" w:name="_Toc309286129"/>
      <w:bookmarkStart w:id="208" w:name="_Toc308697608"/>
      <w:bookmarkStart w:id="209" w:name="_Toc309286130"/>
      <w:bookmarkStart w:id="210" w:name="_Toc308697609"/>
      <w:bookmarkStart w:id="211" w:name="_Toc309286131"/>
      <w:bookmarkStart w:id="212" w:name="_Toc308697610"/>
      <w:bookmarkStart w:id="213" w:name="_Toc309286132"/>
      <w:bookmarkStart w:id="214" w:name="_Toc308697611"/>
      <w:bookmarkStart w:id="215" w:name="_Toc309286133"/>
      <w:bookmarkStart w:id="216" w:name="_Toc308697612"/>
      <w:bookmarkStart w:id="217" w:name="_Toc309286134"/>
      <w:bookmarkStart w:id="218" w:name="_Toc308697613"/>
      <w:bookmarkStart w:id="219" w:name="_Toc309286135"/>
      <w:bookmarkStart w:id="220" w:name="_Toc308697614"/>
      <w:bookmarkStart w:id="221" w:name="_Toc309286136"/>
      <w:bookmarkStart w:id="222" w:name="_Toc308697615"/>
      <w:bookmarkStart w:id="223" w:name="_Toc309286137"/>
      <w:bookmarkStart w:id="224" w:name="_Toc308697616"/>
      <w:bookmarkStart w:id="225" w:name="_Toc309286138"/>
      <w:bookmarkStart w:id="226" w:name="_Toc308697617"/>
      <w:bookmarkStart w:id="227" w:name="_Toc309286139"/>
      <w:bookmarkStart w:id="228" w:name="_Toc308697618"/>
      <w:bookmarkStart w:id="229" w:name="_Toc309286140"/>
      <w:bookmarkStart w:id="230" w:name="_Toc308697619"/>
      <w:bookmarkStart w:id="231" w:name="_Toc309286141"/>
      <w:bookmarkStart w:id="232" w:name="_Toc308697620"/>
      <w:bookmarkStart w:id="233" w:name="_Toc309286142"/>
      <w:bookmarkStart w:id="234" w:name="_Toc308697621"/>
      <w:bookmarkStart w:id="235" w:name="_Toc309286143"/>
      <w:bookmarkStart w:id="236" w:name="_Toc308697622"/>
      <w:bookmarkStart w:id="237" w:name="_Toc309286144"/>
      <w:bookmarkStart w:id="238" w:name="_Toc308697623"/>
      <w:bookmarkStart w:id="239" w:name="_Toc309286145"/>
      <w:bookmarkStart w:id="240" w:name="_Toc308697624"/>
      <w:bookmarkStart w:id="241" w:name="_Toc309286146"/>
      <w:bookmarkStart w:id="242" w:name="_Toc308697625"/>
      <w:bookmarkStart w:id="243" w:name="_Toc309286147"/>
      <w:bookmarkStart w:id="244" w:name="_Toc308697626"/>
      <w:bookmarkStart w:id="245" w:name="_Toc309286148"/>
      <w:bookmarkStart w:id="246" w:name="_Toc308697627"/>
      <w:bookmarkStart w:id="247" w:name="_Toc309286149"/>
      <w:bookmarkStart w:id="248" w:name="_Toc308697628"/>
      <w:bookmarkStart w:id="249" w:name="_Toc309286150"/>
      <w:bookmarkStart w:id="250" w:name="_Toc308697629"/>
      <w:bookmarkStart w:id="251" w:name="_Toc309286151"/>
      <w:bookmarkStart w:id="252" w:name="_Toc308697630"/>
      <w:bookmarkStart w:id="253" w:name="_Toc309286152"/>
      <w:bookmarkStart w:id="254" w:name="_Toc308697631"/>
      <w:bookmarkStart w:id="255" w:name="_Toc309286153"/>
      <w:bookmarkStart w:id="256" w:name="_Toc308697632"/>
      <w:bookmarkStart w:id="257" w:name="_Toc309286154"/>
      <w:bookmarkStart w:id="258" w:name="_Toc308697633"/>
      <w:bookmarkStart w:id="259" w:name="_Toc309286155"/>
      <w:bookmarkStart w:id="260" w:name="_Toc308697634"/>
      <w:bookmarkStart w:id="261" w:name="_Toc309286156"/>
      <w:bookmarkStart w:id="262" w:name="_Toc308697635"/>
      <w:bookmarkStart w:id="263" w:name="_Toc309286157"/>
      <w:bookmarkStart w:id="264" w:name="_Toc308697636"/>
      <w:bookmarkStart w:id="265" w:name="_Toc309286158"/>
      <w:bookmarkStart w:id="266" w:name="_Toc308697637"/>
      <w:bookmarkStart w:id="267" w:name="_Toc309286159"/>
      <w:bookmarkStart w:id="268" w:name="_Toc308697638"/>
      <w:bookmarkStart w:id="269" w:name="_Toc309286160"/>
      <w:bookmarkStart w:id="270" w:name="_Toc308697639"/>
      <w:bookmarkStart w:id="271" w:name="_Toc309286161"/>
      <w:bookmarkStart w:id="272" w:name="_Toc308697640"/>
      <w:bookmarkStart w:id="273" w:name="_Toc309286162"/>
      <w:bookmarkStart w:id="274" w:name="_Toc308697641"/>
      <w:bookmarkStart w:id="275" w:name="_Toc309286163"/>
      <w:bookmarkStart w:id="276" w:name="_Toc308697642"/>
      <w:bookmarkStart w:id="277" w:name="_Toc309286164"/>
      <w:bookmarkStart w:id="278" w:name="_Toc308697643"/>
      <w:bookmarkStart w:id="279" w:name="_Toc309286165"/>
      <w:bookmarkStart w:id="280" w:name="_Toc308697644"/>
      <w:bookmarkStart w:id="281" w:name="_Toc309286166"/>
      <w:bookmarkStart w:id="282" w:name="_Toc308697645"/>
      <w:bookmarkStart w:id="283" w:name="_Toc309286167"/>
      <w:bookmarkStart w:id="284" w:name="_Toc308697646"/>
      <w:bookmarkStart w:id="285" w:name="_Toc309286168"/>
      <w:bookmarkStart w:id="286" w:name="_Toc308697647"/>
      <w:bookmarkStart w:id="287" w:name="_Toc309286169"/>
      <w:bookmarkStart w:id="288" w:name="_Toc308697648"/>
      <w:bookmarkStart w:id="289" w:name="_Toc309286170"/>
      <w:bookmarkStart w:id="290" w:name="_Toc308697649"/>
      <w:bookmarkStart w:id="291" w:name="_Toc309286171"/>
      <w:bookmarkStart w:id="292" w:name="_Toc308697650"/>
      <w:bookmarkStart w:id="293" w:name="_Toc309286172"/>
      <w:bookmarkStart w:id="294" w:name="_Toc308697651"/>
      <w:bookmarkStart w:id="295" w:name="_Toc309286173"/>
      <w:bookmarkStart w:id="296" w:name="_Toc308697652"/>
      <w:bookmarkStart w:id="297" w:name="_Toc309286174"/>
      <w:bookmarkStart w:id="298" w:name="_Toc308697653"/>
      <w:bookmarkStart w:id="299" w:name="_Toc309286175"/>
      <w:bookmarkStart w:id="300" w:name="_Toc308697654"/>
      <w:bookmarkStart w:id="301" w:name="_Toc309286176"/>
      <w:bookmarkStart w:id="302" w:name="_Toc308697655"/>
      <w:bookmarkStart w:id="303" w:name="_Toc309286177"/>
      <w:bookmarkStart w:id="304" w:name="_Toc308697656"/>
      <w:bookmarkStart w:id="305" w:name="_Toc309286178"/>
      <w:bookmarkStart w:id="306" w:name="_Toc308697657"/>
      <w:bookmarkStart w:id="307" w:name="_Toc309286179"/>
      <w:bookmarkStart w:id="308" w:name="_Toc308697658"/>
      <w:bookmarkStart w:id="309" w:name="_Toc309286180"/>
      <w:bookmarkStart w:id="310" w:name="_Toc308697659"/>
      <w:bookmarkStart w:id="311" w:name="_Toc309286181"/>
      <w:bookmarkStart w:id="312" w:name="_Toc308697660"/>
      <w:bookmarkStart w:id="313" w:name="_Toc309286182"/>
      <w:bookmarkStart w:id="314" w:name="_Toc308697661"/>
      <w:bookmarkStart w:id="315" w:name="_Toc309286183"/>
      <w:bookmarkStart w:id="316" w:name="_Toc308697662"/>
      <w:bookmarkStart w:id="317" w:name="_Toc309286184"/>
      <w:bookmarkStart w:id="318" w:name="_Toc308697663"/>
      <w:bookmarkStart w:id="319" w:name="_Toc309286185"/>
      <w:bookmarkStart w:id="320" w:name="_Toc308697664"/>
      <w:bookmarkStart w:id="321" w:name="_Toc309286186"/>
      <w:bookmarkStart w:id="322" w:name="_Toc308697665"/>
      <w:bookmarkStart w:id="323" w:name="_Toc309286187"/>
      <w:bookmarkStart w:id="324" w:name="_Toc308697666"/>
      <w:bookmarkStart w:id="325" w:name="_Toc309286188"/>
      <w:bookmarkStart w:id="326" w:name="_Toc308697667"/>
      <w:bookmarkStart w:id="327" w:name="_Toc309286189"/>
      <w:bookmarkStart w:id="328" w:name="_Toc308697668"/>
      <w:bookmarkStart w:id="329" w:name="_Toc309286190"/>
      <w:bookmarkStart w:id="330" w:name="_Toc308697669"/>
      <w:bookmarkStart w:id="331" w:name="_Toc309286191"/>
      <w:bookmarkStart w:id="332" w:name="_Toc308697670"/>
      <w:bookmarkStart w:id="333" w:name="_Toc309286192"/>
      <w:bookmarkStart w:id="334" w:name="_Toc308697671"/>
      <w:bookmarkStart w:id="335" w:name="_Toc309286193"/>
      <w:bookmarkStart w:id="336" w:name="_Toc308697672"/>
      <w:bookmarkStart w:id="337" w:name="_Toc309286194"/>
      <w:bookmarkStart w:id="338" w:name="_Toc308697673"/>
      <w:bookmarkStart w:id="339" w:name="_Toc309286195"/>
      <w:bookmarkStart w:id="340" w:name="_Toc308697674"/>
      <w:bookmarkStart w:id="341" w:name="_Toc309286196"/>
      <w:bookmarkStart w:id="342" w:name="_Toc308697675"/>
      <w:bookmarkStart w:id="343" w:name="_Toc309286197"/>
      <w:bookmarkStart w:id="344" w:name="_Toc308697676"/>
      <w:bookmarkStart w:id="345" w:name="_Toc309286198"/>
      <w:bookmarkStart w:id="346" w:name="_Toc308697677"/>
      <w:bookmarkStart w:id="347" w:name="_Toc309286199"/>
      <w:bookmarkStart w:id="348" w:name="_Toc308697678"/>
      <w:bookmarkStart w:id="349" w:name="_Toc309286200"/>
      <w:bookmarkStart w:id="350" w:name="_Toc308697679"/>
      <w:bookmarkStart w:id="351" w:name="_Toc309286201"/>
      <w:bookmarkStart w:id="352" w:name="_Toc308697680"/>
      <w:bookmarkStart w:id="353" w:name="_Toc309286202"/>
      <w:bookmarkStart w:id="354" w:name="_Toc308697681"/>
      <w:bookmarkStart w:id="355" w:name="_Toc309286203"/>
      <w:bookmarkStart w:id="356" w:name="_Toc308697682"/>
      <w:bookmarkStart w:id="357" w:name="_Toc309286204"/>
      <w:bookmarkStart w:id="358" w:name="_Toc308697683"/>
      <w:bookmarkStart w:id="359" w:name="_Toc309286205"/>
      <w:bookmarkStart w:id="360" w:name="_Toc308697684"/>
      <w:bookmarkStart w:id="361" w:name="_Toc309286206"/>
      <w:bookmarkStart w:id="362" w:name="_Toc308697685"/>
      <w:bookmarkStart w:id="363" w:name="_Toc309286207"/>
      <w:bookmarkStart w:id="364" w:name="_Toc272569090"/>
      <w:bookmarkStart w:id="365" w:name="_Toc272569242"/>
      <w:bookmarkStart w:id="366" w:name="_Toc272569426"/>
      <w:bookmarkStart w:id="367" w:name="_Toc272569563"/>
      <w:bookmarkStart w:id="368" w:name="_Toc272569699"/>
      <w:bookmarkStart w:id="369" w:name="_Toc272569850"/>
      <w:bookmarkStart w:id="370" w:name="_Toc272570173"/>
      <w:bookmarkStart w:id="371" w:name="_Toc272570307"/>
      <w:bookmarkStart w:id="372" w:name="_Toc272570440"/>
      <w:bookmarkStart w:id="373" w:name="_Toc272570574"/>
      <w:bookmarkStart w:id="374" w:name="_Toc272570707"/>
      <w:bookmarkStart w:id="375" w:name="_Toc272570840"/>
      <w:bookmarkStart w:id="376" w:name="_Toc272569091"/>
      <w:bookmarkStart w:id="377" w:name="_Toc272569243"/>
      <w:bookmarkStart w:id="378" w:name="_Toc272569427"/>
      <w:bookmarkStart w:id="379" w:name="_Toc272569564"/>
      <w:bookmarkStart w:id="380" w:name="_Toc272569700"/>
      <w:bookmarkStart w:id="381" w:name="_Toc272569851"/>
      <w:bookmarkStart w:id="382" w:name="_Toc272570174"/>
      <w:bookmarkStart w:id="383" w:name="_Toc272570308"/>
      <w:bookmarkStart w:id="384" w:name="_Toc272570441"/>
      <w:bookmarkStart w:id="385" w:name="_Toc272570575"/>
      <w:bookmarkStart w:id="386" w:name="_Toc272570708"/>
      <w:bookmarkStart w:id="387" w:name="_Toc272570841"/>
      <w:bookmarkStart w:id="388" w:name="_Toc272569093"/>
      <w:bookmarkStart w:id="389" w:name="_Toc272569245"/>
      <w:bookmarkStart w:id="390" w:name="_Toc272569429"/>
      <w:bookmarkStart w:id="391" w:name="_Toc272569566"/>
      <w:bookmarkStart w:id="392" w:name="_Toc272569702"/>
      <w:bookmarkStart w:id="393" w:name="_Toc272569853"/>
      <w:bookmarkStart w:id="394" w:name="_Toc272570176"/>
      <w:bookmarkStart w:id="395" w:name="_Toc272570310"/>
      <w:bookmarkStart w:id="396" w:name="_Toc272570443"/>
      <w:bookmarkStart w:id="397" w:name="_Toc272570577"/>
      <w:bookmarkStart w:id="398" w:name="_Toc272570710"/>
      <w:bookmarkStart w:id="399" w:name="_Toc272570843"/>
      <w:bookmarkStart w:id="400" w:name="_Toc272569094"/>
      <w:bookmarkStart w:id="401" w:name="_Toc272569246"/>
      <w:bookmarkStart w:id="402" w:name="_Toc272569430"/>
      <w:bookmarkStart w:id="403" w:name="_Toc272569567"/>
      <w:bookmarkStart w:id="404" w:name="_Toc272569703"/>
      <w:bookmarkStart w:id="405" w:name="_Toc272569854"/>
      <w:bookmarkStart w:id="406" w:name="_Toc272570177"/>
      <w:bookmarkStart w:id="407" w:name="_Toc272570311"/>
      <w:bookmarkStart w:id="408" w:name="_Toc272570444"/>
      <w:bookmarkStart w:id="409" w:name="_Toc272570578"/>
      <w:bookmarkStart w:id="410" w:name="_Toc272570711"/>
      <w:bookmarkStart w:id="411" w:name="_Toc272570844"/>
      <w:bookmarkStart w:id="412" w:name="_Toc272569095"/>
      <w:bookmarkStart w:id="413" w:name="_Toc272569247"/>
      <w:bookmarkStart w:id="414" w:name="_Toc272569431"/>
      <w:bookmarkStart w:id="415" w:name="_Toc272569568"/>
      <w:bookmarkStart w:id="416" w:name="_Toc272569704"/>
      <w:bookmarkStart w:id="417" w:name="_Toc272569855"/>
      <w:bookmarkStart w:id="418" w:name="_Toc272570178"/>
      <w:bookmarkStart w:id="419" w:name="_Toc272570312"/>
      <w:bookmarkStart w:id="420" w:name="_Toc272570445"/>
      <w:bookmarkStart w:id="421" w:name="_Toc272570579"/>
      <w:bookmarkStart w:id="422" w:name="_Toc272570712"/>
      <w:bookmarkStart w:id="423" w:name="_Toc272570845"/>
      <w:bookmarkStart w:id="424" w:name="_Toc272569096"/>
      <w:bookmarkStart w:id="425" w:name="_Toc272569248"/>
      <w:bookmarkStart w:id="426" w:name="_Toc272569432"/>
      <w:bookmarkStart w:id="427" w:name="_Toc272569569"/>
      <w:bookmarkStart w:id="428" w:name="_Toc272569705"/>
      <w:bookmarkStart w:id="429" w:name="_Toc272569856"/>
      <w:bookmarkStart w:id="430" w:name="_Toc272570179"/>
      <w:bookmarkStart w:id="431" w:name="_Toc272570313"/>
      <w:bookmarkStart w:id="432" w:name="_Toc272570446"/>
      <w:bookmarkStart w:id="433" w:name="_Toc272570580"/>
      <w:bookmarkStart w:id="434" w:name="_Toc272570713"/>
      <w:bookmarkStart w:id="435" w:name="_Toc272570846"/>
      <w:bookmarkStart w:id="436" w:name="_Toc272569097"/>
      <w:bookmarkStart w:id="437" w:name="_Toc272569249"/>
      <w:bookmarkStart w:id="438" w:name="_Toc272569433"/>
      <w:bookmarkStart w:id="439" w:name="_Toc272569570"/>
      <w:bookmarkStart w:id="440" w:name="_Toc272569706"/>
      <w:bookmarkStart w:id="441" w:name="_Toc272569857"/>
      <w:bookmarkStart w:id="442" w:name="_Toc272570180"/>
      <w:bookmarkStart w:id="443" w:name="_Toc272570314"/>
      <w:bookmarkStart w:id="444" w:name="_Toc272570447"/>
      <w:bookmarkStart w:id="445" w:name="_Toc272570581"/>
      <w:bookmarkStart w:id="446" w:name="_Toc272570714"/>
      <w:bookmarkStart w:id="447" w:name="_Toc272570847"/>
      <w:bookmarkStart w:id="448" w:name="_Toc272569098"/>
      <w:bookmarkStart w:id="449" w:name="_Toc272569250"/>
      <w:bookmarkStart w:id="450" w:name="_Toc272569434"/>
      <w:bookmarkStart w:id="451" w:name="_Toc272569571"/>
      <w:bookmarkStart w:id="452" w:name="_Toc272569707"/>
      <w:bookmarkStart w:id="453" w:name="_Toc272569858"/>
      <w:bookmarkStart w:id="454" w:name="_Toc272570181"/>
      <w:bookmarkStart w:id="455" w:name="_Toc272570315"/>
      <w:bookmarkStart w:id="456" w:name="_Toc272570448"/>
      <w:bookmarkStart w:id="457" w:name="_Toc272570582"/>
      <w:bookmarkStart w:id="458" w:name="_Toc272570715"/>
      <w:bookmarkStart w:id="459" w:name="_Toc272570848"/>
      <w:bookmarkStart w:id="460" w:name="_Toc272569099"/>
      <w:bookmarkStart w:id="461" w:name="_Toc272569251"/>
      <w:bookmarkStart w:id="462" w:name="_Toc272569435"/>
      <w:bookmarkStart w:id="463" w:name="_Toc272569572"/>
      <w:bookmarkStart w:id="464" w:name="_Toc272569708"/>
      <w:bookmarkStart w:id="465" w:name="_Toc272569859"/>
      <w:bookmarkStart w:id="466" w:name="_Toc272570182"/>
      <w:bookmarkStart w:id="467" w:name="_Toc272570316"/>
      <w:bookmarkStart w:id="468" w:name="_Toc272570449"/>
      <w:bookmarkStart w:id="469" w:name="_Toc272570583"/>
      <w:bookmarkStart w:id="470" w:name="_Toc272570716"/>
      <w:bookmarkStart w:id="471" w:name="_Toc272570849"/>
      <w:bookmarkStart w:id="472" w:name="_Toc272569100"/>
      <w:bookmarkStart w:id="473" w:name="_Toc272569252"/>
      <w:bookmarkStart w:id="474" w:name="_Toc272569436"/>
      <w:bookmarkStart w:id="475" w:name="_Toc272569573"/>
      <w:bookmarkStart w:id="476" w:name="_Toc272569709"/>
      <w:bookmarkStart w:id="477" w:name="_Toc272569860"/>
      <w:bookmarkStart w:id="478" w:name="_Toc272570183"/>
      <w:bookmarkStart w:id="479" w:name="_Toc272570317"/>
      <w:bookmarkStart w:id="480" w:name="_Toc272570450"/>
      <w:bookmarkStart w:id="481" w:name="_Toc272570584"/>
      <w:bookmarkStart w:id="482" w:name="_Toc272570717"/>
      <w:bookmarkStart w:id="483" w:name="_Toc272570850"/>
      <w:bookmarkStart w:id="484" w:name="_Toc272569102"/>
      <w:bookmarkStart w:id="485" w:name="_Toc272569254"/>
      <w:bookmarkStart w:id="486" w:name="_Toc272569438"/>
      <w:bookmarkStart w:id="487" w:name="_Toc272569575"/>
      <w:bookmarkStart w:id="488" w:name="_Toc272569711"/>
      <w:bookmarkStart w:id="489" w:name="_Toc272569862"/>
      <w:bookmarkStart w:id="490" w:name="_Toc272570185"/>
      <w:bookmarkStart w:id="491" w:name="_Toc272570319"/>
      <w:bookmarkStart w:id="492" w:name="_Toc272570452"/>
      <w:bookmarkStart w:id="493" w:name="_Toc272570586"/>
      <w:bookmarkStart w:id="494" w:name="_Toc272570719"/>
      <w:bookmarkStart w:id="495" w:name="_Toc272570852"/>
      <w:bookmarkStart w:id="496" w:name="_Toc272569103"/>
      <w:bookmarkStart w:id="497" w:name="_Toc272569255"/>
      <w:bookmarkStart w:id="498" w:name="_Toc272569439"/>
      <w:bookmarkStart w:id="499" w:name="_Toc272569576"/>
      <w:bookmarkStart w:id="500" w:name="_Toc272569712"/>
      <w:bookmarkStart w:id="501" w:name="_Toc272569863"/>
      <w:bookmarkStart w:id="502" w:name="_Toc272570186"/>
      <w:bookmarkStart w:id="503" w:name="_Toc272570320"/>
      <w:bookmarkStart w:id="504" w:name="_Toc272570453"/>
      <w:bookmarkStart w:id="505" w:name="_Toc272570587"/>
      <w:bookmarkStart w:id="506" w:name="_Toc272570720"/>
      <w:bookmarkStart w:id="507" w:name="_Toc272570853"/>
      <w:bookmarkStart w:id="508" w:name="_Toc272569104"/>
      <w:bookmarkStart w:id="509" w:name="_Toc272569256"/>
      <w:bookmarkStart w:id="510" w:name="_Toc272569440"/>
      <w:bookmarkStart w:id="511" w:name="_Toc272569577"/>
      <w:bookmarkStart w:id="512" w:name="_Toc272569713"/>
      <w:bookmarkStart w:id="513" w:name="_Toc272569864"/>
      <w:bookmarkStart w:id="514" w:name="_Toc272570187"/>
      <w:bookmarkStart w:id="515" w:name="_Toc272570321"/>
      <w:bookmarkStart w:id="516" w:name="_Toc272570454"/>
      <w:bookmarkStart w:id="517" w:name="_Toc272570588"/>
      <w:bookmarkStart w:id="518" w:name="_Toc272570721"/>
      <w:bookmarkStart w:id="519" w:name="_Toc272570854"/>
      <w:bookmarkStart w:id="520" w:name="_Toc272569105"/>
      <w:bookmarkStart w:id="521" w:name="_Toc272569257"/>
      <w:bookmarkStart w:id="522" w:name="_Toc272569441"/>
      <w:bookmarkStart w:id="523" w:name="_Toc272569578"/>
      <w:bookmarkStart w:id="524" w:name="_Toc272569714"/>
      <w:bookmarkStart w:id="525" w:name="_Toc272569865"/>
      <w:bookmarkStart w:id="526" w:name="_Toc272570188"/>
      <w:bookmarkStart w:id="527" w:name="_Toc272570322"/>
      <w:bookmarkStart w:id="528" w:name="_Toc272570455"/>
      <w:bookmarkStart w:id="529" w:name="_Toc272570589"/>
      <w:bookmarkStart w:id="530" w:name="_Toc272570722"/>
      <w:bookmarkStart w:id="531" w:name="_Toc272570855"/>
      <w:bookmarkStart w:id="532" w:name="_Toc272569106"/>
      <w:bookmarkStart w:id="533" w:name="_Toc272569258"/>
      <w:bookmarkStart w:id="534" w:name="_Toc272569442"/>
      <w:bookmarkStart w:id="535" w:name="_Toc272569579"/>
      <w:bookmarkStart w:id="536" w:name="_Toc272569715"/>
      <w:bookmarkStart w:id="537" w:name="_Toc272569866"/>
      <w:bookmarkStart w:id="538" w:name="_Toc272570189"/>
      <w:bookmarkStart w:id="539" w:name="_Toc272570323"/>
      <w:bookmarkStart w:id="540" w:name="_Toc272570456"/>
      <w:bookmarkStart w:id="541" w:name="_Toc272570590"/>
      <w:bookmarkStart w:id="542" w:name="_Toc272570723"/>
      <w:bookmarkStart w:id="543" w:name="_Toc272570856"/>
      <w:bookmarkStart w:id="544" w:name="_Toc272569107"/>
      <w:bookmarkStart w:id="545" w:name="_Toc272569259"/>
      <w:bookmarkStart w:id="546" w:name="_Toc272569443"/>
      <w:bookmarkStart w:id="547" w:name="_Toc272569580"/>
      <w:bookmarkStart w:id="548" w:name="_Toc272569716"/>
      <w:bookmarkStart w:id="549" w:name="_Toc272569867"/>
      <w:bookmarkStart w:id="550" w:name="_Toc272570190"/>
      <w:bookmarkStart w:id="551" w:name="_Toc272570324"/>
      <w:bookmarkStart w:id="552" w:name="_Toc272570457"/>
      <w:bookmarkStart w:id="553" w:name="_Toc272570591"/>
      <w:bookmarkStart w:id="554" w:name="_Toc272570724"/>
      <w:bookmarkStart w:id="555" w:name="_Toc272570857"/>
      <w:bookmarkStart w:id="556" w:name="_Toc272569108"/>
      <w:bookmarkStart w:id="557" w:name="_Toc272569260"/>
      <w:bookmarkStart w:id="558" w:name="_Toc272569444"/>
      <w:bookmarkStart w:id="559" w:name="_Toc272569581"/>
      <w:bookmarkStart w:id="560" w:name="_Toc272569717"/>
      <w:bookmarkStart w:id="561" w:name="_Toc272569868"/>
      <w:bookmarkStart w:id="562" w:name="_Toc272570191"/>
      <w:bookmarkStart w:id="563" w:name="_Toc272570325"/>
      <w:bookmarkStart w:id="564" w:name="_Toc272570458"/>
      <w:bookmarkStart w:id="565" w:name="_Toc272570592"/>
      <w:bookmarkStart w:id="566" w:name="_Toc272570725"/>
      <w:bookmarkStart w:id="567" w:name="_Toc272570858"/>
      <w:bookmarkStart w:id="568" w:name="_Toc272569109"/>
      <w:bookmarkStart w:id="569" w:name="_Toc272569261"/>
      <w:bookmarkStart w:id="570" w:name="_Toc272569445"/>
      <w:bookmarkStart w:id="571" w:name="_Toc272569582"/>
      <w:bookmarkStart w:id="572" w:name="_Toc272569718"/>
      <w:bookmarkStart w:id="573" w:name="_Toc272569869"/>
      <w:bookmarkStart w:id="574" w:name="_Toc272570192"/>
      <w:bookmarkStart w:id="575" w:name="_Toc272570326"/>
      <w:bookmarkStart w:id="576" w:name="_Toc272570459"/>
      <w:bookmarkStart w:id="577" w:name="_Toc272570593"/>
      <w:bookmarkStart w:id="578" w:name="_Toc272570726"/>
      <w:bookmarkStart w:id="579" w:name="_Toc272570859"/>
      <w:bookmarkStart w:id="580" w:name="_Toc308697698"/>
      <w:bookmarkStart w:id="581" w:name="_Toc309286220"/>
      <w:bookmarkStart w:id="582" w:name="_Toc308697699"/>
      <w:bookmarkStart w:id="583" w:name="_Toc309286221"/>
      <w:bookmarkStart w:id="584" w:name="_Toc308697700"/>
      <w:bookmarkStart w:id="585" w:name="_Toc309286222"/>
      <w:bookmarkStart w:id="586" w:name="_Toc308697701"/>
      <w:bookmarkStart w:id="587" w:name="_Toc309286223"/>
      <w:bookmarkStart w:id="588" w:name="_Toc308697702"/>
      <w:bookmarkStart w:id="589" w:name="_Toc309286224"/>
      <w:bookmarkStart w:id="590" w:name="_Toc308697703"/>
      <w:bookmarkStart w:id="591" w:name="_Toc309286225"/>
      <w:bookmarkStart w:id="592" w:name="_Toc308697704"/>
      <w:bookmarkStart w:id="593" w:name="_Toc309286226"/>
      <w:bookmarkStart w:id="594" w:name="_Toc308697705"/>
      <w:bookmarkStart w:id="595" w:name="_Toc309286227"/>
      <w:bookmarkStart w:id="596" w:name="_Toc308697706"/>
      <w:bookmarkStart w:id="597" w:name="_Toc309286228"/>
      <w:bookmarkStart w:id="598" w:name="_Toc296440221"/>
      <w:bookmarkStart w:id="599" w:name="_Toc272569113"/>
      <w:bookmarkStart w:id="600" w:name="_Toc272569265"/>
      <w:bookmarkStart w:id="601" w:name="_Toc272569449"/>
      <w:bookmarkStart w:id="602" w:name="_Toc272569586"/>
      <w:bookmarkStart w:id="603" w:name="_Toc272569722"/>
      <w:bookmarkStart w:id="604" w:name="_Toc272569873"/>
      <w:bookmarkStart w:id="605" w:name="_Toc272569114"/>
      <w:bookmarkStart w:id="606" w:name="_Toc272569266"/>
      <w:bookmarkStart w:id="607" w:name="_Toc272569450"/>
      <w:bookmarkStart w:id="608" w:name="_Toc272569587"/>
      <w:bookmarkStart w:id="609" w:name="_Toc272569723"/>
      <w:bookmarkStart w:id="610" w:name="_Toc272569874"/>
      <w:bookmarkStart w:id="611" w:name="_Toc272569115"/>
      <w:bookmarkStart w:id="612" w:name="_Toc272569267"/>
      <w:bookmarkStart w:id="613" w:name="_Toc272569451"/>
      <w:bookmarkStart w:id="614" w:name="_Toc272569588"/>
      <w:bookmarkStart w:id="615" w:name="_Toc272569724"/>
      <w:bookmarkStart w:id="616" w:name="_Toc272569875"/>
      <w:bookmarkStart w:id="617" w:name="_Toc272569116"/>
      <w:bookmarkStart w:id="618" w:name="_Toc272569268"/>
      <w:bookmarkStart w:id="619" w:name="_Toc272569452"/>
      <w:bookmarkStart w:id="620" w:name="_Toc272569589"/>
      <w:bookmarkStart w:id="621" w:name="_Toc272569725"/>
      <w:bookmarkStart w:id="622" w:name="_Toc272569876"/>
      <w:bookmarkStart w:id="623" w:name="_Toc272569117"/>
      <w:bookmarkStart w:id="624" w:name="_Toc272569269"/>
      <w:bookmarkStart w:id="625" w:name="_Toc272569453"/>
      <w:bookmarkStart w:id="626" w:name="_Toc272569590"/>
      <w:bookmarkStart w:id="627" w:name="_Toc272569726"/>
      <w:bookmarkStart w:id="628" w:name="_Toc272569877"/>
      <w:bookmarkStart w:id="629" w:name="_Toc272569118"/>
      <w:bookmarkStart w:id="630" w:name="_Toc272569270"/>
      <w:bookmarkStart w:id="631" w:name="_Toc272569454"/>
      <w:bookmarkStart w:id="632" w:name="_Toc272569591"/>
      <w:bookmarkStart w:id="633" w:name="_Toc272569727"/>
      <w:bookmarkStart w:id="634" w:name="_Toc272569878"/>
      <w:bookmarkStart w:id="635" w:name="_Toc308697714"/>
      <w:bookmarkStart w:id="636" w:name="_Toc309286236"/>
      <w:bookmarkStart w:id="637" w:name="_Hlt133147570"/>
      <w:bookmarkStart w:id="638" w:name="_Hlt133151691"/>
      <w:bookmarkStart w:id="639" w:name="_Hlt73429199"/>
      <w:bookmarkStart w:id="640" w:name="_Toc308697716"/>
      <w:bookmarkStart w:id="641" w:name="_Toc309286238"/>
      <w:bookmarkStart w:id="642" w:name="_Toc308697717"/>
      <w:bookmarkStart w:id="643" w:name="_Toc309286239"/>
      <w:bookmarkStart w:id="644" w:name="_Toc308697718"/>
      <w:bookmarkStart w:id="645" w:name="_Toc309286240"/>
      <w:bookmarkStart w:id="646" w:name="_Toc308697719"/>
      <w:bookmarkStart w:id="647" w:name="_Toc309286241"/>
      <w:bookmarkStart w:id="648" w:name="_Toc308697720"/>
      <w:bookmarkStart w:id="649" w:name="_Toc309286242"/>
      <w:bookmarkStart w:id="650" w:name="_Toc308697721"/>
      <w:bookmarkStart w:id="651" w:name="_Toc309286243"/>
      <w:bookmarkStart w:id="652" w:name="_Toc308697722"/>
      <w:bookmarkStart w:id="653" w:name="_Toc309286244"/>
      <w:bookmarkStart w:id="654" w:name="_Toc308697723"/>
      <w:bookmarkStart w:id="655" w:name="_Toc30928624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rsidR="004D117F" w:rsidRPr="00C443A5" w:rsidRDefault="004D117F" w:rsidP="004D117F">
      <w:pPr>
        <w:pStyle w:val="1"/>
        <w:spacing w:before="317" w:after="317" w:line="360" w:lineRule="auto"/>
        <w:ind w:firstLine="640"/>
        <w:rPr>
          <w:rFonts w:asciiTheme="minorEastAsia" w:eastAsiaTheme="minorEastAsia" w:hAnsiTheme="minorEastAsia"/>
          <w:color w:val="000000" w:themeColor="text1"/>
        </w:rPr>
      </w:pPr>
      <w:r w:rsidRPr="00C443A5">
        <w:rPr>
          <w:rFonts w:asciiTheme="minorEastAsia" w:eastAsiaTheme="minorEastAsia" w:hAnsiTheme="minorEastAsia" w:hint="eastAsia"/>
          <w:bCs/>
          <w:color w:val="000000" w:themeColor="text1"/>
        </w:rPr>
        <w:br w:type="column"/>
      </w:r>
      <w:bookmarkStart w:id="656" w:name="_Toc332373471"/>
      <w:bookmarkStart w:id="657" w:name="_Toc82510400"/>
      <w:r w:rsidRPr="00C443A5">
        <w:rPr>
          <w:rFonts w:asciiTheme="minorEastAsia" w:eastAsiaTheme="minorEastAsia" w:hAnsiTheme="minorEastAsia" w:hint="eastAsia"/>
          <w:color w:val="000000" w:themeColor="text1"/>
        </w:rPr>
        <w:lastRenderedPageBreak/>
        <w:t>四、基金托管人</w:t>
      </w:r>
      <w:bookmarkEnd w:id="656"/>
      <w:bookmarkEnd w:id="657"/>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（一）托管人基本情况</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1、基本情况</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名称：中国建设银行股份有限公司</w:t>
      </w:r>
      <w:r w:rsidRPr="00C443A5">
        <w:rPr>
          <w:rFonts w:asciiTheme="minorEastAsia" w:eastAsiaTheme="minorEastAsia" w:hAnsiTheme="minorEastAsia"/>
          <w:bCs/>
          <w:color w:val="000000" w:themeColor="text1"/>
        </w:rPr>
        <w:t>(</w:t>
      </w:r>
      <w:r w:rsidRPr="00C443A5">
        <w:rPr>
          <w:rFonts w:asciiTheme="minorEastAsia" w:eastAsiaTheme="minorEastAsia" w:hAnsiTheme="minorEastAsia" w:hint="eastAsia"/>
          <w:bCs/>
          <w:color w:val="000000" w:themeColor="text1"/>
        </w:rPr>
        <w:t>简称：中国建设银行</w:t>
      </w:r>
      <w:r w:rsidRPr="00C443A5">
        <w:rPr>
          <w:rFonts w:asciiTheme="minorEastAsia" w:eastAsiaTheme="minorEastAsia" w:hAnsiTheme="minorEastAsia"/>
          <w:bCs/>
          <w:color w:val="000000" w:themeColor="text1"/>
        </w:rPr>
        <w:t>)</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住所：北京市西城区金融大街</w:t>
      </w:r>
      <w:r w:rsidRPr="00C443A5">
        <w:rPr>
          <w:rFonts w:asciiTheme="minorEastAsia" w:eastAsiaTheme="minorEastAsia" w:hAnsiTheme="minorEastAsia"/>
          <w:bCs/>
          <w:color w:val="000000" w:themeColor="text1"/>
        </w:rPr>
        <w:t>25</w:t>
      </w:r>
      <w:r w:rsidRPr="00C443A5">
        <w:rPr>
          <w:rFonts w:asciiTheme="minorEastAsia" w:eastAsiaTheme="minorEastAsia" w:hAnsiTheme="minorEastAsia" w:hint="eastAsia"/>
          <w:bCs/>
          <w:color w:val="000000" w:themeColor="text1"/>
        </w:rPr>
        <w:t>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办公地址：北京市西城区闹市口大街</w:t>
      </w:r>
      <w:r w:rsidRPr="00C443A5">
        <w:rPr>
          <w:rFonts w:asciiTheme="minorEastAsia" w:eastAsiaTheme="minorEastAsia" w:hAnsiTheme="minorEastAsia"/>
          <w:bCs/>
          <w:color w:val="000000" w:themeColor="text1"/>
        </w:rPr>
        <w:t>1</w:t>
      </w:r>
      <w:r w:rsidRPr="00C443A5">
        <w:rPr>
          <w:rFonts w:asciiTheme="minorEastAsia" w:eastAsiaTheme="minorEastAsia" w:hAnsiTheme="minorEastAsia" w:hint="eastAsia"/>
          <w:bCs/>
          <w:color w:val="000000" w:themeColor="text1"/>
        </w:rPr>
        <w:t>号院</w:t>
      </w:r>
      <w:r w:rsidRPr="00C443A5">
        <w:rPr>
          <w:rFonts w:asciiTheme="minorEastAsia" w:eastAsiaTheme="minorEastAsia" w:hAnsiTheme="minorEastAsia"/>
          <w:bCs/>
          <w:color w:val="000000" w:themeColor="text1"/>
        </w:rPr>
        <w:t>1</w:t>
      </w:r>
      <w:r w:rsidRPr="00C443A5">
        <w:rPr>
          <w:rFonts w:asciiTheme="minorEastAsia" w:eastAsiaTheme="minorEastAsia" w:hAnsiTheme="minorEastAsia" w:hint="eastAsia"/>
          <w:bCs/>
          <w:color w:val="000000" w:themeColor="text1"/>
        </w:rPr>
        <w:t>号楼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法定代表人：田国立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成立时间：</w:t>
      </w:r>
      <w:smartTag w:uri="urn:schemas-microsoft-com:office:smarttags" w:element="chsdate">
        <w:smartTagPr>
          <w:attr w:name="IsROCDate" w:val="False"/>
          <w:attr w:name="IsLunarDate" w:val="False"/>
          <w:attr w:name="Day" w:val="17"/>
          <w:attr w:name="Month" w:val="09"/>
          <w:attr w:name="Year" w:val="2004"/>
        </w:smartTagPr>
        <w:r w:rsidRPr="00C443A5">
          <w:rPr>
            <w:rFonts w:asciiTheme="minorEastAsia" w:eastAsiaTheme="minorEastAsia" w:hAnsiTheme="minorEastAsia"/>
            <w:bCs/>
            <w:color w:val="000000" w:themeColor="text1"/>
          </w:rPr>
          <w:t>2004</w:t>
        </w:r>
        <w:r w:rsidRPr="00C443A5">
          <w:rPr>
            <w:rFonts w:asciiTheme="minorEastAsia" w:eastAsiaTheme="minorEastAsia" w:hAnsiTheme="minorEastAsia" w:hint="eastAsia"/>
            <w:bCs/>
            <w:color w:val="000000" w:themeColor="text1"/>
          </w:rPr>
          <w:t>年</w:t>
        </w:r>
        <w:r w:rsidRPr="00C443A5">
          <w:rPr>
            <w:rFonts w:asciiTheme="minorEastAsia" w:eastAsiaTheme="minorEastAsia" w:hAnsiTheme="minorEastAsia"/>
            <w:bCs/>
            <w:color w:val="000000" w:themeColor="text1"/>
          </w:rPr>
          <w:t>09</w:t>
        </w:r>
        <w:r w:rsidRPr="00C443A5">
          <w:rPr>
            <w:rFonts w:asciiTheme="minorEastAsia" w:eastAsiaTheme="minorEastAsia" w:hAnsiTheme="minorEastAsia" w:hint="eastAsia"/>
            <w:bCs/>
            <w:color w:val="000000" w:themeColor="text1"/>
          </w:rPr>
          <w:t>月</w:t>
        </w:r>
        <w:r w:rsidRPr="00C443A5">
          <w:rPr>
            <w:rFonts w:asciiTheme="minorEastAsia" w:eastAsiaTheme="minorEastAsia" w:hAnsiTheme="minorEastAsia"/>
            <w:bCs/>
            <w:color w:val="000000" w:themeColor="text1"/>
          </w:rPr>
          <w:t>17</w:t>
        </w:r>
        <w:r w:rsidRPr="00C443A5">
          <w:rPr>
            <w:rFonts w:asciiTheme="minorEastAsia" w:eastAsiaTheme="minorEastAsia" w:hAnsiTheme="minorEastAsia" w:hint="eastAsia"/>
            <w:bCs/>
            <w:color w:val="000000" w:themeColor="text1"/>
          </w:rPr>
          <w:t>日</w:t>
        </w:r>
      </w:smartTag>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组织形式：股份有限公司</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注册资本：贰仟伍佰亿壹仟零玖拾柒万柒仟肆佰捌拾陆元整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存续期间：持续经营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基金托管资格批文及文号：中国证监会证监基字</w:t>
      </w:r>
      <w:r w:rsidRPr="00C443A5">
        <w:rPr>
          <w:rFonts w:asciiTheme="minorEastAsia" w:eastAsiaTheme="minorEastAsia" w:hAnsiTheme="minorEastAsia"/>
          <w:bCs/>
          <w:color w:val="000000" w:themeColor="text1"/>
        </w:rPr>
        <w:t>[1998]12</w:t>
      </w:r>
      <w:r w:rsidRPr="00C443A5">
        <w:rPr>
          <w:rFonts w:asciiTheme="minorEastAsia" w:eastAsiaTheme="minorEastAsia" w:hAnsiTheme="minorEastAsia" w:hint="eastAsia"/>
          <w:bCs/>
          <w:color w:val="000000" w:themeColor="text1"/>
        </w:rPr>
        <w:t>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联系人：李莉</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联系电话：</w:t>
      </w:r>
      <w:r w:rsidRPr="00C443A5">
        <w:rPr>
          <w:rFonts w:asciiTheme="minorEastAsia" w:eastAsiaTheme="minorEastAsia" w:hAnsiTheme="minorEastAsia"/>
          <w:bCs/>
          <w:color w:val="000000" w:themeColor="text1"/>
        </w:rPr>
        <w:t>(021)6063 7111</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2、主要人员情况</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w:t>
      </w:r>
      <w:r w:rsidRPr="00C443A5">
        <w:rPr>
          <w:rFonts w:asciiTheme="minorEastAsia" w:eastAsiaTheme="minorEastAsia" w:hAnsiTheme="minorEastAsia"/>
          <w:bCs/>
          <w:color w:val="000000" w:themeColor="text1"/>
        </w:rPr>
        <w:t>12</w:t>
      </w:r>
      <w:r w:rsidRPr="00C443A5">
        <w:rPr>
          <w:rFonts w:asciiTheme="minorEastAsia" w:eastAsiaTheme="minorEastAsia" w:hAnsiTheme="minorEastAsia" w:hint="eastAsia"/>
          <w:bCs/>
          <w:color w:val="000000" w:themeColor="text1"/>
        </w:rPr>
        <w:t>个职能处室，在安徽合肥设有托管运营中心，在上海设有托管运营中心上海分中心，共有员工</w:t>
      </w:r>
      <w:r w:rsidRPr="00C443A5">
        <w:rPr>
          <w:rFonts w:asciiTheme="minorEastAsia" w:eastAsiaTheme="minorEastAsia" w:hAnsiTheme="minorEastAsia"/>
          <w:bCs/>
          <w:color w:val="000000" w:themeColor="text1"/>
        </w:rPr>
        <w:t>300</w:t>
      </w:r>
      <w:r w:rsidRPr="00C443A5">
        <w:rPr>
          <w:rFonts w:asciiTheme="minorEastAsia" w:eastAsiaTheme="minorEastAsia" w:hAnsiTheme="minorEastAsia" w:hint="eastAsia"/>
          <w:bCs/>
          <w:color w:val="000000" w:themeColor="text1"/>
        </w:rPr>
        <w:t>余人。自</w:t>
      </w:r>
      <w:r w:rsidRPr="00C443A5">
        <w:rPr>
          <w:rFonts w:asciiTheme="minorEastAsia" w:eastAsiaTheme="minorEastAsia" w:hAnsiTheme="minorEastAsia"/>
          <w:bCs/>
          <w:color w:val="000000" w:themeColor="text1"/>
        </w:rPr>
        <w:t>2007</w:t>
      </w:r>
      <w:r w:rsidRPr="00C443A5">
        <w:rPr>
          <w:rFonts w:asciiTheme="minorEastAsia" w:eastAsiaTheme="minorEastAsia" w:hAnsiTheme="minorEastAsia" w:hint="eastAsia"/>
          <w:bCs/>
          <w:color w:val="000000" w:themeColor="text1"/>
        </w:rPr>
        <w:t>年起，托管部连续聘请外部会计师事务所对托管业务进行内部控制审计，并已经成为常规化的内控工作手段。</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3、基金托管业务经营情况</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443A5">
        <w:rPr>
          <w:rFonts w:asciiTheme="minorEastAsia" w:eastAsiaTheme="minorEastAsia" w:hAnsiTheme="minorEastAsia"/>
          <w:bCs/>
          <w:color w:val="000000" w:themeColor="text1"/>
        </w:rPr>
        <w:t>(R)QFII</w:t>
      </w: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(R)QDII</w:t>
      </w:r>
      <w:r w:rsidRPr="00C443A5">
        <w:rPr>
          <w:rFonts w:asciiTheme="minorEastAsia" w:eastAsiaTheme="minorEastAsia" w:hAnsiTheme="minorEastAsia" w:hint="eastAsia"/>
          <w:bCs/>
          <w:color w:val="000000" w:themeColor="text1"/>
        </w:rPr>
        <w:t>、企业年金、存托业务等产品在内的托管业务体系，是目前国内托管业务品种最齐全的商业银行之一。截至</w:t>
      </w:r>
      <w:r w:rsidRPr="00C443A5">
        <w:rPr>
          <w:rFonts w:asciiTheme="minorEastAsia" w:eastAsiaTheme="minorEastAsia" w:hAnsiTheme="minorEastAsia"/>
          <w:bCs/>
          <w:color w:val="000000" w:themeColor="text1"/>
        </w:rPr>
        <w:t>2021</w:t>
      </w:r>
      <w:r w:rsidRPr="00C443A5">
        <w:rPr>
          <w:rFonts w:asciiTheme="minorEastAsia" w:eastAsiaTheme="minorEastAsia" w:hAnsiTheme="minorEastAsia" w:hint="eastAsia"/>
          <w:bCs/>
          <w:color w:val="000000" w:themeColor="text1"/>
        </w:rPr>
        <w:t>年一季度末，</w:t>
      </w:r>
      <w:r w:rsidRPr="00C443A5">
        <w:rPr>
          <w:rFonts w:asciiTheme="minorEastAsia" w:eastAsiaTheme="minorEastAsia" w:hAnsiTheme="minorEastAsia" w:hint="eastAsia"/>
          <w:bCs/>
          <w:color w:val="000000" w:themeColor="text1"/>
        </w:rPr>
        <w:lastRenderedPageBreak/>
        <w:t>中国建设银行已托管</w:t>
      </w:r>
      <w:r w:rsidRPr="00C443A5">
        <w:rPr>
          <w:rFonts w:asciiTheme="minorEastAsia" w:eastAsiaTheme="minorEastAsia" w:hAnsiTheme="minorEastAsia"/>
          <w:bCs/>
          <w:color w:val="000000" w:themeColor="text1"/>
        </w:rPr>
        <w:t>1097</w:t>
      </w:r>
      <w:r w:rsidRPr="00C443A5">
        <w:rPr>
          <w:rFonts w:asciiTheme="minorEastAsia" w:eastAsiaTheme="minorEastAsia" w:hAnsiTheme="minorEastAsia" w:hint="eastAsia"/>
          <w:bCs/>
          <w:color w:val="000000" w:themeColor="text1"/>
        </w:rPr>
        <w:t>只证券投资基金。中国建设银行专业高效的托管服务能力和业务水平，赢得了业内的高度认同。截至目前，中国建设银行先后多次被《全球托管人》、</w:t>
      </w:r>
      <w:r w:rsidRPr="00C443A5">
        <w:rPr>
          <w:rFonts w:asciiTheme="minorEastAsia" w:eastAsiaTheme="minorEastAsia" w:hAnsiTheme="minorEastAsia"/>
          <w:bCs/>
          <w:color w:val="000000" w:themeColor="text1"/>
        </w:rPr>
        <w:t xml:space="preserve"> </w:t>
      </w:r>
      <w:r w:rsidRPr="00C443A5">
        <w:rPr>
          <w:rFonts w:asciiTheme="minorEastAsia" w:eastAsiaTheme="minorEastAsia" w:hAnsiTheme="minorEastAsia" w:hint="eastAsia"/>
          <w:bCs/>
          <w:color w:val="000000" w:themeColor="text1"/>
        </w:rPr>
        <w:t>《财资》、《环球金融》杂志及《中国基金报》评选为“最佳托管银行”、连续多年荣获中央国债登记结算有限责任公司（中债）“优秀资产托管机构”、银行间市场清算所股份有限公司（上清所）“优秀托管银行”奖项、并在</w:t>
      </w:r>
      <w:r w:rsidRPr="00C443A5">
        <w:rPr>
          <w:rFonts w:asciiTheme="minorEastAsia" w:eastAsiaTheme="minorEastAsia" w:hAnsiTheme="minorEastAsia"/>
          <w:bCs/>
          <w:color w:val="000000" w:themeColor="text1"/>
        </w:rPr>
        <w:t>2017</w:t>
      </w: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2019</w:t>
      </w:r>
      <w:r w:rsidRPr="00C443A5">
        <w:rPr>
          <w:rFonts w:asciiTheme="minorEastAsia" w:eastAsiaTheme="minorEastAsia" w:hAnsiTheme="minorEastAsia" w:hint="eastAsia"/>
          <w:bCs/>
          <w:color w:val="000000" w:themeColor="text1"/>
        </w:rPr>
        <w:t>及</w:t>
      </w:r>
      <w:r w:rsidRPr="00C443A5">
        <w:rPr>
          <w:rFonts w:asciiTheme="minorEastAsia" w:eastAsiaTheme="minorEastAsia" w:hAnsiTheme="minorEastAsia"/>
          <w:bCs/>
          <w:color w:val="000000" w:themeColor="text1"/>
        </w:rPr>
        <w:t>2020</w:t>
      </w:r>
      <w:r w:rsidRPr="00C443A5">
        <w:rPr>
          <w:rFonts w:asciiTheme="minorEastAsia" w:eastAsiaTheme="minorEastAsia" w:hAnsiTheme="minorEastAsia" w:hint="eastAsia"/>
          <w:bCs/>
          <w:color w:val="000000" w:themeColor="text1"/>
        </w:rPr>
        <w:t>年分别荣获《亚洲银行家》颁发的“最佳托管系统实施奖”、“中国年度托管业务科技实施奖”以及“中国年度托管银行（大型银行）”奖项。</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（二）基金托管人的内部控制制度</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1、内部控制目标</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2、内部控制组织结构</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3、内部控制制度及措施</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（三）基金托管人对基金管理人运作基金进行监督的方法和程序</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1、监督方法</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w:t>
      </w:r>
      <w:r w:rsidRPr="00C443A5">
        <w:rPr>
          <w:rFonts w:asciiTheme="minorEastAsia" w:eastAsiaTheme="minorEastAsia" w:hAnsiTheme="minorEastAsia" w:hint="eastAsia"/>
          <w:bCs/>
          <w:color w:val="000000" w:themeColor="text1"/>
        </w:rPr>
        <w:lastRenderedPageBreak/>
        <w:t>作所提供的基金清算和核算服务环节中，对基金管理人发送的投资指令、基金管理人对各基金费用的提取与开支情况进行检查监督。</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2、监督流程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w:t>
      </w:r>
      <w:r w:rsidRPr="00C443A5">
        <w:rPr>
          <w:rFonts w:asciiTheme="minorEastAsia" w:eastAsiaTheme="minorEastAsia" w:hAnsiTheme="minorEastAsia" w:hint="eastAsia"/>
          <w:bCs/>
          <w:color w:val="000000" w:themeColor="text1"/>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（2）</w:t>
      </w:r>
      <w:r w:rsidRPr="00C443A5">
        <w:rPr>
          <w:rFonts w:asciiTheme="minorEastAsia" w:eastAsiaTheme="minorEastAsia" w:hAnsiTheme="minorEastAsia" w:hint="eastAsia"/>
          <w:bCs/>
          <w:color w:val="000000" w:themeColor="text1"/>
        </w:rPr>
        <w:t>收到基金管理人的划款指令后，对指令要素等内容进行核查。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（3）</w:t>
      </w:r>
      <w:r w:rsidRPr="00C443A5">
        <w:rPr>
          <w:rFonts w:asciiTheme="minorEastAsia" w:eastAsiaTheme="minorEastAsia" w:hAnsiTheme="minorEastAsia" w:hint="eastAsia"/>
          <w:bCs/>
          <w:color w:val="000000" w:themeColor="text1"/>
        </w:rPr>
        <w:t>通过技术或非技术手段发现基金涉嫌违规交易，电话或书面要求基金管理人进行解释或举证，如有必要将及时报告中国证监会。</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rPr>
        <w:t xml:space="preserve"> </w:t>
      </w:r>
      <w:r w:rsidRPr="00C443A5">
        <w:rPr>
          <w:rFonts w:asciiTheme="minorEastAsia" w:eastAsiaTheme="minorEastAsia" w:hAnsiTheme="minorEastAsia" w:hint="eastAsia"/>
          <w:color w:val="000000" w:themeColor="text1"/>
        </w:rPr>
        <w:br w:type="page"/>
      </w:r>
    </w:p>
    <w:p w:rsidR="004D117F" w:rsidRPr="00C443A5" w:rsidRDefault="004D117F" w:rsidP="004D117F">
      <w:pPr>
        <w:pStyle w:val="111"/>
        <w:spacing w:before="317" w:after="317" w:line="360" w:lineRule="auto"/>
        <w:ind w:firstLine="640"/>
        <w:rPr>
          <w:rFonts w:asciiTheme="minorEastAsia" w:eastAsiaTheme="minorEastAsia" w:hAnsiTheme="minorEastAsia"/>
          <w:color w:val="000000" w:themeColor="text1"/>
          <w:szCs w:val="32"/>
        </w:rPr>
      </w:pPr>
      <w:bookmarkStart w:id="658" w:name="_Toc332373481"/>
      <w:bookmarkStart w:id="659" w:name="_Toc82510401"/>
      <w:r w:rsidRPr="00C443A5">
        <w:rPr>
          <w:rFonts w:asciiTheme="minorEastAsia" w:eastAsiaTheme="minorEastAsia" w:hAnsiTheme="minorEastAsia" w:hint="eastAsia"/>
          <w:color w:val="000000" w:themeColor="text1"/>
          <w:szCs w:val="21"/>
        </w:rPr>
        <w:lastRenderedPageBreak/>
        <w:t>五、相关服务机构</w:t>
      </w:r>
      <w:bookmarkEnd w:id="658"/>
      <w:bookmarkEnd w:id="659"/>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60" w:name="_Toc332373482"/>
      <w:r w:rsidRPr="00C443A5">
        <w:rPr>
          <w:rStyle w:val="da"/>
          <w:rFonts w:asciiTheme="minorEastAsia" w:eastAsiaTheme="minorEastAsia" w:hAnsiTheme="minorEastAsia" w:hint="eastAsia"/>
          <w:color w:val="000000" w:themeColor="text1"/>
        </w:rPr>
        <w:t>（一）</w:t>
      </w:r>
      <w:bookmarkEnd w:id="660"/>
      <w:r w:rsidRPr="00C443A5">
        <w:rPr>
          <w:rStyle w:val="da"/>
          <w:rFonts w:asciiTheme="minorEastAsia" w:eastAsiaTheme="minorEastAsia" w:hAnsiTheme="minorEastAsia" w:hint="eastAsia"/>
          <w:color w:val="000000" w:themeColor="text1"/>
        </w:rPr>
        <w:t>基金份额销售机构</w:t>
      </w:r>
    </w:p>
    <w:p w:rsidR="006E4E0A"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1、</w:t>
      </w:r>
      <w:r w:rsidR="006E4E0A" w:rsidRPr="00C443A5">
        <w:rPr>
          <w:rStyle w:val="da"/>
          <w:rFonts w:asciiTheme="minorEastAsia" w:eastAsiaTheme="minorEastAsia" w:hAnsiTheme="minorEastAsia" w:hint="eastAsia"/>
          <w:color w:val="000000" w:themeColor="text1"/>
        </w:rPr>
        <w:t>场外销售机构</w:t>
      </w:r>
    </w:p>
    <w:p w:rsidR="004D117F" w:rsidRPr="00C443A5" w:rsidRDefault="006E4E0A"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（1）</w:t>
      </w:r>
      <w:r w:rsidR="004D117F" w:rsidRPr="00C443A5">
        <w:rPr>
          <w:rStyle w:val="da"/>
          <w:rFonts w:asciiTheme="minorEastAsia" w:eastAsiaTheme="minorEastAsia" w:hAnsiTheme="minorEastAsia" w:hint="eastAsia"/>
          <w:color w:val="000000" w:themeColor="text1"/>
        </w:rPr>
        <w:t>直销机构：易方达基金管理有限公司</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w:t>
      </w:r>
      <w:r w:rsidRPr="00C443A5">
        <w:rPr>
          <w:rFonts w:asciiTheme="minorEastAsia" w:eastAsiaTheme="minorEastAsia" w:hAnsiTheme="minorEastAsia" w:hint="eastAsia"/>
          <w:color w:val="000000" w:themeColor="text1"/>
          <w:szCs w:val="21"/>
        </w:rPr>
        <w:t>广东省珠海市横琴新区宝华路6号105室-42891（集中办公区）</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办公地址：广州市天河区珠江新城珠江东路30号广州银行大厦40-43楼</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法定代表人：刘晓艳</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电话：020-85102506</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传真：4008818099</w:t>
      </w:r>
    </w:p>
    <w:p w:rsidR="004D117F" w:rsidRPr="00C443A5" w:rsidRDefault="004D117F" w:rsidP="004D117F">
      <w:pPr>
        <w:spacing w:line="360" w:lineRule="auto"/>
        <w:ind w:firstLineChars="200" w:firstLine="420"/>
        <w:jc w:val="left"/>
        <w:rPr>
          <w:rStyle w:val="da"/>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联系人：梁美</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hyperlink r:id="rId16" w:history="1">
        <w:r w:rsidRPr="00C443A5">
          <w:rPr>
            <w:rStyle w:val="a5"/>
            <w:rFonts w:asciiTheme="minorEastAsia" w:eastAsiaTheme="minorEastAsia" w:hAnsiTheme="minorEastAsia" w:hint="eastAsia"/>
            <w:color w:val="000000" w:themeColor="text1"/>
            <w:u w:val="none"/>
          </w:rPr>
          <w:t>www.efunds.com.cn</w:t>
        </w:r>
      </w:hyperlink>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直销机构网点信息:</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1）易方达基金管理有限公司广州直销中心</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办公地址：广州市天河区珠江新城珠江东路30号广州银行大厦40楼</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电话：020-85102506</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传真：4008818099</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联系人：梁美</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2）易方达基金管理有限公司北京直销中心</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办公地址：北京市西城区武定侯街2号泰康国际大厦18层</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电话：010-63213377</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传真：4008818099</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联系人：刘蕾</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3）易方达基金管理有限公司上海直销中心</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办公地址：上海市浦东新区世纪大道88号金茂大厦46楼</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电话：021-50476668</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传真：4008818099</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联系人：王程</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4）易方达基金管理有限公司网上交易系统</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网址：</w:t>
      </w:r>
      <w:hyperlink r:id="rId17" w:history="1">
        <w:r w:rsidRPr="00C443A5">
          <w:rPr>
            <w:rStyle w:val="a5"/>
            <w:rFonts w:asciiTheme="minorEastAsia" w:eastAsiaTheme="minorEastAsia" w:hAnsiTheme="minorEastAsia" w:hint="eastAsia"/>
            <w:color w:val="000000" w:themeColor="text1"/>
            <w:u w:val="none"/>
          </w:rPr>
          <w:t>www.efunds.com.cn</w:t>
        </w:r>
      </w:hyperlink>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客户服务传真：020-38798812</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客户服务电话：400-881-8088</w:t>
      </w:r>
    </w:p>
    <w:p w:rsidR="004D117F" w:rsidRPr="00C443A5" w:rsidRDefault="006E4E0A"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w:t>
      </w:r>
      <w:r w:rsidR="004D117F" w:rsidRPr="00C443A5">
        <w:rPr>
          <w:rStyle w:val="da"/>
          <w:rFonts w:asciiTheme="minorEastAsia" w:eastAsiaTheme="minorEastAsia" w:hAnsiTheme="minorEastAsia" w:hint="eastAsia"/>
          <w:color w:val="000000" w:themeColor="text1"/>
        </w:rPr>
        <w:t>2</w:t>
      </w:r>
      <w:r w:rsidRPr="00C443A5">
        <w:rPr>
          <w:rStyle w:val="da"/>
          <w:rFonts w:asciiTheme="minorEastAsia" w:eastAsiaTheme="minorEastAsia" w:hAnsiTheme="minorEastAsia" w:hint="eastAsia"/>
          <w:color w:val="000000" w:themeColor="text1"/>
        </w:rPr>
        <w:t>）</w:t>
      </w:r>
      <w:r w:rsidR="004D117F" w:rsidRPr="00C443A5">
        <w:rPr>
          <w:rStyle w:val="da"/>
          <w:rFonts w:asciiTheme="minorEastAsia" w:eastAsiaTheme="minorEastAsia" w:hAnsiTheme="minorEastAsia" w:hint="eastAsia"/>
          <w:color w:val="000000" w:themeColor="text1"/>
        </w:rPr>
        <w:t>非直销销售机构</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 </w:t>
      </w:r>
      <w:r w:rsidRPr="00C443A5">
        <w:rPr>
          <w:rStyle w:val="da"/>
          <w:rFonts w:asciiTheme="minorEastAsia" w:eastAsiaTheme="minorEastAsia" w:hAnsiTheme="minorEastAsia" w:hint="eastAsia"/>
          <w:color w:val="000000" w:themeColor="text1"/>
        </w:rPr>
        <w:t>中国建设银行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注册地址：北京市西城区金融大街</w:t>
      </w:r>
      <w:r w:rsidRPr="00C443A5">
        <w:rPr>
          <w:rStyle w:val="da"/>
          <w:rFonts w:asciiTheme="minorEastAsia" w:eastAsiaTheme="minorEastAsia" w:hAnsiTheme="minorEastAsia"/>
          <w:color w:val="000000" w:themeColor="text1"/>
        </w:rPr>
        <w:t>25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办公地址：北京市西城区闹市口大街</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法定代表人：田国立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联系人：王未雨</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95533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www.ccb.com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 </w:t>
      </w:r>
      <w:r w:rsidRPr="00C443A5">
        <w:rPr>
          <w:rStyle w:val="da"/>
          <w:rFonts w:asciiTheme="minorEastAsia" w:eastAsiaTheme="minorEastAsia" w:hAnsiTheme="minorEastAsia" w:hint="eastAsia"/>
          <w:color w:val="000000" w:themeColor="text1"/>
        </w:rPr>
        <w:t>广发银行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注册地址：广东省广州市越秀区东风东路</w:t>
      </w:r>
      <w:r w:rsidRPr="00C443A5">
        <w:rPr>
          <w:rStyle w:val="da"/>
          <w:rFonts w:asciiTheme="minorEastAsia" w:eastAsiaTheme="minorEastAsia" w:hAnsiTheme="minorEastAsia"/>
          <w:color w:val="000000" w:themeColor="text1"/>
        </w:rPr>
        <w:t>713</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办公地址：广东省广州市越秀区东风东路</w:t>
      </w:r>
      <w:r w:rsidRPr="00C443A5">
        <w:rPr>
          <w:rStyle w:val="da"/>
          <w:rFonts w:asciiTheme="minorEastAsia" w:eastAsiaTheme="minorEastAsia" w:hAnsiTheme="minorEastAsia"/>
          <w:color w:val="000000" w:themeColor="text1"/>
        </w:rPr>
        <w:t>713</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法定代表人：王凯</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400-830-8003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www.cgbchina.com.cn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 </w:t>
      </w:r>
      <w:r w:rsidRPr="00C443A5">
        <w:rPr>
          <w:rStyle w:val="da"/>
          <w:rFonts w:asciiTheme="minorEastAsia" w:eastAsiaTheme="minorEastAsia" w:hAnsiTheme="minorEastAsia" w:hint="eastAsia"/>
          <w:color w:val="000000" w:themeColor="text1"/>
        </w:rPr>
        <w:t>交通银行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注册地址：中国（上海）自由贸易试验区银城中路</w:t>
      </w:r>
      <w:r w:rsidRPr="00C443A5">
        <w:rPr>
          <w:rStyle w:val="da"/>
          <w:rFonts w:asciiTheme="minorEastAsia" w:eastAsiaTheme="minorEastAsia" w:hAnsiTheme="minorEastAsia"/>
          <w:color w:val="000000" w:themeColor="text1"/>
        </w:rPr>
        <w:t>188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办公地址：中国（上海）自由贸易试验区银城中路</w:t>
      </w:r>
      <w:r w:rsidRPr="00C443A5">
        <w:rPr>
          <w:rStyle w:val="da"/>
          <w:rFonts w:asciiTheme="minorEastAsia" w:eastAsiaTheme="minorEastAsia" w:hAnsiTheme="minorEastAsia"/>
          <w:color w:val="000000" w:themeColor="text1"/>
        </w:rPr>
        <w:t>188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法定代表人：任德奇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联系人：高天</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021-58781234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95559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www.bankcomm.com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 </w:t>
      </w:r>
      <w:r w:rsidRPr="00C443A5">
        <w:rPr>
          <w:rStyle w:val="da"/>
          <w:rFonts w:asciiTheme="minorEastAsia" w:eastAsiaTheme="minorEastAsia" w:hAnsiTheme="minorEastAsia" w:hint="eastAsia"/>
          <w:color w:val="000000" w:themeColor="text1"/>
        </w:rPr>
        <w:t>平安银行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注册地址：广东省深圳市罗湖区深南东路</w:t>
      </w:r>
      <w:r w:rsidRPr="00C443A5">
        <w:rPr>
          <w:rStyle w:val="da"/>
          <w:rFonts w:asciiTheme="minorEastAsia" w:eastAsiaTheme="minorEastAsia" w:hAnsiTheme="minorEastAsia"/>
          <w:color w:val="000000" w:themeColor="text1"/>
        </w:rPr>
        <w:t>5047</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办公地址：广东省深圳市罗湖区深南东路</w:t>
      </w:r>
      <w:r w:rsidRPr="00C443A5">
        <w:rPr>
          <w:rStyle w:val="da"/>
          <w:rFonts w:asciiTheme="minorEastAsia" w:eastAsiaTheme="minorEastAsia" w:hAnsiTheme="minorEastAsia"/>
          <w:color w:val="000000" w:themeColor="text1"/>
        </w:rPr>
        <w:t>5047</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法定代表人：谢永林</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联系人：赵杨</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0755-22166574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95511-3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021-50979507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bank.pingan.com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 </w:t>
      </w:r>
      <w:r w:rsidRPr="00C443A5">
        <w:rPr>
          <w:rStyle w:val="da"/>
          <w:rFonts w:asciiTheme="minorEastAsia" w:eastAsiaTheme="minorEastAsia" w:hAnsiTheme="minorEastAsia" w:hint="eastAsia"/>
          <w:color w:val="000000" w:themeColor="text1"/>
        </w:rPr>
        <w:t>浦发银行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注册地址：上海市中山东一路</w:t>
      </w:r>
      <w:r w:rsidRPr="00C443A5">
        <w:rPr>
          <w:rStyle w:val="da"/>
          <w:rFonts w:asciiTheme="minorEastAsia" w:eastAsiaTheme="minorEastAsia" w:hAnsiTheme="minorEastAsia"/>
          <w:color w:val="000000" w:themeColor="text1"/>
        </w:rPr>
        <w:t>12</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办公地址：上海市中山东一路</w:t>
      </w:r>
      <w:r w:rsidRPr="00C443A5">
        <w:rPr>
          <w:rStyle w:val="da"/>
          <w:rFonts w:asciiTheme="minorEastAsia" w:eastAsiaTheme="minorEastAsia" w:hAnsiTheme="minorEastAsia"/>
          <w:color w:val="000000" w:themeColor="text1"/>
        </w:rPr>
        <w:t>12</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法定代表人：郑杨</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联系人：赵守良</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021-61618888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95528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021-63604196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www.spdb.com.cn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 </w:t>
      </w:r>
      <w:r w:rsidRPr="00C443A5">
        <w:rPr>
          <w:rStyle w:val="da"/>
          <w:rFonts w:asciiTheme="minorEastAsia" w:eastAsiaTheme="minorEastAsia" w:hAnsiTheme="minorEastAsia" w:hint="eastAsia"/>
          <w:color w:val="000000" w:themeColor="text1"/>
        </w:rPr>
        <w:t>兴业银行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注册地址：福州市湖东路</w:t>
      </w:r>
      <w:r w:rsidRPr="00C443A5">
        <w:rPr>
          <w:rStyle w:val="da"/>
          <w:rFonts w:asciiTheme="minorEastAsia" w:eastAsiaTheme="minorEastAsia" w:hAnsiTheme="minorEastAsia"/>
          <w:color w:val="000000" w:themeColor="text1"/>
        </w:rPr>
        <w:t>154</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办公地址：上海市银城路</w:t>
      </w:r>
      <w:r w:rsidRPr="00C443A5">
        <w:rPr>
          <w:rStyle w:val="da"/>
          <w:rFonts w:asciiTheme="minorEastAsia" w:eastAsiaTheme="minorEastAsia" w:hAnsiTheme="minorEastAsia"/>
          <w:color w:val="000000" w:themeColor="text1"/>
        </w:rPr>
        <w:t>167</w:t>
      </w:r>
      <w:r w:rsidRPr="00C443A5">
        <w:rPr>
          <w:rStyle w:val="da"/>
          <w:rFonts w:asciiTheme="minorEastAsia" w:eastAsiaTheme="minorEastAsia" w:hAnsiTheme="minorEastAsia" w:hint="eastAsia"/>
          <w:color w:val="000000" w:themeColor="text1"/>
        </w:rPr>
        <w:t>号兴业银行大厦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法定代表人：陶以平（代为履行法定代表人职权）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联系人：孙琪虹</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95561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www.cib.com.cn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 </w:t>
      </w:r>
      <w:r w:rsidRPr="00C443A5">
        <w:rPr>
          <w:rStyle w:val="da"/>
          <w:rFonts w:asciiTheme="minorEastAsia" w:eastAsiaTheme="minorEastAsia" w:hAnsiTheme="minorEastAsia" w:hint="eastAsia"/>
          <w:color w:val="000000" w:themeColor="text1"/>
        </w:rPr>
        <w:t>招商银行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注册地址：深圳市福田区深南大道</w:t>
      </w:r>
      <w:r w:rsidRPr="00C443A5">
        <w:rPr>
          <w:rStyle w:val="da"/>
          <w:rFonts w:asciiTheme="minorEastAsia" w:eastAsiaTheme="minorEastAsia" w:hAnsiTheme="minorEastAsia"/>
          <w:color w:val="000000" w:themeColor="text1"/>
        </w:rPr>
        <w:t>7088</w:t>
      </w:r>
      <w:r w:rsidRPr="00C443A5">
        <w:rPr>
          <w:rStyle w:val="da"/>
          <w:rFonts w:asciiTheme="minorEastAsia" w:eastAsiaTheme="minorEastAsia" w:hAnsiTheme="minorEastAsia" w:hint="eastAsia"/>
          <w:color w:val="000000" w:themeColor="text1"/>
        </w:rPr>
        <w:t>号招商银行大厦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办公地址：深圳市福田区深南大道</w:t>
      </w:r>
      <w:r w:rsidRPr="00C443A5">
        <w:rPr>
          <w:rStyle w:val="da"/>
          <w:rFonts w:asciiTheme="minorEastAsia" w:eastAsiaTheme="minorEastAsia" w:hAnsiTheme="minorEastAsia"/>
          <w:color w:val="000000" w:themeColor="text1"/>
        </w:rPr>
        <w:t>7088</w:t>
      </w:r>
      <w:r w:rsidRPr="00C443A5">
        <w:rPr>
          <w:rStyle w:val="da"/>
          <w:rFonts w:asciiTheme="minorEastAsia" w:eastAsiaTheme="minorEastAsia" w:hAnsiTheme="minorEastAsia" w:hint="eastAsia"/>
          <w:color w:val="000000" w:themeColor="text1"/>
        </w:rPr>
        <w:t>号招商银行大厦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法定代表人：缪建民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联系人：季平伟</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95555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www.cmbchina.com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 </w:t>
      </w:r>
      <w:r w:rsidRPr="00C443A5">
        <w:rPr>
          <w:rStyle w:val="da"/>
          <w:rFonts w:asciiTheme="minorEastAsia" w:eastAsiaTheme="minorEastAsia" w:hAnsiTheme="minorEastAsia" w:hint="eastAsia"/>
          <w:color w:val="000000" w:themeColor="text1"/>
        </w:rPr>
        <w:t>中国工商银行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注册地址：北京西城区复兴门内大街</w:t>
      </w:r>
      <w:r w:rsidRPr="00C443A5">
        <w:rPr>
          <w:rStyle w:val="da"/>
          <w:rFonts w:asciiTheme="minorEastAsia" w:eastAsiaTheme="minorEastAsia" w:hAnsiTheme="minorEastAsia"/>
          <w:color w:val="000000" w:themeColor="text1"/>
        </w:rPr>
        <w:t>55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办公地址：北京西城区复兴门内大街</w:t>
      </w:r>
      <w:r w:rsidRPr="00C443A5">
        <w:rPr>
          <w:rStyle w:val="da"/>
          <w:rFonts w:asciiTheme="minorEastAsia" w:eastAsiaTheme="minorEastAsia" w:hAnsiTheme="minorEastAsia"/>
          <w:color w:val="000000" w:themeColor="text1"/>
        </w:rPr>
        <w:t>55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法定代表人：陈四清</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联系人：杨菲</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www.icbc.com.cn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 </w:t>
      </w:r>
      <w:r w:rsidRPr="00C443A5">
        <w:rPr>
          <w:rStyle w:val="da"/>
          <w:rFonts w:asciiTheme="minorEastAsia" w:eastAsiaTheme="minorEastAsia" w:hAnsiTheme="minorEastAsia" w:hint="eastAsia"/>
          <w:color w:val="000000" w:themeColor="text1"/>
        </w:rPr>
        <w:t>中国光大银行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注册地址：北京市西城区太平桥大街</w:t>
      </w:r>
      <w:r w:rsidRPr="00C443A5">
        <w:rPr>
          <w:rStyle w:val="da"/>
          <w:rFonts w:asciiTheme="minorEastAsia" w:eastAsiaTheme="minorEastAsia" w:hAnsiTheme="minorEastAsia"/>
          <w:color w:val="000000" w:themeColor="text1"/>
        </w:rPr>
        <w:t>25</w:t>
      </w:r>
      <w:r w:rsidRPr="00C443A5">
        <w:rPr>
          <w:rStyle w:val="da"/>
          <w:rFonts w:asciiTheme="minorEastAsia" w:eastAsiaTheme="minorEastAsia" w:hAnsiTheme="minorEastAsia" w:hint="eastAsia"/>
          <w:color w:val="000000" w:themeColor="text1"/>
        </w:rPr>
        <w:t>号、甲</w:t>
      </w:r>
      <w:r w:rsidRPr="00C443A5">
        <w:rPr>
          <w:rStyle w:val="da"/>
          <w:rFonts w:asciiTheme="minorEastAsia" w:eastAsiaTheme="minorEastAsia" w:hAnsiTheme="minorEastAsia"/>
          <w:color w:val="000000" w:themeColor="text1"/>
        </w:rPr>
        <w:t>25</w:t>
      </w:r>
      <w:r w:rsidRPr="00C443A5">
        <w:rPr>
          <w:rStyle w:val="da"/>
          <w:rFonts w:asciiTheme="minorEastAsia" w:eastAsiaTheme="minorEastAsia" w:hAnsiTheme="minorEastAsia" w:hint="eastAsia"/>
          <w:color w:val="000000" w:themeColor="text1"/>
        </w:rPr>
        <w:t>号中国光大中心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办公地址：北京市西城区太平桥大街</w:t>
      </w:r>
      <w:r w:rsidRPr="00C443A5">
        <w:rPr>
          <w:rStyle w:val="da"/>
          <w:rFonts w:asciiTheme="minorEastAsia" w:eastAsiaTheme="minorEastAsia" w:hAnsiTheme="minorEastAsia"/>
          <w:color w:val="000000" w:themeColor="text1"/>
        </w:rPr>
        <w:t>25</w:t>
      </w:r>
      <w:r w:rsidRPr="00C443A5">
        <w:rPr>
          <w:rStyle w:val="da"/>
          <w:rFonts w:asciiTheme="minorEastAsia" w:eastAsiaTheme="minorEastAsia" w:hAnsiTheme="minorEastAsia" w:hint="eastAsia"/>
          <w:color w:val="000000" w:themeColor="text1"/>
        </w:rPr>
        <w:t>号金融街</w:t>
      </w:r>
      <w:r w:rsidRPr="00C443A5">
        <w:rPr>
          <w:rStyle w:val="da"/>
          <w:rFonts w:asciiTheme="minorEastAsia" w:eastAsiaTheme="minorEastAsia" w:hAnsiTheme="minorEastAsia"/>
          <w:color w:val="000000" w:themeColor="text1"/>
        </w:rPr>
        <w:t>F3</w:t>
      </w:r>
      <w:r w:rsidRPr="00C443A5">
        <w:rPr>
          <w:rStyle w:val="da"/>
          <w:rFonts w:asciiTheme="minorEastAsia" w:eastAsiaTheme="minorEastAsia" w:hAnsiTheme="minorEastAsia" w:hint="eastAsia"/>
          <w:color w:val="000000" w:themeColor="text1"/>
        </w:rPr>
        <w:t>大厦（中国光大中心）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法定代表人：李晓鹏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联系人：朱红</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010-63636153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95595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010-63639709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www.cebbank.com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 </w:t>
      </w:r>
      <w:r w:rsidRPr="00C443A5">
        <w:rPr>
          <w:rStyle w:val="da"/>
          <w:rFonts w:asciiTheme="minorEastAsia" w:eastAsiaTheme="minorEastAsia" w:hAnsiTheme="minorEastAsia" w:hint="eastAsia"/>
          <w:color w:val="000000" w:themeColor="text1"/>
        </w:rPr>
        <w:t>中国民生银行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注册地址：北京市西城区复兴门内大街</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办公地址：北京市西城区复兴门内大街</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法定代表人：高迎欣</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联系人：徐野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95568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www.cmbc.com.cn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 </w:t>
      </w:r>
      <w:r w:rsidRPr="00C443A5">
        <w:rPr>
          <w:rStyle w:val="da"/>
          <w:rFonts w:asciiTheme="minorEastAsia" w:eastAsiaTheme="minorEastAsia" w:hAnsiTheme="minorEastAsia" w:hint="eastAsia"/>
          <w:color w:val="000000" w:themeColor="text1"/>
        </w:rPr>
        <w:t>中国农业银行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注册地址：北京市东城区建国门内大街</w:t>
      </w:r>
      <w:r w:rsidRPr="00C443A5">
        <w:rPr>
          <w:rStyle w:val="da"/>
          <w:rFonts w:asciiTheme="minorEastAsia" w:eastAsiaTheme="minorEastAsia" w:hAnsiTheme="minorEastAsia"/>
          <w:color w:val="000000" w:themeColor="text1"/>
        </w:rPr>
        <w:t>69</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办公地址：北京市东城区建国门内大街</w:t>
      </w:r>
      <w:r w:rsidRPr="00C443A5">
        <w:rPr>
          <w:rStyle w:val="da"/>
          <w:rFonts w:asciiTheme="minorEastAsia" w:eastAsiaTheme="minorEastAsia" w:hAnsiTheme="minorEastAsia"/>
          <w:color w:val="000000" w:themeColor="text1"/>
        </w:rPr>
        <w:t>69</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法定代表人：谷澍</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联系人：李紫钰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010-85109219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网址：</w:t>
      </w:r>
      <w:r w:rsidRPr="00C443A5">
        <w:rPr>
          <w:rStyle w:val="da"/>
          <w:rFonts w:asciiTheme="minorEastAsia" w:eastAsiaTheme="minorEastAsia" w:hAnsiTheme="minorEastAsia"/>
          <w:color w:val="000000" w:themeColor="text1"/>
        </w:rPr>
        <w:t>www.abchina.com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 </w:t>
      </w:r>
      <w:r w:rsidRPr="00C443A5">
        <w:rPr>
          <w:rStyle w:val="da"/>
          <w:rFonts w:asciiTheme="minorEastAsia" w:eastAsiaTheme="minorEastAsia" w:hAnsiTheme="minorEastAsia" w:hint="eastAsia"/>
          <w:color w:val="000000" w:themeColor="text1"/>
        </w:rPr>
        <w:t>中国银行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注册地址：北京市西城区复兴门内大街</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办公地址：北京市西城区复兴门内大街</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法定代表人：刘连舸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www.boc.cn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 </w:t>
      </w:r>
      <w:r w:rsidRPr="00C443A5">
        <w:rPr>
          <w:rStyle w:val="da"/>
          <w:rFonts w:asciiTheme="minorEastAsia" w:eastAsiaTheme="minorEastAsia" w:hAnsiTheme="minorEastAsia" w:hint="eastAsia"/>
          <w:color w:val="000000" w:themeColor="text1"/>
        </w:rPr>
        <w:t>中国邮政储蓄银行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注册地址：北京市西城区金融大街</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办公地址：北京市西城区金融大街</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法定代表人：张金良</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联系人：王硕</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95580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010-68858057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www.psbc.com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 </w:t>
      </w:r>
      <w:r w:rsidRPr="00C443A5">
        <w:rPr>
          <w:rStyle w:val="da"/>
          <w:rFonts w:asciiTheme="minorEastAsia" w:eastAsiaTheme="minorEastAsia" w:hAnsiTheme="minorEastAsia" w:hint="eastAsia"/>
          <w:color w:val="000000" w:themeColor="text1"/>
        </w:rPr>
        <w:t>中信银行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注册地址：北京市朝阳区光华路</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6-30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32-42</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办公地址：北京市朝阳区光华路</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6-30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32-42</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法定代表人：李庆萍</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联系人：王晓琳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95558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010-85230049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bank.ecitic.com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15) </w:t>
      </w:r>
      <w:r w:rsidRPr="00C443A5">
        <w:rPr>
          <w:rStyle w:val="da"/>
          <w:rFonts w:asciiTheme="minorEastAsia" w:eastAsiaTheme="minorEastAsia" w:hAnsiTheme="minorEastAsia" w:hint="eastAsia"/>
          <w:color w:val="000000" w:themeColor="text1"/>
        </w:rPr>
        <w:t>北京银行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注册地址：北京市西城区金融大街甲</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号首层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办公地址：北京市西城区金融大街丙</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法定代表人：张东宁</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联系人：周黎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95526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网址：</w:t>
      </w:r>
      <w:r w:rsidRPr="00C443A5">
        <w:rPr>
          <w:rStyle w:val="da"/>
          <w:rFonts w:asciiTheme="minorEastAsia" w:eastAsiaTheme="minorEastAsia" w:hAnsiTheme="minorEastAsia"/>
          <w:color w:val="000000" w:themeColor="text1"/>
        </w:rPr>
        <w:t>www.bankofbeijing.com.cn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16) </w:t>
      </w:r>
      <w:r w:rsidRPr="00C443A5">
        <w:rPr>
          <w:rStyle w:val="da"/>
          <w:rFonts w:asciiTheme="minorEastAsia" w:eastAsiaTheme="minorEastAsia" w:hAnsiTheme="minorEastAsia" w:hint="eastAsia"/>
          <w:color w:val="000000" w:themeColor="text1"/>
        </w:rPr>
        <w:t>东莞农村商业银行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注册地址：广东省东莞市东城区鸿福东路</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办公地址：广东省东莞市东城区鸿福东路</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号东莞农商银行大厦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法定代表人：王耀球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联系人：钟燕珊</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0769-961122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www.drcbank.com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17) </w:t>
      </w:r>
      <w:r w:rsidRPr="00C443A5">
        <w:rPr>
          <w:rStyle w:val="da"/>
          <w:rFonts w:asciiTheme="minorEastAsia" w:eastAsiaTheme="minorEastAsia" w:hAnsiTheme="minorEastAsia" w:hint="eastAsia"/>
          <w:color w:val="000000" w:themeColor="text1"/>
        </w:rPr>
        <w:t>东莞银行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注册地址：东莞市莞城区体育路</w:t>
      </w:r>
      <w:r w:rsidRPr="00C443A5">
        <w:rPr>
          <w:rStyle w:val="da"/>
          <w:rFonts w:asciiTheme="minorEastAsia" w:eastAsiaTheme="minorEastAsia" w:hAnsiTheme="minorEastAsia"/>
          <w:color w:val="000000" w:themeColor="text1"/>
        </w:rPr>
        <w:t>21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办公地址：东莞市莞城区体育路</w:t>
      </w:r>
      <w:r w:rsidRPr="00C443A5">
        <w:rPr>
          <w:rStyle w:val="da"/>
          <w:rFonts w:asciiTheme="minorEastAsia" w:eastAsiaTheme="minorEastAsia" w:hAnsiTheme="minorEastAsia"/>
          <w:color w:val="000000" w:themeColor="text1"/>
        </w:rPr>
        <w:t>21</w:t>
      </w:r>
      <w:r w:rsidRPr="00C443A5">
        <w:rPr>
          <w:rStyle w:val="da"/>
          <w:rFonts w:asciiTheme="minorEastAsia" w:eastAsiaTheme="minorEastAsia" w:hAnsiTheme="minorEastAsia" w:hint="eastAsia"/>
          <w:color w:val="000000" w:themeColor="text1"/>
        </w:rPr>
        <w:t>号东莞银行大厦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法定代表人：卢国锋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联系人：朱杰霞</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0769-27239605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956033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www.dongguanbank.cn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18) </w:t>
      </w:r>
      <w:r w:rsidRPr="00C443A5">
        <w:rPr>
          <w:rStyle w:val="da"/>
          <w:rFonts w:asciiTheme="minorEastAsia" w:eastAsiaTheme="minorEastAsia" w:hAnsiTheme="minorEastAsia" w:hint="eastAsia"/>
          <w:color w:val="000000" w:themeColor="text1"/>
        </w:rPr>
        <w:t>福建海峡银行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注册地址：福建省福州市台江区江滨中大道</w:t>
      </w:r>
      <w:r w:rsidRPr="00C443A5">
        <w:rPr>
          <w:rStyle w:val="da"/>
          <w:rFonts w:asciiTheme="minorEastAsia" w:eastAsiaTheme="minorEastAsia" w:hAnsiTheme="minorEastAsia"/>
          <w:color w:val="000000" w:themeColor="text1"/>
        </w:rPr>
        <w:t>358</w:t>
      </w:r>
      <w:r w:rsidRPr="00C443A5">
        <w:rPr>
          <w:rStyle w:val="da"/>
          <w:rFonts w:asciiTheme="minorEastAsia" w:eastAsiaTheme="minorEastAsia" w:hAnsiTheme="minorEastAsia" w:hint="eastAsia"/>
          <w:color w:val="000000" w:themeColor="text1"/>
        </w:rPr>
        <w:t>号海峡银行大厦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办公地址：福建省福州市台江区江滨中大道</w:t>
      </w:r>
      <w:r w:rsidRPr="00C443A5">
        <w:rPr>
          <w:rStyle w:val="da"/>
          <w:rFonts w:asciiTheme="minorEastAsia" w:eastAsiaTheme="minorEastAsia" w:hAnsiTheme="minorEastAsia"/>
          <w:color w:val="000000" w:themeColor="text1"/>
        </w:rPr>
        <w:t>358</w:t>
      </w:r>
      <w:r w:rsidRPr="00C443A5">
        <w:rPr>
          <w:rStyle w:val="da"/>
          <w:rFonts w:asciiTheme="minorEastAsia" w:eastAsiaTheme="minorEastAsia" w:hAnsiTheme="minorEastAsia" w:hint="eastAsia"/>
          <w:color w:val="000000" w:themeColor="text1"/>
        </w:rPr>
        <w:t>号福建海峡银行</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法定代表人：俞敏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联系人：黄晶</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0591-87385069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400-893-9999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0591-87330926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www.fjhxbank.com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19) </w:t>
      </w:r>
      <w:r w:rsidRPr="00C443A5">
        <w:rPr>
          <w:rStyle w:val="da"/>
          <w:rFonts w:asciiTheme="minorEastAsia" w:eastAsiaTheme="minorEastAsia" w:hAnsiTheme="minorEastAsia" w:hint="eastAsia"/>
          <w:color w:val="000000" w:themeColor="text1"/>
        </w:rPr>
        <w:t>广州银行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注册地址：广州市天河区珠江东路</w:t>
      </w:r>
      <w:r w:rsidRPr="00C443A5">
        <w:rPr>
          <w:rStyle w:val="da"/>
          <w:rFonts w:asciiTheme="minorEastAsia" w:eastAsiaTheme="minorEastAsia" w:hAnsiTheme="minorEastAsia"/>
          <w:color w:val="000000" w:themeColor="text1"/>
        </w:rPr>
        <w:t>30</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办公地址：广州市天河区珠江东路</w:t>
      </w:r>
      <w:r w:rsidRPr="00C443A5">
        <w:rPr>
          <w:rStyle w:val="da"/>
          <w:rFonts w:asciiTheme="minorEastAsia" w:eastAsiaTheme="minorEastAsia" w:hAnsiTheme="minorEastAsia"/>
          <w:color w:val="000000" w:themeColor="text1"/>
        </w:rPr>
        <w:t>30</w:t>
      </w:r>
      <w:r w:rsidRPr="00C443A5">
        <w:rPr>
          <w:rStyle w:val="da"/>
          <w:rFonts w:asciiTheme="minorEastAsia" w:eastAsiaTheme="minorEastAsia" w:hAnsiTheme="minorEastAsia" w:hint="eastAsia"/>
          <w:color w:val="000000" w:themeColor="text1"/>
        </w:rPr>
        <w:t>号广州银行大厦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法定代表人：丘斌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联系人：唐荟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96699</w:t>
      </w:r>
      <w:r w:rsidRPr="00C443A5">
        <w:rPr>
          <w:rStyle w:val="da"/>
          <w:rFonts w:asciiTheme="minorEastAsia" w:eastAsiaTheme="minorEastAsia" w:hAnsiTheme="minorEastAsia" w:hint="eastAsia"/>
          <w:color w:val="000000" w:themeColor="text1"/>
        </w:rPr>
        <w:t>（广东）</w:t>
      </w:r>
      <w:r w:rsidRPr="00C443A5">
        <w:rPr>
          <w:rStyle w:val="da"/>
          <w:rFonts w:asciiTheme="minorEastAsia" w:eastAsiaTheme="minorEastAsia" w:hAnsiTheme="minorEastAsia"/>
          <w:color w:val="000000" w:themeColor="text1"/>
        </w:rPr>
        <w:t>400-83-96699</w:t>
      </w:r>
      <w:r w:rsidRPr="00C443A5">
        <w:rPr>
          <w:rStyle w:val="da"/>
          <w:rFonts w:asciiTheme="minorEastAsia" w:eastAsiaTheme="minorEastAsia" w:hAnsiTheme="minorEastAsia" w:hint="eastAsia"/>
          <w:color w:val="000000" w:themeColor="text1"/>
        </w:rPr>
        <w:t>（全国）</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www.gzcb.com.cn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20) </w:t>
      </w:r>
      <w:r w:rsidRPr="00C443A5">
        <w:rPr>
          <w:rStyle w:val="da"/>
          <w:rFonts w:asciiTheme="minorEastAsia" w:eastAsiaTheme="minorEastAsia" w:hAnsiTheme="minorEastAsia" w:hint="eastAsia"/>
          <w:color w:val="000000" w:themeColor="text1"/>
        </w:rPr>
        <w:t>杭州银行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注册地址：浙江省杭州市下城区庆春路</w:t>
      </w:r>
      <w:r w:rsidRPr="00C443A5">
        <w:rPr>
          <w:rStyle w:val="da"/>
          <w:rFonts w:asciiTheme="minorEastAsia" w:eastAsiaTheme="minorEastAsia" w:hAnsiTheme="minorEastAsia"/>
          <w:color w:val="000000" w:themeColor="text1"/>
        </w:rPr>
        <w:t>46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办公地址：杭州市下城区庆春路</w:t>
      </w:r>
      <w:r w:rsidRPr="00C443A5">
        <w:rPr>
          <w:rStyle w:val="da"/>
          <w:rFonts w:asciiTheme="minorEastAsia" w:eastAsiaTheme="minorEastAsia" w:hAnsiTheme="minorEastAsia"/>
          <w:color w:val="000000" w:themeColor="text1"/>
        </w:rPr>
        <w:t>46</w:t>
      </w:r>
      <w:r w:rsidRPr="00C443A5">
        <w:rPr>
          <w:rStyle w:val="da"/>
          <w:rFonts w:asciiTheme="minorEastAsia" w:eastAsiaTheme="minorEastAsia" w:hAnsiTheme="minorEastAsia" w:hint="eastAsia"/>
          <w:color w:val="000000" w:themeColor="text1"/>
        </w:rPr>
        <w:t>号杭州银行大厦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法定代表人：陈震山</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联系人：蒋梦君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0571-85120718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95398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0571-85106576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www.hzbank.com.cn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21) </w:t>
      </w:r>
      <w:r w:rsidRPr="00C443A5">
        <w:rPr>
          <w:rStyle w:val="da"/>
          <w:rFonts w:asciiTheme="minorEastAsia" w:eastAsiaTheme="minorEastAsia" w:hAnsiTheme="minorEastAsia" w:hint="eastAsia"/>
          <w:color w:val="000000" w:themeColor="text1"/>
        </w:rPr>
        <w:t>河北银行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注册地址：石家庄市平安北大街</w:t>
      </w:r>
      <w:r w:rsidRPr="00C443A5">
        <w:rPr>
          <w:rStyle w:val="da"/>
          <w:rFonts w:asciiTheme="minorEastAsia" w:eastAsiaTheme="minorEastAsia" w:hAnsiTheme="minorEastAsia"/>
          <w:color w:val="000000" w:themeColor="text1"/>
        </w:rPr>
        <w:t>28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办公地址：石家庄市平安北大街</w:t>
      </w:r>
      <w:r w:rsidRPr="00C443A5">
        <w:rPr>
          <w:rStyle w:val="da"/>
          <w:rFonts w:asciiTheme="minorEastAsia" w:eastAsiaTheme="minorEastAsia" w:hAnsiTheme="minorEastAsia"/>
          <w:color w:val="000000" w:themeColor="text1"/>
        </w:rPr>
        <w:t>28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法定代表人：梅爱斌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联系人：李博</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0311-88627587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400-612-9999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0311-67806407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www.hebbank.com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22) </w:t>
      </w:r>
      <w:r w:rsidRPr="00C443A5">
        <w:rPr>
          <w:rStyle w:val="da"/>
          <w:rFonts w:asciiTheme="minorEastAsia" w:eastAsiaTheme="minorEastAsia" w:hAnsiTheme="minorEastAsia" w:hint="eastAsia"/>
          <w:color w:val="000000" w:themeColor="text1"/>
        </w:rPr>
        <w:t>嘉兴银行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注册地址：浙江省嘉兴市昌盛南路</w:t>
      </w:r>
      <w:r w:rsidRPr="00C443A5">
        <w:rPr>
          <w:rStyle w:val="da"/>
          <w:rFonts w:asciiTheme="minorEastAsia" w:eastAsiaTheme="minorEastAsia" w:hAnsiTheme="minorEastAsia"/>
          <w:color w:val="000000" w:themeColor="text1"/>
        </w:rPr>
        <w:t>1001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办公地址：浙江省嘉兴市昌盛南路</w:t>
      </w:r>
      <w:r w:rsidRPr="00C443A5">
        <w:rPr>
          <w:rStyle w:val="da"/>
          <w:rFonts w:asciiTheme="minorEastAsia" w:eastAsiaTheme="minorEastAsia" w:hAnsiTheme="minorEastAsia"/>
          <w:color w:val="000000" w:themeColor="text1"/>
        </w:rPr>
        <w:t>1001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法定代表人：夏林生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联系人：朱李平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0573-82080289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0573-96528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http://www.bojx.com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lastRenderedPageBreak/>
        <w:t xml:space="preserve">23) </w:t>
      </w:r>
      <w:r w:rsidRPr="00C443A5">
        <w:rPr>
          <w:rStyle w:val="da"/>
          <w:rFonts w:asciiTheme="minorEastAsia" w:eastAsiaTheme="minorEastAsia" w:hAnsiTheme="minorEastAsia" w:hint="eastAsia"/>
          <w:color w:val="000000" w:themeColor="text1"/>
        </w:rPr>
        <w:t>江南农村商业银行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注册地址：常州市武进区延政中路</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办公地址：常州市武进区延政中路</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法定代表人：陆向阳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电话：</w:t>
      </w:r>
      <w:r w:rsidRPr="00C443A5">
        <w:rPr>
          <w:rStyle w:val="da"/>
          <w:rFonts w:asciiTheme="minorEastAsia" w:eastAsiaTheme="minorEastAsia" w:hAnsiTheme="minorEastAsia"/>
          <w:color w:val="000000" w:themeColor="text1"/>
        </w:rPr>
        <w:t>0519-80585939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0519-96005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0519-89995170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http://www.jnbank.com.cn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24) </w:t>
      </w:r>
      <w:r w:rsidRPr="00C443A5">
        <w:rPr>
          <w:rStyle w:val="da"/>
          <w:rFonts w:asciiTheme="minorEastAsia" w:eastAsiaTheme="minorEastAsia" w:hAnsiTheme="minorEastAsia" w:hint="eastAsia"/>
          <w:color w:val="000000" w:themeColor="text1"/>
        </w:rPr>
        <w:t>江苏银行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注册地址：南京市中华路</w:t>
      </w:r>
      <w:r w:rsidRPr="00C443A5">
        <w:rPr>
          <w:rStyle w:val="da"/>
          <w:rFonts w:asciiTheme="minorEastAsia" w:eastAsiaTheme="minorEastAsia" w:hAnsiTheme="minorEastAsia"/>
          <w:color w:val="000000" w:themeColor="text1"/>
        </w:rPr>
        <w:t>26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办公地址：南京市中华路</w:t>
      </w:r>
      <w:r w:rsidRPr="00C443A5">
        <w:rPr>
          <w:rStyle w:val="da"/>
          <w:rFonts w:asciiTheme="minorEastAsia" w:eastAsiaTheme="minorEastAsia" w:hAnsiTheme="minorEastAsia"/>
          <w:color w:val="000000" w:themeColor="text1"/>
        </w:rPr>
        <w:t>26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法定代表人：夏平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联系人：展海军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025-58587039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95319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025-58587820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www.jsbchina.cn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25) </w:t>
      </w:r>
      <w:r w:rsidRPr="00C443A5">
        <w:rPr>
          <w:rStyle w:val="da"/>
          <w:rFonts w:asciiTheme="minorEastAsia" w:eastAsiaTheme="minorEastAsia" w:hAnsiTheme="minorEastAsia" w:hint="eastAsia"/>
          <w:color w:val="000000" w:themeColor="text1"/>
        </w:rPr>
        <w:t>南京银行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注册地址：南京市玄武区中山路</w:t>
      </w:r>
      <w:r w:rsidRPr="00C443A5">
        <w:rPr>
          <w:rStyle w:val="da"/>
          <w:rFonts w:asciiTheme="minorEastAsia" w:eastAsiaTheme="minorEastAsia" w:hAnsiTheme="minorEastAsia"/>
          <w:color w:val="000000" w:themeColor="text1"/>
        </w:rPr>
        <w:t>288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办公地址：南京市玄武区中山路</w:t>
      </w:r>
      <w:r w:rsidRPr="00C443A5">
        <w:rPr>
          <w:rStyle w:val="da"/>
          <w:rFonts w:asciiTheme="minorEastAsia" w:eastAsiaTheme="minorEastAsia" w:hAnsiTheme="minorEastAsia"/>
          <w:color w:val="000000" w:themeColor="text1"/>
        </w:rPr>
        <w:t>288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法定代表人：胡升荣</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联系人：赵世光</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95302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www.njcb.com.cn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26) </w:t>
      </w:r>
      <w:r w:rsidRPr="00C443A5">
        <w:rPr>
          <w:rStyle w:val="da"/>
          <w:rFonts w:asciiTheme="minorEastAsia" w:eastAsiaTheme="minorEastAsia" w:hAnsiTheme="minorEastAsia" w:hint="eastAsia"/>
          <w:color w:val="000000" w:themeColor="text1"/>
        </w:rPr>
        <w:t>南洋商业银行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注册地址：中国（上海）自由贸易试验区世纪大道</w:t>
      </w:r>
      <w:r w:rsidRPr="00C443A5">
        <w:rPr>
          <w:rStyle w:val="da"/>
          <w:rFonts w:asciiTheme="minorEastAsia" w:eastAsiaTheme="minorEastAsia" w:hAnsiTheme="minorEastAsia"/>
          <w:color w:val="000000" w:themeColor="text1"/>
        </w:rPr>
        <w:t>800</w:t>
      </w:r>
      <w:r w:rsidRPr="00C443A5">
        <w:rPr>
          <w:rStyle w:val="da"/>
          <w:rFonts w:asciiTheme="minorEastAsia" w:eastAsiaTheme="minorEastAsia" w:hAnsiTheme="minorEastAsia" w:hint="eastAsia"/>
          <w:color w:val="000000" w:themeColor="text1"/>
        </w:rPr>
        <w:t>号三层、六层至九层（不含六层</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办公地址：中国（上海）自由贸易试验区世纪大道</w:t>
      </w:r>
      <w:r w:rsidRPr="00C443A5">
        <w:rPr>
          <w:rStyle w:val="da"/>
          <w:rFonts w:asciiTheme="minorEastAsia" w:eastAsiaTheme="minorEastAsia" w:hAnsiTheme="minorEastAsia"/>
          <w:color w:val="000000" w:themeColor="text1"/>
        </w:rPr>
        <w:t>800</w:t>
      </w:r>
      <w:r w:rsidRPr="00C443A5">
        <w:rPr>
          <w:rStyle w:val="da"/>
          <w:rFonts w:asciiTheme="minorEastAsia" w:eastAsiaTheme="minorEastAsia" w:hAnsiTheme="minorEastAsia" w:hint="eastAsia"/>
          <w:color w:val="000000" w:themeColor="text1"/>
        </w:rPr>
        <w:t>号三层、六层至九层（不含六层</w:t>
      </w:r>
      <w:r w:rsidRPr="00C443A5">
        <w:rPr>
          <w:rStyle w:val="da"/>
          <w:rFonts w:asciiTheme="minorEastAsia" w:eastAsiaTheme="minorEastAsia" w:hAnsiTheme="minorEastAsia"/>
          <w:color w:val="000000" w:themeColor="text1"/>
        </w:rPr>
        <w:lastRenderedPageBreak/>
        <w:t>A</w:t>
      </w:r>
      <w:r w:rsidRPr="00C443A5">
        <w:rPr>
          <w:rStyle w:val="da"/>
          <w:rFonts w:asciiTheme="minorEastAsia" w:eastAsiaTheme="minorEastAsia" w:hAnsiTheme="minorEastAsia" w:hint="eastAsia"/>
          <w:color w:val="000000" w:themeColor="text1"/>
        </w:rPr>
        <w:t>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法定代表人：孙建东</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联系人：施艳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021-38566625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8008207898</w:t>
      </w:r>
      <w:r w:rsidRPr="00C443A5">
        <w:rPr>
          <w:rStyle w:val="da"/>
          <w:rFonts w:asciiTheme="minorEastAsia" w:eastAsiaTheme="minorEastAsia" w:hAnsiTheme="minorEastAsia" w:hint="eastAsia"/>
          <w:color w:val="000000" w:themeColor="text1"/>
        </w:rPr>
        <w:t>（内地固话用户）、</w:t>
      </w:r>
      <w:r w:rsidRPr="00C443A5">
        <w:rPr>
          <w:rStyle w:val="da"/>
          <w:rFonts w:asciiTheme="minorEastAsia" w:eastAsiaTheme="minorEastAsia" w:hAnsiTheme="minorEastAsia"/>
          <w:color w:val="000000" w:themeColor="text1"/>
        </w:rPr>
        <w:t>4008207898</w:t>
      </w:r>
      <w:r w:rsidRPr="00C443A5">
        <w:rPr>
          <w:rStyle w:val="da"/>
          <w:rFonts w:asciiTheme="minorEastAsia" w:eastAsiaTheme="minorEastAsia" w:hAnsiTheme="minorEastAsia" w:hint="eastAsia"/>
          <w:color w:val="000000" w:themeColor="text1"/>
        </w:rPr>
        <w:t>（内地手机用户）、（</w:t>
      </w:r>
      <w:r w:rsidRPr="00C443A5">
        <w:rPr>
          <w:rStyle w:val="da"/>
          <w:rFonts w:asciiTheme="minorEastAsia" w:eastAsiaTheme="minorEastAsia" w:hAnsiTheme="minorEastAsia"/>
          <w:color w:val="000000" w:themeColor="text1"/>
        </w:rPr>
        <w:t>86551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64360499</w:t>
      </w:r>
      <w:r w:rsidRPr="00C443A5">
        <w:rPr>
          <w:rStyle w:val="da"/>
          <w:rFonts w:asciiTheme="minorEastAsia" w:eastAsiaTheme="minorEastAsia" w:hAnsiTheme="minorEastAsia" w:hint="eastAsia"/>
          <w:color w:val="000000" w:themeColor="text1"/>
        </w:rPr>
        <w:t>（港澳台及境外）</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021-38566400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http://www.ncbchina.cn/cn/index.html</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27) </w:t>
      </w:r>
      <w:r w:rsidRPr="00C443A5">
        <w:rPr>
          <w:rStyle w:val="da"/>
          <w:rFonts w:asciiTheme="minorEastAsia" w:eastAsiaTheme="minorEastAsia" w:hAnsiTheme="minorEastAsia" w:hint="eastAsia"/>
          <w:color w:val="000000" w:themeColor="text1"/>
        </w:rPr>
        <w:t>宁波银行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注册地址：浙江省宁波市鄞州区宁东路</w:t>
      </w:r>
      <w:r w:rsidRPr="00C443A5">
        <w:rPr>
          <w:rStyle w:val="da"/>
          <w:rFonts w:asciiTheme="minorEastAsia" w:eastAsiaTheme="minorEastAsia" w:hAnsiTheme="minorEastAsia"/>
          <w:color w:val="000000" w:themeColor="text1"/>
        </w:rPr>
        <w:t>345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办公地址：浙江省宁波市鄞州区宁东路</w:t>
      </w:r>
      <w:r w:rsidRPr="00C443A5">
        <w:rPr>
          <w:rStyle w:val="da"/>
          <w:rFonts w:asciiTheme="minorEastAsia" w:eastAsiaTheme="minorEastAsia" w:hAnsiTheme="minorEastAsia"/>
          <w:color w:val="000000" w:themeColor="text1"/>
        </w:rPr>
        <w:t>345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法定代表人：陆华裕</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联系人：陈佳瑜</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95574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www.nbcb.com.cn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28) </w:t>
      </w:r>
      <w:r w:rsidRPr="00C443A5">
        <w:rPr>
          <w:rStyle w:val="da"/>
          <w:rFonts w:asciiTheme="minorEastAsia" w:eastAsiaTheme="minorEastAsia" w:hAnsiTheme="minorEastAsia" w:hint="eastAsia"/>
          <w:color w:val="000000" w:themeColor="text1"/>
        </w:rPr>
        <w:t>泉州银行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注册地址：泉州市丰泽区泉泰路</w:t>
      </w:r>
      <w:r w:rsidRPr="00C443A5">
        <w:rPr>
          <w:rStyle w:val="da"/>
          <w:rFonts w:asciiTheme="minorEastAsia" w:eastAsiaTheme="minorEastAsia" w:hAnsiTheme="minorEastAsia"/>
          <w:color w:val="000000" w:themeColor="text1"/>
        </w:rPr>
        <w:t>266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办公地址：泉州市丰泽区泉泰路</w:t>
      </w:r>
      <w:r w:rsidRPr="00C443A5">
        <w:rPr>
          <w:rStyle w:val="da"/>
          <w:rFonts w:asciiTheme="minorEastAsia" w:eastAsiaTheme="minorEastAsia" w:hAnsiTheme="minorEastAsia"/>
          <w:color w:val="000000" w:themeColor="text1"/>
        </w:rPr>
        <w:t>266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法定代表人：傅子能</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联系人：董培姗</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0595-22551071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400-88-96312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0595-22578871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http://www.qzccbank.com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29) </w:t>
      </w:r>
      <w:r w:rsidRPr="00C443A5">
        <w:rPr>
          <w:rStyle w:val="da"/>
          <w:rFonts w:asciiTheme="minorEastAsia" w:eastAsiaTheme="minorEastAsia" w:hAnsiTheme="minorEastAsia" w:hint="eastAsia"/>
          <w:color w:val="000000" w:themeColor="text1"/>
        </w:rPr>
        <w:t>上海农村商业银行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注册地址：上海市黄浦区中山东二路</w:t>
      </w:r>
      <w:r w:rsidRPr="00C443A5">
        <w:rPr>
          <w:rStyle w:val="da"/>
          <w:rFonts w:asciiTheme="minorEastAsia" w:eastAsiaTheme="minorEastAsia" w:hAnsiTheme="minorEastAsia"/>
          <w:color w:val="000000" w:themeColor="text1"/>
        </w:rPr>
        <w:t>70</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办公地址：上海市黄浦区中山东二路</w:t>
      </w:r>
      <w:r w:rsidRPr="00C443A5">
        <w:rPr>
          <w:rStyle w:val="da"/>
          <w:rFonts w:asciiTheme="minorEastAsia" w:eastAsiaTheme="minorEastAsia" w:hAnsiTheme="minorEastAsia"/>
          <w:color w:val="000000" w:themeColor="text1"/>
        </w:rPr>
        <w:t>70</w:t>
      </w:r>
      <w:r w:rsidRPr="00C443A5">
        <w:rPr>
          <w:rStyle w:val="da"/>
          <w:rFonts w:asciiTheme="minorEastAsia" w:eastAsiaTheme="minorEastAsia" w:hAnsiTheme="minorEastAsia" w:hint="eastAsia"/>
          <w:color w:val="000000" w:themeColor="text1"/>
        </w:rPr>
        <w:t>号上海农商银行大厦</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法定代表人：徐力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联系人：施传荣</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联系电话：</w:t>
      </w:r>
      <w:r w:rsidRPr="00C443A5">
        <w:rPr>
          <w:rStyle w:val="da"/>
          <w:rFonts w:asciiTheme="minorEastAsia" w:eastAsiaTheme="minorEastAsia" w:hAnsiTheme="minorEastAsia"/>
          <w:color w:val="000000" w:themeColor="text1"/>
        </w:rPr>
        <w:t>021-61899999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021-962999</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4006962999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www.srcb.com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30) </w:t>
      </w:r>
      <w:r w:rsidRPr="00C443A5">
        <w:rPr>
          <w:rStyle w:val="da"/>
          <w:rFonts w:asciiTheme="minorEastAsia" w:eastAsiaTheme="minorEastAsia" w:hAnsiTheme="minorEastAsia" w:hint="eastAsia"/>
          <w:color w:val="000000" w:themeColor="text1"/>
        </w:rPr>
        <w:t>上海银行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注册地址：中国（上海）自由贸易试验区银城中路</w:t>
      </w:r>
      <w:r w:rsidRPr="00C443A5">
        <w:rPr>
          <w:rStyle w:val="da"/>
          <w:rFonts w:asciiTheme="minorEastAsia" w:eastAsiaTheme="minorEastAsia" w:hAnsiTheme="minorEastAsia"/>
          <w:color w:val="000000" w:themeColor="text1"/>
        </w:rPr>
        <w:t>168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办公地址：上海市浦东新区银城中路</w:t>
      </w:r>
      <w:r w:rsidRPr="00C443A5">
        <w:rPr>
          <w:rStyle w:val="da"/>
          <w:rFonts w:asciiTheme="minorEastAsia" w:eastAsiaTheme="minorEastAsia" w:hAnsiTheme="minorEastAsia"/>
          <w:color w:val="000000" w:themeColor="text1"/>
        </w:rPr>
        <w:t>168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法定代表人：金煜</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95594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http://www.bosc.cn/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31) </w:t>
      </w:r>
      <w:r w:rsidRPr="00C443A5">
        <w:rPr>
          <w:rStyle w:val="da"/>
          <w:rFonts w:asciiTheme="minorEastAsia" w:eastAsiaTheme="minorEastAsia" w:hAnsiTheme="minorEastAsia" w:hint="eastAsia"/>
          <w:color w:val="000000" w:themeColor="text1"/>
        </w:rPr>
        <w:t>微众银行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注册地址：深圳市前海深港合作区前湾一路</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201</w:t>
      </w:r>
      <w:r w:rsidRPr="00C443A5">
        <w:rPr>
          <w:rStyle w:val="da"/>
          <w:rFonts w:asciiTheme="minorEastAsia" w:eastAsiaTheme="minorEastAsia" w:hAnsiTheme="minorEastAsia" w:hint="eastAsia"/>
          <w:color w:val="000000" w:themeColor="text1"/>
        </w:rPr>
        <w:t>室（入驻深圳市前海商务秘书有限公司）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办公地址：广东省深圳市南山区沙河西路</w:t>
      </w:r>
      <w:r w:rsidRPr="00C443A5">
        <w:rPr>
          <w:rStyle w:val="da"/>
          <w:rFonts w:asciiTheme="minorEastAsia" w:eastAsiaTheme="minorEastAsia" w:hAnsiTheme="minorEastAsia"/>
          <w:color w:val="000000" w:themeColor="text1"/>
        </w:rPr>
        <w:t>1819</w:t>
      </w:r>
      <w:r w:rsidRPr="00C443A5">
        <w:rPr>
          <w:rStyle w:val="da"/>
          <w:rFonts w:asciiTheme="minorEastAsia" w:eastAsiaTheme="minorEastAsia" w:hAnsiTheme="minorEastAsia" w:hint="eastAsia"/>
          <w:color w:val="000000" w:themeColor="text1"/>
        </w:rPr>
        <w:t>号深圳湾科技生态园</w:t>
      </w:r>
      <w:r w:rsidRPr="00C443A5">
        <w:rPr>
          <w:rStyle w:val="da"/>
          <w:rFonts w:asciiTheme="minorEastAsia" w:eastAsiaTheme="minorEastAsia" w:hAnsiTheme="minorEastAsia"/>
          <w:color w:val="000000" w:themeColor="text1"/>
        </w:rPr>
        <w:t>7</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法定代表人：顾敏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95384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http://www.webank.com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32) </w:t>
      </w:r>
      <w:r w:rsidRPr="00C443A5">
        <w:rPr>
          <w:rStyle w:val="da"/>
          <w:rFonts w:asciiTheme="minorEastAsia" w:eastAsiaTheme="minorEastAsia" w:hAnsiTheme="minorEastAsia" w:hint="eastAsia"/>
          <w:color w:val="000000" w:themeColor="text1"/>
        </w:rPr>
        <w:t>乌鲁木齐银行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注册地址：新疆乌鲁木齐市水磨沟区会展大道</w:t>
      </w:r>
      <w:r w:rsidRPr="00C443A5">
        <w:rPr>
          <w:rStyle w:val="da"/>
          <w:rFonts w:asciiTheme="minorEastAsia" w:eastAsiaTheme="minorEastAsia" w:hAnsiTheme="minorEastAsia"/>
          <w:color w:val="000000" w:themeColor="text1"/>
        </w:rPr>
        <w:t>599</w:t>
      </w:r>
      <w:r w:rsidRPr="00C443A5">
        <w:rPr>
          <w:rStyle w:val="da"/>
          <w:rFonts w:asciiTheme="minorEastAsia" w:eastAsiaTheme="minorEastAsia" w:hAnsiTheme="minorEastAsia" w:hint="eastAsia"/>
          <w:color w:val="000000" w:themeColor="text1"/>
        </w:rPr>
        <w:t>号新疆财富中心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层至</w:t>
      </w:r>
      <w:r w:rsidRPr="00C443A5">
        <w:rPr>
          <w:rStyle w:val="da"/>
          <w:rFonts w:asciiTheme="minorEastAsia" w:eastAsiaTheme="minorEastAsia" w:hAnsiTheme="minorEastAsia"/>
          <w:color w:val="000000" w:themeColor="text1"/>
        </w:rPr>
        <w:t>31</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办公地址：新疆乌鲁木齐市水磨沟区会展大道</w:t>
      </w:r>
      <w:r w:rsidRPr="00C443A5">
        <w:rPr>
          <w:rStyle w:val="da"/>
          <w:rFonts w:asciiTheme="minorEastAsia" w:eastAsiaTheme="minorEastAsia" w:hAnsiTheme="minorEastAsia"/>
          <w:color w:val="000000" w:themeColor="text1"/>
        </w:rPr>
        <w:t>599</w:t>
      </w:r>
      <w:r w:rsidRPr="00C443A5">
        <w:rPr>
          <w:rStyle w:val="da"/>
          <w:rFonts w:asciiTheme="minorEastAsia" w:eastAsiaTheme="minorEastAsia" w:hAnsiTheme="minorEastAsia" w:hint="eastAsia"/>
          <w:color w:val="000000" w:themeColor="text1"/>
        </w:rPr>
        <w:t>号新疆财富中心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层至</w:t>
      </w:r>
      <w:r w:rsidRPr="00C443A5">
        <w:rPr>
          <w:rStyle w:val="da"/>
          <w:rFonts w:asciiTheme="minorEastAsia" w:eastAsiaTheme="minorEastAsia" w:hAnsiTheme="minorEastAsia"/>
          <w:color w:val="000000" w:themeColor="text1"/>
        </w:rPr>
        <w:t>31</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法定代表人：任思宇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联系人：王小培、王云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0991-4500319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0991-96518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www.uccb.com.cn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33) </w:t>
      </w:r>
      <w:r w:rsidRPr="00C443A5">
        <w:rPr>
          <w:rStyle w:val="da"/>
          <w:rFonts w:asciiTheme="minorEastAsia" w:eastAsiaTheme="minorEastAsia" w:hAnsiTheme="minorEastAsia" w:hint="eastAsia"/>
          <w:color w:val="000000" w:themeColor="text1"/>
        </w:rPr>
        <w:t>厦门银行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注册地址：厦门市思明区湖滨北路</w:t>
      </w:r>
      <w:r w:rsidRPr="00C443A5">
        <w:rPr>
          <w:rStyle w:val="da"/>
          <w:rFonts w:asciiTheme="minorEastAsia" w:eastAsiaTheme="minorEastAsia" w:hAnsiTheme="minorEastAsia"/>
          <w:color w:val="000000" w:themeColor="text1"/>
        </w:rPr>
        <w:t>101</w:t>
      </w:r>
      <w:r w:rsidRPr="00C443A5">
        <w:rPr>
          <w:rStyle w:val="da"/>
          <w:rFonts w:asciiTheme="minorEastAsia" w:eastAsiaTheme="minorEastAsia" w:hAnsiTheme="minorEastAsia" w:hint="eastAsia"/>
          <w:color w:val="000000" w:themeColor="text1"/>
        </w:rPr>
        <w:t>号商业银行大厦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办公地址：厦门市思明区湖滨北路</w:t>
      </w:r>
      <w:r w:rsidRPr="00C443A5">
        <w:rPr>
          <w:rStyle w:val="da"/>
          <w:rFonts w:asciiTheme="minorEastAsia" w:eastAsiaTheme="minorEastAsia" w:hAnsiTheme="minorEastAsia"/>
          <w:color w:val="000000" w:themeColor="text1"/>
        </w:rPr>
        <w:t>101</w:t>
      </w:r>
      <w:r w:rsidRPr="00C443A5">
        <w:rPr>
          <w:rStyle w:val="da"/>
          <w:rFonts w:asciiTheme="minorEastAsia" w:eastAsiaTheme="minorEastAsia" w:hAnsiTheme="minorEastAsia" w:hint="eastAsia"/>
          <w:color w:val="000000" w:themeColor="text1"/>
        </w:rPr>
        <w:t>号商业银行大厦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法定代表人：吴世群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联系人：孙瑜</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联系电话：</w:t>
      </w:r>
      <w:r w:rsidRPr="00C443A5">
        <w:rPr>
          <w:rStyle w:val="da"/>
          <w:rFonts w:asciiTheme="minorEastAsia" w:eastAsiaTheme="minorEastAsia" w:hAnsiTheme="minorEastAsia"/>
          <w:color w:val="000000" w:themeColor="text1"/>
        </w:rPr>
        <w:t>0592-5310251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400-858-8888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0592-5373973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www.xmbankonline.com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34) </w:t>
      </w:r>
      <w:r w:rsidRPr="00C443A5">
        <w:rPr>
          <w:rStyle w:val="da"/>
          <w:rFonts w:asciiTheme="minorEastAsia" w:eastAsiaTheme="minorEastAsia" w:hAnsiTheme="minorEastAsia" w:hint="eastAsia"/>
          <w:color w:val="000000" w:themeColor="text1"/>
        </w:rPr>
        <w:t>安信证券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注册地址：深圳市福田区金田路</w:t>
      </w:r>
      <w:r w:rsidRPr="00C443A5">
        <w:rPr>
          <w:rStyle w:val="da"/>
          <w:rFonts w:asciiTheme="minorEastAsia" w:eastAsiaTheme="minorEastAsia" w:hAnsiTheme="minorEastAsia"/>
          <w:color w:val="000000" w:themeColor="text1"/>
        </w:rPr>
        <w:t>4018</w:t>
      </w:r>
      <w:r w:rsidRPr="00C443A5">
        <w:rPr>
          <w:rStyle w:val="da"/>
          <w:rFonts w:asciiTheme="minorEastAsia" w:eastAsiaTheme="minorEastAsia" w:hAnsiTheme="minorEastAsia" w:hint="eastAsia"/>
          <w:color w:val="000000" w:themeColor="text1"/>
        </w:rPr>
        <w:t>号安联大厦</w:t>
      </w:r>
      <w:r w:rsidRPr="00C443A5">
        <w:rPr>
          <w:rStyle w:val="da"/>
          <w:rFonts w:asciiTheme="minorEastAsia" w:eastAsiaTheme="minorEastAsia" w:hAnsiTheme="minorEastAsia"/>
          <w:color w:val="000000" w:themeColor="text1"/>
        </w:rPr>
        <w:t>35</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28</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A02</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办公地址：深圳市福田区金田路</w:t>
      </w:r>
      <w:r w:rsidRPr="00C443A5">
        <w:rPr>
          <w:rStyle w:val="da"/>
          <w:rFonts w:asciiTheme="minorEastAsia" w:eastAsiaTheme="minorEastAsia" w:hAnsiTheme="minorEastAsia"/>
          <w:color w:val="000000" w:themeColor="text1"/>
        </w:rPr>
        <w:t>4018</w:t>
      </w:r>
      <w:r w:rsidRPr="00C443A5">
        <w:rPr>
          <w:rStyle w:val="da"/>
          <w:rFonts w:asciiTheme="minorEastAsia" w:eastAsiaTheme="minorEastAsia" w:hAnsiTheme="minorEastAsia" w:hint="eastAsia"/>
          <w:color w:val="000000" w:themeColor="text1"/>
        </w:rPr>
        <w:t>号安联大厦</w:t>
      </w:r>
      <w:r w:rsidRPr="00C443A5">
        <w:rPr>
          <w:rStyle w:val="da"/>
          <w:rFonts w:asciiTheme="minorEastAsia" w:eastAsiaTheme="minorEastAsia" w:hAnsiTheme="minorEastAsia"/>
          <w:color w:val="000000" w:themeColor="text1"/>
        </w:rPr>
        <w:t>35</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28</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A02</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          </w:t>
      </w:r>
      <w:r w:rsidRPr="00C443A5">
        <w:rPr>
          <w:rStyle w:val="da"/>
          <w:rFonts w:asciiTheme="minorEastAsia" w:eastAsiaTheme="minorEastAsia" w:hAnsiTheme="minorEastAsia" w:hint="eastAsia"/>
          <w:color w:val="000000" w:themeColor="text1"/>
        </w:rPr>
        <w:t>深圳市福田区深南大道</w:t>
      </w:r>
      <w:r w:rsidRPr="00C443A5">
        <w:rPr>
          <w:rStyle w:val="da"/>
          <w:rFonts w:asciiTheme="minorEastAsia" w:eastAsiaTheme="minorEastAsia" w:hAnsiTheme="minorEastAsia"/>
          <w:color w:val="000000" w:themeColor="text1"/>
        </w:rPr>
        <w:t>2008</w:t>
      </w:r>
      <w:r w:rsidRPr="00C443A5">
        <w:rPr>
          <w:rStyle w:val="da"/>
          <w:rFonts w:asciiTheme="minorEastAsia" w:eastAsiaTheme="minorEastAsia" w:hAnsiTheme="minorEastAsia" w:hint="eastAsia"/>
          <w:color w:val="000000" w:themeColor="text1"/>
        </w:rPr>
        <w:t>号中国凤凰大厦</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法定代表人：黄炎勋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联系人：陈剑虹</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0755-82825551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95517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0755-82558355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www.essence.com.cn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35) </w:t>
      </w:r>
      <w:r w:rsidRPr="00C443A5">
        <w:rPr>
          <w:rStyle w:val="da"/>
          <w:rFonts w:asciiTheme="minorEastAsia" w:eastAsiaTheme="minorEastAsia" w:hAnsiTheme="minorEastAsia" w:hint="eastAsia"/>
          <w:color w:val="000000" w:themeColor="text1"/>
        </w:rPr>
        <w:t>渤海证券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注册地址：天津市经济技术开发区第二大街</w:t>
      </w:r>
      <w:r w:rsidRPr="00C443A5">
        <w:rPr>
          <w:rStyle w:val="da"/>
          <w:rFonts w:asciiTheme="minorEastAsia" w:eastAsiaTheme="minorEastAsia" w:hAnsiTheme="minorEastAsia"/>
          <w:color w:val="000000" w:themeColor="text1"/>
        </w:rPr>
        <w:t>42</w:t>
      </w:r>
      <w:r w:rsidRPr="00C443A5">
        <w:rPr>
          <w:rStyle w:val="da"/>
          <w:rFonts w:asciiTheme="minorEastAsia" w:eastAsiaTheme="minorEastAsia" w:hAnsiTheme="minorEastAsia" w:hint="eastAsia"/>
          <w:color w:val="000000" w:themeColor="text1"/>
        </w:rPr>
        <w:t>号写字楼</w:t>
      </w:r>
      <w:r w:rsidRPr="00C443A5">
        <w:rPr>
          <w:rStyle w:val="da"/>
          <w:rFonts w:asciiTheme="minorEastAsia" w:eastAsiaTheme="minorEastAsia" w:hAnsiTheme="minorEastAsia"/>
          <w:color w:val="000000" w:themeColor="text1"/>
        </w:rPr>
        <w:t>101</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办公地址：天津市南开区宾水西道</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法定代表人：安志勇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022-28451922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400-651-5988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022-28451892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www.ewww.com.cn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36) </w:t>
      </w:r>
      <w:r w:rsidRPr="00C443A5">
        <w:rPr>
          <w:rStyle w:val="da"/>
          <w:rFonts w:asciiTheme="minorEastAsia" w:eastAsiaTheme="minorEastAsia" w:hAnsiTheme="minorEastAsia" w:hint="eastAsia"/>
          <w:color w:val="000000" w:themeColor="text1"/>
        </w:rPr>
        <w:t>财达证券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注册地址：河北省石家庄市桥西区自强路</w:t>
      </w:r>
      <w:r w:rsidRPr="00C443A5">
        <w:rPr>
          <w:rStyle w:val="da"/>
          <w:rFonts w:asciiTheme="minorEastAsia" w:eastAsiaTheme="minorEastAsia" w:hAnsiTheme="minorEastAsia"/>
          <w:color w:val="000000" w:themeColor="text1"/>
        </w:rPr>
        <w:t>35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办公地址：河北省石家庄市桥西区自强路</w:t>
      </w:r>
      <w:r w:rsidRPr="00C443A5">
        <w:rPr>
          <w:rStyle w:val="da"/>
          <w:rFonts w:asciiTheme="minorEastAsia" w:eastAsiaTheme="minorEastAsia" w:hAnsiTheme="minorEastAsia"/>
          <w:color w:val="000000" w:themeColor="text1"/>
        </w:rPr>
        <w:t>35</w:t>
      </w:r>
      <w:r w:rsidRPr="00C443A5">
        <w:rPr>
          <w:rStyle w:val="da"/>
          <w:rFonts w:asciiTheme="minorEastAsia" w:eastAsiaTheme="minorEastAsia" w:hAnsiTheme="minorEastAsia" w:hint="eastAsia"/>
          <w:color w:val="000000" w:themeColor="text1"/>
        </w:rPr>
        <w:t>号庄家金融大厦</w:t>
      </w:r>
      <w:r w:rsidRPr="00C443A5">
        <w:rPr>
          <w:rStyle w:val="da"/>
          <w:rFonts w:asciiTheme="minorEastAsia" w:eastAsiaTheme="minorEastAsia" w:hAnsiTheme="minorEastAsia"/>
          <w:color w:val="000000" w:themeColor="text1"/>
        </w:rPr>
        <w:t>23-26</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法定代表人：翟建强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联系人：李卓颖</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0311-66008561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客户服务电话：</w:t>
      </w:r>
      <w:r w:rsidRPr="00C443A5">
        <w:rPr>
          <w:rStyle w:val="da"/>
          <w:rFonts w:asciiTheme="minorEastAsia" w:eastAsiaTheme="minorEastAsia" w:hAnsiTheme="minorEastAsia"/>
          <w:color w:val="000000" w:themeColor="text1"/>
        </w:rPr>
        <w:t>95363</w:t>
      </w:r>
      <w:r w:rsidRPr="00C443A5">
        <w:rPr>
          <w:rStyle w:val="da"/>
          <w:rFonts w:asciiTheme="minorEastAsia" w:eastAsiaTheme="minorEastAsia" w:hAnsiTheme="minorEastAsia" w:hint="eastAsia"/>
          <w:color w:val="000000" w:themeColor="text1"/>
        </w:rPr>
        <w:t>（河北省内）；</w:t>
      </w:r>
      <w:r w:rsidRPr="00C443A5">
        <w:rPr>
          <w:rStyle w:val="da"/>
          <w:rFonts w:asciiTheme="minorEastAsia" w:eastAsiaTheme="minorEastAsia" w:hAnsiTheme="minorEastAsia"/>
          <w:color w:val="000000" w:themeColor="text1"/>
        </w:rPr>
        <w:t>0311-95363</w:t>
      </w:r>
      <w:r w:rsidRPr="00C443A5">
        <w:rPr>
          <w:rStyle w:val="da"/>
          <w:rFonts w:asciiTheme="minorEastAsia" w:eastAsiaTheme="minorEastAsia" w:hAnsiTheme="minorEastAsia" w:hint="eastAsia"/>
          <w:color w:val="000000" w:themeColor="text1"/>
        </w:rPr>
        <w:t>（河北省外）</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0311-66006414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www.s10000.com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37) </w:t>
      </w:r>
      <w:r w:rsidRPr="00C443A5">
        <w:rPr>
          <w:rStyle w:val="da"/>
          <w:rFonts w:asciiTheme="minorEastAsia" w:eastAsiaTheme="minorEastAsia" w:hAnsiTheme="minorEastAsia" w:hint="eastAsia"/>
          <w:color w:val="000000" w:themeColor="text1"/>
        </w:rPr>
        <w:t>财通证券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注册地址：浙江省杭州市西湖区天目山路</w:t>
      </w:r>
      <w:r w:rsidRPr="00C443A5">
        <w:rPr>
          <w:rStyle w:val="da"/>
          <w:rFonts w:asciiTheme="minorEastAsia" w:eastAsiaTheme="minorEastAsia" w:hAnsiTheme="minorEastAsia"/>
          <w:color w:val="000000" w:themeColor="text1"/>
        </w:rPr>
        <w:t>198</w:t>
      </w:r>
      <w:r w:rsidRPr="00C443A5">
        <w:rPr>
          <w:rStyle w:val="da"/>
          <w:rFonts w:asciiTheme="minorEastAsia" w:eastAsiaTheme="minorEastAsia" w:hAnsiTheme="minorEastAsia" w:hint="eastAsia"/>
          <w:color w:val="000000" w:themeColor="text1"/>
        </w:rPr>
        <w:t>号财通双冠大厦西楼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办公地址：浙江省杭州市西湖区天目山路</w:t>
      </w:r>
      <w:r w:rsidRPr="00C443A5">
        <w:rPr>
          <w:rStyle w:val="da"/>
          <w:rFonts w:asciiTheme="minorEastAsia" w:eastAsiaTheme="minorEastAsia" w:hAnsiTheme="minorEastAsia"/>
          <w:color w:val="000000" w:themeColor="text1"/>
        </w:rPr>
        <w:t>198</w:t>
      </w:r>
      <w:r w:rsidRPr="00C443A5">
        <w:rPr>
          <w:rStyle w:val="da"/>
          <w:rFonts w:asciiTheme="minorEastAsia" w:eastAsiaTheme="minorEastAsia" w:hAnsiTheme="minorEastAsia" w:hint="eastAsia"/>
          <w:color w:val="000000" w:themeColor="text1"/>
        </w:rPr>
        <w:t>号财通双冠大厦西楼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法定代表人：陆建强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联系人：蔡驰宙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0571-87821867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95336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www.ctsec.com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38) </w:t>
      </w:r>
      <w:r w:rsidRPr="00C443A5">
        <w:rPr>
          <w:rStyle w:val="da"/>
          <w:rFonts w:asciiTheme="minorEastAsia" w:eastAsiaTheme="minorEastAsia" w:hAnsiTheme="minorEastAsia" w:hint="eastAsia"/>
          <w:color w:val="000000" w:themeColor="text1"/>
        </w:rPr>
        <w:t>财信证券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注册地址：湖南省长沙市岳麓区茶子山东路</w:t>
      </w:r>
      <w:r w:rsidRPr="00C443A5">
        <w:rPr>
          <w:rStyle w:val="da"/>
          <w:rFonts w:asciiTheme="minorEastAsia" w:eastAsiaTheme="minorEastAsia" w:hAnsiTheme="minorEastAsia"/>
          <w:color w:val="000000" w:themeColor="text1"/>
        </w:rPr>
        <w:t>112</w:t>
      </w:r>
      <w:r w:rsidRPr="00C443A5">
        <w:rPr>
          <w:rStyle w:val="da"/>
          <w:rFonts w:asciiTheme="minorEastAsia" w:eastAsiaTheme="minorEastAsia" w:hAnsiTheme="minorEastAsia" w:hint="eastAsia"/>
          <w:color w:val="000000" w:themeColor="text1"/>
        </w:rPr>
        <w:t>号滨江金融中心</w:t>
      </w:r>
      <w:r w:rsidRPr="00C443A5">
        <w:rPr>
          <w:rStyle w:val="da"/>
          <w:rFonts w:asciiTheme="minorEastAsia" w:eastAsiaTheme="minorEastAsia" w:hAnsiTheme="minorEastAsia"/>
          <w:color w:val="000000" w:themeColor="text1"/>
        </w:rPr>
        <w:t>T3</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T4</w:t>
      </w:r>
      <w:r w:rsidRPr="00C443A5">
        <w:rPr>
          <w:rStyle w:val="da"/>
          <w:rFonts w:asciiTheme="minorEastAsia" w:eastAsiaTheme="minorEastAsia" w:hAnsiTheme="minorEastAsia" w:hint="eastAsia"/>
          <w:color w:val="000000" w:themeColor="text1"/>
        </w:rPr>
        <w:t>及裙房</w:t>
      </w:r>
      <w:r w:rsidRPr="00C443A5">
        <w:rPr>
          <w:rStyle w:val="da"/>
          <w:rFonts w:asciiTheme="minorEastAsia" w:eastAsiaTheme="minorEastAsia" w:hAnsiTheme="minorEastAsia"/>
          <w:color w:val="000000" w:themeColor="text1"/>
        </w:rPr>
        <w:t>718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办公地址：长沙市芙蓉中路二段</w:t>
      </w:r>
      <w:r w:rsidRPr="00C443A5">
        <w:rPr>
          <w:rStyle w:val="da"/>
          <w:rFonts w:asciiTheme="minorEastAsia" w:eastAsiaTheme="minorEastAsia" w:hAnsiTheme="minorEastAsia"/>
          <w:color w:val="000000" w:themeColor="text1"/>
        </w:rPr>
        <w:t>80</w:t>
      </w:r>
      <w:r w:rsidRPr="00C443A5">
        <w:rPr>
          <w:rStyle w:val="da"/>
          <w:rFonts w:asciiTheme="minorEastAsia" w:eastAsiaTheme="minorEastAsia" w:hAnsiTheme="minorEastAsia" w:hint="eastAsia"/>
          <w:color w:val="000000" w:themeColor="text1"/>
        </w:rPr>
        <w:t>号顺天国际财富中心</w:t>
      </w:r>
      <w:r w:rsidRPr="00C443A5">
        <w:rPr>
          <w:rStyle w:val="da"/>
          <w:rFonts w:asciiTheme="minorEastAsia" w:eastAsiaTheme="minorEastAsia" w:hAnsiTheme="minorEastAsia"/>
          <w:color w:val="000000" w:themeColor="text1"/>
        </w:rPr>
        <w:t>26-28</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法定代表人：刘宛晨</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联系人：郭静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0731-84403347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95317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0731-84403439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www.cfzq.com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39) </w:t>
      </w:r>
      <w:r w:rsidRPr="00C443A5">
        <w:rPr>
          <w:rStyle w:val="da"/>
          <w:rFonts w:asciiTheme="minorEastAsia" w:eastAsiaTheme="minorEastAsia" w:hAnsiTheme="minorEastAsia" w:hint="eastAsia"/>
          <w:color w:val="000000" w:themeColor="text1"/>
        </w:rPr>
        <w:t>长城国瑞证券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注册地址：厦门市思明区莲前西路</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号莲富大厦</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办公地址：厦门市思明区深田路</w:t>
      </w:r>
      <w:r w:rsidRPr="00C443A5">
        <w:rPr>
          <w:rStyle w:val="da"/>
          <w:rFonts w:asciiTheme="minorEastAsia" w:eastAsiaTheme="minorEastAsia" w:hAnsiTheme="minorEastAsia"/>
          <w:color w:val="000000" w:themeColor="text1"/>
        </w:rPr>
        <w:t>46</w:t>
      </w:r>
      <w:r w:rsidRPr="00C443A5">
        <w:rPr>
          <w:rStyle w:val="da"/>
          <w:rFonts w:asciiTheme="minorEastAsia" w:eastAsiaTheme="minorEastAsia" w:hAnsiTheme="minorEastAsia" w:hint="eastAsia"/>
          <w:color w:val="000000" w:themeColor="text1"/>
        </w:rPr>
        <w:t>号深田国际大厦</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联系人：布前</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010-68085771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400-0099-886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0592-2079602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www.gwgsc.com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lastRenderedPageBreak/>
        <w:t xml:space="preserve">40) </w:t>
      </w:r>
      <w:r w:rsidRPr="00C443A5">
        <w:rPr>
          <w:rStyle w:val="da"/>
          <w:rFonts w:asciiTheme="minorEastAsia" w:eastAsiaTheme="minorEastAsia" w:hAnsiTheme="minorEastAsia" w:hint="eastAsia"/>
          <w:color w:val="000000" w:themeColor="text1"/>
        </w:rPr>
        <w:t>长城证券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注册地址：深圳市福田区福田街道金田路</w:t>
      </w:r>
      <w:r w:rsidRPr="00C443A5">
        <w:rPr>
          <w:rStyle w:val="da"/>
          <w:rFonts w:asciiTheme="minorEastAsia" w:eastAsiaTheme="minorEastAsia" w:hAnsiTheme="minorEastAsia"/>
          <w:color w:val="000000" w:themeColor="text1"/>
        </w:rPr>
        <w:t>2026</w:t>
      </w:r>
      <w:r w:rsidRPr="00C443A5">
        <w:rPr>
          <w:rStyle w:val="da"/>
          <w:rFonts w:asciiTheme="minorEastAsia" w:eastAsiaTheme="minorEastAsia" w:hAnsiTheme="minorEastAsia" w:hint="eastAsia"/>
          <w:color w:val="000000" w:themeColor="text1"/>
        </w:rPr>
        <w:t>号能源大厦南塔楼</w:t>
      </w:r>
      <w:r w:rsidRPr="00C443A5">
        <w:rPr>
          <w:rStyle w:val="da"/>
          <w:rFonts w:asciiTheme="minorEastAsia" w:eastAsiaTheme="minorEastAsia" w:hAnsiTheme="minorEastAsia"/>
          <w:color w:val="000000" w:themeColor="text1"/>
        </w:rPr>
        <w:t>10-19</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办公地址：深圳市福田区福田街道金田路</w:t>
      </w:r>
      <w:r w:rsidRPr="00C443A5">
        <w:rPr>
          <w:rStyle w:val="da"/>
          <w:rFonts w:asciiTheme="minorEastAsia" w:eastAsiaTheme="minorEastAsia" w:hAnsiTheme="minorEastAsia"/>
          <w:color w:val="000000" w:themeColor="text1"/>
        </w:rPr>
        <w:t>2026</w:t>
      </w:r>
      <w:r w:rsidRPr="00C443A5">
        <w:rPr>
          <w:rStyle w:val="da"/>
          <w:rFonts w:asciiTheme="minorEastAsia" w:eastAsiaTheme="minorEastAsia" w:hAnsiTheme="minorEastAsia" w:hint="eastAsia"/>
          <w:color w:val="000000" w:themeColor="text1"/>
        </w:rPr>
        <w:t>号能源大厦南塔楼</w:t>
      </w:r>
      <w:r w:rsidRPr="00C443A5">
        <w:rPr>
          <w:rStyle w:val="da"/>
          <w:rFonts w:asciiTheme="minorEastAsia" w:eastAsiaTheme="minorEastAsia" w:hAnsiTheme="minorEastAsia"/>
          <w:color w:val="000000" w:themeColor="text1"/>
        </w:rPr>
        <w:t>10-19</w:t>
      </w:r>
      <w:r w:rsidRPr="00C443A5">
        <w:rPr>
          <w:rStyle w:val="da"/>
          <w:rFonts w:asciiTheme="minorEastAsia" w:eastAsiaTheme="minorEastAsia" w:hAnsiTheme="minorEastAsia" w:hint="eastAsia"/>
          <w:color w:val="000000" w:themeColor="text1"/>
        </w:rPr>
        <w:t>层长城证券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法定代表人：张巍</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联系人：梁浩</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0755-83530715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400-6666-888</w:t>
      </w:r>
      <w:r w:rsidRPr="00C443A5">
        <w:rPr>
          <w:rStyle w:val="da"/>
          <w:rFonts w:asciiTheme="minorEastAsia" w:eastAsiaTheme="minorEastAsia" w:hAnsiTheme="minorEastAsia" w:hint="eastAsia"/>
          <w:color w:val="000000" w:themeColor="text1"/>
        </w:rPr>
        <w:t>或</w:t>
      </w:r>
      <w:r w:rsidRPr="00C443A5">
        <w:rPr>
          <w:rStyle w:val="da"/>
          <w:rFonts w:asciiTheme="minorEastAsia" w:eastAsiaTheme="minorEastAsia" w:hAnsiTheme="minorEastAsia"/>
          <w:color w:val="000000" w:themeColor="text1"/>
        </w:rPr>
        <w:t>95514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0755--83515567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www.cgws.com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41) </w:t>
      </w:r>
      <w:r w:rsidRPr="00C443A5">
        <w:rPr>
          <w:rStyle w:val="da"/>
          <w:rFonts w:asciiTheme="minorEastAsia" w:eastAsiaTheme="minorEastAsia" w:hAnsiTheme="minorEastAsia" w:hint="eastAsia"/>
          <w:color w:val="000000" w:themeColor="text1"/>
        </w:rPr>
        <w:t>长江证券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注册地址：湖北省武汉市新华路特</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办公地址：湖北省武汉市新华路特</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法定代表人：李新华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联系人：奚博宇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027-65799999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95579</w:t>
      </w:r>
      <w:r w:rsidRPr="00C443A5">
        <w:rPr>
          <w:rStyle w:val="da"/>
          <w:rFonts w:asciiTheme="minorEastAsia" w:eastAsiaTheme="minorEastAsia" w:hAnsiTheme="minorEastAsia" w:hint="eastAsia"/>
          <w:color w:val="000000" w:themeColor="text1"/>
        </w:rPr>
        <w:t>或</w:t>
      </w:r>
      <w:r w:rsidRPr="00C443A5">
        <w:rPr>
          <w:rStyle w:val="da"/>
          <w:rFonts w:asciiTheme="minorEastAsia" w:eastAsiaTheme="minorEastAsia" w:hAnsiTheme="minorEastAsia"/>
          <w:color w:val="000000" w:themeColor="text1"/>
        </w:rPr>
        <w:t>4008-888-999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027-85481900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www.95579.com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42) </w:t>
      </w:r>
      <w:r w:rsidRPr="00C443A5">
        <w:rPr>
          <w:rStyle w:val="da"/>
          <w:rFonts w:asciiTheme="minorEastAsia" w:eastAsiaTheme="minorEastAsia" w:hAnsiTheme="minorEastAsia" w:hint="eastAsia"/>
          <w:color w:val="000000" w:themeColor="text1"/>
        </w:rPr>
        <w:t>川财证券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注册地址：中国（四川）自由贸易试验区成都高新区交子大道</w:t>
      </w:r>
      <w:r w:rsidRPr="00C443A5">
        <w:rPr>
          <w:rStyle w:val="da"/>
          <w:rFonts w:asciiTheme="minorEastAsia" w:eastAsiaTheme="minorEastAsia" w:hAnsiTheme="minorEastAsia"/>
          <w:color w:val="000000" w:themeColor="text1"/>
        </w:rPr>
        <w:t>177</w:t>
      </w:r>
      <w:r w:rsidRPr="00C443A5">
        <w:rPr>
          <w:rStyle w:val="da"/>
          <w:rFonts w:asciiTheme="minorEastAsia" w:eastAsiaTheme="minorEastAsia" w:hAnsiTheme="minorEastAsia" w:hint="eastAsia"/>
          <w:color w:val="000000" w:themeColor="text1"/>
        </w:rPr>
        <w:t>号中海国际中心</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办公地址：四川省成都高新区交子大道</w:t>
      </w:r>
      <w:r w:rsidRPr="00C443A5">
        <w:rPr>
          <w:rStyle w:val="da"/>
          <w:rFonts w:asciiTheme="minorEastAsia" w:eastAsiaTheme="minorEastAsia" w:hAnsiTheme="minorEastAsia"/>
          <w:color w:val="000000" w:themeColor="text1"/>
        </w:rPr>
        <w:t>177</w:t>
      </w:r>
      <w:r w:rsidRPr="00C443A5">
        <w:rPr>
          <w:rStyle w:val="da"/>
          <w:rFonts w:asciiTheme="minorEastAsia" w:eastAsiaTheme="minorEastAsia" w:hAnsiTheme="minorEastAsia" w:hint="eastAsia"/>
          <w:color w:val="000000" w:themeColor="text1"/>
        </w:rPr>
        <w:t>号中海国际中心</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法定代表人：金树成</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联系人：匡婷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028-86583053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 xml:space="preserve">028-962708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www.cczq.com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43) </w:t>
      </w:r>
      <w:r w:rsidRPr="00C443A5">
        <w:rPr>
          <w:rStyle w:val="da"/>
          <w:rFonts w:asciiTheme="minorEastAsia" w:eastAsiaTheme="minorEastAsia" w:hAnsiTheme="minorEastAsia" w:hint="eastAsia"/>
          <w:color w:val="000000" w:themeColor="text1"/>
        </w:rPr>
        <w:t>大通证券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注册地址：辽宁省大连市沙河口区会展路</w:t>
      </w:r>
      <w:r w:rsidRPr="00C443A5">
        <w:rPr>
          <w:rStyle w:val="da"/>
          <w:rFonts w:asciiTheme="minorEastAsia" w:eastAsiaTheme="minorEastAsia" w:hAnsiTheme="minorEastAsia"/>
          <w:color w:val="000000" w:themeColor="text1"/>
        </w:rPr>
        <w:t>129</w:t>
      </w:r>
      <w:r w:rsidRPr="00C443A5">
        <w:rPr>
          <w:rStyle w:val="da"/>
          <w:rFonts w:asciiTheme="minorEastAsia" w:eastAsiaTheme="minorEastAsia" w:hAnsiTheme="minorEastAsia" w:hint="eastAsia"/>
          <w:color w:val="000000" w:themeColor="text1"/>
        </w:rPr>
        <w:t>号大连国际金融中心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w:t>
      </w:r>
      <w:r w:rsidRPr="00C443A5">
        <w:rPr>
          <w:rStyle w:val="da"/>
          <w:rFonts w:asciiTheme="minorEastAsia" w:eastAsiaTheme="minorEastAsia" w:hAnsiTheme="minorEastAsia" w:hint="eastAsia"/>
          <w:color w:val="000000" w:themeColor="text1"/>
        </w:rPr>
        <w:t>大连期货大厦</w:t>
      </w:r>
      <w:r w:rsidRPr="00C443A5">
        <w:rPr>
          <w:rStyle w:val="da"/>
          <w:rFonts w:asciiTheme="minorEastAsia" w:eastAsiaTheme="minorEastAsia" w:hAnsiTheme="minorEastAsia"/>
          <w:color w:val="000000" w:themeColor="text1"/>
        </w:rPr>
        <w:lastRenderedPageBreak/>
        <w:t>38</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39</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办公地址：辽宁省大连市沙河口区会展路</w:t>
      </w:r>
      <w:r w:rsidRPr="00C443A5">
        <w:rPr>
          <w:rStyle w:val="da"/>
          <w:rFonts w:asciiTheme="minorEastAsia" w:eastAsiaTheme="minorEastAsia" w:hAnsiTheme="minorEastAsia"/>
          <w:color w:val="000000" w:themeColor="text1"/>
        </w:rPr>
        <w:t>129</w:t>
      </w:r>
      <w:r w:rsidRPr="00C443A5">
        <w:rPr>
          <w:rStyle w:val="da"/>
          <w:rFonts w:asciiTheme="minorEastAsia" w:eastAsiaTheme="minorEastAsia" w:hAnsiTheme="minorEastAsia" w:hint="eastAsia"/>
          <w:color w:val="000000" w:themeColor="text1"/>
        </w:rPr>
        <w:t>号大连国际金融中心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w:t>
      </w:r>
      <w:r w:rsidRPr="00C443A5">
        <w:rPr>
          <w:rStyle w:val="da"/>
          <w:rFonts w:asciiTheme="minorEastAsia" w:eastAsiaTheme="minorEastAsia" w:hAnsiTheme="minorEastAsia" w:hint="eastAsia"/>
          <w:color w:val="000000" w:themeColor="text1"/>
        </w:rPr>
        <w:t>大连期货大厦</w:t>
      </w:r>
      <w:r w:rsidRPr="00C443A5">
        <w:rPr>
          <w:rStyle w:val="da"/>
          <w:rFonts w:asciiTheme="minorEastAsia" w:eastAsiaTheme="minorEastAsia" w:hAnsiTheme="minorEastAsia"/>
          <w:color w:val="000000" w:themeColor="text1"/>
        </w:rPr>
        <w:t>38</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39</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法定代表人：赵玺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联系人：谢立军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0411-39991807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4008-169-169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0411-39673214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www.daton.com.cn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44) </w:t>
      </w:r>
      <w:r w:rsidRPr="00C443A5">
        <w:rPr>
          <w:rStyle w:val="da"/>
          <w:rFonts w:asciiTheme="minorEastAsia" w:eastAsiaTheme="minorEastAsia" w:hAnsiTheme="minorEastAsia" w:hint="eastAsia"/>
          <w:color w:val="000000" w:themeColor="text1"/>
        </w:rPr>
        <w:t>大同证券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注册地址：山西省大同市城区迎宾街</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号桐城中央</w:t>
      </w:r>
      <w:r w:rsidRPr="00C443A5">
        <w:rPr>
          <w:rStyle w:val="da"/>
          <w:rFonts w:asciiTheme="minorEastAsia" w:eastAsiaTheme="minorEastAsia" w:hAnsiTheme="minorEastAsia"/>
          <w:color w:val="000000" w:themeColor="text1"/>
        </w:rPr>
        <w:t>21</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办公地址：山西省太原市小店区长治路</w:t>
      </w:r>
      <w:r w:rsidRPr="00C443A5">
        <w:rPr>
          <w:rStyle w:val="da"/>
          <w:rFonts w:asciiTheme="minorEastAsia" w:eastAsiaTheme="minorEastAsia" w:hAnsiTheme="minorEastAsia"/>
          <w:color w:val="000000" w:themeColor="text1"/>
        </w:rPr>
        <w:t>111</w:t>
      </w:r>
      <w:r w:rsidRPr="00C443A5">
        <w:rPr>
          <w:rStyle w:val="da"/>
          <w:rFonts w:asciiTheme="minorEastAsia" w:eastAsiaTheme="minorEastAsia" w:hAnsiTheme="minorEastAsia" w:hint="eastAsia"/>
          <w:color w:val="000000" w:themeColor="text1"/>
        </w:rPr>
        <w:t>号山西世贸中心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F12</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F13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法定代表人：董祥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联系人：薛津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0351-4130322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4007121212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0351-7219891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www.dtsbc.com.cn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45) </w:t>
      </w:r>
      <w:r w:rsidRPr="00C443A5">
        <w:rPr>
          <w:rStyle w:val="da"/>
          <w:rFonts w:asciiTheme="minorEastAsia" w:eastAsiaTheme="minorEastAsia" w:hAnsiTheme="minorEastAsia" w:hint="eastAsia"/>
          <w:color w:val="000000" w:themeColor="text1"/>
        </w:rPr>
        <w:t>德邦证券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注册地址：上海市普陀区曹杨路</w:t>
      </w:r>
      <w:r w:rsidRPr="00C443A5">
        <w:rPr>
          <w:rStyle w:val="da"/>
          <w:rFonts w:asciiTheme="minorEastAsia" w:eastAsiaTheme="minorEastAsia" w:hAnsiTheme="minorEastAsia"/>
          <w:color w:val="000000" w:themeColor="text1"/>
        </w:rPr>
        <w:t>510</w:t>
      </w:r>
      <w:r w:rsidRPr="00C443A5">
        <w:rPr>
          <w:rStyle w:val="da"/>
          <w:rFonts w:asciiTheme="minorEastAsia" w:eastAsiaTheme="minorEastAsia" w:hAnsiTheme="minorEastAsia" w:hint="eastAsia"/>
          <w:color w:val="000000" w:themeColor="text1"/>
        </w:rPr>
        <w:t>号南半幢</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办公地址：上海市福山路</w:t>
      </w:r>
      <w:r w:rsidRPr="00C443A5">
        <w:rPr>
          <w:rStyle w:val="da"/>
          <w:rFonts w:asciiTheme="minorEastAsia" w:eastAsiaTheme="minorEastAsia" w:hAnsiTheme="minorEastAsia"/>
          <w:color w:val="000000" w:themeColor="text1"/>
        </w:rPr>
        <w:t>500</w:t>
      </w:r>
      <w:r w:rsidRPr="00C443A5">
        <w:rPr>
          <w:rStyle w:val="da"/>
          <w:rFonts w:asciiTheme="minorEastAsia" w:eastAsiaTheme="minorEastAsia" w:hAnsiTheme="minorEastAsia" w:hint="eastAsia"/>
          <w:color w:val="000000" w:themeColor="text1"/>
        </w:rPr>
        <w:t>号城建国际中心</w:t>
      </w:r>
      <w:r w:rsidRPr="00C443A5">
        <w:rPr>
          <w:rStyle w:val="da"/>
          <w:rFonts w:asciiTheme="minorEastAsia" w:eastAsiaTheme="minorEastAsia" w:hAnsiTheme="minorEastAsia"/>
          <w:color w:val="000000" w:themeColor="text1"/>
        </w:rPr>
        <w:t>29</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法定代表人：武晓春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联系人：李林</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021-68761616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400-8888-128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021-68767880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http://www.tebon.com.cn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46) </w:t>
      </w:r>
      <w:r w:rsidRPr="00C443A5">
        <w:rPr>
          <w:rStyle w:val="da"/>
          <w:rFonts w:asciiTheme="minorEastAsia" w:eastAsiaTheme="minorEastAsia" w:hAnsiTheme="minorEastAsia" w:hint="eastAsia"/>
          <w:color w:val="000000" w:themeColor="text1"/>
        </w:rPr>
        <w:t>第一创业证券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注册地址：深圳市福田区福华一路</w:t>
      </w:r>
      <w:r w:rsidRPr="00C443A5">
        <w:rPr>
          <w:rStyle w:val="da"/>
          <w:rFonts w:asciiTheme="minorEastAsia" w:eastAsiaTheme="minorEastAsia" w:hAnsiTheme="minorEastAsia"/>
          <w:color w:val="000000" w:themeColor="text1"/>
        </w:rPr>
        <w:t>115</w:t>
      </w:r>
      <w:r w:rsidRPr="00C443A5">
        <w:rPr>
          <w:rStyle w:val="da"/>
          <w:rFonts w:asciiTheme="minorEastAsia" w:eastAsiaTheme="minorEastAsia" w:hAnsiTheme="minorEastAsia" w:hint="eastAsia"/>
          <w:color w:val="000000" w:themeColor="text1"/>
        </w:rPr>
        <w:t>号投行大厦</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办公地址：深圳市福田区福华一路</w:t>
      </w:r>
      <w:r w:rsidRPr="00C443A5">
        <w:rPr>
          <w:rStyle w:val="da"/>
          <w:rFonts w:asciiTheme="minorEastAsia" w:eastAsiaTheme="minorEastAsia" w:hAnsiTheme="minorEastAsia"/>
          <w:color w:val="000000" w:themeColor="text1"/>
        </w:rPr>
        <w:t>115</w:t>
      </w:r>
      <w:r w:rsidRPr="00C443A5">
        <w:rPr>
          <w:rStyle w:val="da"/>
          <w:rFonts w:asciiTheme="minorEastAsia" w:eastAsiaTheme="minorEastAsia" w:hAnsiTheme="minorEastAsia" w:hint="eastAsia"/>
          <w:color w:val="000000" w:themeColor="text1"/>
        </w:rPr>
        <w:t>号投行大厦</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法定代表人：刘学民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联系人：单晶</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0755-23838750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95358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www.firstcapital.com.cn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47) </w:t>
      </w:r>
      <w:r w:rsidRPr="00C443A5">
        <w:rPr>
          <w:rStyle w:val="da"/>
          <w:rFonts w:asciiTheme="minorEastAsia" w:eastAsiaTheme="minorEastAsia" w:hAnsiTheme="minorEastAsia" w:hint="eastAsia"/>
          <w:color w:val="000000" w:themeColor="text1"/>
        </w:rPr>
        <w:t>东北证券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注册地址：长春市生态大街</w:t>
      </w:r>
      <w:r w:rsidRPr="00C443A5">
        <w:rPr>
          <w:rStyle w:val="da"/>
          <w:rFonts w:asciiTheme="minorEastAsia" w:eastAsiaTheme="minorEastAsia" w:hAnsiTheme="minorEastAsia"/>
          <w:color w:val="000000" w:themeColor="text1"/>
        </w:rPr>
        <w:t>6666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办公地址：长春市生态大街</w:t>
      </w:r>
      <w:r w:rsidRPr="00C443A5">
        <w:rPr>
          <w:rStyle w:val="da"/>
          <w:rFonts w:asciiTheme="minorEastAsia" w:eastAsiaTheme="minorEastAsia" w:hAnsiTheme="minorEastAsia"/>
          <w:color w:val="000000" w:themeColor="text1"/>
        </w:rPr>
        <w:t>6666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法定代表人：李福春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联系人：安岩岩</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0431-85096517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95360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0431-85096795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www.nesc.cn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48) </w:t>
      </w:r>
      <w:r w:rsidRPr="00C443A5">
        <w:rPr>
          <w:rStyle w:val="da"/>
          <w:rFonts w:asciiTheme="minorEastAsia" w:eastAsiaTheme="minorEastAsia" w:hAnsiTheme="minorEastAsia" w:hint="eastAsia"/>
          <w:color w:val="000000" w:themeColor="text1"/>
        </w:rPr>
        <w:t>东莞证券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注册地址：东莞市莞城区可园南路一号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办公地址：东莞市莞城区可园南路</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号金源中心</w:t>
      </w:r>
      <w:r w:rsidRPr="00C443A5">
        <w:rPr>
          <w:rStyle w:val="da"/>
          <w:rFonts w:asciiTheme="minorEastAsia" w:eastAsiaTheme="minorEastAsia" w:hAnsiTheme="minorEastAsia"/>
          <w:color w:val="000000" w:themeColor="text1"/>
        </w:rPr>
        <w:t>30</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法定代表人：陈照星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联系人：陈士锐</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0769-22112151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95328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0769-22115712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www.dgzq.com.cn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49) </w:t>
      </w:r>
      <w:r w:rsidRPr="00C443A5">
        <w:rPr>
          <w:rStyle w:val="da"/>
          <w:rFonts w:asciiTheme="minorEastAsia" w:eastAsiaTheme="minorEastAsia" w:hAnsiTheme="minorEastAsia" w:hint="eastAsia"/>
          <w:color w:val="000000" w:themeColor="text1"/>
        </w:rPr>
        <w:t>东海证券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注册地址：江苏省常州市延陵西路</w:t>
      </w:r>
      <w:r w:rsidRPr="00C443A5">
        <w:rPr>
          <w:rStyle w:val="da"/>
          <w:rFonts w:asciiTheme="minorEastAsia" w:eastAsiaTheme="minorEastAsia" w:hAnsiTheme="minorEastAsia"/>
          <w:color w:val="000000" w:themeColor="text1"/>
        </w:rPr>
        <w:t>23</w:t>
      </w:r>
      <w:r w:rsidRPr="00C443A5">
        <w:rPr>
          <w:rStyle w:val="da"/>
          <w:rFonts w:asciiTheme="minorEastAsia" w:eastAsiaTheme="minorEastAsia" w:hAnsiTheme="minorEastAsia" w:hint="eastAsia"/>
          <w:color w:val="000000" w:themeColor="text1"/>
        </w:rPr>
        <w:t>号投资广场</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办公地址：上海市浦东新区东方路</w:t>
      </w:r>
      <w:r w:rsidRPr="00C443A5">
        <w:rPr>
          <w:rStyle w:val="da"/>
          <w:rFonts w:asciiTheme="minorEastAsia" w:eastAsiaTheme="minorEastAsia" w:hAnsiTheme="minorEastAsia"/>
          <w:color w:val="000000" w:themeColor="text1"/>
        </w:rPr>
        <w:t>1928</w:t>
      </w:r>
      <w:r w:rsidRPr="00C443A5">
        <w:rPr>
          <w:rStyle w:val="da"/>
          <w:rFonts w:asciiTheme="minorEastAsia" w:eastAsiaTheme="minorEastAsia" w:hAnsiTheme="minorEastAsia" w:hint="eastAsia"/>
          <w:color w:val="000000" w:themeColor="text1"/>
        </w:rPr>
        <w:t>号东海证券大厦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法定代表人：钱俊文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联系人：王一彦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联系电话：</w:t>
      </w:r>
      <w:r w:rsidRPr="00C443A5">
        <w:rPr>
          <w:rStyle w:val="da"/>
          <w:rFonts w:asciiTheme="minorEastAsia" w:eastAsiaTheme="minorEastAsia" w:hAnsiTheme="minorEastAsia"/>
          <w:color w:val="000000" w:themeColor="text1"/>
        </w:rPr>
        <w:t>021-20333333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95531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400-8888-588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021-50498825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www.longone.com.cn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50) </w:t>
      </w:r>
      <w:r w:rsidRPr="00C443A5">
        <w:rPr>
          <w:rStyle w:val="da"/>
          <w:rFonts w:asciiTheme="minorEastAsia" w:eastAsiaTheme="minorEastAsia" w:hAnsiTheme="minorEastAsia" w:hint="eastAsia"/>
          <w:color w:val="000000" w:themeColor="text1"/>
        </w:rPr>
        <w:t>东吴证券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注册地址：苏州工业园区星阳街</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办公地址：苏州工业园区星阳街</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法定代表人：范力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联系人：陆晓</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0512-62938521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95330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0512-65588021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www.dwzq.com.cn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51) </w:t>
      </w:r>
      <w:r w:rsidRPr="00C443A5">
        <w:rPr>
          <w:rStyle w:val="da"/>
          <w:rFonts w:asciiTheme="minorEastAsia" w:eastAsiaTheme="minorEastAsia" w:hAnsiTheme="minorEastAsia" w:hint="eastAsia"/>
          <w:color w:val="000000" w:themeColor="text1"/>
        </w:rPr>
        <w:t>东兴证券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注册地址：北京市西城区金融大街</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号（新盛大厦）</w:t>
      </w:r>
      <w:r w:rsidRPr="00C443A5">
        <w:rPr>
          <w:rStyle w:val="da"/>
          <w:rFonts w:asciiTheme="minorEastAsia" w:eastAsiaTheme="minorEastAsia" w:hAnsiTheme="minorEastAsia"/>
          <w:color w:val="000000" w:themeColor="text1"/>
        </w:rPr>
        <w:t>12</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办公地址：北京市西城区金融大街</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号新盛大厦</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12</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法定代表人：魏庆华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联系人：郑旷怡</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010-66559039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95309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010-66555133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www.dxzq.net</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52) </w:t>
      </w:r>
      <w:r w:rsidRPr="00C443A5">
        <w:rPr>
          <w:rStyle w:val="da"/>
          <w:rFonts w:asciiTheme="minorEastAsia" w:eastAsiaTheme="minorEastAsia" w:hAnsiTheme="minorEastAsia" w:hint="eastAsia"/>
          <w:color w:val="000000" w:themeColor="text1"/>
        </w:rPr>
        <w:t>方正证券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注册地址：湖南省长沙市天心区湘江中路二段</w:t>
      </w:r>
      <w:r w:rsidRPr="00C443A5">
        <w:rPr>
          <w:rStyle w:val="da"/>
          <w:rFonts w:asciiTheme="minorEastAsia" w:eastAsiaTheme="minorEastAsia" w:hAnsiTheme="minorEastAsia"/>
          <w:color w:val="000000" w:themeColor="text1"/>
        </w:rPr>
        <w:t>36</w:t>
      </w:r>
      <w:r w:rsidRPr="00C443A5">
        <w:rPr>
          <w:rStyle w:val="da"/>
          <w:rFonts w:asciiTheme="minorEastAsia" w:eastAsiaTheme="minorEastAsia" w:hAnsiTheme="minorEastAsia" w:hint="eastAsia"/>
          <w:color w:val="000000" w:themeColor="text1"/>
        </w:rPr>
        <w:t>号华远华中心</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3701-3717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办公地址：北京市朝阳区朝阳门南大街</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号兆泰国际中心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16-19</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法定代表人：施华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联系人：丁敏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010-59355997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95571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传真：</w:t>
      </w:r>
      <w:r w:rsidRPr="00C443A5">
        <w:rPr>
          <w:rStyle w:val="da"/>
          <w:rFonts w:asciiTheme="minorEastAsia" w:eastAsiaTheme="minorEastAsia" w:hAnsiTheme="minorEastAsia"/>
          <w:color w:val="000000" w:themeColor="text1"/>
        </w:rPr>
        <w:t>010-56437030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www.foundersc.com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53) </w:t>
      </w:r>
      <w:r w:rsidRPr="00C443A5">
        <w:rPr>
          <w:rStyle w:val="da"/>
          <w:rFonts w:asciiTheme="minorEastAsia" w:eastAsiaTheme="minorEastAsia" w:hAnsiTheme="minorEastAsia" w:hint="eastAsia"/>
          <w:color w:val="000000" w:themeColor="text1"/>
        </w:rPr>
        <w:t>光大证券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注册地址：上海市静安区新闸路</w:t>
      </w:r>
      <w:r w:rsidRPr="00C443A5">
        <w:rPr>
          <w:rStyle w:val="da"/>
          <w:rFonts w:asciiTheme="minorEastAsia" w:eastAsiaTheme="minorEastAsia" w:hAnsiTheme="minorEastAsia"/>
          <w:color w:val="000000" w:themeColor="text1"/>
        </w:rPr>
        <w:t>1508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办公地址：上海市静安区新闸路</w:t>
      </w:r>
      <w:r w:rsidRPr="00C443A5">
        <w:rPr>
          <w:rStyle w:val="da"/>
          <w:rFonts w:asciiTheme="minorEastAsia" w:eastAsiaTheme="minorEastAsia" w:hAnsiTheme="minorEastAsia"/>
          <w:color w:val="000000" w:themeColor="text1"/>
        </w:rPr>
        <w:t>1508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法定代表人：刘秋明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联系人：郁疆</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021-22169999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95525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www.ebscn.com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54) </w:t>
      </w:r>
      <w:r w:rsidRPr="00C443A5">
        <w:rPr>
          <w:rStyle w:val="da"/>
          <w:rFonts w:asciiTheme="minorEastAsia" w:eastAsiaTheme="minorEastAsia" w:hAnsiTheme="minorEastAsia" w:hint="eastAsia"/>
          <w:color w:val="000000" w:themeColor="text1"/>
        </w:rPr>
        <w:t>广发证券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注册地址：广东省广州市黄埔区中新广州知识城腾飞一街</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618</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办公地址：广州市天河区马场路</w:t>
      </w:r>
      <w:r w:rsidRPr="00C443A5">
        <w:rPr>
          <w:rStyle w:val="da"/>
          <w:rFonts w:asciiTheme="minorEastAsia" w:eastAsiaTheme="minorEastAsia" w:hAnsiTheme="minorEastAsia"/>
          <w:color w:val="000000" w:themeColor="text1"/>
        </w:rPr>
        <w:t>26</w:t>
      </w:r>
      <w:r w:rsidRPr="00C443A5">
        <w:rPr>
          <w:rStyle w:val="da"/>
          <w:rFonts w:asciiTheme="minorEastAsia" w:eastAsiaTheme="minorEastAsia" w:hAnsiTheme="minorEastAsia" w:hint="eastAsia"/>
          <w:color w:val="000000" w:themeColor="text1"/>
        </w:rPr>
        <w:t>号广发证券大厦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法定代表人：孙树明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联系人：黄岚</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95575</w:t>
      </w:r>
      <w:r w:rsidRPr="00C443A5">
        <w:rPr>
          <w:rStyle w:val="da"/>
          <w:rFonts w:asciiTheme="minorEastAsia" w:eastAsiaTheme="minorEastAsia" w:hAnsiTheme="minorEastAsia" w:hint="eastAsia"/>
          <w:color w:val="000000" w:themeColor="text1"/>
        </w:rPr>
        <w:t>或</w:t>
      </w:r>
      <w:r w:rsidRPr="00C443A5">
        <w:rPr>
          <w:rStyle w:val="da"/>
          <w:rFonts w:asciiTheme="minorEastAsia" w:eastAsiaTheme="minorEastAsia" w:hAnsiTheme="minorEastAsia"/>
          <w:color w:val="000000" w:themeColor="text1"/>
        </w:rPr>
        <w:t>02095575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www.gf.com.cn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55) </w:t>
      </w:r>
      <w:r w:rsidRPr="00C443A5">
        <w:rPr>
          <w:rStyle w:val="da"/>
          <w:rFonts w:asciiTheme="minorEastAsia" w:eastAsiaTheme="minorEastAsia" w:hAnsiTheme="minorEastAsia" w:hint="eastAsia"/>
          <w:color w:val="000000" w:themeColor="text1"/>
        </w:rPr>
        <w:t>国都证券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注册地址：北京市东城区东直门南大街</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号国华投资大厦</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办公地址：北京市东城区东直门南大街</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号国华投资大厦</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法定代表人：翁振杰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联系人：黄静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010-84183333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400-818-8118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010-84183311-3122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www.guodu.com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56) </w:t>
      </w:r>
      <w:r w:rsidRPr="00C443A5">
        <w:rPr>
          <w:rStyle w:val="da"/>
          <w:rFonts w:asciiTheme="minorEastAsia" w:eastAsiaTheme="minorEastAsia" w:hAnsiTheme="minorEastAsia" w:hint="eastAsia"/>
          <w:color w:val="000000" w:themeColor="text1"/>
        </w:rPr>
        <w:t>国海证券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注册地址：广西壮族自治区桂林市七星区辅星路</w:t>
      </w:r>
      <w:r w:rsidRPr="00C443A5">
        <w:rPr>
          <w:rStyle w:val="da"/>
          <w:rFonts w:asciiTheme="minorEastAsia" w:eastAsiaTheme="minorEastAsia" w:hAnsiTheme="minorEastAsia"/>
          <w:color w:val="000000" w:themeColor="text1"/>
        </w:rPr>
        <w:t>13</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办公地址：广西壮族自治区南宁市青秀区滨湖路</w:t>
      </w:r>
      <w:r w:rsidRPr="00C443A5">
        <w:rPr>
          <w:rStyle w:val="da"/>
          <w:rFonts w:asciiTheme="minorEastAsia" w:eastAsiaTheme="minorEastAsia" w:hAnsiTheme="minorEastAsia"/>
          <w:color w:val="000000" w:themeColor="text1"/>
        </w:rPr>
        <w:t>46</w:t>
      </w:r>
      <w:r w:rsidRPr="00C443A5">
        <w:rPr>
          <w:rStyle w:val="da"/>
          <w:rFonts w:asciiTheme="minorEastAsia" w:eastAsiaTheme="minorEastAsia" w:hAnsiTheme="minorEastAsia" w:hint="eastAsia"/>
          <w:color w:val="000000" w:themeColor="text1"/>
        </w:rPr>
        <w:t>号国海大厦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法定代表人：何春梅</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0755-88313842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95563</w:t>
      </w:r>
      <w:r w:rsidRPr="00C443A5">
        <w:rPr>
          <w:rStyle w:val="da"/>
          <w:rFonts w:asciiTheme="minorEastAsia" w:eastAsiaTheme="minorEastAsia" w:hAnsiTheme="minorEastAsia" w:hint="eastAsia"/>
          <w:color w:val="000000" w:themeColor="text1"/>
        </w:rPr>
        <w:t>或</w:t>
      </w:r>
      <w:r w:rsidRPr="00C443A5">
        <w:rPr>
          <w:rStyle w:val="da"/>
          <w:rFonts w:asciiTheme="minorEastAsia" w:eastAsiaTheme="minorEastAsia" w:hAnsiTheme="minorEastAsia"/>
          <w:color w:val="000000" w:themeColor="text1"/>
        </w:rPr>
        <w:t>0771-95563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www.ghzq.com.cn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57) </w:t>
      </w:r>
      <w:r w:rsidRPr="00C443A5">
        <w:rPr>
          <w:rStyle w:val="da"/>
          <w:rFonts w:asciiTheme="minorEastAsia" w:eastAsiaTheme="minorEastAsia" w:hAnsiTheme="minorEastAsia" w:hint="eastAsia"/>
          <w:color w:val="000000" w:themeColor="text1"/>
        </w:rPr>
        <w:t>国金证券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注册地址：成都市青羊区东城根上街</w:t>
      </w:r>
      <w:r w:rsidRPr="00C443A5">
        <w:rPr>
          <w:rStyle w:val="da"/>
          <w:rFonts w:asciiTheme="minorEastAsia" w:eastAsiaTheme="minorEastAsia" w:hAnsiTheme="minorEastAsia"/>
          <w:color w:val="000000" w:themeColor="text1"/>
        </w:rPr>
        <w:t>95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办公地址：成都市青羊区东城根上街</w:t>
      </w:r>
      <w:r w:rsidRPr="00C443A5">
        <w:rPr>
          <w:rStyle w:val="da"/>
          <w:rFonts w:asciiTheme="minorEastAsia" w:eastAsiaTheme="minorEastAsia" w:hAnsiTheme="minorEastAsia"/>
          <w:color w:val="000000" w:themeColor="text1"/>
        </w:rPr>
        <w:t>95</w:t>
      </w:r>
      <w:r w:rsidRPr="00C443A5">
        <w:rPr>
          <w:rStyle w:val="da"/>
          <w:rFonts w:asciiTheme="minorEastAsia" w:eastAsiaTheme="minorEastAsia" w:hAnsiTheme="minorEastAsia" w:hint="eastAsia"/>
          <w:color w:val="000000" w:themeColor="text1"/>
        </w:rPr>
        <w:t>号成证大厦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法定代表人：冉云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联系人：杜晶、黎建平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028-86690057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95310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028-86690126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www.gjzq.com.cn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58) </w:t>
      </w:r>
      <w:r w:rsidRPr="00C443A5">
        <w:rPr>
          <w:rStyle w:val="da"/>
          <w:rFonts w:asciiTheme="minorEastAsia" w:eastAsiaTheme="minorEastAsia" w:hAnsiTheme="minorEastAsia" w:hint="eastAsia"/>
          <w:color w:val="000000" w:themeColor="text1"/>
        </w:rPr>
        <w:t>国联证券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注册地址：江苏省无锡市太湖新城金融一街</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办公地址：江苏省无锡市太湖新城金融一街</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号国联金融大厦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法定代表人：姚志勇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联系人：祁昊</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0510-82831662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95570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0510-82830162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www.glsc.com.cn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59) </w:t>
      </w:r>
      <w:r w:rsidRPr="00C443A5">
        <w:rPr>
          <w:rStyle w:val="da"/>
          <w:rFonts w:asciiTheme="minorEastAsia" w:eastAsiaTheme="minorEastAsia" w:hAnsiTheme="minorEastAsia" w:hint="eastAsia"/>
          <w:color w:val="000000" w:themeColor="text1"/>
        </w:rPr>
        <w:t>国融证券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注册地址：内蒙古自治区呼和浩特市武川县腾飞大道</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办公地址：北京市西城区宣武门西大街甲</w:t>
      </w:r>
      <w:r w:rsidRPr="00C443A5">
        <w:rPr>
          <w:rStyle w:val="da"/>
          <w:rFonts w:asciiTheme="minorEastAsia" w:eastAsiaTheme="minorEastAsia" w:hAnsiTheme="minorEastAsia"/>
          <w:color w:val="000000" w:themeColor="text1"/>
        </w:rPr>
        <w:t>129</w:t>
      </w:r>
      <w:r w:rsidRPr="00C443A5">
        <w:rPr>
          <w:rStyle w:val="da"/>
          <w:rFonts w:asciiTheme="minorEastAsia" w:eastAsiaTheme="minorEastAsia" w:hAnsiTheme="minorEastAsia" w:hint="eastAsia"/>
          <w:color w:val="000000" w:themeColor="text1"/>
        </w:rPr>
        <w:t>号金隅大厦</w:t>
      </w:r>
      <w:r w:rsidRPr="00C443A5">
        <w:rPr>
          <w:rStyle w:val="da"/>
          <w:rFonts w:asciiTheme="minorEastAsia" w:eastAsiaTheme="minorEastAsia" w:hAnsiTheme="minorEastAsia"/>
          <w:color w:val="000000" w:themeColor="text1"/>
        </w:rPr>
        <w:t>16</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法定代表人：张智河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联系人：刘云龙、张泽浩</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010-83991889</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010-83991862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客户服务电话：</w:t>
      </w:r>
      <w:r w:rsidRPr="00C443A5">
        <w:rPr>
          <w:rStyle w:val="da"/>
          <w:rFonts w:asciiTheme="minorEastAsia" w:eastAsiaTheme="minorEastAsia" w:hAnsiTheme="minorEastAsia"/>
          <w:color w:val="000000" w:themeColor="text1"/>
        </w:rPr>
        <w:t>95385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010-66412537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www.grzq.com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60) </w:t>
      </w:r>
      <w:r w:rsidRPr="00C443A5">
        <w:rPr>
          <w:rStyle w:val="da"/>
          <w:rFonts w:asciiTheme="minorEastAsia" w:eastAsiaTheme="minorEastAsia" w:hAnsiTheme="minorEastAsia" w:hint="eastAsia"/>
          <w:color w:val="000000" w:themeColor="text1"/>
        </w:rPr>
        <w:t>国盛证券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注册地址：江西省南昌市新建区子实路</w:t>
      </w:r>
      <w:r w:rsidRPr="00C443A5">
        <w:rPr>
          <w:rStyle w:val="da"/>
          <w:rFonts w:asciiTheme="minorEastAsia" w:eastAsiaTheme="minorEastAsia" w:hAnsiTheme="minorEastAsia"/>
          <w:color w:val="000000" w:themeColor="text1"/>
        </w:rPr>
        <w:t>1589</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办公地址：江西省南昌市红谷滩新区凤凰中大道</w:t>
      </w:r>
      <w:r w:rsidRPr="00C443A5">
        <w:rPr>
          <w:rStyle w:val="da"/>
          <w:rFonts w:asciiTheme="minorEastAsia" w:eastAsiaTheme="minorEastAsia" w:hAnsiTheme="minorEastAsia"/>
          <w:color w:val="000000" w:themeColor="text1"/>
        </w:rPr>
        <w:t>1115</w:t>
      </w:r>
      <w:r w:rsidRPr="00C443A5">
        <w:rPr>
          <w:rStyle w:val="da"/>
          <w:rFonts w:asciiTheme="minorEastAsia" w:eastAsiaTheme="minorEastAsia" w:hAnsiTheme="minorEastAsia" w:hint="eastAsia"/>
          <w:color w:val="000000" w:themeColor="text1"/>
        </w:rPr>
        <w:t>号北京银行大厦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法定代表人：周军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联系人：占文驰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0791-88250812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956080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0791-86281305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www.gszq.com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61) </w:t>
      </w:r>
      <w:r w:rsidRPr="00C443A5">
        <w:rPr>
          <w:rStyle w:val="da"/>
          <w:rFonts w:asciiTheme="minorEastAsia" w:eastAsiaTheme="minorEastAsia" w:hAnsiTheme="minorEastAsia" w:hint="eastAsia"/>
          <w:color w:val="000000" w:themeColor="text1"/>
        </w:rPr>
        <w:t>国泰君安证券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注册地址：中国（上海）自由贸易试验区商城路</w:t>
      </w:r>
      <w:r w:rsidRPr="00C443A5">
        <w:rPr>
          <w:rStyle w:val="da"/>
          <w:rFonts w:asciiTheme="minorEastAsia" w:eastAsiaTheme="minorEastAsia" w:hAnsiTheme="minorEastAsia"/>
          <w:color w:val="000000" w:themeColor="text1"/>
        </w:rPr>
        <w:t>618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办公地址：上海市静安区南京西路</w:t>
      </w:r>
      <w:r w:rsidRPr="00C443A5">
        <w:rPr>
          <w:rStyle w:val="da"/>
          <w:rFonts w:asciiTheme="minorEastAsia" w:eastAsiaTheme="minorEastAsia" w:hAnsiTheme="minorEastAsia"/>
          <w:color w:val="000000" w:themeColor="text1"/>
        </w:rPr>
        <w:t>768</w:t>
      </w:r>
      <w:r w:rsidRPr="00C443A5">
        <w:rPr>
          <w:rStyle w:val="da"/>
          <w:rFonts w:asciiTheme="minorEastAsia" w:eastAsiaTheme="minorEastAsia" w:hAnsiTheme="minorEastAsia" w:hint="eastAsia"/>
          <w:color w:val="000000" w:themeColor="text1"/>
        </w:rPr>
        <w:t>号国泰君安大厦</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法定代表人：贺青</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联系人：芮敏祺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95521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021-38670666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www.gtja.com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62) </w:t>
      </w:r>
      <w:r w:rsidRPr="00C443A5">
        <w:rPr>
          <w:rStyle w:val="da"/>
          <w:rFonts w:asciiTheme="minorEastAsia" w:eastAsiaTheme="minorEastAsia" w:hAnsiTheme="minorEastAsia" w:hint="eastAsia"/>
          <w:color w:val="000000" w:themeColor="text1"/>
        </w:rPr>
        <w:t>国信证券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注册地址：深圳市罗湖区红岭中路</w:t>
      </w:r>
      <w:r w:rsidRPr="00C443A5">
        <w:rPr>
          <w:rStyle w:val="da"/>
          <w:rFonts w:asciiTheme="minorEastAsia" w:eastAsiaTheme="minorEastAsia" w:hAnsiTheme="minorEastAsia"/>
          <w:color w:val="000000" w:themeColor="text1"/>
        </w:rPr>
        <w:t>1012</w:t>
      </w:r>
      <w:r w:rsidRPr="00C443A5">
        <w:rPr>
          <w:rStyle w:val="da"/>
          <w:rFonts w:asciiTheme="minorEastAsia" w:eastAsiaTheme="minorEastAsia" w:hAnsiTheme="minorEastAsia" w:hint="eastAsia"/>
          <w:color w:val="000000" w:themeColor="text1"/>
        </w:rPr>
        <w:t>号国信证券大厦十六层至二十六层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办公地址：深圳市罗湖区红岭中路</w:t>
      </w:r>
      <w:r w:rsidRPr="00C443A5">
        <w:rPr>
          <w:rStyle w:val="da"/>
          <w:rFonts w:asciiTheme="minorEastAsia" w:eastAsiaTheme="minorEastAsia" w:hAnsiTheme="minorEastAsia"/>
          <w:color w:val="000000" w:themeColor="text1"/>
        </w:rPr>
        <w:t>1012</w:t>
      </w:r>
      <w:r w:rsidRPr="00C443A5">
        <w:rPr>
          <w:rStyle w:val="da"/>
          <w:rFonts w:asciiTheme="minorEastAsia" w:eastAsiaTheme="minorEastAsia" w:hAnsiTheme="minorEastAsia" w:hint="eastAsia"/>
          <w:color w:val="000000" w:themeColor="text1"/>
        </w:rPr>
        <w:t>号国信证券大厦十六层至二十六层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法定代表人：张纳沙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联系人：李颖</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0755-82130833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95536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0755-82133952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www.guosen.com.cn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lastRenderedPageBreak/>
        <w:t xml:space="preserve">63) </w:t>
      </w:r>
      <w:r w:rsidRPr="00C443A5">
        <w:rPr>
          <w:rStyle w:val="da"/>
          <w:rFonts w:asciiTheme="minorEastAsia" w:eastAsiaTheme="minorEastAsia" w:hAnsiTheme="minorEastAsia" w:hint="eastAsia"/>
          <w:color w:val="000000" w:themeColor="text1"/>
        </w:rPr>
        <w:t>国元证券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注册地址：安徽省合肥市梅山路</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办公地址：安徽省合肥市梅山路</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号安徽国际金融中心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座国元证券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法定代表人：俞仕新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联系人：汪先哲</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0551-62207400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95578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0551-2272100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www.gyzq.com.cn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64) </w:t>
      </w:r>
      <w:r w:rsidRPr="00C443A5">
        <w:rPr>
          <w:rStyle w:val="da"/>
          <w:rFonts w:asciiTheme="minorEastAsia" w:eastAsiaTheme="minorEastAsia" w:hAnsiTheme="minorEastAsia" w:hint="eastAsia"/>
          <w:color w:val="000000" w:themeColor="text1"/>
        </w:rPr>
        <w:t>海通证券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注册地址：上海市广东路</w:t>
      </w:r>
      <w:r w:rsidRPr="00C443A5">
        <w:rPr>
          <w:rStyle w:val="da"/>
          <w:rFonts w:asciiTheme="minorEastAsia" w:eastAsiaTheme="minorEastAsia" w:hAnsiTheme="minorEastAsia"/>
          <w:color w:val="000000" w:themeColor="text1"/>
        </w:rPr>
        <w:t>689</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办公地址：上海市广东路</w:t>
      </w:r>
      <w:r w:rsidRPr="00C443A5">
        <w:rPr>
          <w:rStyle w:val="da"/>
          <w:rFonts w:asciiTheme="minorEastAsia" w:eastAsiaTheme="minorEastAsia" w:hAnsiTheme="minorEastAsia"/>
          <w:color w:val="000000" w:themeColor="text1"/>
        </w:rPr>
        <w:t>689</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法定代表人：周杰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联系人：金芸、李笑鸣</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021-23219000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95553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021-23219100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www.htsec.com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65) </w:t>
      </w:r>
      <w:r w:rsidRPr="00C443A5">
        <w:rPr>
          <w:rStyle w:val="da"/>
          <w:rFonts w:asciiTheme="minorEastAsia" w:eastAsiaTheme="minorEastAsia" w:hAnsiTheme="minorEastAsia" w:hint="eastAsia"/>
          <w:color w:val="000000" w:themeColor="text1"/>
        </w:rPr>
        <w:t>恒泰证券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注册地址：内蒙古自治区呼和浩特市新城区海拉尔东街满世尚都办公商业综合楼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办公地址：内蒙古自治区呼和浩特市新城区海拉尔东街满世尚都办公商业综合楼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法定代表人：吴谊刚（代为履行法定代表人职务）</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联系人：熊丽</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0471-4972675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956088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www.cnht.com.cn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66) </w:t>
      </w:r>
      <w:r w:rsidRPr="00C443A5">
        <w:rPr>
          <w:rStyle w:val="da"/>
          <w:rFonts w:asciiTheme="minorEastAsia" w:eastAsiaTheme="minorEastAsia" w:hAnsiTheme="minorEastAsia" w:hint="eastAsia"/>
          <w:color w:val="000000" w:themeColor="text1"/>
        </w:rPr>
        <w:t>华安证券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注册地址：安徽省合肥市政务文化新区天鹅湖路</w:t>
      </w:r>
      <w:r w:rsidRPr="00C443A5">
        <w:rPr>
          <w:rStyle w:val="da"/>
          <w:rFonts w:asciiTheme="minorEastAsia" w:eastAsiaTheme="minorEastAsia" w:hAnsiTheme="minorEastAsia"/>
          <w:color w:val="000000" w:themeColor="text1"/>
        </w:rPr>
        <w:t>198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办公地址：安徽省合肥市政务文化新区天鹅湖路</w:t>
      </w:r>
      <w:r w:rsidRPr="00C443A5">
        <w:rPr>
          <w:rStyle w:val="da"/>
          <w:rFonts w:asciiTheme="minorEastAsia" w:eastAsiaTheme="minorEastAsia" w:hAnsiTheme="minorEastAsia"/>
          <w:color w:val="000000" w:themeColor="text1"/>
        </w:rPr>
        <w:t>198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法定代表人：章宏韬</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联系人：范超</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0551-65161821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0551-65161825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www.hazq.com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67) </w:t>
      </w:r>
      <w:r w:rsidRPr="00C443A5">
        <w:rPr>
          <w:rStyle w:val="da"/>
          <w:rFonts w:asciiTheme="minorEastAsia" w:eastAsiaTheme="minorEastAsia" w:hAnsiTheme="minorEastAsia" w:hint="eastAsia"/>
          <w:color w:val="000000" w:themeColor="text1"/>
        </w:rPr>
        <w:t>华宝证券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注册地址：中国（上海）自由贸易试验区世纪大道</w:t>
      </w:r>
      <w:r w:rsidRPr="00C443A5">
        <w:rPr>
          <w:rStyle w:val="da"/>
          <w:rFonts w:asciiTheme="minorEastAsia" w:eastAsiaTheme="minorEastAsia" w:hAnsiTheme="minorEastAsia"/>
          <w:color w:val="000000" w:themeColor="text1"/>
        </w:rPr>
        <w:t>100</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57</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办公地址：中国（上海）自由贸易试验区世纪大道</w:t>
      </w:r>
      <w:r w:rsidRPr="00C443A5">
        <w:rPr>
          <w:rStyle w:val="da"/>
          <w:rFonts w:asciiTheme="minorEastAsia" w:eastAsiaTheme="minorEastAsia" w:hAnsiTheme="minorEastAsia"/>
          <w:color w:val="000000" w:themeColor="text1"/>
        </w:rPr>
        <w:t>100</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57</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法定代表人：刘加海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联系人：刘闻川</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021-20515385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400-820-9898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021-20515593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www.cnhbstock.com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68) </w:t>
      </w:r>
      <w:r w:rsidRPr="00C443A5">
        <w:rPr>
          <w:rStyle w:val="da"/>
          <w:rFonts w:asciiTheme="minorEastAsia" w:eastAsiaTheme="minorEastAsia" w:hAnsiTheme="minorEastAsia" w:hint="eastAsia"/>
          <w:color w:val="000000" w:themeColor="text1"/>
        </w:rPr>
        <w:t>华福证券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注册地址：福建省福州市鼓楼区鼓屏路</w:t>
      </w:r>
      <w:r w:rsidRPr="00C443A5">
        <w:rPr>
          <w:rStyle w:val="da"/>
          <w:rFonts w:asciiTheme="minorEastAsia" w:eastAsiaTheme="minorEastAsia" w:hAnsiTheme="minorEastAsia"/>
          <w:color w:val="000000" w:themeColor="text1"/>
        </w:rPr>
        <w:t>27</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楼</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办公地址：上海市浦东新区滨江大道</w:t>
      </w:r>
      <w:r w:rsidRPr="00C443A5">
        <w:rPr>
          <w:rStyle w:val="da"/>
          <w:rFonts w:asciiTheme="minorEastAsia" w:eastAsiaTheme="minorEastAsia" w:hAnsiTheme="minorEastAsia"/>
          <w:color w:val="000000" w:themeColor="text1"/>
        </w:rPr>
        <w:t>5129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N1</w:t>
      </w:r>
      <w:r w:rsidRPr="00C443A5">
        <w:rPr>
          <w:rStyle w:val="da"/>
          <w:rFonts w:asciiTheme="minorEastAsia" w:eastAsiaTheme="minorEastAsia" w:hAnsiTheme="minorEastAsia" w:hint="eastAsia"/>
          <w:color w:val="000000" w:themeColor="text1"/>
        </w:rPr>
        <w:t>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法定代表人：黄金琳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联系人：王虹</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021-20655183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95547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021-20655196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www.hfzq.com.cn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69) </w:t>
      </w:r>
      <w:r w:rsidRPr="00C443A5">
        <w:rPr>
          <w:rStyle w:val="da"/>
          <w:rFonts w:asciiTheme="minorEastAsia" w:eastAsiaTheme="minorEastAsia" w:hAnsiTheme="minorEastAsia" w:hint="eastAsia"/>
          <w:color w:val="000000" w:themeColor="text1"/>
        </w:rPr>
        <w:t>华林证券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注册地址：西藏自治区拉萨市柳梧新区国际总部城</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单元</w:t>
      </w:r>
      <w:r w:rsidRPr="00C443A5">
        <w:rPr>
          <w:rStyle w:val="da"/>
          <w:rFonts w:asciiTheme="minorEastAsia" w:eastAsiaTheme="minorEastAsia" w:hAnsiTheme="minorEastAsia"/>
          <w:color w:val="000000" w:themeColor="text1"/>
        </w:rPr>
        <w:t>5-5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办公地址：深圳市南山区深南大道</w:t>
      </w:r>
      <w:r w:rsidRPr="00C443A5">
        <w:rPr>
          <w:rStyle w:val="da"/>
          <w:rFonts w:asciiTheme="minorEastAsia" w:eastAsiaTheme="minorEastAsia" w:hAnsiTheme="minorEastAsia"/>
          <w:color w:val="000000" w:themeColor="text1"/>
        </w:rPr>
        <w:t>9668</w:t>
      </w:r>
      <w:r w:rsidRPr="00C443A5">
        <w:rPr>
          <w:rStyle w:val="da"/>
          <w:rFonts w:asciiTheme="minorEastAsia" w:eastAsiaTheme="minorEastAsia" w:hAnsiTheme="minorEastAsia" w:hint="eastAsia"/>
          <w:color w:val="000000" w:themeColor="text1"/>
        </w:rPr>
        <w:t>号华润置地大厦</w:t>
      </w:r>
      <w:r w:rsidRPr="00C443A5">
        <w:rPr>
          <w:rStyle w:val="da"/>
          <w:rFonts w:asciiTheme="minorEastAsia" w:eastAsiaTheme="minorEastAsia" w:hAnsiTheme="minorEastAsia"/>
          <w:color w:val="000000" w:themeColor="text1"/>
        </w:rPr>
        <w:t>C</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31-33</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法定代表人：林立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联系人：郑琢</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联系电话：</w:t>
      </w:r>
      <w:r w:rsidRPr="00C443A5">
        <w:rPr>
          <w:rStyle w:val="da"/>
          <w:rFonts w:asciiTheme="minorEastAsia" w:eastAsiaTheme="minorEastAsia" w:hAnsiTheme="minorEastAsia"/>
          <w:color w:val="000000" w:themeColor="text1"/>
        </w:rPr>
        <w:t>0755-82707766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400-188-3888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0755-82707993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www.chinalin.com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70) </w:t>
      </w:r>
      <w:r w:rsidRPr="00C443A5">
        <w:rPr>
          <w:rStyle w:val="da"/>
          <w:rFonts w:asciiTheme="minorEastAsia" w:eastAsiaTheme="minorEastAsia" w:hAnsiTheme="minorEastAsia" w:hint="eastAsia"/>
          <w:color w:val="000000" w:themeColor="text1"/>
        </w:rPr>
        <w:t>华龙证券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注册地址：兰州市城关区东岗西路</w:t>
      </w:r>
      <w:r w:rsidRPr="00C443A5">
        <w:rPr>
          <w:rStyle w:val="da"/>
          <w:rFonts w:asciiTheme="minorEastAsia" w:eastAsiaTheme="minorEastAsia" w:hAnsiTheme="minorEastAsia"/>
          <w:color w:val="000000" w:themeColor="text1"/>
        </w:rPr>
        <w:t>638</w:t>
      </w:r>
      <w:r w:rsidRPr="00C443A5">
        <w:rPr>
          <w:rStyle w:val="da"/>
          <w:rFonts w:asciiTheme="minorEastAsia" w:eastAsiaTheme="minorEastAsia" w:hAnsiTheme="minorEastAsia" w:hint="eastAsia"/>
          <w:color w:val="000000" w:themeColor="text1"/>
        </w:rPr>
        <w:t>号兰州财富中心</w:t>
      </w:r>
      <w:r w:rsidRPr="00C443A5">
        <w:rPr>
          <w:rStyle w:val="da"/>
          <w:rFonts w:asciiTheme="minorEastAsia" w:eastAsiaTheme="minorEastAsia" w:hAnsiTheme="minorEastAsia"/>
          <w:color w:val="000000" w:themeColor="text1"/>
        </w:rPr>
        <w:t>21</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办公地址：兰州市城关区东岗西路</w:t>
      </w:r>
      <w:r w:rsidRPr="00C443A5">
        <w:rPr>
          <w:rStyle w:val="da"/>
          <w:rFonts w:asciiTheme="minorEastAsia" w:eastAsiaTheme="minorEastAsia" w:hAnsiTheme="minorEastAsia"/>
          <w:color w:val="000000" w:themeColor="text1"/>
        </w:rPr>
        <w:t>638</w:t>
      </w:r>
      <w:r w:rsidRPr="00C443A5">
        <w:rPr>
          <w:rStyle w:val="da"/>
          <w:rFonts w:asciiTheme="minorEastAsia" w:eastAsiaTheme="minorEastAsia" w:hAnsiTheme="minorEastAsia" w:hint="eastAsia"/>
          <w:color w:val="000000" w:themeColor="text1"/>
        </w:rPr>
        <w:t>号兰州财富中心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法定代表人：陈牧原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联系人：范坤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0931-4890208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95368</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400-689-8888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0931-4890628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www.hlzq.com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71) </w:t>
      </w:r>
      <w:r w:rsidRPr="00C443A5">
        <w:rPr>
          <w:rStyle w:val="da"/>
          <w:rFonts w:asciiTheme="minorEastAsia" w:eastAsiaTheme="minorEastAsia" w:hAnsiTheme="minorEastAsia" w:hint="eastAsia"/>
          <w:color w:val="000000" w:themeColor="text1"/>
        </w:rPr>
        <w:t>华融证券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注册地址：北京市西城区金融大街</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办公地址：北京市朝阳区朝阳门北大街</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号中国人保寿险大厦</w:t>
      </w:r>
      <w:r w:rsidRPr="00C443A5">
        <w:rPr>
          <w:rStyle w:val="da"/>
          <w:rFonts w:asciiTheme="minorEastAsia" w:eastAsiaTheme="minorEastAsia" w:hAnsiTheme="minorEastAsia"/>
          <w:color w:val="000000" w:themeColor="text1"/>
        </w:rPr>
        <w:t>12</w:t>
      </w:r>
      <w:r w:rsidRPr="00C443A5">
        <w:rPr>
          <w:rStyle w:val="da"/>
          <w:rFonts w:asciiTheme="minorEastAsia" w:eastAsiaTheme="minorEastAsia" w:hAnsiTheme="minorEastAsia" w:hint="eastAsia"/>
          <w:color w:val="000000" w:themeColor="text1"/>
        </w:rPr>
        <w:t>至</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法定代表人：张海文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联系人：孙燕波</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010-85556048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95390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010-85556088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www.hrsec.com.cn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72) </w:t>
      </w:r>
      <w:r w:rsidRPr="00C443A5">
        <w:rPr>
          <w:rStyle w:val="da"/>
          <w:rFonts w:asciiTheme="minorEastAsia" w:eastAsiaTheme="minorEastAsia" w:hAnsiTheme="minorEastAsia" w:hint="eastAsia"/>
          <w:color w:val="000000" w:themeColor="text1"/>
        </w:rPr>
        <w:t>华泰证券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注册地址：南京市江东中路</w:t>
      </w:r>
      <w:r w:rsidRPr="00C443A5">
        <w:rPr>
          <w:rStyle w:val="da"/>
          <w:rFonts w:asciiTheme="minorEastAsia" w:eastAsiaTheme="minorEastAsia" w:hAnsiTheme="minorEastAsia"/>
          <w:color w:val="000000" w:themeColor="text1"/>
        </w:rPr>
        <w:t>228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办公地址：南京市建邺区江东中路</w:t>
      </w:r>
      <w:r w:rsidRPr="00C443A5">
        <w:rPr>
          <w:rStyle w:val="da"/>
          <w:rFonts w:asciiTheme="minorEastAsia" w:eastAsiaTheme="minorEastAsia" w:hAnsiTheme="minorEastAsia"/>
          <w:color w:val="000000" w:themeColor="text1"/>
        </w:rPr>
        <w:t>228</w:t>
      </w:r>
      <w:r w:rsidRPr="00C443A5">
        <w:rPr>
          <w:rStyle w:val="da"/>
          <w:rFonts w:asciiTheme="minorEastAsia" w:eastAsiaTheme="minorEastAsia" w:hAnsiTheme="minorEastAsia" w:hint="eastAsia"/>
          <w:color w:val="000000" w:themeColor="text1"/>
        </w:rPr>
        <w:t>号华泰证券广场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联系人：庞晓芸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0755-82492193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95597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传真：</w:t>
      </w:r>
      <w:r w:rsidRPr="00C443A5">
        <w:rPr>
          <w:rStyle w:val="da"/>
          <w:rFonts w:asciiTheme="minorEastAsia" w:eastAsiaTheme="minorEastAsia" w:hAnsiTheme="minorEastAsia"/>
          <w:color w:val="000000" w:themeColor="text1"/>
        </w:rPr>
        <w:t>025-83387523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www.htsc.com.cn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73) </w:t>
      </w:r>
      <w:r w:rsidRPr="00C443A5">
        <w:rPr>
          <w:rStyle w:val="da"/>
          <w:rFonts w:asciiTheme="minorEastAsia" w:eastAsiaTheme="minorEastAsia" w:hAnsiTheme="minorEastAsia" w:hint="eastAsia"/>
          <w:color w:val="000000" w:themeColor="text1"/>
        </w:rPr>
        <w:t>华西证券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注册地址：四川省成都市高新区天府二街</w:t>
      </w:r>
      <w:r w:rsidRPr="00C443A5">
        <w:rPr>
          <w:rStyle w:val="da"/>
          <w:rFonts w:asciiTheme="minorEastAsia" w:eastAsiaTheme="minorEastAsia" w:hAnsiTheme="minorEastAsia"/>
          <w:color w:val="000000" w:themeColor="text1"/>
        </w:rPr>
        <w:t>198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办公地址：四川省成都市高新区天府二街</w:t>
      </w:r>
      <w:r w:rsidRPr="00C443A5">
        <w:rPr>
          <w:rStyle w:val="da"/>
          <w:rFonts w:asciiTheme="minorEastAsia" w:eastAsiaTheme="minorEastAsia" w:hAnsiTheme="minorEastAsia"/>
          <w:color w:val="000000" w:themeColor="text1"/>
        </w:rPr>
        <w:t>198</w:t>
      </w:r>
      <w:r w:rsidRPr="00C443A5">
        <w:rPr>
          <w:rStyle w:val="da"/>
          <w:rFonts w:asciiTheme="minorEastAsia" w:eastAsiaTheme="minorEastAsia" w:hAnsiTheme="minorEastAsia" w:hint="eastAsia"/>
          <w:color w:val="000000" w:themeColor="text1"/>
        </w:rPr>
        <w:t>号华西证券大厦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法定代表人：杨炯洋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联系人：赵静静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010-58124967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95584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028-86150040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www.hx168.com.cn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74) </w:t>
      </w:r>
      <w:r w:rsidRPr="00C443A5">
        <w:rPr>
          <w:rStyle w:val="da"/>
          <w:rFonts w:asciiTheme="minorEastAsia" w:eastAsiaTheme="minorEastAsia" w:hAnsiTheme="minorEastAsia" w:hint="eastAsia"/>
          <w:color w:val="000000" w:themeColor="text1"/>
        </w:rPr>
        <w:t>华鑫证券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注册地址：深圳市福田区莲花街道福中社区深南大道</w:t>
      </w:r>
      <w:r w:rsidRPr="00C443A5">
        <w:rPr>
          <w:rStyle w:val="da"/>
          <w:rFonts w:asciiTheme="minorEastAsia" w:eastAsiaTheme="minorEastAsia" w:hAnsiTheme="minorEastAsia"/>
          <w:color w:val="000000" w:themeColor="text1"/>
        </w:rPr>
        <w:t>2008</w:t>
      </w:r>
      <w:r w:rsidRPr="00C443A5">
        <w:rPr>
          <w:rStyle w:val="da"/>
          <w:rFonts w:asciiTheme="minorEastAsia" w:eastAsiaTheme="minorEastAsia" w:hAnsiTheme="minorEastAsia" w:hint="eastAsia"/>
          <w:color w:val="000000" w:themeColor="text1"/>
        </w:rPr>
        <w:t>号中国凤凰大厦</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20C-1</w:t>
      </w:r>
      <w:r w:rsidRPr="00C443A5">
        <w:rPr>
          <w:rStyle w:val="da"/>
          <w:rFonts w:asciiTheme="minorEastAsia" w:eastAsiaTheme="minorEastAsia" w:hAnsiTheme="minorEastAsia" w:hint="eastAsia"/>
          <w:color w:val="000000" w:themeColor="text1"/>
        </w:rPr>
        <w:t>房</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办公地址：上海市徐汇区宛平南路</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法定代表人：俞洋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联系人：刘熠</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021-54967387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95323</w:t>
      </w:r>
      <w:r w:rsidRPr="00C443A5">
        <w:rPr>
          <w:rStyle w:val="da"/>
          <w:rFonts w:asciiTheme="minorEastAsia" w:eastAsiaTheme="minorEastAsia" w:hAnsiTheme="minorEastAsia" w:hint="eastAsia"/>
          <w:color w:val="000000" w:themeColor="text1"/>
        </w:rPr>
        <w:t>（全国）、</w:t>
      </w:r>
      <w:r w:rsidRPr="00C443A5">
        <w:rPr>
          <w:rStyle w:val="da"/>
          <w:rFonts w:asciiTheme="minorEastAsia" w:eastAsiaTheme="minorEastAsia" w:hAnsiTheme="minorEastAsia"/>
          <w:color w:val="000000" w:themeColor="text1"/>
        </w:rPr>
        <w:t>400-109-9918</w:t>
      </w:r>
      <w:r w:rsidRPr="00C443A5">
        <w:rPr>
          <w:rStyle w:val="da"/>
          <w:rFonts w:asciiTheme="minorEastAsia" w:eastAsiaTheme="minorEastAsia" w:hAnsiTheme="minorEastAsia" w:hint="eastAsia"/>
          <w:color w:val="000000" w:themeColor="text1"/>
        </w:rPr>
        <w:t>（全国）、</w:t>
      </w:r>
      <w:r w:rsidRPr="00C443A5">
        <w:rPr>
          <w:rStyle w:val="da"/>
          <w:rFonts w:asciiTheme="minorEastAsia" w:eastAsiaTheme="minorEastAsia" w:hAnsiTheme="minorEastAsia"/>
          <w:color w:val="000000" w:themeColor="text1"/>
        </w:rPr>
        <w:t>029-68918888</w:t>
      </w:r>
      <w:r w:rsidRPr="00C443A5">
        <w:rPr>
          <w:rStyle w:val="da"/>
          <w:rFonts w:asciiTheme="minorEastAsia" w:eastAsiaTheme="minorEastAsia" w:hAnsiTheme="minorEastAsia" w:hint="eastAsia"/>
          <w:color w:val="000000" w:themeColor="text1"/>
        </w:rPr>
        <w:t>（西安）</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021-54967293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www.cfsc.com.cn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75) </w:t>
      </w:r>
      <w:r w:rsidRPr="00C443A5">
        <w:rPr>
          <w:rStyle w:val="da"/>
          <w:rFonts w:asciiTheme="minorEastAsia" w:eastAsiaTheme="minorEastAsia" w:hAnsiTheme="minorEastAsia" w:hint="eastAsia"/>
          <w:color w:val="000000" w:themeColor="text1"/>
        </w:rPr>
        <w:t>江海证券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注册地址：黑龙江省哈尔滨市香坊区赣水路</w:t>
      </w:r>
      <w:r w:rsidRPr="00C443A5">
        <w:rPr>
          <w:rStyle w:val="da"/>
          <w:rFonts w:asciiTheme="minorEastAsia" w:eastAsiaTheme="minorEastAsia" w:hAnsiTheme="minorEastAsia"/>
          <w:color w:val="000000" w:themeColor="text1"/>
        </w:rPr>
        <w:t>56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办公地址：黑龙江省哈尔滨市松北区创新三路</w:t>
      </w:r>
      <w:r w:rsidRPr="00C443A5">
        <w:rPr>
          <w:rStyle w:val="da"/>
          <w:rFonts w:asciiTheme="minorEastAsia" w:eastAsiaTheme="minorEastAsia" w:hAnsiTheme="minorEastAsia"/>
          <w:color w:val="000000" w:themeColor="text1"/>
        </w:rPr>
        <w:t>833</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法定代表人：赵洪波</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联系人：王金娇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0451-87765732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956007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0451-82337279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网址：</w:t>
      </w:r>
      <w:r w:rsidRPr="00C443A5">
        <w:rPr>
          <w:rStyle w:val="da"/>
          <w:rFonts w:asciiTheme="minorEastAsia" w:eastAsiaTheme="minorEastAsia" w:hAnsiTheme="minorEastAsia"/>
          <w:color w:val="000000" w:themeColor="text1"/>
        </w:rPr>
        <w:t>www.jhzq.com.cn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76) </w:t>
      </w:r>
      <w:r w:rsidRPr="00C443A5">
        <w:rPr>
          <w:rStyle w:val="da"/>
          <w:rFonts w:asciiTheme="minorEastAsia" w:eastAsiaTheme="minorEastAsia" w:hAnsiTheme="minorEastAsia" w:hint="eastAsia"/>
          <w:color w:val="000000" w:themeColor="text1"/>
        </w:rPr>
        <w:t>金元证券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注册地址：海口市南宝路</w:t>
      </w:r>
      <w:r w:rsidRPr="00C443A5">
        <w:rPr>
          <w:rStyle w:val="da"/>
          <w:rFonts w:asciiTheme="minorEastAsia" w:eastAsiaTheme="minorEastAsia" w:hAnsiTheme="minorEastAsia"/>
          <w:color w:val="000000" w:themeColor="text1"/>
        </w:rPr>
        <w:t>36</w:t>
      </w:r>
      <w:r w:rsidRPr="00C443A5">
        <w:rPr>
          <w:rStyle w:val="da"/>
          <w:rFonts w:asciiTheme="minorEastAsia" w:eastAsiaTheme="minorEastAsia" w:hAnsiTheme="minorEastAsia" w:hint="eastAsia"/>
          <w:color w:val="000000" w:themeColor="text1"/>
        </w:rPr>
        <w:t>号证券大厦</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办公地址：深圳市深南大道</w:t>
      </w:r>
      <w:r w:rsidRPr="00C443A5">
        <w:rPr>
          <w:rStyle w:val="da"/>
          <w:rFonts w:asciiTheme="minorEastAsia" w:eastAsiaTheme="minorEastAsia" w:hAnsiTheme="minorEastAsia"/>
          <w:color w:val="000000" w:themeColor="text1"/>
        </w:rPr>
        <w:t>4001</w:t>
      </w:r>
      <w:r w:rsidRPr="00C443A5">
        <w:rPr>
          <w:rStyle w:val="da"/>
          <w:rFonts w:asciiTheme="minorEastAsia" w:eastAsiaTheme="minorEastAsia" w:hAnsiTheme="minorEastAsia" w:hint="eastAsia"/>
          <w:color w:val="000000" w:themeColor="text1"/>
        </w:rPr>
        <w:t>号时代金融中心大厦</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法定代表人：王作义</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联系人：刘萍</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0755-83025693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95372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0755-83025625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www.jyzq.cn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77) </w:t>
      </w:r>
      <w:r w:rsidRPr="00C443A5">
        <w:rPr>
          <w:rStyle w:val="da"/>
          <w:rFonts w:asciiTheme="minorEastAsia" w:eastAsiaTheme="minorEastAsia" w:hAnsiTheme="minorEastAsia" w:hint="eastAsia"/>
          <w:color w:val="000000" w:themeColor="text1"/>
        </w:rPr>
        <w:t>开源证券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注册地址：陕西省西安市高新区锦业路</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号都市之门</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办公地址：陕西省西安市高新区锦业路</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号都市之门</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法定代表人：李刚</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联系人：张蕊</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029-88365809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95325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www.kysec.cn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78) </w:t>
      </w:r>
      <w:r w:rsidRPr="00C443A5">
        <w:rPr>
          <w:rStyle w:val="da"/>
          <w:rFonts w:asciiTheme="minorEastAsia" w:eastAsiaTheme="minorEastAsia" w:hAnsiTheme="minorEastAsia" w:hint="eastAsia"/>
          <w:color w:val="000000" w:themeColor="text1"/>
        </w:rPr>
        <w:t>联储证券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注册地址：山东省青岛市崂山区苗岭路</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号金融中心大厦</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办公地址：上海市浦东新区陆家嘴环路</w:t>
      </w:r>
      <w:r w:rsidRPr="00C443A5">
        <w:rPr>
          <w:rStyle w:val="da"/>
          <w:rFonts w:asciiTheme="minorEastAsia" w:eastAsiaTheme="minorEastAsia" w:hAnsiTheme="minorEastAsia"/>
          <w:color w:val="000000" w:themeColor="text1"/>
        </w:rPr>
        <w:t>1366</w:t>
      </w:r>
      <w:r w:rsidRPr="00C443A5">
        <w:rPr>
          <w:rStyle w:val="da"/>
          <w:rFonts w:asciiTheme="minorEastAsia" w:eastAsiaTheme="minorEastAsia" w:hAnsiTheme="minorEastAsia" w:hint="eastAsia"/>
          <w:color w:val="000000" w:themeColor="text1"/>
        </w:rPr>
        <w:t>号富士康大厦</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法定代表人：吕春卫</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联系人：尹铮铮</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 xml:space="preserve">010-86499807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 xml:space="preserve">400-620-6868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www.lczq.com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79) </w:t>
      </w:r>
      <w:r w:rsidRPr="00C443A5">
        <w:rPr>
          <w:rStyle w:val="da"/>
          <w:rFonts w:asciiTheme="minorEastAsia" w:eastAsiaTheme="minorEastAsia" w:hAnsiTheme="minorEastAsia" w:hint="eastAsia"/>
          <w:color w:val="000000" w:themeColor="text1"/>
        </w:rPr>
        <w:t>民生证券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注册地址：中国（上海）自由贸易试验区世纪大道</w:t>
      </w:r>
      <w:r w:rsidRPr="00C443A5">
        <w:rPr>
          <w:rStyle w:val="da"/>
          <w:rFonts w:asciiTheme="minorEastAsia" w:eastAsiaTheme="minorEastAsia" w:hAnsiTheme="minorEastAsia"/>
          <w:color w:val="000000" w:themeColor="text1"/>
        </w:rPr>
        <w:t>1168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2101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2104A</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办公地址：北京市东城区建国门内大街</w:t>
      </w:r>
      <w:r w:rsidRPr="00C443A5">
        <w:rPr>
          <w:rStyle w:val="da"/>
          <w:rFonts w:asciiTheme="minorEastAsia" w:eastAsiaTheme="minorEastAsia" w:hAnsiTheme="minorEastAsia"/>
          <w:color w:val="000000" w:themeColor="text1"/>
        </w:rPr>
        <w:t>28</w:t>
      </w:r>
      <w:r w:rsidRPr="00C443A5">
        <w:rPr>
          <w:rStyle w:val="da"/>
          <w:rFonts w:asciiTheme="minorEastAsia" w:eastAsiaTheme="minorEastAsia" w:hAnsiTheme="minorEastAsia" w:hint="eastAsia"/>
          <w:color w:val="000000" w:themeColor="text1"/>
        </w:rPr>
        <w:t>号民生金融中心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16-20</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法定代表人：冯鹤年</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联系人：胡梦雅</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010-85127627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95376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www.mszq.com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80) </w:t>
      </w:r>
      <w:r w:rsidRPr="00C443A5">
        <w:rPr>
          <w:rStyle w:val="da"/>
          <w:rFonts w:asciiTheme="minorEastAsia" w:eastAsiaTheme="minorEastAsia" w:hAnsiTheme="minorEastAsia" w:hint="eastAsia"/>
          <w:color w:val="000000" w:themeColor="text1"/>
        </w:rPr>
        <w:t>南京证券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注册地址：南京市江东中路</w:t>
      </w:r>
      <w:r w:rsidRPr="00C443A5">
        <w:rPr>
          <w:rStyle w:val="da"/>
          <w:rFonts w:asciiTheme="minorEastAsia" w:eastAsiaTheme="minorEastAsia" w:hAnsiTheme="minorEastAsia"/>
          <w:color w:val="000000" w:themeColor="text1"/>
        </w:rPr>
        <w:t>389</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办公地址：南京市江东中路</w:t>
      </w:r>
      <w:r w:rsidRPr="00C443A5">
        <w:rPr>
          <w:rStyle w:val="da"/>
          <w:rFonts w:asciiTheme="minorEastAsia" w:eastAsiaTheme="minorEastAsia" w:hAnsiTheme="minorEastAsia"/>
          <w:color w:val="000000" w:themeColor="text1"/>
        </w:rPr>
        <w:t>389</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法定代表人：李剑锋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联系人：王万君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025-58519523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95386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025-83369725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www.njzq.com.cn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81) </w:t>
      </w:r>
      <w:r w:rsidRPr="00C443A5">
        <w:rPr>
          <w:rStyle w:val="da"/>
          <w:rFonts w:asciiTheme="minorEastAsia" w:eastAsiaTheme="minorEastAsia" w:hAnsiTheme="minorEastAsia" w:hint="eastAsia"/>
          <w:color w:val="000000" w:themeColor="text1"/>
        </w:rPr>
        <w:t>平安证券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注册地址：深圳市福田区福田街道益田路</w:t>
      </w:r>
      <w:r w:rsidRPr="00C443A5">
        <w:rPr>
          <w:rStyle w:val="da"/>
          <w:rFonts w:asciiTheme="minorEastAsia" w:eastAsiaTheme="minorEastAsia" w:hAnsiTheme="minorEastAsia"/>
          <w:color w:val="000000" w:themeColor="text1"/>
        </w:rPr>
        <w:t>5023</w:t>
      </w:r>
      <w:r w:rsidRPr="00C443A5">
        <w:rPr>
          <w:rStyle w:val="da"/>
          <w:rFonts w:asciiTheme="minorEastAsia" w:eastAsiaTheme="minorEastAsia" w:hAnsiTheme="minorEastAsia" w:hint="eastAsia"/>
          <w:color w:val="000000" w:themeColor="text1"/>
        </w:rPr>
        <w:t>号平安金融中心</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座第</w:t>
      </w:r>
      <w:r w:rsidRPr="00C443A5">
        <w:rPr>
          <w:rStyle w:val="da"/>
          <w:rFonts w:asciiTheme="minorEastAsia" w:eastAsiaTheme="minorEastAsia" w:hAnsiTheme="minorEastAsia"/>
          <w:color w:val="000000" w:themeColor="text1"/>
        </w:rPr>
        <w:t>22-25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办公地址：深圳市福田区金田路</w:t>
      </w:r>
      <w:r w:rsidRPr="00C443A5">
        <w:rPr>
          <w:rStyle w:val="da"/>
          <w:rFonts w:asciiTheme="minorEastAsia" w:eastAsiaTheme="minorEastAsia" w:hAnsiTheme="minorEastAsia"/>
          <w:color w:val="000000" w:themeColor="text1"/>
        </w:rPr>
        <w:t>4036</w:t>
      </w:r>
      <w:r w:rsidRPr="00C443A5">
        <w:rPr>
          <w:rStyle w:val="da"/>
          <w:rFonts w:asciiTheme="minorEastAsia" w:eastAsiaTheme="minorEastAsia" w:hAnsiTheme="minorEastAsia" w:hint="eastAsia"/>
          <w:color w:val="000000" w:themeColor="text1"/>
        </w:rPr>
        <w:t>号荣超大厦</w:t>
      </w:r>
      <w:r w:rsidRPr="00C443A5">
        <w:rPr>
          <w:rStyle w:val="da"/>
          <w:rFonts w:asciiTheme="minorEastAsia" w:eastAsiaTheme="minorEastAsia" w:hAnsiTheme="minorEastAsia"/>
          <w:color w:val="000000" w:themeColor="text1"/>
        </w:rPr>
        <w:t>16-20</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法定代表人：何之江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联系人：周驰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021-38643230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95511-8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021-58991896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stock.pingan.com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82) </w:t>
      </w:r>
      <w:r w:rsidRPr="00C443A5">
        <w:rPr>
          <w:rStyle w:val="da"/>
          <w:rFonts w:asciiTheme="minorEastAsia" w:eastAsiaTheme="minorEastAsia" w:hAnsiTheme="minorEastAsia" w:hint="eastAsia"/>
          <w:color w:val="000000" w:themeColor="text1"/>
        </w:rPr>
        <w:t>山西证券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注册地址：太原市府西街</w:t>
      </w:r>
      <w:r w:rsidRPr="00C443A5">
        <w:rPr>
          <w:rStyle w:val="da"/>
          <w:rFonts w:asciiTheme="minorEastAsia" w:eastAsiaTheme="minorEastAsia" w:hAnsiTheme="minorEastAsia"/>
          <w:color w:val="000000" w:themeColor="text1"/>
        </w:rPr>
        <w:t>69</w:t>
      </w:r>
      <w:r w:rsidRPr="00C443A5">
        <w:rPr>
          <w:rStyle w:val="da"/>
          <w:rFonts w:asciiTheme="minorEastAsia" w:eastAsiaTheme="minorEastAsia" w:hAnsiTheme="minorEastAsia" w:hint="eastAsia"/>
          <w:color w:val="000000" w:themeColor="text1"/>
        </w:rPr>
        <w:t>号山西国际贸易中心东塔楼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办公地址：太原市府西街</w:t>
      </w:r>
      <w:r w:rsidRPr="00C443A5">
        <w:rPr>
          <w:rStyle w:val="da"/>
          <w:rFonts w:asciiTheme="minorEastAsia" w:eastAsiaTheme="minorEastAsia" w:hAnsiTheme="minorEastAsia"/>
          <w:color w:val="000000" w:themeColor="text1"/>
        </w:rPr>
        <w:t>69</w:t>
      </w:r>
      <w:r w:rsidRPr="00C443A5">
        <w:rPr>
          <w:rStyle w:val="da"/>
          <w:rFonts w:asciiTheme="minorEastAsia" w:eastAsiaTheme="minorEastAsia" w:hAnsiTheme="minorEastAsia" w:hint="eastAsia"/>
          <w:color w:val="000000" w:themeColor="text1"/>
        </w:rPr>
        <w:t>号山西国际贸易中心东塔楼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法定代表人：王怡里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联系人：谢武兵</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0351-8686721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客户服务电话：</w:t>
      </w:r>
      <w:r w:rsidRPr="00C443A5">
        <w:rPr>
          <w:rStyle w:val="da"/>
          <w:rFonts w:asciiTheme="minorEastAsia" w:eastAsiaTheme="minorEastAsia" w:hAnsiTheme="minorEastAsia"/>
          <w:color w:val="000000" w:themeColor="text1"/>
        </w:rPr>
        <w:t>95573</w:t>
      </w:r>
      <w:r w:rsidRPr="00C443A5">
        <w:rPr>
          <w:rStyle w:val="da"/>
          <w:rFonts w:asciiTheme="minorEastAsia" w:eastAsiaTheme="minorEastAsia" w:hAnsiTheme="minorEastAsia" w:hint="eastAsia"/>
          <w:color w:val="000000" w:themeColor="text1"/>
        </w:rPr>
        <w:t>或</w:t>
      </w:r>
      <w:r w:rsidRPr="00C443A5">
        <w:rPr>
          <w:rStyle w:val="da"/>
          <w:rFonts w:asciiTheme="minorEastAsia" w:eastAsiaTheme="minorEastAsia" w:hAnsiTheme="minorEastAsia"/>
          <w:color w:val="000000" w:themeColor="text1"/>
        </w:rPr>
        <w:t>400-666-1618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0351-8686619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www.i618.com.cn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83) </w:t>
      </w:r>
      <w:r w:rsidRPr="00C443A5">
        <w:rPr>
          <w:rStyle w:val="da"/>
          <w:rFonts w:asciiTheme="minorEastAsia" w:eastAsiaTheme="minorEastAsia" w:hAnsiTheme="minorEastAsia" w:hint="eastAsia"/>
          <w:color w:val="000000" w:themeColor="text1"/>
        </w:rPr>
        <w:t>上海证券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注册地址：上海市黄浦区四川中路</w:t>
      </w:r>
      <w:r w:rsidRPr="00C443A5">
        <w:rPr>
          <w:rStyle w:val="da"/>
          <w:rFonts w:asciiTheme="minorEastAsia" w:eastAsiaTheme="minorEastAsia" w:hAnsiTheme="minorEastAsia"/>
          <w:color w:val="000000" w:themeColor="text1"/>
        </w:rPr>
        <w:t>213</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7</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办公地址：上海市四川中路</w:t>
      </w:r>
      <w:r w:rsidRPr="00C443A5">
        <w:rPr>
          <w:rStyle w:val="da"/>
          <w:rFonts w:asciiTheme="minorEastAsia" w:eastAsiaTheme="minorEastAsia" w:hAnsiTheme="minorEastAsia"/>
          <w:color w:val="000000" w:themeColor="text1"/>
        </w:rPr>
        <w:t>213</w:t>
      </w:r>
      <w:r w:rsidRPr="00C443A5">
        <w:rPr>
          <w:rStyle w:val="da"/>
          <w:rFonts w:asciiTheme="minorEastAsia" w:eastAsiaTheme="minorEastAsia" w:hAnsiTheme="minorEastAsia" w:hint="eastAsia"/>
          <w:color w:val="000000" w:themeColor="text1"/>
        </w:rPr>
        <w:t>号久事商务大厦</w:t>
      </w:r>
      <w:r w:rsidRPr="00C443A5">
        <w:rPr>
          <w:rStyle w:val="da"/>
          <w:rFonts w:asciiTheme="minorEastAsia" w:eastAsiaTheme="minorEastAsia" w:hAnsiTheme="minorEastAsia"/>
          <w:color w:val="000000" w:themeColor="text1"/>
        </w:rPr>
        <w:t>7</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法定代表人：何伟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联系人：邵珍珍</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021-53686888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4008-918-918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021-53686100-7008</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021-53686200-7008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https://www.shzq.com/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84) </w:t>
      </w:r>
      <w:r w:rsidRPr="00C443A5">
        <w:rPr>
          <w:rStyle w:val="da"/>
          <w:rFonts w:asciiTheme="minorEastAsia" w:eastAsiaTheme="minorEastAsia" w:hAnsiTheme="minorEastAsia" w:hint="eastAsia"/>
          <w:color w:val="000000" w:themeColor="text1"/>
        </w:rPr>
        <w:t>申万宏源西部证券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注册地址：新疆乌鲁木齐市高新区（新市区）北京南路</w:t>
      </w:r>
      <w:r w:rsidRPr="00C443A5">
        <w:rPr>
          <w:rStyle w:val="da"/>
          <w:rFonts w:asciiTheme="minorEastAsia" w:eastAsiaTheme="minorEastAsia" w:hAnsiTheme="minorEastAsia"/>
          <w:color w:val="000000" w:themeColor="text1"/>
        </w:rPr>
        <w:t>358</w:t>
      </w:r>
      <w:r w:rsidRPr="00C443A5">
        <w:rPr>
          <w:rStyle w:val="da"/>
          <w:rFonts w:asciiTheme="minorEastAsia" w:eastAsiaTheme="minorEastAsia" w:hAnsiTheme="minorEastAsia" w:hint="eastAsia"/>
          <w:color w:val="000000" w:themeColor="text1"/>
        </w:rPr>
        <w:t>号大成国际大厦</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楼</w:t>
      </w:r>
      <w:r w:rsidRPr="00C443A5">
        <w:rPr>
          <w:rStyle w:val="da"/>
          <w:rFonts w:asciiTheme="minorEastAsia" w:eastAsiaTheme="minorEastAsia" w:hAnsiTheme="minorEastAsia"/>
          <w:color w:val="000000" w:themeColor="text1"/>
        </w:rPr>
        <w:t>2005</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办公地址：新疆乌鲁木齐市高新区（新市区）北京南路</w:t>
      </w:r>
      <w:r w:rsidRPr="00C443A5">
        <w:rPr>
          <w:rStyle w:val="da"/>
          <w:rFonts w:asciiTheme="minorEastAsia" w:eastAsiaTheme="minorEastAsia" w:hAnsiTheme="minorEastAsia"/>
          <w:color w:val="000000" w:themeColor="text1"/>
        </w:rPr>
        <w:t>358</w:t>
      </w:r>
      <w:r w:rsidRPr="00C443A5">
        <w:rPr>
          <w:rStyle w:val="da"/>
          <w:rFonts w:asciiTheme="minorEastAsia" w:eastAsiaTheme="minorEastAsia" w:hAnsiTheme="minorEastAsia" w:hint="eastAsia"/>
          <w:color w:val="000000" w:themeColor="text1"/>
        </w:rPr>
        <w:t>号大成国际大厦</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楼</w:t>
      </w:r>
      <w:r w:rsidRPr="00C443A5">
        <w:rPr>
          <w:rStyle w:val="da"/>
          <w:rFonts w:asciiTheme="minorEastAsia" w:eastAsiaTheme="minorEastAsia" w:hAnsiTheme="minorEastAsia"/>
          <w:color w:val="000000" w:themeColor="text1"/>
        </w:rPr>
        <w:t>2005</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法定代表人：王献军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联系人：王怀春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0991-2307105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95523</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4008895523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010-88085195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www.swhysc.com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85) </w:t>
      </w:r>
      <w:r w:rsidRPr="00C443A5">
        <w:rPr>
          <w:rStyle w:val="da"/>
          <w:rFonts w:asciiTheme="minorEastAsia" w:eastAsiaTheme="minorEastAsia" w:hAnsiTheme="minorEastAsia" w:hint="eastAsia"/>
          <w:color w:val="000000" w:themeColor="text1"/>
        </w:rPr>
        <w:t>申万宏源证券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注册地址：上海市徐汇区长乐路</w:t>
      </w:r>
      <w:r w:rsidRPr="00C443A5">
        <w:rPr>
          <w:rStyle w:val="da"/>
          <w:rFonts w:asciiTheme="minorEastAsia" w:eastAsiaTheme="minorEastAsia" w:hAnsiTheme="minorEastAsia"/>
          <w:color w:val="000000" w:themeColor="text1"/>
        </w:rPr>
        <w:t>989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45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办公地址：上海市徐汇区长乐路</w:t>
      </w:r>
      <w:r w:rsidRPr="00C443A5">
        <w:rPr>
          <w:rStyle w:val="da"/>
          <w:rFonts w:asciiTheme="minorEastAsia" w:eastAsiaTheme="minorEastAsia" w:hAnsiTheme="minorEastAsia"/>
          <w:color w:val="000000" w:themeColor="text1"/>
        </w:rPr>
        <w:t>989</w:t>
      </w:r>
      <w:r w:rsidRPr="00C443A5">
        <w:rPr>
          <w:rStyle w:val="da"/>
          <w:rFonts w:asciiTheme="minorEastAsia" w:eastAsiaTheme="minorEastAsia" w:hAnsiTheme="minorEastAsia" w:hint="eastAsia"/>
          <w:color w:val="000000" w:themeColor="text1"/>
        </w:rPr>
        <w:t>号世纪商贸广场</w:t>
      </w:r>
      <w:r w:rsidRPr="00C443A5">
        <w:rPr>
          <w:rStyle w:val="da"/>
          <w:rFonts w:asciiTheme="minorEastAsia" w:eastAsiaTheme="minorEastAsia" w:hAnsiTheme="minorEastAsia"/>
          <w:color w:val="000000" w:themeColor="text1"/>
        </w:rPr>
        <w:t>45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法定代表人：杨玉成</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联系人：陈宇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021-33388252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客户服务电话：</w:t>
      </w:r>
      <w:r w:rsidRPr="00C443A5">
        <w:rPr>
          <w:rStyle w:val="da"/>
          <w:rFonts w:asciiTheme="minorEastAsia" w:eastAsiaTheme="minorEastAsia" w:hAnsiTheme="minorEastAsia"/>
          <w:color w:val="000000" w:themeColor="text1"/>
        </w:rPr>
        <w:t>95523</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4008895523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021-33388224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www.swhysc.com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86) </w:t>
      </w:r>
      <w:r w:rsidRPr="00C443A5">
        <w:rPr>
          <w:rStyle w:val="da"/>
          <w:rFonts w:asciiTheme="minorEastAsia" w:eastAsiaTheme="minorEastAsia" w:hAnsiTheme="minorEastAsia" w:hint="eastAsia"/>
          <w:color w:val="000000" w:themeColor="text1"/>
        </w:rPr>
        <w:t>世纪证券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注册地址：深圳市前海深港合作区南山街道桂湾五路</w:t>
      </w:r>
      <w:r w:rsidRPr="00C443A5">
        <w:rPr>
          <w:rStyle w:val="da"/>
          <w:rFonts w:asciiTheme="minorEastAsia" w:eastAsiaTheme="minorEastAsia" w:hAnsiTheme="minorEastAsia"/>
          <w:color w:val="000000" w:themeColor="text1"/>
        </w:rPr>
        <w:t>128</w:t>
      </w:r>
      <w:r w:rsidRPr="00C443A5">
        <w:rPr>
          <w:rStyle w:val="da"/>
          <w:rFonts w:asciiTheme="minorEastAsia" w:eastAsiaTheme="minorEastAsia" w:hAnsiTheme="minorEastAsia" w:hint="eastAsia"/>
          <w:color w:val="000000" w:themeColor="text1"/>
        </w:rPr>
        <w:t>号前海深港基金小镇对冲基金中心</w:t>
      </w:r>
      <w:r w:rsidRPr="00C443A5">
        <w:rPr>
          <w:rStyle w:val="da"/>
          <w:rFonts w:asciiTheme="minorEastAsia" w:eastAsiaTheme="minorEastAsia" w:hAnsiTheme="minorEastAsia"/>
          <w:color w:val="000000" w:themeColor="text1"/>
        </w:rPr>
        <w:t>406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办公地址：广东省深圳市福田区福田街道金田路</w:t>
      </w:r>
      <w:r w:rsidRPr="00C443A5">
        <w:rPr>
          <w:rStyle w:val="da"/>
          <w:rFonts w:asciiTheme="minorEastAsia" w:eastAsiaTheme="minorEastAsia" w:hAnsiTheme="minorEastAsia"/>
          <w:color w:val="000000" w:themeColor="text1"/>
        </w:rPr>
        <w:t>2026</w:t>
      </w:r>
      <w:r w:rsidRPr="00C443A5">
        <w:rPr>
          <w:rStyle w:val="da"/>
          <w:rFonts w:asciiTheme="minorEastAsia" w:eastAsiaTheme="minorEastAsia" w:hAnsiTheme="minorEastAsia" w:hint="eastAsia"/>
          <w:color w:val="000000" w:themeColor="text1"/>
        </w:rPr>
        <w:t>号能源大厦北塔</w:t>
      </w:r>
      <w:r w:rsidRPr="00C443A5">
        <w:rPr>
          <w:rStyle w:val="da"/>
          <w:rFonts w:asciiTheme="minorEastAsia" w:eastAsiaTheme="minorEastAsia" w:hAnsiTheme="minorEastAsia"/>
          <w:color w:val="000000" w:themeColor="text1"/>
        </w:rPr>
        <w:t>23-25</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联系人：徐玲娟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0755-83199599-9135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4008323000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www.csco.com.cn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87) </w:t>
      </w:r>
      <w:r w:rsidRPr="00C443A5">
        <w:rPr>
          <w:rStyle w:val="da"/>
          <w:rFonts w:asciiTheme="minorEastAsia" w:eastAsiaTheme="minorEastAsia" w:hAnsiTheme="minorEastAsia" w:hint="eastAsia"/>
          <w:color w:val="000000" w:themeColor="text1"/>
        </w:rPr>
        <w:t>天风证券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注册地址：湖北省武汉市东湖新技术开发区关东园路</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号高科大厦四楼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办公地址：湖北省武汉市武昌区中南路</w:t>
      </w:r>
      <w:r w:rsidRPr="00C443A5">
        <w:rPr>
          <w:rStyle w:val="da"/>
          <w:rFonts w:asciiTheme="minorEastAsia" w:eastAsiaTheme="minorEastAsia" w:hAnsiTheme="minorEastAsia"/>
          <w:color w:val="000000" w:themeColor="text1"/>
        </w:rPr>
        <w:t>99</w:t>
      </w:r>
      <w:r w:rsidRPr="00C443A5">
        <w:rPr>
          <w:rStyle w:val="da"/>
          <w:rFonts w:asciiTheme="minorEastAsia" w:eastAsiaTheme="minorEastAsia" w:hAnsiTheme="minorEastAsia" w:hint="eastAsia"/>
          <w:color w:val="000000" w:themeColor="text1"/>
        </w:rPr>
        <w:t>号保利广场</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37</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法定代表人：余磊</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联系人：王雅薇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027-87617017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95391/400-800-5000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027-87618863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http://www.tfzq.com/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88) </w:t>
      </w:r>
      <w:r w:rsidRPr="00C443A5">
        <w:rPr>
          <w:rStyle w:val="da"/>
          <w:rFonts w:asciiTheme="minorEastAsia" w:eastAsiaTheme="minorEastAsia" w:hAnsiTheme="minorEastAsia" w:hint="eastAsia"/>
          <w:color w:val="000000" w:themeColor="text1"/>
        </w:rPr>
        <w:t>万联证券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注册地址：广州市天河区珠江东路</w:t>
      </w:r>
      <w:r w:rsidRPr="00C443A5">
        <w:rPr>
          <w:rStyle w:val="da"/>
          <w:rFonts w:asciiTheme="minorEastAsia" w:eastAsiaTheme="minorEastAsia" w:hAnsiTheme="minorEastAsia"/>
          <w:color w:val="000000" w:themeColor="text1"/>
        </w:rPr>
        <w:t>11</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19</w:t>
      </w:r>
      <w:r w:rsidRPr="00C443A5">
        <w:rPr>
          <w:rStyle w:val="da"/>
          <w:rFonts w:asciiTheme="minorEastAsia" w:eastAsiaTheme="minorEastAsia" w:hAnsiTheme="minorEastAsia" w:hint="eastAsia"/>
          <w:color w:val="000000" w:themeColor="text1"/>
        </w:rPr>
        <w:t>楼全层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办公地址：广州市天河区珠江东路</w:t>
      </w:r>
      <w:r w:rsidRPr="00C443A5">
        <w:rPr>
          <w:rStyle w:val="da"/>
          <w:rFonts w:asciiTheme="minorEastAsia" w:eastAsiaTheme="minorEastAsia" w:hAnsiTheme="minorEastAsia"/>
          <w:color w:val="000000" w:themeColor="text1"/>
        </w:rPr>
        <w:t>13</w:t>
      </w:r>
      <w:r w:rsidRPr="00C443A5">
        <w:rPr>
          <w:rStyle w:val="da"/>
          <w:rFonts w:asciiTheme="minorEastAsia" w:eastAsiaTheme="minorEastAsia" w:hAnsiTheme="minorEastAsia" w:hint="eastAsia"/>
          <w:color w:val="000000" w:themeColor="text1"/>
        </w:rPr>
        <w:t>号高德置地广场</w:t>
      </w:r>
      <w:r w:rsidRPr="00C443A5">
        <w:rPr>
          <w:rStyle w:val="da"/>
          <w:rFonts w:asciiTheme="minorEastAsia" w:eastAsiaTheme="minorEastAsia" w:hAnsiTheme="minorEastAsia"/>
          <w:color w:val="000000" w:themeColor="text1"/>
        </w:rPr>
        <w:t>E</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12</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法定代表人：罗钦城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联系人：甘蕾</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020-38286026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95322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020-38286588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网址：</w:t>
      </w:r>
      <w:r w:rsidRPr="00C443A5">
        <w:rPr>
          <w:rStyle w:val="da"/>
          <w:rFonts w:asciiTheme="minorEastAsia" w:eastAsiaTheme="minorEastAsia" w:hAnsiTheme="minorEastAsia"/>
          <w:color w:val="000000" w:themeColor="text1"/>
        </w:rPr>
        <w:t>www.wlzq.cn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89) </w:t>
      </w:r>
      <w:r w:rsidRPr="00C443A5">
        <w:rPr>
          <w:rStyle w:val="da"/>
          <w:rFonts w:asciiTheme="minorEastAsia" w:eastAsiaTheme="minorEastAsia" w:hAnsiTheme="minorEastAsia" w:hint="eastAsia"/>
          <w:color w:val="000000" w:themeColor="text1"/>
        </w:rPr>
        <w:t>西部证券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注册地址：陕西省西安市新城区东新街</w:t>
      </w:r>
      <w:r w:rsidRPr="00C443A5">
        <w:rPr>
          <w:rStyle w:val="da"/>
          <w:rFonts w:asciiTheme="minorEastAsia" w:eastAsiaTheme="minorEastAsia" w:hAnsiTheme="minorEastAsia"/>
          <w:color w:val="000000" w:themeColor="text1"/>
        </w:rPr>
        <w:t>319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幢</w:t>
      </w:r>
      <w:r w:rsidRPr="00C443A5">
        <w:rPr>
          <w:rStyle w:val="da"/>
          <w:rFonts w:asciiTheme="minorEastAsia" w:eastAsiaTheme="minorEastAsia" w:hAnsiTheme="minorEastAsia"/>
          <w:color w:val="000000" w:themeColor="text1"/>
        </w:rPr>
        <w:t>10000</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办公地址：陕西省西安市新城区东新街</w:t>
      </w:r>
      <w:r w:rsidRPr="00C443A5">
        <w:rPr>
          <w:rStyle w:val="da"/>
          <w:rFonts w:asciiTheme="minorEastAsia" w:eastAsiaTheme="minorEastAsia" w:hAnsiTheme="minorEastAsia"/>
          <w:color w:val="000000" w:themeColor="text1"/>
        </w:rPr>
        <w:t>319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幢</w:t>
      </w:r>
      <w:r w:rsidRPr="00C443A5">
        <w:rPr>
          <w:rStyle w:val="da"/>
          <w:rFonts w:asciiTheme="minorEastAsia" w:eastAsiaTheme="minorEastAsia" w:hAnsiTheme="minorEastAsia"/>
          <w:color w:val="000000" w:themeColor="text1"/>
        </w:rPr>
        <w:t>10000</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法定代表人：徐朝晖</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联系人：张吉安</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029-87211668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95582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029-87211478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www.westsecu.com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90) </w:t>
      </w:r>
      <w:r w:rsidRPr="00C443A5">
        <w:rPr>
          <w:rStyle w:val="da"/>
          <w:rFonts w:asciiTheme="minorEastAsia" w:eastAsiaTheme="minorEastAsia" w:hAnsiTheme="minorEastAsia" w:hint="eastAsia"/>
          <w:color w:val="000000" w:themeColor="text1"/>
        </w:rPr>
        <w:t>西南证券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注册地址：重庆市江北区桥北苑</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办公地址：重庆市江北区桥北苑</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号西南证券大厦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法定代表人：廖庆轩</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联系人：魏馨怡</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023-67663104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4008096096</w:t>
      </w:r>
      <w:r w:rsidRPr="00C443A5">
        <w:rPr>
          <w:rStyle w:val="da"/>
          <w:rFonts w:asciiTheme="minorEastAsia" w:eastAsiaTheme="minorEastAsia" w:hAnsiTheme="minorEastAsia" w:hint="eastAsia"/>
          <w:color w:val="000000" w:themeColor="text1"/>
        </w:rPr>
        <w:t>或</w:t>
      </w:r>
      <w:r w:rsidRPr="00C443A5">
        <w:rPr>
          <w:rStyle w:val="da"/>
          <w:rFonts w:asciiTheme="minorEastAsia" w:eastAsiaTheme="minorEastAsia" w:hAnsiTheme="minorEastAsia"/>
          <w:color w:val="000000" w:themeColor="text1"/>
        </w:rPr>
        <w:t>95355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023-63786212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www.swsc.com.cn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91) </w:t>
      </w:r>
      <w:r w:rsidRPr="00C443A5">
        <w:rPr>
          <w:rStyle w:val="da"/>
          <w:rFonts w:asciiTheme="minorEastAsia" w:eastAsiaTheme="minorEastAsia" w:hAnsiTheme="minorEastAsia" w:hint="eastAsia"/>
          <w:color w:val="000000" w:themeColor="text1"/>
        </w:rPr>
        <w:t>湘财证券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注册地址：湖南省长沙市天心区湘府中路</w:t>
      </w:r>
      <w:r w:rsidRPr="00C443A5">
        <w:rPr>
          <w:rStyle w:val="da"/>
          <w:rFonts w:asciiTheme="minorEastAsia" w:eastAsiaTheme="minorEastAsia" w:hAnsiTheme="minorEastAsia"/>
          <w:color w:val="000000" w:themeColor="text1"/>
        </w:rPr>
        <w:t>198</w:t>
      </w:r>
      <w:r w:rsidRPr="00C443A5">
        <w:rPr>
          <w:rStyle w:val="da"/>
          <w:rFonts w:asciiTheme="minorEastAsia" w:eastAsiaTheme="minorEastAsia" w:hAnsiTheme="minorEastAsia" w:hint="eastAsia"/>
          <w:color w:val="000000" w:themeColor="text1"/>
        </w:rPr>
        <w:t>号新南城商务中心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11</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办公地址：湖南省长沙市天心区湘府中路</w:t>
      </w:r>
      <w:r w:rsidRPr="00C443A5">
        <w:rPr>
          <w:rStyle w:val="da"/>
          <w:rFonts w:asciiTheme="minorEastAsia" w:eastAsiaTheme="minorEastAsia" w:hAnsiTheme="minorEastAsia"/>
          <w:color w:val="000000" w:themeColor="text1"/>
        </w:rPr>
        <w:t>198</w:t>
      </w:r>
      <w:r w:rsidRPr="00C443A5">
        <w:rPr>
          <w:rStyle w:val="da"/>
          <w:rFonts w:asciiTheme="minorEastAsia" w:eastAsiaTheme="minorEastAsia" w:hAnsiTheme="minorEastAsia" w:hint="eastAsia"/>
          <w:color w:val="000000" w:themeColor="text1"/>
        </w:rPr>
        <w:t>号新南城商务中心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11</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法定代表人：高振营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联系人：江恩前</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021-38784580-8920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95351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021-68865680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www.xcsc.com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92) </w:t>
      </w:r>
      <w:r w:rsidRPr="00C443A5">
        <w:rPr>
          <w:rStyle w:val="da"/>
          <w:rFonts w:asciiTheme="minorEastAsia" w:eastAsiaTheme="minorEastAsia" w:hAnsiTheme="minorEastAsia" w:hint="eastAsia"/>
          <w:color w:val="000000" w:themeColor="text1"/>
        </w:rPr>
        <w:t>新时代证券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注册地址：北京市海淀区北三环西路</w:t>
      </w:r>
      <w:r w:rsidRPr="00C443A5">
        <w:rPr>
          <w:rStyle w:val="da"/>
          <w:rFonts w:asciiTheme="minorEastAsia" w:eastAsiaTheme="minorEastAsia" w:hAnsiTheme="minorEastAsia"/>
          <w:color w:val="000000" w:themeColor="text1"/>
        </w:rPr>
        <w:t>99</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1501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办公地址：北京市海淀区北三环西路</w:t>
      </w:r>
      <w:r w:rsidRPr="00C443A5">
        <w:rPr>
          <w:rStyle w:val="da"/>
          <w:rFonts w:asciiTheme="minorEastAsia" w:eastAsiaTheme="minorEastAsia" w:hAnsiTheme="minorEastAsia"/>
          <w:color w:val="000000" w:themeColor="text1"/>
        </w:rPr>
        <w:t>99</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1501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法定代表人：林雯</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联系人：廖晓</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010-83561321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www.xsdzq.cn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93) </w:t>
      </w:r>
      <w:r w:rsidRPr="00C443A5">
        <w:rPr>
          <w:rStyle w:val="da"/>
          <w:rFonts w:asciiTheme="minorEastAsia" w:eastAsiaTheme="minorEastAsia" w:hAnsiTheme="minorEastAsia" w:hint="eastAsia"/>
          <w:color w:val="000000" w:themeColor="text1"/>
        </w:rPr>
        <w:t>信达证券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注册地址：北京市西城区闹市口大街</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办公地址：北京市西城区闹市口大街</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法定代表人：祝瑞敏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联系人：王薇安</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010-83252170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95321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010-63080978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www.cindasc.com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94) </w:t>
      </w:r>
      <w:r w:rsidRPr="00C443A5">
        <w:rPr>
          <w:rStyle w:val="da"/>
          <w:rFonts w:asciiTheme="minorEastAsia" w:eastAsiaTheme="minorEastAsia" w:hAnsiTheme="minorEastAsia" w:hint="eastAsia"/>
          <w:color w:val="000000" w:themeColor="text1"/>
        </w:rPr>
        <w:t>兴业证券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注册地址：福州市湖东路</w:t>
      </w:r>
      <w:r w:rsidRPr="00C443A5">
        <w:rPr>
          <w:rStyle w:val="da"/>
          <w:rFonts w:asciiTheme="minorEastAsia" w:eastAsiaTheme="minorEastAsia" w:hAnsiTheme="minorEastAsia"/>
          <w:color w:val="000000" w:themeColor="text1"/>
        </w:rPr>
        <w:t>268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办公地址：上海浦东新区长柳路</w:t>
      </w:r>
      <w:r w:rsidRPr="00C443A5">
        <w:rPr>
          <w:rStyle w:val="da"/>
          <w:rFonts w:asciiTheme="minorEastAsia" w:eastAsiaTheme="minorEastAsia" w:hAnsiTheme="minorEastAsia"/>
          <w:color w:val="000000" w:themeColor="text1"/>
        </w:rPr>
        <w:t>36</w:t>
      </w:r>
      <w:r w:rsidRPr="00C443A5">
        <w:rPr>
          <w:rStyle w:val="da"/>
          <w:rFonts w:asciiTheme="minorEastAsia" w:eastAsiaTheme="minorEastAsia" w:hAnsiTheme="minorEastAsia" w:hint="eastAsia"/>
          <w:color w:val="000000" w:themeColor="text1"/>
        </w:rPr>
        <w:t>号兴业证券大厦</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法定代表人：杨华辉</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联系人：乔琳雪</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021-38565547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95562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www.xyzq.com.cn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95) </w:t>
      </w:r>
      <w:r w:rsidRPr="00C443A5">
        <w:rPr>
          <w:rStyle w:val="da"/>
          <w:rFonts w:asciiTheme="minorEastAsia" w:eastAsiaTheme="minorEastAsia" w:hAnsiTheme="minorEastAsia" w:hint="eastAsia"/>
          <w:color w:val="000000" w:themeColor="text1"/>
        </w:rPr>
        <w:t>银河证券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注册地址：北京市西城区金融大街</w:t>
      </w:r>
      <w:r w:rsidRPr="00C443A5">
        <w:rPr>
          <w:rStyle w:val="da"/>
          <w:rFonts w:asciiTheme="minorEastAsia" w:eastAsiaTheme="minorEastAsia" w:hAnsiTheme="minorEastAsia"/>
          <w:color w:val="000000" w:themeColor="text1"/>
        </w:rPr>
        <w:t>35</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2-6</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办公地址：北京市丰台区西营街</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号楼青海金融大厦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法定代表人：陈共炎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联系人：辛国政</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联系电话：</w:t>
      </w:r>
      <w:r w:rsidRPr="00C443A5">
        <w:rPr>
          <w:rStyle w:val="da"/>
          <w:rFonts w:asciiTheme="minorEastAsia" w:eastAsiaTheme="minorEastAsia" w:hAnsiTheme="minorEastAsia"/>
          <w:color w:val="000000" w:themeColor="text1"/>
        </w:rPr>
        <w:t>010-80928123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4008-888-888</w:t>
      </w:r>
      <w:r w:rsidRPr="00C443A5">
        <w:rPr>
          <w:rStyle w:val="da"/>
          <w:rFonts w:asciiTheme="minorEastAsia" w:eastAsiaTheme="minorEastAsia" w:hAnsiTheme="minorEastAsia" w:hint="eastAsia"/>
          <w:color w:val="000000" w:themeColor="text1"/>
        </w:rPr>
        <w:t>或</w:t>
      </w:r>
      <w:r w:rsidRPr="00C443A5">
        <w:rPr>
          <w:rStyle w:val="da"/>
          <w:rFonts w:asciiTheme="minorEastAsia" w:eastAsiaTheme="minorEastAsia" w:hAnsiTheme="minorEastAsia"/>
          <w:color w:val="000000" w:themeColor="text1"/>
        </w:rPr>
        <w:t>95551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www.chinastock.com.cn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96) </w:t>
      </w:r>
      <w:r w:rsidRPr="00C443A5">
        <w:rPr>
          <w:rStyle w:val="da"/>
          <w:rFonts w:asciiTheme="minorEastAsia" w:eastAsiaTheme="minorEastAsia" w:hAnsiTheme="minorEastAsia" w:hint="eastAsia"/>
          <w:color w:val="000000" w:themeColor="text1"/>
        </w:rPr>
        <w:t>粤开证券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注册地址：广州经济技术开发区科学大道</w:t>
      </w:r>
      <w:r w:rsidRPr="00C443A5">
        <w:rPr>
          <w:rStyle w:val="da"/>
          <w:rFonts w:asciiTheme="minorEastAsia" w:eastAsiaTheme="minorEastAsia" w:hAnsiTheme="minorEastAsia"/>
          <w:color w:val="000000" w:themeColor="text1"/>
        </w:rPr>
        <w:t>60</w:t>
      </w:r>
      <w:r w:rsidRPr="00C443A5">
        <w:rPr>
          <w:rStyle w:val="da"/>
          <w:rFonts w:asciiTheme="minorEastAsia" w:eastAsiaTheme="minorEastAsia" w:hAnsiTheme="minorEastAsia" w:hint="eastAsia"/>
          <w:color w:val="000000" w:themeColor="text1"/>
        </w:rPr>
        <w:t>号开发区控股中心</w:t>
      </w:r>
      <w:r w:rsidRPr="00C443A5">
        <w:rPr>
          <w:rStyle w:val="da"/>
          <w:rFonts w:asciiTheme="minorEastAsia" w:eastAsiaTheme="minorEastAsia" w:hAnsiTheme="minorEastAsia"/>
          <w:color w:val="000000" w:themeColor="text1"/>
        </w:rPr>
        <w:t>21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22</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23</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办公地址：广州经济技术开发区科学大道</w:t>
      </w:r>
      <w:r w:rsidRPr="00C443A5">
        <w:rPr>
          <w:rStyle w:val="da"/>
          <w:rFonts w:asciiTheme="minorEastAsia" w:eastAsiaTheme="minorEastAsia" w:hAnsiTheme="minorEastAsia"/>
          <w:color w:val="000000" w:themeColor="text1"/>
        </w:rPr>
        <w:t>60</w:t>
      </w:r>
      <w:r w:rsidRPr="00C443A5">
        <w:rPr>
          <w:rStyle w:val="da"/>
          <w:rFonts w:asciiTheme="minorEastAsia" w:eastAsiaTheme="minorEastAsia" w:hAnsiTheme="minorEastAsia" w:hint="eastAsia"/>
          <w:color w:val="000000" w:themeColor="text1"/>
        </w:rPr>
        <w:t>号开发区控股中心</w:t>
      </w:r>
      <w:r w:rsidRPr="00C443A5">
        <w:rPr>
          <w:rStyle w:val="da"/>
          <w:rFonts w:asciiTheme="minorEastAsia" w:eastAsiaTheme="minorEastAsia" w:hAnsiTheme="minorEastAsia"/>
          <w:color w:val="000000" w:themeColor="text1"/>
        </w:rPr>
        <w:t>21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22</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23</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法定代表人：严亦斌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联系人：彭莲</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0755-83331195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95564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http://www.ykzq.com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97) </w:t>
      </w:r>
      <w:r w:rsidRPr="00C443A5">
        <w:rPr>
          <w:rStyle w:val="da"/>
          <w:rFonts w:asciiTheme="minorEastAsia" w:eastAsiaTheme="minorEastAsia" w:hAnsiTheme="minorEastAsia" w:hint="eastAsia"/>
          <w:color w:val="000000" w:themeColor="text1"/>
        </w:rPr>
        <w:t>招商证券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注册地址：深圳市福田区福田街道福华一路</w:t>
      </w:r>
      <w:r w:rsidRPr="00C443A5">
        <w:rPr>
          <w:rStyle w:val="da"/>
          <w:rFonts w:asciiTheme="minorEastAsia" w:eastAsiaTheme="minorEastAsia" w:hAnsiTheme="minorEastAsia"/>
          <w:color w:val="000000" w:themeColor="text1"/>
        </w:rPr>
        <w:t>111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办公地址：深圳市福田区福田街道福华一路</w:t>
      </w:r>
      <w:r w:rsidRPr="00C443A5">
        <w:rPr>
          <w:rStyle w:val="da"/>
          <w:rFonts w:asciiTheme="minorEastAsia" w:eastAsiaTheme="minorEastAsia" w:hAnsiTheme="minorEastAsia"/>
          <w:color w:val="000000" w:themeColor="text1"/>
        </w:rPr>
        <w:t>111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法定代表人：霍达</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联系人：黄婵君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0755-82943666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95565</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400-8888-111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0755-82943636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www.newone.com.cn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98) </w:t>
      </w:r>
      <w:r w:rsidRPr="00C443A5">
        <w:rPr>
          <w:rStyle w:val="da"/>
          <w:rFonts w:asciiTheme="minorEastAsia" w:eastAsiaTheme="minorEastAsia" w:hAnsiTheme="minorEastAsia" w:hint="eastAsia"/>
          <w:color w:val="000000" w:themeColor="text1"/>
        </w:rPr>
        <w:t>浙商证券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注册地址：浙江省杭州市江干区五星路</w:t>
      </w:r>
      <w:r w:rsidRPr="00C443A5">
        <w:rPr>
          <w:rStyle w:val="da"/>
          <w:rFonts w:asciiTheme="minorEastAsia" w:eastAsiaTheme="minorEastAsia" w:hAnsiTheme="minorEastAsia"/>
          <w:color w:val="000000" w:themeColor="text1"/>
        </w:rPr>
        <w:t>201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办公地址：浙江省杭州市江干区五星路</w:t>
      </w:r>
      <w:r w:rsidRPr="00C443A5">
        <w:rPr>
          <w:rStyle w:val="da"/>
          <w:rFonts w:asciiTheme="minorEastAsia" w:eastAsiaTheme="minorEastAsia" w:hAnsiTheme="minorEastAsia"/>
          <w:color w:val="000000" w:themeColor="text1"/>
        </w:rPr>
        <w:t>201</w:t>
      </w:r>
      <w:r w:rsidRPr="00C443A5">
        <w:rPr>
          <w:rStyle w:val="da"/>
          <w:rFonts w:asciiTheme="minorEastAsia" w:eastAsiaTheme="minorEastAsia" w:hAnsiTheme="minorEastAsia" w:hint="eastAsia"/>
          <w:color w:val="000000" w:themeColor="text1"/>
        </w:rPr>
        <w:t>号浙商证券大楼</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法定代表人：吴承根</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联系人：高扬</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0571-87902974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95345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0571-87901913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www.stocke.com.cn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lastRenderedPageBreak/>
        <w:t xml:space="preserve">99) </w:t>
      </w:r>
      <w:r w:rsidRPr="00C443A5">
        <w:rPr>
          <w:rStyle w:val="da"/>
          <w:rFonts w:asciiTheme="minorEastAsia" w:eastAsiaTheme="minorEastAsia" w:hAnsiTheme="minorEastAsia" w:hint="eastAsia"/>
          <w:color w:val="000000" w:themeColor="text1"/>
        </w:rPr>
        <w:t>中航证券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注册地址：江西省南昌市红谷滩新区红谷中大道</w:t>
      </w:r>
      <w:r w:rsidRPr="00C443A5">
        <w:rPr>
          <w:rStyle w:val="da"/>
          <w:rFonts w:asciiTheme="minorEastAsia" w:eastAsiaTheme="minorEastAsia" w:hAnsiTheme="minorEastAsia"/>
          <w:color w:val="000000" w:themeColor="text1"/>
        </w:rPr>
        <w:t>1619</w:t>
      </w:r>
      <w:r w:rsidRPr="00C443A5">
        <w:rPr>
          <w:rStyle w:val="da"/>
          <w:rFonts w:asciiTheme="minorEastAsia" w:eastAsiaTheme="minorEastAsia" w:hAnsiTheme="minorEastAsia" w:hint="eastAsia"/>
          <w:color w:val="000000" w:themeColor="text1"/>
        </w:rPr>
        <w:t>号南昌国际金融大厦</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41</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办公地址：江西省南昌市红谷滩新区红谷中大道</w:t>
      </w:r>
      <w:r w:rsidRPr="00C443A5">
        <w:rPr>
          <w:rStyle w:val="da"/>
          <w:rFonts w:asciiTheme="minorEastAsia" w:eastAsiaTheme="minorEastAsia" w:hAnsiTheme="minorEastAsia"/>
          <w:color w:val="000000" w:themeColor="text1"/>
        </w:rPr>
        <w:t>1619</w:t>
      </w:r>
      <w:r w:rsidRPr="00C443A5">
        <w:rPr>
          <w:rStyle w:val="da"/>
          <w:rFonts w:asciiTheme="minorEastAsia" w:eastAsiaTheme="minorEastAsia" w:hAnsiTheme="minorEastAsia" w:hint="eastAsia"/>
          <w:color w:val="000000" w:themeColor="text1"/>
        </w:rPr>
        <w:t>号南昌国际金融大厦</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41</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法定代表人：丛中</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联系人：王紫雯</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010-59562468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95335</w:t>
      </w:r>
      <w:r w:rsidRPr="00C443A5">
        <w:rPr>
          <w:rStyle w:val="da"/>
          <w:rFonts w:asciiTheme="minorEastAsia" w:eastAsiaTheme="minorEastAsia" w:hAnsiTheme="minorEastAsia" w:hint="eastAsia"/>
          <w:color w:val="000000" w:themeColor="text1"/>
        </w:rPr>
        <w:t>或</w:t>
      </w:r>
      <w:r w:rsidRPr="00C443A5">
        <w:rPr>
          <w:rStyle w:val="da"/>
          <w:rFonts w:asciiTheme="minorEastAsia" w:eastAsiaTheme="minorEastAsia" w:hAnsiTheme="minorEastAsia"/>
          <w:color w:val="000000" w:themeColor="text1"/>
        </w:rPr>
        <w:t>400-88-95335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 xml:space="preserve">010-59562637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www.avicsec.com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100) </w:t>
      </w:r>
      <w:r w:rsidRPr="00C443A5">
        <w:rPr>
          <w:rStyle w:val="da"/>
          <w:rFonts w:asciiTheme="minorEastAsia" w:eastAsiaTheme="minorEastAsia" w:hAnsiTheme="minorEastAsia" w:hint="eastAsia"/>
          <w:color w:val="000000" w:themeColor="text1"/>
        </w:rPr>
        <w:t>中金财富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注册地址：深圳市福田区益田路与福中路交界处荣超商务中心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栋第</w:t>
      </w:r>
      <w:r w:rsidRPr="00C443A5">
        <w:rPr>
          <w:rStyle w:val="da"/>
          <w:rFonts w:asciiTheme="minorEastAsia" w:eastAsiaTheme="minorEastAsia" w:hAnsiTheme="minorEastAsia"/>
          <w:color w:val="000000" w:themeColor="text1"/>
        </w:rPr>
        <w:t>18-21</w:t>
      </w:r>
      <w:r w:rsidRPr="00C443A5">
        <w:rPr>
          <w:rStyle w:val="da"/>
          <w:rFonts w:asciiTheme="minorEastAsia" w:eastAsiaTheme="minorEastAsia" w:hAnsiTheme="minorEastAsia" w:hint="eastAsia"/>
          <w:color w:val="000000" w:themeColor="text1"/>
        </w:rPr>
        <w:t>层及第</w:t>
      </w:r>
      <w:r w:rsidRPr="00C443A5">
        <w:rPr>
          <w:rStyle w:val="da"/>
          <w:rFonts w:asciiTheme="minorEastAsia" w:eastAsiaTheme="minorEastAsia" w:hAnsiTheme="minorEastAsia"/>
          <w:color w:val="000000" w:themeColor="text1"/>
        </w:rPr>
        <w:t>04</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01.02.03.05.11.12.13.15.16.18.19.20.21.22.23</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办公地址：深圳福田区益田路</w:t>
      </w:r>
      <w:r w:rsidRPr="00C443A5">
        <w:rPr>
          <w:rStyle w:val="da"/>
          <w:rFonts w:asciiTheme="minorEastAsia" w:eastAsiaTheme="minorEastAsia" w:hAnsiTheme="minorEastAsia"/>
          <w:color w:val="000000" w:themeColor="text1"/>
        </w:rPr>
        <w:t>6003</w:t>
      </w:r>
      <w:r w:rsidRPr="00C443A5">
        <w:rPr>
          <w:rStyle w:val="da"/>
          <w:rFonts w:asciiTheme="minorEastAsia" w:eastAsiaTheme="minorEastAsia" w:hAnsiTheme="minorEastAsia" w:hint="eastAsia"/>
          <w:color w:val="000000" w:themeColor="text1"/>
        </w:rPr>
        <w:t>号荣超商务中心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18-21</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法定代表人：高涛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联系人：万玉琳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0755-82026907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95532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https://www.ciccwm.com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101) </w:t>
      </w:r>
      <w:r w:rsidRPr="00C443A5">
        <w:rPr>
          <w:rStyle w:val="da"/>
          <w:rFonts w:asciiTheme="minorEastAsia" w:eastAsiaTheme="minorEastAsia" w:hAnsiTheme="minorEastAsia" w:hint="eastAsia"/>
          <w:color w:val="000000" w:themeColor="text1"/>
        </w:rPr>
        <w:t>中金公司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注册地址：北京市朝阳区建国门外大街</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号国贸大厦</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27</w:t>
      </w:r>
      <w:r w:rsidRPr="00C443A5">
        <w:rPr>
          <w:rStyle w:val="da"/>
          <w:rFonts w:asciiTheme="minorEastAsia" w:eastAsiaTheme="minorEastAsia" w:hAnsiTheme="minorEastAsia" w:hint="eastAsia"/>
          <w:color w:val="000000" w:themeColor="text1"/>
        </w:rPr>
        <w:t>层及</w:t>
      </w:r>
      <w:r w:rsidRPr="00C443A5">
        <w:rPr>
          <w:rStyle w:val="da"/>
          <w:rFonts w:asciiTheme="minorEastAsia" w:eastAsiaTheme="minorEastAsia" w:hAnsiTheme="minorEastAsia"/>
          <w:color w:val="000000" w:themeColor="text1"/>
        </w:rPr>
        <w:t>28</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办公地址：北京市朝阳区建国门外大街甲</w:t>
      </w:r>
      <w:r w:rsidRPr="00C443A5">
        <w:rPr>
          <w:rStyle w:val="da"/>
          <w:rFonts w:asciiTheme="minorEastAsia" w:eastAsiaTheme="minorEastAsia" w:hAnsiTheme="minorEastAsia"/>
          <w:color w:val="000000" w:themeColor="text1"/>
        </w:rPr>
        <w:t>6</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SK</w:t>
      </w:r>
      <w:r w:rsidRPr="00C443A5">
        <w:rPr>
          <w:rStyle w:val="da"/>
          <w:rFonts w:asciiTheme="minorEastAsia" w:eastAsiaTheme="minorEastAsia" w:hAnsiTheme="minorEastAsia" w:hint="eastAsia"/>
          <w:color w:val="000000" w:themeColor="text1"/>
        </w:rPr>
        <w:t>大厦</w:t>
      </w:r>
      <w:r w:rsidRPr="00C443A5">
        <w:rPr>
          <w:rStyle w:val="da"/>
          <w:rFonts w:asciiTheme="minorEastAsia" w:eastAsiaTheme="minorEastAsia" w:hAnsiTheme="minorEastAsia"/>
          <w:color w:val="000000" w:themeColor="text1"/>
        </w:rPr>
        <w:t>38</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法定代表人：沈如军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联系人：杨涵宇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010-65051166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4009101166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www.cicc.com.cn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102) </w:t>
      </w:r>
      <w:r w:rsidRPr="00C443A5">
        <w:rPr>
          <w:rStyle w:val="da"/>
          <w:rFonts w:asciiTheme="minorEastAsia" w:eastAsiaTheme="minorEastAsia" w:hAnsiTheme="minorEastAsia" w:hint="eastAsia"/>
          <w:color w:val="000000" w:themeColor="text1"/>
        </w:rPr>
        <w:t>中山证券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注册地址：深圳市南山区粤海街道蔚蓝海岸社区创业路</w:t>
      </w:r>
      <w:r w:rsidRPr="00C443A5">
        <w:rPr>
          <w:rStyle w:val="da"/>
          <w:rFonts w:asciiTheme="minorEastAsia" w:eastAsiaTheme="minorEastAsia" w:hAnsiTheme="minorEastAsia"/>
          <w:color w:val="000000" w:themeColor="text1"/>
        </w:rPr>
        <w:t>1777</w:t>
      </w:r>
      <w:r w:rsidRPr="00C443A5">
        <w:rPr>
          <w:rStyle w:val="da"/>
          <w:rFonts w:asciiTheme="minorEastAsia" w:eastAsiaTheme="minorEastAsia" w:hAnsiTheme="minorEastAsia" w:hint="eastAsia"/>
          <w:color w:val="000000" w:themeColor="text1"/>
        </w:rPr>
        <w:t>号海信南方大厦</w:t>
      </w:r>
      <w:r w:rsidRPr="00C443A5">
        <w:rPr>
          <w:rStyle w:val="da"/>
          <w:rFonts w:asciiTheme="minorEastAsia" w:eastAsiaTheme="minorEastAsia" w:hAnsiTheme="minorEastAsia"/>
          <w:color w:val="000000" w:themeColor="text1"/>
        </w:rPr>
        <w:t>21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22</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办公地址：深圳市南山区创业路</w:t>
      </w:r>
      <w:r w:rsidRPr="00C443A5">
        <w:rPr>
          <w:rStyle w:val="da"/>
          <w:rFonts w:asciiTheme="minorEastAsia" w:eastAsiaTheme="minorEastAsia" w:hAnsiTheme="minorEastAsia"/>
          <w:color w:val="000000" w:themeColor="text1"/>
        </w:rPr>
        <w:t>1777</w:t>
      </w:r>
      <w:r w:rsidRPr="00C443A5">
        <w:rPr>
          <w:rStyle w:val="da"/>
          <w:rFonts w:asciiTheme="minorEastAsia" w:eastAsiaTheme="minorEastAsia" w:hAnsiTheme="minorEastAsia" w:hint="eastAsia"/>
          <w:color w:val="000000" w:themeColor="text1"/>
        </w:rPr>
        <w:t>号海信南方大厦</w:t>
      </w:r>
      <w:r w:rsidRPr="00C443A5">
        <w:rPr>
          <w:rStyle w:val="da"/>
          <w:rFonts w:asciiTheme="minorEastAsia" w:eastAsiaTheme="minorEastAsia" w:hAnsiTheme="minorEastAsia"/>
          <w:color w:val="000000" w:themeColor="text1"/>
        </w:rPr>
        <w:t>21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22</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法定代表人：吴小静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联系人：罗艺琳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0755-82943755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95329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0755-82960582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www.zszq.com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103) </w:t>
      </w:r>
      <w:r w:rsidRPr="00C443A5">
        <w:rPr>
          <w:rStyle w:val="da"/>
          <w:rFonts w:asciiTheme="minorEastAsia" w:eastAsiaTheme="minorEastAsia" w:hAnsiTheme="minorEastAsia" w:hint="eastAsia"/>
          <w:color w:val="000000" w:themeColor="text1"/>
        </w:rPr>
        <w:t>中泰证券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注册地址：济南市市中区经七路</w:t>
      </w:r>
      <w:r w:rsidRPr="00C443A5">
        <w:rPr>
          <w:rStyle w:val="da"/>
          <w:rFonts w:asciiTheme="minorEastAsia" w:eastAsiaTheme="minorEastAsia" w:hAnsiTheme="minorEastAsia"/>
          <w:color w:val="000000" w:themeColor="text1"/>
        </w:rPr>
        <w:t>86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办公地址：山东省济南市经七路</w:t>
      </w:r>
      <w:r w:rsidRPr="00C443A5">
        <w:rPr>
          <w:rStyle w:val="da"/>
          <w:rFonts w:asciiTheme="minorEastAsia" w:eastAsiaTheme="minorEastAsia" w:hAnsiTheme="minorEastAsia"/>
          <w:color w:val="000000" w:themeColor="text1"/>
        </w:rPr>
        <w:t>86</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联系人：许曼华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021-20315290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95538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0531-68889095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www.zts.com.cn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104) </w:t>
      </w:r>
      <w:r w:rsidRPr="00C443A5">
        <w:rPr>
          <w:rStyle w:val="da"/>
          <w:rFonts w:asciiTheme="minorEastAsia" w:eastAsiaTheme="minorEastAsia" w:hAnsiTheme="minorEastAsia" w:hint="eastAsia"/>
          <w:color w:val="000000" w:themeColor="text1"/>
        </w:rPr>
        <w:t>中天证券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注册地址：辽宁省沈阳市和平区光荣街</w:t>
      </w:r>
      <w:r w:rsidRPr="00C443A5">
        <w:rPr>
          <w:rStyle w:val="da"/>
          <w:rFonts w:asciiTheme="minorEastAsia" w:eastAsiaTheme="minorEastAsia" w:hAnsiTheme="minorEastAsia"/>
          <w:color w:val="000000" w:themeColor="text1"/>
        </w:rPr>
        <w:t>23</w:t>
      </w:r>
      <w:r w:rsidRPr="00C443A5">
        <w:rPr>
          <w:rStyle w:val="da"/>
          <w:rFonts w:asciiTheme="minorEastAsia" w:eastAsiaTheme="minorEastAsia" w:hAnsiTheme="minorEastAsia" w:hint="eastAsia"/>
          <w:color w:val="000000" w:themeColor="text1"/>
        </w:rPr>
        <w:t>甲</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办公地址：辽宁省沈阳市和平区光荣街</w:t>
      </w:r>
      <w:r w:rsidRPr="00C443A5">
        <w:rPr>
          <w:rStyle w:val="da"/>
          <w:rFonts w:asciiTheme="minorEastAsia" w:eastAsiaTheme="minorEastAsia" w:hAnsiTheme="minorEastAsia"/>
          <w:color w:val="000000" w:themeColor="text1"/>
        </w:rPr>
        <w:t>23</w:t>
      </w:r>
      <w:r w:rsidRPr="00C443A5">
        <w:rPr>
          <w:rStyle w:val="da"/>
          <w:rFonts w:asciiTheme="minorEastAsia" w:eastAsiaTheme="minorEastAsia" w:hAnsiTheme="minorEastAsia" w:hint="eastAsia"/>
          <w:color w:val="000000" w:themeColor="text1"/>
        </w:rPr>
        <w:t>甲</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法定代表人：马功勋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联系人：李泓灏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024-23255256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024-95346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024-23255606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www.iztzq.com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105) </w:t>
      </w:r>
      <w:r w:rsidRPr="00C443A5">
        <w:rPr>
          <w:rStyle w:val="da"/>
          <w:rFonts w:asciiTheme="minorEastAsia" w:eastAsiaTheme="minorEastAsia" w:hAnsiTheme="minorEastAsia" w:hint="eastAsia"/>
          <w:color w:val="000000" w:themeColor="text1"/>
        </w:rPr>
        <w:t>中信建投证券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注册地址：北京市朝阳区安立路</w:t>
      </w:r>
      <w:r w:rsidRPr="00C443A5">
        <w:rPr>
          <w:rStyle w:val="da"/>
          <w:rFonts w:asciiTheme="minorEastAsia" w:eastAsiaTheme="minorEastAsia" w:hAnsiTheme="minorEastAsia"/>
          <w:color w:val="000000" w:themeColor="text1"/>
        </w:rPr>
        <w:t>66</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号楼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办公地址：北京市朝阳门内大街</w:t>
      </w:r>
      <w:r w:rsidRPr="00C443A5">
        <w:rPr>
          <w:rStyle w:val="da"/>
          <w:rFonts w:asciiTheme="minorEastAsia" w:eastAsiaTheme="minorEastAsia" w:hAnsiTheme="minorEastAsia"/>
          <w:color w:val="000000" w:themeColor="text1"/>
        </w:rPr>
        <w:t>188</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法定代表人：王常青</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联系人：刘芸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联系电话：</w:t>
      </w:r>
      <w:r w:rsidRPr="00C443A5">
        <w:rPr>
          <w:rStyle w:val="da"/>
          <w:rFonts w:asciiTheme="minorEastAsia" w:eastAsiaTheme="minorEastAsia" w:hAnsiTheme="minorEastAsia"/>
          <w:color w:val="000000" w:themeColor="text1"/>
        </w:rPr>
        <w:t>010</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85130554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95587</w:t>
      </w:r>
      <w:r w:rsidRPr="00C443A5">
        <w:rPr>
          <w:rStyle w:val="da"/>
          <w:rFonts w:asciiTheme="minorEastAsia" w:eastAsiaTheme="minorEastAsia" w:hAnsiTheme="minorEastAsia" w:hint="eastAsia"/>
          <w:color w:val="000000" w:themeColor="text1"/>
        </w:rPr>
        <w:t>或</w:t>
      </w:r>
      <w:r w:rsidRPr="00C443A5">
        <w:rPr>
          <w:rStyle w:val="da"/>
          <w:rFonts w:asciiTheme="minorEastAsia" w:eastAsiaTheme="minorEastAsia" w:hAnsiTheme="minorEastAsia"/>
          <w:color w:val="000000" w:themeColor="text1"/>
        </w:rPr>
        <w:t>4008-888-108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 xml:space="preserve">http://www.csc108.com/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106) </w:t>
      </w:r>
      <w:r w:rsidRPr="00C443A5">
        <w:rPr>
          <w:rStyle w:val="da"/>
          <w:rFonts w:asciiTheme="minorEastAsia" w:eastAsiaTheme="minorEastAsia" w:hAnsiTheme="minorEastAsia" w:hint="eastAsia"/>
          <w:color w:val="000000" w:themeColor="text1"/>
        </w:rPr>
        <w:t>中信证券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注册地址：广东省深圳市福田区中心三路</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号卓越时代广场（二期）北座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办公地址：北京市朝阳区亮马桥路</w:t>
      </w:r>
      <w:r w:rsidRPr="00C443A5">
        <w:rPr>
          <w:rStyle w:val="da"/>
          <w:rFonts w:asciiTheme="minorEastAsia" w:eastAsiaTheme="minorEastAsia" w:hAnsiTheme="minorEastAsia"/>
          <w:color w:val="000000" w:themeColor="text1"/>
        </w:rPr>
        <w:t>48</w:t>
      </w:r>
      <w:r w:rsidRPr="00C443A5">
        <w:rPr>
          <w:rStyle w:val="da"/>
          <w:rFonts w:asciiTheme="minorEastAsia" w:eastAsiaTheme="minorEastAsia" w:hAnsiTheme="minorEastAsia" w:hint="eastAsia"/>
          <w:color w:val="000000" w:themeColor="text1"/>
        </w:rPr>
        <w:t>号中信证券大厦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法定代表人：张佑君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联系人：王一通</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010-60838888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95548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010-60836029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www.cs.ecitic.com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107) </w:t>
      </w:r>
      <w:r w:rsidRPr="00C443A5">
        <w:rPr>
          <w:rStyle w:val="da"/>
          <w:rFonts w:asciiTheme="minorEastAsia" w:eastAsiaTheme="minorEastAsia" w:hAnsiTheme="minorEastAsia" w:hint="eastAsia"/>
          <w:color w:val="000000" w:themeColor="text1"/>
        </w:rPr>
        <w:t>中信证券华南</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注册地址：广州市天河区临江大道</w:t>
      </w:r>
      <w:r w:rsidRPr="00C443A5">
        <w:rPr>
          <w:rStyle w:val="da"/>
          <w:rFonts w:asciiTheme="minorEastAsia" w:eastAsiaTheme="minorEastAsia" w:hAnsiTheme="minorEastAsia"/>
          <w:color w:val="000000" w:themeColor="text1"/>
        </w:rPr>
        <w:t>395</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901</w:t>
      </w:r>
      <w:r w:rsidRPr="00C443A5">
        <w:rPr>
          <w:rStyle w:val="da"/>
          <w:rFonts w:asciiTheme="minorEastAsia" w:eastAsiaTheme="minorEastAsia" w:hAnsiTheme="minorEastAsia" w:hint="eastAsia"/>
          <w:color w:val="000000" w:themeColor="text1"/>
        </w:rPr>
        <w:t>室（部位</w:t>
      </w:r>
      <w:r w:rsidRPr="00C443A5">
        <w:rPr>
          <w:rStyle w:val="da"/>
          <w:rFonts w:asciiTheme="minorEastAsia" w:eastAsiaTheme="minorEastAsia" w:hAnsiTheme="minorEastAsia"/>
          <w:color w:val="000000" w:themeColor="text1"/>
        </w:rPr>
        <w:t>:</w:t>
      </w:r>
      <w:r w:rsidRPr="00C443A5">
        <w:rPr>
          <w:rStyle w:val="da"/>
          <w:rFonts w:asciiTheme="minorEastAsia" w:eastAsiaTheme="minorEastAsia" w:hAnsiTheme="minorEastAsia" w:hint="eastAsia"/>
          <w:color w:val="000000" w:themeColor="text1"/>
        </w:rPr>
        <w:t>自编</w:t>
      </w:r>
      <w:r w:rsidRPr="00C443A5">
        <w:rPr>
          <w:rStyle w:val="da"/>
          <w:rFonts w:asciiTheme="minorEastAsia" w:eastAsiaTheme="minorEastAsia" w:hAnsiTheme="minorEastAsia"/>
          <w:color w:val="000000" w:themeColor="text1"/>
        </w:rPr>
        <w:t>01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,1001</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办公地址：广州市天河区临江大道</w:t>
      </w:r>
      <w:r w:rsidRPr="00C443A5">
        <w:rPr>
          <w:rStyle w:val="da"/>
          <w:rFonts w:asciiTheme="minorEastAsia" w:eastAsiaTheme="minorEastAsia" w:hAnsiTheme="minorEastAsia"/>
          <w:color w:val="000000" w:themeColor="text1"/>
        </w:rPr>
        <w:t>395</w:t>
      </w:r>
      <w:r w:rsidRPr="00C443A5">
        <w:rPr>
          <w:rStyle w:val="da"/>
          <w:rFonts w:asciiTheme="minorEastAsia" w:eastAsiaTheme="minorEastAsia" w:hAnsiTheme="minorEastAsia" w:hint="eastAsia"/>
          <w:color w:val="000000" w:themeColor="text1"/>
        </w:rPr>
        <w:t>号合利天德广场</w:t>
      </w:r>
      <w:r w:rsidRPr="00C443A5">
        <w:rPr>
          <w:rStyle w:val="da"/>
          <w:rFonts w:asciiTheme="minorEastAsia" w:eastAsiaTheme="minorEastAsia" w:hAnsiTheme="minorEastAsia"/>
          <w:color w:val="000000" w:themeColor="text1"/>
        </w:rPr>
        <w:t>T1</w:t>
      </w:r>
      <w:r w:rsidRPr="00C443A5">
        <w:rPr>
          <w:rStyle w:val="da"/>
          <w:rFonts w:asciiTheme="minorEastAsia" w:eastAsiaTheme="minorEastAsia" w:hAnsiTheme="minorEastAsia" w:hint="eastAsia"/>
          <w:color w:val="000000" w:themeColor="text1"/>
        </w:rPr>
        <w:t>楼</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法定代表人：胡伏云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联系人：陈靖</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020-88836999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95548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020-88836984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www.gzs.com.cn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108) </w:t>
      </w:r>
      <w:r w:rsidRPr="00C443A5">
        <w:rPr>
          <w:rStyle w:val="da"/>
          <w:rFonts w:asciiTheme="minorEastAsia" w:eastAsiaTheme="minorEastAsia" w:hAnsiTheme="minorEastAsia" w:hint="eastAsia"/>
          <w:color w:val="000000" w:themeColor="text1"/>
        </w:rPr>
        <w:t>中信证券（山东）</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注册地址：青岛市崂山区深圳路</w:t>
      </w:r>
      <w:r w:rsidRPr="00C443A5">
        <w:rPr>
          <w:rStyle w:val="da"/>
          <w:rFonts w:asciiTheme="minorEastAsia" w:eastAsiaTheme="minorEastAsia" w:hAnsiTheme="minorEastAsia"/>
          <w:color w:val="000000" w:themeColor="text1"/>
        </w:rPr>
        <w:t>222</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2001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办公地址：青岛市市南区东海西路</w:t>
      </w:r>
      <w:r w:rsidRPr="00C443A5">
        <w:rPr>
          <w:rStyle w:val="da"/>
          <w:rFonts w:asciiTheme="minorEastAsia" w:eastAsiaTheme="minorEastAsia" w:hAnsiTheme="minorEastAsia"/>
          <w:color w:val="000000" w:themeColor="text1"/>
        </w:rPr>
        <w:t>28</w:t>
      </w:r>
      <w:r w:rsidRPr="00C443A5">
        <w:rPr>
          <w:rStyle w:val="da"/>
          <w:rFonts w:asciiTheme="minorEastAsia" w:eastAsiaTheme="minorEastAsia" w:hAnsiTheme="minorEastAsia" w:hint="eastAsia"/>
          <w:color w:val="000000" w:themeColor="text1"/>
        </w:rPr>
        <w:t>号龙翔广场东座</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法定代表人：冯恩新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联系人：焦刚</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0531-89606166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95548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0532-85022605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网址：</w:t>
      </w:r>
      <w:r w:rsidRPr="00C443A5">
        <w:rPr>
          <w:rStyle w:val="da"/>
          <w:rFonts w:asciiTheme="minorEastAsia" w:eastAsiaTheme="minorEastAsia" w:hAnsiTheme="minorEastAsia"/>
          <w:color w:val="000000" w:themeColor="text1"/>
        </w:rPr>
        <w:t>http://sd.citics.com/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109) </w:t>
      </w:r>
      <w:r w:rsidRPr="00C443A5">
        <w:rPr>
          <w:rStyle w:val="da"/>
          <w:rFonts w:asciiTheme="minorEastAsia" w:eastAsiaTheme="minorEastAsia" w:hAnsiTheme="minorEastAsia" w:hint="eastAsia"/>
          <w:color w:val="000000" w:themeColor="text1"/>
        </w:rPr>
        <w:t>中银证券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注册地址：上海市浦东新区银城中路</w:t>
      </w:r>
      <w:r w:rsidRPr="00C443A5">
        <w:rPr>
          <w:rStyle w:val="da"/>
          <w:rFonts w:asciiTheme="minorEastAsia" w:eastAsiaTheme="minorEastAsia" w:hAnsiTheme="minorEastAsia"/>
          <w:color w:val="000000" w:themeColor="text1"/>
        </w:rPr>
        <w:t>200</w:t>
      </w:r>
      <w:r w:rsidRPr="00C443A5">
        <w:rPr>
          <w:rStyle w:val="da"/>
          <w:rFonts w:asciiTheme="minorEastAsia" w:eastAsiaTheme="minorEastAsia" w:hAnsiTheme="minorEastAsia" w:hint="eastAsia"/>
          <w:color w:val="000000" w:themeColor="text1"/>
        </w:rPr>
        <w:t>号中银大厦</w:t>
      </w:r>
      <w:r w:rsidRPr="00C443A5">
        <w:rPr>
          <w:rStyle w:val="da"/>
          <w:rFonts w:asciiTheme="minorEastAsia" w:eastAsiaTheme="minorEastAsia" w:hAnsiTheme="minorEastAsia"/>
          <w:color w:val="000000" w:themeColor="text1"/>
        </w:rPr>
        <w:t>39</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办公地址：上海市浦东新区银城中路</w:t>
      </w:r>
      <w:r w:rsidRPr="00C443A5">
        <w:rPr>
          <w:rStyle w:val="da"/>
          <w:rFonts w:asciiTheme="minorEastAsia" w:eastAsiaTheme="minorEastAsia" w:hAnsiTheme="minorEastAsia"/>
          <w:color w:val="000000" w:themeColor="text1"/>
        </w:rPr>
        <w:t>200</w:t>
      </w:r>
      <w:r w:rsidRPr="00C443A5">
        <w:rPr>
          <w:rStyle w:val="da"/>
          <w:rFonts w:asciiTheme="minorEastAsia" w:eastAsiaTheme="minorEastAsia" w:hAnsiTheme="minorEastAsia" w:hint="eastAsia"/>
          <w:color w:val="000000" w:themeColor="text1"/>
        </w:rPr>
        <w:t>号中银大厦</w:t>
      </w:r>
      <w:r w:rsidRPr="00C443A5">
        <w:rPr>
          <w:rStyle w:val="da"/>
          <w:rFonts w:asciiTheme="minorEastAsia" w:eastAsiaTheme="minorEastAsia" w:hAnsiTheme="minorEastAsia"/>
          <w:color w:val="000000" w:themeColor="text1"/>
        </w:rPr>
        <w:t>39-40</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法定代表人：宁敏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联系人：王炜哲</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400-620-8888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021-50372474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www.bocichina.com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110) </w:t>
      </w:r>
      <w:r w:rsidRPr="00C443A5">
        <w:rPr>
          <w:rStyle w:val="da"/>
          <w:rFonts w:asciiTheme="minorEastAsia" w:eastAsiaTheme="minorEastAsia" w:hAnsiTheme="minorEastAsia" w:hint="eastAsia"/>
          <w:color w:val="000000" w:themeColor="text1"/>
        </w:rPr>
        <w:t>中原证券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注册地址：郑州市郑东新区商务外环路</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办公地址：河南省郑州市郑东新区商务外环路</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号中原广发金融大厦</w:t>
      </w:r>
      <w:r w:rsidRPr="00C443A5">
        <w:rPr>
          <w:rStyle w:val="da"/>
          <w:rFonts w:asciiTheme="minorEastAsia" w:eastAsiaTheme="minorEastAsia" w:hAnsiTheme="minorEastAsia"/>
          <w:color w:val="000000" w:themeColor="text1"/>
        </w:rPr>
        <w:t>19</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法定代表人：菅明军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联系人：程月艳</w:t>
      </w:r>
      <w:r w:rsidRPr="00C443A5">
        <w:rPr>
          <w:rStyle w:val="da"/>
          <w:rFonts w:asciiTheme="minorEastAsia" w:eastAsiaTheme="minorEastAsia" w:hAnsiTheme="minorEastAsia"/>
          <w:color w:val="000000" w:themeColor="text1"/>
        </w:rPr>
        <w:t xml:space="preserve">  </w:t>
      </w:r>
      <w:r w:rsidRPr="00C443A5">
        <w:rPr>
          <w:rStyle w:val="da"/>
          <w:rFonts w:asciiTheme="minorEastAsia" w:eastAsiaTheme="minorEastAsia" w:hAnsiTheme="minorEastAsia" w:hint="eastAsia"/>
          <w:color w:val="000000" w:themeColor="text1"/>
        </w:rPr>
        <w:t>李盼盼</w:t>
      </w:r>
      <w:r w:rsidRPr="00C443A5">
        <w:rPr>
          <w:rStyle w:val="da"/>
          <w:rFonts w:asciiTheme="minorEastAsia" w:eastAsiaTheme="minorEastAsia" w:hAnsiTheme="minorEastAsia"/>
          <w:color w:val="000000" w:themeColor="text1"/>
        </w:rPr>
        <w:t xml:space="preserve"> </w:t>
      </w:r>
      <w:r w:rsidRPr="00C443A5">
        <w:rPr>
          <w:rStyle w:val="da"/>
          <w:rFonts w:asciiTheme="minorEastAsia" w:eastAsiaTheme="minorEastAsia" w:hAnsiTheme="minorEastAsia" w:hint="eastAsia"/>
          <w:color w:val="000000" w:themeColor="text1"/>
        </w:rPr>
        <w:t>党静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0371-69099882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95377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0371-65585899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www.ccnew.com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111) </w:t>
      </w:r>
      <w:r w:rsidRPr="00C443A5">
        <w:rPr>
          <w:rStyle w:val="da"/>
          <w:rFonts w:asciiTheme="minorEastAsia" w:eastAsiaTheme="minorEastAsia" w:hAnsiTheme="minorEastAsia" w:hint="eastAsia"/>
          <w:color w:val="000000" w:themeColor="text1"/>
        </w:rPr>
        <w:t>长量基金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注册地址：上海市浦东新区高翔路</w:t>
      </w:r>
      <w:r w:rsidRPr="00C443A5">
        <w:rPr>
          <w:rStyle w:val="da"/>
          <w:rFonts w:asciiTheme="minorEastAsia" w:eastAsiaTheme="minorEastAsia" w:hAnsiTheme="minorEastAsia"/>
          <w:color w:val="000000" w:themeColor="text1"/>
        </w:rPr>
        <w:t>526</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幢</w:t>
      </w:r>
      <w:r w:rsidRPr="00C443A5">
        <w:rPr>
          <w:rStyle w:val="da"/>
          <w:rFonts w:asciiTheme="minorEastAsia" w:eastAsiaTheme="minorEastAsia" w:hAnsiTheme="minorEastAsia"/>
          <w:color w:val="000000" w:themeColor="text1"/>
        </w:rPr>
        <w:t>220</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办公地址：上海市浦东新区东方路</w:t>
      </w:r>
      <w:r w:rsidRPr="00C443A5">
        <w:rPr>
          <w:rStyle w:val="da"/>
          <w:rFonts w:asciiTheme="minorEastAsia" w:eastAsiaTheme="minorEastAsia" w:hAnsiTheme="minorEastAsia"/>
          <w:color w:val="000000" w:themeColor="text1"/>
        </w:rPr>
        <w:t>1267</w:t>
      </w:r>
      <w:r w:rsidRPr="00C443A5">
        <w:rPr>
          <w:rStyle w:val="da"/>
          <w:rFonts w:asciiTheme="minorEastAsia" w:eastAsiaTheme="minorEastAsia" w:hAnsiTheme="minorEastAsia" w:hint="eastAsia"/>
          <w:color w:val="000000" w:themeColor="text1"/>
        </w:rPr>
        <w:t>号陆家嘴金融服务广场二期</w:t>
      </w:r>
      <w:r w:rsidRPr="00C443A5">
        <w:rPr>
          <w:rStyle w:val="da"/>
          <w:rFonts w:asciiTheme="minorEastAsia" w:eastAsiaTheme="minorEastAsia" w:hAnsiTheme="minorEastAsia"/>
          <w:color w:val="000000" w:themeColor="text1"/>
        </w:rPr>
        <w:t>11</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法定代表人：张跃伟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联系人：孙娅雯</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021-20691819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400-820-2899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021-20691861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www.erichfund.com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112) </w:t>
      </w:r>
      <w:r w:rsidRPr="00C443A5">
        <w:rPr>
          <w:rStyle w:val="da"/>
          <w:rFonts w:asciiTheme="minorEastAsia" w:eastAsiaTheme="minorEastAsia" w:hAnsiTheme="minorEastAsia" w:hint="eastAsia"/>
          <w:color w:val="000000" w:themeColor="text1"/>
        </w:rPr>
        <w:t>创金启富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注册地址：北京市西城区白纸坊东街</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6</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712</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办公地址：北京市西城区白纸坊东街</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6</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712</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法定代表人：梁蓉</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联系人：魏素清</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010-66154828-8047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010-66154828-8005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010-63583991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www.5irich.com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113) </w:t>
      </w:r>
      <w:r w:rsidRPr="00C443A5">
        <w:rPr>
          <w:rStyle w:val="da"/>
          <w:rFonts w:asciiTheme="minorEastAsia" w:eastAsiaTheme="minorEastAsia" w:hAnsiTheme="minorEastAsia" w:hint="eastAsia"/>
          <w:color w:val="000000" w:themeColor="text1"/>
        </w:rPr>
        <w:t>大智慧基金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注册地址：中国（上海）自由贸易试验区杨高南路</w:t>
      </w:r>
      <w:r w:rsidRPr="00C443A5">
        <w:rPr>
          <w:rStyle w:val="da"/>
          <w:rFonts w:asciiTheme="minorEastAsia" w:eastAsiaTheme="minorEastAsia" w:hAnsiTheme="minorEastAsia"/>
          <w:color w:val="000000" w:themeColor="text1"/>
        </w:rPr>
        <w:t>428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1102</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办公地址：中国（上海）自由贸易试验区杨高南路</w:t>
      </w:r>
      <w:r w:rsidRPr="00C443A5">
        <w:rPr>
          <w:rStyle w:val="da"/>
          <w:rFonts w:asciiTheme="minorEastAsia" w:eastAsiaTheme="minorEastAsia" w:hAnsiTheme="minorEastAsia"/>
          <w:color w:val="000000" w:themeColor="text1"/>
        </w:rPr>
        <w:t>428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1102</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法定代表人：申健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联系人：张蜓</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021-20219988-35374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021-20292031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021-20219923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https://www.wg.com.cn/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114) </w:t>
      </w:r>
      <w:r w:rsidRPr="00C443A5">
        <w:rPr>
          <w:rStyle w:val="da"/>
          <w:rFonts w:asciiTheme="minorEastAsia" w:eastAsiaTheme="minorEastAsia" w:hAnsiTheme="minorEastAsia" w:hint="eastAsia"/>
          <w:color w:val="000000" w:themeColor="text1"/>
        </w:rPr>
        <w:t>蛋卷基金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注册地址：北京市朝阳区创远路</w:t>
      </w:r>
      <w:r w:rsidRPr="00C443A5">
        <w:rPr>
          <w:rStyle w:val="da"/>
          <w:rFonts w:asciiTheme="minorEastAsia" w:eastAsiaTheme="minorEastAsia" w:hAnsiTheme="minorEastAsia"/>
          <w:color w:val="000000" w:themeColor="text1"/>
        </w:rPr>
        <w:t>34</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6</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1501</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办公地址：北京市朝阳区创远路</w:t>
      </w:r>
      <w:r w:rsidRPr="00C443A5">
        <w:rPr>
          <w:rStyle w:val="da"/>
          <w:rFonts w:asciiTheme="minorEastAsia" w:eastAsiaTheme="minorEastAsia" w:hAnsiTheme="minorEastAsia"/>
          <w:color w:val="000000" w:themeColor="text1"/>
        </w:rPr>
        <w:t>34</w:t>
      </w:r>
      <w:r w:rsidRPr="00C443A5">
        <w:rPr>
          <w:rStyle w:val="da"/>
          <w:rFonts w:asciiTheme="minorEastAsia" w:eastAsiaTheme="minorEastAsia" w:hAnsiTheme="minorEastAsia" w:hint="eastAsia"/>
          <w:color w:val="000000" w:themeColor="text1"/>
        </w:rPr>
        <w:t>号院融新科技中心</w:t>
      </w:r>
      <w:r w:rsidRPr="00C443A5">
        <w:rPr>
          <w:rStyle w:val="da"/>
          <w:rFonts w:asciiTheme="minorEastAsia" w:eastAsiaTheme="minorEastAsia" w:hAnsiTheme="minorEastAsia"/>
          <w:color w:val="000000" w:themeColor="text1"/>
        </w:rPr>
        <w:t>C</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法定代表人：钟斐斐</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联系人：侯芳芳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010-61840688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400-159-9288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https://danjuanapp.com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115) </w:t>
      </w:r>
      <w:r w:rsidRPr="00C443A5">
        <w:rPr>
          <w:rStyle w:val="da"/>
          <w:rFonts w:asciiTheme="minorEastAsia" w:eastAsiaTheme="minorEastAsia" w:hAnsiTheme="minorEastAsia" w:hint="eastAsia"/>
          <w:color w:val="000000" w:themeColor="text1"/>
        </w:rPr>
        <w:t>东证期货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注册地址：中国（上海）自由贸易试验区浦电路</w:t>
      </w:r>
      <w:r w:rsidRPr="00C443A5">
        <w:rPr>
          <w:rStyle w:val="da"/>
          <w:rFonts w:asciiTheme="minorEastAsia" w:eastAsiaTheme="minorEastAsia" w:hAnsiTheme="minorEastAsia"/>
          <w:color w:val="000000" w:themeColor="text1"/>
        </w:rPr>
        <w:t>500</w:t>
      </w:r>
      <w:r w:rsidRPr="00C443A5">
        <w:rPr>
          <w:rStyle w:val="da"/>
          <w:rFonts w:asciiTheme="minorEastAsia" w:eastAsiaTheme="minorEastAsia" w:hAnsiTheme="minorEastAsia" w:hint="eastAsia"/>
          <w:color w:val="000000" w:themeColor="text1"/>
        </w:rPr>
        <w:t>号上海期货大厦</w:t>
      </w:r>
      <w:r w:rsidRPr="00C443A5">
        <w:rPr>
          <w:rStyle w:val="da"/>
          <w:rFonts w:asciiTheme="minorEastAsia" w:eastAsiaTheme="minorEastAsia" w:hAnsiTheme="minorEastAsia"/>
          <w:color w:val="000000" w:themeColor="text1"/>
        </w:rPr>
        <w:t>14</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办公地址：上海市黄浦区中山南路</w:t>
      </w:r>
      <w:r w:rsidRPr="00C443A5">
        <w:rPr>
          <w:rStyle w:val="da"/>
          <w:rFonts w:asciiTheme="minorEastAsia" w:eastAsiaTheme="minorEastAsia" w:hAnsiTheme="minorEastAsia"/>
          <w:color w:val="000000" w:themeColor="text1"/>
        </w:rPr>
        <w:t>318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22</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法定代表人：卢大印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联系人：张敏圆</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联系电话：</w:t>
      </w:r>
      <w:r w:rsidRPr="00C443A5">
        <w:rPr>
          <w:rStyle w:val="da"/>
          <w:rFonts w:asciiTheme="minorEastAsia" w:eastAsiaTheme="minorEastAsia" w:hAnsiTheme="minorEastAsia"/>
          <w:color w:val="000000" w:themeColor="text1"/>
        </w:rPr>
        <w:t>021-63325888-4259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4008859999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021-63326752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www.dzqh.com.cn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116) </w:t>
      </w:r>
      <w:r w:rsidRPr="00C443A5">
        <w:rPr>
          <w:rStyle w:val="da"/>
          <w:rFonts w:asciiTheme="minorEastAsia" w:eastAsiaTheme="minorEastAsia" w:hAnsiTheme="minorEastAsia" w:hint="eastAsia"/>
          <w:color w:val="000000" w:themeColor="text1"/>
        </w:rPr>
        <w:t>泛华普益</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注册地址：四川省成都市成华区建设路</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号高地中心</w:t>
      </w:r>
      <w:r w:rsidRPr="00C443A5">
        <w:rPr>
          <w:rStyle w:val="da"/>
          <w:rFonts w:asciiTheme="minorEastAsia" w:eastAsiaTheme="minorEastAsia" w:hAnsiTheme="minorEastAsia"/>
          <w:color w:val="000000" w:themeColor="text1"/>
        </w:rPr>
        <w:t>1101</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办公地址：成都市金牛区花照壁西顺街</w:t>
      </w:r>
      <w:r w:rsidRPr="00C443A5">
        <w:rPr>
          <w:rStyle w:val="da"/>
          <w:rFonts w:asciiTheme="minorEastAsia" w:eastAsiaTheme="minorEastAsia" w:hAnsiTheme="minorEastAsia"/>
          <w:color w:val="000000" w:themeColor="text1"/>
        </w:rPr>
        <w:t>399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单元龙湖西宸天街</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1201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法定代表人：于海锋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联系人：陈丹</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15114053620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400-080-3388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www.puyifund.com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117) </w:t>
      </w:r>
      <w:r w:rsidRPr="00C443A5">
        <w:rPr>
          <w:rStyle w:val="da"/>
          <w:rFonts w:asciiTheme="minorEastAsia" w:eastAsiaTheme="minorEastAsia" w:hAnsiTheme="minorEastAsia" w:hint="eastAsia"/>
          <w:color w:val="000000" w:themeColor="text1"/>
        </w:rPr>
        <w:t>富济基金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注册地址：深圳市福田区福田街道岗厦社区金田路</w:t>
      </w:r>
      <w:r w:rsidRPr="00C443A5">
        <w:rPr>
          <w:rStyle w:val="da"/>
          <w:rFonts w:asciiTheme="minorEastAsia" w:eastAsiaTheme="minorEastAsia" w:hAnsiTheme="minorEastAsia"/>
          <w:color w:val="000000" w:themeColor="text1"/>
        </w:rPr>
        <w:t>3088</w:t>
      </w:r>
      <w:r w:rsidRPr="00C443A5">
        <w:rPr>
          <w:rStyle w:val="da"/>
          <w:rFonts w:asciiTheme="minorEastAsia" w:eastAsiaTheme="minorEastAsia" w:hAnsiTheme="minorEastAsia" w:hint="eastAsia"/>
          <w:color w:val="000000" w:themeColor="text1"/>
        </w:rPr>
        <w:t>号中洲大厦</w:t>
      </w:r>
      <w:r w:rsidRPr="00C443A5">
        <w:rPr>
          <w:rStyle w:val="da"/>
          <w:rFonts w:asciiTheme="minorEastAsia" w:eastAsiaTheme="minorEastAsia" w:hAnsiTheme="minorEastAsia"/>
          <w:color w:val="000000" w:themeColor="text1"/>
        </w:rPr>
        <w:t>3203A</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办公地址：深圳市福田区福田街道岗厦社区金田路</w:t>
      </w:r>
      <w:r w:rsidRPr="00C443A5">
        <w:rPr>
          <w:rStyle w:val="da"/>
          <w:rFonts w:asciiTheme="minorEastAsia" w:eastAsiaTheme="minorEastAsia" w:hAnsiTheme="minorEastAsia"/>
          <w:color w:val="000000" w:themeColor="text1"/>
        </w:rPr>
        <w:t>3088</w:t>
      </w:r>
      <w:r w:rsidRPr="00C443A5">
        <w:rPr>
          <w:rStyle w:val="da"/>
          <w:rFonts w:asciiTheme="minorEastAsia" w:eastAsiaTheme="minorEastAsia" w:hAnsiTheme="minorEastAsia" w:hint="eastAsia"/>
          <w:color w:val="000000" w:themeColor="text1"/>
        </w:rPr>
        <w:t>号中洲大厦</w:t>
      </w:r>
      <w:r w:rsidRPr="00C443A5">
        <w:rPr>
          <w:rStyle w:val="da"/>
          <w:rFonts w:asciiTheme="minorEastAsia" w:eastAsiaTheme="minorEastAsia" w:hAnsiTheme="minorEastAsia"/>
          <w:color w:val="000000" w:themeColor="text1"/>
        </w:rPr>
        <w:t>3203A</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法定代表人：祝中村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联系人：曾瑶敏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0755-83999907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0755-83999907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0755-83999926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www.fujifund.cn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118) </w:t>
      </w:r>
      <w:r w:rsidRPr="00C443A5">
        <w:rPr>
          <w:rStyle w:val="da"/>
          <w:rFonts w:asciiTheme="minorEastAsia" w:eastAsiaTheme="minorEastAsia" w:hAnsiTheme="minorEastAsia" w:hint="eastAsia"/>
          <w:color w:val="000000" w:themeColor="text1"/>
        </w:rPr>
        <w:t>海银基金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注册地址：中国（上海）自由贸易试验区银城中路</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402</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办公地址：上海市浦东新区银城中路</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号海银金融中心</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法定代表人：巩巧丽</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联系人：李卓楠</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021-80134149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400-808-1016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021-80133413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网址：</w:t>
      </w:r>
      <w:r w:rsidRPr="00C443A5">
        <w:rPr>
          <w:rStyle w:val="da"/>
          <w:rFonts w:asciiTheme="minorEastAsia" w:eastAsiaTheme="minorEastAsia" w:hAnsiTheme="minorEastAsia"/>
          <w:color w:val="000000" w:themeColor="text1"/>
        </w:rPr>
        <w:t>www.fundhaiyin.com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119) </w:t>
      </w:r>
      <w:r w:rsidRPr="00C443A5">
        <w:rPr>
          <w:rStyle w:val="da"/>
          <w:rFonts w:asciiTheme="minorEastAsia" w:eastAsiaTheme="minorEastAsia" w:hAnsiTheme="minorEastAsia" w:hint="eastAsia"/>
          <w:color w:val="000000" w:themeColor="text1"/>
        </w:rPr>
        <w:t>好买基金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注册地址：上海市虹口区欧阳路</w:t>
      </w:r>
      <w:r w:rsidRPr="00C443A5">
        <w:rPr>
          <w:rStyle w:val="da"/>
          <w:rFonts w:asciiTheme="minorEastAsia" w:eastAsiaTheme="minorEastAsia" w:hAnsiTheme="minorEastAsia"/>
          <w:color w:val="000000" w:themeColor="text1"/>
        </w:rPr>
        <w:t>196</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26</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楼</w:t>
      </w:r>
      <w:r w:rsidRPr="00C443A5">
        <w:rPr>
          <w:rStyle w:val="da"/>
          <w:rFonts w:asciiTheme="minorEastAsia" w:eastAsiaTheme="minorEastAsia" w:hAnsiTheme="minorEastAsia"/>
          <w:color w:val="000000" w:themeColor="text1"/>
        </w:rPr>
        <w:t>41</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办公地址：上海市浦东南路</w:t>
      </w:r>
      <w:r w:rsidRPr="00C443A5">
        <w:rPr>
          <w:rStyle w:val="da"/>
          <w:rFonts w:asciiTheme="minorEastAsia" w:eastAsiaTheme="minorEastAsia" w:hAnsiTheme="minorEastAsia"/>
          <w:color w:val="000000" w:themeColor="text1"/>
        </w:rPr>
        <w:t>1118</w:t>
      </w:r>
      <w:r w:rsidRPr="00C443A5">
        <w:rPr>
          <w:rStyle w:val="da"/>
          <w:rFonts w:asciiTheme="minorEastAsia" w:eastAsiaTheme="minorEastAsia" w:hAnsiTheme="minorEastAsia" w:hint="eastAsia"/>
          <w:color w:val="000000" w:themeColor="text1"/>
        </w:rPr>
        <w:t>号鄂尔多斯国际大厦</w:t>
      </w:r>
      <w:r w:rsidRPr="00C443A5">
        <w:rPr>
          <w:rStyle w:val="da"/>
          <w:rFonts w:asciiTheme="minorEastAsia" w:eastAsiaTheme="minorEastAsia" w:hAnsiTheme="minorEastAsia"/>
          <w:color w:val="000000" w:themeColor="text1"/>
        </w:rPr>
        <w:t>903</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906</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法定代表人：杨文斌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联系人：高源</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021-36696312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400-700-9665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021-68596919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www.ehowbuy.com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120) </w:t>
      </w:r>
      <w:r w:rsidRPr="00C443A5">
        <w:rPr>
          <w:rStyle w:val="da"/>
          <w:rFonts w:asciiTheme="minorEastAsia" w:eastAsiaTheme="minorEastAsia" w:hAnsiTheme="minorEastAsia" w:hint="eastAsia"/>
          <w:color w:val="000000" w:themeColor="text1"/>
        </w:rPr>
        <w:t>恒天明泽</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注册地址：北京市经济技术开发区宏达北路</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号五层</w:t>
      </w:r>
      <w:r w:rsidRPr="00C443A5">
        <w:rPr>
          <w:rStyle w:val="da"/>
          <w:rFonts w:asciiTheme="minorEastAsia" w:eastAsiaTheme="minorEastAsia" w:hAnsiTheme="minorEastAsia"/>
          <w:color w:val="000000" w:themeColor="text1"/>
        </w:rPr>
        <w:t>5122</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办公地址：北京市朝阳区东三环北路甲</w:t>
      </w:r>
      <w:r w:rsidRPr="00C443A5">
        <w:rPr>
          <w:rStyle w:val="da"/>
          <w:rFonts w:asciiTheme="minorEastAsia" w:eastAsiaTheme="minorEastAsia" w:hAnsiTheme="minorEastAsia"/>
          <w:color w:val="000000" w:themeColor="text1"/>
        </w:rPr>
        <w:t>19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SOHO</w:t>
      </w:r>
      <w:r w:rsidRPr="00C443A5">
        <w:rPr>
          <w:rStyle w:val="da"/>
          <w:rFonts w:asciiTheme="minorEastAsia" w:eastAsiaTheme="minorEastAsia" w:hAnsiTheme="minorEastAsia" w:hint="eastAsia"/>
          <w:color w:val="000000" w:themeColor="text1"/>
        </w:rPr>
        <w:t>嘉盛中心</w:t>
      </w:r>
      <w:r w:rsidRPr="00C443A5">
        <w:rPr>
          <w:rStyle w:val="da"/>
          <w:rFonts w:asciiTheme="minorEastAsia" w:eastAsiaTheme="minorEastAsia" w:hAnsiTheme="minorEastAsia"/>
          <w:color w:val="000000" w:themeColor="text1"/>
        </w:rPr>
        <w:t>30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3001</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法定代表人：周斌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联系人：侯艳红</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010-59313555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400-8980-618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010-59313586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www.chtwm.com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121) </w:t>
      </w:r>
      <w:r w:rsidRPr="00C443A5">
        <w:rPr>
          <w:rStyle w:val="da"/>
          <w:rFonts w:asciiTheme="minorEastAsia" w:eastAsiaTheme="minorEastAsia" w:hAnsiTheme="minorEastAsia" w:hint="eastAsia"/>
          <w:color w:val="000000" w:themeColor="text1"/>
        </w:rPr>
        <w:t>虹点基金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注册地址：北京市朝阳区东三环北路</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1015</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办公地址：北京市朝阳区东三环北路</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1015</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法定代表人：何静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联系人：王重阳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010-65951887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400-618-0707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www.hongdianfund.com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122) </w:t>
      </w:r>
      <w:r w:rsidRPr="00C443A5">
        <w:rPr>
          <w:rStyle w:val="da"/>
          <w:rFonts w:asciiTheme="minorEastAsia" w:eastAsiaTheme="minorEastAsia" w:hAnsiTheme="minorEastAsia" w:hint="eastAsia"/>
          <w:color w:val="000000" w:themeColor="text1"/>
        </w:rPr>
        <w:t>汇成基金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注册地址：北京市西城区宣武门外大街甲</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号环球财讯中心</w:t>
      </w:r>
      <w:r w:rsidRPr="00C443A5">
        <w:rPr>
          <w:rStyle w:val="da"/>
          <w:rFonts w:asciiTheme="minorEastAsia" w:eastAsiaTheme="minorEastAsia" w:hAnsiTheme="minorEastAsia"/>
          <w:color w:val="000000" w:themeColor="text1"/>
        </w:rPr>
        <w:t>D</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401-2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办公地址：北京市西城区宣武门外大街甲</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号环球财讯中心</w:t>
      </w:r>
      <w:r w:rsidRPr="00C443A5">
        <w:rPr>
          <w:rStyle w:val="da"/>
          <w:rFonts w:asciiTheme="minorEastAsia" w:eastAsiaTheme="minorEastAsia" w:hAnsiTheme="minorEastAsia"/>
          <w:color w:val="000000" w:themeColor="text1"/>
        </w:rPr>
        <w:t>D</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401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法定代表人：王伟刚</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联系人：王骁骁</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010-56251471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400-619-9059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www.hcfunds.com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123) </w:t>
      </w:r>
      <w:r w:rsidRPr="00C443A5">
        <w:rPr>
          <w:rStyle w:val="da"/>
          <w:rFonts w:asciiTheme="minorEastAsia" w:eastAsiaTheme="minorEastAsia" w:hAnsiTheme="minorEastAsia" w:hint="eastAsia"/>
          <w:color w:val="000000" w:themeColor="text1"/>
        </w:rPr>
        <w:t>济安财富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注册地址：北京市朝阳区太阳宫中路</w:t>
      </w:r>
      <w:r w:rsidRPr="00C443A5">
        <w:rPr>
          <w:rStyle w:val="da"/>
          <w:rFonts w:asciiTheme="minorEastAsia" w:eastAsiaTheme="minorEastAsia" w:hAnsiTheme="minorEastAsia"/>
          <w:color w:val="000000" w:themeColor="text1"/>
        </w:rPr>
        <w:t>16</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307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办公地址：北京市朝阳区太阳宫中路</w:t>
      </w:r>
      <w:r w:rsidRPr="00C443A5">
        <w:rPr>
          <w:rStyle w:val="da"/>
          <w:rFonts w:asciiTheme="minorEastAsia" w:eastAsiaTheme="minorEastAsia" w:hAnsiTheme="minorEastAsia"/>
          <w:color w:val="000000" w:themeColor="text1"/>
        </w:rPr>
        <w:t>16</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号楼冠捷大厦</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307</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法定代表人：杨健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联系人：李海燕</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010-65309516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400-673-7010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010-65330699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www.jianfortune.com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124) </w:t>
      </w:r>
      <w:r w:rsidRPr="00C443A5">
        <w:rPr>
          <w:rStyle w:val="da"/>
          <w:rFonts w:asciiTheme="minorEastAsia" w:eastAsiaTheme="minorEastAsia" w:hAnsiTheme="minorEastAsia" w:hint="eastAsia"/>
          <w:color w:val="000000" w:themeColor="text1"/>
        </w:rPr>
        <w:t>京东肯特瑞</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注册地址：北京市海淀区西三旗建材城中路</w:t>
      </w:r>
      <w:r w:rsidRPr="00C443A5">
        <w:rPr>
          <w:rStyle w:val="da"/>
          <w:rFonts w:asciiTheme="minorEastAsia" w:eastAsiaTheme="minorEastAsia" w:hAnsiTheme="minorEastAsia"/>
          <w:color w:val="000000" w:themeColor="text1"/>
        </w:rPr>
        <w:t>12</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号平房</w:t>
      </w:r>
      <w:r w:rsidRPr="00C443A5">
        <w:rPr>
          <w:rStyle w:val="da"/>
          <w:rFonts w:asciiTheme="minorEastAsia" w:eastAsiaTheme="minorEastAsia" w:hAnsiTheme="minorEastAsia"/>
          <w:color w:val="000000" w:themeColor="text1"/>
        </w:rPr>
        <w:t>157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办公地址：北京市通州区亦庄经济技术开发区科创十一街</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号院京东集团总部</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联系人：邢锦超</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95118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kenterui.jd.com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125) </w:t>
      </w:r>
      <w:r w:rsidRPr="00C443A5">
        <w:rPr>
          <w:rStyle w:val="da"/>
          <w:rFonts w:asciiTheme="minorEastAsia" w:eastAsiaTheme="minorEastAsia" w:hAnsiTheme="minorEastAsia" w:hint="eastAsia"/>
          <w:color w:val="000000" w:themeColor="text1"/>
        </w:rPr>
        <w:t>利得基金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注册地址：上海市宝山区蕴川路</w:t>
      </w:r>
      <w:r w:rsidRPr="00C443A5">
        <w:rPr>
          <w:rStyle w:val="da"/>
          <w:rFonts w:asciiTheme="minorEastAsia" w:eastAsiaTheme="minorEastAsia" w:hAnsiTheme="minorEastAsia"/>
          <w:color w:val="000000" w:themeColor="text1"/>
        </w:rPr>
        <w:t>5475</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1033</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办公地址：上海市虹口区东大名路</w:t>
      </w:r>
      <w:r w:rsidRPr="00C443A5">
        <w:rPr>
          <w:rStyle w:val="da"/>
          <w:rFonts w:asciiTheme="minorEastAsia" w:eastAsiaTheme="minorEastAsia" w:hAnsiTheme="minorEastAsia"/>
          <w:color w:val="000000" w:themeColor="text1"/>
        </w:rPr>
        <w:t>1098</w:t>
      </w:r>
      <w:r w:rsidRPr="00C443A5">
        <w:rPr>
          <w:rStyle w:val="da"/>
          <w:rFonts w:asciiTheme="minorEastAsia" w:eastAsiaTheme="minorEastAsia" w:hAnsiTheme="minorEastAsia" w:hint="eastAsia"/>
          <w:color w:val="000000" w:themeColor="text1"/>
        </w:rPr>
        <w:t>号浦江国际金融广场</w:t>
      </w:r>
      <w:r w:rsidRPr="00C443A5">
        <w:rPr>
          <w:rStyle w:val="da"/>
          <w:rFonts w:asciiTheme="minorEastAsia" w:eastAsiaTheme="minorEastAsia" w:hAnsiTheme="minorEastAsia"/>
          <w:color w:val="000000" w:themeColor="text1"/>
        </w:rPr>
        <w:t>53</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法定代表人：李兴春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联系人：陈孜明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86-021-50583533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客户服务电话：</w:t>
      </w:r>
      <w:r w:rsidRPr="00C443A5">
        <w:rPr>
          <w:rStyle w:val="da"/>
          <w:rFonts w:asciiTheme="minorEastAsia" w:eastAsiaTheme="minorEastAsia" w:hAnsiTheme="minorEastAsia"/>
          <w:color w:val="000000" w:themeColor="text1"/>
        </w:rPr>
        <w:t>400 032 5885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86-21-61101630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www.leadfund.com.cn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126) </w:t>
      </w:r>
      <w:r w:rsidRPr="00C443A5">
        <w:rPr>
          <w:rStyle w:val="da"/>
          <w:rFonts w:asciiTheme="minorEastAsia" w:eastAsiaTheme="minorEastAsia" w:hAnsiTheme="minorEastAsia" w:hint="eastAsia"/>
          <w:color w:val="000000" w:themeColor="text1"/>
        </w:rPr>
        <w:t>联泰基金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注册地址：中国（上海）自由贸易试验区富特北路</w:t>
      </w:r>
      <w:r w:rsidRPr="00C443A5">
        <w:rPr>
          <w:rStyle w:val="da"/>
          <w:rFonts w:asciiTheme="minorEastAsia" w:eastAsiaTheme="minorEastAsia" w:hAnsiTheme="minorEastAsia"/>
          <w:color w:val="000000" w:themeColor="text1"/>
        </w:rPr>
        <w:t>277</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310</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办公地址：上海市长宁区福泉北路</w:t>
      </w:r>
      <w:r w:rsidRPr="00C443A5">
        <w:rPr>
          <w:rStyle w:val="da"/>
          <w:rFonts w:asciiTheme="minorEastAsia" w:eastAsiaTheme="minorEastAsia" w:hAnsiTheme="minorEastAsia"/>
          <w:color w:val="000000" w:themeColor="text1"/>
        </w:rPr>
        <w:t>518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法定代表人：尹彬彬</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联系人：陈东</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021-52822063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400-118-1188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021-52975270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www.66zichan.com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127) </w:t>
      </w:r>
      <w:r w:rsidRPr="00C443A5">
        <w:rPr>
          <w:rStyle w:val="da"/>
          <w:rFonts w:asciiTheme="minorEastAsia" w:eastAsiaTheme="minorEastAsia" w:hAnsiTheme="minorEastAsia" w:hint="eastAsia"/>
          <w:color w:val="000000" w:themeColor="text1"/>
        </w:rPr>
        <w:t>陆基金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注册地址：中国（上海）自由贸易试验区源深路</w:t>
      </w:r>
      <w:r w:rsidRPr="00C443A5">
        <w:rPr>
          <w:rStyle w:val="da"/>
          <w:rFonts w:asciiTheme="minorEastAsia" w:eastAsiaTheme="minorEastAsia" w:hAnsiTheme="minorEastAsia"/>
          <w:color w:val="000000" w:themeColor="text1"/>
        </w:rPr>
        <w:t>1088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7</w:t>
      </w:r>
      <w:r w:rsidRPr="00C443A5">
        <w:rPr>
          <w:rStyle w:val="da"/>
          <w:rFonts w:asciiTheme="minorEastAsia" w:eastAsiaTheme="minorEastAsia" w:hAnsiTheme="minorEastAsia" w:hint="eastAsia"/>
          <w:color w:val="000000" w:themeColor="text1"/>
        </w:rPr>
        <w:t>层（实际楼层</w:t>
      </w:r>
      <w:r w:rsidRPr="00C443A5">
        <w:rPr>
          <w:rStyle w:val="da"/>
          <w:rFonts w:asciiTheme="minorEastAsia" w:eastAsiaTheme="minorEastAsia" w:hAnsiTheme="minorEastAsia"/>
          <w:color w:val="000000" w:themeColor="text1"/>
        </w:rPr>
        <w:t>6</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办公地址：上海市源深路</w:t>
      </w:r>
      <w:r w:rsidRPr="00C443A5">
        <w:rPr>
          <w:rStyle w:val="da"/>
          <w:rFonts w:asciiTheme="minorEastAsia" w:eastAsiaTheme="minorEastAsia" w:hAnsiTheme="minorEastAsia"/>
          <w:color w:val="000000" w:themeColor="text1"/>
        </w:rPr>
        <w:t>1088</w:t>
      </w:r>
      <w:r w:rsidRPr="00C443A5">
        <w:rPr>
          <w:rStyle w:val="da"/>
          <w:rFonts w:asciiTheme="minorEastAsia" w:eastAsiaTheme="minorEastAsia" w:hAnsiTheme="minorEastAsia" w:hint="eastAsia"/>
          <w:color w:val="000000" w:themeColor="text1"/>
        </w:rPr>
        <w:t>号平安财富大厦</w:t>
      </w:r>
      <w:r w:rsidRPr="00C443A5">
        <w:rPr>
          <w:rStyle w:val="da"/>
          <w:rFonts w:asciiTheme="minorEastAsia" w:eastAsiaTheme="minorEastAsia" w:hAnsiTheme="minorEastAsia"/>
          <w:color w:val="000000" w:themeColor="text1"/>
        </w:rPr>
        <w:t>7</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法定代表人：陈祎彬</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联系人：宁博宇</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021-20665952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4008219031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021-22066653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www.lufunds.com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128) </w:t>
      </w:r>
      <w:r w:rsidRPr="00C443A5">
        <w:rPr>
          <w:rStyle w:val="da"/>
          <w:rFonts w:asciiTheme="minorEastAsia" w:eastAsiaTheme="minorEastAsia" w:hAnsiTheme="minorEastAsia" w:hint="eastAsia"/>
          <w:color w:val="000000" w:themeColor="text1"/>
        </w:rPr>
        <w:t>蚂蚁基金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注册地址：浙江省杭州市余杭区五常街道文一西路</w:t>
      </w:r>
      <w:r w:rsidRPr="00C443A5">
        <w:rPr>
          <w:rStyle w:val="da"/>
          <w:rFonts w:asciiTheme="minorEastAsia" w:eastAsiaTheme="minorEastAsia" w:hAnsiTheme="minorEastAsia"/>
          <w:color w:val="000000" w:themeColor="text1"/>
        </w:rPr>
        <w:t>969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幢</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599</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办公地址：浙江省杭州市西湖区万塘路</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号黄龙时代广场</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6F</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法定代表人：祖国明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联系人：韩爱彬</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0571-26888888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4000-766-123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http://www.fund123.cn/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lastRenderedPageBreak/>
        <w:t xml:space="preserve">129) </w:t>
      </w:r>
      <w:r w:rsidRPr="00C443A5">
        <w:rPr>
          <w:rStyle w:val="da"/>
          <w:rFonts w:asciiTheme="minorEastAsia" w:eastAsiaTheme="minorEastAsia" w:hAnsiTheme="minorEastAsia" w:hint="eastAsia"/>
          <w:color w:val="000000" w:themeColor="text1"/>
        </w:rPr>
        <w:t>诺亚正行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注册地址：上海市虹口区飞虹路</w:t>
      </w:r>
      <w:r w:rsidRPr="00C443A5">
        <w:rPr>
          <w:rStyle w:val="da"/>
          <w:rFonts w:asciiTheme="minorEastAsia" w:eastAsiaTheme="minorEastAsia" w:hAnsiTheme="minorEastAsia"/>
          <w:color w:val="000000" w:themeColor="text1"/>
        </w:rPr>
        <w:t>360</w:t>
      </w:r>
      <w:r w:rsidRPr="00C443A5">
        <w:rPr>
          <w:rStyle w:val="da"/>
          <w:rFonts w:asciiTheme="minorEastAsia" w:eastAsiaTheme="minorEastAsia" w:hAnsiTheme="minorEastAsia" w:hint="eastAsia"/>
          <w:color w:val="000000" w:themeColor="text1"/>
        </w:rPr>
        <w:t>弄</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3724</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办公地址：上海市杨浦区长阳路</w:t>
      </w:r>
      <w:r w:rsidRPr="00C443A5">
        <w:rPr>
          <w:rStyle w:val="da"/>
          <w:rFonts w:asciiTheme="minorEastAsia" w:eastAsiaTheme="minorEastAsia" w:hAnsiTheme="minorEastAsia"/>
          <w:color w:val="000000" w:themeColor="text1"/>
        </w:rPr>
        <w:t>1687</w:t>
      </w:r>
      <w:r w:rsidRPr="00C443A5">
        <w:rPr>
          <w:rStyle w:val="da"/>
          <w:rFonts w:asciiTheme="minorEastAsia" w:eastAsiaTheme="minorEastAsia" w:hAnsiTheme="minorEastAsia" w:hint="eastAsia"/>
          <w:color w:val="000000" w:themeColor="text1"/>
        </w:rPr>
        <w:t>号长阳谷</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法定代表人：汪静波</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021-80358523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400-821-5399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021-80358749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www.noah-fund.com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130) </w:t>
      </w:r>
      <w:r w:rsidRPr="00C443A5">
        <w:rPr>
          <w:rStyle w:val="da"/>
          <w:rFonts w:asciiTheme="minorEastAsia" w:eastAsiaTheme="minorEastAsia" w:hAnsiTheme="minorEastAsia" w:hint="eastAsia"/>
          <w:color w:val="000000" w:themeColor="text1"/>
        </w:rPr>
        <w:t>浦领基金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注册地址：北京市朝阳区望京东园四区</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1001</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04</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办公地址：北京市朝阳区望京浦项中心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04-08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法定代表人：张昱</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联系人：李艳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010-59497361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400-012-5899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010-64788016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www.zscffund.com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131) </w:t>
      </w:r>
      <w:r w:rsidRPr="00C443A5">
        <w:rPr>
          <w:rStyle w:val="da"/>
          <w:rFonts w:asciiTheme="minorEastAsia" w:eastAsiaTheme="minorEastAsia" w:hAnsiTheme="minorEastAsia" w:hint="eastAsia"/>
          <w:color w:val="000000" w:themeColor="text1"/>
        </w:rPr>
        <w:t>钱景基金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注册地址：北京市石景山区城通街</w:t>
      </w:r>
      <w:r w:rsidRPr="00C443A5">
        <w:rPr>
          <w:rStyle w:val="da"/>
          <w:rFonts w:asciiTheme="minorEastAsia" w:eastAsiaTheme="minorEastAsia" w:hAnsiTheme="minorEastAsia"/>
          <w:color w:val="000000" w:themeColor="text1"/>
        </w:rPr>
        <w:t>26</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1735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办公地址：北京市石景山区城通街</w:t>
      </w:r>
      <w:r w:rsidRPr="00C443A5">
        <w:rPr>
          <w:rStyle w:val="da"/>
          <w:rFonts w:asciiTheme="minorEastAsia" w:eastAsiaTheme="minorEastAsia" w:hAnsiTheme="minorEastAsia"/>
          <w:color w:val="000000" w:themeColor="text1"/>
        </w:rPr>
        <w:t>26</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1735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法定代表人：王利刚</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联系人：白皓</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010-59422766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400-893-6885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010-62565181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www.qianjing.com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132) </w:t>
      </w:r>
      <w:r w:rsidRPr="00C443A5">
        <w:rPr>
          <w:rStyle w:val="da"/>
          <w:rFonts w:asciiTheme="minorEastAsia" w:eastAsiaTheme="minorEastAsia" w:hAnsiTheme="minorEastAsia" w:hint="eastAsia"/>
          <w:color w:val="000000" w:themeColor="text1"/>
        </w:rPr>
        <w:t>深圳新兰德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注册地址：深圳市福田区福田街道民田路</w:t>
      </w:r>
      <w:r w:rsidRPr="00C443A5">
        <w:rPr>
          <w:rStyle w:val="da"/>
          <w:rFonts w:asciiTheme="minorEastAsia" w:eastAsiaTheme="minorEastAsia" w:hAnsiTheme="minorEastAsia"/>
          <w:color w:val="000000" w:themeColor="text1"/>
        </w:rPr>
        <w:t>178</w:t>
      </w:r>
      <w:r w:rsidRPr="00C443A5">
        <w:rPr>
          <w:rStyle w:val="da"/>
          <w:rFonts w:asciiTheme="minorEastAsia" w:eastAsiaTheme="minorEastAsia" w:hAnsiTheme="minorEastAsia" w:hint="eastAsia"/>
          <w:color w:val="000000" w:themeColor="text1"/>
        </w:rPr>
        <w:t>号华融大厦</w:t>
      </w:r>
      <w:r w:rsidRPr="00C443A5">
        <w:rPr>
          <w:rStyle w:val="da"/>
          <w:rFonts w:asciiTheme="minorEastAsia" w:eastAsiaTheme="minorEastAsia" w:hAnsiTheme="minorEastAsia"/>
          <w:color w:val="000000" w:themeColor="text1"/>
        </w:rPr>
        <w:t>27</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2704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办公地址：北京市西城区宣武门外大街</w:t>
      </w:r>
      <w:r w:rsidRPr="00C443A5">
        <w:rPr>
          <w:rStyle w:val="da"/>
          <w:rFonts w:asciiTheme="minorEastAsia" w:eastAsiaTheme="minorEastAsia" w:hAnsiTheme="minorEastAsia"/>
          <w:color w:val="000000" w:themeColor="text1"/>
        </w:rPr>
        <w:t>28</w:t>
      </w:r>
      <w:r w:rsidRPr="00C443A5">
        <w:rPr>
          <w:rStyle w:val="da"/>
          <w:rFonts w:asciiTheme="minorEastAsia" w:eastAsiaTheme="minorEastAsia" w:hAnsiTheme="minorEastAsia" w:hint="eastAsia"/>
          <w:color w:val="000000" w:themeColor="text1"/>
        </w:rPr>
        <w:t>号富卓大厦</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16</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法定代表人：洪弘</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联系人：文雯</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010-83363101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400-166-1188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010-83363010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http://8.jrj.com.cn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133) </w:t>
      </w:r>
      <w:r w:rsidRPr="00C443A5">
        <w:rPr>
          <w:rStyle w:val="da"/>
          <w:rFonts w:asciiTheme="minorEastAsia" w:eastAsiaTheme="minorEastAsia" w:hAnsiTheme="minorEastAsia" w:hint="eastAsia"/>
          <w:color w:val="000000" w:themeColor="text1"/>
        </w:rPr>
        <w:t>晟视天下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注册地址：北京市怀柔区九渡河镇黄坎村</w:t>
      </w:r>
      <w:r w:rsidRPr="00C443A5">
        <w:rPr>
          <w:rStyle w:val="da"/>
          <w:rFonts w:asciiTheme="minorEastAsia" w:eastAsiaTheme="minorEastAsia" w:hAnsiTheme="minorEastAsia"/>
          <w:color w:val="000000" w:themeColor="text1"/>
        </w:rPr>
        <w:t>735</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03</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办公地址：北京市朝阳区朝外大街甲六号万通中心</w:t>
      </w:r>
      <w:r w:rsidRPr="00C443A5">
        <w:rPr>
          <w:rStyle w:val="da"/>
          <w:rFonts w:asciiTheme="minorEastAsia" w:eastAsiaTheme="minorEastAsia" w:hAnsiTheme="minorEastAsia"/>
          <w:color w:val="000000" w:themeColor="text1"/>
        </w:rPr>
        <w:t>D</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21</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法定代表人：蒋煜</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联系人：史俊杰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010-58170936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010-58170761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010-58170800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www.shengshiview.com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134) </w:t>
      </w:r>
      <w:r w:rsidRPr="00C443A5">
        <w:rPr>
          <w:rStyle w:val="da"/>
          <w:rFonts w:asciiTheme="minorEastAsia" w:eastAsiaTheme="minorEastAsia" w:hAnsiTheme="minorEastAsia" w:hint="eastAsia"/>
          <w:color w:val="000000" w:themeColor="text1"/>
        </w:rPr>
        <w:t>苏宁基金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注册地址：南京市玄武区苏宁大道</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办公地址：南京市玄武区苏宁大道</w:t>
      </w:r>
      <w:r w:rsidRPr="00C443A5">
        <w:rPr>
          <w:rStyle w:val="da"/>
          <w:rFonts w:asciiTheme="minorEastAsia" w:eastAsiaTheme="minorEastAsia" w:hAnsiTheme="minorEastAsia"/>
          <w:color w:val="000000" w:themeColor="text1"/>
        </w:rPr>
        <w:t>1-5</w:t>
      </w:r>
      <w:r w:rsidRPr="00C443A5">
        <w:rPr>
          <w:rStyle w:val="da"/>
          <w:rFonts w:asciiTheme="minorEastAsia" w:eastAsiaTheme="minorEastAsia" w:hAnsiTheme="minorEastAsia" w:hint="eastAsia"/>
          <w:color w:val="000000" w:themeColor="text1"/>
        </w:rPr>
        <w:t>号</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联系人：冯鹏鹏</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025-66996699-882796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95177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www.snjijin.com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135) </w:t>
      </w:r>
      <w:r w:rsidRPr="00C443A5">
        <w:rPr>
          <w:rStyle w:val="da"/>
          <w:rFonts w:asciiTheme="minorEastAsia" w:eastAsiaTheme="minorEastAsia" w:hAnsiTheme="minorEastAsia" w:hint="eastAsia"/>
          <w:color w:val="000000" w:themeColor="text1"/>
        </w:rPr>
        <w:t>天天基金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注册地址：上海市徐汇区龙田路</w:t>
      </w:r>
      <w:r w:rsidRPr="00C443A5">
        <w:rPr>
          <w:rStyle w:val="da"/>
          <w:rFonts w:asciiTheme="minorEastAsia" w:eastAsiaTheme="minorEastAsia" w:hAnsiTheme="minorEastAsia"/>
          <w:color w:val="000000" w:themeColor="text1"/>
        </w:rPr>
        <w:t>190</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办公地址：上海市徐汇区宛平南路</w:t>
      </w:r>
      <w:r w:rsidRPr="00C443A5">
        <w:rPr>
          <w:rStyle w:val="da"/>
          <w:rFonts w:asciiTheme="minorEastAsia" w:eastAsiaTheme="minorEastAsia" w:hAnsiTheme="minorEastAsia"/>
          <w:color w:val="000000" w:themeColor="text1"/>
        </w:rPr>
        <w:t>88</w:t>
      </w:r>
      <w:r w:rsidRPr="00C443A5">
        <w:rPr>
          <w:rStyle w:val="da"/>
          <w:rFonts w:asciiTheme="minorEastAsia" w:eastAsiaTheme="minorEastAsia" w:hAnsiTheme="minorEastAsia" w:hint="eastAsia"/>
          <w:color w:val="000000" w:themeColor="text1"/>
        </w:rPr>
        <w:t>号东方财富大厦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法定代表人：其实</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联系人：屠彦洋</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联系电话：</w:t>
      </w:r>
      <w:r w:rsidRPr="00C443A5">
        <w:rPr>
          <w:rStyle w:val="da"/>
          <w:rFonts w:asciiTheme="minorEastAsia" w:eastAsiaTheme="minorEastAsia" w:hAnsiTheme="minorEastAsia"/>
          <w:color w:val="000000" w:themeColor="text1"/>
        </w:rPr>
        <w:t>021-54509977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95021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021-64385308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www.1234567.com.cn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136) </w:t>
      </w:r>
      <w:r w:rsidRPr="00C443A5">
        <w:rPr>
          <w:rStyle w:val="da"/>
          <w:rFonts w:asciiTheme="minorEastAsia" w:eastAsiaTheme="minorEastAsia" w:hAnsiTheme="minorEastAsia" w:hint="eastAsia"/>
          <w:color w:val="000000" w:themeColor="text1"/>
        </w:rPr>
        <w:t>通华财富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注册地址：上海市虹口区同丰路</w:t>
      </w:r>
      <w:r w:rsidRPr="00C443A5">
        <w:rPr>
          <w:rStyle w:val="da"/>
          <w:rFonts w:asciiTheme="minorEastAsia" w:eastAsiaTheme="minorEastAsia" w:hAnsiTheme="minorEastAsia"/>
          <w:color w:val="000000" w:themeColor="text1"/>
        </w:rPr>
        <w:t>667</w:t>
      </w:r>
      <w:r w:rsidRPr="00C443A5">
        <w:rPr>
          <w:rStyle w:val="da"/>
          <w:rFonts w:asciiTheme="minorEastAsia" w:eastAsiaTheme="minorEastAsia" w:hAnsiTheme="minorEastAsia" w:hint="eastAsia"/>
          <w:color w:val="000000" w:themeColor="text1"/>
        </w:rPr>
        <w:t>弄</w:t>
      </w:r>
      <w:r w:rsidRPr="00C443A5">
        <w:rPr>
          <w:rStyle w:val="da"/>
          <w:rFonts w:asciiTheme="minorEastAsia" w:eastAsiaTheme="minorEastAsia" w:hAnsiTheme="minorEastAsia"/>
          <w:color w:val="000000" w:themeColor="text1"/>
        </w:rPr>
        <w:t>107</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201</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办公地址：上海市浦东新区金沪路</w:t>
      </w:r>
      <w:r w:rsidRPr="00C443A5">
        <w:rPr>
          <w:rStyle w:val="da"/>
          <w:rFonts w:asciiTheme="minorEastAsia" w:eastAsiaTheme="minorEastAsia" w:hAnsiTheme="minorEastAsia"/>
          <w:color w:val="000000" w:themeColor="text1"/>
        </w:rPr>
        <w:t>55</w:t>
      </w:r>
      <w:r w:rsidRPr="00C443A5">
        <w:rPr>
          <w:rStyle w:val="da"/>
          <w:rFonts w:asciiTheme="minorEastAsia" w:eastAsiaTheme="minorEastAsia" w:hAnsiTheme="minorEastAsia" w:hint="eastAsia"/>
          <w:color w:val="000000" w:themeColor="text1"/>
        </w:rPr>
        <w:t>号通华科技大厦</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法定代表人：沈丹义</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联系人：杨涛、庄洁茹</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021-60810586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400-101-9301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021-60810695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www.tonghuafund.com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137) </w:t>
      </w:r>
      <w:r w:rsidRPr="00C443A5">
        <w:rPr>
          <w:rStyle w:val="da"/>
          <w:rFonts w:asciiTheme="minorEastAsia" w:eastAsiaTheme="minorEastAsia" w:hAnsiTheme="minorEastAsia" w:hint="eastAsia"/>
          <w:color w:val="000000" w:themeColor="text1"/>
        </w:rPr>
        <w:t>同花顺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注册地址：浙江省杭州市文二西路</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903</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办公地址：杭州市余杭区五常街道同顺街</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号同花顺大楼</w:t>
      </w:r>
      <w:r w:rsidRPr="00C443A5">
        <w:rPr>
          <w:rStyle w:val="da"/>
          <w:rFonts w:asciiTheme="minorEastAsia" w:eastAsiaTheme="minorEastAsia" w:hAnsiTheme="minorEastAsia"/>
          <w:color w:val="000000" w:themeColor="text1"/>
        </w:rPr>
        <w:t>4</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法定代表人：吴强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联系人：吴强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0571-88911818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952555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0571-86800423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www.5ifund.com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138) </w:t>
      </w:r>
      <w:r w:rsidRPr="00C443A5">
        <w:rPr>
          <w:rStyle w:val="da"/>
          <w:rFonts w:asciiTheme="minorEastAsia" w:eastAsiaTheme="minorEastAsia" w:hAnsiTheme="minorEastAsia" w:hint="eastAsia"/>
          <w:color w:val="000000" w:themeColor="text1"/>
        </w:rPr>
        <w:t>挖财基金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注册地址：中国（上海）自由贸易试验区杨高南路</w:t>
      </w:r>
      <w:r w:rsidRPr="00C443A5">
        <w:rPr>
          <w:rStyle w:val="da"/>
          <w:rFonts w:asciiTheme="minorEastAsia" w:eastAsiaTheme="minorEastAsia" w:hAnsiTheme="minorEastAsia"/>
          <w:color w:val="000000" w:themeColor="text1"/>
        </w:rPr>
        <w:t>759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03</w:t>
      </w:r>
      <w:r w:rsidRPr="00C443A5">
        <w:rPr>
          <w:rStyle w:val="da"/>
          <w:rFonts w:asciiTheme="minorEastAsia" w:eastAsiaTheme="minorEastAsia" w:hAnsiTheme="minorEastAsia" w:hint="eastAsia"/>
          <w:color w:val="000000" w:themeColor="text1"/>
        </w:rPr>
        <w:t>单元</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办公地址：中国（上海）自由贸易试验区杨高南路</w:t>
      </w:r>
      <w:r w:rsidRPr="00C443A5">
        <w:rPr>
          <w:rStyle w:val="da"/>
          <w:rFonts w:asciiTheme="minorEastAsia" w:eastAsiaTheme="minorEastAsia" w:hAnsiTheme="minorEastAsia"/>
          <w:color w:val="000000" w:themeColor="text1"/>
        </w:rPr>
        <w:t>759</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03</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法定代表人：吕柳霞</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联系人：毛善波</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021-50810687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021-50810673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网址：</w:t>
      </w:r>
      <w:r w:rsidRPr="00C443A5">
        <w:rPr>
          <w:rStyle w:val="da"/>
          <w:rFonts w:asciiTheme="minorEastAsia" w:eastAsiaTheme="minorEastAsia" w:hAnsiTheme="minorEastAsia"/>
          <w:color w:val="000000" w:themeColor="text1"/>
        </w:rPr>
        <w:t>www.wacaijijin.com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139) </w:t>
      </w:r>
      <w:r w:rsidRPr="00C443A5">
        <w:rPr>
          <w:rStyle w:val="da"/>
          <w:rFonts w:asciiTheme="minorEastAsia" w:eastAsiaTheme="minorEastAsia" w:hAnsiTheme="minorEastAsia" w:hint="eastAsia"/>
          <w:color w:val="000000" w:themeColor="text1"/>
        </w:rPr>
        <w:t>万得基金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注册地址：中国（上海）自由贸易试验区福山路</w:t>
      </w:r>
      <w:r w:rsidRPr="00C443A5">
        <w:rPr>
          <w:rStyle w:val="da"/>
          <w:rFonts w:asciiTheme="minorEastAsia" w:eastAsiaTheme="minorEastAsia" w:hAnsiTheme="minorEastAsia"/>
          <w:color w:val="000000" w:themeColor="text1"/>
        </w:rPr>
        <w:t>33</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11</w:t>
      </w:r>
      <w:r w:rsidRPr="00C443A5">
        <w:rPr>
          <w:rStyle w:val="da"/>
          <w:rFonts w:asciiTheme="minorEastAsia" w:eastAsiaTheme="minorEastAsia" w:hAnsiTheme="minorEastAsia" w:hint="eastAsia"/>
          <w:color w:val="000000" w:themeColor="text1"/>
        </w:rPr>
        <w:t>楼</w:t>
      </w:r>
      <w:r w:rsidRPr="00C443A5">
        <w:rPr>
          <w:rStyle w:val="da"/>
          <w:rFonts w:asciiTheme="minorEastAsia" w:eastAsiaTheme="minorEastAsia" w:hAnsiTheme="minorEastAsia"/>
          <w:color w:val="000000" w:themeColor="text1"/>
        </w:rPr>
        <w:t>B</w:t>
      </w:r>
      <w:r w:rsidRPr="00C443A5">
        <w:rPr>
          <w:rStyle w:val="da"/>
          <w:rFonts w:asciiTheme="minorEastAsia" w:eastAsiaTheme="minorEastAsia" w:hAnsiTheme="minorEastAsia" w:hint="eastAsia"/>
          <w:color w:val="000000" w:themeColor="text1"/>
        </w:rPr>
        <w:t>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办公地址：上海市浦东新区浦明路</w:t>
      </w:r>
      <w:r w:rsidRPr="00C443A5">
        <w:rPr>
          <w:rStyle w:val="da"/>
          <w:rFonts w:asciiTheme="minorEastAsia" w:eastAsiaTheme="minorEastAsia" w:hAnsiTheme="minorEastAsia"/>
          <w:color w:val="000000" w:themeColor="text1"/>
        </w:rPr>
        <w:t>1500</w:t>
      </w:r>
      <w:r w:rsidRPr="00C443A5">
        <w:rPr>
          <w:rStyle w:val="da"/>
          <w:rFonts w:asciiTheme="minorEastAsia" w:eastAsiaTheme="minorEastAsia" w:hAnsiTheme="minorEastAsia" w:hint="eastAsia"/>
          <w:color w:val="000000" w:themeColor="text1"/>
        </w:rPr>
        <w:t>号万得大厦</w:t>
      </w:r>
      <w:r w:rsidRPr="00C443A5">
        <w:rPr>
          <w:rStyle w:val="da"/>
          <w:rFonts w:asciiTheme="minorEastAsia" w:eastAsiaTheme="minorEastAsia" w:hAnsiTheme="minorEastAsia"/>
          <w:color w:val="000000" w:themeColor="text1"/>
        </w:rPr>
        <w:t>11</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法定代表人：黄祎</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联系人：徐亚丹</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021-50712782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400-799-1888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www.520fund.com.cn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140) </w:t>
      </w:r>
      <w:r w:rsidRPr="00C443A5">
        <w:rPr>
          <w:rStyle w:val="da"/>
          <w:rFonts w:asciiTheme="minorEastAsia" w:eastAsiaTheme="minorEastAsia" w:hAnsiTheme="minorEastAsia" w:hint="eastAsia"/>
          <w:color w:val="000000" w:themeColor="text1"/>
        </w:rPr>
        <w:t>万家财富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注册地址：天津自贸区（中心商务区）迎宾大道</w:t>
      </w:r>
      <w:r w:rsidRPr="00C443A5">
        <w:rPr>
          <w:rStyle w:val="da"/>
          <w:rFonts w:asciiTheme="minorEastAsia" w:eastAsiaTheme="minorEastAsia" w:hAnsiTheme="minorEastAsia"/>
          <w:color w:val="000000" w:themeColor="text1"/>
        </w:rPr>
        <w:t>1988</w:t>
      </w:r>
      <w:r w:rsidRPr="00C443A5">
        <w:rPr>
          <w:rStyle w:val="da"/>
          <w:rFonts w:asciiTheme="minorEastAsia" w:eastAsiaTheme="minorEastAsia" w:hAnsiTheme="minorEastAsia" w:hint="eastAsia"/>
          <w:color w:val="000000" w:themeColor="text1"/>
        </w:rPr>
        <w:t>号滨海浙商大厦公寓</w:t>
      </w:r>
      <w:r w:rsidRPr="00C443A5">
        <w:rPr>
          <w:rStyle w:val="da"/>
          <w:rFonts w:asciiTheme="minorEastAsia" w:eastAsiaTheme="minorEastAsia" w:hAnsiTheme="minorEastAsia"/>
          <w:color w:val="000000" w:themeColor="text1"/>
        </w:rPr>
        <w:t>2-2413</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办公地址：北京市西城区丰盛胡同</w:t>
      </w:r>
      <w:r w:rsidRPr="00C443A5">
        <w:rPr>
          <w:rStyle w:val="da"/>
          <w:rFonts w:asciiTheme="minorEastAsia" w:eastAsiaTheme="minorEastAsia" w:hAnsiTheme="minorEastAsia"/>
          <w:color w:val="000000" w:themeColor="text1"/>
        </w:rPr>
        <w:t>28</w:t>
      </w:r>
      <w:r w:rsidRPr="00C443A5">
        <w:rPr>
          <w:rStyle w:val="da"/>
          <w:rFonts w:asciiTheme="minorEastAsia" w:eastAsiaTheme="minorEastAsia" w:hAnsiTheme="minorEastAsia" w:hint="eastAsia"/>
          <w:color w:val="000000" w:themeColor="text1"/>
        </w:rPr>
        <w:t>号太平洋保险大厦</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法定代表人：戴晓云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联系人：王芳芳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010-59013828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010-59013895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http://www.wanjiawealth.com/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141) </w:t>
      </w:r>
      <w:r w:rsidRPr="00C443A5">
        <w:rPr>
          <w:rStyle w:val="da"/>
          <w:rFonts w:asciiTheme="minorEastAsia" w:eastAsiaTheme="minorEastAsia" w:hAnsiTheme="minorEastAsia" w:hint="eastAsia"/>
          <w:color w:val="000000" w:themeColor="text1"/>
        </w:rPr>
        <w:t>新浪仓石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注册地址：北京市海淀区东北旺西路中关村软件园二期（西扩）</w:t>
      </w:r>
      <w:r w:rsidRPr="00C443A5">
        <w:rPr>
          <w:rStyle w:val="da"/>
          <w:rFonts w:asciiTheme="minorEastAsia" w:eastAsiaTheme="minorEastAsia" w:hAnsiTheme="minorEastAsia"/>
          <w:color w:val="000000" w:themeColor="text1"/>
        </w:rPr>
        <w:t>N-1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N-2</w:t>
      </w:r>
      <w:r w:rsidRPr="00C443A5">
        <w:rPr>
          <w:rStyle w:val="da"/>
          <w:rFonts w:asciiTheme="minorEastAsia" w:eastAsiaTheme="minorEastAsia" w:hAnsiTheme="minorEastAsia" w:hint="eastAsia"/>
          <w:color w:val="000000" w:themeColor="text1"/>
        </w:rPr>
        <w:t>地块新浪总部科研楼</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518</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办公地址：北京市海淀区西北旺东路</w:t>
      </w:r>
      <w:r w:rsidRPr="00C443A5">
        <w:rPr>
          <w:rStyle w:val="da"/>
          <w:rFonts w:asciiTheme="minorEastAsia" w:eastAsiaTheme="minorEastAsia" w:hAnsiTheme="minorEastAsia"/>
          <w:color w:val="000000" w:themeColor="text1"/>
        </w:rPr>
        <w:t>10</w:t>
      </w:r>
      <w:r w:rsidRPr="00C443A5">
        <w:rPr>
          <w:rStyle w:val="da"/>
          <w:rFonts w:asciiTheme="minorEastAsia" w:eastAsiaTheme="minorEastAsia" w:hAnsiTheme="minorEastAsia" w:hint="eastAsia"/>
          <w:color w:val="000000" w:themeColor="text1"/>
        </w:rPr>
        <w:t>号院东区</w:t>
      </w: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号楼为明大厦</w:t>
      </w:r>
      <w:r w:rsidRPr="00C443A5">
        <w:rPr>
          <w:rStyle w:val="da"/>
          <w:rFonts w:asciiTheme="minorEastAsia" w:eastAsiaTheme="minorEastAsia" w:hAnsiTheme="minorEastAsia"/>
          <w:color w:val="000000" w:themeColor="text1"/>
        </w:rPr>
        <w:t>C</w:t>
      </w:r>
      <w:r w:rsidRPr="00C443A5">
        <w:rPr>
          <w:rStyle w:val="da"/>
          <w:rFonts w:asciiTheme="minorEastAsia" w:eastAsiaTheme="minorEastAsia" w:hAnsiTheme="minorEastAsia" w:hint="eastAsia"/>
          <w:color w:val="000000" w:themeColor="text1"/>
        </w:rPr>
        <w:t>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法定代表人：赵芯蕊</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联系人：赵芯蕊</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010-62625768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010-62675369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010-62676582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www.xincai.com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142) </w:t>
      </w:r>
      <w:r w:rsidRPr="00C443A5">
        <w:rPr>
          <w:rStyle w:val="da"/>
          <w:rFonts w:asciiTheme="minorEastAsia" w:eastAsiaTheme="minorEastAsia" w:hAnsiTheme="minorEastAsia" w:hint="eastAsia"/>
          <w:color w:val="000000" w:themeColor="text1"/>
        </w:rPr>
        <w:t>鑫鼎盛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注册地址：厦门市思明区鹭江道</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号厦门第一广场西座</w:t>
      </w:r>
      <w:r w:rsidRPr="00C443A5">
        <w:rPr>
          <w:rStyle w:val="da"/>
          <w:rFonts w:asciiTheme="minorEastAsia" w:eastAsiaTheme="minorEastAsia" w:hAnsiTheme="minorEastAsia"/>
          <w:color w:val="000000" w:themeColor="text1"/>
        </w:rPr>
        <w:t>1501-1502</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办公地址：厦门市思明区鹭江道</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号厦门第一广场西座</w:t>
      </w:r>
      <w:r w:rsidRPr="00C443A5">
        <w:rPr>
          <w:rStyle w:val="da"/>
          <w:rFonts w:asciiTheme="minorEastAsia" w:eastAsiaTheme="minorEastAsia" w:hAnsiTheme="minorEastAsia"/>
          <w:color w:val="000000" w:themeColor="text1"/>
        </w:rPr>
        <w:t>1501-1502</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法定代表人：陈洪生</w:t>
      </w:r>
      <w:r w:rsidRPr="00C443A5">
        <w:rPr>
          <w:rStyle w:val="da"/>
          <w:rFonts w:asciiTheme="minorEastAsia" w:eastAsiaTheme="minorEastAsia" w:hAnsiTheme="minorEastAsia"/>
          <w:color w:val="000000" w:themeColor="text1"/>
        </w:rPr>
        <w:t xml:space="preserve"> </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联系人：梁云波</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0592-3122757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400-6533-789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www.xds.com.cn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143) </w:t>
      </w:r>
      <w:r w:rsidRPr="00C443A5">
        <w:rPr>
          <w:rStyle w:val="da"/>
          <w:rFonts w:asciiTheme="minorEastAsia" w:eastAsiaTheme="minorEastAsia" w:hAnsiTheme="minorEastAsia" w:hint="eastAsia"/>
          <w:color w:val="000000" w:themeColor="text1"/>
        </w:rPr>
        <w:t>一路财富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注册地址：北京市海淀区宝盛南路</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号院</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101-14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办公地址：北京市海淀区宝盛南路奥北科技园</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号楼国泰大厦</w:t>
      </w:r>
      <w:r w:rsidRPr="00C443A5">
        <w:rPr>
          <w:rStyle w:val="da"/>
          <w:rFonts w:asciiTheme="minorEastAsia" w:eastAsiaTheme="minorEastAsia" w:hAnsiTheme="minorEastAsia"/>
          <w:color w:val="000000" w:themeColor="text1"/>
        </w:rPr>
        <w:t>9</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法定代表人：吴雪秀</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联系人：董宣</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010-88312877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400-001-1566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010-88312099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www.yilucaifu.com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144) </w:t>
      </w:r>
      <w:r w:rsidRPr="00C443A5">
        <w:rPr>
          <w:rStyle w:val="da"/>
          <w:rFonts w:asciiTheme="minorEastAsia" w:eastAsiaTheme="minorEastAsia" w:hAnsiTheme="minorEastAsia" w:hint="eastAsia"/>
          <w:color w:val="000000" w:themeColor="text1"/>
        </w:rPr>
        <w:t>宜信普泽</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注册地址：北京市朝阳区光华路</w:t>
      </w:r>
      <w:r w:rsidRPr="00C443A5">
        <w:rPr>
          <w:rStyle w:val="da"/>
          <w:rFonts w:asciiTheme="minorEastAsia" w:eastAsiaTheme="minorEastAsia" w:hAnsiTheme="minorEastAsia"/>
          <w:color w:val="000000" w:themeColor="text1"/>
        </w:rPr>
        <w:t>7</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20A1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20A2</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办公地址：北京市朝阳区光华路</w:t>
      </w:r>
      <w:r w:rsidRPr="00C443A5">
        <w:rPr>
          <w:rStyle w:val="da"/>
          <w:rFonts w:asciiTheme="minorEastAsia" w:eastAsiaTheme="minorEastAsia" w:hAnsiTheme="minorEastAsia"/>
          <w:color w:val="000000" w:themeColor="text1"/>
        </w:rPr>
        <w:t>7</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20</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20A1</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20A2</w:t>
      </w:r>
      <w:r w:rsidRPr="00C443A5">
        <w:rPr>
          <w:rStyle w:val="da"/>
          <w:rFonts w:asciiTheme="minorEastAsia" w:eastAsiaTheme="minorEastAsia" w:hAnsiTheme="minorEastAsia" w:hint="eastAsia"/>
          <w:color w:val="000000" w:themeColor="text1"/>
        </w:rPr>
        <w:t>单元</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法定代表人：才殿阳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联系人：魏晨</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13260309352</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400-6099-200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010-59644044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www.yixinfund.com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145) </w:t>
      </w:r>
      <w:r w:rsidRPr="00C443A5">
        <w:rPr>
          <w:rStyle w:val="da"/>
          <w:rFonts w:asciiTheme="minorEastAsia" w:eastAsiaTheme="minorEastAsia" w:hAnsiTheme="minorEastAsia" w:hint="eastAsia"/>
          <w:color w:val="000000" w:themeColor="text1"/>
        </w:rPr>
        <w:t>奕丰金融</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注册地址：深圳市前海深港合作区前湾一路</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栋</w:t>
      </w:r>
      <w:r w:rsidRPr="00C443A5">
        <w:rPr>
          <w:rStyle w:val="da"/>
          <w:rFonts w:asciiTheme="minorEastAsia" w:eastAsiaTheme="minorEastAsia" w:hAnsiTheme="minorEastAsia"/>
          <w:color w:val="000000" w:themeColor="text1"/>
        </w:rPr>
        <w:t>201</w:t>
      </w:r>
      <w:r w:rsidRPr="00C443A5">
        <w:rPr>
          <w:rStyle w:val="da"/>
          <w:rFonts w:asciiTheme="minorEastAsia" w:eastAsiaTheme="minorEastAsia" w:hAnsiTheme="minorEastAsia" w:hint="eastAsia"/>
          <w:color w:val="000000" w:themeColor="text1"/>
        </w:rPr>
        <w:t>室（入驻深圳市前海商务秘书有限公司）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办公地址：深圳市南山区海德三道航天科技广场</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17</w:t>
      </w:r>
      <w:r w:rsidRPr="00C443A5">
        <w:rPr>
          <w:rStyle w:val="da"/>
          <w:rFonts w:asciiTheme="minorEastAsia" w:eastAsiaTheme="minorEastAsia" w:hAnsiTheme="minorEastAsia" w:hint="eastAsia"/>
          <w:color w:val="000000" w:themeColor="text1"/>
        </w:rPr>
        <w:t>楼</w:t>
      </w:r>
      <w:r w:rsidRPr="00C443A5">
        <w:rPr>
          <w:rStyle w:val="da"/>
          <w:rFonts w:asciiTheme="minorEastAsia" w:eastAsiaTheme="minorEastAsia" w:hAnsiTheme="minorEastAsia"/>
          <w:color w:val="000000" w:themeColor="text1"/>
        </w:rPr>
        <w:t>1704</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w:t>
      </w:r>
      <w:r w:rsidRPr="00C443A5">
        <w:rPr>
          <w:rStyle w:val="da"/>
          <w:rFonts w:asciiTheme="minorEastAsia" w:eastAsiaTheme="minorEastAsia" w:hAnsiTheme="minorEastAsia"/>
          <w:color w:val="000000" w:themeColor="text1"/>
        </w:rPr>
        <w:t>TEO WEE HOWE</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联系人：叶健</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0755-89460507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400-684-0500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0755-21674453</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www.ifastps.com.cn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146) </w:t>
      </w:r>
      <w:r w:rsidRPr="00C443A5">
        <w:rPr>
          <w:rStyle w:val="da"/>
          <w:rFonts w:asciiTheme="minorEastAsia" w:eastAsiaTheme="minorEastAsia" w:hAnsiTheme="minorEastAsia" w:hint="eastAsia"/>
          <w:color w:val="000000" w:themeColor="text1"/>
        </w:rPr>
        <w:t>盈米基金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注册地址：珠海市横琴新区宝华路</w:t>
      </w:r>
      <w:r w:rsidRPr="00C443A5">
        <w:rPr>
          <w:rStyle w:val="da"/>
          <w:rFonts w:asciiTheme="minorEastAsia" w:eastAsiaTheme="minorEastAsia" w:hAnsiTheme="minorEastAsia"/>
          <w:color w:val="000000" w:themeColor="text1"/>
        </w:rPr>
        <w:t>6</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105</w:t>
      </w:r>
      <w:r w:rsidRPr="00C443A5">
        <w:rPr>
          <w:rStyle w:val="da"/>
          <w:rFonts w:asciiTheme="minorEastAsia" w:eastAsiaTheme="minorEastAsia" w:hAnsiTheme="minorEastAsia" w:hint="eastAsia"/>
          <w:color w:val="000000" w:themeColor="text1"/>
        </w:rPr>
        <w:t>室</w:t>
      </w:r>
      <w:r w:rsidRPr="00C443A5">
        <w:rPr>
          <w:rStyle w:val="da"/>
          <w:rFonts w:asciiTheme="minorEastAsia" w:eastAsiaTheme="minorEastAsia" w:hAnsiTheme="minorEastAsia"/>
          <w:color w:val="000000" w:themeColor="text1"/>
        </w:rPr>
        <w:t>-3491</w:t>
      </w:r>
      <w:r w:rsidRPr="00C443A5">
        <w:rPr>
          <w:rStyle w:val="da"/>
          <w:rFonts w:asciiTheme="minorEastAsia" w:eastAsiaTheme="minorEastAsia" w:hAnsiTheme="minorEastAsia" w:hint="eastAsia"/>
          <w:color w:val="000000" w:themeColor="text1"/>
        </w:rPr>
        <w:t>（集中办公区）</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办公地址：广州市海珠区阅江中路</w:t>
      </w:r>
      <w:r w:rsidRPr="00C443A5">
        <w:rPr>
          <w:rStyle w:val="da"/>
          <w:rFonts w:asciiTheme="minorEastAsia" w:eastAsiaTheme="minorEastAsia" w:hAnsiTheme="minorEastAsia"/>
          <w:color w:val="000000" w:themeColor="text1"/>
        </w:rPr>
        <w:t>688</w:t>
      </w:r>
      <w:r w:rsidRPr="00C443A5">
        <w:rPr>
          <w:rStyle w:val="da"/>
          <w:rFonts w:asciiTheme="minorEastAsia" w:eastAsiaTheme="minorEastAsia" w:hAnsiTheme="minorEastAsia" w:hint="eastAsia"/>
          <w:color w:val="000000" w:themeColor="text1"/>
        </w:rPr>
        <w:t>号保利国际广场北塔</w:t>
      </w:r>
      <w:r w:rsidRPr="00C443A5">
        <w:rPr>
          <w:rStyle w:val="da"/>
          <w:rFonts w:asciiTheme="minorEastAsia" w:eastAsiaTheme="minorEastAsia" w:hAnsiTheme="minorEastAsia"/>
          <w:color w:val="000000" w:themeColor="text1"/>
        </w:rPr>
        <w:t>33</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法定代表人：肖雯</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联系人：邱湘湘</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020-89629099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020-89629066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020-89629011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www.yingmi.cn</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147) </w:t>
      </w:r>
      <w:r w:rsidRPr="00C443A5">
        <w:rPr>
          <w:rStyle w:val="da"/>
          <w:rFonts w:asciiTheme="minorEastAsia" w:eastAsiaTheme="minorEastAsia" w:hAnsiTheme="minorEastAsia" w:hint="eastAsia"/>
          <w:color w:val="000000" w:themeColor="text1"/>
        </w:rPr>
        <w:t>展恒基金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注册地址：北京市朝阳区安苑路</w:t>
      </w:r>
      <w:r w:rsidRPr="00C443A5">
        <w:rPr>
          <w:rStyle w:val="da"/>
          <w:rFonts w:asciiTheme="minorEastAsia" w:eastAsiaTheme="minorEastAsia" w:hAnsiTheme="minorEastAsia"/>
          <w:color w:val="000000" w:themeColor="text1"/>
        </w:rPr>
        <w:t>11</w:t>
      </w:r>
      <w:r w:rsidRPr="00C443A5">
        <w:rPr>
          <w:rStyle w:val="da"/>
          <w:rFonts w:asciiTheme="minorEastAsia" w:eastAsiaTheme="minorEastAsia" w:hAnsiTheme="minorEastAsia" w:hint="eastAsia"/>
          <w:color w:val="000000" w:themeColor="text1"/>
        </w:rPr>
        <w:t>号西楼</w:t>
      </w:r>
      <w:r w:rsidRPr="00C443A5">
        <w:rPr>
          <w:rStyle w:val="da"/>
          <w:rFonts w:asciiTheme="minorEastAsia" w:eastAsiaTheme="minorEastAsia" w:hAnsiTheme="minorEastAsia"/>
          <w:color w:val="000000" w:themeColor="text1"/>
        </w:rPr>
        <w:t>6</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604</w:t>
      </w:r>
      <w:r w:rsidRPr="00C443A5">
        <w:rPr>
          <w:rStyle w:val="da"/>
          <w:rFonts w:asciiTheme="minorEastAsia" w:eastAsiaTheme="minorEastAsia" w:hAnsiTheme="minorEastAsia" w:hint="eastAsia"/>
          <w:color w:val="000000" w:themeColor="text1"/>
        </w:rPr>
        <w:t>、</w:t>
      </w:r>
      <w:r w:rsidRPr="00C443A5">
        <w:rPr>
          <w:rStyle w:val="da"/>
          <w:rFonts w:asciiTheme="minorEastAsia" w:eastAsiaTheme="minorEastAsia" w:hAnsiTheme="minorEastAsia"/>
          <w:color w:val="000000" w:themeColor="text1"/>
        </w:rPr>
        <w:t>607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办公地址：北京市朝阳区北四环中路</w:t>
      </w:r>
      <w:r w:rsidRPr="00C443A5">
        <w:rPr>
          <w:rStyle w:val="da"/>
          <w:rFonts w:asciiTheme="minorEastAsia" w:eastAsiaTheme="minorEastAsia" w:hAnsiTheme="minorEastAsia"/>
          <w:color w:val="000000" w:themeColor="text1"/>
        </w:rPr>
        <w:t>27</w:t>
      </w:r>
      <w:r w:rsidRPr="00C443A5">
        <w:rPr>
          <w:rStyle w:val="da"/>
          <w:rFonts w:asciiTheme="minorEastAsia" w:eastAsiaTheme="minorEastAsia" w:hAnsiTheme="minorEastAsia" w:hint="eastAsia"/>
          <w:color w:val="000000" w:themeColor="text1"/>
        </w:rPr>
        <w:t>号盘古大观</w:t>
      </w:r>
      <w:r w:rsidRPr="00C443A5">
        <w:rPr>
          <w:rStyle w:val="da"/>
          <w:rFonts w:asciiTheme="minorEastAsia" w:eastAsiaTheme="minorEastAsia" w:hAnsiTheme="minorEastAsia"/>
          <w:color w:val="000000" w:themeColor="text1"/>
        </w:rPr>
        <w:t>3205</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法定代表人：闫振杰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联系人：武文佳</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010-59601399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400-818-8000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0351-4110714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www.myfund.com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148) </w:t>
      </w:r>
      <w:r w:rsidRPr="00C443A5">
        <w:rPr>
          <w:rStyle w:val="da"/>
          <w:rFonts w:asciiTheme="minorEastAsia" w:eastAsiaTheme="minorEastAsia" w:hAnsiTheme="minorEastAsia" w:hint="eastAsia"/>
          <w:color w:val="000000" w:themeColor="text1"/>
        </w:rPr>
        <w:t>中欧财富</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注册地址：中国（上海）自由贸易试验区陆家嘴环路</w:t>
      </w:r>
      <w:r w:rsidRPr="00C443A5">
        <w:rPr>
          <w:rStyle w:val="da"/>
          <w:rFonts w:asciiTheme="minorEastAsia" w:eastAsiaTheme="minorEastAsia" w:hAnsiTheme="minorEastAsia"/>
          <w:color w:val="000000" w:themeColor="text1"/>
        </w:rPr>
        <w:t>333</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502</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办公地址：上海市虹口区公平路</w:t>
      </w:r>
      <w:r w:rsidRPr="00C443A5">
        <w:rPr>
          <w:rStyle w:val="da"/>
          <w:rFonts w:asciiTheme="minorEastAsia" w:eastAsiaTheme="minorEastAsia" w:hAnsiTheme="minorEastAsia"/>
          <w:color w:val="000000" w:themeColor="text1"/>
        </w:rPr>
        <w:t>18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栋嘉昱大厦</w:t>
      </w:r>
      <w:r w:rsidRPr="00C443A5">
        <w:rPr>
          <w:rStyle w:val="da"/>
          <w:rFonts w:asciiTheme="minorEastAsia" w:eastAsiaTheme="minorEastAsia" w:hAnsiTheme="minorEastAsia"/>
          <w:color w:val="000000" w:themeColor="text1"/>
        </w:rPr>
        <w:t>6</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法定代表人：许欣</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联系人：黎静</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021-68609600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客户服务电话：</w:t>
      </w:r>
      <w:r w:rsidRPr="00C443A5">
        <w:rPr>
          <w:rStyle w:val="da"/>
          <w:rFonts w:asciiTheme="minorEastAsia" w:eastAsiaTheme="minorEastAsia" w:hAnsiTheme="minorEastAsia"/>
          <w:color w:val="000000" w:themeColor="text1"/>
        </w:rPr>
        <w:t>400-700-9700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www.qiangungun.com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149) </w:t>
      </w:r>
      <w:r w:rsidRPr="00C443A5">
        <w:rPr>
          <w:rStyle w:val="da"/>
          <w:rFonts w:asciiTheme="minorEastAsia" w:eastAsiaTheme="minorEastAsia" w:hAnsiTheme="minorEastAsia" w:hint="eastAsia"/>
          <w:color w:val="000000" w:themeColor="text1"/>
        </w:rPr>
        <w:t>中信建投期货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注册地址：重庆市渝中区中山三路</w:t>
      </w:r>
      <w:r w:rsidRPr="00C443A5">
        <w:rPr>
          <w:rStyle w:val="da"/>
          <w:rFonts w:asciiTheme="minorEastAsia" w:eastAsiaTheme="minorEastAsia" w:hAnsiTheme="minorEastAsia"/>
          <w:color w:val="000000" w:themeColor="text1"/>
        </w:rPr>
        <w:t>131</w:t>
      </w:r>
      <w:r w:rsidRPr="00C443A5">
        <w:rPr>
          <w:rStyle w:val="da"/>
          <w:rFonts w:asciiTheme="minorEastAsia" w:eastAsiaTheme="minorEastAsia" w:hAnsiTheme="minorEastAsia" w:hint="eastAsia"/>
          <w:color w:val="000000" w:themeColor="text1"/>
        </w:rPr>
        <w:t>号希尔顿商务中心</w:t>
      </w:r>
      <w:r w:rsidRPr="00C443A5">
        <w:rPr>
          <w:rStyle w:val="da"/>
          <w:rFonts w:asciiTheme="minorEastAsia" w:eastAsiaTheme="minorEastAsia" w:hAnsiTheme="minorEastAsia"/>
          <w:color w:val="000000" w:themeColor="text1"/>
        </w:rPr>
        <w:t>27</w:t>
      </w:r>
      <w:r w:rsidRPr="00C443A5">
        <w:rPr>
          <w:rStyle w:val="da"/>
          <w:rFonts w:asciiTheme="minorEastAsia" w:eastAsiaTheme="minorEastAsia" w:hAnsiTheme="minorEastAsia" w:hint="eastAsia"/>
          <w:color w:val="000000" w:themeColor="text1"/>
        </w:rPr>
        <w:t>楼、</w:t>
      </w:r>
      <w:r w:rsidRPr="00C443A5">
        <w:rPr>
          <w:rStyle w:val="da"/>
          <w:rFonts w:asciiTheme="minorEastAsia" w:eastAsiaTheme="minorEastAsia" w:hAnsiTheme="minorEastAsia"/>
          <w:color w:val="000000" w:themeColor="text1"/>
        </w:rPr>
        <w:t>30</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办公地址：重庆市渝中区中山三路</w:t>
      </w:r>
      <w:r w:rsidRPr="00C443A5">
        <w:rPr>
          <w:rStyle w:val="da"/>
          <w:rFonts w:asciiTheme="minorEastAsia" w:eastAsiaTheme="minorEastAsia" w:hAnsiTheme="minorEastAsia"/>
          <w:color w:val="000000" w:themeColor="text1"/>
        </w:rPr>
        <w:t>107</w:t>
      </w:r>
      <w:r w:rsidRPr="00C443A5">
        <w:rPr>
          <w:rStyle w:val="da"/>
          <w:rFonts w:asciiTheme="minorEastAsia" w:eastAsiaTheme="minorEastAsia" w:hAnsiTheme="minorEastAsia" w:hint="eastAsia"/>
          <w:color w:val="000000" w:themeColor="text1"/>
        </w:rPr>
        <w:t>号皇冠大厦</w:t>
      </w:r>
      <w:r w:rsidRPr="00C443A5">
        <w:rPr>
          <w:rStyle w:val="da"/>
          <w:rFonts w:asciiTheme="minorEastAsia" w:eastAsiaTheme="minorEastAsia" w:hAnsiTheme="minorEastAsia"/>
          <w:color w:val="000000" w:themeColor="text1"/>
        </w:rPr>
        <w:t>11</w:t>
      </w:r>
      <w:r w:rsidRPr="00C443A5">
        <w:rPr>
          <w:rStyle w:val="da"/>
          <w:rFonts w:asciiTheme="minorEastAsia" w:eastAsiaTheme="minorEastAsia" w:hAnsiTheme="minorEastAsia" w:hint="eastAsia"/>
          <w:color w:val="000000" w:themeColor="text1"/>
        </w:rPr>
        <w:t>楼</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法定代表人：王广学</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联系人：刘芸</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023-86769637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400-8877-780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023-86769629</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www.cfc108.com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150) </w:t>
      </w:r>
      <w:r w:rsidRPr="00C443A5">
        <w:rPr>
          <w:rStyle w:val="da"/>
          <w:rFonts w:asciiTheme="minorEastAsia" w:eastAsiaTheme="minorEastAsia" w:hAnsiTheme="minorEastAsia" w:hint="eastAsia"/>
          <w:color w:val="000000" w:themeColor="text1"/>
        </w:rPr>
        <w:t>中信期货</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注册地址：广东省深圳市福田区中心三路</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号卓越时代广场（二期）北座</w:t>
      </w:r>
      <w:r w:rsidRPr="00C443A5">
        <w:rPr>
          <w:rStyle w:val="da"/>
          <w:rFonts w:asciiTheme="minorEastAsia" w:eastAsiaTheme="minorEastAsia" w:hAnsiTheme="minorEastAsia"/>
          <w:color w:val="000000" w:themeColor="text1"/>
        </w:rPr>
        <w:t>13</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1301-1305</w:t>
      </w:r>
      <w:r w:rsidRPr="00C443A5">
        <w:rPr>
          <w:rStyle w:val="da"/>
          <w:rFonts w:asciiTheme="minorEastAsia" w:eastAsiaTheme="minorEastAsia" w:hAnsiTheme="minorEastAsia" w:hint="eastAsia"/>
          <w:color w:val="000000" w:themeColor="text1"/>
        </w:rPr>
        <w:t>室、</w:t>
      </w:r>
      <w:r w:rsidRPr="00C443A5">
        <w:rPr>
          <w:rStyle w:val="da"/>
          <w:rFonts w:asciiTheme="minorEastAsia" w:eastAsiaTheme="minorEastAsia" w:hAnsiTheme="minorEastAsia"/>
          <w:color w:val="000000" w:themeColor="text1"/>
        </w:rPr>
        <w:t>14</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办公地址：深圳市福田区中心三路</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号卓越时代广场（二期）北座</w:t>
      </w:r>
      <w:r w:rsidRPr="00C443A5">
        <w:rPr>
          <w:rStyle w:val="da"/>
          <w:rFonts w:asciiTheme="minorEastAsia" w:eastAsiaTheme="minorEastAsia" w:hAnsiTheme="minorEastAsia"/>
          <w:color w:val="000000" w:themeColor="text1"/>
        </w:rPr>
        <w:t>13</w:t>
      </w:r>
      <w:r w:rsidRPr="00C443A5">
        <w:rPr>
          <w:rStyle w:val="da"/>
          <w:rFonts w:asciiTheme="minorEastAsia" w:eastAsiaTheme="minorEastAsia" w:hAnsiTheme="minorEastAsia" w:hint="eastAsia"/>
          <w:color w:val="000000" w:themeColor="text1"/>
        </w:rPr>
        <w:t>层</w:t>
      </w:r>
      <w:r w:rsidRPr="00C443A5">
        <w:rPr>
          <w:rStyle w:val="da"/>
          <w:rFonts w:asciiTheme="minorEastAsia" w:eastAsiaTheme="minorEastAsia" w:hAnsiTheme="minorEastAsia"/>
          <w:color w:val="000000" w:themeColor="text1"/>
        </w:rPr>
        <w:t>1301-1305</w:t>
      </w:r>
      <w:r w:rsidRPr="00C443A5">
        <w:rPr>
          <w:rStyle w:val="da"/>
          <w:rFonts w:asciiTheme="minorEastAsia" w:eastAsiaTheme="minorEastAsia" w:hAnsiTheme="minorEastAsia" w:hint="eastAsia"/>
          <w:color w:val="000000" w:themeColor="text1"/>
        </w:rPr>
        <w:t>室、</w:t>
      </w:r>
      <w:r w:rsidRPr="00C443A5">
        <w:rPr>
          <w:rStyle w:val="da"/>
          <w:rFonts w:asciiTheme="minorEastAsia" w:eastAsiaTheme="minorEastAsia" w:hAnsiTheme="minorEastAsia"/>
          <w:color w:val="000000" w:themeColor="text1"/>
        </w:rPr>
        <w:t>14</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法定代表人：张皓</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联系人：刘宏莹</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010-6083 3754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400-990-8826</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021-60819988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www.citicsf.com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151) </w:t>
      </w:r>
      <w:r w:rsidRPr="00C443A5">
        <w:rPr>
          <w:rStyle w:val="da"/>
          <w:rFonts w:asciiTheme="minorEastAsia" w:eastAsiaTheme="minorEastAsia" w:hAnsiTheme="minorEastAsia" w:hint="eastAsia"/>
          <w:color w:val="000000" w:themeColor="text1"/>
        </w:rPr>
        <w:t>中证金牛</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注册地址：北京市丰台区东管头</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号楼</w:t>
      </w:r>
      <w:r w:rsidRPr="00C443A5">
        <w:rPr>
          <w:rStyle w:val="da"/>
          <w:rFonts w:asciiTheme="minorEastAsia" w:eastAsiaTheme="minorEastAsia" w:hAnsiTheme="minorEastAsia"/>
          <w:color w:val="000000" w:themeColor="text1"/>
        </w:rPr>
        <w:t>2-45</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办公地址：北京市西城区宣武门外大街甲</w:t>
      </w: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号环球财讯中心</w:t>
      </w:r>
      <w:r w:rsidRPr="00C443A5">
        <w:rPr>
          <w:rStyle w:val="da"/>
          <w:rFonts w:asciiTheme="minorEastAsia" w:eastAsiaTheme="minorEastAsia" w:hAnsiTheme="minorEastAsia"/>
          <w:color w:val="000000" w:themeColor="text1"/>
        </w:rPr>
        <w:t>A</w:t>
      </w:r>
      <w:r w:rsidRPr="00C443A5">
        <w:rPr>
          <w:rStyle w:val="da"/>
          <w:rFonts w:asciiTheme="minorEastAsia" w:eastAsiaTheme="minorEastAsia" w:hAnsiTheme="minorEastAsia" w:hint="eastAsia"/>
          <w:color w:val="000000" w:themeColor="text1"/>
        </w:rPr>
        <w:t>座</w:t>
      </w:r>
      <w:r w:rsidRPr="00C443A5">
        <w:rPr>
          <w:rStyle w:val="da"/>
          <w:rFonts w:asciiTheme="minorEastAsia" w:eastAsiaTheme="minorEastAsia" w:hAnsiTheme="minorEastAsia"/>
          <w:color w:val="000000" w:themeColor="text1"/>
        </w:rPr>
        <w:t>5</w:t>
      </w:r>
      <w:r w:rsidRPr="00C443A5">
        <w:rPr>
          <w:rStyle w:val="da"/>
          <w:rFonts w:asciiTheme="minorEastAsia" w:eastAsiaTheme="minorEastAsia" w:hAnsiTheme="minorEastAsia" w:hint="eastAsia"/>
          <w:color w:val="000000" w:themeColor="text1"/>
        </w:rPr>
        <w:t>层</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法定代表人：钱昊旻</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联系人：沈晨</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010-59336544</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4008-909-998</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lastRenderedPageBreak/>
        <w:t>网址：</w:t>
      </w:r>
      <w:r w:rsidRPr="00C443A5">
        <w:rPr>
          <w:rStyle w:val="da"/>
          <w:rFonts w:asciiTheme="minorEastAsia" w:eastAsiaTheme="minorEastAsia" w:hAnsiTheme="minorEastAsia"/>
          <w:color w:val="000000" w:themeColor="text1"/>
        </w:rPr>
        <w:t>www.jnlc.com</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 xml:space="preserve">152) </w:t>
      </w:r>
      <w:r w:rsidRPr="00C443A5">
        <w:rPr>
          <w:rStyle w:val="da"/>
          <w:rFonts w:asciiTheme="minorEastAsia" w:eastAsiaTheme="minorEastAsia" w:hAnsiTheme="minorEastAsia" w:hint="eastAsia"/>
          <w:color w:val="000000" w:themeColor="text1"/>
        </w:rPr>
        <w:t>众禄基金</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注册地址：深圳市罗湖区笋岗街道笋西社区梨园路</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HALO</w:t>
      </w:r>
      <w:r w:rsidRPr="00C443A5">
        <w:rPr>
          <w:rStyle w:val="da"/>
          <w:rFonts w:asciiTheme="minorEastAsia" w:eastAsiaTheme="minorEastAsia" w:hAnsiTheme="minorEastAsia" w:hint="eastAsia"/>
          <w:color w:val="000000" w:themeColor="text1"/>
        </w:rPr>
        <w:t>广场一期四层</w:t>
      </w:r>
      <w:r w:rsidRPr="00C443A5">
        <w:rPr>
          <w:rStyle w:val="da"/>
          <w:rFonts w:asciiTheme="minorEastAsia" w:eastAsiaTheme="minorEastAsia" w:hAnsiTheme="minorEastAsia"/>
          <w:color w:val="000000" w:themeColor="text1"/>
        </w:rPr>
        <w:t>12-13</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办公地址：深圳市罗湖区笋岗街道笋西社区梨园路</w:t>
      </w:r>
      <w:r w:rsidRPr="00C443A5">
        <w:rPr>
          <w:rStyle w:val="da"/>
          <w:rFonts w:asciiTheme="minorEastAsia" w:eastAsiaTheme="minorEastAsia" w:hAnsiTheme="minorEastAsia"/>
          <w:color w:val="000000" w:themeColor="text1"/>
        </w:rPr>
        <w:t>8</w:t>
      </w:r>
      <w:r w:rsidRPr="00C443A5">
        <w:rPr>
          <w:rStyle w:val="da"/>
          <w:rFonts w:asciiTheme="minorEastAsia" w:eastAsiaTheme="minorEastAsia" w:hAnsiTheme="minorEastAsia" w:hint="eastAsia"/>
          <w:color w:val="000000" w:themeColor="text1"/>
        </w:rPr>
        <w:t>号</w:t>
      </w:r>
      <w:r w:rsidRPr="00C443A5">
        <w:rPr>
          <w:rStyle w:val="da"/>
          <w:rFonts w:asciiTheme="minorEastAsia" w:eastAsiaTheme="minorEastAsia" w:hAnsiTheme="minorEastAsia"/>
          <w:color w:val="000000" w:themeColor="text1"/>
        </w:rPr>
        <w:t>HALO</w:t>
      </w:r>
      <w:r w:rsidRPr="00C443A5">
        <w:rPr>
          <w:rStyle w:val="da"/>
          <w:rFonts w:asciiTheme="minorEastAsia" w:eastAsiaTheme="minorEastAsia" w:hAnsiTheme="minorEastAsia" w:hint="eastAsia"/>
          <w:color w:val="000000" w:themeColor="text1"/>
        </w:rPr>
        <w:t>广场一期四层</w:t>
      </w:r>
      <w:r w:rsidRPr="00C443A5">
        <w:rPr>
          <w:rStyle w:val="da"/>
          <w:rFonts w:asciiTheme="minorEastAsia" w:eastAsiaTheme="minorEastAsia" w:hAnsiTheme="minorEastAsia"/>
          <w:color w:val="000000" w:themeColor="text1"/>
        </w:rPr>
        <w:t>12-13</w:t>
      </w:r>
      <w:r w:rsidRPr="00C443A5">
        <w:rPr>
          <w:rStyle w:val="da"/>
          <w:rFonts w:asciiTheme="minorEastAsia" w:eastAsiaTheme="minorEastAsia" w:hAnsiTheme="minorEastAsia" w:hint="eastAsia"/>
          <w:color w:val="000000" w:themeColor="text1"/>
        </w:rPr>
        <w:t>室</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法定代表人：薛峰</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联系人：龚江江</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联系电话：</w:t>
      </w:r>
      <w:r w:rsidRPr="00C443A5">
        <w:rPr>
          <w:rStyle w:val="da"/>
          <w:rFonts w:asciiTheme="minorEastAsia" w:eastAsiaTheme="minorEastAsia" w:hAnsiTheme="minorEastAsia"/>
          <w:color w:val="000000" w:themeColor="text1"/>
        </w:rPr>
        <w:t>0755-33227950</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客户服务电话：</w:t>
      </w:r>
      <w:r w:rsidRPr="00C443A5">
        <w:rPr>
          <w:rStyle w:val="da"/>
          <w:rFonts w:asciiTheme="minorEastAsia" w:eastAsiaTheme="minorEastAsia" w:hAnsiTheme="minorEastAsia"/>
          <w:color w:val="000000" w:themeColor="text1"/>
        </w:rPr>
        <w:t>4006-788-887</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传真：</w:t>
      </w:r>
      <w:r w:rsidRPr="00C443A5">
        <w:rPr>
          <w:rStyle w:val="da"/>
          <w:rFonts w:asciiTheme="minorEastAsia" w:eastAsiaTheme="minorEastAsia" w:hAnsiTheme="minorEastAsia"/>
          <w:color w:val="000000" w:themeColor="text1"/>
        </w:rPr>
        <w:t>0755-33227951</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网址：</w:t>
      </w:r>
      <w:r w:rsidRPr="00C443A5">
        <w:rPr>
          <w:rStyle w:val="da"/>
          <w:rFonts w:asciiTheme="minorEastAsia" w:eastAsiaTheme="minorEastAsia" w:hAnsiTheme="minorEastAsia"/>
          <w:color w:val="000000" w:themeColor="text1"/>
        </w:rPr>
        <w:t>www.zlfund.cn    www.jjmmw.com</w:t>
      </w:r>
    </w:p>
    <w:p w:rsidR="00160429" w:rsidRPr="00C443A5" w:rsidRDefault="00160429"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注：投资者通过鑫鼎盛仅可办本基金的赎回业务，投资者也可通过登录本公司官网（</w:t>
      </w:r>
      <w:r w:rsidRPr="00C443A5">
        <w:rPr>
          <w:rStyle w:val="da"/>
          <w:rFonts w:asciiTheme="minorEastAsia" w:eastAsiaTheme="minorEastAsia" w:hAnsiTheme="minorEastAsia"/>
          <w:color w:val="000000" w:themeColor="text1"/>
        </w:rPr>
        <w:t>www.efunds.com.cn</w:t>
      </w:r>
      <w:r w:rsidRPr="00C443A5">
        <w:rPr>
          <w:rStyle w:val="da"/>
          <w:rFonts w:asciiTheme="minorEastAsia" w:eastAsiaTheme="minorEastAsia" w:hAnsiTheme="minorEastAsia" w:hint="eastAsia"/>
          <w:color w:val="000000" w:themeColor="text1"/>
        </w:rPr>
        <w:t>）或拨打客户服务电话（</w:t>
      </w:r>
      <w:r w:rsidRPr="00C443A5">
        <w:rPr>
          <w:rStyle w:val="da"/>
          <w:rFonts w:asciiTheme="minorEastAsia" w:eastAsiaTheme="minorEastAsia" w:hAnsiTheme="minorEastAsia"/>
          <w:color w:val="000000" w:themeColor="text1"/>
        </w:rPr>
        <w:t>400-881-8088</w:t>
      </w:r>
      <w:r w:rsidRPr="00C443A5">
        <w:rPr>
          <w:rStyle w:val="da"/>
          <w:rFonts w:asciiTheme="minorEastAsia" w:eastAsiaTheme="minorEastAsia" w:hAnsiTheme="minorEastAsia" w:hint="eastAsia"/>
          <w:color w:val="000000" w:themeColor="text1"/>
        </w:rPr>
        <w:t>）咨询有关详情。</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2</w:t>
      </w:r>
      <w:r w:rsidRPr="00C443A5">
        <w:rPr>
          <w:rStyle w:val="da"/>
          <w:rFonts w:asciiTheme="minorEastAsia" w:eastAsiaTheme="minorEastAsia" w:hAnsiTheme="minorEastAsia" w:hint="eastAsia"/>
          <w:color w:val="000000" w:themeColor="text1"/>
        </w:rPr>
        <w:t>、场内销售机构</w:t>
      </w:r>
    </w:p>
    <w:p w:rsidR="006E4E0A"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具有基金销售业务资格、并经深圳证券交易所和中国证券登记结算有限责任公司认可的、可通过深圳证券交易所交易系统办理本基金销售业务的深圳证券交易所会员单位，具体名单详见深圳证券交易所网站。</w:t>
      </w:r>
    </w:p>
    <w:p w:rsidR="00AC22D1" w:rsidRPr="00C443A5" w:rsidRDefault="006E4E0A" w:rsidP="00FE1E28">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3</w:t>
      </w:r>
      <w:r w:rsidRPr="00C443A5">
        <w:rPr>
          <w:rStyle w:val="da"/>
          <w:rFonts w:asciiTheme="minorEastAsia" w:eastAsiaTheme="minorEastAsia" w:hAnsiTheme="minorEastAsia" w:hint="eastAsia"/>
          <w:color w:val="000000" w:themeColor="text1"/>
        </w:rPr>
        <w:t>、基金管理人可根据情况变更或增减场外销售机构并在基金管理人网站公示。</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61" w:name="_Toc332373483"/>
      <w:r w:rsidRPr="00C443A5">
        <w:rPr>
          <w:rStyle w:val="da"/>
          <w:rFonts w:asciiTheme="minorEastAsia" w:eastAsiaTheme="minorEastAsia" w:hAnsiTheme="minorEastAsia" w:hint="eastAsia"/>
          <w:color w:val="000000" w:themeColor="text1"/>
        </w:rPr>
        <w:t>（二）基金</w:t>
      </w:r>
      <w:bookmarkEnd w:id="661"/>
      <w:r w:rsidRPr="00C443A5">
        <w:rPr>
          <w:rStyle w:val="da"/>
          <w:rFonts w:asciiTheme="minorEastAsia" w:eastAsiaTheme="minorEastAsia" w:hAnsiTheme="minorEastAsia" w:hint="eastAsia"/>
          <w:color w:val="000000" w:themeColor="text1"/>
        </w:rPr>
        <w:t>登记结算机构</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名称：</w:t>
      </w:r>
      <w:r w:rsidRPr="00C443A5">
        <w:rPr>
          <w:rFonts w:asciiTheme="minorEastAsia" w:eastAsiaTheme="minorEastAsia" w:hAnsiTheme="minorEastAsia" w:hint="eastAsia"/>
          <w:color w:val="000000" w:themeColor="text1"/>
          <w:szCs w:val="21"/>
        </w:rPr>
        <w:t>中国证券登记结算有限责任公司</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rPr>
        <w:t>注册地址：</w:t>
      </w:r>
      <w:r w:rsidRPr="00C443A5">
        <w:rPr>
          <w:rFonts w:asciiTheme="minorEastAsia" w:eastAsiaTheme="minorEastAsia" w:hAnsiTheme="minorEastAsia" w:hint="eastAsia"/>
          <w:color w:val="000000" w:themeColor="text1"/>
          <w:szCs w:val="21"/>
        </w:rPr>
        <w:t>北京西城区太平桥大街17号</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rPr>
        <w:t>办公地址：</w:t>
      </w:r>
      <w:r w:rsidRPr="00C443A5">
        <w:rPr>
          <w:rFonts w:asciiTheme="minorEastAsia" w:eastAsiaTheme="minorEastAsia" w:hAnsiTheme="minorEastAsia" w:hint="eastAsia"/>
          <w:color w:val="000000" w:themeColor="text1"/>
          <w:szCs w:val="21"/>
        </w:rPr>
        <w:t>北京西城区太平桥大街17号</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法定代表人：于文强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电话：4008058058</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传真：(010)50938907</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联系人：赵亦清</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62" w:name="_Toc332373484"/>
      <w:r w:rsidRPr="00C443A5">
        <w:rPr>
          <w:rStyle w:val="da"/>
          <w:rFonts w:asciiTheme="minorEastAsia" w:eastAsiaTheme="minorEastAsia" w:hAnsiTheme="minorEastAsia" w:hint="eastAsia"/>
          <w:color w:val="000000" w:themeColor="text1"/>
        </w:rPr>
        <w:t>（三）律师事务所和经办律师</w:t>
      </w:r>
      <w:bookmarkEnd w:id="662"/>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 xml:space="preserve">名称：上海市通力律师事务所 </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住所：上海市银城中路68号时代金融中心19楼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负责人：韩炯</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lastRenderedPageBreak/>
        <w:t>办公地址：上海市银城中路68号时代金融中心19楼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联系电话：021-31358666</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传真：021-31358666</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联系人：陆奇</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经办律师：安冬、陆奇</w:t>
      </w:r>
    </w:p>
    <w:p w:rsidR="004D117F" w:rsidRPr="00C443A5" w:rsidRDefault="004D117F" w:rsidP="004D117F">
      <w:pPr>
        <w:spacing w:line="360" w:lineRule="auto"/>
        <w:ind w:leftChars="200" w:left="420"/>
        <w:rPr>
          <w:rStyle w:val="da"/>
          <w:rFonts w:asciiTheme="minorEastAsia" w:eastAsiaTheme="minorEastAsia" w:hAnsiTheme="minorEastAsia"/>
          <w:color w:val="000000" w:themeColor="text1"/>
        </w:rPr>
      </w:pPr>
      <w:bookmarkStart w:id="663" w:name="_Toc332373485"/>
      <w:r w:rsidRPr="00C443A5">
        <w:rPr>
          <w:rStyle w:val="da"/>
          <w:rFonts w:asciiTheme="minorEastAsia" w:eastAsiaTheme="minorEastAsia" w:hAnsiTheme="minorEastAsia" w:hint="eastAsia"/>
          <w:color w:val="000000" w:themeColor="text1"/>
        </w:rPr>
        <w:t>（四）会计师事务所和经办注册会计师</w:t>
      </w:r>
      <w:bookmarkEnd w:id="663"/>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本基金的年度财务报表及其他规定事项的审计机构为普华永道中天会计师事务所(特殊普通合伙)。</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会计师事务所：普华永道中天会计师事务所（特殊普通合伙）</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住所：上海市湖滨路202号普华永道中心11楼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办公地址：上海市湖滨路202号普华永道中心11楼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首席合伙人：李丹</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电话：（021）23238888</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传真：（021）23238800</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rPr>
      </w:pPr>
      <w:r w:rsidRPr="00C443A5">
        <w:rPr>
          <w:rFonts w:asciiTheme="minorEastAsia" w:eastAsiaTheme="minorEastAsia" w:hAnsiTheme="minorEastAsia" w:hint="eastAsia"/>
          <w:color w:val="000000" w:themeColor="text1"/>
        </w:rPr>
        <w:t>经办注册会计师：陈熹、陈轶杰</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联系人：周祎</w:t>
      </w:r>
    </w:p>
    <w:p w:rsidR="004D117F" w:rsidRPr="00C443A5" w:rsidRDefault="004D117F" w:rsidP="004D117F">
      <w:pPr>
        <w:pStyle w:val="21"/>
        <w:spacing w:before="0" w:beforeAutospacing="0" w:after="0" w:afterAutospacing="0"/>
        <w:ind w:firstLineChars="0" w:firstLine="420"/>
        <w:rPr>
          <w:rFonts w:asciiTheme="minorEastAsia" w:eastAsiaTheme="minorEastAsia" w:hAnsiTheme="minorEastAsia"/>
          <w:color w:val="000000" w:themeColor="text1"/>
          <w:szCs w:val="21"/>
        </w:rPr>
      </w:pPr>
    </w:p>
    <w:p w:rsidR="004D117F" w:rsidRPr="00C443A5" w:rsidRDefault="004D117F" w:rsidP="004D117F">
      <w:pPr>
        <w:pStyle w:val="21"/>
        <w:spacing w:before="0" w:beforeAutospacing="0" w:after="0" w:afterAutospacing="0"/>
        <w:ind w:firstLineChars="0" w:firstLine="420"/>
        <w:rPr>
          <w:rFonts w:asciiTheme="minorEastAsia" w:eastAsiaTheme="minorEastAsia" w:hAnsiTheme="minorEastAsia"/>
          <w:color w:val="000000" w:themeColor="text1"/>
          <w:szCs w:val="21"/>
        </w:rPr>
      </w:pPr>
    </w:p>
    <w:p w:rsidR="004D117F" w:rsidRPr="00C443A5" w:rsidRDefault="004D117F" w:rsidP="004D117F">
      <w:pPr>
        <w:pStyle w:val="21"/>
        <w:spacing w:before="0" w:beforeAutospacing="0" w:after="0" w:afterAutospacing="0"/>
        <w:ind w:firstLineChars="0" w:firstLine="420"/>
        <w:rPr>
          <w:rFonts w:asciiTheme="minorEastAsia" w:eastAsiaTheme="minorEastAsia" w:hAnsiTheme="minorEastAsia"/>
          <w:color w:val="000000" w:themeColor="text1"/>
          <w:szCs w:val="21"/>
        </w:rPr>
      </w:pPr>
    </w:p>
    <w:p w:rsidR="004D117F" w:rsidRPr="00C443A5" w:rsidRDefault="004D117F" w:rsidP="004D117F">
      <w:pPr>
        <w:pStyle w:val="1"/>
        <w:pageBreakBefore/>
        <w:spacing w:before="317" w:after="317" w:line="360" w:lineRule="auto"/>
        <w:ind w:firstLine="640"/>
        <w:rPr>
          <w:rFonts w:asciiTheme="minorEastAsia" w:eastAsiaTheme="minorEastAsia" w:hAnsiTheme="minorEastAsia"/>
          <w:bCs/>
          <w:color w:val="000000" w:themeColor="text1"/>
        </w:rPr>
      </w:pPr>
      <w:bookmarkStart w:id="664" w:name="_Toc332373486"/>
      <w:bookmarkStart w:id="665" w:name="_Toc82510402"/>
      <w:r w:rsidRPr="00C443A5">
        <w:rPr>
          <w:rFonts w:asciiTheme="minorEastAsia" w:eastAsiaTheme="minorEastAsia" w:hAnsiTheme="minorEastAsia" w:hint="eastAsia"/>
          <w:bCs/>
          <w:color w:val="000000" w:themeColor="text1"/>
        </w:rPr>
        <w:lastRenderedPageBreak/>
        <w:t>六、基金的历史沿革与存续</w:t>
      </w:r>
      <w:bookmarkEnd w:id="664"/>
      <w:bookmarkEnd w:id="665"/>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（一）本基金的历史沿革</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本基金由易方达3年封闭运作战略配售灵活配置混合型证券投资基金（LOF）</w:t>
      </w:r>
      <w:r w:rsidRPr="00C443A5">
        <w:rPr>
          <w:rFonts w:asciiTheme="minorEastAsia" w:eastAsiaTheme="minorEastAsia" w:hAnsiTheme="minorEastAsia" w:hint="eastAsia"/>
          <w:bCs/>
          <w:color w:val="000000" w:themeColor="text1"/>
          <w:szCs w:val="21"/>
        </w:rPr>
        <w:t>封闭运作期届满转型</w:t>
      </w:r>
      <w:r w:rsidRPr="00C443A5">
        <w:rPr>
          <w:rFonts w:asciiTheme="minorEastAsia" w:eastAsiaTheme="minorEastAsia" w:hAnsiTheme="minorEastAsia" w:hint="eastAsia"/>
          <w:bCs/>
          <w:color w:val="000000" w:themeColor="text1"/>
        </w:rPr>
        <w:t>而成。易方达3年封闭运作战略配售灵活配置混合型证券投资基金（LOF）根据中国证监会《关于准予易方达3年封闭运作战略配售灵活配置混合型证券投资基金（LOF）注册的批复》（证监许可[2018]926号）进行募集，2018年7月5日正式成立，并于2019年3月29日开始在深圳证券交易所上市交易。</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根据《易方达3年封闭运作战略配售灵活配置混合型证券投资基金（LOF）基金合同》约定，基金合同生效后的前三年为封闭运作期，封闭运作期届满后，基金转型为“易方达科润混合型证券投资基金（LOF）”，并接受场外、场内申购赎回，基金投资范围、投资策略、投资比例、业绩比较基准、基金费率等相应调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易方达3年封闭运作战略配售灵活配置混合型证券投资基金（LOF）封闭运作期届满后设置转型过渡期，转型过渡期自2021年7月5日（含）起至2021年8月2日（含）止。转型过渡期后，自2021年8月3日起，“易方达3年封闭运作战略配售灵活配置混合型证券投资基金（LOF）”正式更名为“易方达科润混合型证券投资基金（LOF）”,《易方达科润混合型证券投资基金（LOF）基金合同》生效，《易方达3年封闭运作战略配售灵活配置混合型证券投资基金（LOF）基金合同》同日失效，本基金当事人将按照《易方达科润混合型证券投资基金（LOF）基金合同》享有权利并承担义务。</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（二）基金存续期内的基金份额持有人数量和资产规模</w:t>
      </w:r>
    </w:p>
    <w:p w:rsidR="00AC398F" w:rsidRPr="00C443A5" w:rsidRDefault="00AC398F" w:rsidP="00AC398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bCs/>
          <w:color w:val="000000" w:themeColor="text1"/>
          <w:szCs w:val="21"/>
        </w:rPr>
        <w:t>《基金合同》生效</w:t>
      </w:r>
      <w:r w:rsidRPr="00C443A5">
        <w:rPr>
          <w:rFonts w:asciiTheme="minorEastAsia" w:eastAsiaTheme="minorEastAsia" w:hAnsiTheme="minorEastAsia" w:hint="eastAsia"/>
          <w:bCs/>
          <w:color w:val="000000" w:themeColor="text1"/>
          <w:szCs w:val="21"/>
        </w:rPr>
        <w:t>后，连续2</w:t>
      </w:r>
      <w:r w:rsidRPr="00C443A5">
        <w:rPr>
          <w:rFonts w:asciiTheme="minorEastAsia" w:eastAsiaTheme="minorEastAsia" w:hAnsiTheme="minorEastAsia"/>
          <w:bCs/>
          <w:color w:val="000000" w:themeColor="text1"/>
          <w:szCs w:val="21"/>
        </w:rPr>
        <w:t>0</w:t>
      </w:r>
      <w:r w:rsidRPr="00C443A5">
        <w:rPr>
          <w:rFonts w:asciiTheme="minorEastAsia" w:eastAsiaTheme="minorEastAsia" w:hAnsiTheme="minorEastAsia" w:hint="eastAsia"/>
          <w:bCs/>
          <w:color w:val="000000" w:themeColor="text1"/>
          <w:szCs w:val="21"/>
        </w:rPr>
        <w:t>个工作日出现基金份额持有人数量不满2</w:t>
      </w:r>
      <w:r w:rsidRPr="00C443A5">
        <w:rPr>
          <w:rFonts w:asciiTheme="minorEastAsia" w:eastAsiaTheme="minorEastAsia" w:hAnsiTheme="minorEastAsia"/>
          <w:bCs/>
          <w:color w:val="000000" w:themeColor="text1"/>
          <w:szCs w:val="21"/>
        </w:rPr>
        <w:t>00</w:t>
      </w:r>
      <w:r w:rsidRPr="00C443A5">
        <w:rPr>
          <w:rFonts w:asciiTheme="minorEastAsia" w:eastAsiaTheme="minorEastAsia" w:hAnsiTheme="minorEastAsia" w:hint="eastAsia"/>
          <w:bCs/>
          <w:color w:val="000000" w:themeColor="text1"/>
          <w:szCs w:val="21"/>
        </w:rPr>
        <w:t>人或者基金资产净值低于5</w:t>
      </w:r>
      <w:r w:rsidRPr="00C443A5">
        <w:rPr>
          <w:rFonts w:asciiTheme="minorEastAsia" w:eastAsiaTheme="minorEastAsia" w:hAnsiTheme="minorEastAsia"/>
          <w:bCs/>
          <w:color w:val="000000" w:themeColor="text1"/>
          <w:szCs w:val="21"/>
        </w:rPr>
        <w:t>000</w:t>
      </w:r>
      <w:r w:rsidRPr="00C443A5">
        <w:rPr>
          <w:rFonts w:asciiTheme="minorEastAsia" w:eastAsiaTheme="minorEastAsia" w:hAnsiTheme="minorEastAsia" w:hint="eastAsia"/>
          <w:bCs/>
          <w:color w:val="000000" w:themeColor="text1"/>
          <w:szCs w:val="21"/>
        </w:rPr>
        <w:t>万元情形的，基金管理人应当在定期报告中予以披露；连续</w:t>
      </w:r>
      <w:r w:rsidRPr="00C443A5">
        <w:rPr>
          <w:rFonts w:asciiTheme="minorEastAsia" w:eastAsiaTheme="minorEastAsia" w:hAnsiTheme="minorEastAsia"/>
          <w:bCs/>
          <w:color w:val="000000" w:themeColor="text1"/>
          <w:szCs w:val="21"/>
        </w:rPr>
        <w:t>60</w:t>
      </w:r>
      <w:r w:rsidRPr="00C443A5">
        <w:rPr>
          <w:rFonts w:asciiTheme="minorEastAsia" w:eastAsiaTheme="minorEastAsia" w:hAnsiTheme="minorEastAsia" w:hint="eastAsia"/>
          <w:bCs/>
          <w:color w:val="000000" w:themeColor="text1"/>
          <w:szCs w:val="21"/>
        </w:rPr>
        <w:t>个工作日出现前述情形的，基金管理人应当在</w:t>
      </w:r>
      <w:r w:rsidRPr="00C443A5">
        <w:rPr>
          <w:rFonts w:asciiTheme="minorEastAsia" w:eastAsiaTheme="minorEastAsia" w:hAnsiTheme="minorEastAsia"/>
          <w:bCs/>
          <w:color w:val="000000" w:themeColor="text1"/>
          <w:szCs w:val="21"/>
        </w:rPr>
        <w:t>10</w:t>
      </w:r>
      <w:r w:rsidRPr="00C443A5">
        <w:rPr>
          <w:rFonts w:asciiTheme="minorEastAsia" w:eastAsiaTheme="minorEastAsia" w:hAnsiTheme="minorEastAsia" w:hint="eastAsia"/>
          <w:bCs/>
          <w:color w:val="000000" w:themeColor="text1"/>
          <w:szCs w:val="21"/>
        </w:rPr>
        <w:t>个工作日内向中国证监会报告并提出解决方案，如持续运作、转换运作方式、与其他基金合并或者终止基金合同等，并在</w:t>
      </w:r>
      <w:r w:rsidRPr="00C443A5">
        <w:rPr>
          <w:rFonts w:asciiTheme="minorEastAsia" w:eastAsiaTheme="minorEastAsia" w:hAnsiTheme="minorEastAsia"/>
          <w:bCs/>
          <w:color w:val="000000" w:themeColor="text1"/>
          <w:szCs w:val="21"/>
        </w:rPr>
        <w:t>6</w:t>
      </w:r>
      <w:r w:rsidRPr="00C443A5">
        <w:rPr>
          <w:rFonts w:asciiTheme="minorEastAsia" w:eastAsiaTheme="minorEastAsia" w:hAnsiTheme="minorEastAsia" w:hint="eastAsia"/>
          <w:bCs/>
          <w:color w:val="000000" w:themeColor="text1"/>
          <w:szCs w:val="21"/>
        </w:rPr>
        <w:t>个月内召开基金份额持有人大会进行表决。</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szCs w:val="21"/>
        </w:rPr>
        <w:t>法律法规或基金合同另有规定时，从其规定。</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p>
    <w:p w:rsidR="004D117F" w:rsidRPr="00C443A5" w:rsidRDefault="004D117F" w:rsidP="004D117F">
      <w:pPr>
        <w:pStyle w:val="1"/>
        <w:spacing w:before="317" w:after="317" w:line="360" w:lineRule="auto"/>
        <w:ind w:firstLine="48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 w:val="24"/>
        </w:rPr>
        <w:br w:type="column"/>
      </w:r>
      <w:bookmarkStart w:id="666" w:name="_Toc82510403"/>
      <w:bookmarkStart w:id="667" w:name="_Toc332373499"/>
      <w:r w:rsidRPr="00C443A5">
        <w:rPr>
          <w:rFonts w:asciiTheme="minorEastAsia" w:eastAsiaTheme="minorEastAsia" w:hAnsiTheme="minorEastAsia" w:hint="eastAsia"/>
          <w:color w:val="000000" w:themeColor="text1"/>
        </w:rPr>
        <w:lastRenderedPageBreak/>
        <w:t>七、基金份额的上市交易</w:t>
      </w:r>
      <w:bookmarkEnd w:id="666"/>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（一）上市交易的地点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深圳证券交易所</w:t>
      </w:r>
    </w:p>
    <w:p w:rsidR="004D117F" w:rsidRPr="00C443A5" w:rsidRDefault="004D117F" w:rsidP="004D117F">
      <w:pPr>
        <w:tabs>
          <w:tab w:val="left" w:pos="5700"/>
        </w:tabs>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（二）上市交易的时间</w:t>
      </w:r>
      <w:r w:rsidRPr="00C443A5">
        <w:rPr>
          <w:rFonts w:asciiTheme="minorEastAsia" w:eastAsiaTheme="minorEastAsia" w:hAnsiTheme="minorEastAsia" w:hint="eastAsia"/>
          <w:color w:val="000000" w:themeColor="text1"/>
          <w:szCs w:val="21"/>
        </w:rPr>
        <w:tab/>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本基金</w:t>
      </w:r>
      <w:r w:rsidR="00717222" w:rsidRPr="00C443A5">
        <w:rPr>
          <w:rFonts w:asciiTheme="minorEastAsia" w:eastAsiaTheme="minorEastAsia" w:hAnsiTheme="minorEastAsia" w:hint="eastAsia"/>
          <w:color w:val="000000" w:themeColor="text1"/>
          <w:szCs w:val="21"/>
        </w:rPr>
        <w:t>在转型前</w:t>
      </w:r>
      <w:r w:rsidRPr="00C443A5">
        <w:rPr>
          <w:rFonts w:asciiTheme="minorEastAsia" w:eastAsiaTheme="minorEastAsia" w:hAnsiTheme="minorEastAsia" w:hint="eastAsia"/>
          <w:color w:val="000000" w:themeColor="text1"/>
          <w:szCs w:val="21"/>
        </w:rPr>
        <w:t>已于2019年3月29日通过深圳证券交易所上市交易</w:t>
      </w:r>
      <w:r w:rsidR="00465356" w:rsidRPr="00C443A5">
        <w:rPr>
          <w:rFonts w:asciiTheme="minorEastAsia" w:eastAsiaTheme="minorEastAsia" w:hAnsiTheme="minorEastAsia" w:hint="eastAsia"/>
          <w:color w:val="000000" w:themeColor="text1"/>
          <w:szCs w:val="21"/>
        </w:rPr>
        <w:t>（</w:t>
      </w:r>
      <w:r w:rsidR="00245488" w:rsidRPr="00C443A5">
        <w:rPr>
          <w:rFonts w:asciiTheme="minorEastAsia" w:eastAsiaTheme="minorEastAsia" w:hAnsiTheme="minorEastAsia" w:hint="eastAsia"/>
          <w:color w:val="000000" w:themeColor="text1"/>
        </w:rPr>
        <w:t>场内简称：易方达科润</w:t>
      </w:r>
      <w:r w:rsidR="00DA58E1" w:rsidRPr="00C443A5">
        <w:rPr>
          <w:rFonts w:asciiTheme="minorEastAsia" w:eastAsiaTheme="minorEastAsia" w:hAnsiTheme="minorEastAsia"/>
          <w:color w:val="000000" w:themeColor="text1"/>
        </w:rPr>
        <w:t>LOF</w:t>
      </w:r>
      <w:r w:rsidR="00245488" w:rsidRPr="00C443A5">
        <w:rPr>
          <w:rFonts w:asciiTheme="minorEastAsia" w:eastAsiaTheme="minorEastAsia" w:hAnsiTheme="minorEastAsia"/>
          <w:color w:val="000000" w:themeColor="text1"/>
        </w:rPr>
        <w:t>，</w:t>
      </w:r>
      <w:r w:rsidR="00245488" w:rsidRPr="00C443A5">
        <w:rPr>
          <w:rFonts w:asciiTheme="minorEastAsia" w:eastAsiaTheme="minorEastAsia" w:hAnsiTheme="minorEastAsia" w:hint="eastAsia"/>
          <w:color w:val="000000" w:themeColor="text1"/>
          <w:szCs w:val="21"/>
        </w:rPr>
        <w:t>基金</w:t>
      </w:r>
      <w:r w:rsidR="00465356" w:rsidRPr="00C443A5">
        <w:rPr>
          <w:rFonts w:asciiTheme="minorEastAsia" w:eastAsiaTheme="minorEastAsia" w:hAnsiTheme="minorEastAsia" w:hint="eastAsia"/>
          <w:color w:val="000000" w:themeColor="text1"/>
          <w:szCs w:val="21"/>
        </w:rPr>
        <w:t>代码：161131）</w:t>
      </w:r>
      <w:r w:rsidRPr="00C443A5">
        <w:rPr>
          <w:rFonts w:asciiTheme="minorEastAsia" w:eastAsiaTheme="minorEastAsia" w:hAnsiTheme="minorEastAsia" w:hint="eastAsia"/>
          <w:color w:val="000000" w:themeColor="text1"/>
          <w:szCs w:val="21"/>
        </w:rPr>
        <w:t>。</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（三）上市交易的规则</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本基金基金份额在深圳证券交易所的上市交易需遵循《深圳证券交易所证券投资基金上市规则》、《深圳证券交易所交易规则》等有关规定。</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（四）上市交易的费用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基金份额上市交易的费用按照深圳证券交易所有关规定办理。</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（五）上市交易的停复牌、暂停上市、恢复上市和终止上市</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上市基金份额的停复牌、暂停上市、恢复上市和终止上市等事项按照《基金法》相关规定和深圳证券交易所的相关规定执行。具体情况见基金管理人届时相关公告。</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若根据深圳证券交易所的相关规定，当基金发生深圳证券交易所证券相关业务规则规定的因不再具备上市条件而应当终止上市的情形时，本基金将变更为非上市基金，除此之外，本基金的基金名称，基金费率，基金的投资范围和投资策略等均不变，无需召开基金份额持有人大会。</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（六）上市交易的行情揭示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基金份额在深圳证券交易所挂牌交易，交易行情通过行情发布系统揭示。行情发布系统同时揭示基金前一交易日的份额净值。</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（七）其他</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1、相关法律法规、《业务规则》、中国证监会及深圳证券交易所对基金上市交易的规则等相关规定内容进行调整的，《基金合同》可相应予以修改，此事项无须召开基金份额持有人大会审议。</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2、若深圳证券交易所、登记结算机构增加了基金上市交易的新功能，本基金可以增加相应功能，无需召开基金份额持有人大会审议。</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p>
    <w:p w:rsidR="004D117F" w:rsidRPr="00C443A5" w:rsidRDefault="004D117F" w:rsidP="004D117F">
      <w:pPr>
        <w:widowControl/>
        <w:jc w:val="left"/>
        <w:rPr>
          <w:rFonts w:asciiTheme="minorEastAsia" w:eastAsiaTheme="minorEastAsia" w:hAnsiTheme="minorEastAsia"/>
          <w:color w:val="000000" w:themeColor="text1"/>
          <w:sz w:val="24"/>
          <w:szCs w:val="32"/>
        </w:rPr>
      </w:pPr>
    </w:p>
    <w:p w:rsidR="004D117F" w:rsidRPr="00C443A5" w:rsidRDefault="004D117F" w:rsidP="004D117F">
      <w:pPr>
        <w:pStyle w:val="1"/>
        <w:spacing w:before="317" w:after="317" w:line="360" w:lineRule="auto"/>
        <w:ind w:firstLine="640"/>
        <w:rPr>
          <w:rFonts w:asciiTheme="minorEastAsia" w:eastAsiaTheme="minorEastAsia" w:hAnsiTheme="minorEastAsia"/>
          <w:color w:val="000000" w:themeColor="text1"/>
        </w:rPr>
      </w:pPr>
      <w:bookmarkStart w:id="668" w:name="_Toc82510404"/>
      <w:r w:rsidRPr="00C443A5">
        <w:rPr>
          <w:rFonts w:asciiTheme="minorEastAsia" w:eastAsiaTheme="minorEastAsia" w:hAnsiTheme="minorEastAsia" w:hint="eastAsia"/>
          <w:color w:val="000000" w:themeColor="text1"/>
        </w:rPr>
        <w:t>八、基金份额的申购、赎回</w:t>
      </w:r>
      <w:bookmarkEnd w:id="667"/>
      <w:bookmarkEnd w:id="668"/>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bookmarkStart w:id="669" w:name="_Toc332373501"/>
      <w:r w:rsidRPr="00C443A5">
        <w:rPr>
          <w:rStyle w:val="da"/>
          <w:rFonts w:asciiTheme="minorEastAsia" w:eastAsiaTheme="minorEastAsia" w:hAnsiTheme="minorEastAsia" w:hint="eastAsia"/>
          <w:color w:val="000000" w:themeColor="text1"/>
          <w:szCs w:val="21"/>
        </w:rPr>
        <w:t>（一）申购和赎回的场所</w:t>
      </w:r>
      <w:bookmarkEnd w:id="669"/>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具体的销售机构将由基金管理人在招募说明书或其他相关公告中列明。</w:t>
      </w:r>
    </w:p>
    <w:p w:rsidR="004D117F" w:rsidRPr="00C443A5" w:rsidRDefault="004D117F" w:rsidP="004D117F">
      <w:pPr>
        <w:spacing w:line="360" w:lineRule="auto"/>
        <w:ind w:firstLineChars="202" w:firstLine="424"/>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70" w:name="_Toc332373502"/>
      <w:r w:rsidRPr="00C443A5">
        <w:rPr>
          <w:rStyle w:val="da"/>
          <w:rFonts w:asciiTheme="minorEastAsia" w:eastAsiaTheme="minorEastAsia" w:hAnsiTheme="minorEastAsia" w:hint="eastAsia"/>
          <w:color w:val="000000" w:themeColor="text1"/>
          <w:szCs w:val="21"/>
        </w:rPr>
        <w:t>（二）申购和赎回办理的开放日及时间</w:t>
      </w:r>
      <w:bookmarkEnd w:id="670"/>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1、开放日及开放时间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在开放日办理基金份额的申购和赎回，开放日为上海证券交易所、深圳证券交易所的正常交易日（若该交易日非港股通交易日，则本基金不开放申购和赎回），但基金管理人根据法律法规、中国证监会的要求或基金合同的规定公告暂停申购、赎回时除外。开放日的具体业务办理时间见相关公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若出现新的证券交易市场、证券交易所交易时间变更、其他特殊情况或根据业务需要，基金管理人将视情况对前述开放日及开放时间进行相应的调整，但应在实施前依照《信息披露办法》的有关规定在规定媒介上公告。</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2、申购、赎回开始日及业务办理时间</w:t>
      </w:r>
    </w:p>
    <w:p w:rsidR="004D117F" w:rsidRPr="00C443A5" w:rsidRDefault="00392D27" w:rsidP="004D117F">
      <w:pPr>
        <w:spacing w:line="360" w:lineRule="auto"/>
        <w:ind w:firstLineChars="200" w:firstLine="420"/>
        <w:rPr>
          <w:rFonts w:asciiTheme="minorEastAsia" w:eastAsiaTheme="minorEastAsia" w:hAnsiTheme="minorEastAsia"/>
          <w:bCs/>
          <w:color w:val="000000" w:themeColor="text1"/>
          <w:szCs w:val="21"/>
        </w:rPr>
      </w:pPr>
      <w:bookmarkStart w:id="671" w:name="_Toc332373503"/>
      <w:r w:rsidRPr="00C443A5">
        <w:rPr>
          <w:rFonts w:asciiTheme="minorEastAsia" w:eastAsiaTheme="minorEastAsia" w:hAnsiTheme="minorEastAsia" w:hint="eastAsia"/>
          <w:bCs/>
          <w:color w:val="000000" w:themeColor="text1"/>
        </w:rPr>
        <w:t>本基金由易方达3年封闭运作战略配售灵活配置混合型证券投资基金（LOF）</w:t>
      </w:r>
      <w:r w:rsidRPr="00C443A5">
        <w:rPr>
          <w:rFonts w:asciiTheme="minorEastAsia" w:eastAsiaTheme="minorEastAsia" w:hAnsiTheme="minorEastAsia" w:hint="eastAsia"/>
          <w:bCs/>
          <w:color w:val="000000" w:themeColor="text1"/>
          <w:szCs w:val="21"/>
        </w:rPr>
        <w:t>封闭运作期届满转型</w:t>
      </w:r>
      <w:r w:rsidRPr="00C443A5">
        <w:rPr>
          <w:rFonts w:asciiTheme="minorEastAsia" w:eastAsiaTheme="minorEastAsia" w:hAnsiTheme="minorEastAsia" w:hint="eastAsia"/>
          <w:bCs/>
          <w:color w:val="000000" w:themeColor="text1"/>
        </w:rPr>
        <w:t>而来，本基金</w:t>
      </w:r>
      <w:r w:rsidR="000D3139" w:rsidRPr="00C443A5">
        <w:rPr>
          <w:rFonts w:asciiTheme="minorEastAsia" w:eastAsiaTheme="minorEastAsia" w:hAnsiTheme="minorEastAsia" w:hint="eastAsia"/>
          <w:color w:val="000000" w:themeColor="text1"/>
          <w:szCs w:val="21"/>
        </w:rPr>
        <w:t>已于</w:t>
      </w:r>
      <w:r w:rsidR="000D3139" w:rsidRPr="00C443A5">
        <w:rPr>
          <w:rFonts w:asciiTheme="minorEastAsia" w:eastAsiaTheme="minorEastAsia" w:hAnsiTheme="minorEastAsia"/>
          <w:color w:val="000000" w:themeColor="text1"/>
          <w:sz w:val="24"/>
        </w:rPr>
        <w:t>2021年8月3日</w:t>
      </w:r>
      <w:r w:rsidR="000D3139" w:rsidRPr="00C443A5">
        <w:rPr>
          <w:rFonts w:asciiTheme="minorEastAsia" w:eastAsiaTheme="minorEastAsia" w:hAnsiTheme="minorEastAsia" w:hint="eastAsia"/>
          <w:color w:val="000000" w:themeColor="text1"/>
          <w:szCs w:val="21"/>
        </w:rPr>
        <w:t>开放办理日常申购、赎回业务。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不得在基金合同约定之外的日期或者时间办理基金份额的申购或者赎回或者转换。办理申购与赎回业务的具体事宜见基金管理人届时发布的相关公告。投资人在基金合同约定之外的日期和时间提出申购、赎回或转换申请且登记结算机构确认接受的，其基金份额申购、赎回价格为下一开放日基金份额申购、赎回的价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 w:val="24"/>
        </w:rPr>
      </w:pPr>
      <w:r w:rsidRPr="00C443A5">
        <w:rPr>
          <w:rStyle w:val="da"/>
          <w:rFonts w:asciiTheme="minorEastAsia" w:eastAsiaTheme="minorEastAsia" w:hAnsiTheme="minorEastAsia" w:hint="eastAsia"/>
          <w:color w:val="000000" w:themeColor="text1"/>
          <w:szCs w:val="21"/>
        </w:rPr>
        <w:lastRenderedPageBreak/>
        <w:t>（三）申购与赎回的原则</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bookmarkStart w:id="672" w:name="_Toc332373504"/>
      <w:bookmarkEnd w:id="671"/>
      <w:r w:rsidRPr="00C443A5">
        <w:rPr>
          <w:rStyle w:val="da"/>
          <w:rFonts w:asciiTheme="minorEastAsia" w:eastAsiaTheme="minorEastAsia" w:hAnsiTheme="minorEastAsia" w:hint="eastAsia"/>
          <w:color w:val="000000" w:themeColor="text1"/>
          <w:szCs w:val="21"/>
        </w:rPr>
        <w:t>1、“未知价”原则，即申购、赎回价格以申请当日收市后计算的基金份额净值为基准进行计算；</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2、“金额申购、份额赎回”原则，即申购以金额申请，赎回以份额申请；</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3、当日的申购与赎回申请可以在基金管理人规定的时间以内撤销；</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4、场外基金份额持有人赎回时，除指定赎回外，基金管理人按先进先出的原则，对该持有人账户在该销售机构托管的基金份额进行处理，即按照投资人持有份额登记日期的先后次序进行顺序赎回。</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5、投资者申购、赎回场内基金份额时，需遵守深圳证券交易所和登记结算机构的相关《业务规则》。若相关法律法规、中国证监会、深圳证券交易所或登记结算机构对申购、赎回业务等规则有新的规定，按新规定执行。</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基金管理人可在不违反法律法规的情况下，对上述原则进行调整。基金管理人必须在新规则开始实施前依照《信息披露办法》的有关规定在规定媒介上公告。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（四）申购与赎回的程序</w:t>
      </w:r>
      <w:bookmarkEnd w:id="672"/>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1、申购和赎回的申请方式</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投资人必须根据销售机构规定的程序，在开放日的具体业务办理时间内提出申购或赎回的申请。</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投资人在提交申购申请时须按销售机构规定的方式备足申购资金，投资人在提交赎回申请时须持有足够的基金份额余额，否则所提交的申购、赎回申请不成立。</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投资人办理申购、赎回等业务时应提交的文件和办理手续、办理时间、处理规则等在遵守基金合同和本招募说明书规定的前提下，以各销售机构的具体规定为准。</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2、申购和赎回申请的确认</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应以交易时间结束前受理有效申购和赎回申请的当天作为申购或赎回申请日（T日），在正常情况下，本基金登记结算机构在T+1日内对该交易的有效性进行确认。T日提交的有效申请，投资人应在T+2日后（包括该日）到销售网点柜台或以销售机构规定的其他方式查询申请的确认情况。若申购不成功，则申购款项本金退还给投资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szCs w:val="21"/>
        </w:rPr>
        <w:t>销售机构对申购、赎回申请的受理并不代表该申请一定成功，而仅代表销售机构确实接收到申购、赎回申请。申购、赎回的确认以登记结算机构的确认结果为准。对于申请的确认情况，投资人应及时查询并妥善行使合法权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lastRenderedPageBreak/>
        <w:t>在不违反法律法规的前提下，登记结算机构可根据《业务规则》，对上述业务办理时间进行调整，本基金管理人将于开始实施前按照有关规定予以公告。</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3、申购和赎回的款项支付</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申购采用全额缴款方式，若申购资金在规定时间内未全额到账则申购不成功。若申购不成功或无效，基金管理人或基金管理人指定的非直销销售机构将投资人已缴付的申购款项本金退还给投资人。</w:t>
      </w:r>
    </w:p>
    <w:p w:rsidR="004D117F" w:rsidRPr="00C443A5" w:rsidRDefault="004D117F" w:rsidP="004D117F">
      <w:pPr>
        <w:spacing w:line="360" w:lineRule="auto"/>
        <w:ind w:firstLineChars="200" w:firstLine="420"/>
        <w:rPr>
          <w:rFonts w:asciiTheme="minorEastAsia" w:eastAsiaTheme="minorEastAsia" w:hAnsiTheme="minorEastAsia" w:cs="Calibri"/>
          <w:color w:val="000000" w:themeColor="text1"/>
          <w:szCs w:val="21"/>
        </w:rPr>
      </w:pPr>
      <w:r w:rsidRPr="00C443A5">
        <w:rPr>
          <w:rFonts w:asciiTheme="minorEastAsia" w:eastAsiaTheme="minorEastAsia" w:hAnsiTheme="minorEastAsia" w:cs="Calibri" w:hint="eastAsia"/>
          <w:color w:val="000000" w:themeColor="text1"/>
          <w:szCs w:val="21"/>
        </w:rPr>
        <w:t>基金份额持有人递交赎回申请，赎回成立，赎回是否生效以登记结算机构确认为准。基金份额持有人赎回申请成功后，基金管理人将在T＋7日（包括该日）内支付赎回款项。如遇国家外汇局相关规定有变更或本基金境外投资主要市场的交易清算规则有变更、基金境外投资主要市场及外汇市场休市或暂停交易、</w:t>
      </w:r>
      <w:r w:rsidRPr="00C443A5">
        <w:rPr>
          <w:rFonts w:asciiTheme="minorEastAsia" w:eastAsiaTheme="minorEastAsia" w:hAnsiTheme="minorEastAsia" w:cs="Calibri" w:hint="eastAsia"/>
          <w:bCs/>
          <w:color w:val="000000" w:themeColor="text1"/>
          <w:szCs w:val="21"/>
        </w:rPr>
        <w:t>港股通非交收日导致延迟交收、</w:t>
      </w:r>
      <w:r w:rsidRPr="00C443A5">
        <w:rPr>
          <w:rFonts w:asciiTheme="minorEastAsia" w:eastAsiaTheme="minorEastAsia" w:hAnsiTheme="minorEastAsia" w:cs="Calibri" w:hint="eastAsia"/>
          <w:color w:val="000000" w:themeColor="text1"/>
          <w:szCs w:val="21"/>
        </w:rPr>
        <w:t>登记结算公司系统故障、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参照基金合同有关条款处理。</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73" w:name="_Toc332373505"/>
      <w:r w:rsidRPr="00C443A5">
        <w:rPr>
          <w:rStyle w:val="da"/>
          <w:rFonts w:asciiTheme="minorEastAsia" w:eastAsiaTheme="minorEastAsia" w:hAnsiTheme="minorEastAsia" w:hint="eastAsia"/>
          <w:color w:val="000000" w:themeColor="text1"/>
          <w:szCs w:val="21"/>
        </w:rPr>
        <w:t>（五）申购与赎回的数额限制</w:t>
      </w:r>
      <w:bookmarkEnd w:id="673"/>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1、申购金额的限制</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投资人通过场外非直销销售机构或本公司网上交易系统首次申购的单笔最低限额为人民币1元，追加申购单笔最低限额为人民币1元；投资人通过本公司直销中心首次申购的单笔最低限额为人民币50,000元，追加申购单笔最低限额是人民币1,000元。投资人通过本基金场内销售机构申购本基金份额时，每笔申购金额最低为1元，同时申购金额必须是整数金额。</w:t>
      </w:r>
      <w:r w:rsidRPr="00C443A5">
        <w:rPr>
          <w:rStyle w:val="da"/>
          <w:rFonts w:asciiTheme="minorEastAsia" w:eastAsiaTheme="minorEastAsia" w:hAnsiTheme="minorEastAsia" w:hint="eastAsia"/>
          <w:color w:val="000000" w:themeColor="text1"/>
        </w:rPr>
        <w:t>在符合法律法规规定的前提下，</w:t>
      </w:r>
      <w:r w:rsidRPr="00C443A5">
        <w:rPr>
          <w:rFonts w:asciiTheme="minorEastAsia" w:eastAsiaTheme="minorEastAsia" w:hAnsiTheme="minorEastAsia" w:hint="eastAsia"/>
          <w:color w:val="000000" w:themeColor="text1"/>
          <w:szCs w:val="21"/>
        </w:rPr>
        <w:t>各销售机构对申购限额及交易级差有其他规定的，需同时遵循该销售机构的相关规定。（以上金额均含申购费）。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投资人将当期分配的基金收益转购基金份额或采用定期定额投资计划时，不受最低申购金额的限制。</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对于可能导致单一投资者持有基金份额的比例达到或者超过50%，或者变相规避50%集中度的情形，基金管理人有权采取控制措施。</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法律法规、中</w:t>
      </w:r>
      <w:r w:rsidRPr="00C443A5">
        <w:rPr>
          <w:rFonts w:asciiTheme="minorEastAsia" w:eastAsiaTheme="minorEastAsia" w:hAnsiTheme="minorEastAsia" w:hint="eastAsia"/>
          <w:color w:val="000000" w:themeColor="text1"/>
          <w:szCs w:val="21"/>
        </w:rPr>
        <w:lastRenderedPageBreak/>
        <w:t>国证监会另有规定的除外。</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cs="Calibri" w:hint="eastAsia"/>
          <w:color w:val="000000" w:themeColor="text1"/>
          <w:szCs w:val="21"/>
        </w:rPr>
        <w:t>基金管理人可根据具体情况进行调整，具体控制方案见届时相关公告。</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2、赎回份额的限制</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投资人可将其全部或部分基金份额赎回。</w:t>
      </w:r>
      <w:r w:rsidRPr="00C443A5">
        <w:rPr>
          <w:rFonts w:asciiTheme="minorEastAsia" w:eastAsiaTheme="minorEastAsia" w:hAnsiTheme="minorEastAsia" w:cs="TT64E9BFA0tCID-WinCharSetFFFF-H" w:hint="eastAsia"/>
          <w:color w:val="000000" w:themeColor="text1"/>
          <w:kern w:val="0"/>
          <w:szCs w:val="21"/>
        </w:rPr>
        <w:t>基金份额持有人在办理场外赎回时，</w:t>
      </w:r>
      <w:r w:rsidRPr="00C443A5">
        <w:rPr>
          <w:rFonts w:asciiTheme="minorEastAsia" w:eastAsiaTheme="minorEastAsia" w:hAnsiTheme="minorEastAsia" w:hint="eastAsia"/>
          <w:color w:val="000000" w:themeColor="text1"/>
          <w:szCs w:val="21"/>
        </w:rPr>
        <w:t>单笔赎回不得少于1份（如该账户在该销售机构托管的该基金余额不足1份，则必须一次性赎回该基金全部份额）；若某笔赎回将导致投资人在该销售机构托管的该基金余额不足1份时，基金管理人有权将投资人在该销售机构托管的该基金剩余份额一次性全部赎回。</w:t>
      </w:r>
      <w:r w:rsidRPr="00C443A5">
        <w:rPr>
          <w:rStyle w:val="da"/>
          <w:rFonts w:asciiTheme="minorEastAsia" w:eastAsiaTheme="minorEastAsia" w:hAnsiTheme="minorEastAsia" w:hint="eastAsia"/>
          <w:color w:val="000000" w:themeColor="text1"/>
        </w:rPr>
        <w:t>在符合法律法规规定的前提下，</w:t>
      </w:r>
      <w:r w:rsidRPr="00C443A5">
        <w:rPr>
          <w:rFonts w:asciiTheme="minorEastAsia" w:eastAsiaTheme="minorEastAsia" w:hAnsiTheme="minorEastAsia" w:hint="eastAsia"/>
          <w:color w:val="000000" w:themeColor="text1"/>
          <w:szCs w:val="21"/>
        </w:rPr>
        <w:t>各销售机构对赎回份额限制有其他规定的，需同时遵循该销售机构的相关规定。</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cs="TT64E9BFA0tCID-WinCharSetFFFF-H" w:hint="eastAsia"/>
          <w:color w:val="000000" w:themeColor="text1"/>
          <w:kern w:val="0"/>
          <w:szCs w:val="21"/>
        </w:rPr>
        <w:t>基金份额持有人在办理场内赎回时，</w:t>
      </w:r>
      <w:r w:rsidRPr="00C443A5">
        <w:rPr>
          <w:rFonts w:asciiTheme="minorEastAsia" w:eastAsiaTheme="minorEastAsia" w:hAnsiTheme="minorEastAsia" w:hint="eastAsia"/>
          <w:color w:val="000000" w:themeColor="text1"/>
          <w:szCs w:val="21"/>
        </w:rPr>
        <w:t>单笔赎回不得少于1份，</w:t>
      </w:r>
      <w:r w:rsidRPr="00C443A5">
        <w:rPr>
          <w:rFonts w:asciiTheme="minorEastAsia" w:eastAsiaTheme="minorEastAsia" w:hAnsiTheme="minorEastAsia" w:hint="eastAsia"/>
          <w:color w:val="000000" w:themeColor="text1"/>
        </w:rPr>
        <w:t>同时赎回份额必须是整数份额。</w:t>
      </w:r>
    </w:p>
    <w:p w:rsidR="004D117F" w:rsidRPr="00C443A5" w:rsidRDefault="004D117F" w:rsidP="004D117F">
      <w:pPr>
        <w:spacing w:line="360" w:lineRule="auto"/>
        <w:ind w:firstLineChars="200" w:firstLine="420"/>
        <w:rPr>
          <w:rFonts w:asciiTheme="minorEastAsia" w:eastAsiaTheme="minorEastAsia" w:hAnsiTheme="minorEastAsia" w:cs="TT64E9BFA0tCID-WinCharSetFFFF-H"/>
          <w:color w:val="000000" w:themeColor="text1"/>
          <w:kern w:val="0"/>
          <w:szCs w:val="21"/>
        </w:rPr>
      </w:pPr>
      <w:r w:rsidRPr="00C443A5">
        <w:rPr>
          <w:rFonts w:asciiTheme="minorEastAsia" w:eastAsiaTheme="minorEastAsia" w:hAnsiTheme="minorEastAsia" w:cs="TT64E9BFA0tCID-WinCharSetFFFF-H" w:hint="eastAsia"/>
          <w:color w:val="000000" w:themeColor="text1"/>
          <w:kern w:val="0"/>
          <w:szCs w:val="21"/>
        </w:rPr>
        <w:t>3、对于场内申购、赎回及持有场内份额的数量限制，深圳证券交易所和登记结算机构的相关业务规则有最新规定的，从其最新规定办理；</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4、基金管理人可在不违反法律法规的情况下，调整上述规定申购金额和赎回份额的数量限制，</w:t>
      </w:r>
      <w:r w:rsidRPr="00C443A5">
        <w:rPr>
          <w:rFonts w:asciiTheme="minorEastAsia" w:eastAsiaTheme="minorEastAsia" w:hAnsiTheme="minorEastAsia" w:hint="eastAsia"/>
          <w:bCs/>
          <w:color w:val="000000" w:themeColor="text1"/>
          <w:szCs w:val="21"/>
        </w:rPr>
        <w:t>或者新增基金规模控制措施</w:t>
      </w:r>
      <w:r w:rsidRPr="00C443A5">
        <w:rPr>
          <w:rFonts w:asciiTheme="minorEastAsia" w:eastAsiaTheme="minorEastAsia" w:hAnsiTheme="minorEastAsia" w:hint="eastAsia"/>
          <w:color w:val="000000" w:themeColor="text1"/>
          <w:szCs w:val="21"/>
        </w:rPr>
        <w:t>。基金管理人必须在调整前依照《信息披露办法》的有关规定在规定媒介上公告。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74" w:name="_Toc332373506"/>
      <w:r w:rsidRPr="00C443A5">
        <w:rPr>
          <w:rStyle w:val="da"/>
          <w:rFonts w:asciiTheme="minorEastAsia" w:eastAsiaTheme="minorEastAsia" w:hAnsiTheme="minorEastAsia" w:hint="eastAsia"/>
          <w:color w:val="000000" w:themeColor="text1"/>
          <w:szCs w:val="21"/>
        </w:rPr>
        <w:t>（六）基金的申购费和赎回费</w:t>
      </w:r>
      <w:bookmarkEnd w:id="674"/>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1、</w:t>
      </w:r>
      <w:r w:rsidRPr="00C443A5">
        <w:rPr>
          <w:rFonts w:asciiTheme="minorEastAsia" w:eastAsiaTheme="minorEastAsia" w:hAnsiTheme="minorEastAsia" w:hint="eastAsia"/>
          <w:bCs/>
          <w:color w:val="000000" w:themeColor="text1"/>
          <w:szCs w:val="21"/>
        </w:rPr>
        <w:t>本基金的申购费用由申购基金份额的投资人承担</w:t>
      </w:r>
      <w:r w:rsidRPr="00C443A5">
        <w:rPr>
          <w:rFonts w:asciiTheme="minorEastAsia" w:eastAsiaTheme="minorEastAsia" w:hAnsiTheme="minorEastAsia" w:hint="eastAsia"/>
          <w:color w:val="000000" w:themeColor="text1"/>
          <w:szCs w:val="21"/>
        </w:rPr>
        <w:t>，不列入基金财产，主要用于本基金的市场推广、销售、注册登记等各项费用。赎回费用由基金赎回人承担。</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2、申购费率</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本基金场内场外申购费率相同。</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本基金可对投资者通过本公司</w:t>
      </w:r>
      <w:r w:rsidR="00D33791" w:rsidRPr="00C443A5">
        <w:rPr>
          <w:rStyle w:val="da"/>
          <w:rFonts w:asciiTheme="minorEastAsia" w:eastAsiaTheme="minorEastAsia" w:hAnsiTheme="minorEastAsia" w:hint="eastAsia"/>
          <w:color w:val="000000" w:themeColor="text1"/>
        </w:rPr>
        <w:t>直销中心</w:t>
      </w:r>
      <w:r w:rsidRPr="00C443A5">
        <w:rPr>
          <w:rStyle w:val="da"/>
          <w:rFonts w:asciiTheme="minorEastAsia" w:eastAsiaTheme="minorEastAsia" w:hAnsiTheme="minorEastAsia" w:hint="eastAsia"/>
          <w:color w:val="000000" w:themeColor="text1"/>
        </w:rPr>
        <w:t>申购本基金份额实行有差别的费率优惠。</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color w:val="000000" w:themeColor="text1"/>
        </w:rPr>
        <w:t>1</w:t>
      </w:r>
      <w:r w:rsidRPr="00C443A5">
        <w:rPr>
          <w:rStyle w:val="da"/>
          <w:rFonts w:asciiTheme="minorEastAsia" w:eastAsiaTheme="minorEastAsia" w:hAnsiTheme="minorEastAsia" w:hint="eastAsia"/>
          <w:color w:val="000000" w:themeColor="text1"/>
        </w:rPr>
        <w:t>）本基金对通过本公司直销中心申购的</w:t>
      </w:r>
      <w:r w:rsidRPr="00C443A5">
        <w:rPr>
          <w:rFonts w:asciiTheme="minorEastAsia" w:eastAsiaTheme="minorEastAsia" w:hAnsiTheme="minorEastAsia" w:hint="eastAsia"/>
          <w:color w:val="000000" w:themeColor="text1"/>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w:t>
      </w:r>
      <w:r w:rsidRPr="00C443A5">
        <w:rPr>
          <w:rStyle w:val="da"/>
          <w:rFonts w:asciiTheme="minorEastAsia" w:eastAsiaTheme="minorEastAsia" w:hAnsiTheme="minorEastAsia" w:hint="eastAsia"/>
          <w:color w:val="000000" w:themeColor="text1"/>
        </w:rPr>
        <w:t>实施差别的优惠申购费率。如将来出现可以投资基金的住房公积金、享受税收优惠的个人养老账户、经养老基金监管部门认可的新的养老基金类型，基金管理人可将其纳入实施差别优惠申购费率的投资群体范围。</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rPr>
        <w:t>上述投资群体通过基金管理人的直销中心申购本基金份额的申购费率见下表：</w:t>
      </w:r>
    </w:p>
    <w:tbl>
      <w:tblPr>
        <w:tblW w:w="7574" w:type="dxa"/>
        <w:jc w:val="center"/>
        <w:tblLook w:val="04A0" w:firstRow="1" w:lastRow="0" w:firstColumn="1" w:lastColumn="0" w:noHBand="0" w:noVBand="1"/>
      </w:tblPr>
      <w:tblGrid>
        <w:gridCol w:w="3794"/>
        <w:gridCol w:w="3780"/>
      </w:tblGrid>
      <w:tr w:rsidR="00C443A5" w:rsidRPr="00C443A5" w:rsidTr="004D117F">
        <w:trPr>
          <w:trHeight w:val="525"/>
          <w:jc w:val="center"/>
        </w:trPr>
        <w:tc>
          <w:tcPr>
            <w:tcW w:w="3794" w:type="dxa"/>
            <w:tcBorders>
              <w:top w:val="single" w:sz="8" w:space="0" w:color="auto"/>
              <w:left w:val="single" w:sz="8" w:space="0" w:color="auto"/>
              <w:bottom w:val="single" w:sz="8" w:space="0" w:color="auto"/>
              <w:right w:val="single" w:sz="8" w:space="0" w:color="auto"/>
            </w:tcBorders>
            <w:hideMark/>
          </w:tcPr>
          <w:p w:rsidR="004D117F" w:rsidRPr="00C443A5" w:rsidRDefault="004D117F">
            <w:pPr>
              <w:widowControl/>
              <w:spacing w:line="360" w:lineRule="auto"/>
              <w:jc w:val="center"/>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lastRenderedPageBreak/>
              <w:t>申购金额</w:t>
            </w:r>
            <w:r w:rsidRPr="00C443A5">
              <w:rPr>
                <w:rFonts w:asciiTheme="minorEastAsia" w:eastAsiaTheme="minorEastAsia" w:hAnsiTheme="minorEastAsia"/>
                <w:bCs/>
                <w:color w:val="000000" w:themeColor="text1"/>
                <w:kern w:val="0"/>
                <w:szCs w:val="21"/>
              </w:rPr>
              <w:t>M</w:t>
            </w:r>
            <w:r w:rsidRPr="00C443A5">
              <w:rPr>
                <w:rFonts w:asciiTheme="minorEastAsia" w:eastAsiaTheme="minorEastAsia" w:hAnsiTheme="minorEastAsia" w:hint="eastAsia"/>
                <w:bCs/>
                <w:color w:val="000000" w:themeColor="text1"/>
                <w:kern w:val="0"/>
                <w:szCs w:val="21"/>
              </w:rPr>
              <w:t>（元）（含申购费）</w:t>
            </w:r>
          </w:p>
        </w:tc>
        <w:tc>
          <w:tcPr>
            <w:tcW w:w="3780" w:type="dxa"/>
            <w:tcBorders>
              <w:top w:val="single" w:sz="8" w:space="0" w:color="auto"/>
              <w:left w:val="nil"/>
              <w:bottom w:val="single" w:sz="8" w:space="0" w:color="auto"/>
              <w:right w:val="single" w:sz="8" w:space="0" w:color="auto"/>
            </w:tcBorders>
            <w:hideMark/>
          </w:tcPr>
          <w:p w:rsidR="004D117F" w:rsidRPr="00C443A5" w:rsidRDefault="004D117F">
            <w:pPr>
              <w:widowControl/>
              <w:spacing w:line="360" w:lineRule="auto"/>
              <w:jc w:val="center"/>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申购费率</w:t>
            </w:r>
          </w:p>
        </w:tc>
      </w:tr>
      <w:tr w:rsidR="00C443A5" w:rsidRPr="00C443A5" w:rsidTr="004D117F">
        <w:trPr>
          <w:trHeight w:val="300"/>
          <w:jc w:val="center"/>
        </w:trPr>
        <w:tc>
          <w:tcPr>
            <w:tcW w:w="3794" w:type="dxa"/>
            <w:tcBorders>
              <w:top w:val="nil"/>
              <w:left w:val="single" w:sz="8" w:space="0" w:color="auto"/>
              <w:bottom w:val="single" w:sz="8" w:space="0" w:color="auto"/>
              <w:right w:val="single" w:sz="8" w:space="0" w:color="auto"/>
            </w:tcBorders>
            <w:vAlign w:val="center"/>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szCs w:val="21"/>
              </w:rPr>
              <w:t>M＜100万元</w:t>
            </w:r>
          </w:p>
        </w:tc>
        <w:tc>
          <w:tcPr>
            <w:tcW w:w="3780" w:type="dxa"/>
            <w:tcBorders>
              <w:top w:val="nil"/>
              <w:left w:val="nil"/>
              <w:bottom w:val="single" w:sz="8" w:space="0" w:color="auto"/>
              <w:right w:val="single" w:sz="8"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szCs w:val="21"/>
              </w:rPr>
              <w:t>0.15%</w:t>
            </w:r>
          </w:p>
        </w:tc>
      </w:tr>
      <w:tr w:rsidR="00C443A5" w:rsidRPr="00C443A5" w:rsidTr="004D117F">
        <w:trPr>
          <w:trHeight w:val="300"/>
          <w:jc w:val="center"/>
        </w:trPr>
        <w:tc>
          <w:tcPr>
            <w:tcW w:w="3794" w:type="dxa"/>
            <w:tcBorders>
              <w:top w:val="nil"/>
              <w:left w:val="single" w:sz="8" w:space="0" w:color="auto"/>
              <w:bottom w:val="single" w:sz="8" w:space="0" w:color="auto"/>
              <w:right w:val="single" w:sz="8" w:space="0" w:color="auto"/>
            </w:tcBorders>
            <w:vAlign w:val="center"/>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szCs w:val="21"/>
              </w:rPr>
              <w:t>100万元≤M＜200万元</w:t>
            </w:r>
          </w:p>
        </w:tc>
        <w:tc>
          <w:tcPr>
            <w:tcW w:w="3780" w:type="dxa"/>
            <w:tcBorders>
              <w:top w:val="nil"/>
              <w:left w:val="nil"/>
              <w:bottom w:val="single" w:sz="8" w:space="0" w:color="auto"/>
              <w:right w:val="single" w:sz="8"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szCs w:val="21"/>
              </w:rPr>
              <w:t>0.12%</w:t>
            </w:r>
          </w:p>
        </w:tc>
      </w:tr>
      <w:tr w:rsidR="00C443A5" w:rsidRPr="00C443A5" w:rsidTr="004D117F">
        <w:trPr>
          <w:trHeight w:val="300"/>
          <w:jc w:val="center"/>
        </w:trPr>
        <w:tc>
          <w:tcPr>
            <w:tcW w:w="3794" w:type="dxa"/>
            <w:tcBorders>
              <w:top w:val="nil"/>
              <w:left w:val="single" w:sz="8" w:space="0" w:color="auto"/>
              <w:bottom w:val="single" w:sz="8" w:space="0" w:color="auto"/>
              <w:right w:val="single" w:sz="8" w:space="0" w:color="auto"/>
            </w:tcBorders>
            <w:vAlign w:val="center"/>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szCs w:val="21"/>
              </w:rPr>
              <w:t>200万元≤M＜500万元</w:t>
            </w:r>
          </w:p>
        </w:tc>
        <w:tc>
          <w:tcPr>
            <w:tcW w:w="3780" w:type="dxa"/>
            <w:tcBorders>
              <w:top w:val="nil"/>
              <w:left w:val="nil"/>
              <w:bottom w:val="single" w:sz="8" w:space="0" w:color="auto"/>
              <w:right w:val="single" w:sz="8"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szCs w:val="21"/>
              </w:rPr>
              <w:t>0.03%</w:t>
            </w:r>
          </w:p>
        </w:tc>
      </w:tr>
      <w:tr w:rsidR="00C443A5" w:rsidRPr="00C443A5" w:rsidTr="004D117F">
        <w:trPr>
          <w:trHeight w:val="300"/>
          <w:jc w:val="center"/>
        </w:trPr>
        <w:tc>
          <w:tcPr>
            <w:tcW w:w="3794" w:type="dxa"/>
            <w:tcBorders>
              <w:top w:val="nil"/>
              <w:left w:val="single" w:sz="8" w:space="0" w:color="auto"/>
              <w:bottom w:val="single" w:sz="8" w:space="0" w:color="auto"/>
              <w:right w:val="single" w:sz="8" w:space="0" w:color="auto"/>
            </w:tcBorders>
            <w:vAlign w:val="center"/>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szCs w:val="21"/>
              </w:rPr>
              <w:t>M≥500万元</w:t>
            </w:r>
          </w:p>
        </w:tc>
        <w:tc>
          <w:tcPr>
            <w:tcW w:w="3780" w:type="dxa"/>
            <w:tcBorders>
              <w:top w:val="nil"/>
              <w:left w:val="nil"/>
              <w:bottom w:val="single" w:sz="8" w:space="0" w:color="auto"/>
              <w:right w:val="single" w:sz="8" w:space="0" w:color="auto"/>
            </w:tcBorders>
            <w:vAlign w:val="center"/>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szCs w:val="21"/>
              </w:rPr>
              <w:t>每笔100</w:t>
            </w:r>
            <w:r w:rsidR="000D3139" w:rsidRPr="00C443A5">
              <w:rPr>
                <w:rFonts w:asciiTheme="minorEastAsia" w:eastAsiaTheme="minorEastAsia" w:hAnsiTheme="minorEastAsia" w:hint="eastAsia"/>
                <w:bCs/>
                <w:color w:val="000000" w:themeColor="text1"/>
                <w:szCs w:val="21"/>
              </w:rPr>
              <w:t>0</w:t>
            </w:r>
            <w:r w:rsidRPr="00C443A5">
              <w:rPr>
                <w:rFonts w:asciiTheme="minorEastAsia" w:eastAsiaTheme="minorEastAsia" w:hAnsiTheme="minorEastAsia" w:hint="eastAsia"/>
                <w:bCs/>
                <w:color w:val="000000" w:themeColor="text1"/>
                <w:szCs w:val="21"/>
              </w:rPr>
              <w:t>元</w:t>
            </w:r>
          </w:p>
        </w:tc>
      </w:tr>
    </w:tbl>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基金管理人可根据情况调整实施差别优惠申购费率的投资群体，并在更新招募说明书中列示。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rPr>
        <w:t>2）其他投资者申购本基金的申购费率见下表：</w:t>
      </w: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780"/>
      </w:tblGrid>
      <w:tr w:rsidR="00C443A5" w:rsidRPr="00C443A5" w:rsidTr="004D117F">
        <w:trPr>
          <w:trHeight w:val="525"/>
          <w:jc w:val="center"/>
        </w:trPr>
        <w:tc>
          <w:tcPr>
            <w:tcW w:w="3794"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申购金额M（元）（含申购费）</w:t>
            </w:r>
          </w:p>
        </w:tc>
        <w:tc>
          <w:tcPr>
            <w:tcW w:w="3780"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申购费率</w:t>
            </w:r>
          </w:p>
        </w:tc>
      </w:tr>
      <w:tr w:rsidR="00C443A5" w:rsidRPr="00C443A5" w:rsidTr="004D117F">
        <w:trPr>
          <w:trHeight w:val="30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M＜100万元</w:t>
            </w:r>
          </w:p>
        </w:tc>
        <w:tc>
          <w:tcPr>
            <w:tcW w:w="3780" w:type="dxa"/>
            <w:tcBorders>
              <w:top w:val="single" w:sz="4" w:space="0" w:color="auto"/>
              <w:left w:val="single" w:sz="4" w:space="0" w:color="auto"/>
              <w:bottom w:val="single" w:sz="4" w:space="0" w:color="auto"/>
              <w:right w:val="single" w:sz="4" w:space="0" w:color="auto"/>
            </w:tcBorders>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1.50%</w:t>
            </w:r>
          </w:p>
        </w:tc>
      </w:tr>
      <w:tr w:rsidR="00C443A5" w:rsidRPr="00C443A5" w:rsidTr="004D117F">
        <w:trPr>
          <w:trHeight w:val="30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100万元≤M＜200万元</w:t>
            </w:r>
          </w:p>
        </w:tc>
        <w:tc>
          <w:tcPr>
            <w:tcW w:w="3780" w:type="dxa"/>
            <w:tcBorders>
              <w:top w:val="single" w:sz="4" w:space="0" w:color="auto"/>
              <w:left w:val="single" w:sz="4" w:space="0" w:color="auto"/>
              <w:bottom w:val="single" w:sz="4" w:space="0" w:color="auto"/>
              <w:right w:val="single" w:sz="4" w:space="0" w:color="auto"/>
            </w:tcBorders>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1.20%</w:t>
            </w:r>
          </w:p>
        </w:tc>
      </w:tr>
      <w:tr w:rsidR="00C443A5" w:rsidRPr="00C443A5" w:rsidTr="004D117F">
        <w:trPr>
          <w:trHeight w:val="30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200万元≤M＜500万元</w:t>
            </w:r>
          </w:p>
        </w:tc>
        <w:tc>
          <w:tcPr>
            <w:tcW w:w="3780" w:type="dxa"/>
            <w:tcBorders>
              <w:top w:val="single" w:sz="4" w:space="0" w:color="auto"/>
              <w:left w:val="single" w:sz="4" w:space="0" w:color="auto"/>
              <w:bottom w:val="single" w:sz="4" w:space="0" w:color="auto"/>
              <w:right w:val="single" w:sz="4" w:space="0" w:color="auto"/>
            </w:tcBorders>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0.30%</w:t>
            </w:r>
          </w:p>
        </w:tc>
      </w:tr>
      <w:tr w:rsidR="00C443A5" w:rsidRPr="00C443A5" w:rsidTr="004D117F">
        <w:trPr>
          <w:trHeight w:val="300"/>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M≥500万元</w:t>
            </w:r>
          </w:p>
        </w:tc>
        <w:tc>
          <w:tcPr>
            <w:tcW w:w="3780"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每笔1000元</w:t>
            </w:r>
          </w:p>
        </w:tc>
      </w:tr>
    </w:tbl>
    <w:p w:rsidR="004D117F" w:rsidRPr="00C443A5" w:rsidRDefault="004D117F" w:rsidP="004D117F">
      <w:pPr>
        <w:spacing w:line="312"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在申购费按金额分档的情况下，如果投资者多次申购，申购费适用单笔申购金额所对应的费率。</w:t>
      </w:r>
    </w:p>
    <w:p w:rsidR="004D117F" w:rsidRPr="00C443A5" w:rsidRDefault="004D117F" w:rsidP="004D117F">
      <w:pPr>
        <w:spacing w:line="312"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3、赎回费率</w:t>
      </w:r>
    </w:p>
    <w:p w:rsidR="004D117F" w:rsidRPr="00C443A5" w:rsidRDefault="004D117F" w:rsidP="004D117F">
      <w:pPr>
        <w:spacing w:line="312"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本基金场内场外赎回费率相同。赎回费率见下表：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2409"/>
        <w:gridCol w:w="2361"/>
      </w:tblGrid>
      <w:tr w:rsidR="00C443A5" w:rsidRPr="00C443A5"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持有时间（天）</w:t>
            </w:r>
          </w:p>
        </w:tc>
        <w:tc>
          <w:tcPr>
            <w:tcW w:w="2409"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before="100" w:beforeAutospacing="1" w:after="100" w:afterAutospacing="1"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赎回费率</w:t>
            </w:r>
          </w:p>
        </w:tc>
        <w:tc>
          <w:tcPr>
            <w:tcW w:w="2361"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归入基金资产比例</w:t>
            </w:r>
          </w:p>
        </w:tc>
      </w:tr>
      <w:tr w:rsidR="00C443A5" w:rsidRPr="00C443A5"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0-6</w:t>
            </w:r>
          </w:p>
        </w:tc>
        <w:tc>
          <w:tcPr>
            <w:tcW w:w="2409"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1.50%</w:t>
            </w:r>
          </w:p>
        </w:tc>
        <w:tc>
          <w:tcPr>
            <w:tcW w:w="2361"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100%</w:t>
            </w:r>
          </w:p>
        </w:tc>
      </w:tr>
      <w:tr w:rsidR="00C443A5" w:rsidRPr="00C443A5" w:rsidTr="004D117F">
        <w:trPr>
          <w:trHeight w:val="474"/>
          <w:jc w:val="center"/>
        </w:trPr>
        <w:tc>
          <w:tcPr>
            <w:tcW w:w="2481"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7-29</w:t>
            </w:r>
          </w:p>
        </w:tc>
        <w:tc>
          <w:tcPr>
            <w:tcW w:w="2409"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0.75%</w:t>
            </w:r>
          </w:p>
        </w:tc>
        <w:tc>
          <w:tcPr>
            <w:tcW w:w="2361"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100%</w:t>
            </w:r>
          </w:p>
        </w:tc>
      </w:tr>
      <w:tr w:rsidR="00C443A5" w:rsidRPr="00C443A5"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30-89</w:t>
            </w:r>
          </w:p>
        </w:tc>
        <w:tc>
          <w:tcPr>
            <w:tcW w:w="2409"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0.50%</w:t>
            </w:r>
          </w:p>
        </w:tc>
        <w:tc>
          <w:tcPr>
            <w:tcW w:w="2361"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75%</w:t>
            </w:r>
          </w:p>
        </w:tc>
      </w:tr>
      <w:tr w:rsidR="00C443A5" w:rsidRPr="00C443A5"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90-179</w:t>
            </w:r>
          </w:p>
        </w:tc>
        <w:tc>
          <w:tcPr>
            <w:tcW w:w="2409"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0.50%</w:t>
            </w:r>
          </w:p>
        </w:tc>
        <w:tc>
          <w:tcPr>
            <w:tcW w:w="2361"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50%</w:t>
            </w:r>
          </w:p>
        </w:tc>
      </w:tr>
      <w:tr w:rsidR="00C443A5" w:rsidRPr="00C443A5"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180-364</w:t>
            </w:r>
          </w:p>
        </w:tc>
        <w:tc>
          <w:tcPr>
            <w:tcW w:w="2409"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0.30%</w:t>
            </w:r>
          </w:p>
        </w:tc>
        <w:tc>
          <w:tcPr>
            <w:tcW w:w="2361"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25%</w:t>
            </w:r>
          </w:p>
        </w:tc>
      </w:tr>
      <w:tr w:rsidR="00C443A5" w:rsidRPr="00C443A5"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365-544</w:t>
            </w:r>
          </w:p>
        </w:tc>
        <w:tc>
          <w:tcPr>
            <w:tcW w:w="2409"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0.10%</w:t>
            </w:r>
          </w:p>
        </w:tc>
        <w:tc>
          <w:tcPr>
            <w:tcW w:w="2361"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25%</w:t>
            </w:r>
          </w:p>
        </w:tc>
      </w:tr>
      <w:tr w:rsidR="00C443A5" w:rsidRPr="00C443A5" w:rsidTr="004D117F">
        <w:trPr>
          <w:trHeight w:val="462"/>
          <w:jc w:val="center"/>
        </w:trPr>
        <w:tc>
          <w:tcPr>
            <w:tcW w:w="2481"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545-729</w:t>
            </w:r>
          </w:p>
        </w:tc>
        <w:tc>
          <w:tcPr>
            <w:tcW w:w="2409"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0.05%</w:t>
            </w:r>
          </w:p>
        </w:tc>
        <w:tc>
          <w:tcPr>
            <w:tcW w:w="2361"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25%</w:t>
            </w:r>
          </w:p>
        </w:tc>
      </w:tr>
      <w:tr w:rsidR="00C443A5" w:rsidRPr="00C443A5" w:rsidTr="004D117F">
        <w:trPr>
          <w:trHeight w:val="474"/>
          <w:jc w:val="center"/>
        </w:trPr>
        <w:tc>
          <w:tcPr>
            <w:tcW w:w="2481"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730及以上</w:t>
            </w:r>
          </w:p>
        </w:tc>
        <w:tc>
          <w:tcPr>
            <w:tcW w:w="2409" w:type="dxa"/>
            <w:tcBorders>
              <w:top w:val="single" w:sz="4" w:space="0" w:color="auto"/>
              <w:left w:val="single" w:sz="4" w:space="0" w:color="auto"/>
              <w:bottom w:val="single" w:sz="4" w:space="0" w:color="auto"/>
              <w:right w:val="single" w:sz="4" w:space="0" w:color="auto"/>
            </w:tcBorders>
            <w:hideMark/>
          </w:tcPr>
          <w:p w:rsidR="004D117F" w:rsidRPr="00C443A5" w:rsidRDefault="004D117F">
            <w:pPr>
              <w:widowControl/>
              <w:spacing w:line="360" w:lineRule="auto"/>
              <w:jc w:val="center"/>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0%</w:t>
            </w:r>
          </w:p>
        </w:tc>
        <w:tc>
          <w:tcPr>
            <w:tcW w:w="2361" w:type="dxa"/>
            <w:tcBorders>
              <w:top w:val="single" w:sz="4" w:space="0" w:color="auto"/>
              <w:left w:val="single" w:sz="4" w:space="0" w:color="auto"/>
              <w:bottom w:val="single" w:sz="4" w:space="0" w:color="auto"/>
              <w:right w:val="single" w:sz="4" w:space="0" w:color="auto"/>
            </w:tcBorders>
            <w:vAlign w:val="center"/>
            <w:hideMark/>
          </w:tcPr>
          <w:p w:rsidR="004D117F" w:rsidRPr="00C443A5" w:rsidRDefault="004D117F">
            <w:pPr>
              <w:spacing w:line="360" w:lineRule="auto"/>
              <w:jc w:val="center"/>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w:t>
            </w:r>
          </w:p>
        </w:tc>
      </w:tr>
    </w:tbl>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投资者份额持有时间记录规则以登记结算机构最新业务规则为准，具体持有时间以登记结算机构系统记录为准。</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赎回费用由赎回基金份额的基金份额持有人承担，在基金份额持有人赎回基金份额时收</w:t>
      </w:r>
      <w:r w:rsidRPr="00C443A5">
        <w:rPr>
          <w:rFonts w:asciiTheme="minorEastAsia" w:eastAsiaTheme="minorEastAsia" w:hAnsiTheme="minorEastAsia" w:hint="eastAsia"/>
          <w:color w:val="000000" w:themeColor="text1"/>
          <w:szCs w:val="21"/>
        </w:rPr>
        <w:lastRenderedPageBreak/>
        <w:t>取。对持有期少于30天（不含）的基金份额持有人所收取赎回费用全额计入基金财产；对持有期在30天以上（含）且少于90天（不含）的基金份额持有人所收取赎回费用总额的75%计入基金财产；对持有期在90天以上（含）且少于180天（不含）的基金份额持有人所收取赎回费用总额的50%计入基金财产；对持续持有期180天以上（含）的基金份额持有人所收取赎回费用总额的25%计入基金财产；其余用于支付市场推广、注册登记费和其他手续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规定媒介上公告。</w:t>
      </w:r>
    </w:p>
    <w:p w:rsidR="00D33791" w:rsidRPr="00C443A5" w:rsidRDefault="00D33791"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szCs w:val="21"/>
        </w:rPr>
        <w:t>基金管理人可以在不违反法律法规规定及基金合同约定的情况下根据市场情况制定基金促销计划，针对基金投资者定期和不定期地开展基金促销活动。</w:t>
      </w:r>
      <w:r w:rsidRPr="00C443A5">
        <w:rPr>
          <w:rFonts w:asciiTheme="minorEastAsia" w:eastAsiaTheme="minorEastAsia" w:hAnsiTheme="minorEastAsia" w:hint="eastAsia"/>
          <w:color w:val="000000" w:themeColor="text1"/>
          <w:szCs w:val="21"/>
        </w:rPr>
        <w:t>在基金促销活动期间，基金管理人可以适当调低基金销售费率，或针对特定渠道、特定投资群体开展有差别的费率优惠活动</w:t>
      </w:r>
      <w:r w:rsidRPr="00C443A5">
        <w:rPr>
          <w:rFonts w:asciiTheme="minorEastAsia" w:eastAsiaTheme="minorEastAsia" w:hAnsiTheme="minorEastAsia" w:hint="eastAsia"/>
          <w:bCs/>
          <w:color w:val="000000" w:themeColor="text1"/>
          <w:szCs w:val="21"/>
        </w:rPr>
        <w:t>。</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75" w:name="_Toc332373507"/>
      <w:r w:rsidRPr="00C443A5">
        <w:rPr>
          <w:rStyle w:val="da"/>
          <w:rFonts w:asciiTheme="minorEastAsia" w:eastAsiaTheme="minorEastAsia" w:hAnsiTheme="minorEastAsia" w:hint="eastAsia"/>
          <w:color w:val="000000" w:themeColor="text1"/>
        </w:rPr>
        <w:t>（七）申购和赎回的数额和价格</w:t>
      </w:r>
      <w:bookmarkEnd w:id="675"/>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1、申购和赎回数额、余额的处理方式</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申购的有效份额为按实际确认的申购金额在扣除相应的费用后，以申购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按截位法保留至整数位，整数位后小数部分的份额对应的资金返还至投资者资金账户。</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bookmarkStart w:id="676" w:name="_Toc332373508"/>
      <w:r w:rsidRPr="00C443A5">
        <w:rPr>
          <w:rFonts w:asciiTheme="minorEastAsia" w:eastAsiaTheme="minorEastAsia" w:hAnsiTheme="minorEastAsia" w:hint="eastAsia"/>
          <w:color w:val="000000" w:themeColor="text1"/>
          <w:szCs w:val="21"/>
        </w:rPr>
        <w:t>2、申购份额的计算</w:t>
      </w:r>
      <w:bookmarkEnd w:id="676"/>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bookmarkStart w:id="677" w:name="_Toc332373509"/>
      <w:r w:rsidRPr="00C443A5">
        <w:rPr>
          <w:rFonts w:asciiTheme="minorEastAsia" w:eastAsiaTheme="minorEastAsia" w:hAnsiTheme="minorEastAsia" w:hint="eastAsia"/>
          <w:color w:val="000000" w:themeColor="text1"/>
          <w:szCs w:val="21"/>
        </w:rPr>
        <w:t>净申购金额=申购金额/（1+申购费率）</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（注：对于适用固定金额申购费的申购，净申购金额＝申购金额－固定申购费金额）</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lastRenderedPageBreak/>
        <w:t>申购费用=申购金额-净申购金额</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申购份额=净申购金额/T日基金份额净值</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例：某投资人（</w:t>
      </w:r>
      <w:r w:rsidRPr="00C443A5">
        <w:rPr>
          <w:rStyle w:val="da"/>
          <w:rFonts w:asciiTheme="minorEastAsia" w:eastAsiaTheme="minorEastAsia" w:hAnsiTheme="minorEastAsia" w:hint="eastAsia"/>
          <w:color w:val="000000" w:themeColor="text1"/>
        </w:rPr>
        <w:t>通过本公司直销中心申购的</w:t>
      </w:r>
      <w:r w:rsidRPr="00C443A5">
        <w:rPr>
          <w:rFonts w:asciiTheme="minorEastAsia" w:eastAsiaTheme="minorEastAsia" w:hAnsiTheme="minorEastAsia" w:hint="eastAsia"/>
          <w:color w:val="000000" w:themeColor="text1"/>
        </w:rPr>
        <w:t>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r w:rsidRPr="00C443A5">
        <w:rPr>
          <w:rFonts w:asciiTheme="minorEastAsia" w:eastAsiaTheme="minorEastAsia" w:hAnsiTheme="minorEastAsia" w:hint="eastAsia"/>
          <w:color w:val="000000" w:themeColor="text1"/>
          <w:szCs w:val="21"/>
        </w:rPr>
        <w:t>通过本管理人的直销中心投资</w:t>
      </w:r>
      <w:r w:rsidRPr="00C443A5">
        <w:rPr>
          <w:rFonts w:asciiTheme="minorEastAsia" w:eastAsiaTheme="minorEastAsia" w:hAnsiTheme="minorEastAsia"/>
          <w:color w:val="000000" w:themeColor="text1"/>
          <w:szCs w:val="21"/>
        </w:rPr>
        <w:t>100,000</w:t>
      </w:r>
      <w:r w:rsidRPr="00C443A5">
        <w:rPr>
          <w:rFonts w:asciiTheme="minorEastAsia" w:eastAsiaTheme="minorEastAsia" w:hAnsiTheme="minorEastAsia" w:hint="eastAsia"/>
          <w:color w:val="000000" w:themeColor="text1"/>
          <w:szCs w:val="21"/>
        </w:rPr>
        <w:t>元申购本基金份额，申购费率为</w:t>
      </w:r>
      <w:r w:rsidRPr="00C443A5">
        <w:rPr>
          <w:rFonts w:asciiTheme="minorEastAsia" w:eastAsiaTheme="minorEastAsia" w:hAnsiTheme="minorEastAsia"/>
          <w:color w:val="000000" w:themeColor="text1"/>
          <w:szCs w:val="21"/>
        </w:rPr>
        <w:t>0.15%</w:t>
      </w:r>
      <w:r w:rsidRPr="00C443A5">
        <w:rPr>
          <w:rFonts w:asciiTheme="minorEastAsia" w:eastAsiaTheme="minorEastAsia" w:hAnsiTheme="minorEastAsia" w:hint="eastAsia"/>
          <w:color w:val="000000" w:themeColor="text1"/>
          <w:szCs w:val="21"/>
        </w:rPr>
        <w:t>，假设申购当日的基金份额净值为</w:t>
      </w:r>
      <w:r w:rsidRPr="00C443A5">
        <w:rPr>
          <w:rFonts w:asciiTheme="minorEastAsia" w:eastAsiaTheme="minorEastAsia" w:hAnsiTheme="minorEastAsia"/>
          <w:color w:val="000000" w:themeColor="text1"/>
          <w:szCs w:val="21"/>
        </w:rPr>
        <w:t>1.0400</w:t>
      </w:r>
      <w:r w:rsidRPr="00C443A5">
        <w:rPr>
          <w:rFonts w:asciiTheme="minorEastAsia" w:eastAsiaTheme="minorEastAsia" w:hAnsiTheme="minorEastAsia" w:hint="eastAsia"/>
          <w:color w:val="000000" w:themeColor="text1"/>
          <w:szCs w:val="21"/>
        </w:rPr>
        <w:t>元，则其可得到的申购份额为：</w:t>
      </w:r>
      <w:r w:rsidRPr="00C443A5">
        <w:rPr>
          <w:rFonts w:asciiTheme="minorEastAsia" w:eastAsiaTheme="minorEastAsia" w:hAnsiTheme="minorEastAsia"/>
          <w:color w:val="000000" w:themeColor="text1"/>
          <w:szCs w:val="21"/>
        </w:rPr>
        <w:t xml:space="preserve"> </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净申购金额</w:t>
      </w:r>
      <w:r w:rsidRPr="00C443A5">
        <w:rPr>
          <w:rFonts w:asciiTheme="minorEastAsia" w:eastAsiaTheme="minorEastAsia" w:hAnsiTheme="minorEastAsia"/>
          <w:color w:val="000000" w:themeColor="text1"/>
          <w:szCs w:val="21"/>
        </w:rPr>
        <w:t>=100,000/</w:t>
      </w: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1+0.15%</w:t>
      </w: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=99,850.22</w:t>
      </w:r>
      <w:r w:rsidRPr="00C443A5">
        <w:rPr>
          <w:rFonts w:asciiTheme="minorEastAsia" w:eastAsiaTheme="minorEastAsia" w:hAnsiTheme="minorEastAsia" w:hint="eastAsia"/>
          <w:color w:val="000000" w:themeColor="text1"/>
          <w:szCs w:val="21"/>
        </w:rPr>
        <w:t>元</w:t>
      </w:r>
      <w:r w:rsidRPr="00C443A5">
        <w:rPr>
          <w:rFonts w:asciiTheme="minorEastAsia" w:eastAsiaTheme="minorEastAsia" w:hAnsiTheme="minorEastAsia"/>
          <w:color w:val="000000" w:themeColor="text1"/>
          <w:szCs w:val="21"/>
        </w:rPr>
        <w:t xml:space="preserve"> </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申购费用</w:t>
      </w:r>
      <w:r w:rsidRPr="00C443A5">
        <w:rPr>
          <w:rFonts w:asciiTheme="minorEastAsia" w:eastAsiaTheme="minorEastAsia" w:hAnsiTheme="minorEastAsia"/>
          <w:color w:val="000000" w:themeColor="text1"/>
          <w:szCs w:val="21"/>
        </w:rPr>
        <w:t>=100,000-99,850.22=149.78</w:t>
      </w:r>
      <w:r w:rsidRPr="00C443A5">
        <w:rPr>
          <w:rFonts w:asciiTheme="minorEastAsia" w:eastAsiaTheme="minorEastAsia" w:hAnsiTheme="minorEastAsia" w:hint="eastAsia"/>
          <w:color w:val="000000" w:themeColor="text1"/>
          <w:szCs w:val="21"/>
        </w:rPr>
        <w:t>元</w:t>
      </w:r>
      <w:r w:rsidRPr="00C443A5">
        <w:rPr>
          <w:rFonts w:asciiTheme="minorEastAsia" w:eastAsiaTheme="minorEastAsia" w:hAnsiTheme="minorEastAsia"/>
          <w:color w:val="000000" w:themeColor="text1"/>
          <w:szCs w:val="21"/>
        </w:rPr>
        <w:t xml:space="preserve"> </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申购份额</w:t>
      </w:r>
      <w:r w:rsidRPr="00C443A5">
        <w:rPr>
          <w:rFonts w:asciiTheme="minorEastAsia" w:eastAsiaTheme="minorEastAsia" w:hAnsiTheme="minorEastAsia"/>
          <w:color w:val="000000" w:themeColor="text1"/>
          <w:szCs w:val="21"/>
        </w:rPr>
        <w:t>=99,850.22/1.0400=96,009.83</w:t>
      </w:r>
      <w:r w:rsidRPr="00C443A5">
        <w:rPr>
          <w:rFonts w:asciiTheme="minorEastAsia" w:eastAsiaTheme="minorEastAsia" w:hAnsiTheme="minorEastAsia" w:hint="eastAsia"/>
          <w:color w:val="000000" w:themeColor="text1"/>
          <w:szCs w:val="21"/>
        </w:rPr>
        <w:t>份</w:t>
      </w:r>
      <w:r w:rsidRPr="00C443A5">
        <w:rPr>
          <w:rFonts w:asciiTheme="minorEastAsia" w:eastAsiaTheme="minorEastAsia" w:hAnsiTheme="minorEastAsia"/>
          <w:color w:val="000000" w:themeColor="text1"/>
          <w:szCs w:val="21"/>
        </w:rPr>
        <w:t xml:space="preserve"> </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例：某投资人（</w:t>
      </w:r>
      <w:r w:rsidRPr="00C443A5">
        <w:rPr>
          <w:rFonts w:asciiTheme="minorEastAsia" w:eastAsiaTheme="minorEastAsia" w:hAnsiTheme="minorEastAsia" w:hint="eastAsia"/>
          <w:color w:val="000000" w:themeColor="text1"/>
        </w:rPr>
        <w:t>其他投资者</w:t>
      </w:r>
      <w:r w:rsidRPr="00C443A5">
        <w:rPr>
          <w:rFonts w:asciiTheme="minorEastAsia" w:eastAsiaTheme="minorEastAsia" w:hAnsiTheme="minorEastAsia" w:hint="eastAsia"/>
          <w:color w:val="000000" w:themeColor="text1"/>
          <w:szCs w:val="21"/>
        </w:rPr>
        <w:t>）投资</w:t>
      </w:r>
      <w:r w:rsidRPr="00C443A5">
        <w:rPr>
          <w:rFonts w:asciiTheme="minorEastAsia" w:eastAsiaTheme="minorEastAsia" w:hAnsiTheme="minorEastAsia"/>
          <w:color w:val="000000" w:themeColor="text1"/>
          <w:szCs w:val="21"/>
        </w:rPr>
        <w:t>100,000</w:t>
      </w:r>
      <w:r w:rsidRPr="00C443A5">
        <w:rPr>
          <w:rFonts w:asciiTheme="minorEastAsia" w:eastAsiaTheme="minorEastAsia" w:hAnsiTheme="minorEastAsia" w:hint="eastAsia"/>
          <w:color w:val="000000" w:themeColor="text1"/>
          <w:szCs w:val="21"/>
        </w:rPr>
        <w:t>元场外申购本基金份额，申购费率为</w:t>
      </w:r>
      <w:r w:rsidRPr="00C443A5">
        <w:rPr>
          <w:rFonts w:asciiTheme="minorEastAsia" w:eastAsiaTheme="minorEastAsia" w:hAnsiTheme="minorEastAsia"/>
          <w:color w:val="000000" w:themeColor="text1"/>
          <w:szCs w:val="21"/>
        </w:rPr>
        <w:t>1.5%</w:t>
      </w:r>
      <w:r w:rsidRPr="00C443A5">
        <w:rPr>
          <w:rFonts w:asciiTheme="minorEastAsia" w:eastAsiaTheme="minorEastAsia" w:hAnsiTheme="minorEastAsia" w:hint="eastAsia"/>
          <w:color w:val="000000" w:themeColor="text1"/>
          <w:szCs w:val="21"/>
        </w:rPr>
        <w:t>，假设申购当日的基金份额净值为</w:t>
      </w:r>
      <w:r w:rsidRPr="00C443A5">
        <w:rPr>
          <w:rFonts w:asciiTheme="minorEastAsia" w:eastAsiaTheme="minorEastAsia" w:hAnsiTheme="minorEastAsia"/>
          <w:color w:val="000000" w:themeColor="text1"/>
          <w:szCs w:val="21"/>
        </w:rPr>
        <w:t>1.0400</w:t>
      </w:r>
      <w:r w:rsidRPr="00C443A5">
        <w:rPr>
          <w:rFonts w:asciiTheme="minorEastAsia" w:eastAsiaTheme="minorEastAsia" w:hAnsiTheme="minorEastAsia" w:hint="eastAsia"/>
          <w:color w:val="000000" w:themeColor="text1"/>
          <w:szCs w:val="21"/>
        </w:rPr>
        <w:t>元，则其可得到的申购份额为：</w:t>
      </w:r>
      <w:r w:rsidRPr="00C443A5">
        <w:rPr>
          <w:rFonts w:asciiTheme="minorEastAsia" w:eastAsiaTheme="minorEastAsia" w:hAnsiTheme="minorEastAsia"/>
          <w:color w:val="000000" w:themeColor="text1"/>
          <w:szCs w:val="21"/>
        </w:rPr>
        <w:t xml:space="preserve"> </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净申购金额</w:t>
      </w:r>
      <w:r w:rsidRPr="00C443A5">
        <w:rPr>
          <w:rFonts w:asciiTheme="minorEastAsia" w:eastAsiaTheme="minorEastAsia" w:hAnsiTheme="minorEastAsia"/>
          <w:color w:val="000000" w:themeColor="text1"/>
          <w:szCs w:val="21"/>
        </w:rPr>
        <w:t>=100,000/</w:t>
      </w: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1+1.5%</w:t>
      </w: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=98,522.17</w:t>
      </w:r>
      <w:r w:rsidRPr="00C443A5">
        <w:rPr>
          <w:rFonts w:asciiTheme="minorEastAsia" w:eastAsiaTheme="minorEastAsia" w:hAnsiTheme="minorEastAsia" w:hint="eastAsia"/>
          <w:color w:val="000000" w:themeColor="text1"/>
          <w:szCs w:val="21"/>
        </w:rPr>
        <w:t>元</w:t>
      </w:r>
      <w:r w:rsidRPr="00C443A5">
        <w:rPr>
          <w:rFonts w:asciiTheme="minorEastAsia" w:eastAsiaTheme="minorEastAsia" w:hAnsiTheme="minorEastAsia"/>
          <w:color w:val="000000" w:themeColor="text1"/>
          <w:szCs w:val="21"/>
        </w:rPr>
        <w:t xml:space="preserve"> </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申购费用</w:t>
      </w:r>
      <w:r w:rsidRPr="00C443A5">
        <w:rPr>
          <w:rFonts w:asciiTheme="minorEastAsia" w:eastAsiaTheme="minorEastAsia" w:hAnsiTheme="minorEastAsia"/>
          <w:color w:val="000000" w:themeColor="text1"/>
          <w:szCs w:val="21"/>
        </w:rPr>
        <w:t>=100,000-98,522.17=1,477.83</w:t>
      </w:r>
      <w:r w:rsidRPr="00C443A5">
        <w:rPr>
          <w:rFonts w:asciiTheme="minorEastAsia" w:eastAsiaTheme="minorEastAsia" w:hAnsiTheme="minorEastAsia" w:hint="eastAsia"/>
          <w:color w:val="000000" w:themeColor="text1"/>
          <w:szCs w:val="21"/>
        </w:rPr>
        <w:t>元</w:t>
      </w:r>
      <w:r w:rsidRPr="00C443A5">
        <w:rPr>
          <w:rFonts w:asciiTheme="minorEastAsia" w:eastAsiaTheme="minorEastAsia" w:hAnsiTheme="minorEastAsia"/>
          <w:color w:val="000000" w:themeColor="text1"/>
          <w:szCs w:val="21"/>
        </w:rPr>
        <w:t xml:space="preserve"> </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申购份额</w:t>
      </w:r>
      <w:r w:rsidRPr="00C443A5">
        <w:rPr>
          <w:rFonts w:asciiTheme="minorEastAsia" w:eastAsiaTheme="minorEastAsia" w:hAnsiTheme="minorEastAsia"/>
          <w:color w:val="000000" w:themeColor="text1"/>
          <w:szCs w:val="21"/>
        </w:rPr>
        <w:t>=98,522.17/1.0400=94,732.86</w:t>
      </w:r>
      <w:r w:rsidRPr="00C443A5">
        <w:rPr>
          <w:rFonts w:asciiTheme="minorEastAsia" w:eastAsiaTheme="minorEastAsia" w:hAnsiTheme="minorEastAsia" w:hint="eastAsia"/>
          <w:color w:val="000000" w:themeColor="text1"/>
          <w:szCs w:val="21"/>
        </w:rPr>
        <w:t>份</w:t>
      </w:r>
      <w:r w:rsidRPr="00C443A5">
        <w:rPr>
          <w:rFonts w:asciiTheme="minorEastAsia" w:eastAsiaTheme="minorEastAsia" w:hAnsiTheme="minorEastAsia"/>
          <w:color w:val="000000" w:themeColor="text1"/>
          <w:szCs w:val="21"/>
        </w:rPr>
        <w:t xml:space="preserve"> </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例：某投资人（</w:t>
      </w:r>
      <w:r w:rsidRPr="00C443A5">
        <w:rPr>
          <w:rFonts w:asciiTheme="minorEastAsia" w:eastAsiaTheme="minorEastAsia" w:hAnsiTheme="minorEastAsia" w:hint="eastAsia"/>
          <w:color w:val="000000" w:themeColor="text1"/>
        </w:rPr>
        <w:t>其他投资者</w:t>
      </w:r>
      <w:r w:rsidRPr="00C443A5">
        <w:rPr>
          <w:rFonts w:asciiTheme="minorEastAsia" w:eastAsiaTheme="minorEastAsia" w:hAnsiTheme="minorEastAsia" w:hint="eastAsia"/>
          <w:color w:val="000000" w:themeColor="text1"/>
          <w:szCs w:val="21"/>
        </w:rPr>
        <w:t>）投资100,000元场内申购本基金份额，申购费率为1.5%，假设申购当日的基金份额净值为1.0400元，则其可得到的申购份额为：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净申购金额</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100,000/（1+1.5%）</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98,522.17元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申购费用</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100,000-98,522.17</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1,477.83元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申购份额</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98,522.17/1.0400</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94,732份（保留至整数位）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实际净申购金额</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94,732×1.0400</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98,521.28元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退款金额</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100,000-98,521.28-1,477.83</w:t>
      </w:r>
      <w:r w:rsidRPr="00C443A5">
        <w:rPr>
          <w:rFonts w:asciiTheme="minorEastAsia" w:eastAsiaTheme="minorEastAsia" w:hAnsiTheme="minorEastAsia"/>
          <w:color w:val="000000" w:themeColor="text1"/>
          <w:szCs w:val="21"/>
        </w:rPr>
        <w:t>=</w:t>
      </w:r>
      <w:r w:rsidRPr="00C443A5">
        <w:rPr>
          <w:rFonts w:asciiTheme="minorEastAsia" w:eastAsiaTheme="minorEastAsia" w:hAnsiTheme="minorEastAsia" w:hint="eastAsia"/>
          <w:color w:val="000000" w:themeColor="text1"/>
          <w:szCs w:val="21"/>
        </w:rPr>
        <w:t>0.89元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3、赎回金额的计算</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赎回金额的计算方法如下：</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赎回费用=赎回份额×T日基金份额净值×赎回费率</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赎回金额=赎回份额×T日基金份额净值-赎回费用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例：某投资人赎回10,000份基金份额，假设该笔份额持有期限为6天，则对应的赎回</w:t>
      </w:r>
      <w:r w:rsidRPr="00C443A5">
        <w:rPr>
          <w:rFonts w:asciiTheme="minorEastAsia" w:eastAsiaTheme="minorEastAsia" w:hAnsiTheme="minorEastAsia" w:hint="eastAsia"/>
          <w:color w:val="000000" w:themeColor="text1"/>
          <w:szCs w:val="21"/>
        </w:rPr>
        <w:lastRenderedPageBreak/>
        <w:t>费率为1.5%，假设赎回当日基金份额净值是1.0160元，则其可得到的赎回金额为：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赎回费用=10,000×1.0160×1.5%＝152.40元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赎回金额=10,000×1.0160-152.40＝10,007.60元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即：投资人赎回本基金10,000份基金份额，假设赎回当日基金份额净值是1.0160元，则其可得到的赎回金额为10,007.60元。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例：某投资人赎回10,000份基金份额，假设该笔份额持有期限为10天，则对应的赎回费率为0.75%，假设赎回当日基金份额净值是1.0160元，则其可得到的赎回金额为：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赎回费用=10,000×1.0160×0.75%＝76.20元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赎回金额=10,000×1.0160-76.20＝10,083.80元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即：投资人赎回本基金10,000份基金份额，假设赎回当日基金份额净值是1.0160元，则其可得到的赎回金额为10,083.80元。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例：某投资人赎回10,000份基金份额，假设该笔份额持有期限为1100天，则对应的赎回费率为0%，假设赎回当日基金份额净值是1.0160元，则其可得到的赎回金额为：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赎回费用=10,000×1.0160×0%＝0.00元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赎回金额=10,000×1.0160-0.00＝10,160.00元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即：投资人赎回本基金10,000份基金份额，假设赎回当日基金份额净值是1.0160元，则其可得到的赎回金额为10,160.00元。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4、基金份额净值的计算公式</w:t>
      </w:r>
      <w:bookmarkEnd w:id="677"/>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计算日基金份额净值=计算日基金资产净值/计算日基金总份额。</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本基金份额净值的计算，保留到小数点后四位，小数点后第五位四舍五入，由此产生的收益或损失由基金财产承担。T日的基金份额净值在当天收市后计算，并在T+1日内公告。遇特殊情况，基金份额净值可以适当延迟计算或公告，并报中国证监会备案。</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78" w:name="_Toc332373510"/>
      <w:r w:rsidRPr="00C443A5">
        <w:rPr>
          <w:rStyle w:val="da"/>
          <w:rFonts w:asciiTheme="minorEastAsia" w:eastAsiaTheme="minorEastAsia" w:hAnsiTheme="minorEastAsia" w:hint="eastAsia"/>
          <w:color w:val="000000" w:themeColor="text1"/>
        </w:rPr>
        <w:t>（八）申购和赎回的登记</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正常情况下，投资者T日申购基金成功后，登记结算机构在T+1日为投资者增加权益并办理登记手续，投资人自T+2日起（含该日）有权赎回该部分基金份额。</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基金份额持有人T日赎回基金成功后，正常情况下，登记结算机构在T+1日为其办理扣除权益的登记手续。</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rPr>
        <w:t>在不违反法律法规的前提下，登记结算机构可以对上述登记办理时间进行调整，基金管理人应于开始实施前依照《信息披露办法》的有关规定在规定媒介上公告。</w:t>
      </w:r>
      <w:bookmarkEnd w:id="678"/>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79" w:name="_Toc332373511"/>
      <w:r w:rsidRPr="00C443A5">
        <w:rPr>
          <w:rStyle w:val="da"/>
          <w:rFonts w:asciiTheme="minorEastAsia" w:eastAsiaTheme="minorEastAsia" w:hAnsiTheme="minorEastAsia" w:hint="eastAsia"/>
          <w:color w:val="000000" w:themeColor="text1"/>
          <w:szCs w:val="21"/>
        </w:rPr>
        <w:lastRenderedPageBreak/>
        <w:t>（九）巨额赎回的情形及处理方式</w:t>
      </w:r>
      <w:bookmarkEnd w:id="679"/>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bookmarkStart w:id="680" w:name="_Toc332373514"/>
      <w:r w:rsidRPr="00C443A5">
        <w:rPr>
          <w:rFonts w:asciiTheme="minorEastAsia" w:eastAsiaTheme="minorEastAsia" w:hAnsiTheme="minorEastAsia" w:hint="eastAsia"/>
          <w:bCs/>
          <w:color w:val="000000" w:themeColor="text1"/>
          <w:szCs w:val="21"/>
        </w:rPr>
        <w:t>1、巨额赎回的认定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2、巨额赎回的处理方式</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当基金出现巨额赎回时，基金管理人可以根据基金当时的资产组合状况决定全额赎回、部分延期赎回或暂停赎回。</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（1）全额赎回：当基金管理人认为有能力支付投资人的全部赎回申请时，按正常赎回程序执行。</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深圳证券交易所、登记结算机构另有规定的，从其规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若本基金发生巨额赎回且单个基金份额持有人的赎回申请超过上一开放日基金总份额30%的，基金管理人有权对该单个基金份额持有人超出该比例的赎回申请实施延期办理；对该单个基金份额持有人剩余赎回申请，基金管理人可以按照下述方式与其他账户的赎回申请一并办理：1）全额赎回：当基金管理人认为有能力支付投资人的全部赎回申请时，按正常赎回程序执行。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w:t>
      </w:r>
      <w:r w:rsidRPr="00C443A5">
        <w:rPr>
          <w:rFonts w:asciiTheme="minorEastAsia" w:eastAsiaTheme="minorEastAsia" w:hAnsiTheme="minorEastAsia" w:hint="eastAsia"/>
          <w:bCs/>
          <w:color w:val="000000" w:themeColor="text1"/>
          <w:szCs w:val="21"/>
        </w:rPr>
        <w:lastRenderedPageBreak/>
        <w:t>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暂停赎回：连续2个开放日以上(含本数)发生巨额赎回，如基金管理人认为有必要，可暂停接受基金的赎回申请；已经接受的赎回申请可以延缓支付赎回款项，但不得超过20个工作日，并应当在规定媒介上进行公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（4）巨额赎回业务的场内处理，按照深圳证券交易所及登记结算机构的有关《业务规则》办理。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3、巨额赎回的公告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当发生上述巨额赎回并延期办理时，基金管理人应当通过邮寄、传真或者招募说明书规定的其他方式在3个交易日内通知基金份额持有人，说明有关处理方法，并在2日内在规定媒介上刊登公告。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szCs w:val="21"/>
        </w:rPr>
        <w:t>（十）拒绝或暂停申购、暂停赎回</w:t>
      </w:r>
      <w:r w:rsidRPr="00C443A5">
        <w:rPr>
          <w:rFonts w:asciiTheme="minorEastAsia" w:eastAsiaTheme="minorEastAsia" w:hAnsiTheme="minorEastAsia" w:hint="eastAsia"/>
          <w:bCs/>
          <w:color w:val="000000" w:themeColor="text1"/>
          <w:szCs w:val="21"/>
        </w:rPr>
        <w:t>或延缓支付赎回款项</w:t>
      </w:r>
      <w:r w:rsidRPr="00C443A5">
        <w:rPr>
          <w:rStyle w:val="da"/>
          <w:rFonts w:asciiTheme="minorEastAsia" w:eastAsiaTheme="minorEastAsia" w:hAnsiTheme="minorEastAsia" w:hint="eastAsia"/>
          <w:color w:val="000000" w:themeColor="text1"/>
          <w:szCs w:val="21"/>
        </w:rPr>
        <w:t>的情形及处理</w:t>
      </w:r>
      <w:bookmarkEnd w:id="680"/>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1、发生下列情况时，基金管理人可拒绝或暂停接受投资人的申购申请：</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（1）因不可抗力导致基金无法正常运作。</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（2）发生基金合同规定的暂停基金资产估值情况时。</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w:t>
      </w:r>
      <w:r w:rsidRPr="00C443A5">
        <w:rPr>
          <w:rFonts w:asciiTheme="minorEastAsia" w:eastAsiaTheme="minorEastAsia" w:hAnsiTheme="minorEastAsia" w:hint="eastAsia"/>
          <w:bCs/>
          <w:color w:val="000000" w:themeColor="text1"/>
          <w:szCs w:val="21"/>
        </w:rPr>
        <w:t>基金进行交易的主要</w:t>
      </w:r>
      <w:r w:rsidRPr="00C443A5">
        <w:rPr>
          <w:rFonts w:asciiTheme="minorEastAsia" w:eastAsiaTheme="minorEastAsia" w:hAnsiTheme="minorEastAsia" w:hint="eastAsia"/>
          <w:color w:val="000000" w:themeColor="text1"/>
          <w:szCs w:val="21"/>
        </w:rPr>
        <w:t>证券</w:t>
      </w:r>
      <w:r w:rsidRPr="00C443A5">
        <w:rPr>
          <w:rFonts w:asciiTheme="minorEastAsia" w:eastAsiaTheme="minorEastAsia" w:hAnsiTheme="minorEastAsia" w:hint="eastAsia"/>
          <w:bCs/>
          <w:color w:val="000000" w:themeColor="text1"/>
          <w:szCs w:val="21"/>
        </w:rPr>
        <w:t>/期货交易市场</w:t>
      </w:r>
      <w:r w:rsidRPr="00C443A5">
        <w:rPr>
          <w:rFonts w:asciiTheme="minorEastAsia" w:eastAsiaTheme="minorEastAsia" w:hAnsiTheme="minorEastAsia" w:hint="eastAsia"/>
          <w:color w:val="000000" w:themeColor="text1"/>
          <w:szCs w:val="21"/>
        </w:rPr>
        <w:t>交易时间非正常停市。</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（4）基金管理人认为接受某笔或某些申购申请可能会影响或损害现有基金份额持有人利益时。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color w:val="000000" w:themeColor="text1"/>
          <w:szCs w:val="21"/>
        </w:rPr>
        <w:t>（5）</w:t>
      </w:r>
      <w:r w:rsidRPr="00C443A5">
        <w:rPr>
          <w:rFonts w:asciiTheme="minorEastAsia" w:eastAsiaTheme="minorEastAsia" w:hAnsiTheme="minorEastAsia" w:hint="eastAsia"/>
          <w:bCs/>
          <w:color w:val="000000" w:themeColor="text1"/>
          <w:szCs w:val="21"/>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color w:val="000000" w:themeColor="text1"/>
          <w:szCs w:val="21"/>
        </w:rPr>
        <w:t>（6）</w:t>
      </w:r>
      <w:r w:rsidRPr="00C443A5">
        <w:rPr>
          <w:rFonts w:asciiTheme="minorEastAsia" w:eastAsiaTheme="minorEastAsia" w:hAnsiTheme="minorEastAsia" w:hint="eastAsia"/>
          <w:bCs/>
          <w:color w:val="000000" w:themeColor="text1"/>
          <w:szCs w:val="21"/>
        </w:rPr>
        <w:t>基金资产规模过大，使基金管理人无法找到合适的投资品种，或其他可能对基金业绩产生负面影响，或基金管理人认定的其他损害现有基金份额持有人利益的情形。</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（7）基金管理人、基金托管人、登记结算机构、</w:t>
      </w:r>
      <w:r w:rsidRPr="00C443A5">
        <w:rPr>
          <w:rFonts w:asciiTheme="minorEastAsia" w:eastAsiaTheme="minorEastAsia" w:hAnsiTheme="minorEastAsia" w:hint="eastAsia"/>
          <w:bCs/>
          <w:color w:val="000000" w:themeColor="text1"/>
          <w:szCs w:val="21"/>
        </w:rPr>
        <w:t>销售机构、支付结算机构等因异常情况导致基金销售系统、基金销售支付结算系统、基金登记系统、基金会计系统等无法正常运</w:t>
      </w:r>
      <w:r w:rsidRPr="00C443A5">
        <w:rPr>
          <w:rFonts w:asciiTheme="minorEastAsia" w:eastAsiaTheme="minorEastAsia" w:hAnsiTheme="minorEastAsia" w:hint="eastAsia"/>
          <w:bCs/>
          <w:color w:val="000000" w:themeColor="text1"/>
          <w:szCs w:val="21"/>
        </w:rPr>
        <w:lastRenderedPageBreak/>
        <w:t>行。</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（8）</w:t>
      </w:r>
      <w:r w:rsidRPr="00C443A5">
        <w:rPr>
          <w:rFonts w:asciiTheme="minorEastAsia" w:eastAsiaTheme="minorEastAsia" w:hAnsiTheme="minorEastAsia" w:hint="eastAsia"/>
          <w:bCs/>
          <w:color w:val="000000" w:themeColor="text1"/>
          <w:szCs w:val="21"/>
        </w:rPr>
        <w:t>基金管理人接受某笔或者某些申购申请有可能导致单一投资者持有基金份额的比例达到或者超过50%，或者变相规避50%集中度的情形时。</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（9）</w:t>
      </w:r>
      <w:r w:rsidRPr="00C443A5">
        <w:rPr>
          <w:rFonts w:asciiTheme="minorEastAsia" w:eastAsiaTheme="minorEastAsia" w:hAnsiTheme="minorEastAsia" w:hint="eastAsia"/>
          <w:bCs/>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(10）</w:t>
      </w:r>
      <w:r w:rsidRPr="00C443A5">
        <w:rPr>
          <w:rFonts w:asciiTheme="minorEastAsia" w:eastAsiaTheme="minorEastAsia" w:hAnsiTheme="minorEastAsia" w:hint="eastAsia"/>
          <w:bCs/>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（11）法律法规规定或中国证监会认定的其他情形。</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发生上述第（1）、（2）、（3）、（5）、（6）、（7）、（9）、（10）、(11)项情形且基金管理人决定暂停申购时，基金管理人应当根据有关规定在规定媒介上刊登暂停申购公告。如果投资人的申购申请被拒绝，被拒绝的申购款项本金将退还给投资人。在暂停申购的情况消除时，基金管理人应及时恢复申购业务的办理。</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2、发生下列情形时，基金管理人可暂停接受投资人的赎回申请或延缓支付赎回款项：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（1）因不可抗力导致基金管理人不能支付赎回款项。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（2）发生基金合同规定的暂停基金资产估值情况时。</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（3）基金</w:t>
      </w:r>
      <w:r w:rsidRPr="00C443A5">
        <w:rPr>
          <w:rFonts w:asciiTheme="minorEastAsia" w:eastAsiaTheme="minorEastAsia" w:hAnsiTheme="minorEastAsia" w:hint="eastAsia"/>
          <w:bCs/>
          <w:color w:val="000000" w:themeColor="text1"/>
          <w:szCs w:val="21"/>
        </w:rPr>
        <w:t>进行交易</w:t>
      </w:r>
      <w:r w:rsidRPr="00C443A5">
        <w:rPr>
          <w:rFonts w:asciiTheme="minorEastAsia" w:eastAsiaTheme="minorEastAsia" w:hAnsiTheme="minorEastAsia" w:hint="eastAsia"/>
          <w:color w:val="000000" w:themeColor="text1"/>
          <w:szCs w:val="21"/>
        </w:rPr>
        <w:t>的主要证券</w:t>
      </w:r>
      <w:r w:rsidRPr="00C443A5">
        <w:rPr>
          <w:rFonts w:asciiTheme="minorEastAsia" w:eastAsiaTheme="minorEastAsia" w:hAnsiTheme="minorEastAsia" w:hint="eastAsia"/>
          <w:bCs/>
          <w:color w:val="000000" w:themeColor="text1"/>
          <w:szCs w:val="21"/>
        </w:rPr>
        <w:t>/</w:t>
      </w:r>
      <w:r w:rsidRPr="00C443A5">
        <w:rPr>
          <w:rFonts w:asciiTheme="minorEastAsia" w:eastAsiaTheme="minorEastAsia" w:hAnsiTheme="minorEastAsia" w:hint="eastAsia"/>
          <w:color w:val="000000" w:themeColor="text1"/>
          <w:szCs w:val="21"/>
        </w:rPr>
        <w:t>期货</w:t>
      </w:r>
      <w:r w:rsidRPr="00C443A5">
        <w:rPr>
          <w:rFonts w:asciiTheme="minorEastAsia" w:eastAsiaTheme="minorEastAsia" w:hAnsiTheme="minorEastAsia" w:hint="eastAsia"/>
          <w:bCs/>
          <w:color w:val="000000" w:themeColor="text1"/>
          <w:szCs w:val="21"/>
        </w:rPr>
        <w:t>交易市场</w:t>
      </w:r>
      <w:r w:rsidRPr="00C443A5">
        <w:rPr>
          <w:rFonts w:asciiTheme="minorEastAsia" w:eastAsiaTheme="minorEastAsia" w:hAnsiTheme="minorEastAsia" w:hint="eastAsia"/>
          <w:color w:val="000000" w:themeColor="text1"/>
          <w:szCs w:val="21"/>
        </w:rPr>
        <w:t>交易时间非正常停市。</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（4）连续两个或两个以上开放日发生巨额赎回。</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（5）继续接受赎回申请将损害现有基金份额持有人利益的情形时，可暂停接受投资人的赎回申请。</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6）当前一估值日基金资产净值50%以上的资产出现无可参考的活跃市场价格且采用估值技术仍导致公允价值存在重大不确定性时，经与基金托管人协商确认后，基金管理人应当采取延缓支付赎回款或暂停接受基金赎回申请的措施。</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szCs w:val="21"/>
        </w:rPr>
        <w:t>（7）发生证券交易服务公司等机构认定的交易异常情况并决定暂停提供部分或者全部港股通服务，或者发生其他影响通过内地与香港股票市场交易互联互通机制进行正常交易的情形。</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（8）法律法规规定或中国证监会认定的其他情形。</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bookmarkStart w:id="681" w:name="_Toc332373515"/>
      <w:r w:rsidRPr="00C443A5">
        <w:rPr>
          <w:rFonts w:asciiTheme="minorEastAsia" w:eastAsiaTheme="minorEastAsia" w:hAnsiTheme="minorEastAsia" w:hint="eastAsia"/>
          <w:color w:val="000000" w:themeColor="text1"/>
          <w:szCs w:val="21"/>
        </w:rPr>
        <w:lastRenderedPageBreak/>
        <w:t>发生上述情形且基金管理人决定暂停接受基金份额持有人赎回申请或延缓支付赎回款项时，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3、暂停申购或赎回的公告和重新开放申购或赎回的公告</w:t>
      </w:r>
      <w:bookmarkEnd w:id="681"/>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（1）发生上述暂停申购或赎回情况的，基金管理人应在规定期限内在规定媒介上刊登暂停公告。</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（十一）基金份额折算</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在对基金份额持有人利益无实质不利影响的前提下，基金管理人经与基金托管人协商一致，可对基金份额进行折算，不需召开基金份额持有人大会审议。</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p>
    <w:p w:rsidR="004D117F" w:rsidRPr="00C443A5" w:rsidRDefault="004D117F" w:rsidP="004D117F">
      <w:pPr>
        <w:pStyle w:val="1"/>
        <w:spacing w:before="317" w:after="317" w:line="320" w:lineRule="exact"/>
        <w:ind w:firstLine="600"/>
        <w:rPr>
          <w:rFonts w:asciiTheme="minorEastAsia" w:eastAsiaTheme="minorEastAsia" w:hAnsiTheme="minorEastAsia"/>
          <w:color w:val="000000" w:themeColor="text1"/>
          <w:sz w:val="30"/>
        </w:rPr>
      </w:pPr>
      <w:r w:rsidRPr="00C443A5">
        <w:rPr>
          <w:rFonts w:asciiTheme="minorEastAsia" w:eastAsiaTheme="minorEastAsia" w:hAnsiTheme="minorEastAsia" w:hint="eastAsia"/>
          <w:color w:val="000000" w:themeColor="text1"/>
          <w:sz w:val="30"/>
        </w:rPr>
        <w:br w:type="column"/>
      </w:r>
      <w:bookmarkStart w:id="682" w:name="_Toc332373516"/>
      <w:bookmarkStart w:id="683" w:name="_Toc82510405"/>
      <w:r w:rsidRPr="00C443A5">
        <w:rPr>
          <w:rFonts w:asciiTheme="minorEastAsia" w:eastAsiaTheme="minorEastAsia" w:hAnsiTheme="minorEastAsia" w:hint="eastAsia"/>
          <w:color w:val="000000" w:themeColor="text1"/>
          <w:sz w:val="30"/>
        </w:rPr>
        <w:lastRenderedPageBreak/>
        <w:t>九、</w:t>
      </w:r>
      <w:bookmarkEnd w:id="682"/>
      <w:r w:rsidRPr="00C443A5">
        <w:rPr>
          <w:rFonts w:asciiTheme="minorEastAsia" w:eastAsiaTheme="minorEastAsia" w:hAnsiTheme="minorEastAsia" w:hint="eastAsia"/>
          <w:color w:val="000000" w:themeColor="text1"/>
          <w:sz w:val="30"/>
        </w:rPr>
        <w:t>基金转换和定期定额投资计划</w:t>
      </w:r>
      <w:bookmarkEnd w:id="683"/>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684" w:name="_Toc332373517"/>
      <w:r w:rsidRPr="00C443A5">
        <w:rPr>
          <w:rStyle w:val="da"/>
          <w:rFonts w:asciiTheme="minorEastAsia" w:eastAsiaTheme="minorEastAsia" w:hAnsiTheme="minorEastAsia" w:hint="eastAsia"/>
          <w:color w:val="000000" w:themeColor="text1"/>
        </w:rPr>
        <w:t>（一）基金转换</w:t>
      </w:r>
      <w:bookmarkEnd w:id="684"/>
    </w:p>
    <w:p w:rsidR="000D3139" w:rsidRPr="00C443A5" w:rsidRDefault="000D3139" w:rsidP="000D3139">
      <w:pPr>
        <w:snapToGrid w:val="0"/>
        <w:spacing w:line="360" w:lineRule="auto"/>
        <w:ind w:left="420"/>
        <w:rPr>
          <w:rStyle w:val="da"/>
          <w:rFonts w:asciiTheme="minorEastAsia" w:eastAsiaTheme="minorEastAsia" w:hAnsiTheme="minorEastAsia"/>
          <w:color w:val="000000" w:themeColor="text1"/>
          <w:szCs w:val="21"/>
        </w:rPr>
      </w:pPr>
      <w:bookmarkStart w:id="685" w:name="_Toc252976144"/>
      <w:bookmarkStart w:id="686" w:name="_Toc318444120"/>
      <w:bookmarkStart w:id="687" w:name="_Toc332373518"/>
      <w:r w:rsidRPr="00C443A5">
        <w:rPr>
          <w:rStyle w:val="da"/>
          <w:rFonts w:asciiTheme="minorEastAsia" w:eastAsiaTheme="minorEastAsia" w:hAnsiTheme="minorEastAsia" w:hint="eastAsia"/>
          <w:color w:val="000000" w:themeColor="text1"/>
          <w:szCs w:val="21"/>
        </w:rPr>
        <w:t>1、基金转换开始日及时间</w:t>
      </w:r>
      <w:bookmarkEnd w:id="685"/>
      <w:bookmarkEnd w:id="686"/>
    </w:p>
    <w:p w:rsidR="000D3139" w:rsidRPr="00C443A5" w:rsidRDefault="00392D27" w:rsidP="000D3139">
      <w:pPr>
        <w:snapToGrid w:val="0"/>
        <w:spacing w:line="360" w:lineRule="auto"/>
        <w:ind w:firstLineChars="200" w:firstLine="420"/>
        <w:rPr>
          <w:rStyle w:val="da"/>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rPr>
        <w:t>本基金由易方达3年封闭运作战略配售灵活配置混合型证券投资基金（LOF）</w:t>
      </w:r>
      <w:r w:rsidRPr="00C443A5">
        <w:rPr>
          <w:rFonts w:asciiTheme="minorEastAsia" w:eastAsiaTheme="minorEastAsia" w:hAnsiTheme="minorEastAsia" w:hint="eastAsia"/>
          <w:bCs/>
          <w:color w:val="000000" w:themeColor="text1"/>
          <w:szCs w:val="21"/>
        </w:rPr>
        <w:t>封闭运作期届满转型</w:t>
      </w:r>
      <w:r w:rsidRPr="00C443A5">
        <w:rPr>
          <w:rFonts w:asciiTheme="minorEastAsia" w:eastAsiaTheme="minorEastAsia" w:hAnsiTheme="minorEastAsia" w:hint="eastAsia"/>
          <w:bCs/>
          <w:color w:val="000000" w:themeColor="text1"/>
        </w:rPr>
        <w:t>而来</w:t>
      </w:r>
      <w:r w:rsidR="000D3139" w:rsidRPr="00C443A5">
        <w:rPr>
          <w:rFonts w:asciiTheme="minorEastAsia" w:eastAsiaTheme="minorEastAsia" w:hAnsiTheme="minorEastAsia" w:hint="eastAsia"/>
          <w:color w:val="000000" w:themeColor="text1"/>
          <w:szCs w:val="21"/>
        </w:rPr>
        <w:t>，</w:t>
      </w:r>
      <w:r w:rsidR="000D3139" w:rsidRPr="00C443A5">
        <w:rPr>
          <w:rFonts w:asciiTheme="minorEastAsia" w:eastAsiaTheme="minorEastAsia" w:hAnsiTheme="minorEastAsia" w:hint="eastAsia"/>
          <w:color w:val="000000" w:themeColor="text1"/>
        </w:rPr>
        <w:t>本基金</w:t>
      </w:r>
      <w:r w:rsidRPr="00C443A5">
        <w:rPr>
          <w:rFonts w:asciiTheme="minorEastAsia" w:eastAsiaTheme="minorEastAsia" w:hAnsiTheme="minorEastAsia" w:hint="eastAsia"/>
          <w:color w:val="000000" w:themeColor="text1"/>
        </w:rPr>
        <w:t>场外</w:t>
      </w:r>
      <w:r w:rsidR="000D3139" w:rsidRPr="00C443A5">
        <w:rPr>
          <w:rFonts w:asciiTheme="minorEastAsia" w:eastAsiaTheme="minorEastAsia" w:hAnsiTheme="minorEastAsia" w:hint="eastAsia"/>
          <w:color w:val="000000" w:themeColor="text1"/>
        </w:rPr>
        <w:t>份额已于</w:t>
      </w:r>
      <w:r w:rsidR="000D3139" w:rsidRPr="00C443A5">
        <w:rPr>
          <w:rFonts w:asciiTheme="minorEastAsia" w:eastAsiaTheme="minorEastAsia" w:hAnsiTheme="minorEastAsia"/>
          <w:color w:val="000000" w:themeColor="text1"/>
        </w:rPr>
        <w:t>2021</w:t>
      </w:r>
      <w:r w:rsidR="000D3139" w:rsidRPr="00C443A5">
        <w:rPr>
          <w:rFonts w:asciiTheme="minorEastAsia" w:eastAsiaTheme="minorEastAsia" w:hAnsiTheme="minorEastAsia" w:hint="eastAsia"/>
          <w:color w:val="000000" w:themeColor="text1"/>
        </w:rPr>
        <w:t>年</w:t>
      </w:r>
      <w:r w:rsidRPr="00C443A5">
        <w:rPr>
          <w:rFonts w:asciiTheme="minorEastAsia" w:eastAsiaTheme="minorEastAsia" w:hAnsiTheme="minorEastAsia"/>
          <w:color w:val="000000" w:themeColor="text1"/>
        </w:rPr>
        <w:t>8</w:t>
      </w:r>
      <w:r w:rsidR="000D3139" w:rsidRPr="00C443A5">
        <w:rPr>
          <w:rFonts w:asciiTheme="minorEastAsia" w:eastAsiaTheme="minorEastAsia" w:hAnsiTheme="minorEastAsia" w:hint="eastAsia"/>
          <w:color w:val="000000" w:themeColor="text1"/>
        </w:rPr>
        <w:t>月</w:t>
      </w:r>
      <w:r w:rsidRPr="00C443A5">
        <w:rPr>
          <w:rFonts w:asciiTheme="minorEastAsia" w:eastAsiaTheme="minorEastAsia" w:hAnsiTheme="minorEastAsia"/>
          <w:color w:val="000000" w:themeColor="text1"/>
        </w:rPr>
        <w:t>3</w:t>
      </w:r>
      <w:r w:rsidR="000D3139" w:rsidRPr="00C443A5">
        <w:rPr>
          <w:rFonts w:asciiTheme="minorEastAsia" w:eastAsiaTheme="minorEastAsia" w:hAnsiTheme="minorEastAsia" w:hint="eastAsia"/>
          <w:color w:val="000000" w:themeColor="text1"/>
        </w:rPr>
        <w:t>日开始办理转换业务</w:t>
      </w:r>
      <w:r w:rsidR="000D3139" w:rsidRPr="00C443A5">
        <w:rPr>
          <w:rFonts w:asciiTheme="minorEastAsia" w:eastAsiaTheme="minorEastAsia" w:hAnsiTheme="minorEastAsia" w:hint="eastAsia"/>
          <w:color w:val="000000" w:themeColor="text1"/>
          <w:szCs w:val="21"/>
        </w:rPr>
        <w:t>。</w:t>
      </w:r>
    </w:p>
    <w:p w:rsidR="00392D27" w:rsidRPr="00C443A5" w:rsidRDefault="00392D27" w:rsidP="00392D27">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上海证券交易所和深圳证券交易所同时开放交易的工作日为本基金办理转换业务的开放日（若该交易日非港股通交易日，则本基金不开放转换）。开放日的具体业务办理时间为上海证券交易所、深圳证券交易所交易日的交易时间，但基金管理人根据法律法规或基金合同的规定公告暂停转换时除外。</w:t>
      </w:r>
    </w:p>
    <w:p w:rsidR="00392D27" w:rsidRPr="00C443A5" w:rsidRDefault="00392D27" w:rsidP="00392D27">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若出现新的证券交易市场、证券交易所交易时间变更、其他特殊情况或根据业务需要，基金管理人将视情况对前述开放日及开放时间进行相应的调整，但应在实施前依照《信息披露办法》的有关规定在规定媒介上公告。</w:t>
      </w:r>
    </w:p>
    <w:p w:rsidR="000D3139" w:rsidRPr="00C443A5" w:rsidRDefault="00392D27" w:rsidP="00D1439C">
      <w:pPr>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投资者需在转出基金和转入基金均有交易的当日，方可办理基金转换业务。</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rPr>
      </w:pPr>
      <w:bookmarkStart w:id="688" w:name="_Toc252976145"/>
      <w:bookmarkStart w:id="689" w:name="_Toc318444121"/>
      <w:r w:rsidRPr="00C443A5">
        <w:rPr>
          <w:rFonts w:asciiTheme="minorEastAsia" w:eastAsiaTheme="minorEastAsia" w:hAnsiTheme="minorEastAsia" w:hint="eastAsia"/>
          <w:color w:val="000000" w:themeColor="text1"/>
          <w:szCs w:val="21"/>
        </w:rPr>
        <w:t>2、基金转换的原则</w:t>
      </w:r>
      <w:bookmarkEnd w:id="688"/>
      <w:bookmarkEnd w:id="689"/>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（1）</w:t>
      </w:r>
      <w:r w:rsidR="00A91410" w:rsidRPr="00C443A5">
        <w:rPr>
          <w:rFonts w:asciiTheme="minorEastAsia" w:eastAsiaTheme="minorEastAsia" w:hAnsiTheme="minorEastAsia" w:hint="eastAsia"/>
          <w:color w:val="000000" w:themeColor="text1"/>
        </w:rPr>
        <w:t>基金转换只能在同一销售机构进行。转换的两只基金必须都是该销售机构销售的同一基金管理人管理的、在同一登记结算机构注册登记的基金。</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w:t>
      </w:r>
      <w:r w:rsidRPr="00C443A5">
        <w:rPr>
          <w:rFonts w:asciiTheme="minorEastAsia" w:eastAsiaTheme="minorEastAsia" w:hAnsiTheme="minorEastAsia"/>
          <w:color w:val="000000" w:themeColor="text1"/>
        </w:rPr>
        <w:t>2</w:t>
      </w:r>
      <w:r w:rsidRPr="00C443A5">
        <w:rPr>
          <w:rFonts w:asciiTheme="minorEastAsia" w:eastAsiaTheme="minorEastAsia" w:hAnsiTheme="minorEastAsia" w:hint="eastAsia"/>
          <w:color w:val="000000" w:themeColor="text1"/>
        </w:rPr>
        <w:t>）</w:t>
      </w:r>
      <w:r w:rsidR="00A91410" w:rsidRPr="00C443A5">
        <w:rPr>
          <w:rFonts w:asciiTheme="minorEastAsia" w:eastAsiaTheme="minorEastAsia" w:hAnsiTheme="minorEastAsia" w:hint="eastAsia"/>
          <w:color w:val="000000" w:themeColor="text1"/>
        </w:rPr>
        <w:t>基金转换以份额为单位进行申请。投资者可以发起多次基金转换业务，基金转换费用按每笔申请单独计算。转换费用以人民币元为单位，计算结果按照四舍五入方法，保留小数点后两位。</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w:t>
      </w:r>
      <w:r w:rsidRPr="00C443A5">
        <w:rPr>
          <w:rFonts w:asciiTheme="minorEastAsia" w:eastAsiaTheme="minorEastAsia" w:hAnsiTheme="minorEastAsia"/>
          <w:color w:val="000000" w:themeColor="text1"/>
        </w:rPr>
        <w:t>3</w:t>
      </w:r>
      <w:r w:rsidRPr="00C443A5">
        <w:rPr>
          <w:rFonts w:asciiTheme="minorEastAsia" w:eastAsiaTheme="minorEastAsia" w:hAnsiTheme="minorEastAsia" w:hint="eastAsia"/>
          <w:color w:val="000000" w:themeColor="text1"/>
        </w:rPr>
        <w:t>）</w:t>
      </w:r>
      <w:r w:rsidR="00A91410" w:rsidRPr="00C443A5">
        <w:rPr>
          <w:rFonts w:asciiTheme="minorEastAsia" w:eastAsiaTheme="minorEastAsia" w:hAnsiTheme="minorEastAsia" w:hint="eastAsia"/>
          <w:color w:val="000000" w:themeColor="text1"/>
        </w:rPr>
        <w:t>基金转换采取未知价法，即基金的转换价格以转换申请受理当日各转出、转入基金的份额净值为基准进行计算。</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w:t>
      </w:r>
      <w:r w:rsidRPr="00C443A5">
        <w:rPr>
          <w:rFonts w:asciiTheme="minorEastAsia" w:eastAsiaTheme="minorEastAsia" w:hAnsiTheme="minorEastAsia"/>
          <w:color w:val="000000" w:themeColor="text1"/>
        </w:rPr>
        <w:t>4</w:t>
      </w:r>
      <w:r w:rsidRPr="00C443A5">
        <w:rPr>
          <w:rFonts w:asciiTheme="minorEastAsia" w:eastAsiaTheme="minorEastAsia" w:hAnsiTheme="minorEastAsia" w:hint="eastAsia"/>
          <w:color w:val="000000" w:themeColor="text1"/>
        </w:rPr>
        <w:t>）</w:t>
      </w:r>
      <w:r w:rsidR="00A91410" w:rsidRPr="00C443A5">
        <w:rPr>
          <w:rFonts w:asciiTheme="minorEastAsia" w:eastAsiaTheme="minorEastAsia" w:hAnsiTheme="minorEastAsia" w:hint="eastAsia"/>
          <w:color w:val="000000" w:themeColor="text1"/>
        </w:rPr>
        <w:t>基金转换后，转入的基金份额的持有期将自转入的基金份额被确认之日起重新开始计算。</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w:t>
      </w:r>
      <w:r w:rsidRPr="00C443A5">
        <w:rPr>
          <w:rFonts w:asciiTheme="minorEastAsia" w:eastAsiaTheme="minorEastAsia" w:hAnsiTheme="minorEastAsia"/>
          <w:color w:val="000000" w:themeColor="text1"/>
        </w:rPr>
        <w:t>5</w:t>
      </w:r>
      <w:r w:rsidRPr="00C443A5">
        <w:rPr>
          <w:rFonts w:asciiTheme="minorEastAsia" w:eastAsiaTheme="minorEastAsia" w:hAnsiTheme="minorEastAsia" w:hint="eastAsia"/>
          <w:color w:val="000000" w:themeColor="text1"/>
        </w:rPr>
        <w:t>）</w:t>
      </w:r>
      <w:r w:rsidR="00A91410" w:rsidRPr="00C443A5">
        <w:rPr>
          <w:rFonts w:asciiTheme="minorEastAsia" w:eastAsiaTheme="minorEastAsia" w:hAnsiTheme="minorEastAsia" w:hint="eastAsia"/>
          <w:color w:val="000000" w:themeColor="text1"/>
        </w:rPr>
        <w:t>投资者办理基金转换业务时，转出方的基金必须处于可赎回状态，转入方的基金必须处于可申购状态。</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w:t>
      </w:r>
      <w:r w:rsidRPr="00C443A5">
        <w:rPr>
          <w:rFonts w:asciiTheme="minorEastAsia" w:eastAsiaTheme="minorEastAsia" w:hAnsiTheme="minorEastAsia"/>
          <w:color w:val="000000" w:themeColor="text1"/>
        </w:rPr>
        <w:t>6</w:t>
      </w:r>
      <w:r w:rsidRPr="00C443A5">
        <w:rPr>
          <w:rFonts w:asciiTheme="minorEastAsia" w:eastAsiaTheme="minorEastAsia" w:hAnsiTheme="minorEastAsia" w:hint="eastAsia"/>
          <w:color w:val="000000" w:themeColor="text1"/>
        </w:rPr>
        <w:t>）</w:t>
      </w:r>
      <w:r w:rsidR="00A91410" w:rsidRPr="00C443A5">
        <w:rPr>
          <w:rFonts w:asciiTheme="minorEastAsia" w:eastAsiaTheme="minorEastAsia" w:hAnsiTheme="minorEastAsia" w:hint="eastAsia"/>
          <w:color w:val="000000" w:themeColor="text1"/>
        </w:rPr>
        <w:t>转换业务遵循“先进先出”的业务规则，即份额注册日期在前的先转换出，份额注册日期在后的后转换出。</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w:t>
      </w:r>
      <w:r w:rsidRPr="00C443A5">
        <w:rPr>
          <w:rFonts w:asciiTheme="minorEastAsia" w:eastAsiaTheme="minorEastAsia" w:hAnsiTheme="minorEastAsia"/>
          <w:color w:val="000000" w:themeColor="text1"/>
        </w:rPr>
        <w:t>7</w:t>
      </w:r>
      <w:r w:rsidRPr="00C443A5">
        <w:rPr>
          <w:rFonts w:asciiTheme="minorEastAsia" w:eastAsiaTheme="minorEastAsia" w:hAnsiTheme="minorEastAsia" w:hint="eastAsia"/>
          <w:color w:val="000000" w:themeColor="text1"/>
        </w:rPr>
        <w:t>）</w:t>
      </w:r>
      <w:r w:rsidR="00A91410" w:rsidRPr="00C443A5">
        <w:rPr>
          <w:rFonts w:asciiTheme="minorEastAsia" w:eastAsiaTheme="minorEastAsia" w:hAnsiTheme="minorEastAsia" w:hint="eastAsia"/>
          <w:color w:val="000000" w:themeColor="text1"/>
        </w:rPr>
        <w:t>转入本基金的份额计算结果保留到小数点后两位，小数点后两位以后的部分四舍五入，由此误差产生的损失由基金财产承担，产生的收益归基金财产所有。</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rPr>
      </w:pPr>
      <w:bookmarkStart w:id="690" w:name="_Toc252976146"/>
      <w:bookmarkStart w:id="691" w:name="_Toc318444122"/>
      <w:r w:rsidRPr="00C443A5">
        <w:rPr>
          <w:rStyle w:val="da"/>
          <w:rFonts w:asciiTheme="minorEastAsia" w:eastAsiaTheme="minorEastAsia" w:hAnsiTheme="minorEastAsia" w:hint="eastAsia"/>
          <w:color w:val="000000" w:themeColor="text1"/>
          <w:szCs w:val="21"/>
        </w:rPr>
        <w:t>3、基金转换的程序</w:t>
      </w:r>
      <w:bookmarkEnd w:id="690"/>
      <w:bookmarkEnd w:id="691"/>
    </w:p>
    <w:p w:rsidR="000D3139" w:rsidRPr="00C443A5" w:rsidRDefault="000D3139" w:rsidP="000D3139">
      <w:pPr>
        <w:snapToGrid w:val="0"/>
        <w:spacing w:line="360" w:lineRule="auto"/>
        <w:ind w:firstLine="48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（1）基金转换的申请方式</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基金投资者必须根据基金管理人和基金销售机构规定的手续，在开放日的业务办理时间</w:t>
      </w:r>
      <w:r w:rsidRPr="00C443A5">
        <w:rPr>
          <w:rFonts w:asciiTheme="minorEastAsia" w:eastAsiaTheme="minorEastAsia" w:hAnsiTheme="minorEastAsia" w:hint="eastAsia"/>
          <w:color w:val="000000" w:themeColor="text1"/>
          <w:szCs w:val="21"/>
        </w:rPr>
        <w:lastRenderedPageBreak/>
        <w:t>提出转换的申请。</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提交基金转换申请时，账户中必须有足够可用的转出基金份额余额。</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（2）基金转换申请的确认</w:t>
      </w:r>
    </w:p>
    <w:p w:rsidR="000D3139" w:rsidRPr="00C443A5" w:rsidRDefault="000D3139" w:rsidP="000D3139">
      <w:pPr>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基金管理人应以交易时间结束前受理有效基金转换申请的当天作为基金转换的申请日(T日)，在正常情况下，本基金登记</w:t>
      </w:r>
      <w:r w:rsidR="00A91410" w:rsidRPr="00C443A5">
        <w:rPr>
          <w:rFonts w:asciiTheme="minorEastAsia" w:eastAsiaTheme="minorEastAsia" w:hAnsiTheme="minorEastAsia" w:hint="eastAsia"/>
          <w:color w:val="000000" w:themeColor="text1"/>
          <w:szCs w:val="21"/>
        </w:rPr>
        <w:t>结算</w:t>
      </w:r>
      <w:r w:rsidRPr="00C443A5">
        <w:rPr>
          <w:rFonts w:asciiTheme="minorEastAsia" w:eastAsiaTheme="minorEastAsia" w:hAnsiTheme="minorEastAsia" w:hint="eastAsia"/>
          <w:color w:val="000000" w:themeColor="text1"/>
          <w:szCs w:val="21"/>
        </w:rPr>
        <w:t>机构在T+1日前(含T+1日)对该交易的有效性进行确认。T日提交的有效申请，投资人应在T+2 日后(包括该日)到销售网点柜台或以销售机构规定的其他方式查询申请的确认情况。</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rPr>
      </w:pPr>
      <w:bookmarkStart w:id="692" w:name="_Toc252976147"/>
      <w:bookmarkStart w:id="693" w:name="_Toc318444123"/>
      <w:r w:rsidRPr="00C443A5">
        <w:rPr>
          <w:rStyle w:val="da"/>
          <w:rFonts w:asciiTheme="minorEastAsia" w:eastAsiaTheme="minorEastAsia" w:hAnsiTheme="minorEastAsia" w:hint="eastAsia"/>
          <w:color w:val="000000" w:themeColor="text1"/>
          <w:szCs w:val="21"/>
        </w:rPr>
        <w:t>4、基金转换的数额限制</w:t>
      </w:r>
      <w:bookmarkEnd w:id="692"/>
      <w:bookmarkEnd w:id="693"/>
    </w:p>
    <w:p w:rsidR="000D3139" w:rsidRPr="00C443A5" w:rsidRDefault="00A91410" w:rsidP="000D3139">
      <w:pPr>
        <w:snapToGrid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基金份额持有人可将其全部或部分基金份额转换成另一只基金，本基金单笔转出申请不得少于</w:t>
      </w:r>
      <w:r w:rsidRPr="00C443A5">
        <w:rPr>
          <w:rFonts w:asciiTheme="minorEastAsia" w:eastAsiaTheme="minorEastAsia" w:hAnsiTheme="minorEastAsia"/>
          <w:color w:val="000000" w:themeColor="text1"/>
          <w:szCs w:val="21"/>
        </w:rPr>
        <w:t>1份（如该账户在该销售机构托管的该类基金份额余额不足1份，则必须一次性赎回或转出该类基金</w:t>
      </w:r>
      <w:r w:rsidRPr="00C443A5">
        <w:rPr>
          <w:rFonts w:asciiTheme="minorEastAsia" w:eastAsiaTheme="minorEastAsia" w:hAnsiTheme="minorEastAsia" w:hint="eastAsia"/>
          <w:color w:val="000000" w:themeColor="text1"/>
          <w:szCs w:val="21"/>
        </w:rPr>
        <w:t>份额全部份额）；若某笔转换导致投资者在该销售机构托管的该类基金份额余额不足</w:t>
      </w:r>
      <w:r w:rsidRPr="00C443A5">
        <w:rPr>
          <w:rFonts w:asciiTheme="minorEastAsia" w:eastAsiaTheme="minorEastAsia" w:hAnsiTheme="minorEastAsia"/>
          <w:color w:val="000000" w:themeColor="text1"/>
          <w:szCs w:val="21"/>
        </w:rPr>
        <w:t>1份时，基金管理人有权将投资者在该销售机构托管的该类基金</w:t>
      </w:r>
      <w:r w:rsidRPr="00C443A5">
        <w:rPr>
          <w:rFonts w:asciiTheme="minorEastAsia" w:eastAsiaTheme="minorEastAsia" w:hAnsiTheme="minorEastAsia" w:hint="eastAsia"/>
          <w:color w:val="000000" w:themeColor="text1"/>
          <w:szCs w:val="21"/>
        </w:rPr>
        <w:t>份额剩余份额一次性全部赎回。</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bookmarkStart w:id="694" w:name="_Toc87367293"/>
      <w:bookmarkStart w:id="695" w:name="_Toc252976148"/>
      <w:bookmarkStart w:id="696" w:name="_Toc318444124"/>
      <w:r w:rsidRPr="00C443A5">
        <w:rPr>
          <w:rStyle w:val="da"/>
          <w:rFonts w:asciiTheme="minorEastAsia" w:eastAsiaTheme="minorEastAsia" w:hAnsiTheme="minorEastAsia" w:hint="eastAsia"/>
          <w:color w:val="000000" w:themeColor="text1"/>
          <w:szCs w:val="21"/>
        </w:rPr>
        <w:t>5、基金转换费率</w:t>
      </w:r>
      <w:bookmarkEnd w:id="694"/>
      <w:bookmarkEnd w:id="695"/>
      <w:bookmarkEnd w:id="696"/>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0D3139" w:rsidRPr="00C443A5" w:rsidRDefault="000D3139" w:rsidP="00D1439C">
      <w:pPr>
        <w:snapToGrid w:val="0"/>
        <w:spacing w:line="360" w:lineRule="auto"/>
        <w:ind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bookmarkStart w:id="697" w:name="_Toc252976149"/>
      <w:bookmarkStart w:id="698" w:name="_Toc318444125"/>
      <w:r w:rsidRPr="00C443A5">
        <w:rPr>
          <w:rStyle w:val="da"/>
          <w:rFonts w:asciiTheme="minorEastAsia" w:eastAsiaTheme="minorEastAsia" w:hAnsiTheme="minorEastAsia" w:hint="eastAsia"/>
          <w:color w:val="000000" w:themeColor="text1"/>
          <w:szCs w:val="21"/>
        </w:rPr>
        <w:t>6、基金转换份额的计算方式</w:t>
      </w:r>
      <w:bookmarkEnd w:id="697"/>
      <w:bookmarkEnd w:id="698"/>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A=[B×C×(1-D)/(1+G)]/E</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H=B×C×D</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J=[B×C×(1-D)/(1+G)]×G</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G为对应的申购补差费率；H为转出基金赎回费；J 为申购补差费。</w:t>
      </w:r>
    </w:p>
    <w:p w:rsidR="000D3139" w:rsidRPr="00C443A5" w:rsidRDefault="000D3139" w:rsidP="000D3139">
      <w:pPr>
        <w:snapToGrid w:val="0"/>
        <w:spacing w:line="360" w:lineRule="auto"/>
        <w:ind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说明：</w:t>
      </w:r>
    </w:p>
    <w:p w:rsidR="000D3139" w:rsidRPr="00C443A5" w:rsidRDefault="000D3139" w:rsidP="000D3139">
      <w:pPr>
        <w:snapToGrid w:val="0"/>
        <w:spacing w:line="360" w:lineRule="auto"/>
        <w:ind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（1）基金转换费用由转出基金赎回费用及基金申购补差费用两部分构成。</w:t>
      </w:r>
    </w:p>
    <w:p w:rsidR="000D3139" w:rsidRPr="00C443A5" w:rsidRDefault="000D3139" w:rsidP="000D3139">
      <w:pPr>
        <w:snapToGrid w:val="0"/>
        <w:spacing w:line="360" w:lineRule="auto"/>
        <w:ind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转入基金时，从申购费用低的基金向申购费用高的基金转换时，每次收取申购补差费用；从申购费用高的基金向申购费用低的基金转换时，不收取申购补差费用（注：对通过直销中心申购实施差别申购费率的投资群体基金份额的申购费，以除上述投资群体之外的</w:t>
      </w:r>
      <w:r w:rsidRPr="00C443A5">
        <w:rPr>
          <w:rFonts w:asciiTheme="minorEastAsia" w:eastAsiaTheme="minorEastAsia" w:hAnsiTheme="minorEastAsia" w:hint="eastAsia"/>
          <w:color w:val="000000" w:themeColor="text1"/>
          <w:szCs w:val="21"/>
        </w:rPr>
        <w:lastRenderedPageBreak/>
        <w:t>其他投资者申购费为比较标准）。申购补差费用按照转换金额对应的转出基金与转入基金的申购费率差额进行补差，具体收取情况视每次转换时两只基金的申购费率的差异情况而定并见相关公告。</w:t>
      </w:r>
    </w:p>
    <w:p w:rsidR="000D3139" w:rsidRPr="00C443A5" w:rsidRDefault="000D3139" w:rsidP="000D3139">
      <w:pPr>
        <w:snapToGrid w:val="0"/>
        <w:spacing w:line="360" w:lineRule="auto"/>
        <w:ind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0D3139" w:rsidRPr="00C443A5" w:rsidRDefault="000D3139" w:rsidP="000D3139">
      <w:pPr>
        <w:autoSpaceDE w:val="0"/>
        <w:autoSpaceDN w:val="0"/>
        <w:snapToGrid w:val="0"/>
        <w:spacing w:line="360" w:lineRule="auto"/>
        <w:ind w:firstLine="420"/>
        <w:textAlignment w:val="bottom"/>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（4）投资者可以发起多次基金转换业务，基金转换费用按每笔申请单独计算。转换费用以人民币元为单位，计算结果按照四舍五入方法，保留小数点后两位。</w:t>
      </w:r>
    </w:p>
    <w:p w:rsidR="00392D27" w:rsidRPr="00C443A5" w:rsidRDefault="000D3139"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rPr>
        <w:t>例：</w:t>
      </w:r>
      <w:r w:rsidR="00392D27" w:rsidRPr="00C443A5">
        <w:rPr>
          <w:rFonts w:asciiTheme="minorEastAsia" w:eastAsiaTheme="minorEastAsia" w:hAnsiTheme="minorEastAsia"/>
          <w:color w:val="000000" w:themeColor="text1"/>
          <w:szCs w:val="21"/>
        </w:rPr>
        <w:t>假设某持有人（</w:t>
      </w:r>
      <w:r w:rsidR="00392D27" w:rsidRPr="00C443A5">
        <w:rPr>
          <w:rFonts w:asciiTheme="minorEastAsia" w:eastAsiaTheme="minorEastAsia" w:hAnsiTheme="minorEastAsia" w:hint="eastAsia"/>
          <w:color w:val="000000" w:themeColor="text1"/>
          <w:szCs w:val="21"/>
        </w:rPr>
        <w:t>其他投资者</w:t>
      </w:r>
      <w:r w:rsidR="00392D27" w:rsidRPr="00C443A5">
        <w:rPr>
          <w:rFonts w:asciiTheme="minorEastAsia" w:eastAsiaTheme="minorEastAsia" w:hAnsiTheme="minorEastAsia"/>
          <w:color w:val="000000" w:themeColor="text1"/>
          <w:szCs w:val="21"/>
        </w:rPr>
        <w:t>）持有本基金</w:t>
      </w:r>
      <w:r w:rsidR="00392D27" w:rsidRPr="00C443A5">
        <w:rPr>
          <w:rFonts w:asciiTheme="minorEastAsia" w:eastAsiaTheme="minorEastAsia" w:hAnsiTheme="minorEastAsia" w:hint="eastAsia"/>
          <w:color w:val="000000" w:themeColor="text1"/>
          <w:szCs w:val="21"/>
        </w:rPr>
        <w:t>场外份额</w:t>
      </w:r>
      <w:r w:rsidR="00392D27" w:rsidRPr="00C443A5">
        <w:rPr>
          <w:rFonts w:asciiTheme="minorEastAsia" w:eastAsiaTheme="minorEastAsia" w:hAnsiTheme="minorEastAsia"/>
          <w:color w:val="000000" w:themeColor="text1"/>
          <w:szCs w:val="21"/>
        </w:rPr>
        <w:t>10,000份，持有100天，现欲转换为</w:t>
      </w:r>
      <w:r w:rsidR="00392D27" w:rsidRPr="00C443A5">
        <w:rPr>
          <w:rFonts w:asciiTheme="minorEastAsia" w:eastAsiaTheme="minorEastAsia" w:hAnsiTheme="minorEastAsia" w:hint="eastAsia"/>
          <w:color w:val="000000" w:themeColor="text1"/>
          <w:szCs w:val="21"/>
        </w:rPr>
        <w:t>易方达岁丰添利债券型证券投资基金场外份额</w:t>
      </w:r>
      <w:r w:rsidR="00392D27" w:rsidRPr="00C443A5">
        <w:rPr>
          <w:rFonts w:asciiTheme="minorEastAsia" w:eastAsiaTheme="minorEastAsia" w:hAnsiTheme="minorEastAsia"/>
          <w:color w:val="000000" w:themeColor="text1"/>
          <w:szCs w:val="21"/>
        </w:rPr>
        <w:t>；假设转出基金T日的基金份额净值为1.1000元，转入基金</w:t>
      </w:r>
      <w:r w:rsidR="00392D27" w:rsidRPr="00C443A5">
        <w:rPr>
          <w:rFonts w:asciiTheme="minorEastAsia" w:eastAsiaTheme="minorEastAsia" w:hAnsiTheme="minorEastAsia" w:hint="eastAsia"/>
          <w:color w:val="000000" w:themeColor="text1"/>
          <w:szCs w:val="21"/>
        </w:rPr>
        <w:t>易方达岁丰添利债券型证券投资基金场外份额</w:t>
      </w:r>
      <w:r w:rsidR="00392D27" w:rsidRPr="00C443A5">
        <w:rPr>
          <w:rFonts w:asciiTheme="minorEastAsia" w:eastAsiaTheme="minorEastAsia" w:hAnsiTheme="minorEastAsia"/>
          <w:color w:val="000000" w:themeColor="text1"/>
          <w:szCs w:val="21"/>
        </w:rPr>
        <w:t>T日的基金份额净值为1.020元，则转出基金的赎回费率为0.50%，申购补差费率为0。转换份额计算如下：</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color w:val="000000" w:themeColor="text1"/>
          <w:szCs w:val="21"/>
        </w:rPr>
        <w:t>转换金额=转出基金申请份额×转出基金份额净值=10,000×1.1000=11,000.00元</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color w:val="000000" w:themeColor="text1"/>
          <w:szCs w:val="21"/>
        </w:rPr>
        <w:t>转出基金赎回费=转换金额×转出基金赎回费率=11,000.00×0.50%=55.00元</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color w:val="000000" w:themeColor="text1"/>
          <w:szCs w:val="21"/>
        </w:rPr>
        <w:t>申购补差费=（转换金额-转出基金赎回费）×申购补差费率÷（1＋申购补差费率）=（11,000.00-55.00)×0%÷(1+0%)=0元</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color w:val="000000" w:themeColor="text1"/>
          <w:szCs w:val="21"/>
        </w:rPr>
        <w:t>转换费=转出基金赎回费+申购补差费=55.00+0=55.00元</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color w:val="000000" w:themeColor="text1"/>
          <w:szCs w:val="21"/>
        </w:rPr>
        <w:t>转入金额=转换金额-转换费=11,000.00-55.00=10,945.00元</w:t>
      </w:r>
    </w:p>
    <w:p w:rsidR="000D3139"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color w:val="000000" w:themeColor="text1"/>
          <w:szCs w:val="21"/>
        </w:rPr>
        <w:t>转入份额=转入金额÷转入基金份额净值=10,945.00÷1.020=10,730.39份</w:t>
      </w:r>
    </w:p>
    <w:p w:rsidR="000D3139" w:rsidRPr="00C443A5" w:rsidRDefault="000D3139"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注：</w:t>
      </w:r>
      <w:r w:rsidR="00392D27" w:rsidRPr="00C443A5">
        <w:rPr>
          <w:rFonts w:asciiTheme="minorEastAsia" w:eastAsiaTheme="minorEastAsia" w:hAnsiTheme="minorEastAsia" w:hint="eastAsia"/>
          <w:color w:val="000000" w:themeColor="text1"/>
          <w:szCs w:val="21"/>
        </w:rPr>
        <w:t>本基金仅开通场外份额的转换业务</w:t>
      </w:r>
      <w:r w:rsidR="00392D27" w:rsidRPr="00C443A5">
        <w:rPr>
          <w:rFonts w:asciiTheme="minorEastAsia" w:eastAsiaTheme="minorEastAsia" w:hAnsiTheme="minorEastAsia"/>
          <w:color w:val="000000" w:themeColor="text1"/>
          <w:szCs w:val="21"/>
        </w:rPr>
        <w:t>,且仅开通与以下基金场外份额之间的转换业务：易方达永旭添利定期开放债券型证券投资基金、易方达中债新综合债券指数发起式证券投资基金（LOF）、易方达岁丰添利债券型证券投资基金、</w:t>
      </w:r>
      <w:r w:rsidR="00392D27" w:rsidRPr="00C443A5">
        <w:rPr>
          <w:rFonts w:asciiTheme="minorEastAsia" w:eastAsiaTheme="minorEastAsia" w:hAnsiTheme="minorEastAsia" w:hint="eastAsia"/>
          <w:color w:val="000000" w:themeColor="text1"/>
          <w:szCs w:val="21"/>
        </w:rPr>
        <w:t>易方达中证万得生物科技指数证券投资基金（</w:t>
      </w:r>
      <w:r w:rsidR="00392D27" w:rsidRPr="00C443A5">
        <w:rPr>
          <w:rFonts w:asciiTheme="minorEastAsia" w:eastAsiaTheme="minorEastAsia" w:hAnsiTheme="minorEastAsia"/>
          <w:color w:val="000000" w:themeColor="text1"/>
          <w:szCs w:val="21"/>
        </w:rPr>
        <w:t>LOF）A</w:t>
      </w:r>
      <w:r w:rsidR="00392D27" w:rsidRPr="00C443A5">
        <w:rPr>
          <w:rFonts w:asciiTheme="minorEastAsia" w:eastAsiaTheme="minorEastAsia" w:hAnsiTheme="minorEastAsia" w:hint="eastAsia"/>
          <w:color w:val="000000" w:themeColor="text1"/>
          <w:szCs w:val="21"/>
        </w:rPr>
        <w:t>类份额、易方达中证万得并购重组指数证券投资基金（</w:t>
      </w:r>
      <w:r w:rsidR="00392D27" w:rsidRPr="00C443A5">
        <w:rPr>
          <w:rFonts w:asciiTheme="minorEastAsia" w:eastAsiaTheme="minorEastAsia" w:hAnsiTheme="minorEastAsia"/>
          <w:color w:val="000000" w:themeColor="text1"/>
          <w:szCs w:val="21"/>
        </w:rPr>
        <w:t>LOF）、易方达中证银行指数证券投资基金（LOF）A类份额和易方达中小企业100指数证券投资基金（LOF）A类份额</w:t>
      </w:r>
      <w:r w:rsidRPr="00C443A5">
        <w:rPr>
          <w:rFonts w:asciiTheme="minorEastAsia" w:eastAsiaTheme="minorEastAsia" w:hAnsiTheme="minorEastAsia" w:hint="eastAsia"/>
          <w:color w:val="000000" w:themeColor="text1"/>
          <w:szCs w:val="21"/>
        </w:rPr>
        <w:t>。转入份额的计算结果保留到小数点后两位，小数点后两位以后的部分四舍五入，由此误差产生的损失由基金财产承担，产生的收益归基金财产所有。</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bookmarkStart w:id="699" w:name="_Toc252976150"/>
      <w:bookmarkStart w:id="700" w:name="_Toc318444126"/>
      <w:r w:rsidRPr="00C443A5">
        <w:rPr>
          <w:rStyle w:val="da"/>
          <w:rFonts w:asciiTheme="minorEastAsia" w:eastAsiaTheme="minorEastAsia" w:hAnsiTheme="minorEastAsia" w:hint="eastAsia"/>
          <w:color w:val="000000" w:themeColor="text1"/>
          <w:szCs w:val="21"/>
        </w:rPr>
        <w:t>7、基金转换的注册登记</w:t>
      </w:r>
      <w:bookmarkEnd w:id="699"/>
      <w:bookmarkEnd w:id="700"/>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投资者T日申请基金转换成功后，登记</w:t>
      </w:r>
      <w:r w:rsidR="00A91410" w:rsidRPr="00C443A5">
        <w:rPr>
          <w:rStyle w:val="da"/>
          <w:rFonts w:asciiTheme="minorEastAsia" w:eastAsiaTheme="minorEastAsia" w:hAnsiTheme="minorEastAsia" w:hint="eastAsia"/>
          <w:color w:val="000000" w:themeColor="text1"/>
          <w:szCs w:val="21"/>
        </w:rPr>
        <w:t>结算</w:t>
      </w:r>
      <w:r w:rsidRPr="00C443A5">
        <w:rPr>
          <w:rStyle w:val="da"/>
          <w:rFonts w:asciiTheme="minorEastAsia" w:eastAsiaTheme="minorEastAsia" w:hAnsiTheme="minorEastAsia" w:hint="eastAsia"/>
          <w:color w:val="000000" w:themeColor="text1"/>
          <w:szCs w:val="21"/>
        </w:rPr>
        <w:t>机构将在T+1工作日为投资者办理减少转出基金份额、增加转入基金份额的权益登记手续，一般情况下，投资者自T+2工作日起（含该日）有权赎回转入部分的基金份额。</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bookmarkStart w:id="701" w:name="_Toc252976151"/>
      <w:bookmarkStart w:id="702" w:name="_Toc318444127"/>
      <w:r w:rsidRPr="00C443A5">
        <w:rPr>
          <w:rStyle w:val="da"/>
          <w:rFonts w:asciiTheme="minorEastAsia" w:eastAsiaTheme="minorEastAsia" w:hAnsiTheme="minorEastAsia" w:hint="eastAsia"/>
          <w:color w:val="000000" w:themeColor="text1"/>
          <w:szCs w:val="21"/>
        </w:rPr>
        <w:t>8、基金转换与巨额赎回</w:t>
      </w:r>
      <w:bookmarkEnd w:id="701"/>
      <w:bookmarkEnd w:id="702"/>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lastRenderedPageBreak/>
        <w:t>若本基金单个开放日内的基金净赎回申请（赎回申请总数加上基金转换中转出申请份额总数后扣除申购申请总数及基金转换中转入申请份额总数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0D3139" w:rsidRPr="00C443A5" w:rsidRDefault="000D3139" w:rsidP="000D3139">
      <w:pPr>
        <w:snapToGrid w:val="0"/>
        <w:spacing w:line="360" w:lineRule="auto"/>
        <w:ind w:firstLineChars="200" w:firstLine="420"/>
        <w:rPr>
          <w:rStyle w:val="da"/>
          <w:rFonts w:asciiTheme="minorEastAsia" w:eastAsiaTheme="minorEastAsia" w:hAnsiTheme="minorEastAsia"/>
          <w:color w:val="000000" w:themeColor="text1"/>
          <w:szCs w:val="21"/>
        </w:rPr>
      </w:pPr>
      <w:bookmarkStart w:id="703" w:name="_Toc252976152"/>
      <w:bookmarkStart w:id="704" w:name="_Toc318444128"/>
      <w:r w:rsidRPr="00C443A5">
        <w:rPr>
          <w:rStyle w:val="da"/>
          <w:rFonts w:asciiTheme="minorEastAsia" w:eastAsiaTheme="minorEastAsia" w:hAnsiTheme="minorEastAsia" w:hint="eastAsia"/>
          <w:color w:val="000000" w:themeColor="text1"/>
          <w:szCs w:val="21"/>
        </w:rPr>
        <w:t>9、拒绝或暂停基金转换的情形及处理方式</w:t>
      </w:r>
      <w:bookmarkEnd w:id="703"/>
      <w:bookmarkEnd w:id="704"/>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1）因不可抗力导致基金无法正常运作或因不可抗力导致基金管理人不能支付转换转出款项。</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2）发生《基金合同》规定的暂停基金资产估值情况时。</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3）基金进行交易的主要证券/期货交易市场</w:t>
      </w:r>
      <w:r w:rsidRPr="00C443A5">
        <w:rPr>
          <w:rFonts w:asciiTheme="minorEastAsia" w:eastAsiaTheme="minorEastAsia" w:hAnsiTheme="minorEastAsia" w:hint="eastAsia"/>
          <w:color w:val="000000" w:themeColor="text1"/>
          <w:szCs w:val="21"/>
        </w:rPr>
        <w:t>交易时间非正常停市。</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4）基金管理人认为接受某笔或某些转换转入申请可能会影响或损害现有基金份额持有人利益时。</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5）</w:t>
      </w:r>
      <w:r w:rsidRPr="00C443A5">
        <w:rPr>
          <w:rFonts w:asciiTheme="minorEastAsia" w:eastAsiaTheme="minorEastAsia" w:hAnsiTheme="minorEastAsia" w:hint="eastAsia"/>
          <w:color w:val="000000" w:themeColor="text1"/>
          <w:szCs w:val="21"/>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6）基金资产规模过大，使基金管理人无法找到合适的投资品种，或其他可能对基金业绩产生负面影响，或基金管理人认定的其他损害现有基金份额持有人利益的情形。</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7）基金管理人、基金托管人、登记结算机构、销售机构、支付结算机构等因异常情况导致基金销售系统、基金销售支付结算系统、基金登记系统、基金会计系统等无法正常运行。</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8）基金管理人接受某笔或者某些转换转入申请有可能导致单一投资者持有基金份额的比例达到或者超过50%，或者变相规避50%集中度的情形时</w:t>
      </w:r>
      <w:r w:rsidRPr="00C443A5">
        <w:rPr>
          <w:rFonts w:asciiTheme="minorEastAsia" w:eastAsiaTheme="minorEastAsia" w:hAnsiTheme="minorEastAsia" w:hint="eastAsia"/>
          <w:color w:val="000000" w:themeColor="text1"/>
          <w:szCs w:val="21"/>
        </w:rPr>
        <w:t>。</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9）当一笔新的转换转入申请被确认成功，使本基金总规模超过基金管理人规定的本基金总规模上限时；或使本基金单日申购金额或净申购比例超过基金管理人规定的当日申购金额或净申购比例上限时；或该投资者累计持有的份额超过单个投资者累计持有的份额上限时；或该投资者当日申购金额超过单个投资者单日或单笔申购金额上限时。</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10）当前一估值日基金资产净值50%以上的资产出现无可参考的活跃市场价格且采用估值技术仍导致公允价值存在重大不确定性时，经与基金托管人协商确认后，基金管理人应当采取暂停接受基金</w:t>
      </w:r>
      <w:r w:rsidRPr="00C443A5">
        <w:rPr>
          <w:rFonts w:asciiTheme="minorEastAsia" w:eastAsiaTheme="minorEastAsia" w:hAnsiTheme="minorEastAsia" w:hint="eastAsia"/>
          <w:color w:val="000000" w:themeColor="text1"/>
          <w:szCs w:val="21"/>
        </w:rPr>
        <w:t>转换申请等措施。</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lastRenderedPageBreak/>
        <w:t>（</w:t>
      </w:r>
      <w:r w:rsidRPr="00C443A5">
        <w:rPr>
          <w:rFonts w:asciiTheme="minorEastAsia" w:eastAsiaTheme="minorEastAsia" w:hAnsiTheme="minorEastAsia"/>
          <w:color w:val="000000" w:themeColor="text1"/>
          <w:szCs w:val="21"/>
        </w:rPr>
        <w:t>11）连续两个或两个以上开放日发生巨额赎回。</w:t>
      </w:r>
    </w:p>
    <w:p w:rsidR="00392D27" w:rsidRPr="00C443A5" w:rsidRDefault="00392D27" w:rsidP="00392D27">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12）继续接受转换转出申请将损害现有基金份额持有人利益的情形时，可暂停接受投资者的转换转出申请。</w:t>
      </w:r>
    </w:p>
    <w:p w:rsidR="000D3139" w:rsidRPr="00C443A5" w:rsidRDefault="00392D27" w:rsidP="00392D27">
      <w:pPr>
        <w:snapToGrid w:val="0"/>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color w:val="000000" w:themeColor="text1"/>
          <w:szCs w:val="21"/>
        </w:rPr>
        <w:t>13）法律法规规定或中国证监会认定的其他情形。</w:t>
      </w:r>
    </w:p>
    <w:p w:rsidR="004D117F" w:rsidRPr="00C443A5" w:rsidRDefault="00392D27" w:rsidP="000D3139">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规定媒介上公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（二）定期定额投资计划</w:t>
      </w:r>
      <w:bookmarkEnd w:id="687"/>
    </w:p>
    <w:p w:rsidR="004D117F" w:rsidRPr="00C443A5" w:rsidRDefault="00392D27"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rPr>
        <w:t>本基金由易方达3年封闭运作战略配售灵活配置混合型证券投资基金（LOF）</w:t>
      </w:r>
      <w:r w:rsidRPr="00C443A5">
        <w:rPr>
          <w:rFonts w:asciiTheme="minorEastAsia" w:eastAsiaTheme="minorEastAsia" w:hAnsiTheme="minorEastAsia" w:hint="eastAsia"/>
          <w:bCs/>
          <w:color w:val="000000" w:themeColor="text1"/>
          <w:szCs w:val="21"/>
        </w:rPr>
        <w:t>封闭运作期届满转型</w:t>
      </w:r>
      <w:r w:rsidRPr="00C443A5">
        <w:rPr>
          <w:rFonts w:asciiTheme="minorEastAsia" w:eastAsiaTheme="minorEastAsia" w:hAnsiTheme="minorEastAsia" w:hint="eastAsia"/>
          <w:bCs/>
          <w:color w:val="000000" w:themeColor="text1"/>
        </w:rPr>
        <w:t>而来</w:t>
      </w:r>
      <w:r w:rsidRPr="00C443A5">
        <w:rPr>
          <w:rFonts w:asciiTheme="minorEastAsia" w:eastAsiaTheme="minorEastAsia" w:hAnsiTheme="minorEastAsia" w:hint="eastAsia"/>
          <w:color w:val="000000" w:themeColor="text1"/>
          <w:szCs w:val="21"/>
        </w:rPr>
        <w:t>，</w:t>
      </w:r>
      <w:r w:rsidRPr="00C443A5">
        <w:rPr>
          <w:rFonts w:asciiTheme="minorEastAsia" w:eastAsiaTheme="minorEastAsia" w:hAnsiTheme="minorEastAsia" w:hint="eastAsia"/>
          <w:color w:val="000000" w:themeColor="text1"/>
        </w:rPr>
        <w:t>本基金已于</w:t>
      </w:r>
      <w:r w:rsidRPr="00C443A5">
        <w:rPr>
          <w:rFonts w:asciiTheme="minorEastAsia" w:eastAsiaTheme="minorEastAsia" w:hAnsiTheme="minorEastAsia"/>
          <w:color w:val="000000" w:themeColor="text1"/>
        </w:rPr>
        <w:t>2021</w:t>
      </w:r>
      <w:r w:rsidRPr="00C443A5">
        <w:rPr>
          <w:rFonts w:asciiTheme="minorEastAsia" w:eastAsiaTheme="minorEastAsia" w:hAnsiTheme="minorEastAsia" w:hint="eastAsia"/>
          <w:color w:val="000000" w:themeColor="text1"/>
        </w:rPr>
        <w:t>年</w:t>
      </w:r>
      <w:r w:rsidRPr="00C443A5">
        <w:rPr>
          <w:rFonts w:asciiTheme="minorEastAsia" w:eastAsiaTheme="minorEastAsia" w:hAnsiTheme="minorEastAsia"/>
          <w:color w:val="000000" w:themeColor="text1"/>
        </w:rPr>
        <w:t>8</w:t>
      </w:r>
      <w:r w:rsidRPr="00C443A5">
        <w:rPr>
          <w:rFonts w:asciiTheme="minorEastAsia" w:eastAsiaTheme="minorEastAsia" w:hAnsiTheme="minorEastAsia" w:hint="eastAsia"/>
          <w:color w:val="000000" w:themeColor="text1"/>
        </w:rPr>
        <w:t>月</w:t>
      </w:r>
      <w:r w:rsidRPr="00C443A5">
        <w:rPr>
          <w:rFonts w:asciiTheme="minorEastAsia" w:eastAsiaTheme="minorEastAsia" w:hAnsiTheme="minorEastAsia"/>
          <w:color w:val="000000" w:themeColor="text1"/>
        </w:rPr>
        <w:t>3</w:t>
      </w:r>
      <w:r w:rsidRPr="00C443A5">
        <w:rPr>
          <w:rFonts w:asciiTheme="minorEastAsia" w:eastAsiaTheme="minorEastAsia" w:hAnsiTheme="minorEastAsia" w:hint="eastAsia"/>
          <w:color w:val="000000" w:themeColor="text1"/>
        </w:rPr>
        <w:t>日开始办理定期定额投资业务</w:t>
      </w:r>
      <w:r w:rsidRPr="00C443A5">
        <w:rPr>
          <w:rFonts w:asciiTheme="minorEastAsia" w:eastAsiaTheme="minorEastAsia" w:hAnsiTheme="minorEastAsia" w:hint="eastAsia"/>
          <w:color w:val="000000" w:themeColor="text1"/>
          <w:szCs w:val="21"/>
        </w:rPr>
        <w:t>。</w:t>
      </w:r>
    </w:p>
    <w:p w:rsidR="004D117F" w:rsidRPr="00C443A5" w:rsidRDefault="004D117F" w:rsidP="004D117F">
      <w:pPr>
        <w:spacing w:line="360" w:lineRule="auto"/>
        <w:ind w:firstLineChars="200" w:firstLine="480"/>
        <w:rPr>
          <w:rFonts w:asciiTheme="minorEastAsia" w:eastAsiaTheme="minorEastAsia" w:hAnsiTheme="minorEastAsia"/>
          <w:color w:val="000000" w:themeColor="text1"/>
          <w:sz w:val="24"/>
        </w:rPr>
      </w:pPr>
    </w:p>
    <w:p w:rsidR="004D117F" w:rsidRPr="00C443A5" w:rsidRDefault="004D117F" w:rsidP="004D117F">
      <w:pPr>
        <w:spacing w:before="100" w:beforeAutospacing="1" w:after="100" w:afterAutospacing="1" w:line="400" w:lineRule="exact"/>
        <w:ind w:firstLine="420"/>
        <w:rPr>
          <w:rFonts w:asciiTheme="minorEastAsia" w:eastAsiaTheme="minorEastAsia" w:hAnsiTheme="minorEastAsia"/>
          <w:color w:val="000000" w:themeColor="text1"/>
          <w:kern w:val="0"/>
          <w:szCs w:val="21"/>
        </w:rPr>
      </w:pPr>
    </w:p>
    <w:p w:rsidR="004D117F" w:rsidRPr="00C443A5" w:rsidRDefault="004D117F" w:rsidP="004D117F">
      <w:pPr>
        <w:pStyle w:val="1"/>
        <w:spacing w:before="317" w:after="317" w:line="320" w:lineRule="exact"/>
        <w:ind w:firstLine="600"/>
        <w:rPr>
          <w:rFonts w:asciiTheme="minorEastAsia" w:eastAsiaTheme="minorEastAsia" w:hAnsiTheme="minorEastAsia"/>
          <w:bCs/>
          <w:color w:val="000000" w:themeColor="text1"/>
          <w:kern w:val="44"/>
          <w:sz w:val="28"/>
          <w:szCs w:val="44"/>
        </w:rPr>
      </w:pPr>
      <w:r w:rsidRPr="00C443A5">
        <w:rPr>
          <w:rFonts w:asciiTheme="minorEastAsia" w:eastAsiaTheme="minorEastAsia" w:hAnsiTheme="minorEastAsia" w:hint="eastAsia"/>
          <w:color w:val="000000" w:themeColor="text1"/>
          <w:sz w:val="30"/>
        </w:rPr>
        <w:br w:type="column"/>
      </w:r>
      <w:bookmarkStart w:id="705" w:name="_Toc332373519"/>
      <w:bookmarkStart w:id="706" w:name="_Toc82510406"/>
      <w:r w:rsidRPr="00C443A5">
        <w:rPr>
          <w:rFonts w:asciiTheme="minorEastAsia" w:eastAsiaTheme="minorEastAsia" w:hAnsiTheme="minorEastAsia" w:hint="eastAsia"/>
          <w:color w:val="000000" w:themeColor="text1"/>
          <w:sz w:val="30"/>
        </w:rPr>
        <w:lastRenderedPageBreak/>
        <w:t>十、基金的转托管、质押、非交易过户、冻结与解冻</w:t>
      </w:r>
      <w:bookmarkEnd w:id="705"/>
      <w:bookmarkEnd w:id="706"/>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707" w:name="_Toc332373520"/>
      <w:bookmarkStart w:id="708" w:name="_Toc79392621"/>
      <w:r w:rsidRPr="00C443A5">
        <w:rPr>
          <w:rStyle w:val="da"/>
          <w:rFonts w:asciiTheme="minorEastAsia" w:eastAsiaTheme="minorEastAsia" w:hAnsiTheme="minorEastAsia" w:hint="eastAsia"/>
          <w:color w:val="000000" w:themeColor="text1"/>
        </w:rPr>
        <w:t>（一）基金的转托管</w:t>
      </w:r>
      <w:bookmarkEnd w:id="707"/>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1、系统内转托管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（1）系统内转托管，指基金份额持有人将其持有的基金份额在登记结算系统内不同销售机构（网点）之间或证券登记系统内不同会员单位（交易单元）之间进行转托管的行为。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（2）基金份额登记在证券登记系统的基金份额持有人在变更办理场内赎回或上市交易的会员单位时，须办理已持有基金份额的系统内转托管。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（3）基金份额登记在登记结算系统的基金份额持有人在变更办理基金份额赎回业务的销售机构（网点）时，须办理已持有基金份额的系统内转托管。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2、跨系统转托管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（1）跨系统转托管，指持有人将其持有的基金份额在登记结算系统和证券登记系统之间进行转托管的行为。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（2）基金份额跨系统转托管的具体业务按照深圳证券交易所及登记结算机构的相关规定办理。</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szCs w:val="21"/>
        </w:rPr>
        <w:t>3、基金销售机构或登记结算机构有权对办理转托管业务收取相关费用。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（二）基金份额的质押</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在条件许可的情况下，基金登记结算机构可依据相关法律法规及其业务规则，办理基金份额质押业务，并可收取一定的手续费。</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709" w:name="_Toc332373521"/>
      <w:r w:rsidRPr="00C443A5">
        <w:rPr>
          <w:rStyle w:val="da"/>
          <w:rFonts w:asciiTheme="minorEastAsia" w:eastAsiaTheme="minorEastAsia" w:hAnsiTheme="minorEastAsia" w:hint="eastAsia"/>
          <w:color w:val="000000" w:themeColor="text1"/>
        </w:rPr>
        <w:t>（三）基金的非交易过户</w:t>
      </w:r>
      <w:bookmarkEnd w:id="709"/>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基金的非交易过户是指基金登记结算机构受理继承、捐赠和司法强制执行等情形而产生的非交易过户以及登记结算机构认可、符合法律法规的其它非交易过户。无论在上述何种情况下，接受划转的主体必须是依法可以持有本基金基金份额的投资人。</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710" w:name="_Toc332373522"/>
      <w:r w:rsidRPr="00C443A5">
        <w:rPr>
          <w:rStyle w:val="da"/>
          <w:rFonts w:asciiTheme="minorEastAsia" w:eastAsiaTheme="minorEastAsia" w:hAnsiTheme="minorEastAsia" w:hint="eastAsia"/>
          <w:color w:val="000000" w:themeColor="text1"/>
        </w:rPr>
        <w:t>（四）基金的冻结与解冻</w:t>
      </w:r>
      <w:bookmarkEnd w:id="710"/>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lastRenderedPageBreak/>
        <w:t>基金登记结算机构只受理国家有权机关依法要求的基金份额的冻结与解冻，以及登记结算机构认可、符合法律法规的其他情况下的冻结与解冻。</w:t>
      </w:r>
    </w:p>
    <w:bookmarkEnd w:id="708"/>
    <w:p w:rsidR="004D117F" w:rsidRPr="00C443A5" w:rsidRDefault="004D117F" w:rsidP="004D117F">
      <w:pPr>
        <w:pStyle w:val="1"/>
        <w:spacing w:before="317" w:after="317" w:line="320" w:lineRule="exact"/>
        <w:ind w:firstLine="64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rPr>
        <w:br w:type="column"/>
      </w:r>
      <w:bookmarkStart w:id="711" w:name="_Toc332373523"/>
      <w:bookmarkStart w:id="712" w:name="_Toc82510407"/>
      <w:r w:rsidRPr="00C443A5">
        <w:rPr>
          <w:rFonts w:asciiTheme="minorEastAsia" w:eastAsiaTheme="minorEastAsia" w:hAnsiTheme="minorEastAsia" w:hint="eastAsia"/>
          <w:color w:val="000000" w:themeColor="text1"/>
          <w:sz w:val="30"/>
        </w:rPr>
        <w:lastRenderedPageBreak/>
        <w:t>十一、基金的投资</w:t>
      </w:r>
      <w:bookmarkEnd w:id="711"/>
      <w:bookmarkEnd w:id="712"/>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bookmarkStart w:id="713" w:name="_Toc332373535"/>
      <w:r w:rsidRPr="00C443A5">
        <w:rPr>
          <w:rFonts w:asciiTheme="minorEastAsia" w:eastAsiaTheme="minorEastAsia" w:hAnsiTheme="minorEastAsia" w:hint="eastAsia"/>
          <w:bCs/>
          <w:color w:val="000000" w:themeColor="text1"/>
        </w:rPr>
        <w:t>（一）投资目标</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在控制风险的前提下，追求超越业绩比较基准的投资回报。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（二）投资范围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的投资范围包括国内依法发行上市的股票（包括创业板以及其他依法发行上市的股票、存托凭证）、内地与香港股票市场交易互联互通机制允许买卖的香港证券市场股票（以下简称“港股通股票”）、国内依法发行上市的债券（包括国债、央行票据、地方政府债、金融债、次级债、企业债、短期融资券、中期票据、公司债、可转换债券（含可分离交易可转债）、可交换债券、证券公司短期公司债券等）、资产支持证券、债券回购、银行存款、同业存单、股指期货、国债期货、股票期权及法律法规或中国证监会允许基金投资的其他金融工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如法律法规或监管机构以后允许基金投资其他品种，本基金可以将其纳入投资范围。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股票资产占基金资产的比例为60%-95%（其中港股通股票不超过股票资产的50%）；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股指期货、国债期货、股票期权及其他金融工具的投资比例依照法律法规或监管机构的规定执行。</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（三）投资策略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1、资产配置策略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基于定量与定性相结合的宏观及市场分析，综合考虑国内外宏观经济环境、政策形势、市场估值与流动性等因素，对国内外证券市场当期的系统性风险以及可预见的未来时期内各大类资产的预期风险和预期收益率进行分析评估，确定组合中股票、债券、货币市场工具及其他金融工具的比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2、股票投资策略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（1）地区配置策略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将对内地和香港地区进行自上而下的研究，主要通过对财政金融政策、GDP增长率、物价水平、利率走势、汇率走势、证券市场相对估值水平等方面的分析，对内地和香港地区的投资价值进行综合评价，作为进行地区配置的依据。</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（2）行业配置策略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lastRenderedPageBreak/>
        <w:t>本基金将通过分析以下因素，对各行业的投资价值进行综合评估，从而确定并动态调整行业配置比例。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a.行业景气度</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将密切关注国家相关产业政策、规划动态，并结合行业数据持续跟踪、上下游产业链深入调研等方法，根据相关行业盈利水平的横向与纵向比较，适时对各行业景气度周期与行业未来盈利趋势进行研判，重点投资于景气度较高且具有可持续性的行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b.行业竞争格局</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本基金主要通过密切跟踪行业进入者的数量、行业内各公司的竞争策略及各公司产品或服务的市场份额来判断公司所处行业竞争格局的变化，重点投资于行业竞争格局良好的行业。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（3）个股投资策略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在行业配置的基础上，本基金将重点投资于满足基金管理人以下分析标准的公司：公司经营稳健，盈利能力较强或具有较好的盈利预期；财务状况运行良好，资产负债结构相对合理，财务风险较小；公司治理结构合理、管理团队相对稳定、管理规范、具有清晰的长期愿景与企业文化、信息透明。</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（4）估值水平分析</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将根据上市公司的行业特性及公司本身的特点，选择合适的股票估值方法。可供选择的估值方法包括市盈率法（P/E）、市净率法（P/B）、市盈率－长期成长法（PEG）、企业价值/销售收入(EV/SALES)、企业价值/息税折旧摊销前利润法（EV/EBITDA）、自由现金流贴现模型（FCFF，FCFE）或股利贴现模型（DDM）等。</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（5）股票组合的构建与调整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在以上分析的基础上，本基金将进行股票组合的构建。当内地、香港、行业或公司的基本面、股票的估值水平出现较大变化时，本基金将对股票组合适时进行动态调整。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本基金可根据投资策略需要或不同配置地市场环境的变化，选择将部分基金资产投资于港股或选择不将基金资产投资于港股，基金资产并非必然投资港股。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3、存托凭证投资策略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本基金可投资存托凭证，本基金将结合对宏观经济状况、行业景气度、公司竞争优势、公司治理结构、估值水平等因素的分析判断，选择投资价值高的存托凭证进行投资。</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4、债券投资策略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lastRenderedPageBreak/>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在券种选择上，本基金以长期利率趋势分析为基础，结合经济变化趋势、货币政策及不同债券品种的收益率水平、流动性和信用风险等因素，实施积极主动的债券投资管理。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随着国内债券市场的深入发展和结构性变迁，更多债券新品种和交易形式将增加债券投资盈利模式，本基金将密切跟踪市场动态变化，选择合适的介入机会，谋求高于市场平均水平的投资回报。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5、资产支持证券投资策略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本基金可在综合考虑预期收益率、信用风险、流动性等因素的基础上，选择投资价值较高的资产支持证券进行投资。</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6、证券公司短期公司债券投资策略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可根据内部的信用分析方法对可选的证券公司短期公司债券品种进行筛选，并严格控制单只证券公司短期公司债券的投资比例。此外，由于证券公司短期公司债券整体流动性相对较差，本基金将对拟投资或已投资的证券公司短期公司债券进行流动性分析和监测，选择流动性相对较好的品种进行投资。</w:t>
      </w:r>
    </w:p>
    <w:p w:rsidR="004D117F" w:rsidRPr="00C443A5" w:rsidRDefault="005B0EEE"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7</w:t>
      </w:r>
      <w:r w:rsidR="004D117F" w:rsidRPr="00C443A5">
        <w:rPr>
          <w:rFonts w:asciiTheme="minorEastAsia" w:eastAsiaTheme="minorEastAsia" w:hAnsiTheme="minorEastAsia" w:hint="eastAsia"/>
          <w:bCs/>
          <w:color w:val="000000" w:themeColor="text1"/>
        </w:rPr>
        <w:t>、衍生产品投资策略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（1）股指期货、国债期货、股票期权投资策略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w:t>
      </w:r>
      <w:r w:rsidR="005B0EEE" w:rsidRPr="00C443A5">
        <w:rPr>
          <w:rFonts w:asciiTheme="minorEastAsia" w:eastAsiaTheme="minorEastAsia" w:hAnsiTheme="minorEastAsia" w:hint="eastAsia"/>
          <w:bCs/>
          <w:color w:val="000000" w:themeColor="text1"/>
        </w:rPr>
        <w:t>2</w:t>
      </w:r>
      <w:r w:rsidRPr="00C443A5">
        <w:rPr>
          <w:rFonts w:asciiTheme="minorEastAsia" w:eastAsiaTheme="minorEastAsia" w:hAnsiTheme="minorEastAsia" w:hint="eastAsia"/>
          <w:bCs/>
          <w:color w:val="000000" w:themeColor="text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4D117F" w:rsidRPr="00C443A5" w:rsidRDefault="005B0EEE"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8</w:t>
      </w:r>
      <w:r w:rsidR="004D117F" w:rsidRPr="00C443A5">
        <w:rPr>
          <w:rFonts w:asciiTheme="minorEastAsia" w:eastAsiaTheme="minorEastAsia" w:hAnsiTheme="minorEastAsia" w:hint="eastAsia"/>
          <w:bCs/>
          <w:color w:val="000000" w:themeColor="text1"/>
        </w:rPr>
        <w:t>、为了更好地实现投资目标，在综合考虑预期风险、收益、流动性等因素的基础上，本基金可参与融资业务。在条件许可的情况下，基金管理人可根据相关法律法规，参与融券</w:t>
      </w:r>
      <w:r w:rsidR="004D117F" w:rsidRPr="00C443A5">
        <w:rPr>
          <w:rFonts w:asciiTheme="minorEastAsia" w:eastAsiaTheme="minorEastAsia" w:hAnsiTheme="minorEastAsia" w:hint="eastAsia"/>
          <w:bCs/>
          <w:color w:val="000000" w:themeColor="text1"/>
        </w:rPr>
        <w:lastRenderedPageBreak/>
        <w:t>业务。</w:t>
      </w:r>
    </w:p>
    <w:p w:rsidR="004D117F" w:rsidRPr="00C443A5" w:rsidRDefault="005B0EEE"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9</w:t>
      </w:r>
      <w:r w:rsidR="004D117F" w:rsidRPr="00C443A5">
        <w:rPr>
          <w:rFonts w:asciiTheme="minorEastAsia" w:eastAsiaTheme="minorEastAsia" w:hAnsiTheme="minorEastAsia" w:hint="eastAsia"/>
          <w:bCs/>
          <w:color w:val="000000" w:themeColor="text1"/>
        </w:rPr>
        <w:t>、未来，随着市场的发展和基金管理运作的需要，基金管理人可以在不改变投资目标的前提下，遵循法律法规的规定，相应调整或更新投资策略，并在招募说明书更新中公告。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（四）业绩比较基准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本基金业绩比较基准：沪深300指数收益率×45%+中证港股通综合指数收益率×35%+中债总指数收益率×20%。</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可投资于国内市场股票、债券、银行存款以及港股通股票等。因此，本基金选定被市场广泛认同的沪深300指数和中证港股通综合指数作为权益部分的业绩比较基准，选定中债总指数作为固定收益部分的业绩比较基准。此外，本基金还参考预期的大类资产配置比例设置了业绩比较基准的权重。</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（五）风险收益特征</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本基金为混合型证券投资基金，其预期风险与预期收益水平低于股票型基金，高于债券型基金和货币市场基金。</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本基金可通过内地与香港股票市场交易互联互通机制投资于香港证券市场，除了需要承担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（六）投资禁止行为与限制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1、禁止行为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为维护基金份额持有人的合法权益，基金财产不得用于下列投资或者活动：</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（1）承销证券；</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（2）违反规定向他人贷款或者提供担保；</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（3）从事承担无限责任的投资；</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（4）向其基金管理人、基金托管人出资；</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lastRenderedPageBreak/>
        <w:t>（5）从事内幕交易、操纵证券交易价格及其他不正当的证券交易活动；</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（6）法律、行政法规和中国证监会规定禁止的其他活动。</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2、组合限制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（1）本基金股票资产占基金资产的比例为60%-95%（其中投资于港股通股票的比例不超过股票资产的50%）；</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2）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（3）本基金持有一家公司发行的证券，其市值不超过基金资产净值的10％；</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（4）本基金管理人管理的全部基金持有一家公司发行的证券，不超过该证券的10％；</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（5）本基金投资于同一原始权益人的各类资产支持证券的比例，不得超过基金资产净值的10％；</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（6）本基金持有的全部资产支持证券，其市值不得超过基金资产净值的20％；</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（7）本基金持有的同一(指同一信用级别)资产支持证券的比例，不得超过该资产支持证券规模的10％；</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（8）本基金管理人管理的全部基金投资于同一原始权益人的各类资产支持证券，不得超过其各类资产支持证券合计规模的10％；</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（9）本基金应投资于信用级别评级为BBB以上(含BBB)的资产支持证券。基金持有资产支持证券期间，如果其信用等级下降、不再符合投资标准，应在评级报告发布之日起3个月内予以全部卖出；</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（10）基金财产参与股票发行申购，本基金所申报的金额不超过本基金的总资产，本基金所申报的股票数量不超过拟发行股票公司本次发行股票的总量；</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（11）本基金进入全国银行间同业市场进行债券回购的资金余额不得超过基金资产净值的40%</w:t>
      </w:r>
      <w:r w:rsidRPr="00C443A5">
        <w:rPr>
          <w:rFonts w:asciiTheme="minorEastAsia" w:eastAsiaTheme="minorEastAsia" w:hAnsiTheme="minorEastAsia" w:hint="eastAsia"/>
          <w:bCs/>
          <w:color w:val="000000" w:themeColor="text1"/>
        </w:rPr>
        <w:t>；在全国银行间同业市场的债券回购最长期限为1年，债券回购到期后不得展期；</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（12</w:t>
      </w:r>
      <w:r w:rsidRPr="00C443A5">
        <w:rPr>
          <w:rFonts w:asciiTheme="minorEastAsia" w:eastAsiaTheme="minorEastAsia" w:hAnsiTheme="minorEastAsia" w:hint="eastAsia"/>
          <w:bCs/>
          <w:color w:val="000000" w:themeColor="text1"/>
        </w:rPr>
        <w:t>）本基金总资产不得超过基金净资产的140%；</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（13</w:t>
      </w:r>
      <w:r w:rsidRPr="00C443A5">
        <w:rPr>
          <w:rFonts w:asciiTheme="minorEastAsia" w:eastAsiaTheme="minorEastAsia" w:hAnsiTheme="minorEastAsia" w:hint="eastAsia"/>
          <w:bCs/>
          <w:color w:val="000000" w:themeColor="text1"/>
        </w:rPr>
        <w:t>）本基金投资于股指期货，还应遵循如下投资组合限制：本基金在任何交易日日终，持有的买入股指期货合约价值不得超过基金资产净值的</w:t>
      </w:r>
      <w:r w:rsidRPr="00C443A5">
        <w:rPr>
          <w:rFonts w:asciiTheme="minorEastAsia" w:eastAsiaTheme="minorEastAsia" w:hAnsiTheme="minorEastAsia"/>
          <w:bCs/>
          <w:color w:val="000000" w:themeColor="text1"/>
        </w:rPr>
        <w:t>10%</w:t>
      </w:r>
      <w:r w:rsidRPr="00C443A5">
        <w:rPr>
          <w:rFonts w:asciiTheme="minorEastAsia" w:eastAsiaTheme="minorEastAsia" w:hAnsiTheme="minorEastAsia" w:hint="eastAsia"/>
          <w:bCs/>
          <w:color w:val="000000" w:themeColor="text1"/>
        </w:rPr>
        <w:t>；在任何交易日日终，持有的买入国债期货和股指期货合约价值与有价证券市值之和，不得超过基金资产净值的</w:t>
      </w:r>
      <w:r w:rsidRPr="00C443A5">
        <w:rPr>
          <w:rFonts w:asciiTheme="minorEastAsia" w:eastAsiaTheme="minorEastAsia" w:hAnsiTheme="minorEastAsia"/>
          <w:bCs/>
          <w:color w:val="000000" w:themeColor="text1"/>
        </w:rPr>
        <w:t>95%</w:t>
      </w:r>
      <w:r w:rsidRPr="00C443A5">
        <w:rPr>
          <w:rFonts w:asciiTheme="minorEastAsia" w:eastAsiaTheme="minorEastAsia" w:hAnsiTheme="minorEastAsia" w:hint="eastAsia"/>
          <w:bCs/>
          <w:color w:val="000000" w:themeColor="text1"/>
        </w:rPr>
        <w:t>，其中，有价证券指股票、债券（不含到期日在一年以内的政府债券）、资产支持证券、买入返售金</w:t>
      </w:r>
      <w:r w:rsidRPr="00C443A5">
        <w:rPr>
          <w:rFonts w:asciiTheme="minorEastAsia" w:eastAsiaTheme="minorEastAsia" w:hAnsiTheme="minorEastAsia" w:hint="eastAsia"/>
          <w:bCs/>
          <w:color w:val="000000" w:themeColor="text1"/>
        </w:rPr>
        <w:lastRenderedPageBreak/>
        <w:t>融资产（不含质押式回购）等；在任何交易日终，持有的卖出股指期货合约价值不得超过基金持有的股票总市值的</w:t>
      </w:r>
      <w:r w:rsidRPr="00C443A5">
        <w:rPr>
          <w:rFonts w:asciiTheme="minorEastAsia" w:eastAsiaTheme="minorEastAsia" w:hAnsiTheme="minorEastAsia"/>
          <w:bCs/>
          <w:color w:val="000000" w:themeColor="text1"/>
        </w:rPr>
        <w:t>20%</w:t>
      </w:r>
      <w:r w:rsidRPr="00C443A5">
        <w:rPr>
          <w:rFonts w:asciiTheme="minorEastAsia" w:eastAsiaTheme="minorEastAsia" w:hAnsiTheme="minorEastAsia" w:hint="eastAsia"/>
          <w:bCs/>
          <w:color w:val="000000" w:themeColor="text1"/>
        </w:rPr>
        <w:t>；本基金所持有的股票市值和买入、卖出股指期货合约价值，合计（轧差计算）占基金资产的比例为6</w:t>
      </w:r>
      <w:r w:rsidRPr="00C443A5">
        <w:rPr>
          <w:rFonts w:asciiTheme="minorEastAsia" w:eastAsiaTheme="minorEastAsia" w:hAnsiTheme="minorEastAsia"/>
          <w:bCs/>
          <w:color w:val="000000" w:themeColor="text1"/>
        </w:rPr>
        <w:t>0%-95%</w:t>
      </w:r>
      <w:r w:rsidRPr="00C443A5">
        <w:rPr>
          <w:rFonts w:asciiTheme="minorEastAsia" w:eastAsiaTheme="minorEastAsia" w:hAnsiTheme="minorEastAsia" w:hint="eastAsia"/>
          <w:bCs/>
          <w:color w:val="000000" w:themeColor="text1"/>
        </w:rPr>
        <w:t>；在任何交易日内交易</w:t>
      </w:r>
      <w:r w:rsidRPr="00C443A5">
        <w:rPr>
          <w:rFonts w:asciiTheme="minorEastAsia" w:eastAsiaTheme="minorEastAsia" w:hAnsiTheme="minorEastAsia"/>
          <w:bCs/>
          <w:color w:val="000000" w:themeColor="text1"/>
        </w:rPr>
        <w:t>(</w:t>
      </w:r>
      <w:r w:rsidRPr="00C443A5">
        <w:rPr>
          <w:rFonts w:asciiTheme="minorEastAsia" w:eastAsiaTheme="minorEastAsia" w:hAnsiTheme="minorEastAsia" w:hint="eastAsia"/>
          <w:bCs/>
          <w:color w:val="000000" w:themeColor="text1"/>
        </w:rPr>
        <w:t>不包括平仓</w:t>
      </w:r>
      <w:r w:rsidRPr="00C443A5">
        <w:rPr>
          <w:rFonts w:asciiTheme="minorEastAsia" w:eastAsiaTheme="minorEastAsia" w:hAnsiTheme="minorEastAsia"/>
          <w:bCs/>
          <w:color w:val="000000" w:themeColor="text1"/>
        </w:rPr>
        <w:t>)</w:t>
      </w:r>
      <w:r w:rsidRPr="00C443A5">
        <w:rPr>
          <w:rFonts w:asciiTheme="minorEastAsia" w:eastAsiaTheme="minorEastAsia" w:hAnsiTheme="minorEastAsia" w:hint="eastAsia"/>
          <w:bCs/>
          <w:color w:val="000000" w:themeColor="text1"/>
        </w:rPr>
        <w:t>的股指期货合约的成交金额不得超过上一交易日基金资产净值的</w:t>
      </w:r>
      <w:r w:rsidRPr="00C443A5">
        <w:rPr>
          <w:rFonts w:asciiTheme="minorEastAsia" w:eastAsiaTheme="minorEastAsia" w:hAnsiTheme="minorEastAsia"/>
          <w:bCs/>
          <w:color w:val="000000" w:themeColor="text1"/>
        </w:rPr>
        <w:t>20%</w:t>
      </w:r>
      <w:r w:rsidRPr="00C443A5">
        <w:rPr>
          <w:rFonts w:asciiTheme="minorEastAsia" w:eastAsiaTheme="minorEastAsia" w:hAnsiTheme="minorEastAsia" w:hint="eastAsia"/>
          <w:bCs/>
          <w:color w:val="000000" w:themeColor="text1"/>
        </w:rPr>
        <w:t>；</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（14</w:t>
      </w:r>
      <w:r w:rsidRPr="00C443A5">
        <w:rPr>
          <w:rFonts w:asciiTheme="minorEastAsia" w:eastAsiaTheme="minorEastAsia" w:hAnsiTheme="minorEastAsia" w:hint="eastAsia"/>
          <w:bCs/>
          <w:color w:val="000000" w:themeColor="text1"/>
        </w:rPr>
        <w:t>）本基金投资于国债期货，还应遵循如下投资组合限制：在任何交易日日终，本基金持有的买入国债期货合约价值，不得超过基金资产净值的</w:t>
      </w:r>
      <w:r w:rsidRPr="00C443A5">
        <w:rPr>
          <w:rFonts w:asciiTheme="minorEastAsia" w:eastAsiaTheme="minorEastAsia" w:hAnsiTheme="minorEastAsia"/>
          <w:bCs/>
          <w:color w:val="000000" w:themeColor="text1"/>
        </w:rPr>
        <w:t>15%</w:t>
      </w:r>
      <w:r w:rsidRPr="00C443A5">
        <w:rPr>
          <w:rFonts w:asciiTheme="minorEastAsia" w:eastAsiaTheme="minorEastAsia" w:hAnsiTheme="minorEastAsia" w:hint="eastAsia"/>
          <w:bCs/>
          <w:color w:val="000000" w:themeColor="text1"/>
        </w:rPr>
        <w:t>；本基金在任何交易日日终，持有的卖出国债期货合约价值不得超过基金持有的债券总市值的</w:t>
      </w:r>
      <w:r w:rsidRPr="00C443A5">
        <w:rPr>
          <w:rFonts w:asciiTheme="minorEastAsia" w:eastAsiaTheme="minorEastAsia" w:hAnsiTheme="minorEastAsia"/>
          <w:bCs/>
          <w:color w:val="000000" w:themeColor="text1"/>
        </w:rPr>
        <w:t>30%</w:t>
      </w:r>
      <w:r w:rsidRPr="00C443A5">
        <w:rPr>
          <w:rFonts w:asciiTheme="minorEastAsia" w:eastAsiaTheme="minorEastAsia" w:hAnsiTheme="minorEastAsia" w:hint="eastAsia"/>
          <w:bCs/>
          <w:color w:val="000000" w:themeColor="text1"/>
        </w:rPr>
        <w:t>；本基金在任何交易日内交易（不包括平仓）的国债期货合约的成交金额不得超过上一交易日基金资产净值的</w:t>
      </w:r>
      <w:r w:rsidRPr="00C443A5">
        <w:rPr>
          <w:rFonts w:asciiTheme="minorEastAsia" w:eastAsiaTheme="minorEastAsia" w:hAnsiTheme="minorEastAsia"/>
          <w:bCs/>
          <w:color w:val="000000" w:themeColor="text1"/>
        </w:rPr>
        <w:t>30%</w:t>
      </w:r>
      <w:r w:rsidRPr="00C443A5">
        <w:rPr>
          <w:rFonts w:asciiTheme="minorEastAsia" w:eastAsiaTheme="minorEastAsia" w:hAnsiTheme="minorEastAsia" w:hint="eastAsia"/>
          <w:bCs/>
          <w:color w:val="000000" w:themeColor="text1"/>
        </w:rPr>
        <w:t>；本基金所持有的债券（不含到期日在一年以内的政府债券）市值和买入、卖出国债期货合约价值，合计（轧差计算）应当符合基金合同关于债券投资比例的有关约定；</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（15</w:t>
      </w:r>
      <w:r w:rsidRPr="00C443A5">
        <w:rPr>
          <w:rFonts w:asciiTheme="minorEastAsia" w:eastAsiaTheme="minorEastAsia" w:hAnsiTheme="minorEastAsia" w:hint="eastAsia"/>
          <w:bCs/>
          <w:color w:val="000000" w:themeColor="text1"/>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（16</w:t>
      </w:r>
      <w:r w:rsidRPr="00C443A5">
        <w:rPr>
          <w:rFonts w:asciiTheme="minorEastAsia" w:eastAsiaTheme="minorEastAsia" w:hAnsiTheme="minorEastAsia" w:hint="eastAsia"/>
          <w:bCs/>
          <w:color w:val="000000" w:themeColor="text1"/>
        </w:rPr>
        <w:t>）基金参与融资业务后，在任何交易日日终，持有的融资买入股票与其他有价证券市值之和，不得超过基金资产净值的95%；</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（17</w:t>
      </w:r>
      <w:r w:rsidRPr="00C443A5">
        <w:rPr>
          <w:rFonts w:asciiTheme="minorEastAsia" w:eastAsiaTheme="minorEastAsia" w:hAnsiTheme="minorEastAsia" w:hint="eastAsia"/>
          <w:bCs/>
          <w:color w:val="000000" w:themeColor="text1"/>
        </w:rPr>
        <w:t>）本基金管理人管理的全部开放式基金持有一家上市公司发行的可流通股票，不得超过该上市公司可流通股票的</w:t>
      </w:r>
      <w:r w:rsidRPr="00C443A5">
        <w:rPr>
          <w:rFonts w:asciiTheme="minorEastAsia" w:eastAsiaTheme="minorEastAsia" w:hAnsiTheme="minorEastAsia"/>
          <w:bCs/>
          <w:color w:val="000000" w:themeColor="text1"/>
        </w:rPr>
        <w:t>15%</w:t>
      </w:r>
      <w:r w:rsidRPr="00C443A5">
        <w:rPr>
          <w:rFonts w:asciiTheme="minorEastAsia" w:eastAsiaTheme="minorEastAsia" w:hAnsiTheme="minorEastAsia" w:hint="eastAsia"/>
          <w:bCs/>
          <w:color w:val="000000" w:themeColor="text1"/>
        </w:rPr>
        <w:t>；本基金管理人管理的全部投资组合持有一家上市公司发行的可流通股票，不得超过该上市公司可流通股票的</w:t>
      </w:r>
      <w:r w:rsidRPr="00C443A5">
        <w:rPr>
          <w:rFonts w:asciiTheme="minorEastAsia" w:eastAsiaTheme="minorEastAsia" w:hAnsiTheme="minorEastAsia"/>
          <w:bCs/>
          <w:color w:val="000000" w:themeColor="text1"/>
        </w:rPr>
        <w:t>30%</w:t>
      </w:r>
      <w:r w:rsidRPr="00C443A5">
        <w:rPr>
          <w:rFonts w:asciiTheme="minorEastAsia" w:eastAsiaTheme="minorEastAsia" w:hAnsiTheme="minorEastAsia" w:hint="eastAsia"/>
          <w:bCs/>
          <w:color w:val="000000" w:themeColor="text1"/>
        </w:rPr>
        <w:t>。</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（18</w:t>
      </w:r>
      <w:r w:rsidRPr="00C443A5">
        <w:rPr>
          <w:rFonts w:asciiTheme="minorEastAsia" w:eastAsiaTheme="minorEastAsia" w:hAnsiTheme="minorEastAsia" w:hint="eastAsia"/>
          <w:bCs/>
          <w:color w:val="000000" w:themeColor="text1"/>
        </w:rPr>
        <w:t>）本基金主动投资于流动性受限资产的市值合计不得超过该基金资产净值的</w:t>
      </w:r>
      <w:r w:rsidRPr="00C443A5">
        <w:rPr>
          <w:rFonts w:asciiTheme="minorEastAsia" w:eastAsiaTheme="minorEastAsia" w:hAnsiTheme="minorEastAsia"/>
          <w:bCs/>
          <w:color w:val="000000" w:themeColor="text1"/>
        </w:rPr>
        <w:t>15%</w:t>
      </w:r>
      <w:r w:rsidRPr="00C443A5">
        <w:rPr>
          <w:rFonts w:asciiTheme="minorEastAsia" w:eastAsiaTheme="minorEastAsia" w:hAnsiTheme="minorEastAsia" w:hint="eastAsia"/>
          <w:bCs/>
          <w:color w:val="000000" w:themeColor="text1"/>
        </w:rPr>
        <w:t>。因证券市场波动、上市公司股票停牌、基金规模变动等基金管理人之外的因素致使基金不符合前款所规定比例限制的，基金管理人不得主动新增流动性受限资产的投资。</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（19</w:t>
      </w:r>
      <w:r w:rsidRPr="00C443A5">
        <w:rPr>
          <w:rFonts w:asciiTheme="minorEastAsia" w:eastAsiaTheme="minorEastAsia" w:hAnsiTheme="minorEastAsia" w:hint="eastAsia"/>
          <w:bCs/>
          <w:color w:val="000000" w:themeColor="text1"/>
        </w:rPr>
        <w:t>）本基金与私募类证券资管产品及中国证监会认定的其他主体为交易对手开展逆回购交易的，可接受质押品的资质要求应当与基金合同约定的投资范围保持一致。</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（20）</w:t>
      </w:r>
      <w:r w:rsidRPr="00C443A5">
        <w:rPr>
          <w:rFonts w:asciiTheme="minorEastAsia" w:eastAsiaTheme="minorEastAsia" w:hAnsiTheme="minorEastAsia" w:hint="eastAsia"/>
          <w:bCs/>
          <w:color w:val="000000" w:themeColor="text1"/>
        </w:rPr>
        <w:t>本基金投资存托凭证的比例限制依照境内上市交易的股票执行，与境内上市交易的股票合并计算。</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bCs/>
          <w:color w:val="000000" w:themeColor="text1"/>
        </w:rPr>
        <w:t>（21）</w:t>
      </w:r>
      <w:r w:rsidRPr="00C443A5">
        <w:rPr>
          <w:rFonts w:asciiTheme="minorEastAsia" w:eastAsiaTheme="minorEastAsia" w:hAnsiTheme="minorEastAsia" w:hint="eastAsia"/>
          <w:bCs/>
          <w:color w:val="000000" w:themeColor="text1"/>
        </w:rPr>
        <w:t>法律法规及中国证监会规定的其他投资比例限制。</w:t>
      </w:r>
    </w:p>
    <w:p w:rsidR="005B0EEE" w:rsidRPr="00C443A5" w:rsidRDefault="005B0EEE" w:rsidP="005B0EEE">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除上述第</w:t>
      </w:r>
      <w:r w:rsidRPr="00C443A5">
        <w:rPr>
          <w:rFonts w:asciiTheme="minorEastAsia" w:eastAsiaTheme="minorEastAsia" w:hAnsiTheme="minorEastAsia"/>
          <w:bCs/>
          <w:color w:val="000000" w:themeColor="text1"/>
        </w:rPr>
        <w:t>（</w:t>
      </w:r>
      <w:r w:rsidRPr="00C443A5">
        <w:rPr>
          <w:rFonts w:asciiTheme="minorEastAsia" w:eastAsiaTheme="minorEastAsia" w:hAnsiTheme="minorEastAsia" w:hint="eastAsia"/>
          <w:bCs/>
          <w:color w:val="000000" w:themeColor="text1"/>
        </w:rPr>
        <w:t>2）、</w:t>
      </w:r>
      <w:r w:rsidRPr="00C443A5">
        <w:rPr>
          <w:rFonts w:asciiTheme="minorEastAsia" w:eastAsiaTheme="minorEastAsia" w:hAnsiTheme="minorEastAsia"/>
          <w:bCs/>
          <w:color w:val="000000" w:themeColor="text1"/>
        </w:rPr>
        <w:t>（9</w:t>
      </w: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（10</w:t>
      </w: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（18</w:t>
      </w:r>
      <w:r w:rsidRPr="00C443A5">
        <w:rPr>
          <w:rFonts w:asciiTheme="minorEastAsia" w:eastAsiaTheme="minorEastAsia" w:hAnsiTheme="minorEastAsia" w:hint="eastAsia"/>
          <w:bCs/>
          <w:color w:val="000000" w:themeColor="text1"/>
        </w:rPr>
        <w:t>）、</w:t>
      </w:r>
      <w:r w:rsidRPr="00C443A5">
        <w:rPr>
          <w:rFonts w:asciiTheme="minorEastAsia" w:eastAsiaTheme="minorEastAsia" w:hAnsiTheme="minorEastAsia"/>
          <w:bCs/>
          <w:color w:val="000000" w:themeColor="text1"/>
        </w:rPr>
        <w:t>（19</w:t>
      </w:r>
      <w:r w:rsidRPr="00C443A5">
        <w:rPr>
          <w:rFonts w:asciiTheme="minorEastAsia" w:eastAsiaTheme="minorEastAsia" w:hAnsiTheme="minorEastAsia" w:hint="eastAsia"/>
          <w:bCs/>
          <w:color w:val="000000" w:themeColor="text1"/>
        </w:rPr>
        <w:t>）项外，</w:t>
      </w:r>
      <w:r w:rsidRPr="00C443A5">
        <w:rPr>
          <w:rFonts w:asciiTheme="minorEastAsia" w:eastAsiaTheme="minorEastAsia" w:hAnsiTheme="minorEastAsia"/>
          <w:bCs/>
          <w:color w:val="000000" w:themeColor="text1"/>
        </w:rPr>
        <w:t>因证券市场波动、</w:t>
      </w:r>
      <w:r w:rsidRPr="00C443A5">
        <w:rPr>
          <w:rFonts w:asciiTheme="minorEastAsia" w:eastAsiaTheme="minorEastAsia" w:hAnsiTheme="minorEastAsia" w:hint="eastAsia"/>
          <w:bCs/>
          <w:color w:val="000000" w:themeColor="text1"/>
        </w:rPr>
        <w:t>证券发行人</w:t>
      </w:r>
      <w:r w:rsidRPr="00C443A5">
        <w:rPr>
          <w:rFonts w:asciiTheme="minorEastAsia" w:eastAsiaTheme="minorEastAsia" w:hAnsiTheme="minorEastAsia"/>
          <w:bCs/>
          <w:color w:val="000000" w:themeColor="text1"/>
        </w:rPr>
        <w:t>合并、基</w:t>
      </w:r>
      <w:r w:rsidRPr="00C443A5">
        <w:rPr>
          <w:rFonts w:asciiTheme="minorEastAsia" w:eastAsiaTheme="minorEastAsia" w:hAnsiTheme="minorEastAsia"/>
          <w:bCs/>
          <w:color w:val="000000" w:themeColor="text1"/>
        </w:rPr>
        <w:lastRenderedPageBreak/>
        <w:t>金规模变动等基金管理人之外的因素致使基金投资比例不符合上述规定投资比例的，基金管理人应当在10个交易日内进行调整</w:t>
      </w:r>
      <w:r w:rsidRPr="00C443A5">
        <w:rPr>
          <w:rFonts w:asciiTheme="minorEastAsia" w:eastAsiaTheme="minorEastAsia" w:hAnsiTheme="minorEastAsia" w:hint="eastAsia"/>
          <w:bCs/>
          <w:color w:val="000000" w:themeColor="text1"/>
        </w:rPr>
        <w:t>，但中国证监会规定的特殊情形除外</w:t>
      </w:r>
      <w:r w:rsidRPr="00C443A5">
        <w:rPr>
          <w:rFonts w:asciiTheme="minorEastAsia" w:eastAsiaTheme="minorEastAsia" w:hAnsiTheme="minorEastAsia"/>
          <w:bCs/>
          <w:color w:val="000000" w:themeColor="text1"/>
        </w:rPr>
        <w:t>。法律法规或监管部门另有规定的，届时按最新规定执行。</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并履行适当程序后，基金管理人可依据法律法规或监管部门规定对基金合同进行变更。</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（七）</w:t>
      </w:r>
      <w:bookmarkStart w:id="714" w:name="_Toc332373537"/>
      <w:bookmarkEnd w:id="713"/>
      <w:r w:rsidRPr="00C443A5">
        <w:rPr>
          <w:rStyle w:val="da"/>
          <w:rFonts w:asciiTheme="minorEastAsia" w:eastAsiaTheme="minorEastAsia" w:hAnsiTheme="minorEastAsia" w:hint="eastAsia"/>
          <w:color w:val="000000" w:themeColor="text1"/>
          <w:szCs w:val="21"/>
        </w:rPr>
        <w:t>基金管理人代表基金行使所投资证券产生权利的处理原则及方法</w:t>
      </w:r>
    </w:p>
    <w:bookmarkEnd w:id="714"/>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1、有利于基金资产的安全与增值。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2、基金管理人按照国家有关规定代表基金独立行使债权人或股东权利，保护基金份额持有人的利益。</w:t>
      </w:r>
    </w:p>
    <w:p w:rsidR="004D117F" w:rsidRPr="00C443A5" w:rsidRDefault="004D117F" w:rsidP="004D117F">
      <w:pPr>
        <w:spacing w:before="50"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3、不通过关联交易为自身、雇员、授权代理人或任何存在利害关系的第三人牟取任何不当利益。</w:t>
      </w:r>
    </w:p>
    <w:p w:rsidR="004D117F" w:rsidRPr="00C443A5" w:rsidRDefault="004D117F" w:rsidP="004D117F">
      <w:pPr>
        <w:rPr>
          <w:rFonts w:asciiTheme="minorEastAsia" w:eastAsiaTheme="minorEastAsia" w:hAnsiTheme="minorEastAsia"/>
          <w:color w:val="000000" w:themeColor="text1"/>
        </w:rPr>
      </w:pPr>
    </w:p>
    <w:p w:rsidR="004D117F" w:rsidRPr="00C443A5" w:rsidRDefault="004D117F" w:rsidP="004D117F">
      <w:pPr>
        <w:spacing w:before="50" w:line="360" w:lineRule="auto"/>
        <w:ind w:firstLineChars="200" w:firstLine="420"/>
        <w:rPr>
          <w:rFonts w:asciiTheme="minorEastAsia" w:eastAsiaTheme="minorEastAsia" w:hAnsiTheme="minorEastAsia"/>
          <w:color w:val="000000" w:themeColor="text1"/>
          <w:szCs w:val="21"/>
        </w:rPr>
      </w:pPr>
    </w:p>
    <w:p w:rsidR="004D117F" w:rsidRPr="00C443A5" w:rsidRDefault="004D117F" w:rsidP="004D117F">
      <w:pPr>
        <w:spacing w:before="50" w:line="360" w:lineRule="auto"/>
        <w:ind w:firstLineChars="200" w:firstLine="420"/>
        <w:rPr>
          <w:rFonts w:asciiTheme="minorEastAsia" w:eastAsiaTheme="minorEastAsia" w:hAnsiTheme="minorEastAsia"/>
          <w:color w:val="000000" w:themeColor="text1"/>
          <w:szCs w:val="21"/>
        </w:rPr>
      </w:pPr>
    </w:p>
    <w:p w:rsidR="004D117F" w:rsidRPr="00C443A5" w:rsidRDefault="004D117F" w:rsidP="004D117F">
      <w:pPr>
        <w:pStyle w:val="1"/>
        <w:spacing w:before="317" w:after="317" w:line="320" w:lineRule="exact"/>
        <w:ind w:firstLine="64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rPr>
        <w:br w:type="page"/>
      </w:r>
      <w:bookmarkStart w:id="715" w:name="_Toc82510408"/>
      <w:bookmarkStart w:id="716" w:name="_Toc332373538"/>
      <w:r w:rsidRPr="00C443A5">
        <w:rPr>
          <w:rFonts w:asciiTheme="minorEastAsia" w:eastAsiaTheme="minorEastAsia" w:hAnsiTheme="minorEastAsia" w:hint="eastAsia"/>
          <w:color w:val="000000" w:themeColor="text1"/>
          <w:sz w:val="30"/>
        </w:rPr>
        <w:lastRenderedPageBreak/>
        <w:t>十二、基金的财产</w:t>
      </w:r>
      <w:bookmarkEnd w:id="715"/>
    </w:p>
    <w:bookmarkEnd w:id="716"/>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（一）基金资产总值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基金资产总值是指购买的各类证券及票据价值、银行存款本息和基金应收的申购基金款以及其他投资所形成的价值总和。</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（二）基金资产净值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基金资产净值是指基金资产总值减去基金负债后的价值。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（三）基金财产的账户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结算机构自有的财产账户以及其他基金财产账户相独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（四）基金财产的保管和处分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财产独立于基金管理人、基金托管人和基金销售机构的财产，并由基金托管人保管。基金管理人、基金托管人因基金财产的管理、运用或者其他情形而取得的财产和收益，归入基金财产。基金管理人、基金托管人、基金登记结算机构和基金销售机构以其自有的财产承担其自身的法律责任，其债权人不得对本基金财产行使请求冻结、扣押或其他权利。除依法律法规和《基金合同》的规定处分外，基金财产不得被处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p>
    <w:p w:rsidR="004D117F" w:rsidRPr="00C443A5" w:rsidRDefault="004D117F" w:rsidP="004D117F">
      <w:pPr>
        <w:pStyle w:val="1"/>
        <w:spacing w:before="317" w:after="317" w:line="320" w:lineRule="exact"/>
        <w:ind w:firstLine="600"/>
        <w:rPr>
          <w:rFonts w:asciiTheme="minorEastAsia" w:eastAsiaTheme="minorEastAsia" w:hAnsiTheme="minorEastAsia"/>
          <w:bCs/>
          <w:color w:val="000000" w:themeColor="text1"/>
        </w:rPr>
      </w:pPr>
      <w:r w:rsidRPr="00C443A5">
        <w:rPr>
          <w:rFonts w:asciiTheme="minorEastAsia" w:eastAsiaTheme="minorEastAsia" w:hAnsiTheme="minorEastAsia" w:hint="eastAsia"/>
          <w:color w:val="000000" w:themeColor="text1"/>
          <w:sz w:val="30"/>
        </w:rPr>
        <w:br w:type="column"/>
      </w:r>
      <w:bookmarkStart w:id="717" w:name="_Toc82510409"/>
      <w:bookmarkStart w:id="718" w:name="_Toc332373543"/>
      <w:r w:rsidRPr="00C443A5">
        <w:rPr>
          <w:rFonts w:asciiTheme="minorEastAsia" w:eastAsiaTheme="minorEastAsia" w:hAnsiTheme="minorEastAsia" w:hint="eastAsia"/>
          <w:color w:val="000000" w:themeColor="text1"/>
          <w:sz w:val="30"/>
        </w:rPr>
        <w:lastRenderedPageBreak/>
        <w:t>十三、基金资产的估值</w:t>
      </w:r>
      <w:bookmarkEnd w:id="717"/>
    </w:p>
    <w:bookmarkEnd w:id="718"/>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（一）估值日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本基金的估值日为本基金相关的证券交易场所的交易日以及国家法律法规规定需要对外披露基金净值的非交易日。</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szCs w:val="21"/>
        </w:rPr>
        <w:t>（二）估值对象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基金所拥有的股票、债券、衍生工具和银行存款本息、应收款项、其它投资等资产及负债。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（三）估值原则</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基金管理人在确定相关金融资产和金融负债的公允价值时，应符合《企业会计准则》、监管部门有关规定。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3、如经济环境发生重大变化或证券发行人发生影响证券价格的重大事件，使潜在估值调整对前一估值日的基金资产净值的影响在0.25%以上的，应对估值进行调整并确定公允价值。</w:t>
      </w:r>
    </w:p>
    <w:p w:rsidR="004D117F" w:rsidRPr="00C443A5" w:rsidRDefault="004D117F" w:rsidP="004D117F">
      <w:pPr>
        <w:spacing w:line="360" w:lineRule="auto"/>
        <w:ind w:leftChars="200" w:left="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szCs w:val="21"/>
        </w:rPr>
        <w:t>（四）估值方法</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1、证券交易所上市的有价证券的估值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（1）交易所上市的股票等，以其估值日在证券交易所挂牌的市价（收盘价）估值；估</w:t>
      </w:r>
      <w:r w:rsidRPr="00C443A5">
        <w:rPr>
          <w:rFonts w:asciiTheme="minorEastAsia" w:eastAsiaTheme="minorEastAsia" w:hAnsiTheme="minorEastAsia" w:hint="eastAsia"/>
          <w:bCs/>
          <w:color w:val="000000" w:themeColor="text1"/>
          <w:szCs w:val="21"/>
        </w:rPr>
        <w:lastRenderedPageBreak/>
        <w:t>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（2）交易所上市交易或挂牌转让的不含权和含权固定收益品种，选取第三方估值机构提供的相应品种当日的估值净价；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（3）交易所上市交易的可转换债券，选取每日收盘价作为估值全价。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2、处于未上市期间的有价证券应区分如下情况处理：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（1）送股、转增股、配股和公开增发的新股，按估值日在证券交易所挂牌的同一股票的估值方法估值；该日无交易的，以最近一日的市价（收盘价）估值；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（2）首次公开发行未上市的股票、债券，采用估值技术确定公允价值，在估值技术难以可靠计量公允价值的情况下，按成本估值；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（3）在发行时明确一定期限限售期的股票，包括但不限于非公开发行股票、首次公开发行股票时公司股东公开发售股份、通过大宗交易取得的带限售期的股票等，按监管机构或行业协会有关规定确定公允价值。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3、全国银行间债券市场交易的固定收益品种，采用估值技术确定公允价值。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4、同一债券同时在两个或两个以上市场交易的，按债券所处的市场分别估值。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5、期货合约以估值当日结算价进行估值，估值当日无结算价的，且最近交易日后经济环境未发生重大变化的，采用最近交易日结算价估值。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6、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7、本基金投资存托凭证的估值核算，依照境内上市交易的股票执行。</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8、汇率</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如本基金投资股票市场交易互联互通机制允许买卖的境外证券市场上市的股票，涉及相关货币对人民币汇率的，届时根据相关法律法规及监管机构的要求确定汇率来源，如法律法规及监管机构无相关规定，基金管理人与基金托管人协商一致后确定本基金的估值汇率来源。</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9、税收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lastRenderedPageBreak/>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10、如有充分理由表明按上述方法进行估值不能客观反映其公允价值的，基金管理人可根据具体情况与基金托管人商定后，按最能反映公允价值的价格估值。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11、相关法律法规以及监管部门有强制规定的，从其规定。如有新增事项，按国家最新规定估值。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当本基金发生大额申购或赎回情形时，基金管理人可以对本基金采用摆动定价机制，以确保基金估值的公平性。</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szCs w:val="21"/>
        </w:rPr>
        <w:t>（五）估值程序</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1、基金份额净值是按照每个估值日闭市后，基金资产净值除以当日基金份额的余额数量计算，精确到0.0001元，小数点后第5位四舍五入。</w:t>
      </w:r>
      <w:r w:rsidRPr="00C443A5">
        <w:rPr>
          <w:rFonts w:asciiTheme="minorEastAsia" w:eastAsiaTheme="minorEastAsia" w:hAnsiTheme="minorEastAsia" w:hint="eastAsia"/>
          <w:bCs/>
          <w:color w:val="000000" w:themeColor="text1"/>
          <w:szCs w:val="21"/>
        </w:rPr>
        <w:t>基金管理人可以设立大额赎回情形下的净值精度应急调整机制。</w:t>
      </w:r>
      <w:r w:rsidRPr="00C443A5">
        <w:rPr>
          <w:rStyle w:val="da"/>
          <w:rFonts w:asciiTheme="minorEastAsia" w:eastAsiaTheme="minorEastAsia" w:hAnsiTheme="minorEastAsia" w:hint="eastAsia"/>
          <w:color w:val="000000" w:themeColor="text1"/>
          <w:szCs w:val="21"/>
        </w:rPr>
        <w:t>国家另有规定的，从其规定。</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每个估值日计算基金资产净值及基金份额净值，并按规定公告。</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（六）估值错误的处理</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基金管理人和基金托管人将采取必要、适当、合理的措施确保基金资产估值的准确性、及时性。当基金份额净值小数点后4位以内(含第4位)发生差错时，视为估值错误。</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各当事人应按照以下约定处理：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lastRenderedPageBreak/>
        <w:t>1、估值错误类型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运作过程中，如果由于基金管理人或基金托管人、或登记结算机构、或销售机构、或投资人自身的过错造成估值错误，导致其他当事人遭受损失的，过错的责任人应当对由于该估值错误遭受损失当事人(“受损方”)的直接损失按下述“估值错误处理原则”给予赔偿，承担赔偿责任。</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上述估值错误的主要类型包括但不限于：资料申报差错、数据传输差错、数据计算差错、系统故障差错、下达指令差错等。</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2、估值错误处理原则</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（2）估值错误的责任方对有关当事人的直接损失负责，不对间接损失负责，并且仅对估值错误的有关直接当事人负责，不对第三方负责。</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（4）估值错误调整采用尽量恢复至假设未发生估值错误的正确情形的方式。</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（5）按法律法规规定的其他原则处理估值错误。</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3、估值错误处理程序</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估值错误被发现后，有关的当事人应当及时进行处理，处理的程序如下：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（1）查明估值错误发生的原因，列明所有的当事人，并根据估值错误发生的原因确定估值错误的责任方；</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（2）根据估值错误处理原则或当事人协商的方法对因估值错误造成的损失进行评估；</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lastRenderedPageBreak/>
        <w:t>（3）根据估值错误处理原则或当事人协商的方法由估值错误的责任方进行更正和赔偿损失；</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（4）根据估值错误处理的方法，需要修改基金登记结算机构交易数据的，由基金登记结算机构进行更正，并就估值错误的更正向有关当事人进行确认。</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4、基金份额净值估值错误处理的方法如下：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（1）基金份额净值计算出现错误时，基金管理人应当立即予以纠正，通报基金托管人，并采取合理的措施防止损失进一步扩大。</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（2）错误偏差达到基金份额净值的0.25%时，基金管理人应当通报基金托管人并报中国证监会备案；错误偏差达到基金份额净值的0.5%时，基金管理人应当公告，并报中国证监会备案。</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（3）前述内容如法律法规或监管机关另有规定的，从其规定处理。</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szCs w:val="21"/>
        </w:rPr>
        <w:t>（七）暂停估值的情形</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1、基金投资所涉及的证券交易市场遇法定节假日或因其他原因暂停营业时；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2、因不可抗力致使基金管理人、基金托管人无法准确评估基金资产价值时；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w:t>
      </w:r>
      <w:r w:rsidR="006D6240" w:rsidRPr="00C443A5">
        <w:rPr>
          <w:rFonts w:asciiTheme="minorEastAsia" w:eastAsiaTheme="minorEastAsia" w:hAnsiTheme="minorEastAsia" w:hint="eastAsia"/>
          <w:bCs/>
          <w:color w:val="000000" w:themeColor="text1"/>
          <w:szCs w:val="21"/>
        </w:rPr>
        <w:t>当前一估值日基金资产净值 50%以上的资产出现无可参考的活跃市场价格且采用估值技术仍导致公允价值存在重大不确定性时，经与基金托管人协商一致的应当</w:t>
      </w:r>
      <w:r w:rsidR="006D6240" w:rsidRPr="00C443A5">
        <w:rPr>
          <w:rFonts w:asciiTheme="minorEastAsia" w:eastAsiaTheme="minorEastAsia" w:hAnsiTheme="minorEastAsia"/>
          <w:bCs/>
          <w:color w:val="000000" w:themeColor="text1"/>
          <w:szCs w:val="21"/>
        </w:rPr>
        <w:t>暂停基金估值；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4、法律法规规定、中国证监会和基金合同认定的其它情形。</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szCs w:val="21"/>
        </w:rPr>
        <w:t>（八）基金净值的确认</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（九）特殊情况的处理</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1、基金管理人或基金托管人按估值方法的第10项进行估值时，所造成的误差不作为基金资产估值错误处理。</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2、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w:t>
      </w:r>
      <w:r w:rsidRPr="00C443A5">
        <w:rPr>
          <w:rStyle w:val="da"/>
          <w:rFonts w:asciiTheme="minorEastAsia" w:eastAsiaTheme="minorEastAsia" w:hAnsiTheme="minorEastAsia" w:hint="eastAsia"/>
          <w:color w:val="000000" w:themeColor="text1"/>
          <w:szCs w:val="21"/>
        </w:rPr>
        <w:lastRenderedPageBreak/>
        <w:t>现该错误的，由此造成的基金资产估值错误，基金管理人和基金托管人可以免除赔偿责任。但基金管理人和基金托管人应当积极采取必要的措施消除或减轻由此造成的影响。</w:t>
      </w:r>
    </w:p>
    <w:p w:rsidR="004D117F" w:rsidRPr="00C443A5" w:rsidRDefault="004D117F" w:rsidP="004D117F">
      <w:pPr>
        <w:pStyle w:val="1"/>
        <w:spacing w:before="317" w:after="317" w:line="360" w:lineRule="auto"/>
        <w:ind w:firstLine="600"/>
        <w:rPr>
          <w:rFonts w:asciiTheme="minorEastAsia" w:eastAsiaTheme="minorEastAsia" w:hAnsiTheme="minorEastAsia"/>
          <w:bCs/>
          <w:color w:val="000000" w:themeColor="text1"/>
        </w:rPr>
      </w:pPr>
      <w:r w:rsidRPr="00C443A5">
        <w:rPr>
          <w:rFonts w:asciiTheme="minorEastAsia" w:eastAsiaTheme="minorEastAsia" w:hAnsiTheme="minorEastAsia" w:hint="eastAsia"/>
          <w:color w:val="000000" w:themeColor="text1"/>
          <w:sz w:val="30"/>
        </w:rPr>
        <w:br w:type="column"/>
      </w:r>
      <w:bookmarkStart w:id="719" w:name="_Toc82510410"/>
      <w:bookmarkStart w:id="720" w:name="_Toc332373553"/>
      <w:r w:rsidRPr="00C443A5">
        <w:rPr>
          <w:rFonts w:asciiTheme="minorEastAsia" w:eastAsiaTheme="minorEastAsia" w:hAnsiTheme="minorEastAsia" w:hint="eastAsia"/>
          <w:color w:val="000000" w:themeColor="text1"/>
          <w:sz w:val="30"/>
        </w:rPr>
        <w:lastRenderedPageBreak/>
        <w:t>十四、基金的收益分配</w:t>
      </w:r>
      <w:bookmarkEnd w:id="719"/>
    </w:p>
    <w:bookmarkEnd w:id="720"/>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（一）基金利润的构成</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（二）基金可供分配利润</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基金可供分配利润指截至收益分配基准日基金未分配利润与未分配利润中已实现收益的孰低数。</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szCs w:val="21"/>
        </w:rPr>
        <w:t>（三）基金收益分配原则</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1、在符合有关基金分红条件的前提下，基金管理人可以根据实际情况进行收益分配，具体分配方案以公告为准，若《基金合同》生效不满3个月可不进行收益分配；</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本基金收益分配方式分两种：现金分红与红利再投资。登记在登记结算系统基金份额持有人开放式基金账户下的场外基金份额，可选择现金红利或将现金红利自动转为基金份额进行再投资；若投资者不选择，本基金默认的收益分配方式是现金分红。登记在证券登记系统基金份额持有人深圳证券账户下的场内基金份额收益分配方式为现金分红。具体权益分配程序等有关事项遵循深圳证券交易所及登记结算机构的相关规定；若深圳证券交易所或登记结算机构对收益分配的相关业务规则有新的规定，按其新规定执行。</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3、基金收益分配后基金份额净值不能低于面值；即基金收益分配基准日的基金份额净值减去每单位基金份额收益分配金额后不能低于面值；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4、同一类别的每一基金份额享有同等分配权；</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5、在对基金份额持有人利益无实质不利影响的前提下，基金管理人可在履行适当程序后调整基金收益的分配原则和支付方式；</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Fonts w:asciiTheme="minorEastAsia" w:eastAsiaTheme="minorEastAsia" w:hAnsiTheme="minorEastAsia" w:hint="eastAsia"/>
          <w:bCs/>
          <w:color w:val="000000" w:themeColor="text1"/>
          <w:szCs w:val="21"/>
        </w:rPr>
        <w:t>6、法律法规或监管机关另有规定的，从其规定。</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（四）收益分配方案</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szCs w:val="21"/>
        </w:rPr>
        <w:t>基金收益分配方案中应载明截止收益分配基准日的可供分配利润、基金收益分配对象、分配时间、分配数额及比例、分配方式等内容。</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szCs w:val="21"/>
        </w:rPr>
        <w:t>（五）收益分配方案的确定、公告与实施</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本基金收益分配方案由基金管理人拟定，并由基金托管人复核，在2日内在规定媒介公告。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lastRenderedPageBreak/>
        <w:t>基金红利发放日距离收益分配基准日（即可供分配利润计算截止日）的时间不得超过15个工作日。</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szCs w:val="21"/>
        </w:rPr>
        <w:t>（六）基金收益分配中发生的费用</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rPr>
      </w:pPr>
      <w:r w:rsidRPr="00C443A5">
        <w:rPr>
          <w:rFonts w:asciiTheme="minorEastAsia" w:eastAsiaTheme="minorEastAsia" w:hAnsiTheme="minorEastAsia" w:hint="eastAsia"/>
          <w:bCs/>
          <w:color w:val="000000" w:themeColor="text1"/>
          <w:szCs w:val="21"/>
        </w:rPr>
        <w:t>基金收益分配时所发生的银行转账或其他手续费用由投资者自行承担。对于场外份额，当投资者的现金红利小于一定金额，不足以支付银行转账或其他手续费用时，基金登记结算机构可将基金份额持有人的现金红利自动转为基金份额。红利再投资的计算方法，依照《业务规则》执行。对于场内份额，遵循深圳证券交易所及登记结算机构的相关规定。</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p>
    <w:p w:rsidR="004D117F" w:rsidRPr="00C443A5" w:rsidRDefault="004D117F" w:rsidP="004D117F">
      <w:pPr>
        <w:pStyle w:val="1"/>
        <w:spacing w:before="317" w:after="317" w:line="360" w:lineRule="auto"/>
        <w:ind w:firstLine="640"/>
        <w:rPr>
          <w:rFonts w:asciiTheme="minorEastAsia" w:eastAsiaTheme="minorEastAsia" w:hAnsiTheme="minorEastAsia"/>
          <w:bCs/>
          <w:color w:val="000000" w:themeColor="text1"/>
        </w:rPr>
      </w:pPr>
      <w:r w:rsidRPr="00C443A5">
        <w:rPr>
          <w:rFonts w:asciiTheme="minorEastAsia" w:eastAsiaTheme="minorEastAsia" w:hAnsiTheme="minorEastAsia" w:hint="eastAsia"/>
          <w:color w:val="000000" w:themeColor="text1"/>
          <w:szCs w:val="21"/>
        </w:rPr>
        <w:br w:type="column"/>
      </w:r>
      <w:bookmarkStart w:id="721" w:name="_Toc82510411"/>
      <w:bookmarkStart w:id="722" w:name="_Toc332373560"/>
      <w:r w:rsidRPr="00C443A5">
        <w:rPr>
          <w:rFonts w:asciiTheme="minorEastAsia" w:eastAsiaTheme="minorEastAsia" w:hAnsiTheme="minorEastAsia" w:hint="eastAsia"/>
          <w:color w:val="000000" w:themeColor="text1"/>
          <w:sz w:val="30"/>
        </w:rPr>
        <w:lastRenderedPageBreak/>
        <w:t>十五、基金的费用与税收</w:t>
      </w:r>
      <w:bookmarkEnd w:id="721"/>
    </w:p>
    <w:bookmarkEnd w:id="722"/>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（一）基金费用的种类</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1、基金管理人的管理费；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2、基金托管人的托管费；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3、《基金合同》生效后与基金相关的信息披露费用；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4、《基金合同》生效后与基金相关的会计师费、律师费、诉讼费和仲裁费；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5、基金份额持有人大会费用；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6、基金的证券交易费用；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7、基金的银行汇划费用；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8、证券账户开户费用、银行账户维护费用；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9、因投资内地与香港股票市场交易互联互通机制允许买卖的香港证券市场股票而产生的各项合理费用；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10、基金上市初费及上市月费；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11、按照国家有关规定和《基金合同》约定，可以在基金财产中列支的其他费用。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（二）基金费用计提方法、计提标准和支付方式</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1、基金管理人的管理费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本基金的管理费按前一日基金资产净值的1.50%年费率计提。管理费的计算方法如下：</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H＝E×1.50%÷当年天数</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H为每日应计提的基金管理费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E为前一日的基金资产净值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color w:val="000000" w:themeColor="text1"/>
          <w:szCs w:val="21"/>
        </w:rPr>
        <w:t>基金管理费每日计提，</w:t>
      </w:r>
      <w:r w:rsidRPr="00C443A5">
        <w:rPr>
          <w:rFonts w:asciiTheme="minorEastAsia" w:eastAsiaTheme="minorEastAsia" w:hAnsiTheme="minorEastAsia" w:hint="eastAsia"/>
          <w:bCs/>
          <w:color w:val="000000" w:themeColor="text1"/>
          <w:szCs w:val="21"/>
        </w:rPr>
        <w:t>逐日累计至每月月末，按月支付</w:t>
      </w:r>
      <w:r w:rsidRPr="00C443A5">
        <w:rPr>
          <w:rFonts w:asciiTheme="minorEastAsia" w:eastAsiaTheme="minorEastAsia" w:hAnsiTheme="minorEastAsia" w:hint="eastAsia"/>
          <w:color w:val="000000" w:themeColor="text1"/>
          <w:szCs w:val="21"/>
        </w:rPr>
        <w:t>。由基金托管人根据与基金管理人核对一致的财务数据，自动在月初5个工作日内、按照指定的账户路径进行资金支付，基金管理人无需再出具资金划拨指令。若遇法定节假日、休息日等，支付日期顺延。</w:t>
      </w:r>
      <w:r w:rsidRPr="00C443A5">
        <w:rPr>
          <w:rFonts w:asciiTheme="minorEastAsia" w:eastAsiaTheme="minorEastAsia" w:hAnsiTheme="minorEastAsia" w:hint="eastAsia"/>
          <w:bCs/>
          <w:color w:val="000000" w:themeColor="text1"/>
          <w:szCs w:val="21"/>
        </w:rPr>
        <w:t>费用自动扣划后，管理人应进行核对，如发现数据不符，及时联系托管人协商解决。</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2、基金托管人的托管费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本基金的托管费按前一日基金资产净值的0.25%年费率计提。托管费的计算方法如下：</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H＝E×0.25%÷当年天数</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H为每日应计提的基金托管费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lastRenderedPageBreak/>
        <w:t>E为前一日的基金资产净值</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基金托管费每日计提，</w:t>
      </w:r>
      <w:r w:rsidRPr="00C443A5">
        <w:rPr>
          <w:rFonts w:asciiTheme="minorEastAsia" w:eastAsiaTheme="minorEastAsia" w:hAnsiTheme="minorEastAsia" w:hint="eastAsia"/>
          <w:bCs/>
          <w:color w:val="000000" w:themeColor="text1"/>
          <w:szCs w:val="21"/>
        </w:rPr>
        <w:t>逐日累计至每月月末，按月支付</w:t>
      </w:r>
      <w:r w:rsidRPr="00C443A5">
        <w:rPr>
          <w:rFonts w:asciiTheme="minorEastAsia" w:eastAsiaTheme="minorEastAsia" w:hAnsiTheme="minorEastAsia" w:hint="eastAsia"/>
          <w:color w:val="000000" w:themeColor="text1"/>
          <w:szCs w:val="21"/>
        </w:rPr>
        <w:t>。由基金托管人根据与基金管理人核对一致的财务数据，自动在月初5个工作日内、按照指定的账户路径进行资金支付，基金管理人无需再出具资金划拨指令。若遇法定节假日、休息日等，支付日期顺延。</w:t>
      </w:r>
      <w:r w:rsidRPr="00C443A5">
        <w:rPr>
          <w:rFonts w:asciiTheme="minorEastAsia" w:eastAsiaTheme="minorEastAsia" w:hAnsiTheme="minorEastAsia" w:hint="eastAsia"/>
          <w:bCs/>
          <w:color w:val="000000" w:themeColor="text1"/>
          <w:szCs w:val="21"/>
        </w:rPr>
        <w:t>费用自动扣划后，管理人应进行核对，如发现数据不符，及时联系托管人协商解决。</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3、上述“（一）基金费用的种类”中第3－11项费用，根据有关法规及相应协议规定，按费用实际支出金额列入当期费用，由基金托管人从基金财产中支付。</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723" w:name="_Toc332373563"/>
      <w:r w:rsidRPr="00C443A5">
        <w:rPr>
          <w:rStyle w:val="da"/>
          <w:rFonts w:asciiTheme="minorEastAsia" w:eastAsiaTheme="minorEastAsia" w:hAnsiTheme="minorEastAsia" w:hint="eastAsia"/>
          <w:color w:val="000000" w:themeColor="text1"/>
        </w:rPr>
        <w:t>（三）不列入基金费用的项目</w:t>
      </w:r>
    </w:p>
    <w:bookmarkEnd w:id="723"/>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下列费用不列入基金费用：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1、基金管理人和基金托管人因未履行或未完全履行义务导致的费用支出或基金财产的损失；</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2、基金管理人和基金托管人处理与基金运作无关的事项发生的费用；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3、其他根据相关法律法规及中国证监会的有关规定不得列入基金费用的项目。</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bookmarkStart w:id="724" w:name="_Toc332373564"/>
      <w:r w:rsidRPr="00C443A5">
        <w:rPr>
          <w:rFonts w:asciiTheme="minorEastAsia" w:eastAsiaTheme="minorEastAsia" w:hAnsiTheme="minorEastAsia" w:hint="eastAsia"/>
          <w:bCs/>
          <w:color w:val="000000" w:themeColor="text1"/>
          <w:szCs w:val="21"/>
        </w:rPr>
        <w:t>（四）与基金销售有关的费用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1、本基金申购费、赎回费的费率水平、计算公式、收取方式和使用方式请详见本招募说明书“八、基金份额的申购、赎回”中的“</w:t>
      </w:r>
      <w:r w:rsidRPr="00C443A5">
        <w:rPr>
          <w:rStyle w:val="da"/>
          <w:rFonts w:asciiTheme="minorEastAsia" w:eastAsiaTheme="minorEastAsia" w:hAnsiTheme="minorEastAsia" w:hint="eastAsia"/>
          <w:color w:val="000000" w:themeColor="text1"/>
          <w:szCs w:val="21"/>
        </w:rPr>
        <w:t>（六）基金的申购费和赎回费</w:t>
      </w:r>
      <w:r w:rsidRPr="00C443A5">
        <w:rPr>
          <w:rFonts w:asciiTheme="minorEastAsia" w:eastAsiaTheme="minorEastAsia" w:hAnsiTheme="minorEastAsia" w:hint="eastAsia"/>
          <w:color w:val="000000" w:themeColor="text1"/>
          <w:szCs w:val="21"/>
        </w:rPr>
        <w:t>”与“</w:t>
      </w:r>
      <w:r w:rsidRPr="00C443A5">
        <w:rPr>
          <w:rStyle w:val="da"/>
          <w:rFonts w:asciiTheme="minorEastAsia" w:eastAsiaTheme="minorEastAsia" w:hAnsiTheme="minorEastAsia" w:hint="eastAsia"/>
          <w:color w:val="000000" w:themeColor="text1"/>
        </w:rPr>
        <w:t>（七）申购和赎回的数额和价格</w:t>
      </w:r>
      <w:r w:rsidRPr="00C443A5">
        <w:rPr>
          <w:rFonts w:asciiTheme="minorEastAsia" w:eastAsiaTheme="minorEastAsia" w:hAnsiTheme="minorEastAsia" w:hint="eastAsia"/>
          <w:color w:val="000000" w:themeColor="text1"/>
          <w:szCs w:val="21"/>
        </w:rPr>
        <w:t>”中的相关规定。</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2、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规定媒介上公告。</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Style w:val="da"/>
          <w:rFonts w:asciiTheme="minorEastAsia" w:eastAsiaTheme="minorEastAsia" w:hAnsiTheme="minorEastAsia" w:hint="eastAsia"/>
          <w:color w:val="000000" w:themeColor="text1"/>
        </w:rPr>
        <w:t>（</w:t>
      </w:r>
      <w:r w:rsidR="00F04565" w:rsidRPr="00C443A5">
        <w:rPr>
          <w:rStyle w:val="da"/>
          <w:rFonts w:asciiTheme="minorEastAsia" w:eastAsiaTheme="minorEastAsia" w:hAnsiTheme="minorEastAsia" w:hint="eastAsia"/>
          <w:color w:val="000000" w:themeColor="text1"/>
        </w:rPr>
        <w:t>五</w:t>
      </w:r>
      <w:r w:rsidRPr="00C443A5">
        <w:rPr>
          <w:rStyle w:val="da"/>
          <w:rFonts w:asciiTheme="minorEastAsia" w:eastAsiaTheme="minorEastAsia" w:hAnsiTheme="minorEastAsia" w:hint="eastAsia"/>
          <w:color w:val="000000" w:themeColor="text1"/>
        </w:rPr>
        <w:t>）</w:t>
      </w:r>
      <w:bookmarkStart w:id="725" w:name="_Toc332373565"/>
      <w:bookmarkEnd w:id="724"/>
      <w:r w:rsidRPr="00C443A5">
        <w:rPr>
          <w:rStyle w:val="da"/>
          <w:rFonts w:asciiTheme="minorEastAsia" w:eastAsiaTheme="minorEastAsia" w:hAnsiTheme="minorEastAsia" w:hint="eastAsia"/>
          <w:color w:val="000000" w:themeColor="text1"/>
        </w:rPr>
        <w:t>基金</w:t>
      </w:r>
      <w:r w:rsidRPr="00C443A5">
        <w:rPr>
          <w:rFonts w:asciiTheme="minorEastAsia" w:eastAsiaTheme="minorEastAsia" w:hAnsiTheme="minorEastAsia" w:hint="eastAsia"/>
          <w:color w:val="000000" w:themeColor="text1"/>
          <w:szCs w:val="21"/>
        </w:rPr>
        <w:t>税收</w:t>
      </w:r>
    </w:p>
    <w:bookmarkEnd w:id="725"/>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本基金运作过程中涉及的各纳税主体，其纳税义务按国家税收法律、法规执行。</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br w:type="page"/>
      </w:r>
    </w:p>
    <w:p w:rsidR="004D117F" w:rsidRPr="00C443A5" w:rsidRDefault="004D117F" w:rsidP="004D117F">
      <w:pPr>
        <w:pStyle w:val="1"/>
        <w:spacing w:before="317" w:after="317" w:line="360" w:lineRule="auto"/>
        <w:ind w:firstLine="600"/>
        <w:rPr>
          <w:rFonts w:asciiTheme="minorEastAsia" w:eastAsiaTheme="minorEastAsia" w:hAnsiTheme="minorEastAsia"/>
          <w:color w:val="000000" w:themeColor="text1"/>
          <w:sz w:val="30"/>
        </w:rPr>
      </w:pPr>
      <w:bookmarkStart w:id="726" w:name="_Toc82510412"/>
      <w:bookmarkStart w:id="727" w:name="_Toc332373566"/>
      <w:r w:rsidRPr="00C443A5">
        <w:rPr>
          <w:rFonts w:asciiTheme="minorEastAsia" w:eastAsiaTheme="minorEastAsia" w:hAnsiTheme="minorEastAsia" w:hint="eastAsia"/>
          <w:color w:val="000000" w:themeColor="text1"/>
          <w:sz w:val="30"/>
        </w:rPr>
        <w:lastRenderedPageBreak/>
        <w:t>十六、基金的会计与审计</w:t>
      </w:r>
      <w:bookmarkEnd w:id="726"/>
    </w:p>
    <w:bookmarkEnd w:id="727"/>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（一）基金会计政策</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1、基金管理人为本基金的基金会计责任方；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2、基金的会计年度为公历年度的1月1日至12月31日；</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3、基金核算以人民币为记账本位币，以人民币元为记账单位；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4、会计制度执行国家有关会计制度；</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5、本基金独立建账、独立核算；</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6、基金管理人及基金托管人各自保留完整的会计账目、凭证并进行日常的会计核算，按照有关规定编制基金会计报表；</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7、基金托管人每月与基金管理人就基金的会计核算、报表编制等进行核对确认。</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（二）基金的年度审计</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1、基金管理人聘请与基金管理人、基金托管人相互独立的</w:t>
      </w:r>
      <w:r w:rsidRPr="00C443A5">
        <w:rPr>
          <w:rFonts w:asciiTheme="minorEastAsia" w:eastAsiaTheme="minorEastAsia" w:hAnsiTheme="minorEastAsia" w:hint="eastAsia"/>
          <w:bCs/>
          <w:color w:val="000000" w:themeColor="text1"/>
          <w:szCs w:val="21"/>
        </w:rPr>
        <w:t>符合《证券法》规定的</w:t>
      </w:r>
      <w:r w:rsidRPr="00C443A5">
        <w:rPr>
          <w:rFonts w:asciiTheme="minorEastAsia" w:eastAsiaTheme="minorEastAsia" w:hAnsiTheme="minorEastAsia" w:hint="eastAsia"/>
          <w:color w:val="000000" w:themeColor="text1"/>
          <w:szCs w:val="21"/>
        </w:rPr>
        <w:t>会计师事务所及其注册会计师对本基金的年度财务报表进行审计。</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2、会计师事务所更换经办注册会计师，应事先征得基金管理人同意。</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3、基金管理人认为有充足理由更换会计师事务所，须通报基金托管人。更换会计师事务所需在2日内在规定媒介公告。</w:t>
      </w:r>
    </w:p>
    <w:p w:rsidR="004D117F" w:rsidRPr="00C443A5" w:rsidRDefault="004D117F" w:rsidP="004D117F">
      <w:pPr>
        <w:spacing w:line="400" w:lineRule="exact"/>
        <w:ind w:firstLine="480"/>
        <w:rPr>
          <w:rFonts w:asciiTheme="minorEastAsia" w:eastAsiaTheme="minorEastAsia" w:hAnsiTheme="minorEastAsia"/>
          <w:color w:val="000000" w:themeColor="text1"/>
        </w:rPr>
      </w:pPr>
    </w:p>
    <w:p w:rsidR="004D117F" w:rsidRPr="00C443A5" w:rsidRDefault="004D117F" w:rsidP="004D117F">
      <w:pPr>
        <w:pStyle w:val="1"/>
        <w:spacing w:before="317" w:after="317" w:line="360" w:lineRule="auto"/>
        <w:ind w:firstLine="6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 w:val="30"/>
        </w:rPr>
        <w:br w:type="column"/>
      </w:r>
      <w:bookmarkStart w:id="728" w:name="_Toc82510413"/>
      <w:bookmarkStart w:id="729" w:name="_Toc332373569"/>
      <w:r w:rsidRPr="00C443A5">
        <w:rPr>
          <w:rFonts w:asciiTheme="minorEastAsia" w:eastAsiaTheme="minorEastAsia" w:hAnsiTheme="minorEastAsia" w:hint="eastAsia"/>
          <w:color w:val="000000" w:themeColor="text1"/>
          <w:sz w:val="30"/>
        </w:rPr>
        <w:lastRenderedPageBreak/>
        <w:t>十七、基金的信息披露</w:t>
      </w:r>
      <w:bookmarkEnd w:id="728"/>
    </w:p>
    <w:bookmarkEnd w:id="729"/>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color w:val="000000" w:themeColor="text1"/>
          <w:szCs w:val="21"/>
        </w:rPr>
        <w:t>（一）</w:t>
      </w:r>
      <w:r w:rsidRPr="00C443A5">
        <w:rPr>
          <w:rFonts w:asciiTheme="minorEastAsia" w:eastAsiaTheme="minorEastAsia" w:hAnsiTheme="minorEastAsia" w:hint="eastAsia"/>
          <w:bCs/>
          <w:color w:val="000000" w:themeColor="text1"/>
          <w:szCs w:val="21"/>
        </w:rPr>
        <w:t>本基金的信息披露应符合《基金法》、《运作办法》、《信息披露办法》、《基金合同》及其他有关规定。相关法律法规关于信息披露的披露方式、登载媒介、报备方式等规定发生变化时，本基金从其最新规定。</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（二）信息披露义务人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（三）本基金信息披露义务人承诺公开披露的基金信息，不得有下列行为：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1、虚假记载、误导性陈述或者重大遗漏；</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2、对证券投资业绩进行预测；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3、违规承诺收益或者承担损失；</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4、诋毁其他基金管理人、基金托管人或者基金销售机构；</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5、登载任何自然人、法人和非法人组织的祝贺性、恭维性或推荐性的文字；</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6、中国证监会禁止的其他行为。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color w:val="000000" w:themeColor="text1"/>
          <w:szCs w:val="21"/>
        </w:rPr>
        <w:t>（四）</w:t>
      </w:r>
      <w:r w:rsidRPr="00C443A5">
        <w:rPr>
          <w:rFonts w:asciiTheme="minorEastAsia" w:eastAsiaTheme="minorEastAsia" w:hAnsiTheme="minorEastAsia" w:hint="eastAsia"/>
          <w:bCs/>
          <w:color w:val="000000" w:themeColor="text1"/>
          <w:szCs w:val="21"/>
        </w:rPr>
        <w:t>本基金公开披露的信息应采用中文文本。如同时采用外文文本的，基金信息披露义务人应保证不同文本的内容一致。不同文本之间发生歧义的，以中文文本为准。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本基金公开披露的信息采用阿拉伯数字；除特别说明外，货币单位为人民币元。</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（五）公开披露的基金信息</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公开披露的基金信息包括：</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1、基金招募说明书、《基金合同》、基金托管协议、基金产品资料概要</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（1）《基金合同》是界定《基金合同》当事人的各项权利、义务关系，明确基金份额持有人大会召开的规则及具体程序，说明基金产品的特性等涉及基金投资者重大利益的事项的</w:t>
      </w:r>
      <w:r w:rsidRPr="00C443A5">
        <w:rPr>
          <w:rFonts w:asciiTheme="minorEastAsia" w:eastAsiaTheme="minorEastAsia" w:hAnsiTheme="minorEastAsia" w:hint="eastAsia"/>
          <w:bCs/>
          <w:color w:val="000000" w:themeColor="text1"/>
          <w:szCs w:val="21"/>
        </w:rPr>
        <w:lastRenderedPageBreak/>
        <w:t>法律文件。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（3）基金托管协议是界定基金托管人和基金管理人在基金财产保管及基金运作监督等活动中的权利、义务关系的法律文件。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w:t>
      </w:r>
      <w:r w:rsidRPr="00C443A5">
        <w:rPr>
          <w:rFonts w:asciiTheme="minorEastAsia" w:eastAsiaTheme="minorEastAsia" w:hAnsiTheme="minorEastAsia" w:hint="eastAsia"/>
          <w:bCs/>
          <w:color w:val="000000" w:themeColor="text1"/>
          <w:szCs w:val="21"/>
        </w:rPr>
        <w:t>基金净值信息</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在开始办理基金份额申购或者赎回后，基金管理人应当在不晚于每个开放日的次日，通过规定网站、基金销售机构网站或者营业网点，披露开放日的基金份额净值和基金份额累计净值。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基金管理人应当在不晚于半年度和年度最后一日的次日，在规定网站披露半年度和年度最后一日的基金份额净值和基金份额累计净值。</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3、基金份额申购、赎回价格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4、基金定期报告，包括基金年度报告、基金</w:t>
      </w:r>
      <w:r w:rsidRPr="00C443A5">
        <w:rPr>
          <w:rFonts w:asciiTheme="minorEastAsia" w:eastAsiaTheme="minorEastAsia" w:hAnsiTheme="minorEastAsia" w:hint="eastAsia"/>
          <w:bCs/>
          <w:color w:val="000000" w:themeColor="text1"/>
          <w:szCs w:val="21"/>
        </w:rPr>
        <w:t>中期报告</w:t>
      </w:r>
      <w:r w:rsidRPr="00C443A5">
        <w:rPr>
          <w:rFonts w:asciiTheme="minorEastAsia" w:eastAsiaTheme="minorEastAsia" w:hAnsiTheme="minorEastAsia" w:hint="eastAsia"/>
          <w:color w:val="000000" w:themeColor="text1"/>
          <w:szCs w:val="21"/>
        </w:rPr>
        <w:t>和基金季度报告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基金管理人应当在上半年结束之日起两个月内，编制完成基金中期报告，将中期报告登载在规定网站上，并将中期报告提示性公告登载在规定报刊上。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lastRenderedPageBreak/>
        <w:t>基金管理人应当在季度结束之日起15个工作日内，编制完成基金季度报告，将季度报告登载在规定网站上，并将季度报告提示性公告登载在规定报刊上。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《基金合同》生效不足2个月的，基金管理人可以不编制当期季度报告、中期报告或者年度报告。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基金持续运作过程中，基金管理人应当在基金年度报告和中期报告中披露基金组合资产情况及其流动性风险分析等。</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5、临时报告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本基金发生重大事件，有关信息披露义务人应当在2日内编制临时报告书，并登载在规定报刊和规定网站上。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前款所称重大事件，是指可能对基金份额持有人权益或者基金份额的价格产生重大影响的下列事件：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（1）基金份额持有人大会的召开及决定的事项；</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（2）基金终止上市交易、基金合同终止、基金清算；</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（3）转换基金运作方式、基金合并；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（4）更换基金管理人、基金托管人、基金份额登记机构，基金改聘会计师事务所；</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（5）基金管理人委托基金服务机构代为办理基金的份额登记、核算、估值等事项，基金托管人委托基金服务机构代为办理基金的核算、估值、复核等事项；</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（6）基金管理人、基金托管人的法定名称、住所发生变更；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（7）基金管理公司变更持有百分之五以上股权的股东、基金管理人的实际控制人变更；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（8）基金管理人的高级管理人员、基金经理和基金托管人专门基金托管部门负责人发生变动；</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（9）基金管理人的董事在最近12个月内变更超过百分之五十，基金管理人、基金托管人专门基金托管部门的主要业务人员在最近12个月内变动超过百分之三十；</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（10）涉及基金管理业务、基金财产、基金托管业务的诉讼或者仲裁；</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（11）基金管理人或其高级管理人员、基金经理因基金管理业务相关行为受到重大行政处罚、刑事处罚，基金托管人或其专门基金托管部门负责人因基金托管业务相关行为受到重</w:t>
      </w:r>
      <w:r w:rsidRPr="00C443A5">
        <w:rPr>
          <w:rFonts w:asciiTheme="minorEastAsia" w:eastAsiaTheme="minorEastAsia" w:hAnsiTheme="minorEastAsia" w:hint="eastAsia"/>
          <w:bCs/>
          <w:color w:val="000000" w:themeColor="text1"/>
          <w:szCs w:val="21"/>
        </w:rPr>
        <w:lastRenderedPageBreak/>
        <w:t>大行政处罚、刑事处罚；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12）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（13）基金收益分配事项；</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（14）管理费、托管费、申购费、赎回费等费用计提标准、计提方式和费率发生变更；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（15）基金份额净值估值错误达基金份额净值百分之零点五；</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（16）本基金开始办理申购、赎回；</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（17）本基金暂停接受申购、赎回申请或重新接受申购、赎回申请；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（18）基金份额停牌、复牌、暂停上市、恢复上市或终止上市交易；</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（19）调整基金份额类别的设置；</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（20）基金推出新业务或服务；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（21）发生涉及基金申购、赎回事项调整或潜在影响投资者赎回等重大事项时；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（22）基金管理人采用摆动定价机制进行估值；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（23）基金信息披露义务人认为可能对基金份额持有人权益或者基金份额的价格产生重大影响的其他事项或中国证监会规定的其他事项。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6、澄清公告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7、清算报告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8、基金份额持有人大会决议</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基金份额持有人大会决定的事项，应当依法报国务院证券监督管理机构备案，并予以公告。</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9、本基金投资流通受限证券的，应在基金投资非公开发行股票后两个交易日内，在中</w:t>
      </w:r>
      <w:r w:rsidRPr="00C443A5">
        <w:rPr>
          <w:rFonts w:asciiTheme="minorEastAsia" w:eastAsiaTheme="minorEastAsia" w:hAnsiTheme="minorEastAsia" w:hint="eastAsia"/>
          <w:bCs/>
          <w:color w:val="000000" w:themeColor="text1"/>
          <w:szCs w:val="21"/>
        </w:rPr>
        <w:lastRenderedPageBreak/>
        <w:t>国证监会规定媒介披露所投资非公开发行股票的名称、数量、总成本、账面价值，以及总成本和账面价值占基金资产净值的比例、锁定期等信息。</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投资股指期货的，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投资国债期货的，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投资资产支持证券的，应在基金年报及中期报告中披露其持有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10名资产支持证券明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参与股票期权交易的，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本基金参与融资交易的，应当在季度报告、中期报告、年度报告等定期报告和招募说明书（更新）等文件中披露参与融资交易情况，包括投资策略、业务开展情况、损益情况、风险及其管理情况等。</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本基金参与港股通交易的，应当在定期报告和招募说明书（更新）等文件中披露参与港股通交易的相关情况。</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当相关法律法规关于上述信息披露的规定发生变化时，基金管理人将按最新规定进行信息披露。</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w:t>
      </w:r>
      <w:r w:rsidR="00F04565" w:rsidRPr="00C443A5">
        <w:rPr>
          <w:rFonts w:asciiTheme="minorEastAsia" w:eastAsiaTheme="minorEastAsia" w:hAnsiTheme="minorEastAsia" w:hint="eastAsia"/>
          <w:color w:val="000000" w:themeColor="text1"/>
          <w:szCs w:val="21"/>
        </w:rPr>
        <w:t>0</w:t>
      </w:r>
      <w:r w:rsidRPr="00C443A5">
        <w:rPr>
          <w:rFonts w:asciiTheme="minorEastAsia" w:eastAsiaTheme="minorEastAsia" w:hAnsiTheme="minorEastAsia" w:hint="eastAsia"/>
          <w:color w:val="000000" w:themeColor="text1"/>
          <w:szCs w:val="21"/>
        </w:rPr>
        <w:t>、关联交易公告</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披露内容包括但不限于交易事项概述、交易标的基本情况、交易数量、交易金额、交易定价依据、关联人名称、交易各方的关联关系等。</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w:t>
      </w:r>
      <w:r w:rsidR="00F04565" w:rsidRPr="00C443A5">
        <w:rPr>
          <w:rFonts w:asciiTheme="minorEastAsia" w:eastAsiaTheme="minorEastAsia" w:hAnsiTheme="minorEastAsia" w:hint="eastAsia"/>
          <w:color w:val="000000" w:themeColor="text1"/>
          <w:szCs w:val="21"/>
        </w:rPr>
        <w:t>1</w:t>
      </w:r>
      <w:r w:rsidRPr="00C443A5">
        <w:rPr>
          <w:rFonts w:asciiTheme="minorEastAsia" w:eastAsiaTheme="minorEastAsia" w:hAnsiTheme="minorEastAsia" w:hint="eastAsia"/>
          <w:color w:val="000000" w:themeColor="text1"/>
          <w:szCs w:val="21"/>
        </w:rPr>
        <w:t>、中国证监会规定的其他信息</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（六）信息披露事务管理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lastRenderedPageBreak/>
        <w:t>基金管理人、基金托管人应当建立健全信息披露管理制度，指定专门部门及高级管理人员负责管理信息披露事务。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基金信息披露义务人公开披露基金信息，应当符合中国证监会相关基金信息披露内容与格式准则等法规的规定。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（七）信息披露文件的存放与查阅</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依法必须披露的信息发布后，基金管理人、基金托管人应当按照相关法律法规规定将信息置备于公司办公场所、基金上市交易的证券交易所，供社会公众查阅、复制。</w:t>
      </w:r>
    </w:p>
    <w:p w:rsidR="004D117F" w:rsidRPr="00C443A5" w:rsidRDefault="004D117F" w:rsidP="004D117F">
      <w:pPr>
        <w:pStyle w:val="1"/>
        <w:spacing w:before="317" w:after="317" w:line="360" w:lineRule="auto"/>
        <w:ind w:firstLine="6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 w:val="30"/>
        </w:rPr>
        <w:br w:type="column"/>
      </w:r>
      <w:bookmarkStart w:id="730" w:name="_Toc82510414"/>
      <w:bookmarkStart w:id="731" w:name="_Toc332373573"/>
      <w:r w:rsidRPr="00C443A5">
        <w:rPr>
          <w:rFonts w:asciiTheme="minorEastAsia" w:eastAsiaTheme="minorEastAsia" w:hAnsiTheme="minorEastAsia" w:hint="eastAsia"/>
          <w:color w:val="000000" w:themeColor="text1"/>
          <w:sz w:val="30"/>
        </w:rPr>
        <w:lastRenderedPageBreak/>
        <w:t>十</w:t>
      </w:r>
      <w:r w:rsidR="0095761A" w:rsidRPr="00C443A5">
        <w:rPr>
          <w:rFonts w:asciiTheme="minorEastAsia" w:eastAsiaTheme="minorEastAsia" w:hAnsiTheme="minorEastAsia" w:hint="eastAsia"/>
          <w:color w:val="000000" w:themeColor="text1"/>
          <w:sz w:val="30"/>
        </w:rPr>
        <w:t>八</w:t>
      </w:r>
      <w:r w:rsidRPr="00C443A5">
        <w:rPr>
          <w:rFonts w:asciiTheme="minorEastAsia" w:eastAsiaTheme="minorEastAsia" w:hAnsiTheme="minorEastAsia" w:hint="eastAsia"/>
          <w:color w:val="000000" w:themeColor="text1"/>
          <w:sz w:val="30"/>
        </w:rPr>
        <w:t>、风险揭示</w:t>
      </w:r>
      <w:bookmarkEnd w:id="730"/>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bookmarkStart w:id="732" w:name="_Toc332373574"/>
      <w:bookmarkEnd w:id="731"/>
      <w:r w:rsidRPr="00C443A5">
        <w:rPr>
          <w:rStyle w:val="da"/>
          <w:rFonts w:asciiTheme="minorEastAsia" w:eastAsiaTheme="minorEastAsia" w:hAnsiTheme="minorEastAsia" w:hint="eastAsia"/>
          <w:color w:val="000000" w:themeColor="text1"/>
        </w:rPr>
        <w:t>（一）本基金的特有风险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1、股票投资比例较高而面临的资产配置风险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本基金股票资产的投资比例为60%-95%，属于股票仓位偏高且相对稳定的混合型基金，受股票市场系统性风险影响较大，如果股票市场出现整体下跌，本基金的净值表现将受到影响。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2、基金份额终止上市的风险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若本基金不符合证券交易所上市条件而被终止上市，或被基金份额持有人大会决议提前终止上市，基金份额持有人持有的基金份额将不能继续进行二级市场交易。</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3、基金份额二级市场交易价格折溢价的风险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基金份额持有人通过交易所交易基金份额时，由于受二级市场供求关系等诸多因素的影响，存在基金份额二级市场交易价格不同于基金份额净值的情形，即存在二级市场交易价格折溢价的风险。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4、本基金投资范围包括股指期货、国债期货、股票期权等金融衍生品，股指期货、国债期货、股票期权等金融衍生品投资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4D117F" w:rsidRPr="00C443A5" w:rsidRDefault="000B4572"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5</w:t>
      </w:r>
      <w:r w:rsidR="004D117F" w:rsidRPr="00C443A5">
        <w:rPr>
          <w:rFonts w:asciiTheme="minorEastAsia" w:eastAsiaTheme="minorEastAsia" w:hAnsiTheme="minorEastAsia" w:hint="eastAsia"/>
          <w:color w:val="000000" w:themeColor="text1"/>
          <w:kern w:val="0"/>
          <w:szCs w:val="21"/>
        </w:rPr>
        <w:t>、本基金的投资范围包括资产支持证券，资产支持证券存在一定的信用风险、利率风险、流动性风险、提前偿付风险、操作风险和法律风险，由此可能给基金净值带来不利影响或损失。</w:t>
      </w:r>
    </w:p>
    <w:p w:rsidR="004D117F" w:rsidRPr="00C443A5" w:rsidRDefault="000B4572"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6</w:t>
      </w:r>
      <w:r w:rsidR="004D117F" w:rsidRPr="00C443A5">
        <w:rPr>
          <w:rFonts w:asciiTheme="minorEastAsia" w:eastAsiaTheme="minorEastAsia" w:hAnsiTheme="minorEastAsia" w:hint="eastAsia"/>
          <w:color w:val="000000" w:themeColor="text1"/>
          <w:kern w:val="0"/>
          <w:szCs w:val="21"/>
        </w:rPr>
        <w:t>、</w:t>
      </w:r>
      <w:r w:rsidR="004D117F" w:rsidRPr="00C443A5">
        <w:rPr>
          <w:rFonts w:asciiTheme="minorEastAsia" w:eastAsiaTheme="minorEastAsia" w:hAnsiTheme="minorEastAsia" w:hint="eastAsia"/>
          <w:color w:val="000000" w:themeColor="text1"/>
        </w:rPr>
        <w:t>通过内地与香港股票市场交易互联互通机制投资于港股通股票的</w:t>
      </w:r>
      <w:r w:rsidR="004D117F" w:rsidRPr="00C443A5">
        <w:rPr>
          <w:rFonts w:asciiTheme="minorEastAsia" w:eastAsiaTheme="minorEastAsia" w:hAnsiTheme="minorEastAsia" w:hint="eastAsia"/>
          <w:color w:val="000000" w:themeColor="text1"/>
          <w:kern w:val="0"/>
          <w:szCs w:val="21"/>
        </w:rPr>
        <w:t>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本基金的投资范围包括内地与香港股票市场交易互联互通机制允许买卖的港股通股票，除与其他投</w:t>
      </w:r>
      <w:r w:rsidRPr="00C443A5">
        <w:rPr>
          <w:rFonts w:asciiTheme="minorEastAsia" w:eastAsiaTheme="minorEastAsia" w:hAnsiTheme="minorEastAsia" w:hint="eastAsia"/>
          <w:color w:val="000000" w:themeColor="text1"/>
          <w:kern w:val="0"/>
          <w:szCs w:val="21"/>
        </w:rPr>
        <w:t>资于沪深市场股票的基金所面临的共同风险外，</w:t>
      </w:r>
      <w:r w:rsidRPr="00C443A5">
        <w:rPr>
          <w:rFonts w:asciiTheme="minorEastAsia" w:eastAsiaTheme="minorEastAsia" w:hAnsiTheme="minorEastAsia" w:hint="eastAsia"/>
          <w:color w:val="000000" w:themeColor="text1"/>
        </w:rPr>
        <w:t>本基金还将面临以下特有风险，包括但不限于：</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（1）投资于香港证券市场的特有风险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1）香港证券市场与内地证券市场规则差异的风险。香港证券市场与内地证券市场存在诸多差异，本基金参与港股通交易需遵守内地与香港相关法律、行政法规、部门规章、规范</w:t>
      </w:r>
      <w:r w:rsidRPr="00C443A5">
        <w:rPr>
          <w:rFonts w:asciiTheme="minorEastAsia" w:eastAsiaTheme="minorEastAsia" w:hAnsiTheme="minorEastAsia" w:hint="eastAsia"/>
          <w:color w:val="000000" w:themeColor="text1"/>
          <w:kern w:val="0"/>
          <w:szCs w:val="21"/>
        </w:rPr>
        <w:lastRenderedPageBreak/>
        <w:t>性文件和业务规则，对香港证券市场有所了解。以上情形可能增加本基金的投资风险。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2）股价较大波动的风险。港股股票可能出现因公司基本面变化、第三方研究分析报告的观点、异常交易情形、做空机制等原因引起股价较大波动。此外，港股市场实行 T+0 回转交易机制，且个股涨跌幅不设限制，加之香港市场结构性产品和衍生品种类相对丰富以及做空机制的存在，港股股价受到意外事件影响可能表现出更为剧烈的股价波动，由此增加本基金净值的波动风险。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3）中小市值公司和生物科技公司投资风险。中小市值公司存在业绩不稳定、股价波动性较大、市场流动性较差等风险，此外，部分港股通生物科技公司可能存在公开发行并上市时尚未有收入，上市后仍无收入、持续亏损、无法进行利润分配等情形，若本基金投资中小市值股票或生物科技公司，本基金的投资风险可能增加。</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4）股份数量、股票面值大幅变化的风险。部分港股通股票可能存在大比例折价供股或配股、频繁分拆合并股份的行为，投资者持有的股份数量、股票面值可能发生大幅变化，由此可能增加本基金的投资风险。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 xml:space="preserve">5）投票权不同带来的风险。部分港股通上市公司存在不同投票权安排，公司可能因存在控制权相对集中，或因某特定类别股份拥有的投票权利大于或优于普通股份拥有的投票权利等情形，而使本基金的投票权利及对公司日常经营等事务的影响力受到限制，由此可能增加本基金的投资风险。    </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6）停牌风险。与内地市场相比，香港市场股票停牌制度存在一定差异，港股股票可能出现长时间停牌现象，由此可能增加本基金的投资风险。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7）直接退市风险。与内地市场相比，香港市场股票交易没有退市风险警示、退市整理等安排，相关股票存在直接退市的风险。港股股票一旦退市，本基金将面临无法继续通过港股通买卖相关股票的风险。此外，港股通股票退市后，中国证券登记结算有限责任公司通过香港结算继续为本基金提供的退市股票名义持有人服务可能会受限。以上情况可能增加本基金的投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（2）通过</w:t>
      </w:r>
      <w:r w:rsidRPr="00C443A5">
        <w:rPr>
          <w:rFonts w:asciiTheme="minorEastAsia" w:eastAsiaTheme="minorEastAsia" w:hAnsiTheme="minorEastAsia" w:hint="eastAsia"/>
          <w:color w:val="000000" w:themeColor="text1"/>
        </w:rPr>
        <w:t>内地与香港股票市场交易互联互通机制投资的特有风险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港股通机制及其规则变动带来的风险。本基金将通过内地与香港股票市场交易互联互通机制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lastRenderedPageBreak/>
        <w:t>2）港股通股票范围受限及动态调整的风险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本基金可以通过港股通买卖的股票存在一定的范围限制，且港股通股票名单会动态调整。对于被调出的港股通股票，自调整之日起，本基金将不得再行买入。以上情形可能对本基金带来不利影响。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kern w:val="0"/>
          <w:szCs w:val="21"/>
        </w:rPr>
        <w:t>3</w:t>
      </w:r>
      <w:r w:rsidRPr="00C443A5">
        <w:rPr>
          <w:rFonts w:asciiTheme="minorEastAsia" w:eastAsiaTheme="minorEastAsia" w:hAnsiTheme="minorEastAsia" w:hint="eastAsia"/>
          <w:color w:val="000000" w:themeColor="text1"/>
          <w:kern w:val="0"/>
          <w:szCs w:val="21"/>
        </w:rPr>
        <w:t>）港股通交易日不连贯的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kern w:val="0"/>
          <w:szCs w:val="21"/>
        </w:rPr>
        <w:t>4</w:t>
      </w:r>
      <w:r w:rsidRPr="00C443A5">
        <w:rPr>
          <w:rFonts w:asciiTheme="minorEastAsia" w:eastAsiaTheme="minorEastAsia" w:hAnsiTheme="minorEastAsia" w:hint="eastAsia"/>
          <w:color w:val="000000" w:themeColor="text1"/>
          <w:kern w:val="0"/>
          <w:szCs w:val="21"/>
        </w:rPr>
        <w:t>）交收制度带来的基金流动性风险。香港证券市场与内地证券市场在证券资金的交收期安排上存在差异，香港证券市场实行T+2日（T日买卖股票，资金和股票在T+2日才进行交收）的交收安排，本基金在T日（港股通交易日）卖出股票，T+2日（港股通交易日，即为卖出当日之后第二个港股通交易日）在香港市场完成清算交收，卖出的资金在T+3日才能回到人民币资金账户，因此卖出资金回到本基金人民币账户的周期比内地证券市场要长；此外港股的交收可能因香港出现台风或黑色暴雨等发生延迟交易。因此交收制度的不同以及港股通交易日的设定原因，本基金可能面临卖出港股后资金不能及时到账，而造成支付赎回款日期比正常情况延后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kern w:val="0"/>
          <w:szCs w:val="21"/>
        </w:rPr>
        <w:t>5</w:t>
      </w:r>
      <w:r w:rsidRPr="00C443A5">
        <w:rPr>
          <w:rFonts w:asciiTheme="minorEastAsia" w:eastAsiaTheme="minorEastAsia" w:hAnsiTheme="minorEastAsia" w:hint="eastAsia"/>
          <w:color w:val="000000" w:themeColor="text1"/>
          <w:kern w:val="0"/>
          <w:szCs w:val="21"/>
        </w:rPr>
        <w:t>）交易额度限制的风险。在内地与香港股票市场交易互联互通机制下，港股通交易实施每日额度限制，如当日额度使用完毕，当日投资者可能无法通过通过港股通买入，本基金可能面临每日额度不足而交易失败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6）无法进行交易或交易中断的风险。香港出现台风、黑色暴雨或者联交所规定的其他情形时，香港证券市场将可能停市，投资者将面临在停市期间无法进行港股交易的风险；出现内地证券交易服务公司认定的交易异常情况时，将可能暂停提供部分或者全部港股通服务，本基金将面临在暂停服务期间无法进行港股通交易的风险。若香港联交所与内地交易所的证券交易服务公司之间的报盘系统或者通信链路出现故障，可能导致15 分钟以上不能申报和撤销申报的交易中断风险；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7）汇率风险。在内地与香港股票市场交易互联互通机制下，港股的买卖是以港币报价、人民币支付，本基金承担港币对人民币汇率波动的风险；同时，由于在交易时间内提交订单依据的港币买入参考汇率和卖出参考汇率，并不等于最终结算汇率，最终结算汇率为相关机</w:t>
      </w:r>
      <w:r w:rsidRPr="00C443A5">
        <w:rPr>
          <w:rFonts w:asciiTheme="minorEastAsia" w:eastAsiaTheme="minorEastAsia" w:hAnsiTheme="minorEastAsia" w:hint="eastAsia"/>
          <w:color w:val="000000" w:themeColor="text1"/>
          <w:kern w:val="0"/>
          <w:szCs w:val="21"/>
        </w:rPr>
        <w:lastRenderedPageBreak/>
        <w:t>构日终确定的数值。此外，若因汇率大幅波动等原因，可能会导致本基金的账户透支风险。因此，本基金面临汇率波动的不确定性风险，由此可能增加本基金的风险。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8）交易价格受限的风险。港股通股票不设置涨跌幅限制，但根据联交所业务规则，适用市场波动调节机制的港股通股票的买卖申报可能受到价格限制。此外，对于适用收市竞价交易的港股通股票，收市竞价交易时段的买卖申报也将受到价格限制。以上情形可能增加本基金的投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kern w:val="0"/>
          <w:szCs w:val="21"/>
        </w:rPr>
        <w:t>9</w:t>
      </w:r>
      <w:r w:rsidRPr="00C443A5">
        <w:rPr>
          <w:rFonts w:asciiTheme="minorEastAsia" w:eastAsiaTheme="minorEastAsia" w:hAnsiTheme="minorEastAsia" w:hint="eastAsia"/>
          <w:color w:val="000000" w:themeColor="text1"/>
          <w:kern w:val="0"/>
          <w:szCs w:val="21"/>
        </w:rPr>
        <w:t>）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上述规则可能增加本基金的投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10）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（3）其他可能的风险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除上述风险外，本基金投资内地与香港股票市场交易互联互通机制允许买卖的香港证券市场股票，还可能面临的其他风险，包括但不限于：</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1）</w:t>
      </w:r>
      <w:r w:rsidRPr="00C443A5">
        <w:rPr>
          <w:rFonts w:asciiTheme="minorEastAsia" w:eastAsiaTheme="minorEastAsia" w:hAnsiTheme="minorEastAsia" w:hint="eastAsia"/>
          <w:bCs/>
          <w:color w:val="000000" w:themeColor="text1"/>
          <w:szCs w:val="21"/>
        </w:rPr>
        <w:t>本基金的开放日为上海证券交易所、深圳证券交易所的交易日，但若该交易日非港股通交易日，则本基金不开放申购和赎回，</w:t>
      </w:r>
      <w:r w:rsidRPr="00C443A5">
        <w:rPr>
          <w:rFonts w:asciiTheme="minorEastAsia" w:eastAsiaTheme="minorEastAsia" w:hAnsiTheme="minorEastAsia" w:hint="eastAsia"/>
          <w:color w:val="000000" w:themeColor="text1"/>
        </w:rPr>
        <w:t>投资人无法进行申购与赎回；</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2）因港股通交易当日额度使用完毕而暂停或停止接受买入申报，或者发生证券交易服务公司等机构认定的交易异常情况并决定暂停提供部分或者全部港股通服务，或者发生其他影响通过股票市场交易互联互通机制进行正常交易的情形，本基金可能发生拒绝或暂停申购，暂停赎回或延缓支付赎回款的情形，可能影响投资人的申购以及份额持有人的赎回。</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（4）本基金可根据投资策略需要或不同配置地市场环境的变化，选择将部分基金资产投资于港股或选择不将基金资产投资于港股，基金资产并非必然投资港股。</w:t>
      </w:r>
    </w:p>
    <w:p w:rsidR="004D117F" w:rsidRPr="00C443A5" w:rsidRDefault="000B4572"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lastRenderedPageBreak/>
        <w:t>7</w:t>
      </w:r>
      <w:r w:rsidR="004D117F" w:rsidRPr="00C443A5">
        <w:rPr>
          <w:rFonts w:asciiTheme="minorEastAsia" w:eastAsiaTheme="minorEastAsia" w:hAnsiTheme="minorEastAsia" w:hint="eastAsia"/>
          <w:color w:val="000000" w:themeColor="text1"/>
          <w:kern w:val="0"/>
          <w:szCs w:val="21"/>
        </w:rPr>
        <w:t>、投资于存托凭证的风险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（二）市场风险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本基金投资于内地和香港证券市场，而证券市场价格因受到经济因素、政治因素、投资者心理和交易制度等各种因素的影响而产生波动，从而导致基金收益水平发生变化，产生风险。主要的风险因素包括：</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1、政策风险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因国家宏观政策（如货币政策、财政政策、产业政策、地区发展政策等）发生变化，导致市场价格波动而产生风险。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2、利率风险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kern w:val="0"/>
          <w:szCs w:val="21"/>
        </w:rPr>
        <w:t>利率风险主要是指因金融市场利率的波动而导致证券市场价格和收益率变动的风险。利率直接影响着债券的价格和收益率，影响着企业的融资成本和利润。本</w:t>
      </w:r>
      <w:r w:rsidRPr="00C443A5">
        <w:rPr>
          <w:rFonts w:asciiTheme="minorEastAsia" w:eastAsiaTheme="minorEastAsia" w:hAnsiTheme="minorEastAsia" w:hint="eastAsia"/>
          <w:color w:val="000000" w:themeColor="text1"/>
        </w:rPr>
        <w:t>基金为混合型基金，可投资于股票、债券等证券，其收益水平可能会受到利率变化的影响。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3、购买力风险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如果发生通货膨胀，基金投资于证券所获得的收益可能会被通货膨胀抵消，从而影响基金资产的实际收益率。</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4、信用风险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信用风险主要指债券、票据发行主体、存款银行信用状况可能恶化而可能产生的到期不能兑付的风险。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5、公司经营风险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上市公司的经营状况受多种因素的影响，如管理能力、行业竞争、市场前景、技术更新、新产品研究开发等都会导致公司盈利发生变化。如果基金所投资的上市公司经营不善，其证</w:t>
      </w:r>
      <w:r w:rsidRPr="00C443A5">
        <w:rPr>
          <w:rFonts w:asciiTheme="minorEastAsia" w:eastAsiaTheme="minorEastAsia" w:hAnsiTheme="minorEastAsia" w:hint="eastAsia"/>
          <w:color w:val="000000" w:themeColor="text1"/>
          <w:kern w:val="0"/>
          <w:szCs w:val="21"/>
        </w:rPr>
        <w:lastRenderedPageBreak/>
        <w:t>券价格可能下跌，或者能够用于分配的利润减少，使基金投资收益下降。虽然基金可以通过投资多样化来分散这种非系统风险，但不能完全避免。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kern w:val="0"/>
          <w:szCs w:val="21"/>
        </w:rPr>
        <w:t>6、</w:t>
      </w:r>
      <w:r w:rsidRPr="00C443A5">
        <w:rPr>
          <w:rFonts w:asciiTheme="minorEastAsia" w:eastAsiaTheme="minorEastAsia" w:hAnsiTheme="minorEastAsia" w:hint="eastAsia"/>
          <w:color w:val="000000" w:themeColor="text1"/>
        </w:rPr>
        <w:t>经济周期风险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rPr>
        <w:t>随着经济运行的周期性变化，证券市场的收益水平也呈周期性变化，基金投资的收益水平也会随之变化，从而产生风险。</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（三）流动性风险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1、流动性风险评估</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本基金可投资于国内依法发行上市的股票、港股通股票、债券等。一般情况下，上述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2、巨额赎回情形下的流动性风险管理措施</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当发生巨额赎回时，基金管理人可以根据基金当时的资产组合状况决定全额赎回、部分延期赎回或暂停赎回。具体</w:t>
      </w:r>
      <w:r w:rsidRPr="00C443A5">
        <w:rPr>
          <w:rFonts w:asciiTheme="minorEastAsia" w:eastAsiaTheme="minorEastAsia" w:hAnsiTheme="minorEastAsia" w:hint="eastAsia"/>
          <w:bCs/>
          <w:color w:val="000000" w:themeColor="text1"/>
        </w:rPr>
        <w:t>具体情形、程序见招募说明书“八、基金份额的申购、赎回”之“</w:t>
      </w:r>
      <w:r w:rsidRPr="00C443A5">
        <w:rPr>
          <w:rStyle w:val="da"/>
          <w:rFonts w:asciiTheme="minorEastAsia" w:eastAsiaTheme="minorEastAsia" w:hAnsiTheme="minorEastAsia" w:hint="eastAsia"/>
          <w:color w:val="000000" w:themeColor="text1"/>
          <w:szCs w:val="21"/>
        </w:rPr>
        <w:t>（九）巨额赎回的情形及处理方式</w:t>
      </w:r>
      <w:r w:rsidRPr="00C443A5">
        <w:rPr>
          <w:rFonts w:asciiTheme="minorEastAsia" w:eastAsiaTheme="minorEastAsia" w:hAnsiTheme="minorEastAsia" w:hint="eastAsia"/>
          <w:bCs/>
          <w:color w:val="000000" w:themeColor="text1"/>
        </w:rPr>
        <w:t>”。</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发生延期赎回、暂停赎回等情形时，投资人面临无法全部赎回或无法及时获得赎回资金的风险。</w:t>
      </w:r>
      <w:r w:rsidRPr="00C443A5">
        <w:rPr>
          <w:rFonts w:asciiTheme="minorEastAsia" w:eastAsiaTheme="minorEastAsia" w:hAnsiTheme="minorEastAsia" w:hint="eastAsia"/>
          <w:color w:val="000000" w:themeColor="text1"/>
          <w:szCs w:val="21"/>
        </w:rPr>
        <w:t>在本基金延期办理投资者赎回申请的情况下，投资者未能赎回的基金份额还将面临净值波动的风险。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除巨额赎回情形外，本基金备用流动性风险管理工具包括但不限于暂停接受赎回申请、延缓支付赎回款项、收取短期赎回费、暂停基金估值</w:t>
      </w:r>
      <w:r w:rsidRPr="00C443A5">
        <w:rPr>
          <w:rFonts w:asciiTheme="minorEastAsia" w:eastAsiaTheme="minorEastAsia" w:hAnsiTheme="minorEastAsia" w:hint="eastAsia"/>
          <w:color w:val="000000" w:themeColor="text1"/>
        </w:rPr>
        <w:t>、摆动定价</w:t>
      </w:r>
      <w:r w:rsidRPr="00C443A5">
        <w:rPr>
          <w:rFonts w:asciiTheme="minorEastAsia" w:eastAsiaTheme="minorEastAsia" w:hAnsiTheme="minorEastAsia" w:hint="eastAsia"/>
          <w:color w:val="000000" w:themeColor="text1"/>
          <w:szCs w:val="21"/>
        </w:rPr>
        <w:t>以及证监会认定的其他措施。</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暂停接受赎回申请、延缓支付赎回款项等工具的情形、程序见招募说明书“八、基金份额的申购、赎回”之“</w:t>
      </w:r>
      <w:r w:rsidRPr="00C443A5">
        <w:rPr>
          <w:rStyle w:val="da"/>
          <w:rFonts w:asciiTheme="minorEastAsia" w:eastAsiaTheme="minorEastAsia" w:hAnsiTheme="minorEastAsia" w:hint="eastAsia"/>
          <w:color w:val="000000" w:themeColor="text1"/>
          <w:szCs w:val="21"/>
        </w:rPr>
        <w:t>（十）拒绝或暂停申购、暂停赎回</w:t>
      </w:r>
      <w:r w:rsidRPr="00C443A5">
        <w:rPr>
          <w:rFonts w:asciiTheme="minorEastAsia" w:eastAsiaTheme="minorEastAsia" w:hAnsiTheme="minorEastAsia" w:hint="eastAsia"/>
          <w:bCs/>
          <w:color w:val="000000" w:themeColor="text1"/>
          <w:szCs w:val="21"/>
        </w:rPr>
        <w:t>或延缓支付赎回款项</w:t>
      </w:r>
      <w:r w:rsidRPr="00C443A5">
        <w:rPr>
          <w:rStyle w:val="da"/>
          <w:rFonts w:asciiTheme="minorEastAsia" w:eastAsiaTheme="minorEastAsia" w:hAnsiTheme="minorEastAsia" w:hint="eastAsia"/>
          <w:color w:val="000000" w:themeColor="text1"/>
          <w:szCs w:val="21"/>
        </w:rPr>
        <w:t>的情形及处理</w:t>
      </w:r>
      <w:r w:rsidRPr="00C443A5">
        <w:rPr>
          <w:rFonts w:asciiTheme="minorEastAsia" w:eastAsiaTheme="minorEastAsia" w:hAnsiTheme="minorEastAsia" w:hint="eastAsia"/>
          <w:color w:val="000000" w:themeColor="text1"/>
        </w:rPr>
        <w:t>”的相关规定。</w:t>
      </w:r>
      <w:r w:rsidRPr="00C443A5">
        <w:rPr>
          <w:rFonts w:asciiTheme="minorEastAsia" w:eastAsiaTheme="minorEastAsia" w:hAnsiTheme="minorEastAsia" w:hint="eastAsia"/>
          <w:color w:val="000000" w:themeColor="text1"/>
          <w:szCs w:val="21"/>
        </w:rPr>
        <w:t>若本基金暂停接受投资者的赎回申请，投</w:t>
      </w:r>
      <w:r w:rsidRPr="00C443A5">
        <w:rPr>
          <w:rFonts w:asciiTheme="minorEastAsia" w:eastAsiaTheme="minorEastAsia" w:hAnsiTheme="minorEastAsia" w:hint="eastAsia"/>
          <w:color w:val="000000" w:themeColor="text1"/>
        </w:rPr>
        <w:t>资者在暂停赎回期间将无法赎回其持有的基金份额。若</w:t>
      </w:r>
      <w:r w:rsidRPr="00C443A5">
        <w:rPr>
          <w:rFonts w:asciiTheme="minorEastAsia" w:eastAsiaTheme="minorEastAsia" w:hAnsiTheme="minorEastAsia" w:hint="eastAsia"/>
          <w:color w:val="000000" w:themeColor="text1"/>
          <w:szCs w:val="21"/>
        </w:rPr>
        <w:t>本基金延缓支付赎回款项，赎回款支付时间将后延，可能对投资者的资金安排带来不利影响。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lastRenderedPageBreak/>
        <w:t>短期赎回费适用于持续持有期少于7日的投资者，费率为1.5%。短期赎回费由赎回基金份额的基金份额持有人承担，在基金份额持有人赎回基金份额时收取，并全额计入基金财产。短期赎回费的收取将</w:t>
      </w:r>
      <w:r w:rsidRPr="00C443A5">
        <w:rPr>
          <w:rFonts w:asciiTheme="minorEastAsia" w:eastAsiaTheme="minorEastAsia" w:hAnsiTheme="minorEastAsia" w:hint="eastAsia"/>
          <w:color w:val="000000" w:themeColor="text1"/>
        </w:rPr>
        <w:t>使得投资者在持续持有期限少于7日时会承担较高的赎回费。</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暂停基金估值</w:t>
      </w:r>
      <w:r w:rsidRPr="00C443A5">
        <w:rPr>
          <w:rFonts w:asciiTheme="minorEastAsia" w:eastAsiaTheme="minorEastAsia" w:hAnsiTheme="minorEastAsia" w:hint="eastAsia"/>
          <w:color w:val="000000" w:themeColor="text1"/>
        </w:rPr>
        <w:t>的情形、程序见招募说明书“十三、基金资产的估值”之“（七）暂停估值的情形”的相关规定</w:t>
      </w:r>
      <w:r w:rsidRPr="00C443A5">
        <w:rPr>
          <w:rFonts w:asciiTheme="minorEastAsia" w:eastAsiaTheme="minorEastAsia" w:hAnsiTheme="minorEastAsia" w:hint="eastAsia"/>
          <w:color w:val="000000" w:themeColor="text1"/>
          <w:szCs w:val="21"/>
        </w:rPr>
        <w:t>。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采用摆动定价机制的情形、程序见招募说明书“十三、基金资产的估值”之“</w:t>
      </w:r>
      <w:r w:rsidRPr="00C443A5">
        <w:rPr>
          <w:rStyle w:val="da"/>
          <w:rFonts w:asciiTheme="minorEastAsia" w:eastAsiaTheme="minorEastAsia" w:hAnsiTheme="minorEastAsia" w:hint="eastAsia"/>
          <w:color w:val="000000" w:themeColor="text1"/>
          <w:szCs w:val="21"/>
        </w:rPr>
        <w:t>（四）估值方法</w:t>
      </w:r>
      <w:r w:rsidRPr="00C443A5">
        <w:rPr>
          <w:rFonts w:asciiTheme="minorEastAsia" w:eastAsiaTheme="minorEastAsia" w:hAnsiTheme="minorEastAsia" w:hint="eastAsia"/>
          <w:color w:val="000000" w:themeColor="text1"/>
        </w:rPr>
        <w:t>”的相关规定。若本基金采取摆动定价机制，投资者申购基金获得的申购份额及赎回基金获得的赎回金额均可能受到不利影响。</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（四）本基金法律文件中涉及基金风险特征的表述与销售机构对基金的风险评级可能不一致的风险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（五）管理风险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1、在基金管理运作过程中，基金管理人的知识、经验、判断、决策、技能等，会影响其对信息的占有以及对经济形势、证券价格走势的判断，从而影响基金收益水平。</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2、基金管理人的管理手段和管理技术等因素的变化也会影响基金收益水平。</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（六）税收风险</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在本基金存续期间，税收征管部门可能会对增值税等应税行为的认定以及适用的税率等</w:t>
      </w:r>
      <w:r w:rsidRPr="00C443A5">
        <w:rPr>
          <w:rStyle w:val="da"/>
          <w:rFonts w:asciiTheme="minorEastAsia" w:eastAsiaTheme="minorEastAsia" w:hAnsiTheme="minorEastAsia" w:hint="eastAsia"/>
          <w:color w:val="000000" w:themeColor="text1"/>
        </w:rPr>
        <w:lastRenderedPageBreak/>
        <w:t>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rsidR="004D117F" w:rsidRPr="00C443A5" w:rsidRDefault="004D117F" w:rsidP="004D117F">
      <w:pPr>
        <w:spacing w:line="360" w:lineRule="auto"/>
        <w:ind w:firstLineChars="200" w:firstLine="420"/>
        <w:rPr>
          <w:rStyle w:val="da"/>
          <w:rFonts w:asciiTheme="minorEastAsia" w:eastAsiaTheme="minorEastAsia" w:hAnsiTheme="minorEastAsia"/>
          <w:color w:val="000000" w:themeColor="text1"/>
        </w:rPr>
      </w:pPr>
      <w:r w:rsidRPr="00C443A5">
        <w:rPr>
          <w:rStyle w:val="da"/>
          <w:rFonts w:asciiTheme="minorEastAsia" w:eastAsiaTheme="minorEastAsia" w:hAnsiTheme="minorEastAsia" w:hint="eastAsia"/>
          <w:color w:val="000000" w:themeColor="text1"/>
        </w:rPr>
        <w:t>（七）其他风险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1、因技术因素而产生的风险，如电脑等技术系统的故障或差错产生的风险。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2、因战争、自然灾害等不可抗力导致的基金管理人、基金托管人、基金服务机构等机构无法正常工作，从而影响基金运作的风险。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3、因金融市场危机、代理商违约、基金托管人违约等超出基金管理人自身控制能力的因素出现，可能导致基金或者基金份额持有人利益受损的风险。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4、因固定收益类金融工具主要在场外市场进行交易，场外市场交易现阶段自动化程度较场内市场低，本基金在投资运作过程中可能面临操作风险。</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kern w:val="0"/>
          <w:szCs w:val="21"/>
        </w:rPr>
        <w:t>5、其他意外导致的风险。</w:t>
      </w:r>
    </w:p>
    <w:p w:rsidR="0095761A" w:rsidRPr="00C443A5" w:rsidRDefault="004D117F" w:rsidP="004D117F">
      <w:pPr>
        <w:pStyle w:val="1"/>
        <w:spacing w:before="317" w:after="317" w:line="360" w:lineRule="auto"/>
        <w:ind w:firstLine="600"/>
        <w:rPr>
          <w:rFonts w:asciiTheme="minorEastAsia" w:eastAsiaTheme="minorEastAsia" w:hAnsiTheme="minorEastAsia"/>
          <w:color w:val="000000" w:themeColor="text1"/>
          <w:sz w:val="30"/>
        </w:rPr>
      </w:pPr>
      <w:r w:rsidRPr="00C443A5">
        <w:rPr>
          <w:rFonts w:asciiTheme="minorEastAsia" w:eastAsiaTheme="minorEastAsia" w:hAnsiTheme="minorEastAsia" w:hint="eastAsia"/>
          <w:color w:val="000000" w:themeColor="text1"/>
          <w:sz w:val="30"/>
        </w:rPr>
        <w:br w:type="column"/>
      </w:r>
      <w:bookmarkStart w:id="733" w:name="_Toc82510415"/>
      <w:bookmarkStart w:id="734" w:name="_Toc332373579"/>
      <w:bookmarkEnd w:id="732"/>
      <w:r w:rsidR="0095761A" w:rsidRPr="00C443A5">
        <w:rPr>
          <w:rFonts w:asciiTheme="minorEastAsia" w:eastAsiaTheme="minorEastAsia" w:hAnsiTheme="minorEastAsia" w:hint="eastAsia"/>
          <w:color w:val="000000" w:themeColor="text1"/>
          <w:sz w:val="30"/>
        </w:rPr>
        <w:lastRenderedPageBreak/>
        <w:t>十九、基金合同的变更、终止与基金财产的清算</w:t>
      </w:r>
      <w:bookmarkEnd w:id="733"/>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szCs w:val="21"/>
        </w:rPr>
      </w:pPr>
      <w:bookmarkStart w:id="735" w:name="_Toc79392639"/>
      <w:bookmarkEnd w:id="734"/>
      <w:r w:rsidRPr="00C443A5">
        <w:rPr>
          <w:rFonts w:asciiTheme="minorEastAsia" w:eastAsiaTheme="minorEastAsia" w:hAnsiTheme="minorEastAsia" w:hint="eastAsia"/>
          <w:bCs/>
          <w:color w:val="000000" w:themeColor="text1"/>
          <w:szCs w:val="21"/>
        </w:rPr>
        <w:t>（一）《基金合同》的变更</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2、关于《基金合同》变更的基金份额持有人大会决议自表决通过之日起生效，自决议生效后两日内在规定媒介公告。</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（二）《基金合同》的终止事由</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有下列情形之一的，《基金合同》应当终止：</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1、基金份额持有人大会决定终止的；</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2、基金管理人、基金托管人职责终止，在6个月内没有新基金管理人、新基金托管人承接的；</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3、《基金合同》约定的其他情形；</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color w:val="000000" w:themeColor="text1"/>
          <w:kern w:val="0"/>
          <w:szCs w:val="21"/>
        </w:rPr>
        <w:t>4、相关法律法规和中国证监会规定的其他情况。</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（三）基金财产的清算</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2、基金财产清算小组组成：基金财产清算小组成员由基金管理人、基金托管人、注册会计师、律师以及中国证监会指定的人员组成。基金财产清算小组可以聘用必要的工作人员。</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3、基金财产清算小组职责：基金财产清算小组负责基金财产的保管、清理、估价、变现和分配。基金财产清算小组可以依法进行必要的民事活动。</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4、基金财产清算程序：</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（1）《基金合同》终止情形出现时，由基金财产清算小组统一接管基金；</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（2）对基金财产和债权债务进行清理和确认；</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（3）对基金财产进行估值和变现；</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（4）制作清算报告；</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（5）聘请会计师事务所对清算报告进行外部审计，聘请律师事务所对清算报告出具法律意见书；</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lastRenderedPageBreak/>
        <w:t>（6）将清算报告报中国证监会备案并公告；</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（7）对基金财产进行分配。</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5、基金财产清算的期限为6个月，但因本基金所持证券的流动性受到限制而不能及时变现的，清算期限相应顺延。</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（四）清算费用</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清算费用是指基金财产清算小组在进行基金清算过程中发生的所有合理费用，清算费用由基金财产清算小组优先从基金财产中支付。</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（五）基金财产清算剩余资产的分配</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bCs/>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（六）基金财产清算的公告</w:t>
      </w:r>
    </w:p>
    <w:p w:rsidR="0095761A" w:rsidRPr="00C443A5" w:rsidRDefault="0095761A" w:rsidP="004D117F">
      <w:pPr>
        <w:spacing w:line="360" w:lineRule="auto"/>
        <w:ind w:firstLineChars="200" w:firstLine="420"/>
        <w:rPr>
          <w:rFonts w:asciiTheme="minorEastAsia" w:eastAsiaTheme="minorEastAsia" w:hAnsiTheme="minorEastAsia"/>
          <w:bCs/>
          <w:color w:val="000000" w:themeColor="text1"/>
          <w:kern w:val="0"/>
          <w:szCs w:val="21"/>
        </w:rPr>
      </w:pPr>
      <w:r w:rsidRPr="00C443A5">
        <w:rPr>
          <w:rFonts w:asciiTheme="minorEastAsia" w:eastAsiaTheme="minorEastAsia" w:hAnsiTheme="minorEastAsia" w:hint="eastAsia"/>
          <w:bCs/>
          <w:color w:val="000000" w:themeColor="text1"/>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（七）基金财产清算账册及文件的保存</w:t>
      </w:r>
    </w:p>
    <w:p w:rsidR="0095761A" w:rsidRPr="00C443A5" w:rsidRDefault="0095761A" w:rsidP="004D117F">
      <w:pPr>
        <w:spacing w:line="360" w:lineRule="auto"/>
        <w:ind w:firstLineChars="200" w:firstLine="420"/>
        <w:rPr>
          <w:rFonts w:asciiTheme="minorEastAsia" w:eastAsiaTheme="minorEastAsia" w:hAnsiTheme="minorEastAsia"/>
          <w:color w:val="000000" w:themeColor="text1"/>
          <w:kern w:val="0"/>
          <w:szCs w:val="21"/>
        </w:rPr>
      </w:pPr>
      <w:r w:rsidRPr="00C443A5">
        <w:rPr>
          <w:rFonts w:asciiTheme="minorEastAsia" w:eastAsiaTheme="minorEastAsia" w:hAnsiTheme="minorEastAsia" w:hint="eastAsia"/>
          <w:color w:val="000000" w:themeColor="text1"/>
          <w:kern w:val="0"/>
          <w:szCs w:val="21"/>
        </w:rPr>
        <w:t>基金财产清算账册及有关文件由基金托管人保存20年以上。</w:t>
      </w:r>
    </w:p>
    <w:bookmarkEnd w:id="735"/>
    <w:p w:rsidR="004D117F" w:rsidRPr="00C443A5" w:rsidRDefault="004D117F" w:rsidP="004D117F">
      <w:pPr>
        <w:spacing w:line="360" w:lineRule="auto"/>
        <w:ind w:firstLineChars="200" w:firstLine="480"/>
        <w:rPr>
          <w:rFonts w:asciiTheme="minorEastAsia" w:eastAsiaTheme="minorEastAsia" w:hAnsiTheme="minorEastAsia"/>
          <w:bCs/>
          <w:color w:val="000000" w:themeColor="text1"/>
          <w:sz w:val="24"/>
        </w:rPr>
      </w:pPr>
    </w:p>
    <w:p w:rsidR="004D117F" w:rsidRPr="00C443A5" w:rsidRDefault="004D117F" w:rsidP="004D117F">
      <w:pPr>
        <w:spacing w:line="360" w:lineRule="auto"/>
        <w:ind w:firstLineChars="200" w:firstLine="420"/>
        <w:rPr>
          <w:rFonts w:asciiTheme="minorEastAsia" w:eastAsiaTheme="minorEastAsia" w:hAnsiTheme="minorEastAsia"/>
          <w:color w:val="000000" w:themeColor="text1"/>
          <w:kern w:val="0"/>
          <w:szCs w:val="21"/>
        </w:rPr>
      </w:pPr>
    </w:p>
    <w:p w:rsidR="004D117F" w:rsidRPr="00C443A5" w:rsidRDefault="004D117F" w:rsidP="004D117F">
      <w:pPr>
        <w:pStyle w:val="1"/>
        <w:spacing w:before="317" w:after="317" w:line="360" w:lineRule="auto"/>
        <w:ind w:firstLine="600"/>
        <w:rPr>
          <w:rFonts w:asciiTheme="minorEastAsia" w:eastAsiaTheme="minorEastAsia" w:hAnsiTheme="minorEastAsia"/>
          <w:color w:val="000000" w:themeColor="text1"/>
          <w:kern w:val="44"/>
          <w:sz w:val="28"/>
          <w:szCs w:val="44"/>
        </w:rPr>
      </w:pPr>
      <w:r w:rsidRPr="00C443A5">
        <w:rPr>
          <w:rFonts w:asciiTheme="minorEastAsia" w:eastAsiaTheme="minorEastAsia" w:hAnsiTheme="minorEastAsia" w:hint="eastAsia"/>
          <w:color w:val="000000" w:themeColor="text1"/>
          <w:sz w:val="30"/>
        </w:rPr>
        <w:br w:type="column"/>
      </w:r>
      <w:bookmarkStart w:id="736" w:name="_Toc82510416"/>
      <w:bookmarkStart w:id="737" w:name="_Toc332373588"/>
      <w:r w:rsidRPr="00C443A5">
        <w:rPr>
          <w:rFonts w:asciiTheme="minorEastAsia" w:eastAsiaTheme="minorEastAsia" w:hAnsiTheme="minorEastAsia" w:hint="eastAsia"/>
          <w:color w:val="000000" w:themeColor="text1"/>
          <w:sz w:val="30"/>
        </w:rPr>
        <w:lastRenderedPageBreak/>
        <w:t>二十、基金合同的内容摘要</w:t>
      </w:r>
      <w:bookmarkEnd w:id="736"/>
    </w:p>
    <w:p w:rsidR="004D117F" w:rsidRPr="00C443A5" w:rsidRDefault="004D117F" w:rsidP="004D117F">
      <w:pPr>
        <w:spacing w:line="360" w:lineRule="auto"/>
        <w:ind w:firstLineChars="236" w:firstLine="496"/>
        <w:rPr>
          <w:rFonts w:asciiTheme="minorEastAsia" w:eastAsiaTheme="minorEastAsia" w:hAnsiTheme="minorEastAsia" w:cs="宋体"/>
          <w:color w:val="000000" w:themeColor="text1"/>
          <w:kern w:val="0"/>
          <w:szCs w:val="21"/>
        </w:rPr>
      </w:pPr>
      <w:bookmarkStart w:id="738" w:name="_Hlt88827255"/>
      <w:bookmarkEnd w:id="737"/>
      <w:bookmarkEnd w:id="738"/>
      <w:r w:rsidRPr="00C443A5">
        <w:rPr>
          <w:rFonts w:asciiTheme="minorEastAsia" w:eastAsiaTheme="minorEastAsia" w:hAnsiTheme="minorEastAsia" w:cs="宋体" w:hint="eastAsia"/>
          <w:color w:val="000000" w:themeColor="text1"/>
          <w:kern w:val="0"/>
          <w:szCs w:val="21"/>
        </w:rPr>
        <w:t>一、基金份额持有人、基金管理人和基金托管人的权利、义务</w:t>
      </w:r>
    </w:p>
    <w:p w:rsidR="004D117F" w:rsidRPr="00C443A5" w:rsidRDefault="004D117F" w:rsidP="004D117F">
      <w:pPr>
        <w:spacing w:line="360" w:lineRule="auto"/>
        <w:ind w:firstLineChars="236" w:firstLine="496"/>
        <w:rPr>
          <w:rFonts w:asciiTheme="minorEastAsia" w:eastAsiaTheme="minorEastAsia" w:hAnsiTheme="minorEastAsia" w:cs="宋体"/>
          <w:color w:val="000000" w:themeColor="text1"/>
          <w:kern w:val="0"/>
          <w:szCs w:val="21"/>
        </w:rPr>
      </w:pPr>
      <w:r w:rsidRPr="00C443A5">
        <w:rPr>
          <w:rFonts w:asciiTheme="minorEastAsia" w:eastAsiaTheme="minorEastAsia" w:hAnsiTheme="minorEastAsia" w:cs="宋体" w:hint="eastAsia"/>
          <w:bCs/>
          <w:color w:val="000000" w:themeColor="text1"/>
          <w:kern w:val="0"/>
          <w:szCs w:val="21"/>
        </w:rPr>
        <w:t>（一）基金份额持有人</w:t>
      </w:r>
      <w:r w:rsidRPr="00C443A5">
        <w:rPr>
          <w:rFonts w:asciiTheme="minorEastAsia" w:eastAsiaTheme="minorEastAsia" w:hAnsiTheme="minorEastAsia" w:cs="宋体" w:hint="eastAsia"/>
          <w:color w:val="000000" w:themeColor="text1"/>
          <w:kern w:val="0"/>
          <w:szCs w:val="21"/>
        </w:rPr>
        <w:t>的权利、义务</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同一类别每份基金份额具有同等的合法权益。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1、根据《基金法》、《运作办法》及其他有关规定，基金份额持有人的权利包括但不限于：</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（1）分享基金财产收益；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（2）参与分配清算后的剩余基金财产；</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（3）依法申请赎回或转让其持有的基金份额；</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（4）按照规定要求召开基金份额持有人大会或者召集基金份额持有人大会；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（5）出席或者委派代表出席基金份额持有人大会，对基金份额持有人大会审议事项行使表决权；</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（6）查阅或者复制公开披露的基金信息资料；</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（7）监督基金管理人的投资运作；</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（8）对基金管理人、基金托管人、基金服务机构损害其合法权益的行为依法提起诉讼或仲裁；</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（9）法律法规及中国证监会规定的和《基金合同》约定的其他权利。</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2、根据《基金法》、《运作办法》及其他有关规定，基金份额持有人的义务包括但不限于：</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（1）认真阅读并遵守《基金合同》、招募说明书等信息披露文件；</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（2）了解所投资基金产品，了解自身风险承受能力，自主判断基金的投资价值，自主做出投资决策，自行承担投资风险；</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（3）关注基金信息披露，及时行使权利和履行义务；</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（4）缴纳基金申购款项及法律法规和《基金合同》所规定的费用；</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lastRenderedPageBreak/>
        <w:t>（5）在其持有的基金份额范围内，承担基金亏损或者《基金合同》终止的有限责任；</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（6）不从事任何有损基金及其他《基金合同》当事人合法权益的活动；</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（7）执行生效的基金份额持有人大会的决定；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（8）返还在基金交易过程中因任何原因获得的不当得利；</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（9）法律法规及中国证监会规定的和《基金合同》约定的其他义务。</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（二）基金管理人的权利与义务</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1、根据《基金法》、《运作办法》及其他有关规定，基金管理人的权利包括但不限于：</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（1）依法募集资金；</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（2）自《基金合同》生效之日起，根据法律法规和《基金合同》独立运用并管理基金财产；</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（3）依照《基金合同》收取基金管理费以及法律法规规定或中国证监会批准的其他费用；</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（4）销售基金份额；</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（5）按照规定召集基金份额持有人大会；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（6）依据《基金合同》及有关法律规定监督基金托管人，如认为基金托管人违反了《基金合同》及国家有关法律规定，应呈报中国证监会和其他监管部门，并采取必要措施保护基金投资者的利益；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（7）在基金托管人更换时，提名新的基金托管人；</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（8）选择、更换基金销售机构，对基金销售机构的相关行为进行监督和处理；</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（9）担任或委托其他符合条件的机构担任基金登记结算机构办理基金登记业务并获得《基金合同》规定的费用；</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（10）依据《基金合同》及有关法律规定决定基金收益的分配方案；</w:t>
      </w:r>
      <w:r w:rsidRPr="00C443A5">
        <w:rPr>
          <w:rFonts w:asciiTheme="minorEastAsia" w:eastAsiaTheme="minorEastAsia" w:hAnsiTheme="minorEastAsia" w:cs="宋体" w:hint="eastAsia"/>
          <w:bCs/>
          <w:color w:val="000000" w:themeColor="text1"/>
          <w:kern w:val="0"/>
          <w:szCs w:val="21"/>
        </w:rPr>
        <w:tab/>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（11）在《基金合同》约定的范围内，拒绝或暂停受理申购、赎回和转换申请；</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（12）依照法律法规为基金的利益对被投资公司行使股东权利，为基金的利益行使因基金财产投资于证券所产生的权利；</w:t>
      </w:r>
      <w:r w:rsidRPr="00C443A5">
        <w:rPr>
          <w:rFonts w:asciiTheme="minorEastAsia" w:eastAsiaTheme="minorEastAsia" w:hAnsiTheme="minorEastAsia" w:cs="宋体" w:hint="eastAsia"/>
          <w:bCs/>
          <w:color w:val="000000" w:themeColor="text1"/>
          <w:kern w:val="0"/>
          <w:szCs w:val="21"/>
        </w:rPr>
        <w:tab/>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（13）在法律法规允许的前提下，为基金的利益依法进行融资；</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（14）以基金管理人的名义，代表基金份额持有人的利益行使诉讼权利或者实施其他法律行为；</w:t>
      </w:r>
      <w:r w:rsidRPr="00C443A5">
        <w:rPr>
          <w:rFonts w:asciiTheme="minorEastAsia" w:eastAsiaTheme="minorEastAsia" w:hAnsiTheme="minorEastAsia" w:cs="宋体" w:hint="eastAsia"/>
          <w:bCs/>
          <w:color w:val="000000" w:themeColor="text1"/>
          <w:kern w:val="0"/>
          <w:szCs w:val="21"/>
        </w:rPr>
        <w:tab/>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（15）选择、更换律师事务所、会计师事务所、证券经纪商或其他为基金提供服务的</w:t>
      </w:r>
      <w:r w:rsidRPr="00C443A5">
        <w:rPr>
          <w:rFonts w:asciiTheme="minorEastAsia" w:eastAsiaTheme="minorEastAsia" w:hAnsiTheme="minorEastAsia" w:cs="宋体" w:hint="eastAsia"/>
          <w:bCs/>
          <w:color w:val="000000" w:themeColor="text1"/>
          <w:kern w:val="0"/>
          <w:szCs w:val="21"/>
        </w:rPr>
        <w:lastRenderedPageBreak/>
        <w:t>外部机构；</w:t>
      </w:r>
      <w:r w:rsidRPr="00C443A5">
        <w:rPr>
          <w:rFonts w:asciiTheme="minorEastAsia" w:eastAsiaTheme="minorEastAsia" w:hAnsiTheme="minorEastAsia" w:cs="宋体" w:hint="eastAsia"/>
          <w:bCs/>
          <w:color w:val="000000" w:themeColor="text1"/>
          <w:kern w:val="0"/>
          <w:szCs w:val="21"/>
        </w:rPr>
        <w:tab/>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（16）在符合有关法律、法规的前提下，制订和调整有关基金申购、赎回、转换、非交易过户、转托管和收益分配等业务规则；</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（17）法律法规及中国证监会规定的和《基金合同》约定的其他权利。</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2、根据《基金法》、《运作办法》及其他有关规定，基金管理人的义务包括但不限于：</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（1）依法募集资金，办理或者委托经中国证监会认定的其他机构办理基金份额的销售、申购、赎回和登记事宜；</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（2）办理基金备案手续；</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（3）自《基金合同》生效之日起，以诚实信用、谨慎勤勉的原则管理和运用基金财产；</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（4）配备足够的具有专业资格的人员进行基金投资分析、决策，以专业化的经营方式管理和运作基金财产；</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（5）建立健全内部风险控制、监察与稽核、财务管理及人事管理等制度，保证所管理的基金财产和基金管理人的财产相互独立，对所管理的不同基金分别管理，分别记账，进行证券投资；</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（6）除依据《基金法》、《基金合同》及其他有关规定外，不得利用基金财产为自己及任何第三人谋取利益，不得委托第三人运作基金财产；</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（7）依法接受基金托管人的监督；</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（8）采取适当合理的措施使计算基金份额申购、赎回和注销价格的方法符合《基金合同》等法律文件的规定，按有关规定计算并公告基金净值信息，确定基金份额申购、赎回的价格；</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（9）进行基金会计核算并编制基金财务会计报告；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（10）编制季度报告、中期报告和年度报告；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（11）</w:t>
      </w:r>
      <w:r w:rsidRPr="00C443A5">
        <w:rPr>
          <w:rFonts w:asciiTheme="minorEastAsia" w:eastAsiaTheme="minorEastAsia" w:hAnsiTheme="minorEastAsia" w:cs="宋体" w:hint="eastAsia"/>
          <w:bCs/>
          <w:color w:val="000000" w:themeColor="text1"/>
          <w:kern w:val="0"/>
          <w:szCs w:val="21"/>
        </w:rPr>
        <w:tab/>
        <w:t>严格按照《基金法》、《基金合同》及其他有关规定，履行信息披露及报告义务；</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（12）保守基金商业秘密，不泄露基金投资计划、投资意向等。除《基金法》、《基金合同》及其他有关规定另有规定外，在基金信息公开披露前应予保密，不向他人泄露；</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（13）按《基金合同》的约定确定基金收益分配方案，及时向基金份额持有人分配基金收益；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（14）按规定受理申购与赎回申请，及时、足额支付赎回款项；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lastRenderedPageBreak/>
        <w:t>（15）依据《基金法》、《基金合同》及其他有关规定召集基金份额持有人大会或配合基金托管人、基金份额持有人依法召集基金份额持有人大会；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（16）按规定保存基金财产管理业务活动的会计账册、报表、记录和其他相关资料20年以上；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（18）组织并参加基金财产清算小组,参与基金财产的保管、清理、估价、变现和分配；</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（19）面临解散、依法被撤销或者被依法宣告破产时，及时报告中国证监会并通知基金托管人；</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（20）因违反《基金合同》导致基金财产的损失或损害基金份额持有人合法权益时，应当承担赔偿责任，其赔偿责任不因其退任而免除；</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（21）监督基金托管人按法律法规和《基金合同》规定履行自己的义务，基金托管人违反《基金合同》造成基金财产损失时，基金管理人应为基金份额持有人利益向基金托管人追偿；</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（22）当基金管理人将其义务委托第三方处理时，应当对第三方处理有关基金事务的行为承担责任；</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（23）以基金管理人名义，代表基金份额持有人利益行使诉讼权利或实施其他法律行为；</w:t>
      </w:r>
      <w:r w:rsidRPr="00C443A5">
        <w:rPr>
          <w:rFonts w:asciiTheme="minorEastAsia" w:eastAsiaTheme="minorEastAsia" w:hAnsiTheme="minorEastAsia" w:cs="宋体" w:hint="eastAsia"/>
          <w:bCs/>
          <w:color w:val="000000" w:themeColor="text1"/>
          <w:kern w:val="0"/>
          <w:szCs w:val="21"/>
        </w:rPr>
        <w:tab/>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（24）执行生效的基金份额持有人大会的决议；</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（25）建立并保存基金份额持有人名册；</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（26）法律法规及中国证监会规定的和《基金合同》约定的其他义务。</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（三）基金托管人的权利与义务</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1、根据《基金法》、《运作办法》及其他有关规定，基金托管人的权利包括但不限于：</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（1）自《基金合同》生效之日起，依法律法规和《基金合同》的规定安全保管基金财产；</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（2）依《基金合同》约定获得基金托管费以及法律法规规定或监管部门批准的其他费用；</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（3）监督基金管理人对本基金的投资运作，如发现基金管理人有违反《基金合同》及</w:t>
      </w:r>
      <w:r w:rsidRPr="00C443A5">
        <w:rPr>
          <w:rFonts w:asciiTheme="minorEastAsia" w:eastAsiaTheme="minorEastAsia" w:hAnsiTheme="minorEastAsia" w:cs="宋体" w:hint="eastAsia"/>
          <w:bCs/>
          <w:color w:val="000000" w:themeColor="text1"/>
          <w:kern w:val="0"/>
          <w:szCs w:val="21"/>
        </w:rPr>
        <w:lastRenderedPageBreak/>
        <w:t>国家法律法规行为，对基金财产、其他当事人的利益造成重大损失的情形，应呈报中国证监会，并采取必要措施保护基金投资者的利益；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（4）根据相关市场规则，为基金开设证券账户、为基金办理证券交易资金清算。</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（5）提议召开或召集基金份额持有人大会；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（6）在基金管理人更换时，提名新的基金管理人；</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（7）法律法规及中国证监会规定的和《基金合同》约定的其他权利。</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2、根据《基金法》、《运作办法》及其他有关规定，基金托管人的义务包括但不限于：</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（1）以诚实信用、勤勉尽责的原则持有并安全保管基金财产；</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（2）设立专门的基金托管部门，具有符合要求的营业场所，配备足够的、合格的熟悉基金托管业务的专职人员，负责基金财产托管事宜；</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（4）除依据《基金法》、《基金合同》及其他有关规定外，不得利用基金财产为自己及任何第三人谋取利益，不得委托第三人托管基金财产；</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（5）保管由基金管理人代表基金签订的与基金有关的重大合同及有关凭证；</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（6）按规定开设基金财产的资金账户和证券账户,按照《基金合同》的约定，根据基金管理人的投资指令，及时办理清算、交割事宜；</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（7）保守基金商业秘密，除《基金法》、《基金合同》及其他有关规定另有规定外，在基金信息公开披露前予以保密，不得向他人泄露；</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（8）复核、审查基金管理人计算的基金资产净值、基金份额净值、基金份额申购、赎回价格；</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（9）办理与基金托管业务活动有关的信息披露事项；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（11）保存基金托管业务活动的记录、账册、报表和其他相关资料20年以上；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（12）建立并保存基金份额持有人名册；</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lastRenderedPageBreak/>
        <w:t>（13）按规定制作相关账册并与基金管理人核对；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（14）依据基金管理人的指令或有关规定向基金份额持有人支付基金收益和赎回款项；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（15）依据《基金法》、《基金合同》及其他有关规定，召集基金份额持有人大会或配合基金份额持有人依法召集基金份额持有人大会；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（16）按照法律法规和《基金合同》的规定监督基金管理人的投资运作；</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（17）参加基金财产清算小组，参与基金财产的保管、清理、估价、变现和分配；</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（18）面临解散、依法被撤销或者被依法宣告破产时，及时报告中国证监会和银行监管机构，并通知基金管理人；</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（19）因违反《基金合同》导致基金财产损失时，应承担赔偿责任，其赔偿责任不因其退任而免除；</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（20）按规定监督基金管理人按法律法规和《基金合同》规定履行自己的义务，基金管理人因违反《基金合同》造成基金财产损失时，应为基金份额持有人利益向基金管理人追偿；</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（21）执行生效的基金份额持有人大会的决定；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（22）法律法规及中国证监会规定的和《基金合同》约定的其他义务。</w:t>
      </w:r>
    </w:p>
    <w:p w:rsidR="004D117F" w:rsidRPr="00C443A5" w:rsidRDefault="004D117F" w:rsidP="004D117F">
      <w:pPr>
        <w:spacing w:line="360" w:lineRule="auto"/>
        <w:ind w:firstLineChars="236" w:firstLine="496"/>
        <w:rPr>
          <w:rFonts w:asciiTheme="minorEastAsia" w:eastAsiaTheme="minorEastAsia" w:hAnsiTheme="minorEastAsia" w:cs="宋体"/>
          <w:color w:val="000000" w:themeColor="text1"/>
          <w:kern w:val="0"/>
          <w:szCs w:val="21"/>
        </w:rPr>
      </w:pPr>
      <w:r w:rsidRPr="00C443A5">
        <w:rPr>
          <w:rFonts w:asciiTheme="minorEastAsia" w:eastAsiaTheme="minorEastAsia" w:hAnsiTheme="minorEastAsia" w:cs="宋体" w:hint="eastAsia"/>
          <w:color w:val="000000" w:themeColor="text1"/>
          <w:kern w:val="0"/>
          <w:szCs w:val="21"/>
        </w:rPr>
        <w:t>二、基金份额持有人大会召集、议事及表决的程序和规则</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基金份额持有人大会由基金份额持有人组成，基金份额持有人的合法授权代表有权代表基金份额持有人出席会议并表决。基金份额持有人持有的每一基金份额拥有平等的投票权。</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本基金份额持有人大会暂不设日常机构。</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（一）召开事由</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1、当出现或需要决定下列事由之一的，应当召开基金份额持有人大会，但法律法规、中国证监会和基金合同另有规定的除外：</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（1）终止《基金合同》；</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（2）更换基金管理人；</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（3）更换基金托管人；</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（4）转换基金运作方式；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（5）调整基金管理人、基金托管人的报酬标准；</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（6）变更基金类别；</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lastRenderedPageBreak/>
        <w:t>（7）本基金与其他基金的合并；</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（8）变更基金投资目标、范围或策略；</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（9）终止基金上市，但因基金不再具备上市条件而被深圳证券交易所终止上市的除外；</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（10）变更基金份额持有人大会程序；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（11）基金管理人或基金托管人要求召开基金份额持有人大会；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（12）单独或合计持有本基金总份额10%以上（含10%）基金份额的基金份额持有人（以基金管理人收到提议当日的基金份额计算，下同）就同一事项书面要求召开基金份额持有人大会；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（13）对基金当事人权利和义务产生重大影响的其他事项；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（14）法律法规、《基金合同》或中国证监会规定的其他应当召开基金份额持有人大会的事项。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2、在不违反法律法规规定及基金合同约定以及对基金份额持有人利益无实质性不利影响的情况下，以下情况可由基金管理人和基金托管人协商后修改，不需召开基金份额持有人大会：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（1）法律法规要求增加的基金费用的收取；</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（2）在法律法规和《基金合同》规定的范围内调整本基金的申购费率、调低赎回费率或变更收费方式；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（3）因相应的法律法规发生变动而应当对《基金合同》进行修改；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（4）对《基金合同》的修改对基金份额持有人利益无实质性不利影响或修改不涉及《基金合同》当事人权利义务关系发生重大变化；</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（5）基金管理人、基金登记结算机构、基金销售机构，在法律法规规定或中国证监会许可的范围内调整有关申购、赎回、转换、基金交易、非交易过户、转托管、转让、质押等业务规则；</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（6）在对基金份额持有人利益无实质不利影响的情况下，在法律法规规定或中国证监会许可的范围内基金推出新业务或服务；</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（7）按照法律法规和《基金合同》规定不需召开基金份额持有人大会的其他情形。</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（二）会议召集人及召集方式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1、除法律法规规定或《基金合同》另有约定外，基金份额持有人大会由基金管理人召集。</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lastRenderedPageBreak/>
        <w:t>2、基金管理人未按规定召集或不能召集时，由基金托管人召集。</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6、基金份额持有人会议的召集人负责选择确定开会时间、地点、方式和权益登记日。</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（三）召开基金份额持有人大会的通知时间、通知内容、通知方式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1、召开基金份额持有人大会，召集人应于会议召开前30日，在规定媒介公告。基金份额持有人大会通知应至少载明以下内容：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（1）会议召开的时间、地点和会议形式；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（2）会议拟审议的事项、议事程序和表决方式；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（3）有权出席基金份额持有人大会的基金份额持有人的权益登记日；</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（4）授权委托证明的内容要求（包括但不限于代理人身份，代理权限和代理有效期限等）、送达时间和地点；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（5）会务常设联系人姓名及联系电话；</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lastRenderedPageBreak/>
        <w:t>（6）出席会议者必须准备的文件和必须履行的手续；</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（7）召集人需要通知的其他事项。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（四）基金份额持有人出席会议的方式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基金份额持有人大会可通过现场开会方式、通讯开会方式或法律法规、中国证监会允许的其他方式召开，会议的召开方式由会议召集人确定。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（1）亲自出席会议者持有的有关证明文件、受托出席会议者出示的委托人的代理投票授权委托证明及有关证明文件符合法律法规、《基金合同》和会议通知的规定；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（2）经核对，到会者在权益登记日代表的有效的基金份额不少于本基金在权益登记日基金总份额的二分之一（含二分之一）。</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2、通讯开会。通讯开会系指基金份额持有人将其对表决事项的投票以书面形式在表决截至日以前送达至召集人指定的地址。通讯开会应以书面方式进行表决。</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在同时符合以下条件时，通讯开会的方式视为有效：</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（1）会议召集人按《基金合同》约定公布会议通知后，在2个工作日内连续公布相关提示性公告；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w:t>
      </w:r>
      <w:r w:rsidRPr="00C443A5">
        <w:rPr>
          <w:rFonts w:asciiTheme="minorEastAsia" w:eastAsiaTheme="minorEastAsia" w:hAnsiTheme="minorEastAsia" w:cs="宋体" w:hint="eastAsia"/>
          <w:bCs/>
          <w:color w:val="000000" w:themeColor="text1"/>
          <w:kern w:val="0"/>
          <w:szCs w:val="21"/>
        </w:rPr>
        <w:lastRenderedPageBreak/>
        <w:t>额持有人的书面表决意见；基金托管人或基金管理人经通知不参加收取书面表决意见的，不影响表决效力；</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（3）本人直接出具书面意见或授权他人代表出具书面意见的，基金份额持有人所持有的基金份额不小于在权益登记日基金总份额的二分之一（含二分之一）；</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3、重新召集基金份额持有人大会的条件</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基金份额持有人大会应当有代表二分之一以上基金份额的持有人参加，方可召开。</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5、基金份额持有人授权他人代为出席会议并表决的，授权方式可以采用书面、网络、电话、短信或其他方式，具体方式由会议召集人确定并在会议通知中列明。</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（五）议事内容与程序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1、议事内容及提案权</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基金份额持有人大会的召集人发出召集会议的通知后，对原有提案的修改应当在基金份额持有人大会召开前及时公告。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基金份额持有人大会不得对未事先公告的议事内容进行表决。</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2、议事程序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（1）现场开会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lastRenderedPageBreak/>
        <w:t>在现场开会的方式下，首先由大会主持人按照下列第</w:t>
      </w:r>
      <w:r w:rsidR="00717222" w:rsidRPr="00C443A5">
        <w:rPr>
          <w:rFonts w:asciiTheme="minorEastAsia" w:eastAsiaTheme="minorEastAsia" w:hAnsiTheme="minorEastAsia" w:cs="宋体" w:hint="eastAsia"/>
          <w:bCs/>
          <w:color w:val="000000" w:themeColor="text1"/>
          <w:kern w:val="0"/>
          <w:szCs w:val="21"/>
        </w:rPr>
        <w:t>（</w:t>
      </w:r>
      <w:r w:rsidRPr="00C443A5">
        <w:rPr>
          <w:rFonts w:asciiTheme="minorEastAsia" w:eastAsiaTheme="minorEastAsia" w:hAnsiTheme="minorEastAsia" w:cs="宋体" w:hint="eastAsia"/>
          <w:bCs/>
          <w:color w:val="000000" w:themeColor="text1"/>
          <w:kern w:val="0"/>
          <w:szCs w:val="21"/>
        </w:rPr>
        <w:t>七</w:t>
      </w:r>
      <w:r w:rsidR="00717222" w:rsidRPr="00C443A5">
        <w:rPr>
          <w:rFonts w:asciiTheme="minorEastAsia" w:eastAsiaTheme="minorEastAsia" w:hAnsiTheme="minorEastAsia" w:cs="宋体" w:hint="eastAsia"/>
          <w:bCs/>
          <w:color w:val="000000" w:themeColor="text1"/>
          <w:kern w:val="0"/>
          <w:szCs w:val="21"/>
        </w:rPr>
        <w:t>）</w:t>
      </w:r>
      <w:r w:rsidRPr="00C443A5">
        <w:rPr>
          <w:rFonts w:asciiTheme="minorEastAsia" w:eastAsiaTheme="minorEastAsia" w:hAnsiTheme="minorEastAsia" w:cs="宋体" w:hint="eastAsia"/>
          <w:bCs/>
          <w:color w:val="000000" w:themeColor="text1"/>
          <w:kern w:val="0"/>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会议召集人应当制作出席会议人员的签名册。签名册载明参加会议人员姓名（或单位名称）、身份证明文件号码、持有或代表有表决权的基金份额、委托人姓名（或单位名称）和联系方式等事项。</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（2）通讯开会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在通讯开会的情况下，首先由召集人提前30日公布提案，在所通知的表决截止日期后2个工作日内在公证机关监督下由召集人统计全部有效表决，在公证机关监督下形成决议。</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（六）表决</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基金份额持有人所持每份基金份额有一票表决权。</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基金份额持有人大会决议分为一般决议和特别决议：</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基金份额持有人大会采取记名方式进行投票表决。</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基金份额持有人大会的各项提案或同一项提案内并列的各项议题应当分开审议、逐项表决。</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lastRenderedPageBreak/>
        <w:t>（七）计票</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1、现场开会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（2）监票人应当在基金份额持有人表决后立即进行清点并由大会主持人当场公布计票结果。</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（4）计票过程应由公证机关予以公证，基金管理人或基金托管人拒不出席大会的，不影响计票的效力。</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2、通讯开会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（八）生效与公告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基金份额持有人大会的决议，自表决通过之日起生效。</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基金份额持有人大会的决议，召集人应当自通过之日起5日内报中国证监会备案。</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基金份额持有人大会决议自生效之日起2日内在规定媒介上公告。</w:t>
      </w:r>
    </w:p>
    <w:p w:rsidR="00F04565"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基金管理人、基金托管人和基金份额持有人应当执行生效的基金份额持有人大会的决议。生效的基金份额持有人大会决议对全体基金份额持有人、基金管理人、基金托管人均有约束力。</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w:t>
      </w:r>
      <w:r w:rsidR="00F04565" w:rsidRPr="00C443A5">
        <w:rPr>
          <w:rFonts w:asciiTheme="minorEastAsia" w:eastAsiaTheme="minorEastAsia" w:hAnsiTheme="minorEastAsia" w:cs="宋体" w:hint="eastAsia"/>
          <w:bCs/>
          <w:color w:val="000000" w:themeColor="text1"/>
          <w:kern w:val="0"/>
          <w:szCs w:val="21"/>
        </w:rPr>
        <w:t>九</w:t>
      </w:r>
      <w:r w:rsidRPr="00C443A5">
        <w:rPr>
          <w:rFonts w:asciiTheme="minorEastAsia" w:eastAsiaTheme="minorEastAsia" w:hAnsiTheme="minorEastAsia" w:cs="宋体" w:hint="eastAsia"/>
          <w:bCs/>
          <w:color w:val="000000" w:themeColor="text1"/>
          <w:kern w:val="0"/>
          <w:szCs w:val="21"/>
        </w:rPr>
        <w:t>）本部分关于基金份额持有人大会召开事由、召开条件、议事程序、表决条件等规定，凡是直接引用法律法规的部分，如将来法律法规修改导致相关内容被取消或变更的，</w:t>
      </w:r>
      <w:r w:rsidRPr="00C443A5">
        <w:rPr>
          <w:rFonts w:asciiTheme="minorEastAsia" w:eastAsiaTheme="minorEastAsia" w:hAnsiTheme="minorEastAsia" w:cs="宋体" w:hint="eastAsia"/>
          <w:bCs/>
          <w:color w:val="000000" w:themeColor="text1"/>
          <w:kern w:val="0"/>
          <w:szCs w:val="21"/>
        </w:rPr>
        <w:lastRenderedPageBreak/>
        <w:t>基金管理人经与基金托管人协商一致并提前公告后，可直接对本部分内容进行修改和调整，无需召开基金份额持有人大会审议。</w:t>
      </w:r>
    </w:p>
    <w:p w:rsidR="004D117F" w:rsidRPr="00C443A5" w:rsidRDefault="004D117F" w:rsidP="004D117F">
      <w:pPr>
        <w:spacing w:line="360" w:lineRule="auto"/>
        <w:ind w:firstLineChars="236" w:firstLine="496"/>
        <w:rPr>
          <w:rFonts w:asciiTheme="minorEastAsia" w:eastAsiaTheme="minorEastAsia" w:hAnsiTheme="minorEastAsia" w:cs="宋体"/>
          <w:color w:val="000000" w:themeColor="text1"/>
          <w:kern w:val="0"/>
          <w:szCs w:val="21"/>
        </w:rPr>
      </w:pPr>
      <w:r w:rsidRPr="00C443A5">
        <w:rPr>
          <w:rFonts w:asciiTheme="minorEastAsia" w:eastAsiaTheme="minorEastAsia" w:hAnsiTheme="minorEastAsia" w:cs="宋体" w:hint="eastAsia"/>
          <w:color w:val="000000" w:themeColor="text1"/>
          <w:kern w:val="0"/>
          <w:szCs w:val="21"/>
        </w:rPr>
        <w:t>三、</w:t>
      </w:r>
      <w:bookmarkStart w:id="739" w:name="_Hlt88828593"/>
      <w:r w:rsidRPr="00C443A5">
        <w:rPr>
          <w:rFonts w:asciiTheme="minorEastAsia" w:eastAsiaTheme="minorEastAsia" w:hAnsiTheme="minorEastAsia" w:cs="宋体" w:hint="eastAsia"/>
          <w:color w:val="000000" w:themeColor="text1"/>
          <w:kern w:val="0"/>
          <w:szCs w:val="21"/>
        </w:rPr>
        <w:t>基金合同</w:t>
      </w:r>
      <w:bookmarkEnd w:id="739"/>
      <w:r w:rsidRPr="00C443A5">
        <w:rPr>
          <w:rFonts w:asciiTheme="minorEastAsia" w:eastAsiaTheme="minorEastAsia" w:hAnsiTheme="minorEastAsia" w:cs="宋体" w:hint="eastAsia"/>
          <w:color w:val="000000" w:themeColor="text1"/>
          <w:kern w:val="0"/>
          <w:szCs w:val="21"/>
        </w:rPr>
        <w:t>的变更、终止与基金财产的清算</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（一）《基金合同》的变更</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2、关于《基金合同》变更的基金份额持有人大会决议自表决通过之日起生效，自决议生效后两日内在规定媒介公告。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（二）《基金合同》的终止事由</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有下列情形之一的，《基金合同》应当终止：</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1、基金份额持有人大会决定终止的；</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2、基金管理人、基金托管人职责终止，在6个月内没有新基金管理人、新基金托管人承接的；</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3、《基金合同》约定的其他情形；</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4、相关法律法规和中国证监会规定的其他情况。</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（三）基金财产的清算</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1、基金财产清算小组：自出现《基金合同》终止事由之日起30个工作日内成立清算小组，基金管理人组织基金财产清算小组并在中国证监会的监督下进行基金清算。</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2、基金财产清算小组组成：基金财产清算小组成员由基金管理人、基金托管人、注册会计师、律师以及中国证监会指定的人员组成。基金财产清算小组可以聘用必要的工作人员。</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3、基金财产清算小组职责：基金财产清算小组负责基金财产的保管、清理、估价、变现和分配。基金财产清算小组可以依法进行必要的民事活动。</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4、基金财产清算程序：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（1）《基金合同》终止情形出现时，由基金财产清算小组统一接管基金；</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（2）对基金财产和债权债务进行清理和确认；</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（3）对基金财产进行估值和变现；</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（4）制作清算报告；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（5）聘请会计师事务所对清算报告进行外部审计，聘请律师事务所对清算报告出具法</w:t>
      </w:r>
      <w:r w:rsidRPr="00C443A5">
        <w:rPr>
          <w:rFonts w:asciiTheme="minorEastAsia" w:eastAsiaTheme="minorEastAsia" w:hAnsiTheme="minorEastAsia" w:cs="宋体" w:hint="eastAsia"/>
          <w:bCs/>
          <w:color w:val="000000" w:themeColor="text1"/>
          <w:kern w:val="0"/>
          <w:szCs w:val="21"/>
        </w:rPr>
        <w:lastRenderedPageBreak/>
        <w:t>律意见书；</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（6）将清算报告报中国证监会备案并公告；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（7）对基金财产进行分配。</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5、基金财产清算的期限为6个月，但因本基金所持证券的流动性受到限制而不能及时变现的，清算期限相应顺延。</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（四）清算费用</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清算费用是指基金财产清算小组在进行基金清算过程中发生的所有合理费用，清算费用由基金财产清算小组优先从基金财产中支付。</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（五）基金财产清算剩余资产的分配</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依据基金财产清算的分配方案，将基金财产清算后的全部剩余资产扣除基金财产清算费用、交纳所欠税款并清偿基金债务后，按基金份额持有人持有的基金份额比例进行分配。</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（六）基金财产清算的公告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（七）基金财产清算账册及文件的保存</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基金财产清算账册及有关文件由基金托管人保存20年以上。</w:t>
      </w:r>
    </w:p>
    <w:p w:rsidR="004D117F" w:rsidRPr="00C443A5" w:rsidRDefault="004D117F" w:rsidP="004D117F">
      <w:pPr>
        <w:spacing w:line="360" w:lineRule="auto"/>
        <w:ind w:firstLineChars="236" w:firstLine="496"/>
        <w:rPr>
          <w:rFonts w:asciiTheme="minorEastAsia" w:eastAsiaTheme="minorEastAsia" w:hAnsiTheme="minorEastAsia" w:cs="宋体"/>
          <w:color w:val="000000" w:themeColor="text1"/>
          <w:kern w:val="0"/>
          <w:szCs w:val="21"/>
        </w:rPr>
      </w:pPr>
      <w:r w:rsidRPr="00C443A5">
        <w:rPr>
          <w:rFonts w:asciiTheme="minorEastAsia" w:eastAsiaTheme="minorEastAsia" w:hAnsiTheme="minorEastAsia" w:cs="宋体" w:hint="eastAsia"/>
          <w:color w:val="000000" w:themeColor="text1"/>
          <w:kern w:val="0"/>
          <w:szCs w:val="21"/>
        </w:rPr>
        <w:t>四、争议解决方式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争议处理期间，基金合同当事人应恪守各自的职责，继续忠实、勤勉、尽责地履行基金合同规定的义务，维护基金份额持有人的合法权益。</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《基金合同》受中国法律管辖。</w:t>
      </w:r>
    </w:p>
    <w:p w:rsidR="004D117F" w:rsidRPr="00C443A5" w:rsidRDefault="004D117F" w:rsidP="004D117F">
      <w:pPr>
        <w:spacing w:line="360" w:lineRule="auto"/>
        <w:ind w:firstLineChars="236" w:firstLine="496"/>
        <w:rPr>
          <w:rFonts w:asciiTheme="minorEastAsia" w:eastAsiaTheme="minorEastAsia" w:hAnsiTheme="minorEastAsia" w:cs="宋体"/>
          <w:color w:val="000000" w:themeColor="text1"/>
          <w:kern w:val="0"/>
          <w:szCs w:val="21"/>
        </w:rPr>
      </w:pPr>
      <w:r w:rsidRPr="00C443A5">
        <w:rPr>
          <w:rFonts w:asciiTheme="minorEastAsia" w:eastAsiaTheme="minorEastAsia" w:hAnsiTheme="minorEastAsia" w:cs="宋体" w:hint="eastAsia"/>
          <w:color w:val="000000" w:themeColor="text1"/>
          <w:kern w:val="0"/>
          <w:szCs w:val="21"/>
        </w:rPr>
        <w:t>五、基金合同存放地和投资者取得基金合同的方式</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《基金合同》是约定基金当事人之间、基金与基金当事人之间权利义务关系的法律文</w:t>
      </w:r>
      <w:r w:rsidRPr="00C443A5">
        <w:rPr>
          <w:rFonts w:asciiTheme="minorEastAsia" w:eastAsiaTheme="minorEastAsia" w:hAnsiTheme="minorEastAsia" w:cs="宋体" w:hint="eastAsia"/>
          <w:bCs/>
          <w:color w:val="000000" w:themeColor="text1"/>
          <w:kern w:val="0"/>
          <w:szCs w:val="21"/>
        </w:rPr>
        <w:lastRenderedPageBreak/>
        <w:t>件。</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1、《基金合同》经基金管理人、基金托管人双方盖章以及双方法定代表人或授权代表签字或盖章。本基金合同由《易方达3年封闭运作战略配售灵活配置混合型证券投资基金（LOF）基金合同》修订而成。2021年8月3日，《易方达3年封闭运作战略配售灵活配置混合型证券投资基金（LOF）基金合同》失效，《易方达科润混合型证券投资基金（LOF）基金合同》生效。</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2、《基金合同》的有效期自其生效之日起至基金财产清算结果报中国证监会备案并公告之日止。</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3、《基金合同》自生效之日起对包括基金管理人、基金托管人和基金份额持有人在内的《基金合同》各方当事人具有同等的法律约束力。</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4、《基金合同》正本一式六份，除上报有关监管机构一式二份外，基金管理人、基金托管人各持有二份，每份具有同等的法律效力。</w:t>
      </w:r>
    </w:p>
    <w:p w:rsidR="004D117F" w:rsidRPr="00C443A5" w:rsidRDefault="004D117F" w:rsidP="004D117F">
      <w:pPr>
        <w:spacing w:line="360" w:lineRule="auto"/>
        <w:ind w:firstLineChars="236" w:firstLine="496"/>
        <w:rPr>
          <w:rFonts w:asciiTheme="minorEastAsia" w:eastAsiaTheme="minorEastAsia" w:hAnsiTheme="minorEastAsia" w:cs="宋体"/>
          <w:bCs/>
          <w:color w:val="000000" w:themeColor="text1"/>
          <w:kern w:val="0"/>
          <w:szCs w:val="21"/>
        </w:rPr>
      </w:pPr>
      <w:r w:rsidRPr="00C443A5">
        <w:rPr>
          <w:rFonts w:asciiTheme="minorEastAsia" w:eastAsiaTheme="minorEastAsia" w:hAnsiTheme="minorEastAsia" w:cs="宋体" w:hint="eastAsia"/>
          <w:bCs/>
          <w:color w:val="000000" w:themeColor="text1"/>
          <w:kern w:val="0"/>
          <w:szCs w:val="21"/>
        </w:rPr>
        <w:t>5、《基金合同》可印制成册，供投资者在基金管理人、基金托管人、销售机构的办公场所和营业场所查阅。</w:t>
      </w:r>
    </w:p>
    <w:p w:rsidR="004D117F" w:rsidRPr="00C443A5" w:rsidRDefault="004D117F" w:rsidP="004D117F">
      <w:pPr>
        <w:spacing w:line="360" w:lineRule="auto"/>
        <w:ind w:firstLineChars="236" w:firstLine="496"/>
        <w:rPr>
          <w:rFonts w:asciiTheme="minorEastAsia" w:eastAsiaTheme="minorEastAsia" w:hAnsiTheme="minorEastAsia" w:cs="宋体"/>
          <w:color w:val="000000" w:themeColor="text1"/>
          <w:kern w:val="0"/>
          <w:szCs w:val="21"/>
        </w:rPr>
      </w:pPr>
    </w:p>
    <w:p w:rsidR="004D117F" w:rsidRPr="00C443A5" w:rsidRDefault="004D117F" w:rsidP="004D117F">
      <w:pPr>
        <w:spacing w:line="360" w:lineRule="auto"/>
        <w:ind w:firstLineChars="236" w:firstLine="566"/>
        <w:rPr>
          <w:rFonts w:asciiTheme="minorEastAsia" w:eastAsiaTheme="minorEastAsia" w:hAnsiTheme="minorEastAsia" w:cs="宋体"/>
          <w:color w:val="000000" w:themeColor="text1"/>
          <w:kern w:val="0"/>
          <w:sz w:val="24"/>
        </w:rPr>
      </w:pP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p>
    <w:p w:rsidR="004D117F" w:rsidRPr="00C443A5" w:rsidRDefault="004D117F" w:rsidP="004D117F">
      <w:pPr>
        <w:pStyle w:val="1"/>
        <w:spacing w:before="317" w:after="317" w:line="360" w:lineRule="auto"/>
        <w:ind w:firstLine="640"/>
        <w:rPr>
          <w:rFonts w:asciiTheme="minorEastAsia" w:eastAsiaTheme="minorEastAsia" w:hAnsiTheme="minorEastAsia"/>
          <w:color w:val="000000" w:themeColor="text1"/>
          <w:sz w:val="30"/>
        </w:rPr>
      </w:pPr>
      <w:r w:rsidRPr="00C443A5">
        <w:rPr>
          <w:rFonts w:asciiTheme="minorEastAsia" w:eastAsiaTheme="minorEastAsia" w:hAnsiTheme="minorEastAsia" w:hint="eastAsia"/>
          <w:bCs/>
          <w:color w:val="000000" w:themeColor="text1"/>
          <w:szCs w:val="21"/>
        </w:rPr>
        <w:br w:type="page"/>
      </w:r>
      <w:bookmarkStart w:id="740" w:name="_Toc332373589"/>
      <w:bookmarkStart w:id="741" w:name="_Toc82510417"/>
      <w:bookmarkStart w:id="742" w:name="_Toc332374170"/>
      <w:bookmarkStart w:id="743" w:name="_Toc332373590"/>
      <w:bookmarkEnd w:id="740"/>
      <w:r w:rsidRPr="00C443A5">
        <w:rPr>
          <w:rFonts w:asciiTheme="minorEastAsia" w:eastAsiaTheme="minorEastAsia" w:hAnsiTheme="minorEastAsia" w:hint="eastAsia"/>
          <w:color w:val="000000" w:themeColor="text1"/>
          <w:sz w:val="30"/>
        </w:rPr>
        <w:lastRenderedPageBreak/>
        <w:t>二十</w:t>
      </w:r>
      <w:r w:rsidR="0095761A" w:rsidRPr="00C443A5">
        <w:rPr>
          <w:rFonts w:asciiTheme="minorEastAsia" w:eastAsiaTheme="minorEastAsia" w:hAnsiTheme="minorEastAsia" w:hint="eastAsia"/>
          <w:color w:val="000000" w:themeColor="text1"/>
          <w:sz w:val="30"/>
        </w:rPr>
        <w:t>一</w:t>
      </w:r>
      <w:r w:rsidRPr="00C443A5">
        <w:rPr>
          <w:rFonts w:asciiTheme="minorEastAsia" w:eastAsiaTheme="minorEastAsia" w:hAnsiTheme="minorEastAsia" w:hint="eastAsia"/>
          <w:color w:val="000000" w:themeColor="text1"/>
          <w:sz w:val="30"/>
        </w:rPr>
        <w:t>、基金托管协议的内容摘要</w:t>
      </w:r>
      <w:bookmarkEnd w:id="741"/>
    </w:p>
    <w:bookmarkEnd w:id="742"/>
    <w:bookmarkEnd w:id="743"/>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一、托管协议当事人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bookmarkStart w:id="744" w:name="_Toc48703885"/>
      <w:bookmarkStart w:id="745" w:name="_Toc22454433"/>
      <w:r w:rsidRPr="00C443A5">
        <w:rPr>
          <w:rFonts w:asciiTheme="minorEastAsia" w:eastAsiaTheme="minorEastAsia" w:hAnsiTheme="minorEastAsia" w:hint="eastAsia"/>
          <w:bCs/>
          <w:color w:val="000000" w:themeColor="text1"/>
          <w:szCs w:val="21"/>
        </w:rPr>
        <w:t>（一）基金管理人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名称：易方达基金管理有限公司</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注册地址：广东省珠海市横琴新区宝华路6号105室-42891（集中办公区）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办公地址：广东省广州市珠江新城珠江东路30号广州银行大厦40-43楼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邮政编码：510620</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法定代表人：刘晓艳</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成立日期：2001年4月17日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批准设立机关及批准设立文号：中国证券监督管理委员会，证监基金字[2001]4号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组织形式：有限责任公司</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注册资本：13,244.2万元人民币</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存续期间：持续经营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经营范围：公开募集证券投资基金管理、基金销售、特定客户资产管理</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（二）基金托管人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名称：中国建设银行股份有限公司(简称：中国建设银行)</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住所：北京市西城区金融大街25号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办公地址：北京市西城区闹市口大街1号院1号楼</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邮政编码：100033</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法定代表人：田国立</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成立日期：2004年09月17日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基金托管业务批准文号：中国证监会证监基字[1998]12号</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组织形式：股份有限公司</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注册资本：贰仟伍佰亿壹仟零玖拾柒万柒仟肆佰捌拾陆元整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存续期间：持续经营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w:t>
      </w:r>
      <w:r w:rsidRPr="00C443A5">
        <w:rPr>
          <w:rFonts w:asciiTheme="minorEastAsia" w:eastAsiaTheme="minorEastAsia" w:hAnsiTheme="minorEastAsia" w:hint="eastAsia"/>
          <w:bCs/>
          <w:color w:val="000000" w:themeColor="text1"/>
          <w:szCs w:val="21"/>
        </w:rPr>
        <w:lastRenderedPageBreak/>
        <w:t>款项及代理保险业务；提供保管箱服务；经中国银行业监督管理机构等监管部门批准的其他业务。</w:t>
      </w:r>
    </w:p>
    <w:bookmarkEnd w:id="744"/>
    <w:bookmarkEnd w:id="745"/>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二、基金托管人对基金管理人的业务监督和核查</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本基金的投资范围包括国内依法发行上市的股票（包括创业板以及其他依法发行上市的股票、存托凭证）、内地与香港股票市场交易互联互通机制允许买卖的香港证券市场股票（以下简称“港股通股票”）、国内依法发行上市的债券（包括国债、央行票据、地方政府债、金融债、次级债、企业债、短期融资券、中期票据、公司债、可转换债券（含可分离交易可转债）、可交换债券、证券公司短期公司债券等）、资产支持证券、债券回购、银行存款、同业存单、股指期货、国债期货、股票期权及法律法规或中国证监会允许基金投资的其他金融工具。</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如法律法规或监管机构以后允许基金投资其他品种，本基金可以将其纳入投资范围。</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cs="Arial" w:hint="eastAsia"/>
          <w:color w:val="000000" w:themeColor="text1"/>
          <w:szCs w:val="21"/>
        </w:rPr>
        <w:t>本基金股票资产占基金资产的比例为60%-95%（其中港股通股票不超过股票资产的50%）；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股指期货、国债期货、股票期权及其他金融工具的投资比例依照法律法规或监管机构的规定执行。</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（二）基金托管人根据有关法律法规的规定及《基金合同》的约定，对基金投资、融资比例进行监督。基金托管人按下述比例和调整期限进行监督：</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（1）本基金股票资产占基金资产的比例为60%-95%（其中投资于港股通股票的比例不超过股票资产的50%）；</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2）每个交易日日终在扣除股指期货、国债期货和股票期权合约需缴纳的交易保证金后，本基金持有现金或到期日在一年以内的政府债券的投资比例合计不低于基金资产净值的5%，现金不包括结算备付金、存出保证金、应收申购款等；</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（3）本基金持有一家公司发行的证券，其市值不超过基金资产净值的10％；</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（4）本基金管理人管理的且由本基金托管人托管的全部基金持有一家公司发行的证券，不超过该证券的10％；</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（5）本基金投资于同一原始权益人的各类资产支持证券的比例，不得超过基金资产净值的10％；</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（6）本基金持有的全部资产支持证券，其市值不得超过基金资产净值的20％；</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lastRenderedPageBreak/>
        <w:t>（7）本基金持有的同一(指同一信用级别)资产支持证券的比例，不得超过该资产支持证券规模的10％；</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（8）本基金管理人管理的且由本基金托管人托管的全部基金投资于同一原始权益人的各类资产支持证券，不得超过其各类资产支持证券合计规模的10％；</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（9）本基金应投资于信用级别评级为BBB以上(含BBB)的资产支持证券。基金持有资产支持证券期间，如果其信用等级下降、不再符合投资标准，应在评级报告发布之日起3个月内予以全部卖出；</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（10）基金财产参与股票发行申购，本基金所申报的金额不超过本基金的总资产，本基金所申报的股票数量不超过拟发行股票公司本次发行股票的总量；</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w:t>
      </w:r>
      <w:r w:rsidR="009C4115" w:rsidRPr="00C443A5">
        <w:rPr>
          <w:rFonts w:asciiTheme="minorEastAsia" w:eastAsiaTheme="minorEastAsia" w:hAnsiTheme="minorEastAsia"/>
          <w:bCs/>
          <w:color w:val="000000" w:themeColor="text1"/>
          <w:szCs w:val="21"/>
        </w:rPr>
        <w:t>1</w:t>
      </w:r>
      <w:r w:rsidRPr="00C443A5">
        <w:rPr>
          <w:rFonts w:asciiTheme="minorEastAsia" w:eastAsiaTheme="minorEastAsia" w:hAnsiTheme="minorEastAsia" w:hint="eastAsia"/>
          <w:bCs/>
          <w:color w:val="000000" w:themeColor="text1"/>
          <w:szCs w:val="21"/>
        </w:rPr>
        <w:t>）本基金进入全国银行间同业市场进行债券回购的资金余额不得超过基金资产净值的40%；在全国银行间同业市场的债券回购最长期限为1年，债券回购到期后不得展期；</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（12）本基金总资产不得超过基金净资产的140%；</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13）本基金投资于股指期货，还应遵循如下投资组合限制：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为60%-95%；在任何交易日内交易(不包括平仓)的股指期货合约的成交金额不得超过上一交易日基金资产净值的20%；</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14）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15）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（16）基金参与融资业务后，在任何交易日日终，持有的融资买入股票与其他有价证券市值之和，不得超过基金资产净值的95%；</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（17）本基金管理人管理的且由本基金托管人托管的全部开放式基金持有一家上市公司</w:t>
      </w:r>
      <w:r w:rsidRPr="00C443A5">
        <w:rPr>
          <w:rFonts w:asciiTheme="minorEastAsia" w:eastAsiaTheme="minorEastAsia" w:hAnsiTheme="minorEastAsia" w:hint="eastAsia"/>
          <w:bCs/>
          <w:color w:val="000000" w:themeColor="text1"/>
          <w:szCs w:val="21"/>
        </w:rPr>
        <w:lastRenderedPageBreak/>
        <w:t>发行的可流通股票，不得超过该上市公司可流通股票的15%；本基金管理人管理的全部投资组合持有一家上市公司发行的可流通股票，不得超过该上市公司可流通股票的30%。</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18）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w:t>
      </w:r>
      <w:r w:rsidRPr="00C443A5">
        <w:rPr>
          <w:rFonts w:asciiTheme="minorEastAsia" w:eastAsiaTheme="minorEastAsia" w:hAnsiTheme="minorEastAsia"/>
          <w:bCs/>
          <w:color w:val="000000" w:themeColor="text1"/>
          <w:szCs w:val="21"/>
        </w:rPr>
        <w:t>19）</w:t>
      </w:r>
      <w:r w:rsidRPr="00C443A5">
        <w:rPr>
          <w:rFonts w:asciiTheme="minorEastAsia" w:eastAsiaTheme="minorEastAsia" w:hAnsiTheme="minorEastAsia" w:hint="eastAsia"/>
          <w:bCs/>
          <w:color w:val="000000" w:themeColor="text1"/>
          <w:szCs w:val="21"/>
        </w:rPr>
        <w:t>本基金投资存托凭证的比例限制依照境内上市交易的股票执行，与境内上市交易的股票合并计算。</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（20）法律法规及中国证监会规定的其他投资比例限制。</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本基金在开始进行期货投资之前，应与基金托管人、期货公司三方一同就期货开户、清算、估值、交收等事宜另行签署《期货投资托管操作三方备忘录》。</w:t>
      </w:r>
    </w:p>
    <w:p w:rsidR="000B4572" w:rsidRPr="00C443A5" w:rsidRDefault="000B4572" w:rsidP="000B4572">
      <w:pPr>
        <w:adjustRightInd w:val="0"/>
        <w:snapToGrid w:val="0"/>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除上述第（2）、（9）、（10）、（18）项外，因证券市场波动、证券发行人合并、基金规模变动等基金管理人之外的因素致使基金投资比例不符合上述规定投资比例的，基金管理人应当在10个交易日内进行调整，但中国证监会规定的特殊情形除外。</w:t>
      </w:r>
      <w:r w:rsidRPr="00C443A5">
        <w:rPr>
          <w:rFonts w:asciiTheme="minorEastAsia" w:eastAsiaTheme="minorEastAsia" w:hAnsiTheme="minorEastAsia"/>
          <w:bCs/>
          <w:color w:val="000000" w:themeColor="text1"/>
          <w:szCs w:val="21"/>
        </w:rPr>
        <w:t>法律法规或监管部门另有规定的，届时按最新规定执行。</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bCs/>
          <w:color w:val="000000" w:themeColor="text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（三）基金托管人根据有关法律法规的规定及《基金合同》的约定，对本托管协议第十五条第九款基金投资禁止行为通过事后监督方式进行监督。</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若管理人未提供交易对手名单，则视同可与所有交易对手进行交易。</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基金管理人负责对交易对手的资信控制，按银行间债券市场的交易规则进行交易，并负</w:t>
      </w:r>
      <w:r w:rsidRPr="00C443A5">
        <w:rPr>
          <w:rFonts w:asciiTheme="minorEastAsia" w:eastAsiaTheme="minorEastAsia" w:hAnsiTheme="minorEastAsia" w:cs="Arial" w:hint="eastAsia"/>
          <w:color w:val="000000" w:themeColor="text1"/>
          <w:szCs w:val="21"/>
        </w:rPr>
        <w:lastRenderedPageBreak/>
        <w:t>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（五）基金托管人根据有关法律法规的规定及《基金合同》的约定，对基金管理人投资流通受限证券进行监督。</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本基金投资的流通受限证券限于可由中国证券登记结算有限责任公司或中央国债登记结算有限责任公司负责登记和存管，并可在证券交易所或全国银行间债券市场交易的证券。</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本基金投资流通受限证券，不得预付任何形式的保证金。</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3、本基金投资非公开发行股票，基金管理人应至少于投资前三个工作日向基金托管人</w:t>
      </w:r>
      <w:r w:rsidRPr="00C443A5">
        <w:rPr>
          <w:rFonts w:asciiTheme="minorEastAsia" w:eastAsiaTheme="minorEastAsia" w:hAnsiTheme="minorEastAsia" w:cs="Arial" w:hint="eastAsia"/>
          <w:color w:val="000000" w:themeColor="text1"/>
          <w:szCs w:val="21"/>
        </w:rPr>
        <w:lastRenderedPageBreak/>
        <w:t>提交有关书面资料，并保证向基金托管人提供的有关资料真实、准确、完整。有关资料如有调整，基金管理人应及时提供调整后的资料。上述书面资料包括但不限于：</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（1）中国证监会批准发行非公开发行股票的批准文件。</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（2）非公开发行股票有关发行数量、发行价格、锁定期等发行资料。</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（3）非公开发行股票发行人与中国证券登记结算有限责任公司或中央国债登记结算有限责任公司签订的证券登记及服务协议。</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（4）基金拟认购的数量、价格、总成本、账面价值。</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本基金有关投资流通受限证券比例如违反有关限制规定，在合理期限内未能进行及时调整，基金管理人应在两个工作日内编制临时报告书，予以公告。</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5、基金托管人根据有关规定有权对基金管理人进行以下事项监督：</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（1）本基金投资流通受限证券时的法律法规遵守情况。</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（2）在基金投资流通受限证券管理工作方面有关制度、流动性风险处置预案的建立与完善情况。</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（3）有关比例限制的执行情况。</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（4）信息披露情况。</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6、相关法律法规对基金投资流通受限证券有新规定的，从其规定。</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000B4572" w:rsidRPr="00C443A5">
        <w:rPr>
          <w:rFonts w:asciiTheme="minorEastAsia" w:eastAsiaTheme="minorEastAsia" w:hAnsiTheme="minorEastAsia" w:hint="eastAsia"/>
          <w:color w:val="000000" w:themeColor="text1"/>
          <w:szCs w:val="21"/>
        </w:rPr>
        <w:t>六</w:t>
      </w:r>
      <w:r w:rsidRPr="00C443A5">
        <w:rPr>
          <w:rFonts w:asciiTheme="minorEastAsia" w:eastAsiaTheme="minorEastAsia" w:hAnsiTheme="minorEastAsia" w:hint="eastAsia"/>
          <w:color w:val="000000" w:themeColor="text1"/>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000B4572" w:rsidRPr="00C443A5">
        <w:rPr>
          <w:rFonts w:asciiTheme="minorEastAsia" w:eastAsiaTheme="minorEastAsia" w:hAnsiTheme="minorEastAsia" w:hint="eastAsia"/>
          <w:color w:val="000000" w:themeColor="text1"/>
          <w:szCs w:val="21"/>
        </w:rPr>
        <w:t>七</w:t>
      </w:r>
      <w:r w:rsidRPr="00C443A5">
        <w:rPr>
          <w:rFonts w:asciiTheme="minorEastAsia" w:eastAsiaTheme="minorEastAsia" w:hAnsiTheme="minorEastAsia" w:hint="eastAsia"/>
          <w:color w:val="000000" w:themeColor="text1"/>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w:t>
      </w:r>
      <w:r w:rsidR="000B4572" w:rsidRPr="00C443A5">
        <w:rPr>
          <w:rFonts w:asciiTheme="minorEastAsia" w:eastAsiaTheme="minorEastAsia" w:hAnsiTheme="minorEastAsia" w:hint="eastAsia"/>
          <w:color w:val="000000" w:themeColor="text1"/>
          <w:szCs w:val="21"/>
        </w:rPr>
        <w:t>八</w:t>
      </w:r>
      <w:r w:rsidRPr="00C443A5">
        <w:rPr>
          <w:rFonts w:asciiTheme="minorEastAsia" w:eastAsiaTheme="minorEastAsia" w:hAnsiTheme="minorEastAsia" w:hint="eastAsia"/>
          <w:color w:val="000000" w:themeColor="text1"/>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lastRenderedPageBreak/>
        <w:t>（</w:t>
      </w:r>
      <w:r w:rsidR="000B4572" w:rsidRPr="00C443A5">
        <w:rPr>
          <w:rFonts w:asciiTheme="minorEastAsia" w:eastAsiaTheme="minorEastAsia" w:hAnsiTheme="minorEastAsia" w:hint="eastAsia"/>
          <w:color w:val="000000" w:themeColor="text1"/>
          <w:szCs w:val="21"/>
        </w:rPr>
        <w:t>九</w:t>
      </w:r>
      <w:r w:rsidRPr="00C443A5">
        <w:rPr>
          <w:rFonts w:asciiTheme="minorEastAsia" w:eastAsiaTheme="minorEastAsia" w:hAnsiTheme="minorEastAsia" w:hint="eastAsia"/>
          <w:color w:val="000000" w:themeColor="text1"/>
          <w:szCs w:val="21"/>
        </w:rPr>
        <w:t>）若基金托管人发现基金管理人依据交易程序已经生效的指令违反法律、行政法规和其他有关规定，或者违反《基金合同》约定的，应当立即通知基金管理人，由此造成的损失由基金管理人承担。</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hint="eastAsia"/>
          <w:color w:val="000000" w:themeColor="text1"/>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三、基金管理人对基金托管人的业务核查</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四、基金财产保管</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（一）基金财产保管的原则</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1、基金财产应独立于基金管理人、基金托管人的固有财产。</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2、基金托管人应安全保管基金财产。</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3、基金托管人按照规定开设基金财产的资金账户和证券账户。</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4、基金托管人对所托管的不同基金财产分别设置账户，确保基金财产的完整与独立。</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lastRenderedPageBreak/>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7、除依据法律法规和《基金合同》的规定外，基金托管人不得委托第三人托管基金财产。</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（二）基金银行账户的开立和管理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1、基金托管人可以基金的名义在其营业机构开立基金的银行账户，并根据基金管理人合法合规的指令办理资金收付。本基金的银行预留印鉴由基金托管人保管和使用。</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3、基金银行账户的开立和管理应符合银行业监督管理机构的有关规定。</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4、在符合法律法规规定的条件下，基金托管人可以通过基金托管人专用账户办理基金资产的支付。</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5.管理人应于托管产品到期后及时完成收益兑付、费用结清及其他应收应付款项资金划转，在确保后续不再发生款项进出后的10个工作日内向托管人发出销户申请。</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（三）基金证券账户和结算备付金账户的开立和管理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1、基金托管人在中国证券登记结算有限责任公司为基金开立基金托管人与基金联名的证券账户。</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3、基金证券账户的开立和证券账户卡的保管由基金托管人负责，账户资产的管理和运</w:t>
      </w:r>
      <w:r w:rsidRPr="00C443A5">
        <w:rPr>
          <w:rFonts w:asciiTheme="minorEastAsia" w:eastAsiaTheme="minorEastAsia" w:hAnsiTheme="minorEastAsia" w:cs="Arial" w:hint="eastAsia"/>
          <w:color w:val="000000" w:themeColor="text1"/>
          <w:szCs w:val="21"/>
        </w:rPr>
        <w:lastRenderedPageBreak/>
        <w:t>用由基金管理人负责。</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证券账户开户费由基金管理人先行垫付,待托管产品启始运营后,基金管理人可向基金托管人发送划款指令,将代垫开户费从本基金托管资金账户中扣还基金管理人。</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（四）债券托管专户的开设和管理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（五）其他账户的开立和管理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2、法律法规等有关规定对相关账户的开立和管理另有规定的，从其规定办理。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（六）基金财产投资的有关有价凭证等的保管</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基金财产投资的有关实物证券、银行存款开户证实书等有价凭证由基金托管人存放于基金托管人的保管库，也可存入中央国债登记结算有限责任公司、中国证券登记结算有限责任</w:t>
      </w:r>
      <w:r w:rsidRPr="00C443A5">
        <w:rPr>
          <w:rFonts w:asciiTheme="minorEastAsia" w:eastAsiaTheme="minorEastAsia" w:hAnsiTheme="minorEastAsia" w:cs="Arial" w:hint="eastAsia"/>
          <w:color w:val="000000" w:themeColor="text1"/>
          <w:szCs w:val="21"/>
        </w:rPr>
        <w:lastRenderedPageBreak/>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（七）与基金财产有关的重大合同的保管</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20年。</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bookmarkStart w:id="746" w:name="_Hlt88903033"/>
      <w:bookmarkStart w:id="747" w:name="_Hlt88902859"/>
      <w:bookmarkEnd w:id="746"/>
      <w:bookmarkEnd w:id="747"/>
      <w:r w:rsidRPr="00C443A5">
        <w:rPr>
          <w:rFonts w:asciiTheme="minorEastAsia" w:eastAsiaTheme="minorEastAsia" w:hAnsiTheme="minorEastAsia" w:hint="eastAsia"/>
          <w:bCs/>
          <w:color w:val="000000" w:themeColor="text1"/>
          <w:szCs w:val="21"/>
        </w:rPr>
        <w:t>五、基金资产净值计算和会计核算</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（一）基金资产净值的计算、复核与完成的时间及程序</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基金资产净值是指基金资产总值减去负债后的金额。基金份额净值是按照每个交易日闭市后，基金资产净值除以当日基金份额的余额数量计算，精确到0.0001元，小数点后第五位四舍五入。基金管理人可以设立大额赎回情形下的净值精度应急调整机制。国家另有规定的，从其规定。</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每个交易日计算基金资产净值及基金份额净值，并按规定公告。</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（二）基金资产估值方法和特殊情形的处理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1、估值对象</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基金所拥有的股票、债券、衍生工具和银行存款本息、应收款项、其它投资等资产及负债。</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2、估值方法</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（1）证券交易所上市的有价证券的估值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1）交易所上市的股票等，以其估值日在证券交易所挂牌的市价（收盘价）估值；估值</w:t>
      </w:r>
      <w:r w:rsidRPr="00C443A5">
        <w:rPr>
          <w:rFonts w:asciiTheme="minorEastAsia" w:eastAsiaTheme="minorEastAsia" w:hAnsiTheme="minorEastAsia" w:cs="Arial" w:hint="eastAsia"/>
          <w:color w:val="000000" w:themeColor="text1"/>
          <w:szCs w:val="21"/>
        </w:rPr>
        <w:lastRenderedPageBreak/>
        <w:t>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2）交易所上市交易或挂牌转让的不含权和含权固定收益品种，选取第三方估值机构提供的相应品种当日的估值净价；</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3）交易所上市交易的可转换债券，选取每日收盘价作为估值全价。</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（2）处于未上市期间的有价证券应区分如下情况处理：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1）送股、转增股、配股和公开增发的新股，按估值日在证券交易所挂牌的同一股票的估值方法估值；该日无交易的，以最近一日的市价（收盘价）估值；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2）首次公开发行未上市的股票、债券，采用估值技术确定公允价值，在估值技术难以可靠计量公允价值的情况下，按成本估值；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3）在发行时明确一定期限限售期的股票，包括但不限于非公开发行股票、首次公开发行股票时公司股东公开发售股份、通过大宗交易取得的带限售期的股票等，按监管机构或行业协会有关规定确定公允价值。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（3）全国银行间债券市场交易的固定收益品种，采用估值技术确定公允价值。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（4）同一债券同时在两个或两个以上市场交易的，按债券所处的市场分别估值。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（5）期货合约以估值当日结算价进行估值，估值当日无结算价的，且最近交易日后经济环境未发生重大变化的，采用最近交易日结算价估值。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6）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（7）本基金投资存托凭证的估值核算，依照境内上市交易的股票执行。</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（8）汇率</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如本基金投资股票市场交易互联互通机制允许买卖的境外证券市场上市的股票，涉及相关货币对人民币汇率的，汇率来源详见招募说明书。</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（9）税收</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对于按照中国法律法规和基金投资股票市场交易互联互通机制涉及的境外交易场所所在地的法律法规规定应交纳的各项税金，本基金将按权责发生制原则进行估值；对于因税收</w:t>
      </w:r>
      <w:r w:rsidRPr="00C443A5">
        <w:rPr>
          <w:rFonts w:asciiTheme="minorEastAsia" w:eastAsiaTheme="minorEastAsia" w:hAnsiTheme="minorEastAsia" w:cs="Arial" w:hint="eastAsia"/>
          <w:color w:val="000000" w:themeColor="text1"/>
          <w:szCs w:val="21"/>
        </w:rPr>
        <w:lastRenderedPageBreak/>
        <w:t>规定调整或其他原因导致基金实际交纳税金与估算的应交税金有差异的，基金将在相关税金调整日或实际支付日进行相应的估值调整。</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（10）如有充分理由表明按上述方法进行估值不能客观反映其公允价值的，基金管理人可根据具体情况与基金托管人商定后，按最能反映公允价值的价格估值。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（11）相关法律法规以及监管部门有强制规定的，从其规定。如有新增事项，按国家最新规定估值。</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当本基金发生大额申购或赎回情形时，基金管理人可以对本基金采用摆动定价机制，以确保基金估值的公平性。</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3、特殊情形的处理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基金管理人、基金托管人按估值方法的第(10)项进行估值时，所造成的误差不作为基金份额净值错误处理。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（三）基金份额净值错误的处理方式</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C443A5">
        <w:rPr>
          <w:rFonts w:asciiTheme="minorEastAsia" w:eastAsiaTheme="minorEastAsia" w:hAnsiTheme="minorEastAsia" w:cs="Arial" w:hint="eastAsia"/>
          <w:bCs/>
          <w:color w:val="000000" w:themeColor="text1"/>
          <w:szCs w:val="21"/>
        </w:rPr>
        <w:t>并报中国证监会备案</w:t>
      </w:r>
      <w:r w:rsidRPr="00C443A5">
        <w:rPr>
          <w:rFonts w:asciiTheme="minorEastAsia" w:eastAsiaTheme="minorEastAsia" w:hAnsiTheme="minorEastAsia" w:cs="Arial" w:hint="eastAsia"/>
          <w:color w:val="000000" w:themeColor="text1"/>
          <w:szCs w:val="21"/>
        </w:rPr>
        <w:t>；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2、当基金份额净值计算差错给基金和基金份额持有人造成损失需要进行赔偿时，基金管理人和基金托管人应根据实际情况界定双方承担的责任，经确认后按以下条款进行赔偿：</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(1)本基金的基金会计责任方由基金管理人担任，与本基金有关的会计问题，如经双方</w:t>
      </w:r>
      <w:r w:rsidRPr="00C443A5">
        <w:rPr>
          <w:rFonts w:asciiTheme="minorEastAsia" w:eastAsiaTheme="minorEastAsia" w:hAnsiTheme="minorEastAsia" w:cs="Arial" w:hint="eastAsia"/>
          <w:color w:val="000000" w:themeColor="text1"/>
          <w:szCs w:val="21"/>
        </w:rPr>
        <w:lastRenderedPageBreak/>
        <w:t>在平等基础上充分讨论后，尚不能达成一致时，按基金管理人的建议执行，由此给基金份额持有人和基金财产造成的损失，由基金管理人负责赔付。</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(4)由于基金管理人提供的信息错误（包括但不限于基金申购或赎回金额等），进而导致基金份额净值计算错误而引起的基金份额持有人和基金财产的损失，由基金管理人负责赔付。</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由于证券交易所及登记结算公司等第三方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4、基金管理人和基金托管人由于各自技术系统设置而产生的净值计算尾差，以基金管理人计算结果为准。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5、前述内容如法律法规或者监管部门另有规定的，从其规定。如果行业另有通行做法，双方当事人应本着平等和保护基金份额持有人利益的原则进行协商。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（四）暂停估值与公告基金份额净值的情形</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1、基金投资所涉及的证券交易市场遇法定节假日或因其他原因暂停营业时；</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2、因不可抗力致使基金管理人、基金托管人无法准确评估基金资产价值时；</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w:t>
      </w:r>
      <w:r w:rsidR="00090B93" w:rsidRPr="00C443A5">
        <w:rPr>
          <w:rFonts w:asciiTheme="minorEastAsia" w:eastAsiaTheme="minorEastAsia" w:hAnsiTheme="minorEastAsia" w:cs="Arial" w:hint="eastAsia"/>
          <w:bCs/>
          <w:color w:val="000000" w:themeColor="text1"/>
          <w:szCs w:val="21"/>
        </w:rPr>
        <w:t>当前一估值日基金资产净值 50%以上的资产出现无可参考的活跃市场价格且采用估值技术仍导致公允价值存在重大不确定性时，经与基金托管人协商一致的应当</w:t>
      </w:r>
      <w:r w:rsidR="00090B93" w:rsidRPr="00C443A5">
        <w:rPr>
          <w:rFonts w:asciiTheme="minorEastAsia" w:eastAsiaTheme="minorEastAsia" w:hAnsiTheme="minorEastAsia" w:cs="Arial"/>
          <w:bCs/>
          <w:color w:val="000000" w:themeColor="text1"/>
          <w:szCs w:val="21"/>
        </w:rPr>
        <w:t>暂停基金估值</w:t>
      </w:r>
      <w:r w:rsidRPr="00C443A5">
        <w:rPr>
          <w:rFonts w:asciiTheme="minorEastAsia" w:eastAsiaTheme="minorEastAsia" w:hAnsiTheme="minorEastAsia" w:cs="Arial" w:hint="eastAsia"/>
          <w:color w:val="000000" w:themeColor="text1"/>
          <w:szCs w:val="21"/>
        </w:rPr>
        <w:t>；</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4、中国证监会和《基金合同》认定的其他情形。</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w:t>
      </w:r>
      <w:r w:rsidR="00D75F12" w:rsidRPr="00C443A5">
        <w:rPr>
          <w:rFonts w:asciiTheme="minorEastAsia" w:eastAsiaTheme="minorEastAsia" w:hAnsiTheme="minorEastAsia" w:cs="Arial" w:hint="eastAsia"/>
          <w:color w:val="000000" w:themeColor="text1"/>
          <w:szCs w:val="21"/>
        </w:rPr>
        <w:t>五</w:t>
      </w:r>
      <w:r w:rsidRPr="00C443A5">
        <w:rPr>
          <w:rFonts w:asciiTheme="minorEastAsia" w:eastAsiaTheme="minorEastAsia" w:hAnsiTheme="minorEastAsia" w:cs="Arial" w:hint="eastAsia"/>
          <w:color w:val="000000" w:themeColor="text1"/>
          <w:szCs w:val="21"/>
        </w:rPr>
        <w:t>）基金会计制度</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lastRenderedPageBreak/>
        <w:t>按国家有关部门规定的会计制度执行。</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w:t>
      </w:r>
      <w:r w:rsidR="00D75F12" w:rsidRPr="00C443A5">
        <w:rPr>
          <w:rFonts w:asciiTheme="minorEastAsia" w:eastAsiaTheme="minorEastAsia" w:hAnsiTheme="minorEastAsia" w:cs="Arial" w:hint="eastAsia"/>
          <w:color w:val="000000" w:themeColor="text1"/>
          <w:szCs w:val="21"/>
        </w:rPr>
        <w:t>六</w:t>
      </w:r>
      <w:r w:rsidRPr="00C443A5">
        <w:rPr>
          <w:rFonts w:asciiTheme="minorEastAsia" w:eastAsiaTheme="minorEastAsia" w:hAnsiTheme="minorEastAsia" w:cs="Arial" w:hint="eastAsia"/>
          <w:color w:val="000000" w:themeColor="text1"/>
          <w:szCs w:val="21"/>
        </w:rPr>
        <w:t>）基金账册的建立</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w:t>
      </w:r>
      <w:r w:rsidR="00D75F12" w:rsidRPr="00C443A5">
        <w:rPr>
          <w:rFonts w:asciiTheme="minorEastAsia" w:eastAsiaTheme="minorEastAsia" w:hAnsiTheme="minorEastAsia" w:cs="Arial" w:hint="eastAsia"/>
          <w:color w:val="000000" w:themeColor="text1"/>
          <w:szCs w:val="21"/>
        </w:rPr>
        <w:t>七</w:t>
      </w:r>
      <w:r w:rsidRPr="00C443A5">
        <w:rPr>
          <w:rFonts w:asciiTheme="minorEastAsia" w:eastAsiaTheme="minorEastAsia" w:hAnsiTheme="minorEastAsia" w:cs="Arial" w:hint="eastAsia"/>
          <w:color w:val="000000" w:themeColor="text1"/>
          <w:szCs w:val="21"/>
        </w:rPr>
        <w:t>）基金财务报表与报告的编制和复核</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1、财务报表的编制</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基金财务报表由基金管理人编制，基金托管人复核。</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2、报表复核</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基金托管人在收到基金管理人编制的基金财务报表后，进行独立的复核。核对不符时，应及时通知基金管理人共同查出原因，进行调整，直至双方数据完全一致。</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3、财务报表的编制与复核时间安排</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(1)报表的编制</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基金管理人应当在每月结束后5个工作日内完成月度报表的编制；</w:t>
      </w:r>
      <w:r w:rsidRPr="00C443A5">
        <w:rPr>
          <w:rFonts w:asciiTheme="minorEastAsia" w:eastAsiaTheme="minorEastAsia" w:hAnsiTheme="minorEastAsia" w:cs="Arial" w:hint="eastAsia"/>
          <w:bCs/>
          <w:color w:val="000000" w:themeColor="text1"/>
          <w:szCs w:val="21"/>
        </w:rPr>
        <w:t>在季度结束之日起15个工作日内</w:t>
      </w:r>
      <w:r w:rsidRPr="00C443A5">
        <w:rPr>
          <w:rFonts w:asciiTheme="minorEastAsia" w:eastAsiaTheme="minorEastAsia" w:hAnsiTheme="minorEastAsia" w:cs="Arial" w:hint="eastAsia"/>
          <w:color w:val="000000" w:themeColor="text1"/>
          <w:szCs w:val="21"/>
        </w:rPr>
        <w:t>完成基金季度报告的编制；</w:t>
      </w:r>
      <w:r w:rsidRPr="00C443A5">
        <w:rPr>
          <w:rFonts w:asciiTheme="minorEastAsia" w:eastAsiaTheme="minorEastAsia" w:hAnsiTheme="minorEastAsia" w:cs="Arial" w:hint="eastAsia"/>
          <w:bCs/>
          <w:color w:val="000000" w:themeColor="text1"/>
          <w:szCs w:val="21"/>
        </w:rPr>
        <w:t>在上半年结束之日起两个月内</w:t>
      </w:r>
      <w:r w:rsidRPr="00C443A5">
        <w:rPr>
          <w:rFonts w:asciiTheme="minorEastAsia" w:eastAsiaTheme="minorEastAsia" w:hAnsiTheme="minorEastAsia" w:cs="Arial" w:hint="eastAsia"/>
          <w:color w:val="000000" w:themeColor="text1"/>
          <w:szCs w:val="21"/>
        </w:rPr>
        <w:t>完成基金中期报告的编制；</w:t>
      </w:r>
      <w:r w:rsidRPr="00C443A5">
        <w:rPr>
          <w:rFonts w:asciiTheme="minorEastAsia" w:eastAsiaTheme="minorEastAsia" w:hAnsiTheme="minorEastAsia" w:cs="Arial" w:hint="eastAsia"/>
          <w:bCs/>
          <w:color w:val="000000" w:themeColor="text1"/>
          <w:szCs w:val="21"/>
        </w:rPr>
        <w:t>在每年结束之日起三个月内</w:t>
      </w:r>
      <w:r w:rsidRPr="00C443A5">
        <w:rPr>
          <w:rFonts w:asciiTheme="minorEastAsia" w:eastAsiaTheme="minorEastAsia" w:hAnsiTheme="minorEastAsia" w:cs="Arial" w:hint="eastAsia"/>
          <w:color w:val="000000" w:themeColor="text1"/>
          <w:szCs w:val="21"/>
        </w:rPr>
        <w:t>完成基金年度报告的编制。基金年度报告的财务会计报告应当经过</w:t>
      </w:r>
      <w:r w:rsidRPr="00C443A5">
        <w:rPr>
          <w:rFonts w:asciiTheme="minorEastAsia" w:eastAsiaTheme="minorEastAsia" w:hAnsiTheme="minorEastAsia" w:cs="Arial" w:hint="eastAsia"/>
          <w:bCs/>
          <w:color w:val="000000" w:themeColor="text1"/>
          <w:szCs w:val="21"/>
        </w:rPr>
        <w:t>符合《证券法》规定的会计师事务所审计</w:t>
      </w:r>
      <w:r w:rsidRPr="00C443A5">
        <w:rPr>
          <w:rFonts w:asciiTheme="minorEastAsia" w:eastAsiaTheme="minorEastAsia" w:hAnsiTheme="minorEastAsia" w:cs="Arial" w:hint="eastAsia"/>
          <w:color w:val="000000" w:themeColor="text1"/>
          <w:szCs w:val="21"/>
        </w:rPr>
        <w:t>。《基金合同》生效不足两个月的，基金管理人可以不编制当期季度报告、中期报告或者年度报告。</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(2)报表的复核</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基金管理人应留足充分的时间，便于基金托管人复核相关报表及报告。</w:t>
      </w:r>
    </w:p>
    <w:p w:rsidR="004D117F" w:rsidRPr="00C443A5" w:rsidRDefault="004D117F" w:rsidP="004D117F">
      <w:pPr>
        <w:pStyle w:val="a4"/>
        <w:spacing w:line="360" w:lineRule="auto"/>
        <w:ind w:firstLine="48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w:t>
      </w:r>
      <w:r w:rsidR="006D6240" w:rsidRPr="00C443A5">
        <w:rPr>
          <w:rFonts w:asciiTheme="minorEastAsia" w:eastAsiaTheme="minorEastAsia" w:hAnsiTheme="minorEastAsia" w:cs="Arial" w:hint="eastAsia"/>
          <w:color w:val="000000" w:themeColor="text1"/>
          <w:szCs w:val="21"/>
        </w:rPr>
        <w:t>八</w:t>
      </w:r>
      <w:r w:rsidRPr="00C443A5">
        <w:rPr>
          <w:rFonts w:asciiTheme="minorEastAsia" w:eastAsiaTheme="minorEastAsia" w:hAnsiTheme="minorEastAsia" w:cs="Arial" w:hint="eastAsia"/>
          <w:color w:val="000000" w:themeColor="text1"/>
          <w:szCs w:val="21"/>
        </w:rPr>
        <w:t>）基金管理人应在编制季度报告、中期报告或者年度报告之前及时向基金托管人提供基金业绩比较基准的基础数据和编制结果。</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bookmarkStart w:id="748" w:name="_Hlt88821719"/>
      <w:bookmarkStart w:id="749" w:name="_Hlt88900318"/>
      <w:bookmarkStart w:id="750" w:name="_Hlt89687912"/>
      <w:bookmarkStart w:id="751" w:name="_Hlt89689505"/>
      <w:bookmarkEnd w:id="748"/>
      <w:bookmarkEnd w:id="749"/>
      <w:bookmarkEnd w:id="750"/>
      <w:bookmarkEnd w:id="751"/>
      <w:r w:rsidRPr="00C443A5">
        <w:rPr>
          <w:rFonts w:asciiTheme="minorEastAsia" w:eastAsiaTheme="minorEastAsia" w:hAnsiTheme="minorEastAsia" w:hint="eastAsia"/>
          <w:bCs/>
          <w:color w:val="000000" w:themeColor="text1"/>
          <w:szCs w:val="21"/>
        </w:rPr>
        <w:t>六、基金份额持有人名册的保管</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基金份额持有人名册至少应包括基金份额持有人的名称和持有的基金份额。基金份额持有人名册由基金登记结算机构根据基金管理人的指令编制和保管，基金管理人和基金托管人</w:t>
      </w:r>
      <w:r w:rsidRPr="00C443A5">
        <w:rPr>
          <w:rFonts w:asciiTheme="minorEastAsia" w:eastAsiaTheme="minorEastAsia" w:hAnsiTheme="minorEastAsia" w:cs="Arial" w:hint="eastAsia"/>
          <w:color w:val="000000" w:themeColor="text1"/>
          <w:szCs w:val="21"/>
        </w:rPr>
        <w:lastRenderedPageBreak/>
        <w:t>应分别保管基金份额持有人名册，保存期不少于20年。如不能妥善保管，则按相关法规承担责任。</w:t>
      </w:r>
    </w:p>
    <w:p w:rsidR="004D117F" w:rsidRPr="00C443A5" w:rsidRDefault="004D117F" w:rsidP="004D117F">
      <w:pPr>
        <w:adjustRightInd w:val="0"/>
        <w:snapToGrid w:val="0"/>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bookmarkStart w:id="752" w:name="_Hlt112616834"/>
      <w:bookmarkEnd w:id="752"/>
      <w:r w:rsidRPr="00C443A5">
        <w:rPr>
          <w:rFonts w:asciiTheme="minorEastAsia" w:eastAsiaTheme="minorEastAsia" w:hAnsiTheme="minorEastAsia" w:hint="eastAsia"/>
          <w:bCs/>
          <w:color w:val="000000" w:themeColor="text1"/>
          <w:szCs w:val="21"/>
        </w:rPr>
        <w:t>七、争议解决方式</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本协议受中国法律管辖。</w:t>
      </w:r>
    </w:p>
    <w:p w:rsidR="004D117F" w:rsidRPr="00C443A5" w:rsidRDefault="004D117F" w:rsidP="004D117F">
      <w:pPr>
        <w:spacing w:line="360" w:lineRule="auto"/>
        <w:ind w:firstLineChars="200" w:firstLine="420"/>
        <w:rPr>
          <w:rFonts w:asciiTheme="minorEastAsia" w:eastAsiaTheme="minorEastAsia" w:hAnsiTheme="minorEastAsia"/>
          <w:bCs/>
          <w:color w:val="000000" w:themeColor="text1"/>
          <w:szCs w:val="21"/>
        </w:rPr>
      </w:pPr>
      <w:r w:rsidRPr="00C443A5">
        <w:rPr>
          <w:rFonts w:asciiTheme="minorEastAsia" w:eastAsiaTheme="minorEastAsia" w:hAnsiTheme="minorEastAsia" w:hint="eastAsia"/>
          <w:bCs/>
          <w:color w:val="000000" w:themeColor="text1"/>
          <w:szCs w:val="21"/>
        </w:rPr>
        <w:t>八、基金托管协议的变更、终止与基金财产的清算</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（一）托管协议的变更程序</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本协议双方当事人经协商一致，可以对协议进行修改。修改后的新协议，其内容不得与《基金合同》的规定有任何冲突。基金托管协议的变更报中国证监会备案。</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（二）托管协议终止的情形</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1、《基金合同》终止；</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2、基金托管人解散、依法被撤销、破产或由其他基金托管人接管基金资产；</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3、基金管理人解散、依法被撤销、破产或由其他基金管理人接管基金管理权；</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4、发生法律法规或《基金合同》规定的终止事项。</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（三）基金财产的清算</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1、基金财产清算小组：自出现《基金合同》终止事由之日起30个工作日内成立清算小组，基金管理人组织基金财产清算小组并在中国证监会的监督下进行基金清算。</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2、基金财产清算小组组成：基金财产清算小组成员由基金管理人、基金托管人、注册会计师、律师以及中国证监会指定的人员组成。基金财产清算小组可以聘用必要的工作人员。</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3、基金财产清算小组职责：基金财产清算小组负责基金财产的保管、清理、估价、变现和分配。基金财产清算小组可以依法进行必要的民事活动。</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lastRenderedPageBreak/>
        <w:t>4、基金财产清算程序：</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（1）《基金合同》终止情形出现时，由基金财产清算小组统一接管基金；</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（2）对基金财产和债权债务进行清理和确认；</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（3）对基金财产进行估值和变现；</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（4）制作清算报告；</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（5）聘请会计师事务所对清算报告进行外部审计，聘请律师事务所对清算报告出具法律意见书；</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（6）将清算报告报中国证监会备案并公告；</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（7）对基金财产进行分配。</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5、基金财产清算的期限为6个月，但因本基金所持证券的流动性受到限制而不能及时变现的，清算期限相应顺延。</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6、清算费用</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清算费用是指基金财产清算小组在进行基金清算过程中发生的所有合理费用，清算费用由基金财产清算小组优先从基金财产中支付。</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7、基金财产清算剩余资产的分配</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8、基金财产清算的公告</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9、基金财产清算账册及文件的保存</w:t>
      </w:r>
    </w:p>
    <w:p w:rsidR="004D117F" w:rsidRPr="00C443A5" w:rsidRDefault="004D117F" w:rsidP="004D117F">
      <w:pPr>
        <w:spacing w:line="360" w:lineRule="auto"/>
        <w:ind w:firstLineChars="200" w:firstLine="420"/>
        <w:rPr>
          <w:rFonts w:asciiTheme="minorEastAsia" w:eastAsiaTheme="minorEastAsia" w:hAnsiTheme="minorEastAsia" w:cs="Arial"/>
          <w:color w:val="000000" w:themeColor="text1"/>
          <w:szCs w:val="21"/>
        </w:rPr>
      </w:pPr>
      <w:r w:rsidRPr="00C443A5">
        <w:rPr>
          <w:rFonts w:asciiTheme="minorEastAsia" w:eastAsiaTheme="minorEastAsia" w:hAnsiTheme="minorEastAsia" w:cs="Arial" w:hint="eastAsia"/>
          <w:color w:val="000000" w:themeColor="text1"/>
          <w:szCs w:val="21"/>
        </w:rPr>
        <w:t>基金财产清算账册及有关文件由基金托管人保存20年以上。</w:t>
      </w:r>
    </w:p>
    <w:p w:rsidR="004D117F" w:rsidRPr="00C443A5" w:rsidRDefault="004D117F" w:rsidP="004D117F">
      <w:pPr>
        <w:pStyle w:val="1"/>
        <w:pageBreakBefore/>
        <w:spacing w:before="317" w:after="317" w:line="360" w:lineRule="auto"/>
        <w:ind w:firstLine="600"/>
        <w:rPr>
          <w:rFonts w:asciiTheme="minorEastAsia" w:eastAsiaTheme="minorEastAsia" w:hAnsiTheme="minorEastAsia" w:cs="宋体"/>
          <w:bCs/>
          <w:color w:val="000000" w:themeColor="text1"/>
        </w:rPr>
      </w:pPr>
      <w:bookmarkStart w:id="753" w:name="_Toc82510418"/>
      <w:bookmarkStart w:id="754" w:name="_Toc332373591"/>
      <w:r w:rsidRPr="00C443A5">
        <w:rPr>
          <w:rFonts w:asciiTheme="minorEastAsia" w:eastAsiaTheme="minorEastAsia" w:hAnsiTheme="minorEastAsia" w:hint="eastAsia"/>
          <w:color w:val="000000" w:themeColor="text1"/>
          <w:sz w:val="30"/>
        </w:rPr>
        <w:lastRenderedPageBreak/>
        <w:t>二十</w:t>
      </w:r>
      <w:r w:rsidR="0095761A" w:rsidRPr="00C443A5">
        <w:rPr>
          <w:rFonts w:asciiTheme="minorEastAsia" w:eastAsiaTheme="minorEastAsia" w:hAnsiTheme="minorEastAsia" w:hint="eastAsia"/>
          <w:color w:val="000000" w:themeColor="text1"/>
          <w:sz w:val="30"/>
        </w:rPr>
        <w:t>二</w:t>
      </w:r>
      <w:r w:rsidRPr="00C443A5">
        <w:rPr>
          <w:rFonts w:asciiTheme="minorEastAsia" w:eastAsiaTheme="minorEastAsia" w:hAnsiTheme="minorEastAsia" w:hint="eastAsia"/>
          <w:color w:val="000000" w:themeColor="text1"/>
          <w:sz w:val="30"/>
        </w:rPr>
        <w:t>、对基金份额持有人的服务</w:t>
      </w:r>
      <w:bookmarkEnd w:id="753"/>
    </w:p>
    <w:bookmarkEnd w:id="754"/>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基金管理人承诺为基金份额持有人提供一系列的服务。以下是主要的服务内容，基金管理人根据基金份额持有人的需要和市场的变化，有权增加、修改这些服务项目：</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（一）基金份额持有人投资交易确认服务</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登记结算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（二）基金份额持有人交易记录查询服务</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本基金份额持有人可通过基金管理人的客户服务中心查询历史交易记录。</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（三）基金份额持有人的对账单服务</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1、基金份额持有人可登录本公司网站</w:t>
      </w:r>
      <w:r w:rsidRPr="00C443A5">
        <w:rPr>
          <w:rFonts w:asciiTheme="minorEastAsia" w:eastAsiaTheme="minorEastAsia" w:hAnsiTheme="minorEastAsia" w:hint="eastAsia"/>
          <w:color w:val="000000" w:themeColor="text1"/>
          <w:kern w:val="0"/>
          <w:szCs w:val="21"/>
        </w:rPr>
        <w:t>（http://www.efunds.com.cn）</w:t>
      </w:r>
      <w:r w:rsidRPr="00C443A5">
        <w:rPr>
          <w:rFonts w:asciiTheme="minorEastAsia" w:eastAsiaTheme="minorEastAsia" w:hAnsiTheme="minorEastAsia" w:hint="eastAsia"/>
          <w:color w:val="000000" w:themeColor="text1"/>
        </w:rPr>
        <w:t>查阅对账单。</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具体查阅和定制账单的方法可参见本公司网站或拨打客服热线咨询。</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（四）定期定额投资计划</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kern w:val="0"/>
        </w:rPr>
        <w:t>基金管理人可利用非直销销售机构网点和本公司网上交易系统为投资者提供定期定额投资的</w:t>
      </w:r>
      <w:r w:rsidRPr="00C443A5">
        <w:rPr>
          <w:rFonts w:asciiTheme="minorEastAsia" w:eastAsiaTheme="minorEastAsia" w:hAnsiTheme="minorEastAsia" w:hint="eastAsia"/>
          <w:color w:val="000000" w:themeColor="text1"/>
          <w:kern w:val="0"/>
          <w:szCs w:val="21"/>
        </w:rPr>
        <w:t>服务（本公司网上交易系统的定期定额投资服务目前仅对个人投资者开通）。</w:t>
      </w:r>
      <w:r w:rsidRPr="00C443A5">
        <w:rPr>
          <w:rFonts w:asciiTheme="minorEastAsia" w:eastAsiaTheme="minorEastAsia" w:hAnsiTheme="minorEastAsia" w:hint="eastAsia"/>
          <w:color w:val="000000" w:themeColor="text1"/>
        </w:rPr>
        <w:t>通过定期定额投资计划，投资者可以通过固定的渠道，定期定额申购基金份额，具体实施方法见有关公告。</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（五）资讯服务</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1、客户服务电话</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投资者如果想了解基金产品、服务等信息</w:t>
      </w:r>
      <w:r w:rsidRPr="00C443A5">
        <w:rPr>
          <w:rFonts w:asciiTheme="minorEastAsia" w:eastAsiaTheme="minorEastAsia" w:hAnsiTheme="minorEastAsia" w:hint="eastAsia"/>
          <w:color w:val="000000" w:themeColor="text1"/>
          <w:kern w:val="0"/>
          <w:szCs w:val="21"/>
        </w:rPr>
        <w:t>，</w:t>
      </w:r>
      <w:r w:rsidRPr="00C443A5">
        <w:rPr>
          <w:rFonts w:asciiTheme="minorEastAsia" w:eastAsiaTheme="minorEastAsia" w:hAnsiTheme="minorEastAsia" w:hint="eastAsia"/>
          <w:color w:val="000000" w:themeColor="text1"/>
          <w:kern w:val="0"/>
        </w:rPr>
        <w:t>或反馈投资过程中需要投诉与建议的情况</w:t>
      </w:r>
      <w:r w:rsidRPr="00C443A5">
        <w:rPr>
          <w:rFonts w:asciiTheme="minorEastAsia" w:eastAsiaTheme="minorEastAsia" w:hAnsiTheme="minorEastAsia" w:hint="eastAsia"/>
          <w:color w:val="000000" w:themeColor="text1"/>
        </w:rPr>
        <w:t>，可拨打如下电话：4008818088。</w:t>
      </w:r>
      <w:r w:rsidRPr="00C443A5">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2、互联网站及电子信箱</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szCs w:val="21"/>
        </w:rPr>
      </w:pPr>
      <w:r w:rsidRPr="00C443A5">
        <w:rPr>
          <w:rFonts w:asciiTheme="minorEastAsia" w:eastAsiaTheme="minorEastAsia" w:hAnsiTheme="minorEastAsia" w:hint="eastAsia"/>
          <w:color w:val="000000" w:themeColor="text1"/>
          <w:szCs w:val="21"/>
        </w:rPr>
        <w:t>网址：http://www.efunds.com.cn</w:t>
      </w:r>
    </w:p>
    <w:p w:rsidR="004D117F" w:rsidRPr="00C443A5" w:rsidRDefault="004D117F" w:rsidP="004D117F">
      <w:pPr>
        <w:pStyle w:val="ac"/>
        <w:autoSpaceDE w:val="0"/>
        <w:autoSpaceDN w:val="0"/>
        <w:adjustRightInd w:val="0"/>
        <w:spacing w:after="0" w:line="360" w:lineRule="auto"/>
        <w:ind w:firstLineChars="20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szCs w:val="21"/>
        </w:rPr>
        <w:t>电子信箱：service@efunds.com.cn</w:t>
      </w:r>
    </w:p>
    <w:p w:rsidR="004D117F" w:rsidRPr="00C443A5" w:rsidRDefault="004D117F" w:rsidP="004D117F">
      <w:pPr>
        <w:pStyle w:val="1"/>
        <w:pageBreakBefore/>
        <w:spacing w:before="317" w:after="317" w:line="360" w:lineRule="auto"/>
        <w:ind w:firstLineChars="850" w:firstLine="2550"/>
        <w:jc w:val="both"/>
        <w:rPr>
          <w:rFonts w:asciiTheme="minorEastAsia" w:eastAsiaTheme="minorEastAsia" w:hAnsiTheme="minorEastAsia"/>
          <w:color w:val="000000" w:themeColor="text1"/>
          <w:sz w:val="30"/>
        </w:rPr>
      </w:pPr>
      <w:bookmarkStart w:id="755" w:name="_Toc82510419"/>
      <w:bookmarkStart w:id="756" w:name="_Toc332373592"/>
      <w:r w:rsidRPr="00C443A5">
        <w:rPr>
          <w:rFonts w:asciiTheme="minorEastAsia" w:eastAsiaTheme="minorEastAsia" w:hAnsiTheme="minorEastAsia" w:hint="eastAsia"/>
          <w:color w:val="000000" w:themeColor="text1"/>
          <w:sz w:val="30"/>
        </w:rPr>
        <w:lastRenderedPageBreak/>
        <w:t>二十</w:t>
      </w:r>
      <w:r w:rsidR="0095761A" w:rsidRPr="00C443A5">
        <w:rPr>
          <w:rFonts w:asciiTheme="minorEastAsia" w:eastAsiaTheme="minorEastAsia" w:hAnsiTheme="minorEastAsia" w:hint="eastAsia"/>
          <w:color w:val="000000" w:themeColor="text1"/>
          <w:sz w:val="30"/>
        </w:rPr>
        <w:t>三</w:t>
      </w:r>
      <w:r w:rsidRPr="00C443A5">
        <w:rPr>
          <w:rFonts w:asciiTheme="minorEastAsia" w:eastAsiaTheme="minorEastAsia" w:hAnsiTheme="minorEastAsia" w:hint="eastAsia"/>
          <w:color w:val="000000" w:themeColor="text1"/>
          <w:sz w:val="30"/>
        </w:rPr>
        <w:t>、其他应披露事项</w:t>
      </w:r>
      <w:bookmarkEnd w:id="755"/>
    </w:p>
    <w:p w:rsidR="004D117F" w:rsidRPr="00C443A5" w:rsidRDefault="004D117F" w:rsidP="004D117F">
      <w:pPr>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无</w:t>
      </w:r>
    </w:p>
    <w:bookmarkEnd w:id="756"/>
    <w:p w:rsidR="004D117F" w:rsidRPr="00C443A5" w:rsidRDefault="004D117F" w:rsidP="004D117F">
      <w:pPr>
        <w:pStyle w:val="a4"/>
        <w:rPr>
          <w:rFonts w:asciiTheme="minorEastAsia" w:eastAsiaTheme="minorEastAsia" w:hAnsiTheme="minorEastAsia"/>
          <w:color w:val="000000" w:themeColor="text1"/>
        </w:rPr>
      </w:pPr>
    </w:p>
    <w:p w:rsidR="004D117F" w:rsidRPr="00C443A5" w:rsidRDefault="004D117F" w:rsidP="004D117F">
      <w:pPr>
        <w:widowControl/>
        <w:jc w:val="left"/>
        <w:rPr>
          <w:rFonts w:asciiTheme="minorEastAsia" w:eastAsiaTheme="minorEastAsia" w:hAnsiTheme="minorEastAsia"/>
          <w:color w:val="000000" w:themeColor="text1"/>
          <w:szCs w:val="20"/>
        </w:rPr>
        <w:sectPr w:rsidR="004D117F" w:rsidRPr="00C443A5" w:rsidSect="00216325">
          <w:pgSz w:w="11906" w:h="16838"/>
          <w:pgMar w:top="1440" w:right="1800" w:bottom="1440" w:left="1800" w:header="851" w:footer="992" w:gutter="0"/>
          <w:pgNumType w:start="1"/>
          <w:cols w:space="720"/>
          <w:docGrid w:type="lines" w:linePitch="317"/>
        </w:sectPr>
      </w:pPr>
    </w:p>
    <w:p w:rsidR="004D117F" w:rsidRPr="00C443A5" w:rsidRDefault="004D117F" w:rsidP="004D117F">
      <w:pPr>
        <w:pStyle w:val="1"/>
        <w:spacing w:before="317" w:after="317" w:line="360" w:lineRule="auto"/>
        <w:ind w:firstLine="600"/>
        <w:rPr>
          <w:rFonts w:asciiTheme="minorEastAsia" w:eastAsiaTheme="minorEastAsia" w:hAnsiTheme="minorEastAsia"/>
          <w:bCs/>
          <w:color w:val="000000" w:themeColor="text1"/>
          <w:szCs w:val="20"/>
        </w:rPr>
      </w:pPr>
      <w:bookmarkStart w:id="757" w:name="_Toc82510420"/>
      <w:bookmarkStart w:id="758" w:name="_Toc332373593"/>
      <w:r w:rsidRPr="00C443A5">
        <w:rPr>
          <w:rFonts w:asciiTheme="minorEastAsia" w:eastAsiaTheme="minorEastAsia" w:hAnsiTheme="minorEastAsia" w:hint="eastAsia"/>
          <w:color w:val="000000" w:themeColor="text1"/>
          <w:sz w:val="30"/>
        </w:rPr>
        <w:lastRenderedPageBreak/>
        <w:t>二十</w:t>
      </w:r>
      <w:r w:rsidR="0095761A" w:rsidRPr="00C443A5">
        <w:rPr>
          <w:rFonts w:asciiTheme="minorEastAsia" w:eastAsiaTheme="minorEastAsia" w:hAnsiTheme="minorEastAsia" w:hint="eastAsia"/>
          <w:color w:val="000000" w:themeColor="text1"/>
          <w:sz w:val="30"/>
        </w:rPr>
        <w:t>四</w:t>
      </w:r>
      <w:r w:rsidRPr="00C443A5">
        <w:rPr>
          <w:rFonts w:asciiTheme="minorEastAsia" w:eastAsiaTheme="minorEastAsia" w:hAnsiTheme="minorEastAsia" w:hint="eastAsia"/>
          <w:color w:val="000000" w:themeColor="text1"/>
          <w:sz w:val="30"/>
        </w:rPr>
        <w:t>、招募说明书的存放及查阅方式</w:t>
      </w:r>
      <w:bookmarkEnd w:id="757"/>
    </w:p>
    <w:bookmarkEnd w:id="758"/>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本招募说明书存放在基金管理人、基金托管人及其他基金销售机构处，投资者可在营业时间免费查阅，也可按工本费购买复印件。</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基金管理人和基金托管人保证文本的内容与公告的内容完全一致。</w:t>
      </w:r>
    </w:p>
    <w:p w:rsidR="004D117F" w:rsidRPr="00C443A5" w:rsidRDefault="004D117F" w:rsidP="004D117F">
      <w:pPr>
        <w:pStyle w:val="1"/>
        <w:spacing w:before="317" w:after="317" w:line="360" w:lineRule="auto"/>
        <w:ind w:firstLine="600"/>
        <w:rPr>
          <w:rFonts w:asciiTheme="minorEastAsia" w:eastAsiaTheme="minorEastAsia" w:hAnsiTheme="minorEastAsia"/>
          <w:bCs/>
          <w:color w:val="000000" w:themeColor="text1"/>
          <w:szCs w:val="20"/>
        </w:rPr>
      </w:pPr>
      <w:r w:rsidRPr="00C443A5">
        <w:rPr>
          <w:rFonts w:asciiTheme="minorEastAsia" w:eastAsiaTheme="minorEastAsia" w:hAnsiTheme="minorEastAsia" w:hint="eastAsia"/>
          <w:color w:val="000000" w:themeColor="text1"/>
          <w:sz w:val="30"/>
        </w:rPr>
        <w:br w:type="column"/>
      </w:r>
      <w:bookmarkStart w:id="759" w:name="_Toc82510421"/>
      <w:bookmarkStart w:id="760" w:name="_Toc332373594"/>
      <w:r w:rsidRPr="00C443A5">
        <w:rPr>
          <w:rFonts w:asciiTheme="minorEastAsia" w:eastAsiaTheme="minorEastAsia" w:hAnsiTheme="minorEastAsia" w:hint="eastAsia"/>
          <w:color w:val="000000" w:themeColor="text1"/>
          <w:sz w:val="30"/>
        </w:rPr>
        <w:lastRenderedPageBreak/>
        <w:t>二十</w:t>
      </w:r>
      <w:r w:rsidR="0095761A" w:rsidRPr="00C443A5">
        <w:rPr>
          <w:rFonts w:asciiTheme="minorEastAsia" w:eastAsiaTheme="minorEastAsia" w:hAnsiTheme="minorEastAsia" w:hint="eastAsia"/>
          <w:color w:val="000000" w:themeColor="text1"/>
          <w:sz w:val="30"/>
        </w:rPr>
        <w:t>五</w:t>
      </w:r>
      <w:r w:rsidRPr="00C443A5">
        <w:rPr>
          <w:rFonts w:asciiTheme="minorEastAsia" w:eastAsiaTheme="minorEastAsia" w:hAnsiTheme="minorEastAsia" w:hint="eastAsia"/>
          <w:color w:val="000000" w:themeColor="text1"/>
          <w:sz w:val="30"/>
        </w:rPr>
        <w:t>、备查文件</w:t>
      </w:r>
      <w:bookmarkEnd w:id="759"/>
    </w:p>
    <w:bookmarkEnd w:id="760"/>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1、中国证监会准予易方达</w:t>
      </w:r>
      <w:r w:rsidRPr="00C443A5">
        <w:rPr>
          <w:rStyle w:val="da"/>
          <w:rFonts w:asciiTheme="minorEastAsia" w:eastAsiaTheme="minorEastAsia" w:hAnsiTheme="minorEastAsia" w:hint="eastAsia"/>
          <w:color w:val="000000" w:themeColor="text1"/>
        </w:rPr>
        <w:t>3年封闭运作</w:t>
      </w:r>
      <w:r w:rsidRPr="00C443A5">
        <w:rPr>
          <w:rFonts w:asciiTheme="minorEastAsia" w:eastAsiaTheme="minorEastAsia" w:hAnsiTheme="minorEastAsia" w:hint="eastAsia"/>
          <w:color w:val="000000" w:themeColor="text1"/>
        </w:rPr>
        <w:t>战略配售灵活配置混合型证券投资基金（LOF）注册的文件；</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2、《易方达科润混合型证券投资基金（LOF）基金合同》；</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3、《易方达科润混合型证券投资基金（LOF）托管协议》；</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4、法律意见书；</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5、基金管理人业务资格批件、营业执照；</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6、基金托管人业务资格批件、营业执照。</w:t>
      </w:r>
    </w:p>
    <w:p w:rsidR="004D117F" w:rsidRPr="00C443A5" w:rsidRDefault="004D117F" w:rsidP="004D117F">
      <w:pPr>
        <w:spacing w:line="360" w:lineRule="auto"/>
        <w:ind w:firstLineChars="200" w:firstLine="420"/>
        <w:rPr>
          <w:rFonts w:asciiTheme="minorEastAsia" w:eastAsiaTheme="minorEastAsia" w:hAnsiTheme="minorEastAsia"/>
          <w:color w:val="000000" w:themeColor="text1"/>
        </w:rPr>
      </w:pPr>
      <w:r w:rsidRPr="00C443A5">
        <w:rPr>
          <w:rFonts w:asciiTheme="minorEastAsia" w:eastAsiaTheme="minorEastAsia" w:hAnsiTheme="minorEastAsia" w:hint="eastAsia"/>
          <w:color w:val="000000" w:themeColor="text1"/>
        </w:rPr>
        <w:t>存放地点：基金管理人、基金托管人处</w:t>
      </w:r>
    </w:p>
    <w:p w:rsidR="004D117F" w:rsidRPr="00C443A5" w:rsidRDefault="004D117F" w:rsidP="004D117F">
      <w:pPr>
        <w:pStyle w:val="a6"/>
        <w:spacing w:line="360" w:lineRule="auto"/>
        <w:ind w:firstLine="420"/>
        <w:rPr>
          <w:rFonts w:asciiTheme="minorEastAsia" w:eastAsiaTheme="minorEastAsia" w:hAnsiTheme="minorEastAsia"/>
          <w:color w:val="000000" w:themeColor="text1"/>
          <w:sz w:val="21"/>
        </w:rPr>
      </w:pPr>
      <w:r w:rsidRPr="00C443A5">
        <w:rPr>
          <w:rFonts w:asciiTheme="minorEastAsia" w:eastAsiaTheme="minorEastAsia" w:hAnsiTheme="minorEastAsia" w:hint="eastAsia"/>
          <w:color w:val="000000" w:themeColor="text1"/>
          <w:sz w:val="21"/>
        </w:rPr>
        <w:t>查阅方式：投资者可在营业时间免费查阅，也可按工本费购买复印件。</w:t>
      </w:r>
    </w:p>
    <w:p w:rsidR="004D117F" w:rsidRPr="00C443A5" w:rsidRDefault="004D117F" w:rsidP="004D117F">
      <w:pPr>
        <w:pStyle w:val="a6"/>
        <w:spacing w:line="400" w:lineRule="exact"/>
        <w:ind w:firstLine="420"/>
        <w:rPr>
          <w:rFonts w:asciiTheme="minorEastAsia" w:eastAsiaTheme="minorEastAsia" w:hAnsiTheme="minorEastAsia"/>
          <w:color w:val="000000" w:themeColor="text1"/>
          <w:sz w:val="21"/>
        </w:rPr>
      </w:pPr>
      <w:bookmarkStart w:id="761" w:name="_GoBack"/>
      <w:bookmarkEnd w:id="761"/>
    </w:p>
    <w:p w:rsidR="004D117F" w:rsidRPr="00C443A5" w:rsidRDefault="004D117F" w:rsidP="004D117F">
      <w:pPr>
        <w:pStyle w:val="a6"/>
        <w:spacing w:line="400" w:lineRule="exact"/>
        <w:ind w:firstLine="420"/>
        <w:rPr>
          <w:rFonts w:asciiTheme="minorEastAsia" w:eastAsiaTheme="minorEastAsia" w:hAnsiTheme="minorEastAsia"/>
          <w:color w:val="000000" w:themeColor="text1"/>
          <w:sz w:val="21"/>
        </w:rPr>
      </w:pPr>
    </w:p>
    <w:p w:rsidR="004D117F" w:rsidRPr="00C443A5" w:rsidRDefault="004D117F" w:rsidP="004D117F">
      <w:pPr>
        <w:spacing w:line="360" w:lineRule="auto"/>
        <w:ind w:firstLineChars="200" w:firstLine="420"/>
        <w:jc w:val="right"/>
        <w:rPr>
          <w:rFonts w:asciiTheme="minorEastAsia" w:eastAsiaTheme="minorEastAsia" w:hAnsiTheme="minorEastAsia"/>
          <w:color w:val="000000" w:themeColor="text1"/>
          <w:szCs w:val="21"/>
        </w:rPr>
      </w:pPr>
      <w:bookmarkStart w:id="762" w:name="_Toc38438350"/>
      <w:bookmarkStart w:id="763" w:name="_Toc38438687"/>
      <w:bookmarkStart w:id="764" w:name="_Toc38439024"/>
      <w:bookmarkStart w:id="765" w:name="_Toc38439361"/>
      <w:bookmarkStart w:id="766" w:name="_Toc38439698"/>
      <w:bookmarkStart w:id="767" w:name="_Toc38440035"/>
      <w:bookmarkStart w:id="768" w:name="_Toc38440372"/>
      <w:bookmarkStart w:id="769" w:name="_Toc38440904"/>
      <w:bookmarkStart w:id="770" w:name="_Toc38441236"/>
      <w:bookmarkStart w:id="771" w:name="_Toc38441568"/>
      <w:bookmarkStart w:id="772" w:name="_Toc38441896"/>
      <w:bookmarkStart w:id="773" w:name="_Toc38442228"/>
      <w:bookmarkStart w:id="774" w:name="_Toc38442560"/>
      <w:bookmarkStart w:id="775" w:name="_Toc38442891"/>
      <w:bookmarkStart w:id="776" w:name="_Toc38443222"/>
      <w:bookmarkStart w:id="777" w:name="_Toc38443553"/>
      <w:bookmarkStart w:id="778" w:name="_Toc38443883"/>
      <w:bookmarkStart w:id="779" w:name="_Toc38438351"/>
      <w:bookmarkStart w:id="780" w:name="_Toc38438688"/>
      <w:bookmarkStart w:id="781" w:name="_Toc38439025"/>
      <w:bookmarkStart w:id="782" w:name="_Toc38439362"/>
      <w:bookmarkStart w:id="783" w:name="_Toc38439699"/>
      <w:bookmarkStart w:id="784" w:name="_Toc38440036"/>
      <w:bookmarkStart w:id="785" w:name="_Toc38440373"/>
      <w:bookmarkStart w:id="786" w:name="_Toc38440905"/>
      <w:bookmarkStart w:id="787" w:name="_Toc38441237"/>
      <w:bookmarkStart w:id="788" w:name="_Toc38441569"/>
      <w:bookmarkStart w:id="789" w:name="_Toc38441897"/>
      <w:bookmarkStart w:id="790" w:name="_Toc38442229"/>
      <w:bookmarkStart w:id="791" w:name="_Toc38442561"/>
      <w:bookmarkStart w:id="792" w:name="_Toc38442892"/>
      <w:bookmarkStart w:id="793" w:name="_Toc38443223"/>
      <w:bookmarkStart w:id="794" w:name="_Toc38443554"/>
      <w:bookmarkStart w:id="795" w:name="_Toc38443884"/>
      <w:bookmarkStart w:id="796" w:name="_Toc38438352"/>
      <w:bookmarkStart w:id="797" w:name="_Toc38438689"/>
      <w:bookmarkStart w:id="798" w:name="_Toc38439026"/>
      <w:bookmarkStart w:id="799" w:name="_Toc38439363"/>
      <w:bookmarkStart w:id="800" w:name="_Toc38439700"/>
      <w:bookmarkStart w:id="801" w:name="_Toc38440037"/>
      <w:bookmarkStart w:id="802" w:name="_Toc38440374"/>
      <w:bookmarkStart w:id="803" w:name="_Toc38440906"/>
      <w:bookmarkStart w:id="804" w:name="_Toc38441238"/>
      <w:bookmarkStart w:id="805" w:name="_Toc38441570"/>
      <w:bookmarkStart w:id="806" w:name="_Toc38441898"/>
      <w:bookmarkStart w:id="807" w:name="_Toc38442230"/>
      <w:bookmarkStart w:id="808" w:name="_Toc38442562"/>
      <w:bookmarkStart w:id="809" w:name="_Toc38442893"/>
      <w:bookmarkStart w:id="810" w:name="_Toc38443224"/>
      <w:bookmarkStart w:id="811" w:name="_Toc38443555"/>
      <w:bookmarkStart w:id="812" w:name="_Toc38443885"/>
      <w:bookmarkStart w:id="813" w:name="_Toc38438353"/>
      <w:bookmarkStart w:id="814" w:name="_Toc38438690"/>
      <w:bookmarkStart w:id="815" w:name="_Toc38439027"/>
      <w:bookmarkStart w:id="816" w:name="_Toc38439364"/>
      <w:bookmarkStart w:id="817" w:name="_Toc38439701"/>
      <w:bookmarkStart w:id="818" w:name="_Toc38440038"/>
      <w:bookmarkStart w:id="819" w:name="_Toc38440375"/>
      <w:bookmarkStart w:id="820" w:name="_Toc38440907"/>
      <w:bookmarkStart w:id="821" w:name="_Toc38441239"/>
      <w:bookmarkStart w:id="822" w:name="_Toc38441571"/>
      <w:bookmarkStart w:id="823" w:name="_Toc38441899"/>
      <w:bookmarkStart w:id="824" w:name="_Toc38442231"/>
      <w:bookmarkStart w:id="825" w:name="_Toc38442563"/>
      <w:bookmarkStart w:id="826" w:name="_Toc38442894"/>
      <w:bookmarkStart w:id="827" w:name="_Toc38443225"/>
      <w:bookmarkStart w:id="828" w:name="_Toc38443556"/>
      <w:bookmarkStart w:id="829" w:name="_Toc38443886"/>
      <w:bookmarkStart w:id="830" w:name="_Toc38438354"/>
      <w:bookmarkStart w:id="831" w:name="_Toc38438691"/>
      <w:bookmarkStart w:id="832" w:name="_Toc38439028"/>
      <w:bookmarkStart w:id="833" w:name="_Toc38439365"/>
      <w:bookmarkStart w:id="834" w:name="_Toc38439702"/>
      <w:bookmarkStart w:id="835" w:name="_Toc38440039"/>
      <w:bookmarkStart w:id="836" w:name="_Toc38440376"/>
      <w:bookmarkStart w:id="837" w:name="_Toc38440908"/>
      <w:bookmarkStart w:id="838" w:name="_Toc38441240"/>
      <w:bookmarkStart w:id="839" w:name="_Toc38441572"/>
      <w:bookmarkStart w:id="840" w:name="_Toc38441900"/>
      <w:bookmarkStart w:id="841" w:name="_Toc38442232"/>
      <w:bookmarkStart w:id="842" w:name="_Toc38442564"/>
      <w:bookmarkStart w:id="843" w:name="_Toc38442895"/>
      <w:bookmarkStart w:id="844" w:name="_Toc38443226"/>
      <w:bookmarkStart w:id="845" w:name="_Toc38443557"/>
      <w:bookmarkStart w:id="846" w:name="_Toc38443887"/>
      <w:bookmarkStart w:id="847" w:name="_Toc38438355"/>
      <w:bookmarkStart w:id="848" w:name="_Toc38438692"/>
      <w:bookmarkStart w:id="849" w:name="_Toc38439029"/>
      <w:bookmarkStart w:id="850" w:name="_Toc38439366"/>
      <w:bookmarkStart w:id="851" w:name="_Toc38439703"/>
      <w:bookmarkStart w:id="852" w:name="_Toc38440040"/>
      <w:bookmarkStart w:id="853" w:name="_Toc38440377"/>
      <w:bookmarkStart w:id="854" w:name="_Toc38440909"/>
      <w:bookmarkStart w:id="855" w:name="_Toc38441241"/>
      <w:bookmarkStart w:id="856" w:name="_Toc38441573"/>
      <w:bookmarkStart w:id="857" w:name="_Toc38441901"/>
      <w:bookmarkStart w:id="858" w:name="_Toc38442233"/>
      <w:bookmarkStart w:id="859" w:name="_Toc38442565"/>
      <w:bookmarkStart w:id="860" w:name="_Toc38442896"/>
      <w:bookmarkStart w:id="861" w:name="_Toc38443227"/>
      <w:bookmarkStart w:id="862" w:name="_Toc38443558"/>
      <w:bookmarkStart w:id="863" w:name="_Toc38443888"/>
      <w:bookmarkStart w:id="864" w:name="_Toc38438356"/>
      <w:bookmarkStart w:id="865" w:name="_Toc38438693"/>
      <w:bookmarkStart w:id="866" w:name="_Toc38439030"/>
      <w:bookmarkStart w:id="867" w:name="_Toc38439367"/>
      <w:bookmarkStart w:id="868" w:name="_Toc38439704"/>
      <w:bookmarkStart w:id="869" w:name="_Toc38440041"/>
      <w:bookmarkStart w:id="870" w:name="_Toc38440378"/>
      <w:bookmarkStart w:id="871" w:name="_Toc38440910"/>
      <w:bookmarkStart w:id="872" w:name="_Toc38441242"/>
      <w:bookmarkStart w:id="873" w:name="_Toc38441574"/>
      <w:bookmarkStart w:id="874" w:name="_Toc38441902"/>
      <w:bookmarkStart w:id="875" w:name="_Toc38442234"/>
      <w:bookmarkStart w:id="876" w:name="_Toc38442566"/>
      <w:bookmarkStart w:id="877" w:name="_Toc38442897"/>
      <w:bookmarkStart w:id="878" w:name="_Toc38443228"/>
      <w:bookmarkStart w:id="879" w:name="_Toc38443559"/>
      <w:bookmarkStart w:id="880" w:name="_Toc38443889"/>
      <w:bookmarkStart w:id="881" w:name="_Toc38438357"/>
      <w:bookmarkStart w:id="882" w:name="_Toc38438694"/>
      <w:bookmarkStart w:id="883" w:name="_Toc38439031"/>
      <w:bookmarkStart w:id="884" w:name="_Toc38439368"/>
      <w:bookmarkStart w:id="885" w:name="_Toc38439705"/>
      <w:bookmarkStart w:id="886" w:name="_Toc38440042"/>
      <w:bookmarkStart w:id="887" w:name="_Toc38440379"/>
      <w:bookmarkStart w:id="888" w:name="_Toc38440911"/>
      <w:bookmarkStart w:id="889" w:name="_Toc38441243"/>
      <w:bookmarkStart w:id="890" w:name="_Toc38441575"/>
      <w:bookmarkStart w:id="891" w:name="_Toc38441903"/>
      <w:bookmarkStart w:id="892" w:name="_Toc38442235"/>
      <w:bookmarkStart w:id="893" w:name="_Toc38442567"/>
      <w:bookmarkStart w:id="894" w:name="_Toc38442898"/>
      <w:bookmarkStart w:id="895" w:name="_Toc38443229"/>
      <w:bookmarkStart w:id="896" w:name="_Toc38443560"/>
      <w:bookmarkStart w:id="897" w:name="_Toc38443890"/>
      <w:bookmarkStart w:id="898" w:name="_Toc38438358"/>
      <w:bookmarkStart w:id="899" w:name="_Toc38438695"/>
      <w:bookmarkStart w:id="900" w:name="_Toc38439032"/>
      <w:bookmarkStart w:id="901" w:name="_Toc38439369"/>
      <w:bookmarkStart w:id="902" w:name="_Toc38439706"/>
      <w:bookmarkStart w:id="903" w:name="_Toc38440043"/>
      <w:bookmarkStart w:id="904" w:name="_Toc38440380"/>
      <w:bookmarkStart w:id="905" w:name="_Toc38440912"/>
      <w:bookmarkStart w:id="906" w:name="_Toc38441244"/>
      <w:bookmarkStart w:id="907" w:name="_Toc38441576"/>
      <w:bookmarkStart w:id="908" w:name="_Toc38441904"/>
      <w:bookmarkStart w:id="909" w:name="_Toc38442236"/>
      <w:bookmarkStart w:id="910" w:name="_Toc38442568"/>
      <w:bookmarkStart w:id="911" w:name="_Toc38442899"/>
      <w:bookmarkStart w:id="912" w:name="_Toc38443230"/>
      <w:bookmarkStart w:id="913" w:name="_Toc38443561"/>
      <w:bookmarkStart w:id="914" w:name="_Toc38443891"/>
      <w:bookmarkStart w:id="915" w:name="_Toc38438359"/>
      <w:bookmarkStart w:id="916" w:name="_Toc38438696"/>
      <w:bookmarkStart w:id="917" w:name="_Toc38439033"/>
      <w:bookmarkStart w:id="918" w:name="_Toc38439370"/>
      <w:bookmarkStart w:id="919" w:name="_Toc38439707"/>
      <w:bookmarkStart w:id="920" w:name="_Toc38440044"/>
      <w:bookmarkStart w:id="921" w:name="_Toc38440381"/>
      <w:bookmarkStart w:id="922" w:name="_Toc38440913"/>
      <w:bookmarkStart w:id="923" w:name="_Toc38441245"/>
      <w:bookmarkStart w:id="924" w:name="_Toc38441577"/>
      <w:bookmarkStart w:id="925" w:name="_Toc38441905"/>
      <w:bookmarkStart w:id="926" w:name="_Toc38442237"/>
      <w:bookmarkStart w:id="927" w:name="_Toc38442569"/>
      <w:bookmarkStart w:id="928" w:name="_Toc38442900"/>
      <w:bookmarkStart w:id="929" w:name="_Toc38443231"/>
      <w:bookmarkStart w:id="930" w:name="_Toc38443562"/>
      <w:bookmarkStart w:id="931" w:name="_Toc38443892"/>
      <w:bookmarkStart w:id="932" w:name="_Toc38438360"/>
      <w:bookmarkStart w:id="933" w:name="_Toc38438697"/>
      <w:bookmarkStart w:id="934" w:name="_Toc38439034"/>
      <w:bookmarkStart w:id="935" w:name="_Toc38439371"/>
      <w:bookmarkStart w:id="936" w:name="_Toc38439708"/>
      <w:bookmarkStart w:id="937" w:name="_Toc38440045"/>
      <w:bookmarkStart w:id="938" w:name="_Toc38440382"/>
      <w:bookmarkStart w:id="939" w:name="_Toc38440914"/>
      <w:bookmarkStart w:id="940" w:name="_Toc38441246"/>
      <w:bookmarkStart w:id="941" w:name="_Toc38441578"/>
      <w:bookmarkStart w:id="942" w:name="_Toc38441906"/>
      <w:bookmarkStart w:id="943" w:name="_Toc38442238"/>
      <w:bookmarkStart w:id="944" w:name="_Toc38442570"/>
      <w:bookmarkStart w:id="945" w:name="_Toc38442901"/>
      <w:bookmarkStart w:id="946" w:name="_Toc38443232"/>
      <w:bookmarkStart w:id="947" w:name="_Toc38443563"/>
      <w:bookmarkStart w:id="948" w:name="_Toc38443893"/>
      <w:bookmarkStart w:id="949" w:name="_Toc38438361"/>
      <w:bookmarkStart w:id="950" w:name="_Toc38438698"/>
      <w:bookmarkStart w:id="951" w:name="_Toc38439035"/>
      <w:bookmarkStart w:id="952" w:name="_Toc38439372"/>
      <w:bookmarkStart w:id="953" w:name="_Toc38439709"/>
      <w:bookmarkStart w:id="954" w:name="_Toc38440046"/>
      <w:bookmarkStart w:id="955" w:name="_Toc38440383"/>
      <w:bookmarkStart w:id="956" w:name="_Toc38440915"/>
      <w:bookmarkStart w:id="957" w:name="_Toc38441247"/>
      <w:bookmarkStart w:id="958" w:name="_Toc38441579"/>
      <w:bookmarkStart w:id="959" w:name="_Toc38441907"/>
      <w:bookmarkStart w:id="960" w:name="_Toc38442239"/>
      <w:bookmarkStart w:id="961" w:name="_Toc38442571"/>
      <w:bookmarkStart w:id="962" w:name="_Toc38442902"/>
      <w:bookmarkStart w:id="963" w:name="_Toc38443233"/>
      <w:bookmarkStart w:id="964" w:name="_Toc38443564"/>
      <w:bookmarkStart w:id="965" w:name="_Toc38443894"/>
      <w:bookmarkStart w:id="966" w:name="_Toc38438362"/>
      <w:bookmarkStart w:id="967" w:name="_Toc38438699"/>
      <w:bookmarkStart w:id="968" w:name="_Toc38439036"/>
      <w:bookmarkStart w:id="969" w:name="_Toc38439373"/>
      <w:bookmarkStart w:id="970" w:name="_Toc38439710"/>
      <w:bookmarkStart w:id="971" w:name="_Toc38440047"/>
      <w:bookmarkStart w:id="972" w:name="_Toc38440384"/>
      <w:bookmarkStart w:id="973" w:name="_Toc38440916"/>
      <w:bookmarkStart w:id="974" w:name="_Toc38441248"/>
      <w:bookmarkStart w:id="975" w:name="_Toc38441580"/>
      <w:bookmarkStart w:id="976" w:name="_Toc38441908"/>
      <w:bookmarkStart w:id="977" w:name="_Toc38442240"/>
      <w:bookmarkStart w:id="978" w:name="_Toc38442572"/>
      <w:bookmarkStart w:id="979" w:name="_Toc38442903"/>
      <w:bookmarkStart w:id="980" w:name="_Toc38443234"/>
      <w:bookmarkStart w:id="981" w:name="_Toc38443565"/>
      <w:bookmarkStart w:id="982" w:name="_Toc38443895"/>
      <w:bookmarkStart w:id="983" w:name="_Toc38438363"/>
      <w:bookmarkStart w:id="984" w:name="_Toc38438700"/>
      <w:bookmarkStart w:id="985" w:name="_Toc38439037"/>
      <w:bookmarkStart w:id="986" w:name="_Toc38439374"/>
      <w:bookmarkStart w:id="987" w:name="_Toc38439711"/>
      <w:bookmarkStart w:id="988" w:name="_Toc38440048"/>
      <w:bookmarkStart w:id="989" w:name="_Toc38440385"/>
      <w:bookmarkStart w:id="990" w:name="_Toc38440917"/>
      <w:bookmarkStart w:id="991" w:name="_Toc38441249"/>
      <w:bookmarkStart w:id="992" w:name="_Toc38441581"/>
      <w:bookmarkStart w:id="993" w:name="_Toc38441909"/>
      <w:bookmarkStart w:id="994" w:name="_Toc38442241"/>
      <w:bookmarkStart w:id="995" w:name="_Toc38442573"/>
      <w:bookmarkStart w:id="996" w:name="_Toc38442904"/>
      <w:bookmarkStart w:id="997" w:name="_Toc38443235"/>
      <w:bookmarkStart w:id="998" w:name="_Toc38443566"/>
      <w:bookmarkStart w:id="999" w:name="_Toc38443896"/>
      <w:bookmarkStart w:id="1000" w:name="_Toc38438364"/>
      <w:bookmarkStart w:id="1001" w:name="_Toc38438701"/>
      <w:bookmarkStart w:id="1002" w:name="_Toc38439038"/>
      <w:bookmarkStart w:id="1003" w:name="_Toc38439375"/>
      <w:bookmarkStart w:id="1004" w:name="_Toc38439712"/>
      <w:bookmarkStart w:id="1005" w:name="_Toc38440049"/>
      <w:bookmarkStart w:id="1006" w:name="_Toc38440386"/>
      <w:bookmarkStart w:id="1007" w:name="_Toc38440918"/>
      <w:bookmarkStart w:id="1008" w:name="_Toc38441250"/>
      <w:bookmarkStart w:id="1009" w:name="_Toc38441582"/>
      <w:bookmarkStart w:id="1010" w:name="_Toc38441910"/>
      <w:bookmarkStart w:id="1011" w:name="_Toc38442242"/>
      <w:bookmarkStart w:id="1012" w:name="_Toc38442574"/>
      <w:bookmarkStart w:id="1013" w:name="_Toc38442905"/>
      <w:bookmarkStart w:id="1014" w:name="_Toc38443236"/>
      <w:bookmarkStart w:id="1015" w:name="_Toc38443567"/>
      <w:bookmarkStart w:id="1016" w:name="_Toc38443897"/>
      <w:bookmarkStart w:id="1017" w:name="_Toc38438365"/>
      <w:bookmarkStart w:id="1018" w:name="_Toc38438702"/>
      <w:bookmarkStart w:id="1019" w:name="_Toc38439039"/>
      <w:bookmarkStart w:id="1020" w:name="_Toc38439376"/>
      <w:bookmarkStart w:id="1021" w:name="_Toc38439713"/>
      <w:bookmarkStart w:id="1022" w:name="_Toc38440050"/>
      <w:bookmarkStart w:id="1023" w:name="_Toc38440387"/>
      <w:bookmarkStart w:id="1024" w:name="_Toc38440919"/>
      <w:bookmarkStart w:id="1025" w:name="_Toc38441251"/>
      <w:bookmarkStart w:id="1026" w:name="_Toc38441583"/>
      <w:bookmarkStart w:id="1027" w:name="_Toc38441911"/>
      <w:bookmarkStart w:id="1028" w:name="_Toc38442243"/>
      <w:bookmarkStart w:id="1029" w:name="_Toc38442575"/>
      <w:bookmarkStart w:id="1030" w:name="_Toc38442906"/>
      <w:bookmarkStart w:id="1031" w:name="_Toc38443237"/>
      <w:bookmarkStart w:id="1032" w:name="_Toc38443568"/>
      <w:bookmarkStart w:id="1033" w:name="_Toc38443898"/>
      <w:bookmarkStart w:id="1034" w:name="_Toc38438366"/>
      <w:bookmarkStart w:id="1035" w:name="_Toc38438703"/>
      <w:bookmarkStart w:id="1036" w:name="_Toc38439040"/>
      <w:bookmarkStart w:id="1037" w:name="_Toc38439377"/>
      <w:bookmarkStart w:id="1038" w:name="_Toc38439714"/>
      <w:bookmarkStart w:id="1039" w:name="_Toc38440051"/>
      <w:bookmarkStart w:id="1040" w:name="_Toc38440388"/>
      <w:bookmarkStart w:id="1041" w:name="_Toc38440920"/>
      <w:bookmarkStart w:id="1042" w:name="_Toc38441252"/>
      <w:bookmarkStart w:id="1043" w:name="_Toc38441584"/>
      <w:bookmarkStart w:id="1044" w:name="_Toc38441912"/>
      <w:bookmarkStart w:id="1045" w:name="_Toc38442244"/>
      <w:bookmarkStart w:id="1046" w:name="_Toc38442576"/>
      <w:bookmarkStart w:id="1047" w:name="_Toc38442907"/>
      <w:bookmarkStart w:id="1048" w:name="_Toc38443238"/>
      <w:bookmarkStart w:id="1049" w:name="_Toc38443569"/>
      <w:bookmarkStart w:id="1050" w:name="_Toc38443899"/>
      <w:bookmarkStart w:id="1051" w:name="_Toc38438367"/>
      <w:bookmarkStart w:id="1052" w:name="_Toc38438704"/>
      <w:bookmarkStart w:id="1053" w:name="_Toc38439041"/>
      <w:bookmarkStart w:id="1054" w:name="_Toc38439378"/>
      <w:bookmarkStart w:id="1055" w:name="_Toc38439715"/>
      <w:bookmarkStart w:id="1056" w:name="_Toc38440052"/>
      <w:bookmarkStart w:id="1057" w:name="_Toc38440389"/>
      <w:bookmarkStart w:id="1058" w:name="_Toc38440921"/>
      <w:bookmarkStart w:id="1059" w:name="_Toc38441253"/>
      <w:bookmarkStart w:id="1060" w:name="_Toc38441585"/>
      <w:bookmarkStart w:id="1061" w:name="_Toc38441913"/>
      <w:bookmarkStart w:id="1062" w:name="_Toc38442245"/>
      <w:bookmarkStart w:id="1063" w:name="_Toc38442577"/>
      <w:bookmarkStart w:id="1064" w:name="_Toc38442908"/>
      <w:bookmarkStart w:id="1065" w:name="_Toc38443239"/>
      <w:bookmarkStart w:id="1066" w:name="_Toc38443570"/>
      <w:bookmarkStart w:id="1067" w:name="_Toc38443900"/>
      <w:bookmarkStart w:id="1068" w:name="_Toc38438368"/>
      <w:bookmarkStart w:id="1069" w:name="_Toc38438705"/>
      <w:bookmarkStart w:id="1070" w:name="_Toc38439042"/>
      <w:bookmarkStart w:id="1071" w:name="_Toc38439379"/>
      <w:bookmarkStart w:id="1072" w:name="_Toc38439716"/>
      <w:bookmarkStart w:id="1073" w:name="_Toc38440053"/>
      <w:bookmarkStart w:id="1074" w:name="_Toc38440390"/>
      <w:bookmarkStart w:id="1075" w:name="_Toc38440922"/>
      <w:bookmarkStart w:id="1076" w:name="_Toc38441254"/>
      <w:bookmarkStart w:id="1077" w:name="_Toc38441586"/>
      <w:bookmarkStart w:id="1078" w:name="_Toc38441914"/>
      <w:bookmarkStart w:id="1079" w:name="_Toc38442246"/>
      <w:bookmarkStart w:id="1080" w:name="_Toc38442578"/>
      <w:bookmarkStart w:id="1081" w:name="_Toc38442909"/>
      <w:bookmarkStart w:id="1082" w:name="_Toc38443240"/>
      <w:bookmarkStart w:id="1083" w:name="_Toc38443571"/>
      <w:bookmarkStart w:id="1084" w:name="_Toc38443901"/>
      <w:bookmarkStart w:id="1085" w:name="_Toc38438369"/>
      <w:bookmarkStart w:id="1086" w:name="_Toc38438706"/>
      <w:bookmarkStart w:id="1087" w:name="_Toc38439043"/>
      <w:bookmarkStart w:id="1088" w:name="_Toc38439380"/>
      <w:bookmarkStart w:id="1089" w:name="_Toc38439717"/>
      <w:bookmarkStart w:id="1090" w:name="_Toc38440054"/>
      <w:bookmarkStart w:id="1091" w:name="_Toc38440391"/>
      <w:bookmarkStart w:id="1092" w:name="_Toc38440923"/>
      <w:bookmarkStart w:id="1093" w:name="_Toc38441255"/>
      <w:bookmarkStart w:id="1094" w:name="_Toc38441587"/>
      <w:bookmarkStart w:id="1095" w:name="_Toc38441915"/>
      <w:bookmarkStart w:id="1096" w:name="_Toc38442247"/>
      <w:bookmarkStart w:id="1097" w:name="_Toc38442579"/>
      <w:bookmarkStart w:id="1098" w:name="_Toc38442910"/>
      <w:bookmarkStart w:id="1099" w:name="_Toc38443241"/>
      <w:bookmarkStart w:id="1100" w:name="_Toc38443572"/>
      <w:bookmarkStart w:id="1101" w:name="_Toc38443902"/>
      <w:bookmarkStart w:id="1102" w:name="_Toc38438371"/>
      <w:bookmarkStart w:id="1103" w:name="_Toc38438708"/>
      <w:bookmarkStart w:id="1104" w:name="_Toc38439045"/>
      <w:bookmarkStart w:id="1105" w:name="_Toc38439382"/>
      <w:bookmarkStart w:id="1106" w:name="_Toc38439719"/>
      <w:bookmarkStart w:id="1107" w:name="_Toc38440056"/>
      <w:bookmarkStart w:id="1108" w:name="_Toc38440393"/>
      <w:bookmarkStart w:id="1109" w:name="_Toc38440925"/>
      <w:bookmarkStart w:id="1110" w:name="_Toc38441257"/>
      <w:bookmarkStart w:id="1111" w:name="_Toc38441589"/>
      <w:bookmarkStart w:id="1112" w:name="_Toc38441917"/>
      <w:bookmarkStart w:id="1113" w:name="_Toc38442249"/>
      <w:bookmarkStart w:id="1114" w:name="_Toc38442581"/>
      <w:bookmarkStart w:id="1115" w:name="_Toc38442912"/>
      <w:bookmarkStart w:id="1116" w:name="_Toc38443243"/>
      <w:bookmarkStart w:id="1117" w:name="_Toc38443574"/>
      <w:bookmarkStart w:id="1118" w:name="_Toc38443904"/>
      <w:bookmarkStart w:id="1119" w:name="_Toc38438372"/>
      <w:bookmarkStart w:id="1120" w:name="_Toc38438709"/>
      <w:bookmarkStart w:id="1121" w:name="_Toc38439046"/>
      <w:bookmarkStart w:id="1122" w:name="_Toc38439383"/>
      <w:bookmarkStart w:id="1123" w:name="_Toc38439720"/>
      <w:bookmarkStart w:id="1124" w:name="_Toc38440057"/>
      <w:bookmarkStart w:id="1125" w:name="_Toc38440394"/>
      <w:bookmarkStart w:id="1126" w:name="_Toc38440926"/>
      <w:bookmarkStart w:id="1127" w:name="_Toc38441258"/>
      <w:bookmarkStart w:id="1128" w:name="_Toc38441590"/>
      <w:bookmarkStart w:id="1129" w:name="_Toc38441918"/>
      <w:bookmarkStart w:id="1130" w:name="_Toc38442250"/>
      <w:bookmarkStart w:id="1131" w:name="_Toc38442582"/>
      <w:bookmarkStart w:id="1132" w:name="_Toc38442913"/>
      <w:bookmarkStart w:id="1133" w:name="_Toc38443244"/>
      <w:bookmarkStart w:id="1134" w:name="_Toc38443575"/>
      <w:bookmarkStart w:id="1135" w:name="_Toc38443905"/>
      <w:bookmarkStart w:id="1136" w:name="_Toc38438373"/>
      <w:bookmarkStart w:id="1137" w:name="_Toc38438710"/>
      <w:bookmarkStart w:id="1138" w:name="_Toc38439047"/>
      <w:bookmarkStart w:id="1139" w:name="_Toc38439384"/>
      <w:bookmarkStart w:id="1140" w:name="_Toc38439721"/>
      <w:bookmarkStart w:id="1141" w:name="_Toc38440058"/>
      <w:bookmarkStart w:id="1142" w:name="_Toc38440395"/>
      <w:bookmarkStart w:id="1143" w:name="_Toc38440927"/>
      <w:bookmarkStart w:id="1144" w:name="_Toc38441259"/>
      <w:bookmarkStart w:id="1145" w:name="_Toc38441591"/>
      <w:bookmarkStart w:id="1146" w:name="_Toc38441919"/>
      <w:bookmarkStart w:id="1147" w:name="_Toc38442251"/>
      <w:bookmarkStart w:id="1148" w:name="_Toc38442583"/>
      <w:bookmarkStart w:id="1149" w:name="_Toc38442914"/>
      <w:bookmarkStart w:id="1150" w:name="_Toc38443245"/>
      <w:bookmarkStart w:id="1151" w:name="_Toc38443576"/>
      <w:bookmarkStart w:id="1152" w:name="_Toc38443906"/>
      <w:bookmarkStart w:id="1153" w:name="_Toc38438374"/>
      <w:bookmarkStart w:id="1154" w:name="_Toc38438711"/>
      <w:bookmarkStart w:id="1155" w:name="_Toc38439048"/>
      <w:bookmarkStart w:id="1156" w:name="_Toc38439385"/>
      <w:bookmarkStart w:id="1157" w:name="_Toc38439722"/>
      <w:bookmarkStart w:id="1158" w:name="_Toc38440059"/>
      <w:bookmarkStart w:id="1159" w:name="_Toc38440396"/>
      <w:bookmarkStart w:id="1160" w:name="_Toc38440928"/>
      <w:bookmarkStart w:id="1161" w:name="_Toc38441260"/>
      <w:bookmarkStart w:id="1162" w:name="_Toc38441592"/>
      <w:bookmarkStart w:id="1163" w:name="_Toc38441920"/>
      <w:bookmarkStart w:id="1164" w:name="_Toc38442252"/>
      <w:bookmarkStart w:id="1165" w:name="_Toc38442584"/>
      <w:bookmarkStart w:id="1166" w:name="_Toc38442915"/>
      <w:bookmarkStart w:id="1167" w:name="_Toc38443246"/>
      <w:bookmarkStart w:id="1168" w:name="_Toc38443577"/>
      <w:bookmarkStart w:id="1169" w:name="_Toc38443907"/>
      <w:bookmarkStart w:id="1170" w:name="_Toc38438375"/>
      <w:bookmarkStart w:id="1171" w:name="_Toc38438712"/>
      <w:bookmarkStart w:id="1172" w:name="_Toc38439049"/>
      <w:bookmarkStart w:id="1173" w:name="_Toc38439386"/>
      <w:bookmarkStart w:id="1174" w:name="_Toc38439723"/>
      <w:bookmarkStart w:id="1175" w:name="_Toc38440060"/>
      <w:bookmarkStart w:id="1176" w:name="_Toc38440397"/>
      <w:bookmarkStart w:id="1177" w:name="_Toc38440929"/>
      <w:bookmarkStart w:id="1178" w:name="_Toc38441261"/>
      <w:bookmarkStart w:id="1179" w:name="_Toc38441593"/>
      <w:bookmarkStart w:id="1180" w:name="_Toc38441921"/>
      <w:bookmarkStart w:id="1181" w:name="_Toc38442253"/>
      <w:bookmarkStart w:id="1182" w:name="_Toc38442585"/>
      <w:bookmarkStart w:id="1183" w:name="_Toc38442916"/>
      <w:bookmarkStart w:id="1184" w:name="_Toc38443247"/>
      <w:bookmarkStart w:id="1185" w:name="_Toc38443578"/>
      <w:bookmarkStart w:id="1186" w:name="_Toc38443908"/>
      <w:bookmarkStart w:id="1187" w:name="_Toc38438376"/>
      <w:bookmarkStart w:id="1188" w:name="_Toc38438713"/>
      <w:bookmarkStart w:id="1189" w:name="_Toc38439050"/>
      <w:bookmarkStart w:id="1190" w:name="_Toc38439387"/>
      <w:bookmarkStart w:id="1191" w:name="_Toc38439724"/>
      <w:bookmarkStart w:id="1192" w:name="_Toc38440061"/>
      <w:bookmarkStart w:id="1193" w:name="_Toc38440398"/>
      <w:bookmarkStart w:id="1194" w:name="_Toc38440930"/>
      <w:bookmarkStart w:id="1195" w:name="_Toc38441262"/>
      <w:bookmarkStart w:id="1196" w:name="_Toc38441594"/>
      <w:bookmarkStart w:id="1197" w:name="_Toc38441922"/>
      <w:bookmarkStart w:id="1198" w:name="_Toc38442254"/>
      <w:bookmarkStart w:id="1199" w:name="_Toc38442586"/>
      <w:bookmarkStart w:id="1200" w:name="_Toc38442917"/>
      <w:bookmarkStart w:id="1201" w:name="_Toc38443248"/>
      <w:bookmarkStart w:id="1202" w:name="_Toc38443579"/>
      <w:bookmarkStart w:id="1203" w:name="_Toc38443909"/>
      <w:bookmarkStart w:id="1204" w:name="_Toc38438377"/>
      <w:bookmarkStart w:id="1205" w:name="_Toc38438714"/>
      <w:bookmarkStart w:id="1206" w:name="_Toc38439051"/>
      <w:bookmarkStart w:id="1207" w:name="_Toc38439388"/>
      <w:bookmarkStart w:id="1208" w:name="_Toc38439725"/>
      <w:bookmarkStart w:id="1209" w:name="_Toc38440062"/>
      <w:bookmarkStart w:id="1210" w:name="_Toc38440399"/>
      <w:bookmarkStart w:id="1211" w:name="_Toc38440931"/>
      <w:bookmarkStart w:id="1212" w:name="_Toc38441263"/>
      <w:bookmarkStart w:id="1213" w:name="_Toc38441595"/>
      <w:bookmarkStart w:id="1214" w:name="_Toc38441923"/>
      <w:bookmarkStart w:id="1215" w:name="_Toc38442255"/>
      <w:bookmarkStart w:id="1216" w:name="_Toc38442587"/>
      <w:bookmarkStart w:id="1217" w:name="_Toc38442918"/>
      <w:bookmarkStart w:id="1218" w:name="_Toc38443249"/>
      <w:bookmarkStart w:id="1219" w:name="_Toc38443580"/>
      <w:bookmarkStart w:id="1220" w:name="_Toc38443910"/>
      <w:bookmarkStart w:id="1221" w:name="_Toc38438378"/>
      <w:bookmarkStart w:id="1222" w:name="_Toc38438715"/>
      <w:bookmarkStart w:id="1223" w:name="_Toc38439052"/>
      <w:bookmarkStart w:id="1224" w:name="_Toc38439389"/>
      <w:bookmarkStart w:id="1225" w:name="_Toc38439726"/>
      <w:bookmarkStart w:id="1226" w:name="_Toc38440063"/>
      <w:bookmarkStart w:id="1227" w:name="_Toc38440400"/>
      <w:bookmarkStart w:id="1228" w:name="_Toc38440932"/>
      <w:bookmarkStart w:id="1229" w:name="_Toc38441264"/>
      <w:bookmarkStart w:id="1230" w:name="_Toc38441596"/>
      <w:bookmarkStart w:id="1231" w:name="_Toc38441924"/>
      <w:bookmarkStart w:id="1232" w:name="_Toc38442256"/>
      <w:bookmarkStart w:id="1233" w:name="_Toc38442588"/>
      <w:bookmarkStart w:id="1234" w:name="_Toc38442919"/>
      <w:bookmarkStart w:id="1235" w:name="_Toc38443250"/>
      <w:bookmarkStart w:id="1236" w:name="_Toc38443581"/>
      <w:bookmarkStart w:id="1237" w:name="_Toc38443911"/>
      <w:bookmarkStart w:id="1238" w:name="_Toc38438379"/>
      <w:bookmarkStart w:id="1239" w:name="_Toc38438716"/>
      <w:bookmarkStart w:id="1240" w:name="_Toc38439053"/>
      <w:bookmarkStart w:id="1241" w:name="_Toc38439390"/>
      <w:bookmarkStart w:id="1242" w:name="_Toc38439727"/>
      <w:bookmarkStart w:id="1243" w:name="_Toc38440064"/>
      <w:bookmarkStart w:id="1244" w:name="_Toc38440401"/>
      <w:bookmarkStart w:id="1245" w:name="_Toc38440933"/>
      <w:bookmarkStart w:id="1246" w:name="_Toc38441265"/>
      <w:bookmarkStart w:id="1247" w:name="_Toc38441597"/>
      <w:bookmarkStart w:id="1248" w:name="_Toc38441925"/>
      <w:bookmarkStart w:id="1249" w:name="_Toc38442257"/>
      <w:bookmarkStart w:id="1250" w:name="_Toc38442589"/>
      <w:bookmarkStart w:id="1251" w:name="_Toc38442920"/>
      <w:bookmarkStart w:id="1252" w:name="_Toc38443251"/>
      <w:bookmarkStart w:id="1253" w:name="_Toc38443582"/>
      <w:bookmarkStart w:id="1254" w:name="_Toc38443912"/>
      <w:bookmarkStart w:id="1255" w:name="_Toc38438380"/>
      <w:bookmarkStart w:id="1256" w:name="_Toc38438717"/>
      <w:bookmarkStart w:id="1257" w:name="_Toc38439054"/>
      <w:bookmarkStart w:id="1258" w:name="_Toc38439391"/>
      <w:bookmarkStart w:id="1259" w:name="_Toc38439728"/>
      <w:bookmarkStart w:id="1260" w:name="_Toc38440065"/>
      <w:bookmarkStart w:id="1261" w:name="_Toc38440402"/>
      <w:bookmarkStart w:id="1262" w:name="_Toc38440934"/>
      <w:bookmarkStart w:id="1263" w:name="_Toc38441266"/>
      <w:bookmarkStart w:id="1264" w:name="_Toc38441598"/>
      <w:bookmarkStart w:id="1265" w:name="_Toc38441926"/>
      <w:bookmarkStart w:id="1266" w:name="_Toc38442258"/>
      <w:bookmarkStart w:id="1267" w:name="_Toc38442590"/>
      <w:bookmarkStart w:id="1268" w:name="_Toc38442921"/>
      <w:bookmarkStart w:id="1269" w:name="_Toc38443252"/>
      <w:bookmarkStart w:id="1270" w:name="_Toc38443583"/>
      <w:bookmarkStart w:id="1271" w:name="_Toc38443913"/>
      <w:bookmarkStart w:id="1272" w:name="_Toc38438381"/>
      <w:bookmarkStart w:id="1273" w:name="_Toc38438718"/>
      <w:bookmarkStart w:id="1274" w:name="_Toc38439055"/>
      <w:bookmarkStart w:id="1275" w:name="_Toc38439392"/>
      <w:bookmarkStart w:id="1276" w:name="_Toc38439729"/>
      <w:bookmarkStart w:id="1277" w:name="_Toc38440066"/>
      <w:bookmarkStart w:id="1278" w:name="_Toc38440403"/>
      <w:bookmarkStart w:id="1279" w:name="_Toc38440935"/>
      <w:bookmarkStart w:id="1280" w:name="_Toc38441267"/>
      <w:bookmarkStart w:id="1281" w:name="_Toc38441599"/>
      <w:bookmarkStart w:id="1282" w:name="_Toc38441927"/>
      <w:bookmarkStart w:id="1283" w:name="_Toc38442259"/>
      <w:bookmarkStart w:id="1284" w:name="_Toc38442591"/>
      <w:bookmarkStart w:id="1285" w:name="_Toc38442922"/>
      <w:bookmarkStart w:id="1286" w:name="_Toc38443253"/>
      <w:bookmarkStart w:id="1287" w:name="_Toc38443584"/>
      <w:bookmarkStart w:id="1288" w:name="_Toc38443914"/>
      <w:bookmarkStart w:id="1289" w:name="_Toc38438382"/>
      <w:bookmarkStart w:id="1290" w:name="_Toc38438719"/>
      <w:bookmarkStart w:id="1291" w:name="_Toc38439056"/>
      <w:bookmarkStart w:id="1292" w:name="_Toc38439393"/>
      <w:bookmarkStart w:id="1293" w:name="_Toc38439730"/>
      <w:bookmarkStart w:id="1294" w:name="_Toc38440067"/>
      <w:bookmarkStart w:id="1295" w:name="_Toc38440404"/>
      <w:bookmarkStart w:id="1296" w:name="_Toc38440936"/>
      <w:bookmarkStart w:id="1297" w:name="_Toc38441268"/>
      <w:bookmarkStart w:id="1298" w:name="_Toc38441600"/>
      <w:bookmarkStart w:id="1299" w:name="_Toc38441928"/>
      <w:bookmarkStart w:id="1300" w:name="_Toc38442260"/>
      <w:bookmarkStart w:id="1301" w:name="_Toc38442592"/>
      <w:bookmarkStart w:id="1302" w:name="_Toc38442923"/>
      <w:bookmarkStart w:id="1303" w:name="_Toc38443254"/>
      <w:bookmarkStart w:id="1304" w:name="_Toc38443585"/>
      <w:bookmarkStart w:id="1305" w:name="_Toc38443915"/>
      <w:bookmarkStart w:id="1306" w:name="_Toc38438383"/>
      <w:bookmarkStart w:id="1307" w:name="_Toc38438720"/>
      <w:bookmarkStart w:id="1308" w:name="_Toc38439057"/>
      <w:bookmarkStart w:id="1309" w:name="_Toc38439394"/>
      <w:bookmarkStart w:id="1310" w:name="_Toc38439731"/>
      <w:bookmarkStart w:id="1311" w:name="_Toc38440068"/>
      <w:bookmarkStart w:id="1312" w:name="_Toc38440405"/>
      <w:bookmarkStart w:id="1313" w:name="_Toc38440937"/>
      <w:bookmarkStart w:id="1314" w:name="_Toc38441269"/>
      <w:bookmarkStart w:id="1315" w:name="_Toc38441601"/>
      <w:bookmarkStart w:id="1316" w:name="_Toc38441929"/>
      <w:bookmarkStart w:id="1317" w:name="_Toc38442261"/>
      <w:bookmarkStart w:id="1318" w:name="_Toc38442593"/>
      <w:bookmarkStart w:id="1319" w:name="_Toc38442924"/>
      <w:bookmarkStart w:id="1320" w:name="_Toc38443255"/>
      <w:bookmarkStart w:id="1321" w:name="_Toc38443586"/>
      <w:bookmarkStart w:id="1322" w:name="_Toc38443916"/>
      <w:bookmarkStart w:id="1323" w:name="_Toc38438384"/>
      <w:bookmarkStart w:id="1324" w:name="_Toc38438721"/>
      <w:bookmarkStart w:id="1325" w:name="_Toc38439058"/>
      <w:bookmarkStart w:id="1326" w:name="_Toc38439395"/>
      <w:bookmarkStart w:id="1327" w:name="_Toc38439732"/>
      <w:bookmarkStart w:id="1328" w:name="_Toc38440069"/>
      <w:bookmarkStart w:id="1329" w:name="_Toc38440406"/>
      <w:bookmarkStart w:id="1330" w:name="_Toc38440938"/>
      <w:bookmarkStart w:id="1331" w:name="_Toc38441270"/>
      <w:bookmarkStart w:id="1332" w:name="_Toc38441602"/>
      <w:bookmarkStart w:id="1333" w:name="_Toc38441930"/>
      <w:bookmarkStart w:id="1334" w:name="_Toc38442262"/>
      <w:bookmarkStart w:id="1335" w:name="_Toc38442594"/>
      <w:bookmarkStart w:id="1336" w:name="_Toc38442925"/>
      <w:bookmarkStart w:id="1337" w:name="_Toc38443256"/>
      <w:bookmarkStart w:id="1338" w:name="_Toc38443587"/>
      <w:bookmarkStart w:id="1339" w:name="_Toc38443917"/>
      <w:bookmarkStart w:id="1340" w:name="_Toc38438385"/>
      <w:bookmarkStart w:id="1341" w:name="_Toc38438722"/>
      <w:bookmarkStart w:id="1342" w:name="_Toc38439059"/>
      <w:bookmarkStart w:id="1343" w:name="_Toc38439396"/>
      <w:bookmarkStart w:id="1344" w:name="_Toc38439733"/>
      <w:bookmarkStart w:id="1345" w:name="_Toc38440070"/>
      <w:bookmarkStart w:id="1346" w:name="_Toc38440407"/>
      <w:bookmarkStart w:id="1347" w:name="_Toc38440939"/>
      <w:bookmarkStart w:id="1348" w:name="_Toc38441271"/>
      <w:bookmarkStart w:id="1349" w:name="_Toc38441603"/>
      <w:bookmarkStart w:id="1350" w:name="_Toc38441931"/>
      <w:bookmarkStart w:id="1351" w:name="_Toc38442263"/>
      <w:bookmarkStart w:id="1352" w:name="_Toc38442595"/>
      <w:bookmarkStart w:id="1353" w:name="_Toc38442926"/>
      <w:bookmarkStart w:id="1354" w:name="_Toc38443257"/>
      <w:bookmarkStart w:id="1355" w:name="_Toc38443588"/>
      <w:bookmarkStart w:id="1356" w:name="_Toc38443918"/>
      <w:bookmarkStart w:id="1357" w:name="_Toc38438386"/>
      <w:bookmarkStart w:id="1358" w:name="_Toc38438723"/>
      <w:bookmarkStart w:id="1359" w:name="_Toc38439060"/>
      <w:bookmarkStart w:id="1360" w:name="_Toc38439397"/>
      <w:bookmarkStart w:id="1361" w:name="_Toc38439734"/>
      <w:bookmarkStart w:id="1362" w:name="_Toc38440071"/>
      <w:bookmarkStart w:id="1363" w:name="_Toc38440408"/>
      <w:bookmarkStart w:id="1364" w:name="_Toc38440940"/>
      <w:bookmarkStart w:id="1365" w:name="_Toc38441272"/>
      <w:bookmarkStart w:id="1366" w:name="_Toc38441604"/>
      <w:bookmarkStart w:id="1367" w:name="_Toc38441932"/>
      <w:bookmarkStart w:id="1368" w:name="_Toc38442264"/>
      <w:bookmarkStart w:id="1369" w:name="_Toc38442596"/>
      <w:bookmarkStart w:id="1370" w:name="_Toc38442927"/>
      <w:bookmarkStart w:id="1371" w:name="_Toc38443258"/>
      <w:bookmarkStart w:id="1372" w:name="_Toc38443589"/>
      <w:bookmarkStart w:id="1373" w:name="_Toc38443919"/>
      <w:bookmarkStart w:id="1374" w:name="_Toc38438387"/>
      <w:bookmarkStart w:id="1375" w:name="_Toc38438724"/>
      <w:bookmarkStart w:id="1376" w:name="_Toc38439061"/>
      <w:bookmarkStart w:id="1377" w:name="_Toc38439398"/>
      <w:bookmarkStart w:id="1378" w:name="_Toc38439735"/>
      <w:bookmarkStart w:id="1379" w:name="_Toc38440072"/>
      <w:bookmarkStart w:id="1380" w:name="_Toc38440409"/>
      <w:bookmarkStart w:id="1381" w:name="_Toc38440941"/>
      <w:bookmarkStart w:id="1382" w:name="_Toc38441273"/>
      <w:bookmarkStart w:id="1383" w:name="_Toc38441605"/>
      <w:bookmarkStart w:id="1384" w:name="_Toc38441933"/>
      <w:bookmarkStart w:id="1385" w:name="_Toc38442265"/>
      <w:bookmarkStart w:id="1386" w:name="_Toc38442597"/>
      <w:bookmarkStart w:id="1387" w:name="_Toc38442928"/>
      <w:bookmarkStart w:id="1388" w:name="_Toc38443259"/>
      <w:bookmarkStart w:id="1389" w:name="_Toc38443590"/>
      <w:bookmarkStart w:id="1390" w:name="_Toc38443920"/>
      <w:bookmarkStart w:id="1391" w:name="_Toc38438388"/>
      <w:bookmarkStart w:id="1392" w:name="_Toc38438725"/>
      <w:bookmarkStart w:id="1393" w:name="_Toc38439062"/>
      <w:bookmarkStart w:id="1394" w:name="_Toc38439399"/>
      <w:bookmarkStart w:id="1395" w:name="_Toc38439736"/>
      <w:bookmarkStart w:id="1396" w:name="_Toc38440073"/>
      <w:bookmarkStart w:id="1397" w:name="_Toc38440410"/>
      <w:bookmarkStart w:id="1398" w:name="_Toc38440942"/>
      <w:bookmarkStart w:id="1399" w:name="_Toc38441274"/>
      <w:bookmarkStart w:id="1400" w:name="_Toc38441606"/>
      <w:bookmarkStart w:id="1401" w:name="_Toc38441934"/>
      <w:bookmarkStart w:id="1402" w:name="_Toc38442266"/>
      <w:bookmarkStart w:id="1403" w:name="_Toc38442598"/>
      <w:bookmarkStart w:id="1404" w:name="_Toc38442929"/>
      <w:bookmarkStart w:id="1405" w:name="_Toc38443260"/>
      <w:bookmarkStart w:id="1406" w:name="_Toc38443591"/>
      <w:bookmarkStart w:id="1407" w:name="_Toc38443921"/>
      <w:bookmarkStart w:id="1408" w:name="_Toc38438389"/>
      <w:bookmarkStart w:id="1409" w:name="_Toc38438726"/>
      <w:bookmarkStart w:id="1410" w:name="_Toc38439063"/>
      <w:bookmarkStart w:id="1411" w:name="_Toc38439400"/>
      <w:bookmarkStart w:id="1412" w:name="_Toc38439737"/>
      <w:bookmarkStart w:id="1413" w:name="_Toc38440074"/>
      <w:bookmarkStart w:id="1414" w:name="_Toc38440411"/>
      <w:bookmarkStart w:id="1415" w:name="_Toc38440943"/>
      <w:bookmarkStart w:id="1416" w:name="_Toc38441275"/>
      <w:bookmarkStart w:id="1417" w:name="_Toc38441607"/>
      <w:bookmarkStart w:id="1418" w:name="_Toc38441935"/>
      <w:bookmarkStart w:id="1419" w:name="_Toc38442267"/>
      <w:bookmarkStart w:id="1420" w:name="_Toc38442599"/>
      <w:bookmarkStart w:id="1421" w:name="_Toc38442930"/>
      <w:bookmarkStart w:id="1422" w:name="_Toc38443261"/>
      <w:bookmarkStart w:id="1423" w:name="_Toc38443592"/>
      <w:bookmarkStart w:id="1424" w:name="_Toc38443922"/>
      <w:bookmarkStart w:id="1425" w:name="_Toc38438390"/>
      <w:bookmarkStart w:id="1426" w:name="_Toc38438727"/>
      <w:bookmarkStart w:id="1427" w:name="_Toc38439064"/>
      <w:bookmarkStart w:id="1428" w:name="_Toc38439401"/>
      <w:bookmarkStart w:id="1429" w:name="_Toc38439738"/>
      <w:bookmarkStart w:id="1430" w:name="_Toc38440075"/>
      <w:bookmarkStart w:id="1431" w:name="_Toc38440412"/>
      <w:bookmarkStart w:id="1432" w:name="_Toc38440944"/>
      <w:bookmarkStart w:id="1433" w:name="_Toc38441276"/>
      <w:bookmarkStart w:id="1434" w:name="_Toc38441608"/>
      <w:bookmarkStart w:id="1435" w:name="_Toc38441936"/>
      <w:bookmarkStart w:id="1436" w:name="_Toc38442268"/>
      <w:bookmarkStart w:id="1437" w:name="_Toc38442600"/>
      <w:bookmarkStart w:id="1438" w:name="_Toc38442931"/>
      <w:bookmarkStart w:id="1439" w:name="_Toc38443262"/>
      <w:bookmarkStart w:id="1440" w:name="_Toc38443593"/>
      <w:bookmarkStart w:id="1441" w:name="_Toc38443923"/>
      <w:bookmarkStart w:id="1442" w:name="_Toc38438391"/>
      <w:bookmarkStart w:id="1443" w:name="_Toc38438728"/>
      <w:bookmarkStart w:id="1444" w:name="_Toc38439065"/>
      <w:bookmarkStart w:id="1445" w:name="_Toc38439402"/>
      <w:bookmarkStart w:id="1446" w:name="_Toc38439739"/>
      <w:bookmarkStart w:id="1447" w:name="_Toc38440076"/>
      <w:bookmarkStart w:id="1448" w:name="_Toc38440413"/>
      <w:bookmarkStart w:id="1449" w:name="_Toc38440945"/>
      <w:bookmarkStart w:id="1450" w:name="_Toc38441277"/>
      <w:bookmarkStart w:id="1451" w:name="_Toc38441609"/>
      <w:bookmarkStart w:id="1452" w:name="_Toc38441937"/>
      <w:bookmarkStart w:id="1453" w:name="_Toc38442269"/>
      <w:bookmarkStart w:id="1454" w:name="_Toc38442601"/>
      <w:bookmarkStart w:id="1455" w:name="_Toc38442932"/>
      <w:bookmarkStart w:id="1456" w:name="_Toc38443263"/>
      <w:bookmarkStart w:id="1457" w:name="_Toc38443594"/>
      <w:bookmarkStart w:id="1458" w:name="_Toc38443924"/>
      <w:bookmarkStart w:id="1459" w:name="_Toc38438392"/>
      <w:bookmarkStart w:id="1460" w:name="_Toc38438729"/>
      <w:bookmarkStart w:id="1461" w:name="_Toc38439066"/>
      <w:bookmarkStart w:id="1462" w:name="_Toc38439403"/>
      <w:bookmarkStart w:id="1463" w:name="_Toc38439740"/>
      <w:bookmarkStart w:id="1464" w:name="_Toc38440077"/>
      <w:bookmarkStart w:id="1465" w:name="_Toc38440414"/>
      <w:bookmarkStart w:id="1466" w:name="_Toc38440946"/>
      <w:bookmarkStart w:id="1467" w:name="_Toc38441278"/>
      <w:bookmarkStart w:id="1468" w:name="_Toc38441610"/>
      <w:bookmarkStart w:id="1469" w:name="_Toc38441938"/>
      <w:bookmarkStart w:id="1470" w:name="_Toc38442270"/>
      <w:bookmarkStart w:id="1471" w:name="_Toc38442602"/>
      <w:bookmarkStart w:id="1472" w:name="_Toc38442933"/>
      <w:bookmarkStart w:id="1473" w:name="_Toc38443264"/>
      <w:bookmarkStart w:id="1474" w:name="_Toc38443595"/>
      <w:bookmarkStart w:id="1475" w:name="_Toc38443925"/>
      <w:bookmarkStart w:id="1476" w:name="_Toc38438393"/>
      <w:bookmarkStart w:id="1477" w:name="_Toc38438730"/>
      <w:bookmarkStart w:id="1478" w:name="_Toc38439067"/>
      <w:bookmarkStart w:id="1479" w:name="_Toc38439404"/>
      <w:bookmarkStart w:id="1480" w:name="_Toc38439741"/>
      <w:bookmarkStart w:id="1481" w:name="_Toc38440078"/>
      <w:bookmarkStart w:id="1482" w:name="_Toc38440415"/>
      <w:bookmarkStart w:id="1483" w:name="_Toc38440947"/>
      <w:bookmarkStart w:id="1484" w:name="_Toc38441279"/>
      <w:bookmarkStart w:id="1485" w:name="_Toc38441611"/>
      <w:bookmarkStart w:id="1486" w:name="_Toc38441939"/>
      <w:bookmarkStart w:id="1487" w:name="_Toc38442271"/>
      <w:bookmarkStart w:id="1488" w:name="_Toc38442603"/>
      <w:bookmarkStart w:id="1489" w:name="_Toc38442934"/>
      <w:bookmarkStart w:id="1490" w:name="_Toc38443265"/>
      <w:bookmarkStart w:id="1491" w:name="_Toc38443596"/>
      <w:bookmarkStart w:id="1492" w:name="_Toc38443926"/>
      <w:bookmarkStart w:id="1493" w:name="_Toc38438394"/>
      <w:bookmarkStart w:id="1494" w:name="_Toc38438731"/>
      <w:bookmarkStart w:id="1495" w:name="_Toc38439068"/>
      <w:bookmarkStart w:id="1496" w:name="_Toc38439405"/>
      <w:bookmarkStart w:id="1497" w:name="_Toc38439742"/>
      <w:bookmarkStart w:id="1498" w:name="_Toc38440079"/>
      <w:bookmarkStart w:id="1499" w:name="_Toc38440416"/>
      <w:bookmarkStart w:id="1500" w:name="_Toc38440948"/>
      <w:bookmarkStart w:id="1501" w:name="_Toc38441280"/>
      <w:bookmarkStart w:id="1502" w:name="_Toc38441612"/>
      <w:bookmarkStart w:id="1503" w:name="_Toc38441940"/>
      <w:bookmarkStart w:id="1504" w:name="_Toc38442272"/>
      <w:bookmarkStart w:id="1505" w:name="_Toc38442604"/>
      <w:bookmarkStart w:id="1506" w:name="_Toc38442935"/>
      <w:bookmarkStart w:id="1507" w:name="_Toc38443266"/>
      <w:bookmarkStart w:id="1508" w:name="_Toc38443597"/>
      <w:bookmarkStart w:id="1509" w:name="_Toc38443927"/>
      <w:bookmarkStart w:id="1510" w:name="_Toc38438395"/>
      <w:bookmarkStart w:id="1511" w:name="_Toc38438732"/>
      <w:bookmarkStart w:id="1512" w:name="_Toc38439069"/>
      <w:bookmarkStart w:id="1513" w:name="_Toc38439406"/>
      <w:bookmarkStart w:id="1514" w:name="_Toc38439743"/>
      <w:bookmarkStart w:id="1515" w:name="_Toc38440080"/>
      <w:bookmarkStart w:id="1516" w:name="_Toc38440417"/>
      <w:bookmarkStart w:id="1517" w:name="_Toc38440949"/>
      <w:bookmarkStart w:id="1518" w:name="_Toc38441281"/>
      <w:bookmarkStart w:id="1519" w:name="_Toc38441613"/>
      <w:bookmarkStart w:id="1520" w:name="_Toc38441941"/>
      <w:bookmarkStart w:id="1521" w:name="_Toc38442273"/>
      <w:bookmarkStart w:id="1522" w:name="_Toc38442605"/>
      <w:bookmarkStart w:id="1523" w:name="_Toc38442936"/>
      <w:bookmarkStart w:id="1524" w:name="_Toc38443267"/>
      <w:bookmarkStart w:id="1525" w:name="_Toc38443598"/>
      <w:bookmarkStart w:id="1526" w:name="_Toc38443928"/>
      <w:bookmarkStart w:id="1527" w:name="_Toc38438396"/>
      <w:bookmarkStart w:id="1528" w:name="_Toc38438733"/>
      <w:bookmarkStart w:id="1529" w:name="_Toc38439070"/>
      <w:bookmarkStart w:id="1530" w:name="_Toc38439407"/>
      <w:bookmarkStart w:id="1531" w:name="_Toc38439744"/>
      <w:bookmarkStart w:id="1532" w:name="_Toc38440081"/>
      <w:bookmarkStart w:id="1533" w:name="_Toc38440418"/>
      <w:bookmarkStart w:id="1534" w:name="_Toc38440950"/>
      <w:bookmarkStart w:id="1535" w:name="_Toc38441282"/>
      <w:bookmarkStart w:id="1536" w:name="_Toc38441614"/>
      <w:bookmarkStart w:id="1537" w:name="_Toc38441942"/>
      <w:bookmarkStart w:id="1538" w:name="_Toc38442274"/>
      <w:bookmarkStart w:id="1539" w:name="_Toc38442606"/>
      <w:bookmarkStart w:id="1540" w:name="_Toc38442937"/>
      <w:bookmarkStart w:id="1541" w:name="_Toc38443268"/>
      <w:bookmarkStart w:id="1542" w:name="_Toc38443599"/>
      <w:bookmarkStart w:id="1543" w:name="_Toc38443929"/>
      <w:bookmarkStart w:id="1544" w:name="_Toc38438397"/>
      <w:bookmarkStart w:id="1545" w:name="_Toc38438734"/>
      <w:bookmarkStart w:id="1546" w:name="_Toc38439071"/>
      <w:bookmarkStart w:id="1547" w:name="_Toc38439408"/>
      <w:bookmarkStart w:id="1548" w:name="_Toc38439745"/>
      <w:bookmarkStart w:id="1549" w:name="_Toc38440082"/>
      <w:bookmarkStart w:id="1550" w:name="_Toc38440419"/>
      <w:bookmarkStart w:id="1551" w:name="_Toc38440951"/>
      <w:bookmarkStart w:id="1552" w:name="_Toc38441283"/>
      <w:bookmarkStart w:id="1553" w:name="_Toc38441615"/>
      <w:bookmarkStart w:id="1554" w:name="_Toc38441943"/>
      <w:bookmarkStart w:id="1555" w:name="_Toc38442275"/>
      <w:bookmarkStart w:id="1556" w:name="_Toc38442607"/>
      <w:bookmarkStart w:id="1557" w:name="_Toc38442938"/>
      <w:bookmarkStart w:id="1558" w:name="_Toc38443269"/>
      <w:bookmarkStart w:id="1559" w:name="_Toc38443600"/>
      <w:bookmarkStart w:id="1560" w:name="_Toc38443930"/>
      <w:bookmarkStart w:id="1561" w:name="_Toc38438398"/>
      <w:bookmarkStart w:id="1562" w:name="_Toc38438735"/>
      <w:bookmarkStart w:id="1563" w:name="_Toc38439072"/>
      <w:bookmarkStart w:id="1564" w:name="_Toc38439409"/>
      <w:bookmarkStart w:id="1565" w:name="_Toc38439746"/>
      <w:bookmarkStart w:id="1566" w:name="_Toc38440083"/>
      <w:bookmarkStart w:id="1567" w:name="_Toc38440420"/>
      <w:bookmarkStart w:id="1568" w:name="_Toc38440952"/>
      <w:bookmarkStart w:id="1569" w:name="_Toc38441284"/>
      <w:bookmarkStart w:id="1570" w:name="_Toc38441616"/>
      <w:bookmarkStart w:id="1571" w:name="_Toc38441944"/>
      <w:bookmarkStart w:id="1572" w:name="_Toc38442276"/>
      <w:bookmarkStart w:id="1573" w:name="_Toc38442608"/>
      <w:bookmarkStart w:id="1574" w:name="_Toc38442939"/>
      <w:bookmarkStart w:id="1575" w:name="_Toc38443270"/>
      <w:bookmarkStart w:id="1576" w:name="_Toc38443601"/>
      <w:bookmarkStart w:id="1577" w:name="_Toc38443931"/>
      <w:bookmarkStart w:id="1578" w:name="_Toc38438400"/>
      <w:bookmarkStart w:id="1579" w:name="_Toc38438737"/>
      <w:bookmarkStart w:id="1580" w:name="_Toc38439074"/>
      <w:bookmarkStart w:id="1581" w:name="_Toc38439411"/>
      <w:bookmarkStart w:id="1582" w:name="_Toc38439748"/>
      <w:bookmarkStart w:id="1583" w:name="_Toc38440085"/>
      <w:bookmarkStart w:id="1584" w:name="_Toc38440422"/>
      <w:bookmarkStart w:id="1585" w:name="_Toc38440954"/>
      <w:bookmarkStart w:id="1586" w:name="_Toc38441286"/>
      <w:bookmarkStart w:id="1587" w:name="_Toc38441618"/>
      <w:bookmarkStart w:id="1588" w:name="_Toc38441946"/>
      <w:bookmarkStart w:id="1589" w:name="_Toc38442278"/>
      <w:bookmarkStart w:id="1590" w:name="_Toc38442610"/>
      <w:bookmarkStart w:id="1591" w:name="_Toc38442941"/>
      <w:bookmarkStart w:id="1592" w:name="_Toc38443272"/>
      <w:bookmarkStart w:id="1593" w:name="_Toc38443603"/>
      <w:bookmarkStart w:id="1594" w:name="_Toc38443933"/>
      <w:bookmarkStart w:id="1595" w:name="_Toc38438401"/>
      <w:bookmarkStart w:id="1596" w:name="_Toc38438738"/>
      <w:bookmarkStart w:id="1597" w:name="_Toc38439075"/>
      <w:bookmarkStart w:id="1598" w:name="_Toc38439412"/>
      <w:bookmarkStart w:id="1599" w:name="_Toc38439749"/>
      <w:bookmarkStart w:id="1600" w:name="_Toc38440086"/>
      <w:bookmarkStart w:id="1601" w:name="_Toc38440423"/>
      <w:bookmarkStart w:id="1602" w:name="_Toc38440955"/>
      <w:bookmarkStart w:id="1603" w:name="_Toc38441287"/>
      <w:bookmarkStart w:id="1604" w:name="_Toc38441619"/>
      <w:bookmarkStart w:id="1605" w:name="_Toc38441947"/>
      <w:bookmarkStart w:id="1606" w:name="_Toc38442279"/>
      <w:bookmarkStart w:id="1607" w:name="_Toc38442611"/>
      <w:bookmarkStart w:id="1608" w:name="_Toc38442942"/>
      <w:bookmarkStart w:id="1609" w:name="_Toc38443273"/>
      <w:bookmarkStart w:id="1610" w:name="_Toc38443604"/>
      <w:bookmarkStart w:id="1611" w:name="_Toc38443934"/>
      <w:bookmarkStart w:id="1612" w:name="_Toc38438402"/>
      <w:bookmarkStart w:id="1613" w:name="_Toc38438739"/>
      <w:bookmarkStart w:id="1614" w:name="_Toc38439076"/>
      <w:bookmarkStart w:id="1615" w:name="_Toc38439413"/>
      <w:bookmarkStart w:id="1616" w:name="_Toc38439750"/>
      <w:bookmarkStart w:id="1617" w:name="_Toc38440087"/>
      <w:bookmarkStart w:id="1618" w:name="_Toc38440424"/>
      <w:bookmarkStart w:id="1619" w:name="_Toc38440956"/>
      <w:bookmarkStart w:id="1620" w:name="_Toc38441288"/>
      <w:bookmarkStart w:id="1621" w:name="_Toc38441620"/>
      <w:bookmarkStart w:id="1622" w:name="_Toc38441948"/>
      <w:bookmarkStart w:id="1623" w:name="_Toc38442280"/>
      <w:bookmarkStart w:id="1624" w:name="_Toc38442612"/>
      <w:bookmarkStart w:id="1625" w:name="_Toc38442943"/>
      <w:bookmarkStart w:id="1626" w:name="_Toc38443274"/>
      <w:bookmarkStart w:id="1627" w:name="_Toc38443605"/>
      <w:bookmarkStart w:id="1628" w:name="_Toc38443935"/>
      <w:bookmarkStart w:id="1629" w:name="_Toc38438404"/>
      <w:bookmarkStart w:id="1630" w:name="_Toc38438741"/>
      <w:bookmarkStart w:id="1631" w:name="_Toc38439078"/>
      <w:bookmarkStart w:id="1632" w:name="_Toc38439415"/>
      <w:bookmarkStart w:id="1633" w:name="_Toc38439752"/>
      <w:bookmarkStart w:id="1634" w:name="_Toc38440089"/>
      <w:bookmarkStart w:id="1635" w:name="_Toc38440426"/>
      <w:bookmarkStart w:id="1636" w:name="_Toc38440958"/>
      <w:bookmarkStart w:id="1637" w:name="_Toc38441290"/>
      <w:bookmarkStart w:id="1638" w:name="_Toc38441622"/>
      <w:bookmarkStart w:id="1639" w:name="_Toc38441950"/>
      <w:bookmarkStart w:id="1640" w:name="_Toc38442282"/>
      <w:bookmarkStart w:id="1641" w:name="_Toc38442614"/>
      <w:bookmarkStart w:id="1642" w:name="_Toc38442945"/>
      <w:bookmarkStart w:id="1643" w:name="_Toc38443276"/>
      <w:bookmarkStart w:id="1644" w:name="_Toc38443607"/>
      <w:bookmarkStart w:id="1645" w:name="_Toc38443937"/>
      <w:bookmarkStart w:id="1646" w:name="_Toc38438405"/>
      <w:bookmarkStart w:id="1647" w:name="_Toc38438742"/>
      <w:bookmarkStart w:id="1648" w:name="_Toc38439079"/>
      <w:bookmarkStart w:id="1649" w:name="_Toc38439416"/>
      <w:bookmarkStart w:id="1650" w:name="_Toc38439753"/>
      <w:bookmarkStart w:id="1651" w:name="_Toc38440090"/>
      <w:bookmarkStart w:id="1652" w:name="_Toc38440427"/>
      <w:bookmarkStart w:id="1653" w:name="_Toc38440959"/>
      <w:bookmarkStart w:id="1654" w:name="_Toc38441291"/>
      <w:bookmarkStart w:id="1655" w:name="_Toc38441623"/>
      <w:bookmarkStart w:id="1656" w:name="_Toc38441951"/>
      <w:bookmarkStart w:id="1657" w:name="_Toc38442283"/>
      <w:bookmarkStart w:id="1658" w:name="_Toc38442615"/>
      <w:bookmarkStart w:id="1659" w:name="_Toc38442946"/>
      <w:bookmarkStart w:id="1660" w:name="_Toc38443277"/>
      <w:bookmarkStart w:id="1661" w:name="_Toc38443608"/>
      <w:bookmarkStart w:id="1662" w:name="_Toc38443938"/>
      <w:bookmarkStart w:id="1663" w:name="_Toc38438406"/>
      <w:bookmarkStart w:id="1664" w:name="_Toc38438743"/>
      <w:bookmarkStart w:id="1665" w:name="_Toc38439080"/>
      <w:bookmarkStart w:id="1666" w:name="_Toc38439417"/>
      <w:bookmarkStart w:id="1667" w:name="_Toc38439754"/>
      <w:bookmarkStart w:id="1668" w:name="_Toc38440091"/>
      <w:bookmarkStart w:id="1669" w:name="_Toc38440428"/>
      <w:bookmarkStart w:id="1670" w:name="_Toc38440960"/>
      <w:bookmarkStart w:id="1671" w:name="_Toc38441292"/>
      <w:bookmarkStart w:id="1672" w:name="_Toc38441624"/>
      <w:bookmarkStart w:id="1673" w:name="_Toc38441952"/>
      <w:bookmarkStart w:id="1674" w:name="_Toc38442284"/>
      <w:bookmarkStart w:id="1675" w:name="_Toc38442616"/>
      <w:bookmarkStart w:id="1676" w:name="_Toc38442947"/>
      <w:bookmarkStart w:id="1677" w:name="_Toc38443278"/>
      <w:bookmarkStart w:id="1678" w:name="_Toc38443609"/>
      <w:bookmarkStart w:id="1679" w:name="_Toc38443939"/>
      <w:bookmarkStart w:id="1680" w:name="_Toc38438407"/>
      <w:bookmarkStart w:id="1681" w:name="_Toc38438744"/>
      <w:bookmarkStart w:id="1682" w:name="_Toc38439081"/>
      <w:bookmarkStart w:id="1683" w:name="_Toc38439418"/>
      <w:bookmarkStart w:id="1684" w:name="_Toc38439755"/>
      <w:bookmarkStart w:id="1685" w:name="_Toc38440092"/>
      <w:bookmarkStart w:id="1686" w:name="_Toc38440429"/>
      <w:bookmarkStart w:id="1687" w:name="_Toc38440961"/>
      <w:bookmarkStart w:id="1688" w:name="_Toc38441293"/>
      <w:bookmarkStart w:id="1689" w:name="_Toc38441625"/>
      <w:bookmarkStart w:id="1690" w:name="_Toc38441953"/>
      <w:bookmarkStart w:id="1691" w:name="_Toc38442285"/>
      <w:bookmarkStart w:id="1692" w:name="_Toc38442617"/>
      <w:bookmarkStart w:id="1693" w:name="_Toc38442948"/>
      <w:bookmarkStart w:id="1694" w:name="_Toc38443279"/>
      <w:bookmarkStart w:id="1695" w:name="_Toc38443610"/>
      <w:bookmarkStart w:id="1696" w:name="_Toc38443940"/>
      <w:bookmarkStart w:id="1697" w:name="_Toc38438408"/>
      <w:bookmarkStart w:id="1698" w:name="_Toc38438745"/>
      <w:bookmarkStart w:id="1699" w:name="_Toc38439082"/>
      <w:bookmarkStart w:id="1700" w:name="_Toc38439419"/>
      <w:bookmarkStart w:id="1701" w:name="_Toc38439756"/>
      <w:bookmarkStart w:id="1702" w:name="_Toc38440093"/>
      <w:bookmarkStart w:id="1703" w:name="_Toc38440430"/>
      <w:bookmarkStart w:id="1704" w:name="_Toc38440962"/>
      <w:bookmarkStart w:id="1705" w:name="_Toc38441294"/>
      <w:bookmarkStart w:id="1706" w:name="_Toc38441626"/>
      <w:bookmarkStart w:id="1707" w:name="_Toc38441954"/>
      <w:bookmarkStart w:id="1708" w:name="_Toc38442286"/>
      <w:bookmarkStart w:id="1709" w:name="_Toc38442618"/>
      <w:bookmarkStart w:id="1710" w:name="_Toc38442949"/>
      <w:bookmarkStart w:id="1711" w:name="_Toc38443280"/>
      <w:bookmarkStart w:id="1712" w:name="_Toc38443611"/>
      <w:bookmarkStart w:id="1713" w:name="_Toc38443941"/>
      <w:bookmarkStart w:id="1714" w:name="_Toc38438409"/>
      <w:bookmarkStart w:id="1715" w:name="_Toc38438746"/>
      <w:bookmarkStart w:id="1716" w:name="_Toc38439083"/>
      <w:bookmarkStart w:id="1717" w:name="_Toc38439420"/>
      <w:bookmarkStart w:id="1718" w:name="_Toc38439757"/>
      <w:bookmarkStart w:id="1719" w:name="_Toc38440094"/>
      <w:bookmarkStart w:id="1720" w:name="_Toc38440431"/>
      <w:bookmarkStart w:id="1721" w:name="_Toc38440963"/>
      <w:bookmarkStart w:id="1722" w:name="_Toc38441295"/>
      <w:bookmarkStart w:id="1723" w:name="_Toc38441627"/>
      <w:bookmarkStart w:id="1724" w:name="_Toc38441955"/>
      <w:bookmarkStart w:id="1725" w:name="_Toc38442287"/>
      <w:bookmarkStart w:id="1726" w:name="_Toc38442619"/>
      <w:bookmarkStart w:id="1727" w:name="_Toc38442950"/>
      <w:bookmarkStart w:id="1728" w:name="_Toc38443281"/>
      <w:bookmarkStart w:id="1729" w:name="_Toc38443612"/>
      <w:bookmarkStart w:id="1730" w:name="_Toc38443942"/>
      <w:bookmarkStart w:id="1731" w:name="_Toc38438410"/>
      <w:bookmarkStart w:id="1732" w:name="_Toc38438747"/>
      <w:bookmarkStart w:id="1733" w:name="_Toc38439084"/>
      <w:bookmarkStart w:id="1734" w:name="_Toc38439421"/>
      <w:bookmarkStart w:id="1735" w:name="_Toc38439758"/>
      <w:bookmarkStart w:id="1736" w:name="_Toc38440095"/>
      <w:bookmarkStart w:id="1737" w:name="_Toc38440432"/>
      <w:bookmarkStart w:id="1738" w:name="_Toc38440964"/>
      <w:bookmarkStart w:id="1739" w:name="_Toc38441296"/>
      <w:bookmarkStart w:id="1740" w:name="_Toc38441628"/>
      <w:bookmarkStart w:id="1741" w:name="_Toc38441956"/>
      <w:bookmarkStart w:id="1742" w:name="_Toc38442288"/>
      <w:bookmarkStart w:id="1743" w:name="_Toc38442620"/>
      <w:bookmarkStart w:id="1744" w:name="_Toc38442951"/>
      <w:bookmarkStart w:id="1745" w:name="_Toc38443282"/>
      <w:bookmarkStart w:id="1746" w:name="_Toc38443613"/>
      <w:bookmarkStart w:id="1747" w:name="_Toc38443943"/>
      <w:bookmarkStart w:id="1748" w:name="_Toc38438411"/>
      <w:bookmarkStart w:id="1749" w:name="_Toc38438748"/>
      <w:bookmarkStart w:id="1750" w:name="_Toc38439085"/>
      <w:bookmarkStart w:id="1751" w:name="_Toc38439422"/>
      <w:bookmarkStart w:id="1752" w:name="_Toc38439759"/>
      <w:bookmarkStart w:id="1753" w:name="_Toc38440096"/>
      <w:bookmarkStart w:id="1754" w:name="_Toc38440433"/>
      <w:bookmarkStart w:id="1755" w:name="_Toc38440965"/>
      <w:bookmarkStart w:id="1756" w:name="_Toc38441297"/>
      <w:bookmarkStart w:id="1757" w:name="_Toc38441629"/>
      <w:bookmarkStart w:id="1758" w:name="_Toc38441957"/>
      <w:bookmarkStart w:id="1759" w:name="_Toc38442289"/>
      <w:bookmarkStart w:id="1760" w:name="_Toc38442621"/>
      <w:bookmarkStart w:id="1761" w:name="_Toc38442952"/>
      <w:bookmarkStart w:id="1762" w:name="_Toc38443283"/>
      <w:bookmarkStart w:id="1763" w:name="_Toc38443614"/>
      <w:bookmarkStart w:id="1764" w:name="_Toc38443944"/>
      <w:bookmarkStart w:id="1765" w:name="_Toc38438412"/>
      <w:bookmarkStart w:id="1766" w:name="_Toc38438749"/>
      <w:bookmarkStart w:id="1767" w:name="_Toc38439086"/>
      <w:bookmarkStart w:id="1768" w:name="_Toc38439423"/>
      <w:bookmarkStart w:id="1769" w:name="_Toc38439760"/>
      <w:bookmarkStart w:id="1770" w:name="_Toc38440097"/>
      <w:bookmarkStart w:id="1771" w:name="_Toc38440434"/>
      <w:bookmarkStart w:id="1772" w:name="_Toc38440966"/>
      <w:bookmarkStart w:id="1773" w:name="_Toc38441298"/>
      <w:bookmarkStart w:id="1774" w:name="_Toc38441630"/>
      <w:bookmarkStart w:id="1775" w:name="_Toc38441958"/>
      <w:bookmarkStart w:id="1776" w:name="_Toc38442290"/>
      <w:bookmarkStart w:id="1777" w:name="_Toc38442622"/>
      <w:bookmarkStart w:id="1778" w:name="_Toc38442953"/>
      <w:bookmarkStart w:id="1779" w:name="_Toc38443284"/>
      <w:bookmarkStart w:id="1780" w:name="_Toc38443615"/>
      <w:bookmarkStart w:id="1781" w:name="_Toc38443945"/>
      <w:bookmarkStart w:id="1782" w:name="_Toc38438413"/>
      <w:bookmarkStart w:id="1783" w:name="_Toc38438750"/>
      <w:bookmarkStart w:id="1784" w:name="_Toc38439087"/>
      <w:bookmarkStart w:id="1785" w:name="_Toc38439424"/>
      <w:bookmarkStart w:id="1786" w:name="_Toc38439761"/>
      <w:bookmarkStart w:id="1787" w:name="_Toc38440098"/>
      <w:bookmarkStart w:id="1788" w:name="_Toc38440435"/>
      <w:bookmarkStart w:id="1789" w:name="_Toc38440967"/>
      <w:bookmarkStart w:id="1790" w:name="_Toc38441299"/>
      <w:bookmarkStart w:id="1791" w:name="_Toc38441631"/>
      <w:bookmarkStart w:id="1792" w:name="_Toc38441959"/>
      <w:bookmarkStart w:id="1793" w:name="_Toc38442291"/>
      <w:bookmarkStart w:id="1794" w:name="_Toc38442623"/>
      <w:bookmarkStart w:id="1795" w:name="_Toc38442954"/>
      <w:bookmarkStart w:id="1796" w:name="_Toc38443285"/>
      <w:bookmarkStart w:id="1797" w:name="_Toc38443616"/>
      <w:bookmarkStart w:id="1798" w:name="_Toc38443946"/>
      <w:bookmarkStart w:id="1799" w:name="_Toc38438414"/>
      <w:bookmarkStart w:id="1800" w:name="_Toc38438751"/>
      <w:bookmarkStart w:id="1801" w:name="_Toc38439088"/>
      <w:bookmarkStart w:id="1802" w:name="_Toc38439425"/>
      <w:bookmarkStart w:id="1803" w:name="_Toc38439762"/>
      <w:bookmarkStart w:id="1804" w:name="_Toc38440099"/>
      <w:bookmarkStart w:id="1805" w:name="_Toc38440436"/>
      <w:bookmarkStart w:id="1806" w:name="_Toc38440968"/>
      <w:bookmarkStart w:id="1807" w:name="_Toc38441300"/>
      <w:bookmarkStart w:id="1808" w:name="_Toc38441632"/>
      <w:bookmarkStart w:id="1809" w:name="_Toc38441960"/>
      <w:bookmarkStart w:id="1810" w:name="_Toc38442292"/>
      <w:bookmarkStart w:id="1811" w:name="_Toc38442624"/>
      <w:bookmarkStart w:id="1812" w:name="_Toc38442955"/>
      <w:bookmarkStart w:id="1813" w:name="_Toc38443286"/>
      <w:bookmarkStart w:id="1814" w:name="_Toc38443617"/>
      <w:bookmarkStart w:id="1815" w:name="_Toc38443947"/>
      <w:bookmarkStart w:id="1816" w:name="_Toc38438415"/>
      <w:bookmarkStart w:id="1817" w:name="_Toc38438752"/>
      <w:bookmarkStart w:id="1818" w:name="_Toc38439089"/>
      <w:bookmarkStart w:id="1819" w:name="_Toc38439426"/>
      <w:bookmarkStart w:id="1820" w:name="_Toc38439763"/>
      <w:bookmarkStart w:id="1821" w:name="_Toc38440100"/>
      <w:bookmarkStart w:id="1822" w:name="_Toc38440437"/>
      <w:bookmarkStart w:id="1823" w:name="_Toc38440969"/>
      <w:bookmarkStart w:id="1824" w:name="_Toc38441301"/>
      <w:bookmarkStart w:id="1825" w:name="_Toc38441633"/>
      <w:bookmarkStart w:id="1826" w:name="_Toc38441961"/>
      <w:bookmarkStart w:id="1827" w:name="_Toc38442293"/>
      <w:bookmarkStart w:id="1828" w:name="_Toc38442625"/>
      <w:bookmarkStart w:id="1829" w:name="_Toc38442956"/>
      <w:bookmarkStart w:id="1830" w:name="_Toc38443287"/>
      <w:bookmarkStart w:id="1831" w:name="_Toc38443618"/>
      <w:bookmarkStart w:id="1832" w:name="_Toc38443948"/>
      <w:bookmarkStart w:id="1833" w:name="_Toc38438416"/>
      <w:bookmarkStart w:id="1834" w:name="_Toc38438753"/>
      <w:bookmarkStart w:id="1835" w:name="_Toc38439090"/>
      <w:bookmarkStart w:id="1836" w:name="_Toc38439427"/>
      <w:bookmarkStart w:id="1837" w:name="_Toc38439764"/>
      <w:bookmarkStart w:id="1838" w:name="_Toc38440101"/>
      <w:bookmarkStart w:id="1839" w:name="_Toc38440438"/>
      <w:bookmarkStart w:id="1840" w:name="_Toc38440970"/>
      <w:bookmarkStart w:id="1841" w:name="_Toc38441302"/>
      <w:bookmarkStart w:id="1842" w:name="_Toc38441634"/>
      <w:bookmarkStart w:id="1843" w:name="_Toc38441962"/>
      <w:bookmarkStart w:id="1844" w:name="_Toc38442294"/>
      <w:bookmarkStart w:id="1845" w:name="_Toc38442626"/>
      <w:bookmarkStart w:id="1846" w:name="_Toc38442957"/>
      <w:bookmarkStart w:id="1847" w:name="_Toc38443288"/>
      <w:bookmarkStart w:id="1848" w:name="_Toc38443619"/>
      <w:bookmarkStart w:id="1849" w:name="_Toc38443949"/>
      <w:bookmarkStart w:id="1850" w:name="_Toc38438417"/>
      <w:bookmarkStart w:id="1851" w:name="_Toc38438754"/>
      <w:bookmarkStart w:id="1852" w:name="_Toc38439091"/>
      <w:bookmarkStart w:id="1853" w:name="_Toc38439428"/>
      <w:bookmarkStart w:id="1854" w:name="_Toc38439765"/>
      <w:bookmarkStart w:id="1855" w:name="_Toc38440102"/>
      <w:bookmarkStart w:id="1856" w:name="_Toc38440439"/>
      <w:bookmarkStart w:id="1857" w:name="_Toc38440971"/>
      <w:bookmarkStart w:id="1858" w:name="_Toc38441303"/>
      <w:bookmarkStart w:id="1859" w:name="_Toc38441635"/>
      <w:bookmarkStart w:id="1860" w:name="_Toc38441963"/>
      <w:bookmarkStart w:id="1861" w:name="_Toc38442295"/>
      <w:bookmarkStart w:id="1862" w:name="_Toc38442627"/>
      <w:bookmarkStart w:id="1863" w:name="_Toc38442958"/>
      <w:bookmarkStart w:id="1864" w:name="_Toc38443289"/>
      <w:bookmarkStart w:id="1865" w:name="_Toc38443620"/>
      <w:bookmarkStart w:id="1866" w:name="_Toc38443950"/>
      <w:bookmarkStart w:id="1867" w:name="_Toc38438418"/>
      <w:bookmarkStart w:id="1868" w:name="_Toc38438755"/>
      <w:bookmarkStart w:id="1869" w:name="_Toc38439092"/>
      <w:bookmarkStart w:id="1870" w:name="_Toc38439429"/>
      <w:bookmarkStart w:id="1871" w:name="_Toc38439766"/>
      <w:bookmarkStart w:id="1872" w:name="_Toc38440103"/>
      <w:bookmarkStart w:id="1873" w:name="_Toc38440440"/>
      <w:bookmarkStart w:id="1874" w:name="_Toc38440972"/>
      <w:bookmarkStart w:id="1875" w:name="_Toc38441304"/>
      <w:bookmarkStart w:id="1876" w:name="_Toc38441636"/>
      <w:bookmarkStart w:id="1877" w:name="_Toc38441964"/>
      <w:bookmarkStart w:id="1878" w:name="_Toc38442296"/>
      <w:bookmarkStart w:id="1879" w:name="_Toc38442628"/>
      <w:bookmarkStart w:id="1880" w:name="_Toc38442959"/>
      <w:bookmarkStart w:id="1881" w:name="_Toc38443290"/>
      <w:bookmarkStart w:id="1882" w:name="_Toc38443621"/>
      <w:bookmarkStart w:id="1883" w:name="_Toc38443951"/>
      <w:bookmarkStart w:id="1884" w:name="_Toc38438419"/>
      <w:bookmarkStart w:id="1885" w:name="_Toc38438756"/>
      <w:bookmarkStart w:id="1886" w:name="_Toc38439093"/>
      <w:bookmarkStart w:id="1887" w:name="_Toc38439430"/>
      <w:bookmarkStart w:id="1888" w:name="_Toc38439767"/>
      <w:bookmarkStart w:id="1889" w:name="_Toc38440104"/>
      <w:bookmarkStart w:id="1890" w:name="_Toc38440441"/>
      <w:bookmarkStart w:id="1891" w:name="_Toc38440973"/>
      <w:bookmarkStart w:id="1892" w:name="_Toc38441305"/>
      <w:bookmarkStart w:id="1893" w:name="_Toc38441637"/>
      <w:bookmarkStart w:id="1894" w:name="_Toc38441965"/>
      <w:bookmarkStart w:id="1895" w:name="_Toc38442297"/>
      <w:bookmarkStart w:id="1896" w:name="_Toc38442629"/>
      <w:bookmarkStart w:id="1897" w:name="_Toc38442960"/>
      <w:bookmarkStart w:id="1898" w:name="_Toc38443291"/>
      <w:bookmarkStart w:id="1899" w:name="_Toc38443622"/>
      <w:bookmarkStart w:id="1900" w:name="_Toc38443952"/>
      <w:bookmarkStart w:id="1901" w:name="_Toc38438420"/>
      <w:bookmarkStart w:id="1902" w:name="_Toc38438757"/>
      <w:bookmarkStart w:id="1903" w:name="_Toc38439094"/>
      <w:bookmarkStart w:id="1904" w:name="_Toc38439431"/>
      <w:bookmarkStart w:id="1905" w:name="_Toc38439768"/>
      <w:bookmarkStart w:id="1906" w:name="_Toc38440105"/>
      <w:bookmarkStart w:id="1907" w:name="_Toc38440442"/>
      <w:bookmarkStart w:id="1908" w:name="_Toc38440974"/>
      <w:bookmarkStart w:id="1909" w:name="_Toc38441306"/>
      <w:bookmarkStart w:id="1910" w:name="_Toc38441638"/>
      <w:bookmarkStart w:id="1911" w:name="_Toc38441966"/>
      <w:bookmarkStart w:id="1912" w:name="_Toc38442298"/>
      <w:bookmarkStart w:id="1913" w:name="_Toc38442630"/>
      <w:bookmarkStart w:id="1914" w:name="_Toc38442961"/>
      <w:bookmarkStart w:id="1915" w:name="_Toc38443292"/>
      <w:bookmarkStart w:id="1916" w:name="_Toc38443623"/>
      <w:bookmarkStart w:id="1917" w:name="_Toc38443953"/>
      <w:bookmarkStart w:id="1918" w:name="_Toc38438421"/>
      <w:bookmarkStart w:id="1919" w:name="_Toc38438758"/>
      <w:bookmarkStart w:id="1920" w:name="_Toc38439095"/>
      <w:bookmarkStart w:id="1921" w:name="_Toc38439432"/>
      <w:bookmarkStart w:id="1922" w:name="_Toc38439769"/>
      <w:bookmarkStart w:id="1923" w:name="_Toc38440106"/>
      <w:bookmarkStart w:id="1924" w:name="_Toc38440443"/>
      <w:bookmarkStart w:id="1925" w:name="_Toc38440975"/>
      <w:bookmarkStart w:id="1926" w:name="_Toc38441307"/>
      <w:bookmarkStart w:id="1927" w:name="_Toc38441639"/>
      <w:bookmarkStart w:id="1928" w:name="_Toc38441967"/>
      <w:bookmarkStart w:id="1929" w:name="_Toc38442299"/>
      <w:bookmarkStart w:id="1930" w:name="_Toc38442631"/>
      <w:bookmarkStart w:id="1931" w:name="_Toc38442962"/>
      <w:bookmarkStart w:id="1932" w:name="_Toc38443293"/>
      <w:bookmarkStart w:id="1933" w:name="_Toc38443624"/>
      <w:bookmarkStart w:id="1934" w:name="_Toc38443954"/>
      <w:bookmarkStart w:id="1935" w:name="_Toc38438422"/>
      <w:bookmarkStart w:id="1936" w:name="_Toc38438759"/>
      <w:bookmarkStart w:id="1937" w:name="_Toc38439096"/>
      <w:bookmarkStart w:id="1938" w:name="_Toc38439433"/>
      <w:bookmarkStart w:id="1939" w:name="_Toc38439770"/>
      <w:bookmarkStart w:id="1940" w:name="_Toc38440107"/>
      <w:bookmarkStart w:id="1941" w:name="_Toc38440444"/>
      <w:bookmarkStart w:id="1942" w:name="_Toc38440976"/>
      <w:bookmarkStart w:id="1943" w:name="_Toc38441308"/>
      <w:bookmarkStart w:id="1944" w:name="_Toc38441640"/>
      <w:bookmarkStart w:id="1945" w:name="_Toc38441968"/>
      <w:bookmarkStart w:id="1946" w:name="_Toc38442300"/>
      <w:bookmarkStart w:id="1947" w:name="_Toc38442632"/>
      <w:bookmarkStart w:id="1948" w:name="_Toc38442963"/>
      <w:bookmarkStart w:id="1949" w:name="_Toc38443294"/>
      <w:bookmarkStart w:id="1950" w:name="_Toc38443625"/>
      <w:bookmarkStart w:id="1951" w:name="_Toc38443955"/>
      <w:bookmarkStart w:id="1952" w:name="_Toc38438423"/>
      <w:bookmarkStart w:id="1953" w:name="_Toc38438760"/>
      <w:bookmarkStart w:id="1954" w:name="_Toc38439097"/>
      <w:bookmarkStart w:id="1955" w:name="_Toc38439434"/>
      <w:bookmarkStart w:id="1956" w:name="_Toc38439771"/>
      <w:bookmarkStart w:id="1957" w:name="_Toc38440108"/>
      <w:bookmarkStart w:id="1958" w:name="_Toc38440445"/>
      <w:bookmarkStart w:id="1959" w:name="_Toc38440977"/>
      <w:bookmarkStart w:id="1960" w:name="_Toc38441309"/>
      <w:bookmarkStart w:id="1961" w:name="_Toc38441641"/>
      <w:bookmarkStart w:id="1962" w:name="_Toc38441969"/>
      <w:bookmarkStart w:id="1963" w:name="_Toc38442301"/>
      <w:bookmarkStart w:id="1964" w:name="_Toc38442633"/>
      <w:bookmarkStart w:id="1965" w:name="_Toc38442964"/>
      <w:bookmarkStart w:id="1966" w:name="_Toc38443295"/>
      <w:bookmarkStart w:id="1967" w:name="_Toc38443626"/>
      <w:bookmarkStart w:id="1968" w:name="_Toc38443956"/>
      <w:bookmarkStart w:id="1969" w:name="_Toc38438424"/>
      <w:bookmarkStart w:id="1970" w:name="_Toc38438761"/>
      <w:bookmarkStart w:id="1971" w:name="_Toc38439098"/>
      <w:bookmarkStart w:id="1972" w:name="_Toc38439435"/>
      <w:bookmarkStart w:id="1973" w:name="_Toc38439772"/>
      <w:bookmarkStart w:id="1974" w:name="_Toc38440109"/>
      <w:bookmarkStart w:id="1975" w:name="_Toc38440446"/>
      <w:bookmarkStart w:id="1976" w:name="_Toc38440978"/>
      <w:bookmarkStart w:id="1977" w:name="_Toc38441310"/>
      <w:bookmarkStart w:id="1978" w:name="_Toc38441642"/>
      <w:bookmarkStart w:id="1979" w:name="_Toc38441970"/>
      <w:bookmarkStart w:id="1980" w:name="_Toc38442302"/>
      <w:bookmarkStart w:id="1981" w:name="_Toc38442634"/>
      <w:bookmarkStart w:id="1982" w:name="_Toc38442965"/>
      <w:bookmarkStart w:id="1983" w:name="_Toc38443296"/>
      <w:bookmarkStart w:id="1984" w:name="_Toc38443627"/>
      <w:bookmarkStart w:id="1985" w:name="_Toc38443957"/>
      <w:bookmarkStart w:id="1986" w:name="_Toc38438425"/>
      <w:bookmarkStart w:id="1987" w:name="_Toc38438762"/>
      <w:bookmarkStart w:id="1988" w:name="_Toc38439099"/>
      <w:bookmarkStart w:id="1989" w:name="_Toc38439436"/>
      <w:bookmarkStart w:id="1990" w:name="_Toc38439773"/>
      <w:bookmarkStart w:id="1991" w:name="_Toc38440110"/>
      <w:bookmarkStart w:id="1992" w:name="_Toc38440447"/>
      <w:bookmarkStart w:id="1993" w:name="_Toc38440979"/>
      <w:bookmarkStart w:id="1994" w:name="_Toc38441311"/>
      <w:bookmarkStart w:id="1995" w:name="_Toc38441643"/>
      <w:bookmarkStart w:id="1996" w:name="_Toc38441971"/>
      <w:bookmarkStart w:id="1997" w:name="_Toc38442303"/>
      <w:bookmarkStart w:id="1998" w:name="_Toc38442635"/>
      <w:bookmarkStart w:id="1999" w:name="_Toc38442966"/>
      <w:bookmarkStart w:id="2000" w:name="_Toc38443297"/>
      <w:bookmarkStart w:id="2001" w:name="_Toc38443628"/>
      <w:bookmarkStart w:id="2002" w:name="_Toc38443958"/>
      <w:bookmarkStart w:id="2003" w:name="_Toc38438426"/>
      <w:bookmarkStart w:id="2004" w:name="_Toc38438763"/>
      <w:bookmarkStart w:id="2005" w:name="_Toc38439100"/>
      <w:bookmarkStart w:id="2006" w:name="_Toc38439437"/>
      <w:bookmarkStart w:id="2007" w:name="_Toc38439774"/>
      <w:bookmarkStart w:id="2008" w:name="_Toc38440111"/>
      <w:bookmarkStart w:id="2009" w:name="_Toc38440448"/>
      <w:bookmarkStart w:id="2010" w:name="_Toc38440980"/>
      <w:bookmarkStart w:id="2011" w:name="_Toc38441312"/>
      <w:bookmarkStart w:id="2012" w:name="_Toc38441644"/>
      <w:bookmarkStart w:id="2013" w:name="_Toc38441972"/>
      <w:bookmarkStart w:id="2014" w:name="_Toc38442304"/>
      <w:bookmarkStart w:id="2015" w:name="_Toc38442636"/>
      <w:bookmarkStart w:id="2016" w:name="_Toc38442967"/>
      <w:bookmarkStart w:id="2017" w:name="_Toc38443298"/>
      <w:bookmarkStart w:id="2018" w:name="_Toc38443629"/>
      <w:bookmarkStart w:id="2019" w:name="_Toc38443959"/>
      <w:bookmarkStart w:id="2020" w:name="_Toc38438427"/>
      <w:bookmarkStart w:id="2021" w:name="_Toc38438764"/>
      <w:bookmarkStart w:id="2022" w:name="_Toc38439101"/>
      <w:bookmarkStart w:id="2023" w:name="_Toc38439438"/>
      <w:bookmarkStart w:id="2024" w:name="_Toc38439775"/>
      <w:bookmarkStart w:id="2025" w:name="_Toc38440112"/>
      <w:bookmarkStart w:id="2026" w:name="_Toc38440449"/>
      <w:bookmarkStart w:id="2027" w:name="_Toc38440981"/>
      <w:bookmarkStart w:id="2028" w:name="_Toc38441313"/>
      <w:bookmarkStart w:id="2029" w:name="_Toc38441645"/>
      <w:bookmarkStart w:id="2030" w:name="_Toc38441973"/>
      <w:bookmarkStart w:id="2031" w:name="_Toc38442305"/>
      <w:bookmarkStart w:id="2032" w:name="_Toc38442637"/>
      <w:bookmarkStart w:id="2033" w:name="_Toc38442968"/>
      <w:bookmarkStart w:id="2034" w:name="_Toc38443299"/>
      <w:bookmarkStart w:id="2035" w:name="_Toc38443630"/>
      <w:bookmarkStart w:id="2036" w:name="_Toc38443960"/>
      <w:bookmarkStart w:id="2037" w:name="_Toc38438428"/>
      <w:bookmarkStart w:id="2038" w:name="_Toc38438765"/>
      <w:bookmarkStart w:id="2039" w:name="_Toc38439102"/>
      <w:bookmarkStart w:id="2040" w:name="_Toc38439439"/>
      <w:bookmarkStart w:id="2041" w:name="_Toc38439776"/>
      <w:bookmarkStart w:id="2042" w:name="_Toc38440113"/>
      <w:bookmarkStart w:id="2043" w:name="_Toc38440450"/>
      <w:bookmarkStart w:id="2044" w:name="_Toc38440982"/>
      <w:bookmarkStart w:id="2045" w:name="_Toc38441314"/>
      <w:bookmarkStart w:id="2046" w:name="_Toc38441646"/>
      <w:bookmarkStart w:id="2047" w:name="_Toc38441974"/>
      <w:bookmarkStart w:id="2048" w:name="_Toc38442306"/>
      <w:bookmarkStart w:id="2049" w:name="_Toc38442638"/>
      <w:bookmarkStart w:id="2050" w:name="_Toc38442969"/>
      <w:bookmarkStart w:id="2051" w:name="_Toc38443300"/>
      <w:bookmarkStart w:id="2052" w:name="_Toc38443631"/>
      <w:bookmarkStart w:id="2053" w:name="_Toc38443961"/>
      <w:bookmarkStart w:id="2054" w:name="_Toc38438429"/>
      <w:bookmarkStart w:id="2055" w:name="_Toc38438766"/>
      <w:bookmarkStart w:id="2056" w:name="_Toc38439103"/>
      <w:bookmarkStart w:id="2057" w:name="_Toc38439440"/>
      <w:bookmarkStart w:id="2058" w:name="_Toc38439777"/>
      <w:bookmarkStart w:id="2059" w:name="_Toc38440114"/>
      <w:bookmarkStart w:id="2060" w:name="_Toc38440451"/>
      <w:bookmarkStart w:id="2061" w:name="_Toc38440983"/>
      <w:bookmarkStart w:id="2062" w:name="_Toc38441315"/>
      <w:bookmarkStart w:id="2063" w:name="_Toc38441647"/>
      <w:bookmarkStart w:id="2064" w:name="_Toc38441975"/>
      <w:bookmarkStart w:id="2065" w:name="_Toc38442307"/>
      <w:bookmarkStart w:id="2066" w:name="_Toc38442639"/>
      <w:bookmarkStart w:id="2067" w:name="_Toc38442970"/>
      <w:bookmarkStart w:id="2068" w:name="_Toc38443301"/>
      <w:bookmarkStart w:id="2069" w:name="_Toc38443632"/>
      <w:bookmarkStart w:id="2070" w:name="_Toc38443962"/>
      <w:bookmarkStart w:id="2071" w:name="_Toc38438430"/>
      <w:bookmarkStart w:id="2072" w:name="_Toc38438767"/>
      <w:bookmarkStart w:id="2073" w:name="_Toc38439104"/>
      <w:bookmarkStart w:id="2074" w:name="_Toc38439441"/>
      <w:bookmarkStart w:id="2075" w:name="_Toc38439778"/>
      <w:bookmarkStart w:id="2076" w:name="_Toc38440115"/>
      <w:bookmarkStart w:id="2077" w:name="_Toc38440452"/>
      <w:bookmarkStart w:id="2078" w:name="_Toc38440984"/>
      <w:bookmarkStart w:id="2079" w:name="_Toc38441316"/>
      <w:bookmarkStart w:id="2080" w:name="_Toc38441648"/>
      <w:bookmarkStart w:id="2081" w:name="_Toc38441976"/>
      <w:bookmarkStart w:id="2082" w:name="_Toc38442308"/>
      <w:bookmarkStart w:id="2083" w:name="_Toc38442640"/>
      <w:bookmarkStart w:id="2084" w:name="_Toc38442971"/>
      <w:bookmarkStart w:id="2085" w:name="_Toc38443302"/>
      <w:bookmarkStart w:id="2086" w:name="_Toc38443633"/>
      <w:bookmarkStart w:id="2087" w:name="_Toc38443963"/>
      <w:bookmarkStart w:id="2088" w:name="_Toc38438431"/>
      <w:bookmarkStart w:id="2089" w:name="_Toc38438768"/>
      <w:bookmarkStart w:id="2090" w:name="_Toc38439105"/>
      <w:bookmarkStart w:id="2091" w:name="_Toc38439442"/>
      <w:bookmarkStart w:id="2092" w:name="_Toc38439779"/>
      <w:bookmarkStart w:id="2093" w:name="_Toc38440116"/>
      <w:bookmarkStart w:id="2094" w:name="_Toc38440453"/>
      <w:bookmarkStart w:id="2095" w:name="_Toc38440985"/>
      <w:bookmarkStart w:id="2096" w:name="_Toc38441317"/>
      <w:bookmarkStart w:id="2097" w:name="_Toc38441649"/>
      <w:bookmarkStart w:id="2098" w:name="_Toc38441977"/>
      <w:bookmarkStart w:id="2099" w:name="_Toc38442309"/>
      <w:bookmarkStart w:id="2100" w:name="_Toc38442641"/>
      <w:bookmarkStart w:id="2101" w:name="_Toc38442972"/>
      <w:bookmarkStart w:id="2102" w:name="_Toc38443303"/>
      <w:bookmarkStart w:id="2103" w:name="_Toc38443634"/>
      <w:bookmarkStart w:id="2104" w:name="_Toc38443964"/>
      <w:bookmarkStart w:id="2105" w:name="_Toc38438432"/>
      <w:bookmarkStart w:id="2106" w:name="_Toc38438769"/>
      <w:bookmarkStart w:id="2107" w:name="_Toc38439106"/>
      <w:bookmarkStart w:id="2108" w:name="_Toc38439443"/>
      <w:bookmarkStart w:id="2109" w:name="_Toc38439780"/>
      <w:bookmarkStart w:id="2110" w:name="_Toc38440117"/>
      <w:bookmarkStart w:id="2111" w:name="_Toc38440454"/>
      <w:bookmarkStart w:id="2112" w:name="_Toc38440986"/>
      <w:bookmarkStart w:id="2113" w:name="_Toc38441318"/>
      <w:bookmarkStart w:id="2114" w:name="_Toc38441650"/>
      <w:bookmarkStart w:id="2115" w:name="_Toc38441978"/>
      <w:bookmarkStart w:id="2116" w:name="_Toc38442310"/>
      <w:bookmarkStart w:id="2117" w:name="_Toc38442642"/>
      <w:bookmarkStart w:id="2118" w:name="_Toc38442973"/>
      <w:bookmarkStart w:id="2119" w:name="_Toc38443304"/>
      <w:bookmarkStart w:id="2120" w:name="_Toc38443635"/>
      <w:bookmarkStart w:id="2121" w:name="_Toc38443965"/>
      <w:bookmarkStart w:id="2122" w:name="_Toc38438433"/>
      <w:bookmarkStart w:id="2123" w:name="_Toc38438770"/>
      <w:bookmarkStart w:id="2124" w:name="_Toc38439107"/>
      <w:bookmarkStart w:id="2125" w:name="_Toc38439444"/>
      <w:bookmarkStart w:id="2126" w:name="_Toc38439781"/>
      <w:bookmarkStart w:id="2127" w:name="_Toc38440118"/>
      <w:bookmarkStart w:id="2128" w:name="_Toc38440455"/>
      <w:bookmarkStart w:id="2129" w:name="_Toc38440987"/>
      <w:bookmarkStart w:id="2130" w:name="_Toc38441319"/>
      <w:bookmarkStart w:id="2131" w:name="_Toc38441651"/>
      <w:bookmarkStart w:id="2132" w:name="_Toc38441979"/>
      <w:bookmarkStart w:id="2133" w:name="_Toc38442311"/>
      <w:bookmarkStart w:id="2134" w:name="_Toc38442643"/>
      <w:bookmarkStart w:id="2135" w:name="_Toc38442974"/>
      <w:bookmarkStart w:id="2136" w:name="_Toc38443305"/>
      <w:bookmarkStart w:id="2137" w:name="_Toc38443636"/>
      <w:bookmarkStart w:id="2138" w:name="_Toc38443966"/>
      <w:bookmarkStart w:id="2139" w:name="_Toc38438434"/>
      <w:bookmarkStart w:id="2140" w:name="_Toc38438771"/>
      <w:bookmarkStart w:id="2141" w:name="_Toc38439108"/>
      <w:bookmarkStart w:id="2142" w:name="_Toc38439445"/>
      <w:bookmarkStart w:id="2143" w:name="_Toc38439782"/>
      <w:bookmarkStart w:id="2144" w:name="_Toc38440119"/>
      <w:bookmarkStart w:id="2145" w:name="_Toc38440456"/>
      <w:bookmarkStart w:id="2146" w:name="_Toc38440988"/>
      <w:bookmarkStart w:id="2147" w:name="_Toc38441320"/>
      <w:bookmarkStart w:id="2148" w:name="_Toc38441652"/>
      <w:bookmarkStart w:id="2149" w:name="_Toc38441980"/>
      <w:bookmarkStart w:id="2150" w:name="_Toc38442312"/>
      <w:bookmarkStart w:id="2151" w:name="_Toc38442644"/>
      <w:bookmarkStart w:id="2152" w:name="_Toc38442975"/>
      <w:bookmarkStart w:id="2153" w:name="_Toc38443306"/>
      <w:bookmarkStart w:id="2154" w:name="_Toc38443637"/>
      <w:bookmarkStart w:id="2155" w:name="_Toc38443967"/>
      <w:bookmarkStart w:id="2156" w:name="_Toc38438435"/>
      <w:bookmarkStart w:id="2157" w:name="_Toc38438772"/>
      <w:bookmarkStart w:id="2158" w:name="_Toc38439109"/>
      <w:bookmarkStart w:id="2159" w:name="_Toc38439446"/>
      <w:bookmarkStart w:id="2160" w:name="_Toc38439783"/>
      <w:bookmarkStart w:id="2161" w:name="_Toc38440120"/>
      <w:bookmarkStart w:id="2162" w:name="_Toc38440457"/>
      <w:bookmarkStart w:id="2163" w:name="_Toc38440989"/>
      <w:bookmarkStart w:id="2164" w:name="_Toc38441321"/>
      <w:bookmarkStart w:id="2165" w:name="_Toc38441653"/>
      <w:bookmarkStart w:id="2166" w:name="_Toc38441981"/>
      <w:bookmarkStart w:id="2167" w:name="_Toc38442313"/>
      <w:bookmarkStart w:id="2168" w:name="_Toc38442645"/>
      <w:bookmarkStart w:id="2169" w:name="_Toc38442976"/>
      <w:bookmarkStart w:id="2170" w:name="_Toc38443307"/>
      <w:bookmarkStart w:id="2171" w:name="_Toc38443638"/>
      <w:bookmarkStart w:id="2172" w:name="_Toc38443968"/>
      <w:bookmarkStart w:id="2173" w:name="_Toc38438436"/>
      <w:bookmarkStart w:id="2174" w:name="_Toc38438773"/>
      <w:bookmarkStart w:id="2175" w:name="_Toc38439110"/>
      <w:bookmarkStart w:id="2176" w:name="_Toc38439447"/>
      <w:bookmarkStart w:id="2177" w:name="_Toc38439784"/>
      <w:bookmarkStart w:id="2178" w:name="_Toc38440121"/>
      <w:bookmarkStart w:id="2179" w:name="_Toc38440458"/>
      <w:bookmarkStart w:id="2180" w:name="_Toc38440990"/>
      <w:bookmarkStart w:id="2181" w:name="_Toc38441322"/>
      <w:bookmarkStart w:id="2182" w:name="_Toc38441654"/>
      <w:bookmarkStart w:id="2183" w:name="_Toc38441982"/>
      <w:bookmarkStart w:id="2184" w:name="_Toc38442314"/>
      <w:bookmarkStart w:id="2185" w:name="_Toc38442646"/>
      <w:bookmarkStart w:id="2186" w:name="_Toc38442977"/>
      <w:bookmarkStart w:id="2187" w:name="_Toc38443308"/>
      <w:bookmarkStart w:id="2188" w:name="_Toc38443639"/>
      <w:bookmarkStart w:id="2189" w:name="_Toc38443969"/>
      <w:bookmarkStart w:id="2190" w:name="_Toc38438437"/>
      <w:bookmarkStart w:id="2191" w:name="_Toc38438774"/>
      <w:bookmarkStart w:id="2192" w:name="_Toc38439111"/>
      <w:bookmarkStart w:id="2193" w:name="_Toc38439448"/>
      <w:bookmarkStart w:id="2194" w:name="_Toc38439785"/>
      <w:bookmarkStart w:id="2195" w:name="_Toc38440122"/>
      <w:bookmarkStart w:id="2196" w:name="_Toc38440459"/>
      <w:bookmarkStart w:id="2197" w:name="_Toc38440991"/>
      <w:bookmarkStart w:id="2198" w:name="_Toc38441323"/>
      <w:bookmarkStart w:id="2199" w:name="_Toc38441655"/>
      <w:bookmarkStart w:id="2200" w:name="_Toc38441983"/>
      <w:bookmarkStart w:id="2201" w:name="_Toc38442315"/>
      <w:bookmarkStart w:id="2202" w:name="_Toc38442647"/>
      <w:bookmarkStart w:id="2203" w:name="_Toc38442978"/>
      <w:bookmarkStart w:id="2204" w:name="_Toc38443309"/>
      <w:bookmarkStart w:id="2205" w:name="_Toc38443640"/>
      <w:bookmarkStart w:id="2206" w:name="_Toc38443970"/>
      <w:bookmarkStart w:id="2207" w:name="_Toc38438438"/>
      <w:bookmarkStart w:id="2208" w:name="_Toc38438775"/>
      <w:bookmarkStart w:id="2209" w:name="_Toc38439112"/>
      <w:bookmarkStart w:id="2210" w:name="_Toc38439449"/>
      <w:bookmarkStart w:id="2211" w:name="_Toc38439786"/>
      <w:bookmarkStart w:id="2212" w:name="_Toc38440123"/>
      <w:bookmarkStart w:id="2213" w:name="_Toc38440460"/>
      <w:bookmarkStart w:id="2214" w:name="_Toc38440992"/>
      <w:bookmarkStart w:id="2215" w:name="_Toc38441324"/>
      <w:bookmarkStart w:id="2216" w:name="_Toc38441656"/>
      <w:bookmarkStart w:id="2217" w:name="_Toc38441984"/>
      <w:bookmarkStart w:id="2218" w:name="_Toc38442316"/>
      <w:bookmarkStart w:id="2219" w:name="_Toc38442648"/>
      <w:bookmarkStart w:id="2220" w:name="_Toc38442979"/>
      <w:bookmarkStart w:id="2221" w:name="_Toc38443310"/>
      <w:bookmarkStart w:id="2222" w:name="_Toc38443641"/>
      <w:bookmarkStart w:id="2223" w:name="_Toc38443971"/>
      <w:bookmarkStart w:id="2224" w:name="_Toc38438439"/>
      <w:bookmarkStart w:id="2225" w:name="_Toc38438776"/>
      <w:bookmarkStart w:id="2226" w:name="_Toc38439113"/>
      <w:bookmarkStart w:id="2227" w:name="_Toc38439450"/>
      <w:bookmarkStart w:id="2228" w:name="_Toc38439787"/>
      <w:bookmarkStart w:id="2229" w:name="_Toc38440124"/>
      <w:bookmarkStart w:id="2230" w:name="_Toc38440461"/>
      <w:bookmarkStart w:id="2231" w:name="_Toc38440993"/>
      <w:bookmarkStart w:id="2232" w:name="_Toc38441325"/>
      <w:bookmarkStart w:id="2233" w:name="_Toc38441657"/>
      <w:bookmarkStart w:id="2234" w:name="_Toc38441985"/>
      <w:bookmarkStart w:id="2235" w:name="_Toc38442317"/>
      <w:bookmarkStart w:id="2236" w:name="_Toc38442649"/>
      <w:bookmarkStart w:id="2237" w:name="_Toc38442980"/>
      <w:bookmarkStart w:id="2238" w:name="_Toc38443311"/>
      <w:bookmarkStart w:id="2239" w:name="_Toc38443642"/>
      <w:bookmarkStart w:id="2240" w:name="_Toc38443972"/>
      <w:bookmarkStart w:id="2241" w:name="_Toc38438440"/>
      <w:bookmarkStart w:id="2242" w:name="_Toc38438777"/>
      <w:bookmarkStart w:id="2243" w:name="_Toc38439114"/>
      <w:bookmarkStart w:id="2244" w:name="_Toc38439451"/>
      <w:bookmarkStart w:id="2245" w:name="_Toc38439788"/>
      <w:bookmarkStart w:id="2246" w:name="_Toc38440125"/>
      <w:bookmarkStart w:id="2247" w:name="_Toc38440462"/>
      <w:bookmarkStart w:id="2248" w:name="_Toc38440994"/>
      <w:bookmarkStart w:id="2249" w:name="_Toc38441326"/>
      <w:bookmarkStart w:id="2250" w:name="_Toc38441658"/>
      <w:bookmarkStart w:id="2251" w:name="_Toc38441986"/>
      <w:bookmarkStart w:id="2252" w:name="_Toc38442318"/>
      <w:bookmarkStart w:id="2253" w:name="_Toc38442650"/>
      <w:bookmarkStart w:id="2254" w:name="_Toc38442981"/>
      <w:bookmarkStart w:id="2255" w:name="_Toc38443312"/>
      <w:bookmarkStart w:id="2256" w:name="_Toc38443643"/>
      <w:bookmarkStart w:id="2257" w:name="_Toc38443973"/>
      <w:bookmarkStart w:id="2258" w:name="_Toc38438441"/>
      <w:bookmarkStart w:id="2259" w:name="_Toc38438778"/>
      <w:bookmarkStart w:id="2260" w:name="_Toc38439115"/>
      <w:bookmarkStart w:id="2261" w:name="_Toc38439452"/>
      <w:bookmarkStart w:id="2262" w:name="_Toc38439789"/>
      <w:bookmarkStart w:id="2263" w:name="_Toc38440126"/>
      <w:bookmarkStart w:id="2264" w:name="_Toc38440463"/>
      <w:bookmarkStart w:id="2265" w:name="_Toc38440995"/>
      <w:bookmarkStart w:id="2266" w:name="_Toc38441327"/>
      <w:bookmarkStart w:id="2267" w:name="_Toc38441659"/>
      <w:bookmarkStart w:id="2268" w:name="_Toc38441987"/>
      <w:bookmarkStart w:id="2269" w:name="_Toc38442319"/>
      <w:bookmarkStart w:id="2270" w:name="_Toc38442651"/>
      <w:bookmarkStart w:id="2271" w:name="_Toc38442982"/>
      <w:bookmarkStart w:id="2272" w:name="_Toc38443313"/>
      <w:bookmarkStart w:id="2273" w:name="_Toc38443644"/>
      <w:bookmarkStart w:id="2274" w:name="_Toc38443974"/>
      <w:bookmarkStart w:id="2275" w:name="_Toc38438442"/>
      <w:bookmarkStart w:id="2276" w:name="_Toc38438779"/>
      <w:bookmarkStart w:id="2277" w:name="_Toc38439116"/>
      <w:bookmarkStart w:id="2278" w:name="_Toc38439453"/>
      <w:bookmarkStart w:id="2279" w:name="_Toc38439790"/>
      <w:bookmarkStart w:id="2280" w:name="_Toc38440127"/>
      <w:bookmarkStart w:id="2281" w:name="_Toc38440464"/>
      <w:bookmarkStart w:id="2282" w:name="_Toc38440996"/>
      <w:bookmarkStart w:id="2283" w:name="_Toc38441328"/>
      <w:bookmarkStart w:id="2284" w:name="_Toc38441660"/>
      <w:bookmarkStart w:id="2285" w:name="_Toc38441988"/>
      <w:bookmarkStart w:id="2286" w:name="_Toc38442320"/>
      <w:bookmarkStart w:id="2287" w:name="_Toc38442652"/>
      <w:bookmarkStart w:id="2288" w:name="_Toc38442983"/>
      <w:bookmarkStart w:id="2289" w:name="_Toc38443314"/>
      <w:bookmarkStart w:id="2290" w:name="_Toc38443645"/>
      <w:bookmarkStart w:id="2291" w:name="_Toc38443975"/>
      <w:bookmarkStart w:id="2292" w:name="_Toc38438443"/>
      <w:bookmarkStart w:id="2293" w:name="_Toc38438780"/>
      <w:bookmarkStart w:id="2294" w:name="_Toc38439117"/>
      <w:bookmarkStart w:id="2295" w:name="_Toc38439454"/>
      <w:bookmarkStart w:id="2296" w:name="_Toc38439791"/>
      <w:bookmarkStart w:id="2297" w:name="_Toc38440128"/>
      <w:bookmarkStart w:id="2298" w:name="_Toc38440465"/>
      <w:bookmarkStart w:id="2299" w:name="_Toc38440997"/>
      <w:bookmarkStart w:id="2300" w:name="_Toc38441329"/>
      <w:bookmarkStart w:id="2301" w:name="_Toc38441661"/>
      <w:bookmarkStart w:id="2302" w:name="_Toc38441989"/>
      <w:bookmarkStart w:id="2303" w:name="_Toc38442321"/>
      <w:bookmarkStart w:id="2304" w:name="_Toc38442653"/>
      <w:bookmarkStart w:id="2305" w:name="_Toc38442984"/>
      <w:bookmarkStart w:id="2306" w:name="_Toc38443315"/>
      <w:bookmarkStart w:id="2307" w:name="_Toc38443646"/>
      <w:bookmarkStart w:id="2308" w:name="_Toc38443976"/>
      <w:bookmarkStart w:id="2309" w:name="_Toc38438444"/>
      <w:bookmarkStart w:id="2310" w:name="_Toc38438781"/>
      <w:bookmarkStart w:id="2311" w:name="_Toc38439118"/>
      <w:bookmarkStart w:id="2312" w:name="_Toc38439455"/>
      <w:bookmarkStart w:id="2313" w:name="_Toc38439792"/>
      <w:bookmarkStart w:id="2314" w:name="_Toc38440129"/>
      <w:bookmarkStart w:id="2315" w:name="_Toc38440466"/>
      <w:bookmarkStart w:id="2316" w:name="_Toc38440998"/>
      <w:bookmarkStart w:id="2317" w:name="_Toc38441330"/>
      <w:bookmarkStart w:id="2318" w:name="_Toc38441662"/>
      <w:bookmarkStart w:id="2319" w:name="_Toc38441990"/>
      <w:bookmarkStart w:id="2320" w:name="_Toc38442322"/>
      <w:bookmarkStart w:id="2321" w:name="_Toc38442654"/>
      <w:bookmarkStart w:id="2322" w:name="_Toc38442985"/>
      <w:bookmarkStart w:id="2323" w:name="_Toc38443316"/>
      <w:bookmarkStart w:id="2324" w:name="_Toc38443647"/>
      <w:bookmarkStart w:id="2325" w:name="_Toc38443977"/>
      <w:bookmarkStart w:id="2326" w:name="_Toc38438445"/>
      <w:bookmarkStart w:id="2327" w:name="_Toc38438782"/>
      <w:bookmarkStart w:id="2328" w:name="_Toc38439119"/>
      <w:bookmarkStart w:id="2329" w:name="_Toc38439456"/>
      <w:bookmarkStart w:id="2330" w:name="_Toc38439793"/>
      <w:bookmarkStart w:id="2331" w:name="_Toc38440130"/>
      <w:bookmarkStart w:id="2332" w:name="_Toc38440467"/>
      <w:bookmarkStart w:id="2333" w:name="_Toc38440999"/>
      <w:bookmarkStart w:id="2334" w:name="_Toc38441331"/>
      <w:bookmarkStart w:id="2335" w:name="_Toc38441663"/>
      <w:bookmarkStart w:id="2336" w:name="_Toc38441991"/>
      <w:bookmarkStart w:id="2337" w:name="_Toc38442323"/>
      <w:bookmarkStart w:id="2338" w:name="_Toc38442655"/>
      <w:bookmarkStart w:id="2339" w:name="_Toc38442986"/>
      <w:bookmarkStart w:id="2340" w:name="_Toc38443317"/>
      <w:bookmarkStart w:id="2341" w:name="_Toc38443648"/>
      <w:bookmarkStart w:id="2342" w:name="_Toc38443978"/>
      <w:bookmarkStart w:id="2343" w:name="_Toc38438446"/>
      <w:bookmarkStart w:id="2344" w:name="_Toc38438783"/>
      <w:bookmarkStart w:id="2345" w:name="_Toc38439120"/>
      <w:bookmarkStart w:id="2346" w:name="_Toc38439457"/>
      <w:bookmarkStart w:id="2347" w:name="_Toc38439794"/>
      <w:bookmarkStart w:id="2348" w:name="_Toc38440131"/>
      <w:bookmarkStart w:id="2349" w:name="_Toc38440468"/>
      <w:bookmarkStart w:id="2350" w:name="_Toc38441000"/>
      <w:bookmarkStart w:id="2351" w:name="_Toc38441332"/>
      <w:bookmarkStart w:id="2352" w:name="_Toc38441664"/>
      <w:bookmarkStart w:id="2353" w:name="_Toc38441992"/>
      <w:bookmarkStart w:id="2354" w:name="_Toc38442324"/>
      <w:bookmarkStart w:id="2355" w:name="_Toc38442656"/>
      <w:bookmarkStart w:id="2356" w:name="_Toc38442987"/>
      <w:bookmarkStart w:id="2357" w:name="_Toc38443318"/>
      <w:bookmarkStart w:id="2358" w:name="_Toc38443649"/>
      <w:bookmarkStart w:id="2359" w:name="_Toc38443979"/>
      <w:bookmarkStart w:id="2360" w:name="_Toc38438447"/>
      <w:bookmarkStart w:id="2361" w:name="_Toc38438784"/>
      <w:bookmarkStart w:id="2362" w:name="_Toc38439121"/>
      <w:bookmarkStart w:id="2363" w:name="_Toc38439458"/>
      <w:bookmarkStart w:id="2364" w:name="_Toc38439795"/>
      <w:bookmarkStart w:id="2365" w:name="_Toc38440132"/>
      <w:bookmarkStart w:id="2366" w:name="_Toc38440469"/>
      <w:bookmarkStart w:id="2367" w:name="_Toc38441001"/>
      <w:bookmarkStart w:id="2368" w:name="_Toc38441333"/>
      <w:bookmarkStart w:id="2369" w:name="_Toc38441665"/>
      <w:bookmarkStart w:id="2370" w:name="_Toc38441993"/>
      <w:bookmarkStart w:id="2371" w:name="_Toc38442325"/>
      <w:bookmarkStart w:id="2372" w:name="_Toc38442657"/>
      <w:bookmarkStart w:id="2373" w:name="_Toc38442988"/>
      <w:bookmarkStart w:id="2374" w:name="_Toc38443319"/>
      <w:bookmarkStart w:id="2375" w:name="_Toc38443650"/>
      <w:bookmarkStart w:id="2376" w:name="_Toc38443980"/>
      <w:bookmarkStart w:id="2377" w:name="_Toc38438448"/>
      <w:bookmarkStart w:id="2378" w:name="_Toc38438785"/>
      <w:bookmarkStart w:id="2379" w:name="_Toc38439122"/>
      <w:bookmarkStart w:id="2380" w:name="_Toc38439459"/>
      <w:bookmarkStart w:id="2381" w:name="_Toc38439796"/>
      <w:bookmarkStart w:id="2382" w:name="_Toc38440133"/>
      <w:bookmarkStart w:id="2383" w:name="_Toc38440470"/>
      <w:bookmarkStart w:id="2384" w:name="_Toc38441002"/>
      <w:bookmarkStart w:id="2385" w:name="_Toc38441334"/>
      <w:bookmarkStart w:id="2386" w:name="_Toc38441666"/>
      <w:bookmarkStart w:id="2387" w:name="_Toc38441994"/>
      <w:bookmarkStart w:id="2388" w:name="_Toc38442326"/>
      <w:bookmarkStart w:id="2389" w:name="_Toc38442658"/>
      <w:bookmarkStart w:id="2390" w:name="_Toc38442989"/>
      <w:bookmarkStart w:id="2391" w:name="_Toc38443320"/>
      <w:bookmarkStart w:id="2392" w:name="_Toc38443651"/>
      <w:bookmarkStart w:id="2393" w:name="_Toc38443981"/>
      <w:bookmarkStart w:id="2394" w:name="_Toc38438449"/>
      <w:bookmarkStart w:id="2395" w:name="_Toc38438786"/>
      <w:bookmarkStart w:id="2396" w:name="_Toc38439123"/>
      <w:bookmarkStart w:id="2397" w:name="_Toc38439460"/>
      <w:bookmarkStart w:id="2398" w:name="_Toc38439797"/>
      <w:bookmarkStart w:id="2399" w:name="_Toc38440134"/>
      <w:bookmarkStart w:id="2400" w:name="_Toc38440471"/>
      <w:bookmarkStart w:id="2401" w:name="_Toc38441003"/>
      <w:bookmarkStart w:id="2402" w:name="_Toc38441335"/>
      <w:bookmarkStart w:id="2403" w:name="_Toc38441667"/>
      <w:bookmarkStart w:id="2404" w:name="_Toc38441995"/>
      <w:bookmarkStart w:id="2405" w:name="_Toc38442327"/>
      <w:bookmarkStart w:id="2406" w:name="_Toc38442659"/>
      <w:bookmarkStart w:id="2407" w:name="_Toc38442990"/>
      <w:bookmarkStart w:id="2408" w:name="_Toc38443321"/>
      <w:bookmarkStart w:id="2409" w:name="_Toc38443652"/>
      <w:bookmarkStart w:id="2410" w:name="_Toc38443982"/>
      <w:bookmarkStart w:id="2411" w:name="_Toc38438450"/>
      <w:bookmarkStart w:id="2412" w:name="_Toc38438787"/>
      <w:bookmarkStart w:id="2413" w:name="_Toc38439124"/>
      <w:bookmarkStart w:id="2414" w:name="_Toc38439461"/>
      <w:bookmarkStart w:id="2415" w:name="_Toc38439798"/>
      <w:bookmarkStart w:id="2416" w:name="_Toc38440135"/>
      <w:bookmarkStart w:id="2417" w:name="_Toc38440472"/>
      <w:bookmarkStart w:id="2418" w:name="_Toc38441004"/>
      <w:bookmarkStart w:id="2419" w:name="_Toc38441336"/>
      <w:bookmarkStart w:id="2420" w:name="_Toc38441668"/>
      <w:bookmarkStart w:id="2421" w:name="_Toc38441996"/>
      <w:bookmarkStart w:id="2422" w:name="_Toc38442328"/>
      <w:bookmarkStart w:id="2423" w:name="_Toc38442660"/>
      <w:bookmarkStart w:id="2424" w:name="_Toc38442991"/>
      <w:bookmarkStart w:id="2425" w:name="_Toc38443322"/>
      <w:bookmarkStart w:id="2426" w:name="_Toc38443653"/>
      <w:bookmarkStart w:id="2427" w:name="_Toc38443983"/>
      <w:bookmarkStart w:id="2428" w:name="_Toc38438451"/>
      <w:bookmarkStart w:id="2429" w:name="_Toc38438788"/>
      <w:bookmarkStart w:id="2430" w:name="_Toc38439125"/>
      <w:bookmarkStart w:id="2431" w:name="_Toc38439462"/>
      <w:bookmarkStart w:id="2432" w:name="_Toc38439799"/>
      <w:bookmarkStart w:id="2433" w:name="_Toc38440136"/>
      <w:bookmarkStart w:id="2434" w:name="_Toc38440473"/>
      <w:bookmarkStart w:id="2435" w:name="_Toc38441005"/>
      <w:bookmarkStart w:id="2436" w:name="_Toc38441337"/>
      <w:bookmarkStart w:id="2437" w:name="_Toc38441669"/>
      <w:bookmarkStart w:id="2438" w:name="_Toc38441997"/>
      <w:bookmarkStart w:id="2439" w:name="_Toc38442329"/>
      <w:bookmarkStart w:id="2440" w:name="_Toc38442661"/>
      <w:bookmarkStart w:id="2441" w:name="_Toc38442992"/>
      <w:bookmarkStart w:id="2442" w:name="_Toc38443323"/>
      <w:bookmarkStart w:id="2443" w:name="_Toc38443654"/>
      <w:bookmarkStart w:id="2444" w:name="_Toc38443984"/>
      <w:bookmarkStart w:id="2445" w:name="_Toc38438452"/>
      <w:bookmarkStart w:id="2446" w:name="_Toc38438789"/>
      <w:bookmarkStart w:id="2447" w:name="_Toc38439126"/>
      <w:bookmarkStart w:id="2448" w:name="_Toc38439463"/>
      <w:bookmarkStart w:id="2449" w:name="_Toc38439800"/>
      <w:bookmarkStart w:id="2450" w:name="_Toc38440137"/>
      <w:bookmarkStart w:id="2451" w:name="_Toc38440474"/>
      <w:bookmarkStart w:id="2452" w:name="_Toc38441006"/>
      <w:bookmarkStart w:id="2453" w:name="_Toc38441338"/>
      <w:bookmarkStart w:id="2454" w:name="_Toc38441670"/>
      <w:bookmarkStart w:id="2455" w:name="_Toc38441998"/>
      <w:bookmarkStart w:id="2456" w:name="_Toc38442330"/>
      <w:bookmarkStart w:id="2457" w:name="_Toc38442662"/>
      <w:bookmarkStart w:id="2458" w:name="_Toc38442993"/>
      <w:bookmarkStart w:id="2459" w:name="_Toc38443324"/>
      <w:bookmarkStart w:id="2460" w:name="_Toc38443655"/>
      <w:bookmarkStart w:id="2461" w:name="_Toc38443985"/>
      <w:bookmarkStart w:id="2462" w:name="_Toc38438453"/>
      <w:bookmarkStart w:id="2463" w:name="_Toc38438790"/>
      <w:bookmarkStart w:id="2464" w:name="_Toc38439127"/>
      <w:bookmarkStart w:id="2465" w:name="_Toc38439464"/>
      <w:bookmarkStart w:id="2466" w:name="_Toc38439801"/>
      <w:bookmarkStart w:id="2467" w:name="_Toc38440138"/>
      <w:bookmarkStart w:id="2468" w:name="_Toc38440475"/>
      <w:bookmarkStart w:id="2469" w:name="_Toc38441007"/>
      <w:bookmarkStart w:id="2470" w:name="_Toc38441339"/>
      <w:bookmarkStart w:id="2471" w:name="_Toc38441671"/>
      <w:bookmarkStart w:id="2472" w:name="_Toc38441999"/>
      <w:bookmarkStart w:id="2473" w:name="_Toc38442331"/>
      <w:bookmarkStart w:id="2474" w:name="_Toc38442663"/>
      <w:bookmarkStart w:id="2475" w:name="_Toc38442994"/>
      <w:bookmarkStart w:id="2476" w:name="_Toc38443325"/>
      <w:bookmarkStart w:id="2477" w:name="_Toc38443656"/>
      <w:bookmarkStart w:id="2478" w:name="_Toc38443986"/>
      <w:bookmarkStart w:id="2479" w:name="_Toc38438454"/>
      <w:bookmarkStart w:id="2480" w:name="_Toc38438791"/>
      <w:bookmarkStart w:id="2481" w:name="_Toc38439128"/>
      <w:bookmarkStart w:id="2482" w:name="_Toc38439465"/>
      <w:bookmarkStart w:id="2483" w:name="_Toc38439802"/>
      <w:bookmarkStart w:id="2484" w:name="_Toc38440139"/>
      <w:bookmarkStart w:id="2485" w:name="_Toc38440476"/>
      <w:bookmarkStart w:id="2486" w:name="_Toc38441008"/>
      <w:bookmarkStart w:id="2487" w:name="_Toc38441340"/>
      <w:bookmarkStart w:id="2488" w:name="_Toc38441672"/>
      <w:bookmarkStart w:id="2489" w:name="_Toc38442000"/>
      <w:bookmarkStart w:id="2490" w:name="_Toc38442332"/>
      <w:bookmarkStart w:id="2491" w:name="_Toc38442664"/>
      <w:bookmarkStart w:id="2492" w:name="_Toc38442995"/>
      <w:bookmarkStart w:id="2493" w:name="_Toc38443326"/>
      <w:bookmarkStart w:id="2494" w:name="_Toc38443657"/>
      <w:bookmarkStart w:id="2495" w:name="_Toc38443987"/>
      <w:bookmarkStart w:id="2496" w:name="_Toc38438455"/>
      <w:bookmarkStart w:id="2497" w:name="_Toc38438792"/>
      <w:bookmarkStart w:id="2498" w:name="_Toc38439129"/>
      <w:bookmarkStart w:id="2499" w:name="_Toc38439466"/>
      <w:bookmarkStart w:id="2500" w:name="_Toc38439803"/>
      <w:bookmarkStart w:id="2501" w:name="_Toc38440140"/>
      <w:bookmarkStart w:id="2502" w:name="_Toc38440477"/>
      <w:bookmarkStart w:id="2503" w:name="_Toc38441009"/>
      <w:bookmarkStart w:id="2504" w:name="_Toc38441341"/>
      <w:bookmarkStart w:id="2505" w:name="_Toc38441673"/>
      <w:bookmarkStart w:id="2506" w:name="_Toc38442001"/>
      <w:bookmarkStart w:id="2507" w:name="_Toc38442333"/>
      <w:bookmarkStart w:id="2508" w:name="_Toc38442665"/>
      <w:bookmarkStart w:id="2509" w:name="_Toc38442996"/>
      <w:bookmarkStart w:id="2510" w:name="_Toc38443327"/>
      <w:bookmarkStart w:id="2511" w:name="_Toc38443658"/>
      <w:bookmarkStart w:id="2512" w:name="_Toc38443988"/>
      <w:bookmarkStart w:id="2513" w:name="_Toc38438456"/>
      <w:bookmarkStart w:id="2514" w:name="_Toc38438793"/>
      <w:bookmarkStart w:id="2515" w:name="_Toc38439130"/>
      <w:bookmarkStart w:id="2516" w:name="_Toc38439467"/>
      <w:bookmarkStart w:id="2517" w:name="_Toc38439804"/>
      <w:bookmarkStart w:id="2518" w:name="_Toc38440141"/>
      <w:bookmarkStart w:id="2519" w:name="_Toc38440478"/>
      <w:bookmarkStart w:id="2520" w:name="_Toc38441010"/>
      <w:bookmarkStart w:id="2521" w:name="_Toc38441342"/>
      <w:bookmarkStart w:id="2522" w:name="_Toc38441674"/>
      <w:bookmarkStart w:id="2523" w:name="_Toc38442002"/>
      <w:bookmarkStart w:id="2524" w:name="_Toc38442334"/>
      <w:bookmarkStart w:id="2525" w:name="_Toc38442666"/>
      <w:bookmarkStart w:id="2526" w:name="_Toc38442997"/>
      <w:bookmarkStart w:id="2527" w:name="_Toc38443328"/>
      <w:bookmarkStart w:id="2528" w:name="_Toc38443659"/>
      <w:bookmarkStart w:id="2529" w:name="_Toc38443989"/>
      <w:bookmarkStart w:id="2530" w:name="_Toc38438457"/>
      <w:bookmarkStart w:id="2531" w:name="_Toc38438794"/>
      <w:bookmarkStart w:id="2532" w:name="_Toc38439131"/>
      <w:bookmarkStart w:id="2533" w:name="_Toc38439468"/>
      <w:bookmarkStart w:id="2534" w:name="_Toc38439805"/>
      <w:bookmarkStart w:id="2535" w:name="_Toc38440142"/>
      <w:bookmarkStart w:id="2536" w:name="_Toc38440479"/>
      <w:bookmarkStart w:id="2537" w:name="_Toc38441011"/>
      <w:bookmarkStart w:id="2538" w:name="_Toc38441343"/>
      <w:bookmarkStart w:id="2539" w:name="_Toc38441675"/>
      <w:bookmarkStart w:id="2540" w:name="_Toc38442003"/>
      <w:bookmarkStart w:id="2541" w:name="_Toc38442335"/>
      <w:bookmarkStart w:id="2542" w:name="_Toc38442667"/>
      <w:bookmarkStart w:id="2543" w:name="_Toc38442998"/>
      <w:bookmarkStart w:id="2544" w:name="_Toc38443329"/>
      <w:bookmarkStart w:id="2545" w:name="_Toc38443660"/>
      <w:bookmarkStart w:id="2546" w:name="_Toc38443990"/>
      <w:bookmarkStart w:id="2547" w:name="_Toc38438458"/>
      <w:bookmarkStart w:id="2548" w:name="_Toc38438795"/>
      <w:bookmarkStart w:id="2549" w:name="_Toc38439132"/>
      <w:bookmarkStart w:id="2550" w:name="_Toc38439469"/>
      <w:bookmarkStart w:id="2551" w:name="_Toc38439806"/>
      <w:bookmarkStart w:id="2552" w:name="_Toc38440143"/>
      <w:bookmarkStart w:id="2553" w:name="_Toc38440480"/>
      <w:bookmarkStart w:id="2554" w:name="_Toc38441012"/>
      <w:bookmarkStart w:id="2555" w:name="_Toc38441344"/>
      <w:bookmarkStart w:id="2556" w:name="_Toc38441676"/>
      <w:bookmarkStart w:id="2557" w:name="_Toc38442004"/>
      <w:bookmarkStart w:id="2558" w:name="_Toc38442336"/>
      <w:bookmarkStart w:id="2559" w:name="_Toc38442668"/>
      <w:bookmarkStart w:id="2560" w:name="_Toc38442999"/>
      <w:bookmarkStart w:id="2561" w:name="_Toc38443330"/>
      <w:bookmarkStart w:id="2562" w:name="_Toc38443661"/>
      <w:bookmarkStart w:id="2563" w:name="_Toc3844399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r w:rsidRPr="00C443A5">
        <w:rPr>
          <w:rFonts w:asciiTheme="minorEastAsia" w:eastAsiaTheme="minorEastAsia" w:hAnsiTheme="minorEastAsia" w:hint="eastAsia"/>
          <w:color w:val="000000" w:themeColor="text1"/>
          <w:szCs w:val="21"/>
        </w:rPr>
        <w:t>易方达基金管理有限公司</w:t>
      </w:r>
    </w:p>
    <w:p w:rsidR="004D117F" w:rsidRPr="00C443A5" w:rsidRDefault="004D117F" w:rsidP="004D117F">
      <w:pPr>
        <w:jc w:val="right"/>
        <w:rPr>
          <w:rFonts w:asciiTheme="minorEastAsia" w:eastAsiaTheme="minorEastAsia" w:hAnsiTheme="minorEastAsia"/>
          <w:color w:val="000000" w:themeColor="text1"/>
        </w:rPr>
      </w:pPr>
      <w:r w:rsidRPr="00C443A5">
        <w:rPr>
          <w:rFonts w:asciiTheme="minorEastAsia" w:eastAsiaTheme="minorEastAsia" w:hAnsiTheme="minorEastAsia"/>
          <w:color w:val="000000" w:themeColor="text1"/>
        </w:rPr>
        <w:t>2021年</w:t>
      </w:r>
      <w:r w:rsidR="00AE2FBC" w:rsidRPr="00C443A5">
        <w:rPr>
          <w:rFonts w:asciiTheme="minorEastAsia" w:eastAsiaTheme="minorEastAsia" w:hAnsiTheme="minorEastAsia"/>
          <w:color w:val="000000" w:themeColor="text1"/>
        </w:rPr>
        <w:t>9</w:t>
      </w:r>
      <w:r w:rsidRPr="00C443A5">
        <w:rPr>
          <w:rFonts w:asciiTheme="minorEastAsia" w:eastAsiaTheme="minorEastAsia" w:hAnsiTheme="minorEastAsia"/>
          <w:color w:val="000000" w:themeColor="text1"/>
        </w:rPr>
        <w:t>月</w:t>
      </w:r>
      <w:r w:rsidR="00AE2FBC" w:rsidRPr="00C443A5">
        <w:rPr>
          <w:rFonts w:asciiTheme="minorEastAsia" w:eastAsiaTheme="minorEastAsia" w:hAnsiTheme="minorEastAsia"/>
          <w:color w:val="000000" w:themeColor="text1"/>
        </w:rPr>
        <w:t>15</w:t>
      </w:r>
      <w:r w:rsidRPr="00C443A5">
        <w:rPr>
          <w:rFonts w:asciiTheme="minorEastAsia" w:eastAsiaTheme="minorEastAsia" w:hAnsiTheme="minorEastAsia"/>
          <w:color w:val="000000" w:themeColor="text1"/>
        </w:rPr>
        <w:t>日</w:t>
      </w:r>
    </w:p>
    <w:p w:rsidR="00BA4B87" w:rsidRPr="00C443A5" w:rsidRDefault="00BA4B87" w:rsidP="004D117F">
      <w:pPr>
        <w:rPr>
          <w:rFonts w:asciiTheme="minorEastAsia" w:eastAsiaTheme="minorEastAsia" w:hAnsiTheme="minorEastAsia"/>
          <w:color w:val="000000" w:themeColor="text1"/>
        </w:rPr>
      </w:pPr>
    </w:p>
    <w:sectPr w:rsidR="00BA4B87" w:rsidRPr="00C443A5" w:rsidSect="00216325">
      <w:footerReference w:type="default" r:id="rId18"/>
      <w:pgSz w:w="11906" w:h="16838" w:code="9"/>
      <w:pgMar w:top="1440" w:right="1800" w:bottom="1440" w:left="1800"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24" w:rsidRDefault="002A2624"/>
    <w:p w:rsidR="002A2624" w:rsidRDefault="002A2624"/>
  </w:endnote>
  <w:endnote w:type="continuationSeparator" w:id="0">
    <w:p w:rsidR="002A2624" w:rsidRDefault="002A2624"/>
    <w:p w:rsidR="002A2624" w:rsidRDefault="002A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A5" w:rsidRDefault="00C443A5">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A5" w:rsidRDefault="00C443A5">
    <w:pPr>
      <w:pStyle w:val="a9"/>
      <w:ind w:firstLine="360"/>
      <w:jc w:val="center"/>
    </w:pPr>
  </w:p>
  <w:p w:rsidR="00C443A5" w:rsidRDefault="00C443A5">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A5" w:rsidRDefault="00C443A5">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89370"/>
      <w:docPartObj>
        <w:docPartGallery w:val="Page Numbers (Bottom of Page)"/>
        <w:docPartUnique/>
      </w:docPartObj>
    </w:sdtPr>
    <w:sdtEndPr/>
    <w:sdtContent>
      <w:p w:rsidR="00C443A5" w:rsidRDefault="00C443A5">
        <w:pPr>
          <w:pStyle w:val="a9"/>
          <w:ind w:firstLine="360"/>
          <w:jc w:val="center"/>
        </w:pPr>
        <w:r>
          <w:fldChar w:fldCharType="begin"/>
        </w:r>
        <w:r>
          <w:instrText>PAGE   \* MERGEFORMAT</w:instrText>
        </w:r>
        <w:r>
          <w:fldChar w:fldCharType="separate"/>
        </w:r>
        <w:r w:rsidR="006667F8" w:rsidRPr="006667F8">
          <w:rPr>
            <w:noProof/>
            <w:lang w:val="zh-CN"/>
          </w:rPr>
          <w:t>158</w:t>
        </w:r>
        <w:r>
          <w:fldChar w:fldCharType="end"/>
        </w:r>
      </w:p>
    </w:sdtContent>
  </w:sdt>
  <w:p w:rsidR="00C443A5" w:rsidRDefault="00C443A5">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A5" w:rsidRDefault="00C443A5" w:rsidP="00AE70B8">
    <w:pPr>
      <w:pStyle w:val="a9"/>
      <w:ind w:firstLine="360"/>
      <w:jc w:val="center"/>
    </w:pPr>
    <w:r>
      <w:fldChar w:fldCharType="begin"/>
    </w:r>
    <w:r>
      <w:instrText xml:space="preserve"> PAGE   \* MERGEFORMAT </w:instrText>
    </w:r>
    <w:r>
      <w:fldChar w:fldCharType="separate"/>
    </w:r>
    <w:r w:rsidR="006667F8" w:rsidRPr="006667F8">
      <w:rPr>
        <w:noProof/>
        <w:lang w:val="zh-CN"/>
      </w:rPr>
      <w:t>160</w:t>
    </w:r>
    <w:r>
      <w:rPr>
        <w:noProof/>
        <w:lang w:val="zh-CN"/>
      </w:rPr>
      <w:fldChar w:fldCharType="end"/>
    </w:r>
  </w:p>
  <w:p w:rsidR="00C443A5" w:rsidRDefault="00C443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24" w:rsidRDefault="002A2624"/>
    <w:p w:rsidR="002A2624" w:rsidRDefault="002A2624"/>
  </w:footnote>
  <w:footnote w:type="continuationSeparator" w:id="0">
    <w:p w:rsidR="002A2624" w:rsidRDefault="002A2624"/>
    <w:p w:rsidR="002A2624" w:rsidRDefault="002A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A5" w:rsidRDefault="00C443A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A5" w:rsidRDefault="00C443A5" w:rsidP="00D1439C">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3A5" w:rsidRDefault="00C443A5">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2F8B33B7"/>
    <w:multiLevelType w:val="multilevel"/>
    <w:tmpl w:val="3C585324"/>
    <w:lvl w:ilvl="0">
      <w:start w:val="14"/>
      <w:numFmt w:val="decimal"/>
      <w:lvlText w:val="%1"/>
      <w:lvlJc w:val="left"/>
      <w:pPr>
        <w:tabs>
          <w:tab w:val="num" w:pos="1128"/>
        </w:tabs>
        <w:ind w:left="1128" w:hanging="1128"/>
      </w:pPr>
      <w:rPr>
        <w:rFonts w:hint="eastAsia"/>
      </w:rPr>
    </w:lvl>
    <w:lvl w:ilvl="1">
      <w:start w:val="1"/>
      <w:numFmt w:val="decimal"/>
      <w:lvlText w:val="%1.%2"/>
      <w:lvlJc w:val="left"/>
      <w:pPr>
        <w:tabs>
          <w:tab w:val="num" w:pos="1128"/>
        </w:tabs>
        <w:ind w:left="1128" w:hanging="1128"/>
      </w:pPr>
      <w:rPr>
        <w:rFonts w:hint="eastAsia"/>
      </w:rPr>
    </w:lvl>
    <w:lvl w:ilvl="2">
      <w:start w:val="2"/>
      <w:numFmt w:val="decimal"/>
      <w:lvlText w:val="%1.%2.%3"/>
      <w:lvlJc w:val="left"/>
      <w:pPr>
        <w:tabs>
          <w:tab w:val="num" w:pos="1128"/>
        </w:tabs>
        <w:ind w:left="1128" w:hanging="1128"/>
      </w:pPr>
      <w:rPr>
        <w:rFonts w:hint="eastAsia"/>
      </w:rPr>
    </w:lvl>
    <w:lvl w:ilvl="3">
      <w:start w:val="3"/>
      <w:numFmt w:val="decimal"/>
      <w:lvlText w:val="%1.%2.%3.%4"/>
      <w:lvlJc w:val="left"/>
      <w:pPr>
        <w:tabs>
          <w:tab w:val="num" w:pos="1128"/>
        </w:tabs>
        <w:ind w:left="1128" w:hanging="1128"/>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3" w15:restartNumberingAfterBreak="0">
    <w:nsid w:val="40677C1F"/>
    <w:multiLevelType w:val="hybridMultilevel"/>
    <w:tmpl w:val="528AF1D4"/>
    <w:lvl w:ilvl="0" w:tplc="E474D92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 w:numId="8">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829"/>
    <w:rsid w:val="000008BD"/>
    <w:rsid w:val="000009F5"/>
    <w:rsid w:val="00000C38"/>
    <w:rsid w:val="00000CAA"/>
    <w:rsid w:val="00000FE9"/>
    <w:rsid w:val="00001038"/>
    <w:rsid w:val="00001E10"/>
    <w:rsid w:val="00002696"/>
    <w:rsid w:val="00002865"/>
    <w:rsid w:val="000036E7"/>
    <w:rsid w:val="00003C24"/>
    <w:rsid w:val="00003FA4"/>
    <w:rsid w:val="00005763"/>
    <w:rsid w:val="000059BE"/>
    <w:rsid w:val="000064C6"/>
    <w:rsid w:val="00006BB0"/>
    <w:rsid w:val="00006C96"/>
    <w:rsid w:val="00006D45"/>
    <w:rsid w:val="00007129"/>
    <w:rsid w:val="00010950"/>
    <w:rsid w:val="00010BE3"/>
    <w:rsid w:val="0001191B"/>
    <w:rsid w:val="000121DE"/>
    <w:rsid w:val="000123D9"/>
    <w:rsid w:val="00013AE0"/>
    <w:rsid w:val="0001419E"/>
    <w:rsid w:val="0001442D"/>
    <w:rsid w:val="00016E96"/>
    <w:rsid w:val="00016EE0"/>
    <w:rsid w:val="0001716B"/>
    <w:rsid w:val="000174AA"/>
    <w:rsid w:val="0002010B"/>
    <w:rsid w:val="00020907"/>
    <w:rsid w:val="000209E4"/>
    <w:rsid w:val="00021724"/>
    <w:rsid w:val="00021C25"/>
    <w:rsid w:val="00021D40"/>
    <w:rsid w:val="000223A2"/>
    <w:rsid w:val="00022523"/>
    <w:rsid w:val="000225A8"/>
    <w:rsid w:val="0002270D"/>
    <w:rsid w:val="00023038"/>
    <w:rsid w:val="00023641"/>
    <w:rsid w:val="00025C20"/>
    <w:rsid w:val="00025D8B"/>
    <w:rsid w:val="00026705"/>
    <w:rsid w:val="00026A18"/>
    <w:rsid w:val="00027992"/>
    <w:rsid w:val="00027D3C"/>
    <w:rsid w:val="00030AA1"/>
    <w:rsid w:val="00030D10"/>
    <w:rsid w:val="00030EFE"/>
    <w:rsid w:val="000315F6"/>
    <w:rsid w:val="00031D27"/>
    <w:rsid w:val="000335F6"/>
    <w:rsid w:val="0003398D"/>
    <w:rsid w:val="00034B9E"/>
    <w:rsid w:val="00034C47"/>
    <w:rsid w:val="00035FF7"/>
    <w:rsid w:val="000360D8"/>
    <w:rsid w:val="00036C46"/>
    <w:rsid w:val="000373AF"/>
    <w:rsid w:val="000375DA"/>
    <w:rsid w:val="00037A8D"/>
    <w:rsid w:val="00040946"/>
    <w:rsid w:val="000417A9"/>
    <w:rsid w:val="00041F65"/>
    <w:rsid w:val="00042377"/>
    <w:rsid w:val="00042736"/>
    <w:rsid w:val="00042C9F"/>
    <w:rsid w:val="000432F2"/>
    <w:rsid w:val="00043834"/>
    <w:rsid w:val="00043C5D"/>
    <w:rsid w:val="00044546"/>
    <w:rsid w:val="00046561"/>
    <w:rsid w:val="000467C2"/>
    <w:rsid w:val="00046A2F"/>
    <w:rsid w:val="00046AE8"/>
    <w:rsid w:val="00046B2F"/>
    <w:rsid w:val="00046D6E"/>
    <w:rsid w:val="0004705F"/>
    <w:rsid w:val="00047342"/>
    <w:rsid w:val="00047CE2"/>
    <w:rsid w:val="0005083D"/>
    <w:rsid w:val="000512C9"/>
    <w:rsid w:val="00051E69"/>
    <w:rsid w:val="0005224F"/>
    <w:rsid w:val="00052320"/>
    <w:rsid w:val="00052971"/>
    <w:rsid w:val="00052C9F"/>
    <w:rsid w:val="00053030"/>
    <w:rsid w:val="00053141"/>
    <w:rsid w:val="00053333"/>
    <w:rsid w:val="00053A55"/>
    <w:rsid w:val="00053DBD"/>
    <w:rsid w:val="00053E4C"/>
    <w:rsid w:val="00053E7C"/>
    <w:rsid w:val="0005478E"/>
    <w:rsid w:val="00055032"/>
    <w:rsid w:val="000553C5"/>
    <w:rsid w:val="00055ED8"/>
    <w:rsid w:val="0005646C"/>
    <w:rsid w:val="0005730C"/>
    <w:rsid w:val="000573CC"/>
    <w:rsid w:val="0005759B"/>
    <w:rsid w:val="000578D4"/>
    <w:rsid w:val="000579E2"/>
    <w:rsid w:val="000602D3"/>
    <w:rsid w:val="000603E7"/>
    <w:rsid w:val="00060771"/>
    <w:rsid w:val="00061A4B"/>
    <w:rsid w:val="00062004"/>
    <w:rsid w:val="0006260C"/>
    <w:rsid w:val="00062629"/>
    <w:rsid w:val="00063DF5"/>
    <w:rsid w:val="000645E3"/>
    <w:rsid w:val="0006533D"/>
    <w:rsid w:val="000658E9"/>
    <w:rsid w:val="0006600C"/>
    <w:rsid w:val="00066D91"/>
    <w:rsid w:val="00067E66"/>
    <w:rsid w:val="0007013B"/>
    <w:rsid w:val="00070177"/>
    <w:rsid w:val="00070309"/>
    <w:rsid w:val="000708E7"/>
    <w:rsid w:val="000709B5"/>
    <w:rsid w:val="000731D2"/>
    <w:rsid w:val="00073205"/>
    <w:rsid w:val="0007329F"/>
    <w:rsid w:val="00073BB4"/>
    <w:rsid w:val="00073FC4"/>
    <w:rsid w:val="000743BB"/>
    <w:rsid w:val="0007451B"/>
    <w:rsid w:val="000751D7"/>
    <w:rsid w:val="000754B6"/>
    <w:rsid w:val="00076CE5"/>
    <w:rsid w:val="00076E39"/>
    <w:rsid w:val="000770E5"/>
    <w:rsid w:val="00077BD0"/>
    <w:rsid w:val="00080A4A"/>
    <w:rsid w:val="00080B43"/>
    <w:rsid w:val="00080D51"/>
    <w:rsid w:val="00081DCB"/>
    <w:rsid w:val="00082A5F"/>
    <w:rsid w:val="00083E2E"/>
    <w:rsid w:val="0008426E"/>
    <w:rsid w:val="00084A0F"/>
    <w:rsid w:val="00085404"/>
    <w:rsid w:val="00085634"/>
    <w:rsid w:val="000857A2"/>
    <w:rsid w:val="00087815"/>
    <w:rsid w:val="000878D9"/>
    <w:rsid w:val="00087C08"/>
    <w:rsid w:val="00087DFE"/>
    <w:rsid w:val="000900B4"/>
    <w:rsid w:val="00090469"/>
    <w:rsid w:val="00090B93"/>
    <w:rsid w:val="00090BF0"/>
    <w:rsid w:val="00091702"/>
    <w:rsid w:val="0009307E"/>
    <w:rsid w:val="00093518"/>
    <w:rsid w:val="0009363C"/>
    <w:rsid w:val="0009398E"/>
    <w:rsid w:val="0009405B"/>
    <w:rsid w:val="00094518"/>
    <w:rsid w:val="000965A7"/>
    <w:rsid w:val="000979B8"/>
    <w:rsid w:val="00097F34"/>
    <w:rsid w:val="000A05BD"/>
    <w:rsid w:val="000A0DD5"/>
    <w:rsid w:val="000A13A5"/>
    <w:rsid w:val="000A1967"/>
    <w:rsid w:val="000A20AD"/>
    <w:rsid w:val="000A26DC"/>
    <w:rsid w:val="000A2E03"/>
    <w:rsid w:val="000A30F0"/>
    <w:rsid w:val="000A34E2"/>
    <w:rsid w:val="000A4424"/>
    <w:rsid w:val="000A4835"/>
    <w:rsid w:val="000A4CC3"/>
    <w:rsid w:val="000A5183"/>
    <w:rsid w:val="000A53A4"/>
    <w:rsid w:val="000A55CC"/>
    <w:rsid w:val="000A579A"/>
    <w:rsid w:val="000A5EBA"/>
    <w:rsid w:val="000A614D"/>
    <w:rsid w:val="000A6152"/>
    <w:rsid w:val="000A62A3"/>
    <w:rsid w:val="000A63A1"/>
    <w:rsid w:val="000A6C68"/>
    <w:rsid w:val="000A6CB3"/>
    <w:rsid w:val="000A6F38"/>
    <w:rsid w:val="000A7BDD"/>
    <w:rsid w:val="000A7C2A"/>
    <w:rsid w:val="000B0857"/>
    <w:rsid w:val="000B0B17"/>
    <w:rsid w:val="000B0BB7"/>
    <w:rsid w:val="000B1599"/>
    <w:rsid w:val="000B18CE"/>
    <w:rsid w:val="000B1A1F"/>
    <w:rsid w:val="000B2DD6"/>
    <w:rsid w:val="000B2F74"/>
    <w:rsid w:val="000B3DD5"/>
    <w:rsid w:val="000B416B"/>
    <w:rsid w:val="000B44A5"/>
    <w:rsid w:val="000B4572"/>
    <w:rsid w:val="000B46DC"/>
    <w:rsid w:val="000B5344"/>
    <w:rsid w:val="000B5881"/>
    <w:rsid w:val="000B7CCB"/>
    <w:rsid w:val="000C0098"/>
    <w:rsid w:val="000C0232"/>
    <w:rsid w:val="000C0622"/>
    <w:rsid w:val="000C121F"/>
    <w:rsid w:val="000C14F8"/>
    <w:rsid w:val="000C2650"/>
    <w:rsid w:val="000C28A3"/>
    <w:rsid w:val="000C2D98"/>
    <w:rsid w:val="000C32FA"/>
    <w:rsid w:val="000C36DB"/>
    <w:rsid w:val="000C3945"/>
    <w:rsid w:val="000C3FF5"/>
    <w:rsid w:val="000C4225"/>
    <w:rsid w:val="000C5050"/>
    <w:rsid w:val="000C51CA"/>
    <w:rsid w:val="000C5CBB"/>
    <w:rsid w:val="000C6599"/>
    <w:rsid w:val="000C66E7"/>
    <w:rsid w:val="000C7C75"/>
    <w:rsid w:val="000C7FE3"/>
    <w:rsid w:val="000D02DB"/>
    <w:rsid w:val="000D0875"/>
    <w:rsid w:val="000D0DB1"/>
    <w:rsid w:val="000D13CE"/>
    <w:rsid w:val="000D1888"/>
    <w:rsid w:val="000D1E99"/>
    <w:rsid w:val="000D3139"/>
    <w:rsid w:val="000D34A6"/>
    <w:rsid w:val="000D34D8"/>
    <w:rsid w:val="000D3835"/>
    <w:rsid w:val="000D3ADE"/>
    <w:rsid w:val="000D3BB1"/>
    <w:rsid w:val="000D3DAB"/>
    <w:rsid w:val="000D40BF"/>
    <w:rsid w:val="000D4DF8"/>
    <w:rsid w:val="000D58A4"/>
    <w:rsid w:val="000D6056"/>
    <w:rsid w:val="000D6139"/>
    <w:rsid w:val="000D692E"/>
    <w:rsid w:val="000D6B8A"/>
    <w:rsid w:val="000D743D"/>
    <w:rsid w:val="000D760D"/>
    <w:rsid w:val="000E06C8"/>
    <w:rsid w:val="000E1148"/>
    <w:rsid w:val="000E1757"/>
    <w:rsid w:val="000E181D"/>
    <w:rsid w:val="000E197D"/>
    <w:rsid w:val="000E204E"/>
    <w:rsid w:val="000E25C7"/>
    <w:rsid w:val="000E2744"/>
    <w:rsid w:val="000E28B3"/>
    <w:rsid w:val="000E2A0C"/>
    <w:rsid w:val="000E2BA4"/>
    <w:rsid w:val="000E2BBC"/>
    <w:rsid w:val="000E2E50"/>
    <w:rsid w:val="000E2F9E"/>
    <w:rsid w:val="000E2FD2"/>
    <w:rsid w:val="000E34C3"/>
    <w:rsid w:val="000E39F0"/>
    <w:rsid w:val="000E447A"/>
    <w:rsid w:val="000E46D7"/>
    <w:rsid w:val="000E5997"/>
    <w:rsid w:val="000E5998"/>
    <w:rsid w:val="000E6D1C"/>
    <w:rsid w:val="000E6E77"/>
    <w:rsid w:val="000E6F51"/>
    <w:rsid w:val="000E7413"/>
    <w:rsid w:val="000E77BB"/>
    <w:rsid w:val="000E7F0B"/>
    <w:rsid w:val="000F03B6"/>
    <w:rsid w:val="000F06A4"/>
    <w:rsid w:val="000F0BE3"/>
    <w:rsid w:val="000F1803"/>
    <w:rsid w:val="000F217C"/>
    <w:rsid w:val="000F2807"/>
    <w:rsid w:val="000F2A7C"/>
    <w:rsid w:val="000F2E8C"/>
    <w:rsid w:val="000F329E"/>
    <w:rsid w:val="000F33E1"/>
    <w:rsid w:val="000F3530"/>
    <w:rsid w:val="000F3820"/>
    <w:rsid w:val="000F3DCD"/>
    <w:rsid w:val="000F40A6"/>
    <w:rsid w:val="000F47E1"/>
    <w:rsid w:val="000F5558"/>
    <w:rsid w:val="000F56E3"/>
    <w:rsid w:val="000F595F"/>
    <w:rsid w:val="000F6247"/>
    <w:rsid w:val="000F69F1"/>
    <w:rsid w:val="000F6D98"/>
    <w:rsid w:val="000F6E21"/>
    <w:rsid w:val="000F71D6"/>
    <w:rsid w:val="000F74E9"/>
    <w:rsid w:val="000F76B4"/>
    <w:rsid w:val="000F79C6"/>
    <w:rsid w:val="000F7ABB"/>
    <w:rsid w:val="0010020A"/>
    <w:rsid w:val="0010023B"/>
    <w:rsid w:val="00100694"/>
    <w:rsid w:val="001008B4"/>
    <w:rsid w:val="00101844"/>
    <w:rsid w:val="00101ABE"/>
    <w:rsid w:val="00101F16"/>
    <w:rsid w:val="001022BF"/>
    <w:rsid w:val="001029BF"/>
    <w:rsid w:val="00102AC7"/>
    <w:rsid w:val="00102B9D"/>
    <w:rsid w:val="00103010"/>
    <w:rsid w:val="00103317"/>
    <w:rsid w:val="00103C99"/>
    <w:rsid w:val="00104072"/>
    <w:rsid w:val="00104621"/>
    <w:rsid w:val="001046B7"/>
    <w:rsid w:val="001048D0"/>
    <w:rsid w:val="00105592"/>
    <w:rsid w:val="00105D8D"/>
    <w:rsid w:val="00105DA3"/>
    <w:rsid w:val="0010655B"/>
    <w:rsid w:val="0010689F"/>
    <w:rsid w:val="00107E28"/>
    <w:rsid w:val="0011071E"/>
    <w:rsid w:val="00110CBB"/>
    <w:rsid w:val="0011115D"/>
    <w:rsid w:val="001111DA"/>
    <w:rsid w:val="0011137D"/>
    <w:rsid w:val="00111483"/>
    <w:rsid w:val="00111550"/>
    <w:rsid w:val="00111757"/>
    <w:rsid w:val="001119F9"/>
    <w:rsid w:val="00112E7E"/>
    <w:rsid w:val="001130DD"/>
    <w:rsid w:val="001134CF"/>
    <w:rsid w:val="001138AD"/>
    <w:rsid w:val="00114CB9"/>
    <w:rsid w:val="00114F53"/>
    <w:rsid w:val="001156B1"/>
    <w:rsid w:val="00115995"/>
    <w:rsid w:val="00116D45"/>
    <w:rsid w:val="001175C0"/>
    <w:rsid w:val="001176C5"/>
    <w:rsid w:val="00117AF6"/>
    <w:rsid w:val="0012002C"/>
    <w:rsid w:val="0012005A"/>
    <w:rsid w:val="00120226"/>
    <w:rsid w:val="00121AB8"/>
    <w:rsid w:val="00122D94"/>
    <w:rsid w:val="00122F7F"/>
    <w:rsid w:val="00124FFC"/>
    <w:rsid w:val="001260F5"/>
    <w:rsid w:val="00126A75"/>
    <w:rsid w:val="0012764F"/>
    <w:rsid w:val="001308D7"/>
    <w:rsid w:val="00130A00"/>
    <w:rsid w:val="00130E9A"/>
    <w:rsid w:val="001318DA"/>
    <w:rsid w:val="00132819"/>
    <w:rsid w:val="00132C86"/>
    <w:rsid w:val="00133009"/>
    <w:rsid w:val="0013422A"/>
    <w:rsid w:val="00134348"/>
    <w:rsid w:val="001346D3"/>
    <w:rsid w:val="001347A6"/>
    <w:rsid w:val="00135985"/>
    <w:rsid w:val="00135CD2"/>
    <w:rsid w:val="00135E76"/>
    <w:rsid w:val="00135EF2"/>
    <w:rsid w:val="00135F3C"/>
    <w:rsid w:val="0013600C"/>
    <w:rsid w:val="001365DD"/>
    <w:rsid w:val="001369FA"/>
    <w:rsid w:val="00136C18"/>
    <w:rsid w:val="00137146"/>
    <w:rsid w:val="00137C27"/>
    <w:rsid w:val="00137DAD"/>
    <w:rsid w:val="00140387"/>
    <w:rsid w:val="001404C8"/>
    <w:rsid w:val="0014103F"/>
    <w:rsid w:val="0014169C"/>
    <w:rsid w:val="00141DBD"/>
    <w:rsid w:val="00142620"/>
    <w:rsid w:val="00142DCB"/>
    <w:rsid w:val="00143612"/>
    <w:rsid w:val="00144F8A"/>
    <w:rsid w:val="00145799"/>
    <w:rsid w:val="001461B1"/>
    <w:rsid w:val="001467CA"/>
    <w:rsid w:val="00146B1B"/>
    <w:rsid w:val="00146C0A"/>
    <w:rsid w:val="001474BD"/>
    <w:rsid w:val="0014780A"/>
    <w:rsid w:val="001479AE"/>
    <w:rsid w:val="00147A68"/>
    <w:rsid w:val="00147F4B"/>
    <w:rsid w:val="00150050"/>
    <w:rsid w:val="00150406"/>
    <w:rsid w:val="0015192A"/>
    <w:rsid w:val="00153ADA"/>
    <w:rsid w:val="0015456D"/>
    <w:rsid w:val="00155018"/>
    <w:rsid w:val="001552AF"/>
    <w:rsid w:val="0015546C"/>
    <w:rsid w:val="0015556C"/>
    <w:rsid w:val="0015684D"/>
    <w:rsid w:val="001568CE"/>
    <w:rsid w:val="00157762"/>
    <w:rsid w:val="00157A69"/>
    <w:rsid w:val="00157CB4"/>
    <w:rsid w:val="00157F9D"/>
    <w:rsid w:val="00160429"/>
    <w:rsid w:val="0016072F"/>
    <w:rsid w:val="001611D1"/>
    <w:rsid w:val="001617AE"/>
    <w:rsid w:val="00161887"/>
    <w:rsid w:val="001618F9"/>
    <w:rsid w:val="00161B47"/>
    <w:rsid w:val="00161CFC"/>
    <w:rsid w:val="0016274E"/>
    <w:rsid w:val="001629CA"/>
    <w:rsid w:val="00162A55"/>
    <w:rsid w:val="00162EEB"/>
    <w:rsid w:val="00163296"/>
    <w:rsid w:val="0016337F"/>
    <w:rsid w:val="001634D6"/>
    <w:rsid w:val="00163592"/>
    <w:rsid w:val="0016381A"/>
    <w:rsid w:val="00163B14"/>
    <w:rsid w:val="00163C31"/>
    <w:rsid w:val="00164B1F"/>
    <w:rsid w:val="00164C1E"/>
    <w:rsid w:val="00164DEB"/>
    <w:rsid w:val="00164EE8"/>
    <w:rsid w:val="001659C7"/>
    <w:rsid w:val="00166E0C"/>
    <w:rsid w:val="001678FB"/>
    <w:rsid w:val="00170097"/>
    <w:rsid w:val="0017025E"/>
    <w:rsid w:val="001711A1"/>
    <w:rsid w:val="00171B08"/>
    <w:rsid w:val="00171CA5"/>
    <w:rsid w:val="00171E76"/>
    <w:rsid w:val="001720E6"/>
    <w:rsid w:val="0017273A"/>
    <w:rsid w:val="00172A0F"/>
    <w:rsid w:val="00172B65"/>
    <w:rsid w:val="00172DC8"/>
    <w:rsid w:val="00173110"/>
    <w:rsid w:val="001734A4"/>
    <w:rsid w:val="00173567"/>
    <w:rsid w:val="001735E3"/>
    <w:rsid w:val="00173F04"/>
    <w:rsid w:val="00174576"/>
    <w:rsid w:val="00174E97"/>
    <w:rsid w:val="00175112"/>
    <w:rsid w:val="001754AD"/>
    <w:rsid w:val="0017569B"/>
    <w:rsid w:val="001769C4"/>
    <w:rsid w:val="00177446"/>
    <w:rsid w:val="00177EF8"/>
    <w:rsid w:val="001808A5"/>
    <w:rsid w:val="00181D5A"/>
    <w:rsid w:val="00183A8D"/>
    <w:rsid w:val="00184282"/>
    <w:rsid w:val="001843D6"/>
    <w:rsid w:val="00184B16"/>
    <w:rsid w:val="00184F77"/>
    <w:rsid w:val="001856A1"/>
    <w:rsid w:val="001865E0"/>
    <w:rsid w:val="00187448"/>
    <w:rsid w:val="001876F6"/>
    <w:rsid w:val="0018773B"/>
    <w:rsid w:val="00187C2E"/>
    <w:rsid w:val="00190412"/>
    <w:rsid w:val="00190DD0"/>
    <w:rsid w:val="00192A21"/>
    <w:rsid w:val="00192AFC"/>
    <w:rsid w:val="00192D29"/>
    <w:rsid w:val="00192FAC"/>
    <w:rsid w:val="001930AD"/>
    <w:rsid w:val="00193187"/>
    <w:rsid w:val="0019321E"/>
    <w:rsid w:val="0019364D"/>
    <w:rsid w:val="00194301"/>
    <w:rsid w:val="00194665"/>
    <w:rsid w:val="0019491D"/>
    <w:rsid w:val="00194A61"/>
    <w:rsid w:val="00194C12"/>
    <w:rsid w:val="001953F1"/>
    <w:rsid w:val="0019543C"/>
    <w:rsid w:val="0019599A"/>
    <w:rsid w:val="00195D32"/>
    <w:rsid w:val="001977D2"/>
    <w:rsid w:val="0019799A"/>
    <w:rsid w:val="00197ABF"/>
    <w:rsid w:val="001A1688"/>
    <w:rsid w:val="001A2124"/>
    <w:rsid w:val="001A2BDA"/>
    <w:rsid w:val="001A5992"/>
    <w:rsid w:val="001A599B"/>
    <w:rsid w:val="001A59D1"/>
    <w:rsid w:val="001A5D66"/>
    <w:rsid w:val="001A62B9"/>
    <w:rsid w:val="001A6348"/>
    <w:rsid w:val="001A6AC6"/>
    <w:rsid w:val="001A6C00"/>
    <w:rsid w:val="001A7C28"/>
    <w:rsid w:val="001A7C8E"/>
    <w:rsid w:val="001B06C5"/>
    <w:rsid w:val="001B0F3D"/>
    <w:rsid w:val="001B18F3"/>
    <w:rsid w:val="001B1C0C"/>
    <w:rsid w:val="001B1C56"/>
    <w:rsid w:val="001B1FC9"/>
    <w:rsid w:val="001B22BD"/>
    <w:rsid w:val="001B2390"/>
    <w:rsid w:val="001B3138"/>
    <w:rsid w:val="001B3848"/>
    <w:rsid w:val="001B39DD"/>
    <w:rsid w:val="001B52A6"/>
    <w:rsid w:val="001B57F2"/>
    <w:rsid w:val="001B5D97"/>
    <w:rsid w:val="001B62B0"/>
    <w:rsid w:val="001B71AC"/>
    <w:rsid w:val="001B7A7F"/>
    <w:rsid w:val="001C049E"/>
    <w:rsid w:val="001C1088"/>
    <w:rsid w:val="001C16E6"/>
    <w:rsid w:val="001C175C"/>
    <w:rsid w:val="001C1940"/>
    <w:rsid w:val="001C1AF5"/>
    <w:rsid w:val="001C1E74"/>
    <w:rsid w:val="001C3ABD"/>
    <w:rsid w:val="001C49E5"/>
    <w:rsid w:val="001C4F21"/>
    <w:rsid w:val="001C54CA"/>
    <w:rsid w:val="001C555F"/>
    <w:rsid w:val="001C56D2"/>
    <w:rsid w:val="001C5728"/>
    <w:rsid w:val="001C5A87"/>
    <w:rsid w:val="001C5F3E"/>
    <w:rsid w:val="001C626A"/>
    <w:rsid w:val="001C6999"/>
    <w:rsid w:val="001C6F29"/>
    <w:rsid w:val="001C73D0"/>
    <w:rsid w:val="001C7704"/>
    <w:rsid w:val="001D016B"/>
    <w:rsid w:val="001D03BD"/>
    <w:rsid w:val="001D047F"/>
    <w:rsid w:val="001D050C"/>
    <w:rsid w:val="001D066C"/>
    <w:rsid w:val="001D10FC"/>
    <w:rsid w:val="001D2766"/>
    <w:rsid w:val="001D2A4F"/>
    <w:rsid w:val="001D2AE6"/>
    <w:rsid w:val="001D340C"/>
    <w:rsid w:val="001D4386"/>
    <w:rsid w:val="001D4770"/>
    <w:rsid w:val="001D4B9C"/>
    <w:rsid w:val="001D4F12"/>
    <w:rsid w:val="001D513A"/>
    <w:rsid w:val="001D53AF"/>
    <w:rsid w:val="001D5928"/>
    <w:rsid w:val="001D6852"/>
    <w:rsid w:val="001D71FB"/>
    <w:rsid w:val="001D7542"/>
    <w:rsid w:val="001E15CB"/>
    <w:rsid w:val="001E29A8"/>
    <w:rsid w:val="001E29D2"/>
    <w:rsid w:val="001E2C67"/>
    <w:rsid w:val="001E3849"/>
    <w:rsid w:val="001E44C9"/>
    <w:rsid w:val="001E49F5"/>
    <w:rsid w:val="001E4C2E"/>
    <w:rsid w:val="001E5296"/>
    <w:rsid w:val="001E55AB"/>
    <w:rsid w:val="001E5840"/>
    <w:rsid w:val="001E5FFC"/>
    <w:rsid w:val="001E6198"/>
    <w:rsid w:val="001E6AB4"/>
    <w:rsid w:val="001E6B30"/>
    <w:rsid w:val="001E72CA"/>
    <w:rsid w:val="001E7C7B"/>
    <w:rsid w:val="001E7E40"/>
    <w:rsid w:val="001F12B2"/>
    <w:rsid w:val="001F23CA"/>
    <w:rsid w:val="001F303B"/>
    <w:rsid w:val="001F3C78"/>
    <w:rsid w:val="001F3CB0"/>
    <w:rsid w:val="001F3F96"/>
    <w:rsid w:val="001F51BD"/>
    <w:rsid w:val="001F5935"/>
    <w:rsid w:val="001F597C"/>
    <w:rsid w:val="001F59B1"/>
    <w:rsid w:val="001F7AE0"/>
    <w:rsid w:val="00200187"/>
    <w:rsid w:val="00200248"/>
    <w:rsid w:val="0020032D"/>
    <w:rsid w:val="002004ED"/>
    <w:rsid w:val="002010A5"/>
    <w:rsid w:val="00201274"/>
    <w:rsid w:val="00201627"/>
    <w:rsid w:val="00201D29"/>
    <w:rsid w:val="002021A6"/>
    <w:rsid w:val="0020293F"/>
    <w:rsid w:val="00202CA0"/>
    <w:rsid w:val="002030F5"/>
    <w:rsid w:val="00203113"/>
    <w:rsid w:val="002034E4"/>
    <w:rsid w:val="0020350B"/>
    <w:rsid w:val="002039C9"/>
    <w:rsid w:val="00204E01"/>
    <w:rsid w:val="00204E42"/>
    <w:rsid w:val="00205733"/>
    <w:rsid w:val="002057BD"/>
    <w:rsid w:val="00205AC1"/>
    <w:rsid w:val="00205C87"/>
    <w:rsid w:val="00205D5E"/>
    <w:rsid w:val="00205D7C"/>
    <w:rsid w:val="00206F26"/>
    <w:rsid w:val="00207A8F"/>
    <w:rsid w:val="00207C1E"/>
    <w:rsid w:val="00207E97"/>
    <w:rsid w:val="00210543"/>
    <w:rsid w:val="00210A27"/>
    <w:rsid w:val="00211542"/>
    <w:rsid w:val="0021171D"/>
    <w:rsid w:val="002117AA"/>
    <w:rsid w:val="0021184E"/>
    <w:rsid w:val="00211B8E"/>
    <w:rsid w:val="0021228B"/>
    <w:rsid w:val="00212830"/>
    <w:rsid w:val="00212FF7"/>
    <w:rsid w:val="0021302E"/>
    <w:rsid w:val="0021342D"/>
    <w:rsid w:val="00213955"/>
    <w:rsid w:val="00213CE3"/>
    <w:rsid w:val="00214437"/>
    <w:rsid w:val="0021491A"/>
    <w:rsid w:val="00214A68"/>
    <w:rsid w:val="002156FF"/>
    <w:rsid w:val="00215990"/>
    <w:rsid w:val="00215D2A"/>
    <w:rsid w:val="00216325"/>
    <w:rsid w:val="00216C41"/>
    <w:rsid w:val="00220813"/>
    <w:rsid w:val="00220D0C"/>
    <w:rsid w:val="00220FA0"/>
    <w:rsid w:val="0022118F"/>
    <w:rsid w:val="002213EA"/>
    <w:rsid w:val="002214F8"/>
    <w:rsid w:val="002221D9"/>
    <w:rsid w:val="002221EE"/>
    <w:rsid w:val="00222A41"/>
    <w:rsid w:val="00222BE6"/>
    <w:rsid w:val="002232A8"/>
    <w:rsid w:val="002233ED"/>
    <w:rsid w:val="00224477"/>
    <w:rsid w:val="0022545D"/>
    <w:rsid w:val="00225B09"/>
    <w:rsid w:val="00225DC8"/>
    <w:rsid w:val="00226D90"/>
    <w:rsid w:val="00227F6F"/>
    <w:rsid w:val="002309CA"/>
    <w:rsid w:val="00231008"/>
    <w:rsid w:val="00232498"/>
    <w:rsid w:val="00232814"/>
    <w:rsid w:val="00232BE8"/>
    <w:rsid w:val="002330C2"/>
    <w:rsid w:val="00233228"/>
    <w:rsid w:val="00233E34"/>
    <w:rsid w:val="00236C12"/>
    <w:rsid w:val="00237857"/>
    <w:rsid w:val="0024223D"/>
    <w:rsid w:val="002429D0"/>
    <w:rsid w:val="00243202"/>
    <w:rsid w:val="0024354F"/>
    <w:rsid w:val="00243C97"/>
    <w:rsid w:val="00244A6E"/>
    <w:rsid w:val="00244BC7"/>
    <w:rsid w:val="00244C77"/>
    <w:rsid w:val="00244FEE"/>
    <w:rsid w:val="00245488"/>
    <w:rsid w:val="002458C3"/>
    <w:rsid w:val="00246735"/>
    <w:rsid w:val="00246BCA"/>
    <w:rsid w:val="00246D6F"/>
    <w:rsid w:val="0024720B"/>
    <w:rsid w:val="00247BF7"/>
    <w:rsid w:val="00250CDA"/>
    <w:rsid w:val="00250FCC"/>
    <w:rsid w:val="002511FB"/>
    <w:rsid w:val="002521B0"/>
    <w:rsid w:val="002522C1"/>
    <w:rsid w:val="00252E9D"/>
    <w:rsid w:val="002535AB"/>
    <w:rsid w:val="002536D4"/>
    <w:rsid w:val="002538DD"/>
    <w:rsid w:val="0025451A"/>
    <w:rsid w:val="00254F5B"/>
    <w:rsid w:val="0025500A"/>
    <w:rsid w:val="002551F0"/>
    <w:rsid w:val="00255427"/>
    <w:rsid w:val="00256164"/>
    <w:rsid w:val="0025618A"/>
    <w:rsid w:val="002567AE"/>
    <w:rsid w:val="00257225"/>
    <w:rsid w:val="002577A8"/>
    <w:rsid w:val="00260637"/>
    <w:rsid w:val="00260AD3"/>
    <w:rsid w:val="0026173F"/>
    <w:rsid w:val="0026239A"/>
    <w:rsid w:val="00262C89"/>
    <w:rsid w:val="0026340B"/>
    <w:rsid w:val="00263C50"/>
    <w:rsid w:val="00264E69"/>
    <w:rsid w:val="0026526E"/>
    <w:rsid w:val="00265506"/>
    <w:rsid w:val="00266197"/>
    <w:rsid w:val="002667D9"/>
    <w:rsid w:val="00266AD7"/>
    <w:rsid w:val="00266EA9"/>
    <w:rsid w:val="00267554"/>
    <w:rsid w:val="0027097D"/>
    <w:rsid w:val="00271129"/>
    <w:rsid w:val="00271D34"/>
    <w:rsid w:val="0027278D"/>
    <w:rsid w:val="002733F1"/>
    <w:rsid w:val="002735B2"/>
    <w:rsid w:val="00273DB7"/>
    <w:rsid w:val="00274590"/>
    <w:rsid w:val="0027574F"/>
    <w:rsid w:val="00276939"/>
    <w:rsid w:val="00277499"/>
    <w:rsid w:val="002775F5"/>
    <w:rsid w:val="0027774D"/>
    <w:rsid w:val="00280053"/>
    <w:rsid w:val="00281777"/>
    <w:rsid w:val="00281D07"/>
    <w:rsid w:val="00282461"/>
    <w:rsid w:val="00283786"/>
    <w:rsid w:val="002839AA"/>
    <w:rsid w:val="00283A72"/>
    <w:rsid w:val="00283D42"/>
    <w:rsid w:val="00284042"/>
    <w:rsid w:val="00284145"/>
    <w:rsid w:val="00284315"/>
    <w:rsid w:val="00284444"/>
    <w:rsid w:val="00284C03"/>
    <w:rsid w:val="0028530B"/>
    <w:rsid w:val="002856B9"/>
    <w:rsid w:val="00285C23"/>
    <w:rsid w:val="00286078"/>
    <w:rsid w:val="00286304"/>
    <w:rsid w:val="0028667B"/>
    <w:rsid w:val="00286732"/>
    <w:rsid w:val="002872BE"/>
    <w:rsid w:val="00287884"/>
    <w:rsid w:val="002905F8"/>
    <w:rsid w:val="002915E9"/>
    <w:rsid w:val="0029195F"/>
    <w:rsid w:val="0029348C"/>
    <w:rsid w:val="002938F9"/>
    <w:rsid w:val="00293D0F"/>
    <w:rsid w:val="00294408"/>
    <w:rsid w:val="00294DE8"/>
    <w:rsid w:val="002957A2"/>
    <w:rsid w:val="00295BF8"/>
    <w:rsid w:val="00295BFB"/>
    <w:rsid w:val="00295EFB"/>
    <w:rsid w:val="0029621F"/>
    <w:rsid w:val="00296231"/>
    <w:rsid w:val="0029658E"/>
    <w:rsid w:val="002967FD"/>
    <w:rsid w:val="002967FE"/>
    <w:rsid w:val="00296B7B"/>
    <w:rsid w:val="00296BBB"/>
    <w:rsid w:val="00297D54"/>
    <w:rsid w:val="00297DE6"/>
    <w:rsid w:val="00297FCF"/>
    <w:rsid w:val="002A002C"/>
    <w:rsid w:val="002A0164"/>
    <w:rsid w:val="002A01E3"/>
    <w:rsid w:val="002A1A17"/>
    <w:rsid w:val="002A1D23"/>
    <w:rsid w:val="002A239B"/>
    <w:rsid w:val="002A2624"/>
    <w:rsid w:val="002A2D0D"/>
    <w:rsid w:val="002A30B9"/>
    <w:rsid w:val="002A31EB"/>
    <w:rsid w:val="002A42BE"/>
    <w:rsid w:val="002A4882"/>
    <w:rsid w:val="002A4D62"/>
    <w:rsid w:val="002A5158"/>
    <w:rsid w:val="002A6A89"/>
    <w:rsid w:val="002A6C6A"/>
    <w:rsid w:val="002A7144"/>
    <w:rsid w:val="002B0AF1"/>
    <w:rsid w:val="002B0CE9"/>
    <w:rsid w:val="002B115A"/>
    <w:rsid w:val="002B19B1"/>
    <w:rsid w:val="002B19DF"/>
    <w:rsid w:val="002B1EBC"/>
    <w:rsid w:val="002B2650"/>
    <w:rsid w:val="002B2F79"/>
    <w:rsid w:val="002B3DD9"/>
    <w:rsid w:val="002B4F56"/>
    <w:rsid w:val="002B4FD2"/>
    <w:rsid w:val="002B5453"/>
    <w:rsid w:val="002B59D7"/>
    <w:rsid w:val="002B6490"/>
    <w:rsid w:val="002B6825"/>
    <w:rsid w:val="002B6DCC"/>
    <w:rsid w:val="002B6F72"/>
    <w:rsid w:val="002B7567"/>
    <w:rsid w:val="002B75B3"/>
    <w:rsid w:val="002C0422"/>
    <w:rsid w:val="002C09AE"/>
    <w:rsid w:val="002C16C0"/>
    <w:rsid w:val="002C1966"/>
    <w:rsid w:val="002C2A96"/>
    <w:rsid w:val="002C406A"/>
    <w:rsid w:val="002C4A51"/>
    <w:rsid w:val="002C56EF"/>
    <w:rsid w:val="002C5722"/>
    <w:rsid w:val="002C5753"/>
    <w:rsid w:val="002C654E"/>
    <w:rsid w:val="002C6AE9"/>
    <w:rsid w:val="002C6BEA"/>
    <w:rsid w:val="002D0B9F"/>
    <w:rsid w:val="002D0C0F"/>
    <w:rsid w:val="002D25A2"/>
    <w:rsid w:val="002D3566"/>
    <w:rsid w:val="002D3A00"/>
    <w:rsid w:val="002D3E6B"/>
    <w:rsid w:val="002D497A"/>
    <w:rsid w:val="002D4D63"/>
    <w:rsid w:val="002D4D6B"/>
    <w:rsid w:val="002D6438"/>
    <w:rsid w:val="002D6B20"/>
    <w:rsid w:val="002D760F"/>
    <w:rsid w:val="002D7751"/>
    <w:rsid w:val="002D7B92"/>
    <w:rsid w:val="002D7F03"/>
    <w:rsid w:val="002D7FD8"/>
    <w:rsid w:val="002E0541"/>
    <w:rsid w:val="002E057B"/>
    <w:rsid w:val="002E0E3F"/>
    <w:rsid w:val="002E1C38"/>
    <w:rsid w:val="002E1C7B"/>
    <w:rsid w:val="002E2804"/>
    <w:rsid w:val="002E2CE5"/>
    <w:rsid w:val="002E2EEC"/>
    <w:rsid w:val="002E37B0"/>
    <w:rsid w:val="002E4090"/>
    <w:rsid w:val="002E4490"/>
    <w:rsid w:val="002E44B0"/>
    <w:rsid w:val="002E483A"/>
    <w:rsid w:val="002E4B64"/>
    <w:rsid w:val="002E4E2C"/>
    <w:rsid w:val="002E55B7"/>
    <w:rsid w:val="002E6085"/>
    <w:rsid w:val="002E6775"/>
    <w:rsid w:val="002E681B"/>
    <w:rsid w:val="002E69E9"/>
    <w:rsid w:val="002E7288"/>
    <w:rsid w:val="002F0DAC"/>
    <w:rsid w:val="002F1783"/>
    <w:rsid w:val="002F2C91"/>
    <w:rsid w:val="002F345E"/>
    <w:rsid w:val="002F34C1"/>
    <w:rsid w:val="002F3E13"/>
    <w:rsid w:val="002F3FC2"/>
    <w:rsid w:val="002F4153"/>
    <w:rsid w:val="002F42E8"/>
    <w:rsid w:val="002F4363"/>
    <w:rsid w:val="002F4922"/>
    <w:rsid w:val="002F4D82"/>
    <w:rsid w:val="002F5291"/>
    <w:rsid w:val="002F54D4"/>
    <w:rsid w:val="002F5DD1"/>
    <w:rsid w:val="002F62DA"/>
    <w:rsid w:val="002F6500"/>
    <w:rsid w:val="002F6B43"/>
    <w:rsid w:val="002F6D8C"/>
    <w:rsid w:val="002F7481"/>
    <w:rsid w:val="002F7547"/>
    <w:rsid w:val="002F7898"/>
    <w:rsid w:val="003008BB"/>
    <w:rsid w:val="00300A25"/>
    <w:rsid w:val="003015CC"/>
    <w:rsid w:val="00301804"/>
    <w:rsid w:val="00301930"/>
    <w:rsid w:val="00301A2D"/>
    <w:rsid w:val="00301E67"/>
    <w:rsid w:val="00301F94"/>
    <w:rsid w:val="00301FF8"/>
    <w:rsid w:val="00302428"/>
    <w:rsid w:val="003028F5"/>
    <w:rsid w:val="0030404A"/>
    <w:rsid w:val="00304E30"/>
    <w:rsid w:val="00305414"/>
    <w:rsid w:val="00305674"/>
    <w:rsid w:val="003059D7"/>
    <w:rsid w:val="00306553"/>
    <w:rsid w:val="00306891"/>
    <w:rsid w:val="00306D4A"/>
    <w:rsid w:val="00306F4A"/>
    <w:rsid w:val="003076F4"/>
    <w:rsid w:val="0030792B"/>
    <w:rsid w:val="00307B30"/>
    <w:rsid w:val="00307CF3"/>
    <w:rsid w:val="003104AE"/>
    <w:rsid w:val="00310B73"/>
    <w:rsid w:val="00310E26"/>
    <w:rsid w:val="00310F35"/>
    <w:rsid w:val="003112AE"/>
    <w:rsid w:val="00311340"/>
    <w:rsid w:val="00311467"/>
    <w:rsid w:val="00311E99"/>
    <w:rsid w:val="00312ADC"/>
    <w:rsid w:val="003134A5"/>
    <w:rsid w:val="00314621"/>
    <w:rsid w:val="0031498B"/>
    <w:rsid w:val="003155E9"/>
    <w:rsid w:val="00315F40"/>
    <w:rsid w:val="00316967"/>
    <w:rsid w:val="003169D1"/>
    <w:rsid w:val="00317022"/>
    <w:rsid w:val="003173D1"/>
    <w:rsid w:val="00317FD7"/>
    <w:rsid w:val="00320316"/>
    <w:rsid w:val="00320C9F"/>
    <w:rsid w:val="003219B8"/>
    <w:rsid w:val="00321A06"/>
    <w:rsid w:val="00321DC2"/>
    <w:rsid w:val="00322429"/>
    <w:rsid w:val="0032409E"/>
    <w:rsid w:val="0032452F"/>
    <w:rsid w:val="00324612"/>
    <w:rsid w:val="0032466A"/>
    <w:rsid w:val="0032513B"/>
    <w:rsid w:val="003251FB"/>
    <w:rsid w:val="00325567"/>
    <w:rsid w:val="00325D29"/>
    <w:rsid w:val="00325E94"/>
    <w:rsid w:val="0032604E"/>
    <w:rsid w:val="003261CF"/>
    <w:rsid w:val="00326CD2"/>
    <w:rsid w:val="00327317"/>
    <w:rsid w:val="003273AD"/>
    <w:rsid w:val="00327806"/>
    <w:rsid w:val="00327979"/>
    <w:rsid w:val="00327B53"/>
    <w:rsid w:val="00327CEE"/>
    <w:rsid w:val="00330B86"/>
    <w:rsid w:val="00330CCD"/>
    <w:rsid w:val="00331853"/>
    <w:rsid w:val="00331CEE"/>
    <w:rsid w:val="00332445"/>
    <w:rsid w:val="00332BDA"/>
    <w:rsid w:val="00333B02"/>
    <w:rsid w:val="00333C2E"/>
    <w:rsid w:val="00333DB1"/>
    <w:rsid w:val="0033433F"/>
    <w:rsid w:val="00335663"/>
    <w:rsid w:val="00335929"/>
    <w:rsid w:val="00336EAE"/>
    <w:rsid w:val="00336FF7"/>
    <w:rsid w:val="00337CDE"/>
    <w:rsid w:val="00340785"/>
    <w:rsid w:val="00340C0E"/>
    <w:rsid w:val="00341586"/>
    <w:rsid w:val="003416A9"/>
    <w:rsid w:val="00341D50"/>
    <w:rsid w:val="00341F1D"/>
    <w:rsid w:val="00342E0D"/>
    <w:rsid w:val="00343546"/>
    <w:rsid w:val="003436C2"/>
    <w:rsid w:val="003438A8"/>
    <w:rsid w:val="00343C88"/>
    <w:rsid w:val="00344FB1"/>
    <w:rsid w:val="00346008"/>
    <w:rsid w:val="00346304"/>
    <w:rsid w:val="00346983"/>
    <w:rsid w:val="00347116"/>
    <w:rsid w:val="003478B3"/>
    <w:rsid w:val="00350018"/>
    <w:rsid w:val="00350065"/>
    <w:rsid w:val="003513E8"/>
    <w:rsid w:val="0035289B"/>
    <w:rsid w:val="00353734"/>
    <w:rsid w:val="0035382B"/>
    <w:rsid w:val="003541F9"/>
    <w:rsid w:val="003542DE"/>
    <w:rsid w:val="0035483B"/>
    <w:rsid w:val="00354950"/>
    <w:rsid w:val="00354C85"/>
    <w:rsid w:val="0035575C"/>
    <w:rsid w:val="003557A1"/>
    <w:rsid w:val="003567AA"/>
    <w:rsid w:val="00356DC1"/>
    <w:rsid w:val="00357462"/>
    <w:rsid w:val="00357524"/>
    <w:rsid w:val="00357E23"/>
    <w:rsid w:val="00360A83"/>
    <w:rsid w:val="00360B57"/>
    <w:rsid w:val="00361185"/>
    <w:rsid w:val="003615CA"/>
    <w:rsid w:val="00361ABE"/>
    <w:rsid w:val="00362CA1"/>
    <w:rsid w:val="00362EB6"/>
    <w:rsid w:val="00363AA2"/>
    <w:rsid w:val="003641B1"/>
    <w:rsid w:val="00364B7A"/>
    <w:rsid w:val="00364C92"/>
    <w:rsid w:val="003656D0"/>
    <w:rsid w:val="003657E9"/>
    <w:rsid w:val="00365D97"/>
    <w:rsid w:val="00366117"/>
    <w:rsid w:val="0036656D"/>
    <w:rsid w:val="00366CF1"/>
    <w:rsid w:val="0036720D"/>
    <w:rsid w:val="003673DB"/>
    <w:rsid w:val="00367E73"/>
    <w:rsid w:val="00370CC3"/>
    <w:rsid w:val="003713F0"/>
    <w:rsid w:val="00371919"/>
    <w:rsid w:val="00372583"/>
    <w:rsid w:val="00373CD1"/>
    <w:rsid w:val="0037479D"/>
    <w:rsid w:val="00374B3C"/>
    <w:rsid w:val="0037563B"/>
    <w:rsid w:val="003758D9"/>
    <w:rsid w:val="00377E71"/>
    <w:rsid w:val="0038042C"/>
    <w:rsid w:val="00381201"/>
    <w:rsid w:val="00381D1E"/>
    <w:rsid w:val="00381E28"/>
    <w:rsid w:val="003829BD"/>
    <w:rsid w:val="00382E9B"/>
    <w:rsid w:val="00382EF8"/>
    <w:rsid w:val="0038367C"/>
    <w:rsid w:val="00383CF0"/>
    <w:rsid w:val="0038433E"/>
    <w:rsid w:val="00384865"/>
    <w:rsid w:val="00384BF7"/>
    <w:rsid w:val="00384CCA"/>
    <w:rsid w:val="00384F75"/>
    <w:rsid w:val="003851ED"/>
    <w:rsid w:val="003856F5"/>
    <w:rsid w:val="00385D52"/>
    <w:rsid w:val="00385D84"/>
    <w:rsid w:val="0039062F"/>
    <w:rsid w:val="00390B8E"/>
    <w:rsid w:val="00391A41"/>
    <w:rsid w:val="00391B65"/>
    <w:rsid w:val="00391B71"/>
    <w:rsid w:val="003922D8"/>
    <w:rsid w:val="00392345"/>
    <w:rsid w:val="0039284A"/>
    <w:rsid w:val="00392D27"/>
    <w:rsid w:val="00393C3A"/>
    <w:rsid w:val="00394592"/>
    <w:rsid w:val="0039465D"/>
    <w:rsid w:val="00394A65"/>
    <w:rsid w:val="0039579C"/>
    <w:rsid w:val="003957A6"/>
    <w:rsid w:val="00395D5E"/>
    <w:rsid w:val="003A0590"/>
    <w:rsid w:val="003A1436"/>
    <w:rsid w:val="003A1B3A"/>
    <w:rsid w:val="003A2057"/>
    <w:rsid w:val="003A28A8"/>
    <w:rsid w:val="003A28F4"/>
    <w:rsid w:val="003A33BB"/>
    <w:rsid w:val="003A38EE"/>
    <w:rsid w:val="003A5BD2"/>
    <w:rsid w:val="003A5F2C"/>
    <w:rsid w:val="003A613E"/>
    <w:rsid w:val="003A65B7"/>
    <w:rsid w:val="003A66C7"/>
    <w:rsid w:val="003A6899"/>
    <w:rsid w:val="003A6E49"/>
    <w:rsid w:val="003A6EB9"/>
    <w:rsid w:val="003A729D"/>
    <w:rsid w:val="003A7670"/>
    <w:rsid w:val="003A7FBD"/>
    <w:rsid w:val="003B25BA"/>
    <w:rsid w:val="003B2791"/>
    <w:rsid w:val="003B2BFC"/>
    <w:rsid w:val="003B31D8"/>
    <w:rsid w:val="003B34A0"/>
    <w:rsid w:val="003B4549"/>
    <w:rsid w:val="003B4556"/>
    <w:rsid w:val="003B477C"/>
    <w:rsid w:val="003B48EE"/>
    <w:rsid w:val="003B4D97"/>
    <w:rsid w:val="003B4F01"/>
    <w:rsid w:val="003B529B"/>
    <w:rsid w:val="003B5392"/>
    <w:rsid w:val="003B592E"/>
    <w:rsid w:val="003B5A87"/>
    <w:rsid w:val="003B63BF"/>
    <w:rsid w:val="003B6614"/>
    <w:rsid w:val="003B6713"/>
    <w:rsid w:val="003B6A34"/>
    <w:rsid w:val="003B7ACA"/>
    <w:rsid w:val="003B7D5C"/>
    <w:rsid w:val="003B7DEA"/>
    <w:rsid w:val="003C043E"/>
    <w:rsid w:val="003C05A2"/>
    <w:rsid w:val="003C0E10"/>
    <w:rsid w:val="003C0FDA"/>
    <w:rsid w:val="003C10FD"/>
    <w:rsid w:val="003C1352"/>
    <w:rsid w:val="003C1F97"/>
    <w:rsid w:val="003C209E"/>
    <w:rsid w:val="003C251D"/>
    <w:rsid w:val="003C2577"/>
    <w:rsid w:val="003C2593"/>
    <w:rsid w:val="003C312A"/>
    <w:rsid w:val="003C3898"/>
    <w:rsid w:val="003C4B3F"/>
    <w:rsid w:val="003C4B69"/>
    <w:rsid w:val="003C4F08"/>
    <w:rsid w:val="003C565A"/>
    <w:rsid w:val="003C61E2"/>
    <w:rsid w:val="003C62B1"/>
    <w:rsid w:val="003C62C3"/>
    <w:rsid w:val="003C692A"/>
    <w:rsid w:val="003C6965"/>
    <w:rsid w:val="003C752E"/>
    <w:rsid w:val="003C7A2D"/>
    <w:rsid w:val="003D04F6"/>
    <w:rsid w:val="003D087F"/>
    <w:rsid w:val="003D0A81"/>
    <w:rsid w:val="003D0D0C"/>
    <w:rsid w:val="003D107C"/>
    <w:rsid w:val="003D2121"/>
    <w:rsid w:val="003D2868"/>
    <w:rsid w:val="003D2B8D"/>
    <w:rsid w:val="003D2EE8"/>
    <w:rsid w:val="003D35FC"/>
    <w:rsid w:val="003D3BEE"/>
    <w:rsid w:val="003D3BF3"/>
    <w:rsid w:val="003D3FB5"/>
    <w:rsid w:val="003D46B5"/>
    <w:rsid w:val="003D5551"/>
    <w:rsid w:val="003D6740"/>
    <w:rsid w:val="003D710C"/>
    <w:rsid w:val="003E0E9A"/>
    <w:rsid w:val="003E1279"/>
    <w:rsid w:val="003E1B8D"/>
    <w:rsid w:val="003E1EE2"/>
    <w:rsid w:val="003E3CA0"/>
    <w:rsid w:val="003E44CC"/>
    <w:rsid w:val="003E46F8"/>
    <w:rsid w:val="003E4BD9"/>
    <w:rsid w:val="003E4C0C"/>
    <w:rsid w:val="003E533D"/>
    <w:rsid w:val="003E682C"/>
    <w:rsid w:val="003E6FE4"/>
    <w:rsid w:val="003E727E"/>
    <w:rsid w:val="003E7500"/>
    <w:rsid w:val="003E775B"/>
    <w:rsid w:val="003E7E8D"/>
    <w:rsid w:val="003F0109"/>
    <w:rsid w:val="003F08A3"/>
    <w:rsid w:val="003F0C97"/>
    <w:rsid w:val="003F13F9"/>
    <w:rsid w:val="003F1E3F"/>
    <w:rsid w:val="003F2317"/>
    <w:rsid w:val="003F2A95"/>
    <w:rsid w:val="003F2E4E"/>
    <w:rsid w:val="003F312A"/>
    <w:rsid w:val="003F487E"/>
    <w:rsid w:val="003F64F1"/>
    <w:rsid w:val="003F6B42"/>
    <w:rsid w:val="003F7011"/>
    <w:rsid w:val="003F7293"/>
    <w:rsid w:val="003F7444"/>
    <w:rsid w:val="003F7666"/>
    <w:rsid w:val="003F7BA9"/>
    <w:rsid w:val="00400531"/>
    <w:rsid w:val="004007A5"/>
    <w:rsid w:val="0040192B"/>
    <w:rsid w:val="00401BBA"/>
    <w:rsid w:val="00401C2B"/>
    <w:rsid w:val="00401F67"/>
    <w:rsid w:val="00402C8A"/>
    <w:rsid w:val="00402FA2"/>
    <w:rsid w:val="00403020"/>
    <w:rsid w:val="00404CCC"/>
    <w:rsid w:val="00405225"/>
    <w:rsid w:val="004055A7"/>
    <w:rsid w:val="0040645F"/>
    <w:rsid w:val="00406C29"/>
    <w:rsid w:val="004075DA"/>
    <w:rsid w:val="00407B32"/>
    <w:rsid w:val="004108DC"/>
    <w:rsid w:val="00411812"/>
    <w:rsid w:val="00412F49"/>
    <w:rsid w:val="004130E4"/>
    <w:rsid w:val="004136DC"/>
    <w:rsid w:val="004136DF"/>
    <w:rsid w:val="00414BB1"/>
    <w:rsid w:val="00416060"/>
    <w:rsid w:val="004164CA"/>
    <w:rsid w:val="004168C6"/>
    <w:rsid w:val="00416D1F"/>
    <w:rsid w:val="004171F4"/>
    <w:rsid w:val="004172BF"/>
    <w:rsid w:val="004175EE"/>
    <w:rsid w:val="00417A74"/>
    <w:rsid w:val="00417E55"/>
    <w:rsid w:val="00420CDC"/>
    <w:rsid w:val="00421AA6"/>
    <w:rsid w:val="004229EF"/>
    <w:rsid w:val="004242AF"/>
    <w:rsid w:val="00424860"/>
    <w:rsid w:val="00424CA9"/>
    <w:rsid w:val="00425DE7"/>
    <w:rsid w:val="00425FB9"/>
    <w:rsid w:val="0042626E"/>
    <w:rsid w:val="00426A18"/>
    <w:rsid w:val="00426B5F"/>
    <w:rsid w:val="00426EBC"/>
    <w:rsid w:val="004305BD"/>
    <w:rsid w:val="004314F0"/>
    <w:rsid w:val="004327CF"/>
    <w:rsid w:val="00432D6D"/>
    <w:rsid w:val="00433080"/>
    <w:rsid w:val="0043388E"/>
    <w:rsid w:val="00434E81"/>
    <w:rsid w:val="004351DB"/>
    <w:rsid w:val="00435B19"/>
    <w:rsid w:val="004362AE"/>
    <w:rsid w:val="00436516"/>
    <w:rsid w:val="004376BF"/>
    <w:rsid w:val="00437972"/>
    <w:rsid w:val="00437B7D"/>
    <w:rsid w:val="0044087D"/>
    <w:rsid w:val="00440CFF"/>
    <w:rsid w:val="004411E7"/>
    <w:rsid w:val="00441AA0"/>
    <w:rsid w:val="00441AD4"/>
    <w:rsid w:val="004420E1"/>
    <w:rsid w:val="0044276E"/>
    <w:rsid w:val="004428C2"/>
    <w:rsid w:val="00442D62"/>
    <w:rsid w:val="004436F3"/>
    <w:rsid w:val="0044398C"/>
    <w:rsid w:val="00443B88"/>
    <w:rsid w:val="00443F23"/>
    <w:rsid w:val="004447C9"/>
    <w:rsid w:val="004453E3"/>
    <w:rsid w:val="004502B8"/>
    <w:rsid w:val="00450463"/>
    <w:rsid w:val="00451C03"/>
    <w:rsid w:val="00451FE9"/>
    <w:rsid w:val="004528A0"/>
    <w:rsid w:val="00453476"/>
    <w:rsid w:val="00453762"/>
    <w:rsid w:val="0045579E"/>
    <w:rsid w:val="00455F69"/>
    <w:rsid w:val="0045644B"/>
    <w:rsid w:val="004565E5"/>
    <w:rsid w:val="00456845"/>
    <w:rsid w:val="00457737"/>
    <w:rsid w:val="00457F31"/>
    <w:rsid w:val="00460056"/>
    <w:rsid w:val="00460D6A"/>
    <w:rsid w:val="00460FC3"/>
    <w:rsid w:val="00460FE2"/>
    <w:rsid w:val="004610E5"/>
    <w:rsid w:val="00461201"/>
    <w:rsid w:val="0046188F"/>
    <w:rsid w:val="00461A51"/>
    <w:rsid w:val="00461ADF"/>
    <w:rsid w:val="00462FB4"/>
    <w:rsid w:val="004648B1"/>
    <w:rsid w:val="00465356"/>
    <w:rsid w:val="004655C2"/>
    <w:rsid w:val="00465843"/>
    <w:rsid w:val="004658A8"/>
    <w:rsid w:val="00465B7B"/>
    <w:rsid w:val="0046635A"/>
    <w:rsid w:val="00466456"/>
    <w:rsid w:val="0047093B"/>
    <w:rsid w:val="004710D0"/>
    <w:rsid w:val="0047146B"/>
    <w:rsid w:val="00471F27"/>
    <w:rsid w:val="00472686"/>
    <w:rsid w:val="00472A9B"/>
    <w:rsid w:val="00473E1C"/>
    <w:rsid w:val="00473F4A"/>
    <w:rsid w:val="00474085"/>
    <w:rsid w:val="00474A63"/>
    <w:rsid w:val="004751C1"/>
    <w:rsid w:val="00476562"/>
    <w:rsid w:val="0047687C"/>
    <w:rsid w:val="0047693D"/>
    <w:rsid w:val="00476CC0"/>
    <w:rsid w:val="004773DB"/>
    <w:rsid w:val="0047756A"/>
    <w:rsid w:val="004805D6"/>
    <w:rsid w:val="004810C7"/>
    <w:rsid w:val="00481511"/>
    <w:rsid w:val="004815F1"/>
    <w:rsid w:val="00481B05"/>
    <w:rsid w:val="00481F40"/>
    <w:rsid w:val="0048242D"/>
    <w:rsid w:val="004830B9"/>
    <w:rsid w:val="00483B72"/>
    <w:rsid w:val="00484059"/>
    <w:rsid w:val="00484120"/>
    <w:rsid w:val="004845BE"/>
    <w:rsid w:val="004847CC"/>
    <w:rsid w:val="0048502F"/>
    <w:rsid w:val="0048505C"/>
    <w:rsid w:val="004852F6"/>
    <w:rsid w:val="00485BD2"/>
    <w:rsid w:val="004860FB"/>
    <w:rsid w:val="00486586"/>
    <w:rsid w:val="00486679"/>
    <w:rsid w:val="0048712B"/>
    <w:rsid w:val="004872AA"/>
    <w:rsid w:val="004872CB"/>
    <w:rsid w:val="00487833"/>
    <w:rsid w:val="00487A14"/>
    <w:rsid w:val="00487CCF"/>
    <w:rsid w:val="0049014C"/>
    <w:rsid w:val="00490577"/>
    <w:rsid w:val="004918F3"/>
    <w:rsid w:val="004928DA"/>
    <w:rsid w:val="00492F29"/>
    <w:rsid w:val="00494F1A"/>
    <w:rsid w:val="004961CE"/>
    <w:rsid w:val="0049627A"/>
    <w:rsid w:val="0049633F"/>
    <w:rsid w:val="00496F50"/>
    <w:rsid w:val="00497826"/>
    <w:rsid w:val="004A08B7"/>
    <w:rsid w:val="004A0CFA"/>
    <w:rsid w:val="004A1234"/>
    <w:rsid w:val="004A1381"/>
    <w:rsid w:val="004A18A0"/>
    <w:rsid w:val="004A193D"/>
    <w:rsid w:val="004A2431"/>
    <w:rsid w:val="004A2685"/>
    <w:rsid w:val="004A2B98"/>
    <w:rsid w:val="004A32AB"/>
    <w:rsid w:val="004A355E"/>
    <w:rsid w:val="004A36EA"/>
    <w:rsid w:val="004A37C6"/>
    <w:rsid w:val="004A3E71"/>
    <w:rsid w:val="004A4166"/>
    <w:rsid w:val="004A4417"/>
    <w:rsid w:val="004A4BB1"/>
    <w:rsid w:val="004A55BB"/>
    <w:rsid w:val="004A56D9"/>
    <w:rsid w:val="004A67C8"/>
    <w:rsid w:val="004B2078"/>
    <w:rsid w:val="004B32B5"/>
    <w:rsid w:val="004B36E2"/>
    <w:rsid w:val="004B3B54"/>
    <w:rsid w:val="004B3D9B"/>
    <w:rsid w:val="004B3F2B"/>
    <w:rsid w:val="004B4C25"/>
    <w:rsid w:val="004B4DB5"/>
    <w:rsid w:val="004B535A"/>
    <w:rsid w:val="004B55C0"/>
    <w:rsid w:val="004B5A70"/>
    <w:rsid w:val="004B5AC2"/>
    <w:rsid w:val="004B618C"/>
    <w:rsid w:val="004B6435"/>
    <w:rsid w:val="004B6BF8"/>
    <w:rsid w:val="004B6FDB"/>
    <w:rsid w:val="004B79E5"/>
    <w:rsid w:val="004B7BF0"/>
    <w:rsid w:val="004B7FD7"/>
    <w:rsid w:val="004C052A"/>
    <w:rsid w:val="004C0673"/>
    <w:rsid w:val="004C0C1F"/>
    <w:rsid w:val="004C0F6D"/>
    <w:rsid w:val="004C10CA"/>
    <w:rsid w:val="004C1841"/>
    <w:rsid w:val="004C1EE7"/>
    <w:rsid w:val="004C2117"/>
    <w:rsid w:val="004C26D5"/>
    <w:rsid w:val="004C2EDE"/>
    <w:rsid w:val="004C3457"/>
    <w:rsid w:val="004C392E"/>
    <w:rsid w:val="004C3BA4"/>
    <w:rsid w:val="004C3F19"/>
    <w:rsid w:val="004C5E64"/>
    <w:rsid w:val="004C5ED1"/>
    <w:rsid w:val="004C6B7E"/>
    <w:rsid w:val="004C7279"/>
    <w:rsid w:val="004D07EB"/>
    <w:rsid w:val="004D0BD7"/>
    <w:rsid w:val="004D117F"/>
    <w:rsid w:val="004D1E56"/>
    <w:rsid w:val="004D1EE5"/>
    <w:rsid w:val="004D2EBF"/>
    <w:rsid w:val="004D37E3"/>
    <w:rsid w:val="004D3D98"/>
    <w:rsid w:val="004D47DD"/>
    <w:rsid w:val="004D4C1E"/>
    <w:rsid w:val="004D4C3B"/>
    <w:rsid w:val="004D4E4B"/>
    <w:rsid w:val="004D5608"/>
    <w:rsid w:val="004D5638"/>
    <w:rsid w:val="004D5D9B"/>
    <w:rsid w:val="004D6FA9"/>
    <w:rsid w:val="004D7FB2"/>
    <w:rsid w:val="004E01A1"/>
    <w:rsid w:val="004E0625"/>
    <w:rsid w:val="004E1AE0"/>
    <w:rsid w:val="004E1CF6"/>
    <w:rsid w:val="004E1EB4"/>
    <w:rsid w:val="004E1FD5"/>
    <w:rsid w:val="004E2AD4"/>
    <w:rsid w:val="004E3809"/>
    <w:rsid w:val="004E3CA7"/>
    <w:rsid w:val="004E5108"/>
    <w:rsid w:val="004E5DA9"/>
    <w:rsid w:val="004E5EC1"/>
    <w:rsid w:val="004E63C8"/>
    <w:rsid w:val="004E67B3"/>
    <w:rsid w:val="004E6C1D"/>
    <w:rsid w:val="004E6C23"/>
    <w:rsid w:val="004F0B24"/>
    <w:rsid w:val="004F103B"/>
    <w:rsid w:val="004F10EA"/>
    <w:rsid w:val="004F114B"/>
    <w:rsid w:val="004F1233"/>
    <w:rsid w:val="004F1599"/>
    <w:rsid w:val="004F264A"/>
    <w:rsid w:val="004F2A90"/>
    <w:rsid w:val="004F36EF"/>
    <w:rsid w:val="004F42C6"/>
    <w:rsid w:val="004F46E6"/>
    <w:rsid w:val="004F560F"/>
    <w:rsid w:val="004F5B5E"/>
    <w:rsid w:val="004F5C2B"/>
    <w:rsid w:val="004F5D53"/>
    <w:rsid w:val="004F6D7E"/>
    <w:rsid w:val="004F7BB1"/>
    <w:rsid w:val="00500289"/>
    <w:rsid w:val="00500795"/>
    <w:rsid w:val="00500A0A"/>
    <w:rsid w:val="00500A16"/>
    <w:rsid w:val="00501BC7"/>
    <w:rsid w:val="0050227E"/>
    <w:rsid w:val="00502751"/>
    <w:rsid w:val="0050371E"/>
    <w:rsid w:val="0050397E"/>
    <w:rsid w:val="0050455E"/>
    <w:rsid w:val="005047AC"/>
    <w:rsid w:val="0050498E"/>
    <w:rsid w:val="00504BD5"/>
    <w:rsid w:val="00505139"/>
    <w:rsid w:val="005060A4"/>
    <w:rsid w:val="00506BC5"/>
    <w:rsid w:val="00506BD9"/>
    <w:rsid w:val="00510390"/>
    <w:rsid w:val="00512471"/>
    <w:rsid w:val="005124FF"/>
    <w:rsid w:val="005125A2"/>
    <w:rsid w:val="00512623"/>
    <w:rsid w:val="00512F9F"/>
    <w:rsid w:val="00514188"/>
    <w:rsid w:val="005152D5"/>
    <w:rsid w:val="00515405"/>
    <w:rsid w:val="00515BB2"/>
    <w:rsid w:val="005160D5"/>
    <w:rsid w:val="00516432"/>
    <w:rsid w:val="005206B8"/>
    <w:rsid w:val="00520C28"/>
    <w:rsid w:val="00520E0B"/>
    <w:rsid w:val="00521972"/>
    <w:rsid w:val="0052224D"/>
    <w:rsid w:val="00522F90"/>
    <w:rsid w:val="00524616"/>
    <w:rsid w:val="00524718"/>
    <w:rsid w:val="0052482D"/>
    <w:rsid w:val="00524AA8"/>
    <w:rsid w:val="00524EB0"/>
    <w:rsid w:val="00525219"/>
    <w:rsid w:val="0052677C"/>
    <w:rsid w:val="00526AAE"/>
    <w:rsid w:val="005278A8"/>
    <w:rsid w:val="00527EF9"/>
    <w:rsid w:val="00530326"/>
    <w:rsid w:val="0053067B"/>
    <w:rsid w:val="00530B61"/>
    <w:rsid w:val="00530BDE"/>
    <w:rsid w:val="00531253"/>
    <w:rsid w:val="005316E4"/>
    <w:rsid w:val="00531A4C"/>
    <w:rsid w:val="005324A9"/>
    <w:rsid w:val="00532744"/>
    <w:rsid w:val="0053284F"/>
    <w:rsid w:val="00532E43"/>
    <w:rsid w:val="00532F60"/>
    <w:rsid w:val="00533272"/>
    <w:rsid w:val="00533D5A"/>
    <w:rsid w:val="00534206"/>
    <w:rsid w:val="00534A8E"/>
    <w:rsid w:val="00534E7C"/>
    <w:rsid w:val="005363F6"/>
    <w:rsid w:val="0053644E"/>
    <w:rsid w:val="0053676A"/>
    <w:rsid w:val="00536E86"/>
    <w:rsid w:val="00537805"/>
    <w:rsid w:val="00540ACB"/>
    <w:rsid w:val="00540CB8"/>
    <w:rsid w:val="00540DC5"/>
    <w:rsid w:val="00541082"/>
    <w:rsid w:val="00541194"/>
    <w:rsid w:val="005411F2"/>
    <w:rsid w:val="00541437"/>
    <w:rsid w:val="005415A9"/>
    <w:rsid w:val="00541D63"/>
    <w:rsid w:val="0054222B"/>
    <w:rsid w:val="005422F3"/>
    <w:rsid w:val="005437CF"/>
    <w:rsid w:val="00545CAE"/>
    <w:rsid w:val="0054622C"/>
    <w:rsid w:val="005468E8"/>
    <w:rsid w:val="00546B7B"/>
    <w:rsid w:val="00547620"/>
    <w:rsid w:val="00547CB9"/>
    <w:rsid w:val="00547E45"/>
    <w:rsid w:val="0055183F"/>
    <w:rsid w:val="00551D9D"/>
    <w:rsid w:val="0055267C"/>
    <w:rsid w:val="00552B16"/>
    <w:rsid w:val="0055340E"/>
    <w:rsid w:val="0055344C"/>
    <w:rsid w:val="005535E2"/>
    <w:rsid w:val="00553ADC"/>
    <w:rsid w:val="00553EB9"/>
    <w:rsid w:val="005543A3"/>
    <w:rsid w:val="00554E26"/>
    <w:rsid w:val="00555603"/>
    <w:rsid w:val="00556B9A"/>
    <w:rsid w:val="00556C12"/>
    <w:rsid w:val="00556C5C"/>
    <w:rsid w:val="00556FFC"/>
    <w:rsid w:val="00557089"/>
    <w:rsid w:val="005570CB"/>
    <w:rsid w:val="005571A6"/>
    <w:rsid w:val="005579B7"/>
    <w:rsid w:val="00560B2D"/>
    <w:rsid w:val="00560EC7"/>
    <w:rsid w:val="005613F3"/>
    <w:rsid w:val="00561C8E"/>
    <w:rsid w:val="005626EC"/>
    <w:rsid w:val="005627CF"/>
    <w:rsid w:val="00562EF3"/>
    <w:rsid w:val="0056349F"/>
    <w:rsid w:val="0056427E"/>
    <w:rsid w:val="00564776"/>
    <w:rsid w:val="005648B6"/>
    <w:rsid w:val="00564CC1"/>
    <w:rsid w:val="00565195"/>
    <w:rsid w:val="005652ED"/>
    <w:rsid w:val="00565841"/>
    <w:rsid w:val="005662D3"/>
    <w:rsid w:val="00566670"/>
    <w:rsid w:val="00566AB1"/>
    <w:rsid w:val="0056736B"/>
    <w:rsid w:val="0057051C"/>
    <w:rsid w:val="005706C9"/>
    <w:rsid w:val="00570F0F"/>
    <w:rsid w:val="00570F7A"/>
    <w:rsid w:val="00571371"/>
    <w:rsid w:val="00571968"/>
    <w:rsid w:val="00571C59"/>
    <w:rsid w:val="00571DAE"/>
    <w:rsid w:val="00572A46"/>
    <w:rsid w:val="00572E89"/>
    <w:rsid w:val="005733CD"/>
    <w:rsid w:val="00573BA4"/>
    <w:rsid w:val="00573BCB"/>
    <w:rsid w:val="00573FA7"/>
    <w:rsid w:val="00574744"/>
    <w:rsid w:val="00574F3B"/>
    <w:rsid w:val="00575EDB"/>
    <w:rsid w:val="005768FB"/>
    <w:rsid w:val="00576A72"/>
    <w:rsid w:val="00577AF4"/>
    <w:rsid w:val="00577D12"/>
    <w:rsid w:val="005806A9"/>
    <w:rsid w:val="00580FBB"/>
    <w:rsid w:val="005811D7"/>
    <w:rsid w:val="00582137"/>
    <w:rsid w:val="00582500"/>
    <w:rsid w:val="00583A52"/>
    <w:rsid w:val="005854BB"/>
    <w:rsid w:val="00585AE4"/>
    <w:rsid w:val="00585D1E"/>
    <w:rsid w:val="005867B3"/>
    <w:rsid w:val="00586E1B"/>
    <w:rsid w:val="0058709E"/>
    <w:rsid w:val="00587D7B"/>
    <w:rsid w:val="005910E2"/>
    <w:rsid w:val="0059174B"/>
    <w:rsid w:val="00591DB0"/>
    <w:rsid w:val="005921F6"/>
    <w:rsid w:val="005933AA"/>
    <w:rsid w:val="005940DF"/>
    <w:rsid w:val="00594972"/>
    <w:rsid w:val="00595297"/>
    <w:rsid w:val="0059529A"/>
    <w:rsid w:val="00595CCB"/>
    <w:rsid w:val="005961C6"/>
    <w:rsid w:val="00596BEE"/>
    <w:rsid w:val="00597117"/>
    <w:rsid w:val="00597AE9"/>
    <w:rsid w:val="00597FA7"/>
    <w:rsid w:val="005A0526"/>
    <w:rsid w:val="005A0A6F"/>
    <w:rsid w:val="005A129F"/>
    <w:rsid w:val="005A1373"/>
    <w:rsid w:val="005A2446"/>
    <w:rsid w:val="005A3948"/>
    <w:rsid w:val="005A3FE2"/>
    <w:rsid w:val="005A4356"/>
    <w:rsid w:val="005A4B87"/>
    <w:rsid w:val="005A4E18"/>
    <w:rsid w:val="005A5111"/>
    <w:rsid w:val="005A58F3"/>
    <w:rsid w:val="005A7E4F"/>
    <w:rsid w:val="005B0091"/>
    <w:rsid w:val="005B0EEE"/>
    <w:rsid w:val="005B1844"/>
    <w:rsid w:val="005B3A40"/>
    <w:rsid w:val="005B42EA"/>
    <w:rsid w:val="005B5360"/>
    <w:rsid w:val="005B5699"/>
    <w:rsid w:val="005B59DF"/>
    <w:rsid w:val="005B5BC1"/>
    <w:rsid w:val="005B5CBD"/>
    <w:rsid w:val="005B5CEB"/>
    <w:rsid w:val="005B658C"/>
    <w:rsid w:val="005B71B7"/>
    <w:rsid w:val="005B74AF"/>
    <w:rsid w:val="005B77E1"/>
    <w:rsid w:val="005C015B"/>
    <w:rsid w:val="005C06C9"/>
    <w:rsid w:val="005C23A3"/>
    <w:rsid w:val="005C24FA"/>
    <w:rsid w:val="005C2DBE"/>
    <w:rsid w:val="005C4112"/>
    <w:rsid w:val="005C545C"/>
    <w:rsid w:val="005C666E"/>
    <w:rsid w:val="005C685B"/>
    <w:rsid w:val="005C6A72"/>
    <w:rsid w:val="005C7508"/>
    <w:rsid w:val="005C7837"/>
    <w:rsid w:val="005C7A00"/>
    <w:rsid w:val="005C7FED"/>
    <w:rsid w:val="005D0083"/>
    <w:rsid w:val="005D01C8"/>
    <w:rsid w:val="005D028A"/>
    <w:rsid w:val="005D1722"/>
    <w:rsid w:val="005D1A6B"/>
    <w:rsid w:val="005D1FC5"/>
    <w:rsid w:val="005D286E"/>
    <w:rsid w:val="005D3E64"/>
    <w:rsid w:val="005D4205"/>
    <w:rsid w:val="005D4207"/>
    <w:rsid w:val="005D444A"/>
    <w:rsid w:val="005D5358"/>
    <w:rsid w:val="005D539E"/>
    <w:rsid w:val="005D5AB3"/>
    <w:rsid w:val="005D5E22"/>
    <w:rsid w:val="005D65CC"/>
    <w:rsid w:val="005D66CE"/>
    <w:rsid w:val="005D7C27"/>
    <w:rsid w:val="005D7F94"/>
    <w:rsid w:val="005E00F2"/>
    <w:rsid w:val="005E08BC"/>
    <w:rsid w:val="005E0B64"/>
    <w:rsid w:val="005E0D81"/>
    <w:rsid w:val="005E1158"/>
    <w:rsid w:val="005E1255"/>
    <w:rsid w:val="005E1880"/>
    <w:rsid w:val="005E2246"/>
    <w:rsid w:val="005E2DE2"/>
    <w:rsid w:val="005E352A"/>
    <w:rsid w:val="005E3769"/>
    <w:rsid w:val="005E3E3F"/>
    <w:rsid w:val="005E6059"/>
    <w:rsid w:val="005E6884"/>
    <w:rsid w:val="005E6F6B"/>
    <w:rsid w:val="005E72C9"/>
    <w:rsid w:val="005E76BE"/>
    <w:rsid w:val="005E77F8"/>
    <w:rsid w:val="005E7A25"/>
    <w:rsid w:val="005E7AD7"/>
    <w:rsid w:val="005F030C"/>
    <w:rsid w:val="005F08FF"/>
    <w:rsid w:val="005F0E43"/>
    <w:rsid w:val="005F1331"/>
    <w:rsid w:val="005F1645"/>
    <w:rsid w:val="005F229F"/>
    <w:rsid w:val="005F2545"/>
    <w:rsid w:val="005F254F"/>
    <w:rsid w:val="005F2D63"/>
    <w:rsid w:val="005F33C0"/>
    <w:rsid w:val="005F3D83"/>
    <w:rsid w:val="005F4344"/>
    <w:rsid w:val="005F4CF9"/>
    <w:rsid w:val="005F4D13"/>
    <w:rsid w:val="005F5967"/>
    <w:rsid w:val="005F5BFA"/>
    <w:rsid w:val="005F5DE4"/>
    <w:rsid w:val="005F63E7"/>
    <w:rsid w:val="005F77B9"/>
    <w:rsid w:val="0060014E"/>
    <w:rsid w:val="00600352"/>
    <w:rsid w:val="006010B1"/>
    <w:rsid w:val="006010F4"/>
    <w:rsid w:val="006011EF"/>
    <w:rsid w:val="00601D9E"/>
    <w:rsid w:val="00603D67"/>
    <w:rsid w:val="00604B14"/>
    <w:rsid w:val="00604E0F"/>
    <w:rsid w:val="00605D0A"/>
    <w:rsid w:val="006069F9"/>
    <w:rsid w:val="00606C5C"/>
    <w:rsid w:val="00607C5A"/>
    <w:rsid w:val="00610EEC"/>
    <w:rsid w:val="006113FB"/>
    <w:rsid w:val="00611FE2"/>
    <w:rsid w:val="006129FB"/>
    <w:rsid w:val="00612A6F"/>
    <w:rsid w:val="00612CF4"/>
    <w:rsid w:val="00612D5E"/>
    <w:rsid w:val="00613A29"/>
    <w:rsid w:val="006151A6"/>
    <w:rsid w:val="00615298"/>
    <w:rsid w:val="00615A9A"/>
    <w:rsid w:val="006206AD"/>
    <w:rsid w:val="006218DA"/>
    <w:rsid w:val="00622BE8"/>
    <w:rsid w:val="00622BFE"/>
    <w:rsid w:val="0062316B"/>
    <w:rsid w:val="006232BD"/>
    <w:rsid w:val="006233D0"/>
    <w:rsid w:val="00623C24"/>
    <w:rsid w:val="00623CDD"/>
    <w:rsid w:val="00625528"/>
    <w:rsid w:val="00625C48"/>
    <w:rsid w:val="00625F34"/>
    <w:rsid w:val="00625F7A"/>
    <w:rsid w:val="00626061"/>
    <w:rsid w:val="0062696C"/>
    <w:rsid w:val="00626A0B"/>
    <w:rsid w:val="00626D44"/>
    <w:rsid w:val="0062746E"/>
    <w:rsid w:val="00627602"/>
    <w:rsid w:val="006277B4"/>
    <w:rsid w:val="00627AC6"/>
    <w:rsid w:val="00627D6D"/>
    <w:rsid w:val="00630D82"/>
    <w:rsid w:val="00631684"/>
    <w:rsid w:val="006319B4"/>
    <w:rsid w:val="006329B6"/>
    <w:rsid w:val="00632A7C"/>
    <w:rsid w:val="006335C7"/>
    <w:rsid w:val="00635229"/>
    <w:rsid w:val="00635DC9"/>
    <w:rsid w:val="0063658B"/>
    <w:rsid w:val="006368EA"/>
    <w:rsid w:val="00636C17"/>
    <w:rsid w:val="00636F1E"/>
    <w:rsid w:val="00640A4E"/>
    <w:rsid w:val="00640A55"/>
    <w:rsid w:val="00640B64"/>
    <w:rsid w:val="0064104A"/>
    <w:rsid w:val="006411AA"/>
    <w:rsid w:val="0064131A"/>
    <w:rsid w:val="00642059"/>
    <w:rsid w:val="00642A0B"/>
    <w:rsid w:val="006444A0"/>
    <w:rsid w:val="00644A1D"/>
    <w:rsid w:val="00644F84"/>
    <w:rsid w:val="00645B02"/>
    <w:rsid w:val="00645E34"/>
    <w:rsid w:val="00646FDD"/>
    <w:rsid w:val="00647BC7"/>
    <w:rsid w:val="0065017E"/>
    <w:rsid w:val="006513B0"/>
    <w:rsid w:val="00651762"/>
    <w:rsid w:val="00651B97"/>
    <w:rsid w:val="00651F77"/>
    <w:rsid w:val="006521AE"/>
    <w:rsid w:val="00652AC0"/>
    <w:rsid w:val="00652BDF"/>
    <w:rsid w:val="00652CC5"/>
    <w:rsid w:val="00652F85"/>
    <w:rsid w:val="006531E8"/>
    <w:rsid w:val="00653292"/>
    <w:rsid w:val="006536CB"/>
    <w:rsid w:val="006541EA"/>
    <w:rsid w:val="00654FA3"/>
    <w:rsid w:val="00655007"/>
    <w:rsid w:val="006553BF"/>
    <w:rsid w:val="00655595"/>
    <w:rsid w:val="006562C3"/>
    <w:rsid w:val="00657310"/>
    <w:rsid w:val="0066115D"/>
    <w:rsid w:val="00661F1D"/>
    <w:rsid w:val="00662199"/>
    <w:rsid w:val="00662750"/>
    <w:rsid w:val="00662882"/>
    <w:rsid w:val="00664520"/>
    <w:rsid w:val="00664BD6"/>
    <w:rsid w:val="006656B1"/>
    <w:rsid w:val="0066631B"/>
    <w:rsid w:val="00666363"/>
    <w:rsid w:val="006667F8"/>
    <w:rsid w:val="006708E2"/>
    <w:rsid w:val="0067128D"/>
    <w:rsid w:val="0067160A"/>
    <w:rsid w:val="00671654"/>
    <w:rsid w:val="00672696"/>
    <w:rsid w:val="006734EE"/>
    <w:rsid w:val="00674565"/>
    <w:rsid w:val="00674931"/>
    <w:rsid w:val="00674A1C"/>
    <w:rsid w:val="00674B78"/>
    <w:rsid w:val="00674C09"/>
    <w:rsid w:val="00674D02"/>
    <w:rsid w:val="0067608C"/>
    <w:rsid w:val="00677980"/>
    <w:rsid w:val="006809A7"/>
    <w:rsid w:val="00680F42"/>
    <w:rsid w:val="00681B57"/>
    <w:rsid w:val="00681DCE"/>
    <w:rsid w:val="006823F9"/>
    <w:rsid w:val="00683327"/>
    <w:rsid w:val="00683802"/>
    <w:rsid w:val="006838CE"/>
    <w:rsid w:val="00683B47"/>
    <w:rsid w:val="00684181"/>
    <w:rsid w:val="00684A83"/>
    <w:rsid w:val="00684B44"/>
    <w:rsid w:val="00685BD8"/>
    <w:rsid w:val="00685D02"/>
    <w:rsid w:val="006862EE"/>
    <w:rsid w:val="0068672C"/>
    <w:rsid w:val="006867D0"/>
    <w:rsid w:val="00686A4D"/>
    <w:rsid w:val="006872D3"/>
    <w:rsid w:val="006872D9"/>
    <w:rsid w:val="0068731F"/>
    <w:rsid w:val="006907D2"/>
    <w:rsid w:val="00690EC0"/>
    <w:rsid w:val="0069280D"/>
    <w:rsid w:val="00692B9D"/>
    <w:rsid w:val="0069354A"/>
    <w:rsid w:val="00693D9A"/>
    <w:rsid w:val="006941E2"/>
    <w:rsid w:val="0069527F"/>
    <w:rsid w:val="006955A0"/>
    <w:rsid w:val="00695781"/>
    <w:rsid w:val="00695820"/>
    <w:rsid w:val="006960E5"/>
    <w:rsid w:val="00696414"/>
    <w:rsid w:val="00696859"/>
    <w:rsid w:val="00696973"/>
    <w:rsid w:val="0069783F"/>
    <w:rsid w:val="006A0A57"/>
    <w:rsid w:val="006A15C3"/>
    <w:rsid w:val="006A1A16"/>
    <w:rsid w:val="006A2604"/>
    <w:rsid w:val="006A35D0"/>
    <w:rsid w:val="006A371A"/>
    <w:rsid w:val="006A3A72"/>
    <w:rsid w:val="006A3C66"/>
    <w:rsid w:val="006A3CC4"/>
    <w:rsid w:val="006A4723"/>
    <w:rsid w:val="006A4A3E"/>
    <w:rsid w:val="006A5510"/>
    <w:rsid w:val="006A5CE1"/>
    <w:rsid w:val="006A6085"/>
    <w:rsid w:val="006A665D"/>
    <w:rsid w:val="006A6C14"/>
    <w:rsid w:val="006A6D35"/>
    <w:rsid w:val="006A728B"/>
    <w:rsid w:val="006A746D"/>
    <w:rsid w:val="006A75AB"/>
    <w:rsid w:val="006B03BC"/>
    <w:rsid w:val="006B0442"/>
    <w:rsid w:val="006B0B79"/>
    <w:rsid w:val="006B0BDA"/>
    <w:rsid w:val="006B0CFD"/>
    <w:rsid w:val="006B1EFF"/>
    <w:rsid w:val="006B255D"/>
    <w:rsid w:val="006B3241"/>
    <w:rsid w:val="006B4F83"/>
    <w:rsid w:val="006B5663"/>
    <w:rsid w:val="006B5890"/>
    <w:rsid w:val="006B5C55"/>
    <w:rsid w:val="006B62BA"/>
    <w:rsid w:val="006B6B4D"/>
    <w:rsid w:val="006B7116"/>
    <w:rsid w:val="006B7776"/>
    <w:rsid w:val="006C00B5"/>
    <w:rsid w:val="006C0BB1"/>
    <w:rsid w:val="006C0FCD"/>
    <w:rsid w:val="006C267B"/>
    <w:rsid w:val="006C325B"/>
    <w:rsid w:val="006C3A40"/>
    <w:rsid w:val="006C40E4"/>
    <w:rsid w:val="006C425E"/>
    <w:rsid w:val="006C44C5"/>
    <w:rsid w:val="006C61D3"/>
    <w:rsid w:val="006C66DB"/>
    <w:rsid w:val="006D070E"/>
    <w:rsid w:val="006D1EBC"/>
    <w:rsid w:val="006D2178"/>
    <w:rsid w:val="006D2B56"/>
    <w:rsid w:val="006D3CCF"/>
    <w:rsid w:val="006D3DCF"/>
    <w:rsid w:val="006D4355"/>
    <w:rsid w:val="006D4526"/>
    <w:rsid w:val="006D478D"/>
    <w:rsid w:val="006D47D0"/>
    <w:rsid w:val="006D50C8"/>
    <w:rsid w:val="006D5284"/>
    <w:rsid w:val="006D5375"/>
    <w:rsid w:val="006D6240"/>
    <w:rsid w:val="006D65A2"/>
    <w:rsid w:val="006D67B3"/>
    <w:rsid w:val="006D70C3"/>
    <w:rsid w:val="006D7267"/>
    <w:rsid w:val="006D7476"/>
    <w:rsid w:val="006D7DE7"/>
    <w:rsid w:val="006E02FF"/>
    <w:rsid w:val="006E0A93"/>
    <w:rsid w:val="006E0D8B"/>
    <w:rsid w:val="006E0F39"/>
    <w:rsid w:val="006E16B3"/>
    <w:rsid w:val="006E1765"/>
    <w:rsid w:val="006E1B0A"/>
    <w:rsid w:val="006E2188"/>
    <w:rsid w:val="006E21A4"/>
    <w:rsid w:val="006E27C6"/>
    <w:rsid w:val="006E2E46"/>
    <w:rsid w:val="006E34BB"/>
    <w:rsid w:val="006E39BC"/>
    <w:rsid w:val="006E3FDD"/>
    <w:rsid w:val="006E4283"/>
    <w:rsid w:val="006E4E0A"/>
    <w:rsid w:val="006E698A"/>
    <w:rsid w:val="006E6E06"/>
    <w:rsid w:val="006E7038"/>
    <w:rsid w:val="006E7B3A"/>
    <w:rsid w:val="006F0DCD"/>
    <w:rsid w:val="006F108F"/>
    <w:rsid w:val="006F152E"/>
    <w:rsid w:val="006F22B4"/>
    <w:rsid w:val="006F2DCE"/>
    <w:rsid w:val="006F335D"/>
    <w:rsid w:val="006F3684"/>
    <w:rsid w:val="006F36AE"/>
    <w:rsid w:val="006F3727"/>
    <w:rsid w:val="006F39D3"/>
    <w:rsid w:val="006F3AEF"/>
    <w:rsid w:val="006F3D9F"/>
    <w:rsid w:val="006F3EF5"/>
    <w:rsid w:val="006F53B8"/>
    <w:rsid w:val="006F591F"/>
    <w:rsid w:val="006F5A2F"/>
    <w:rsid w:val="006F5BA6"/>
    <w:rsid w:val="006F6802"/>
    <w:rsid w:val="006F6D77"/>
    <w:rsid w:val="006F7634"/>
    <w:rsid w:val="006F7979"/>
    <w:rsid w:val="006F7DE4"/>
    <w:rsid w:val="00700200"/>
    <w:rsid w:val="0070095A"/>
    <w:rsid w:val="007013FE"/>
    <w:rsid w:val="0070156F"/>
    <w:rsid w:val="00701811"/>
    <w:rsid w:val="00702141"/>
    <w:rsid w:val="007036A5"/>
    <w:rsid w:val="00704EB8"/>
    <w:rsid w:val="00705012"/>
    <w:rsid w:val="00705181"/>
    <w:rsid w:val="00705A36"/>
    <w:rsid w:val="00705E14"/>
    <w:rsid w:val="007067C7"/>
    <w:rsid w:val="0070695F"/>
    <w:rsid w:val="00707EC7"/>
    <w:rsid w:val="00710551"/>
    <w:rsid w:val="00710AEC"/>
    <w:rsid w:val="007117A0"/>
    <w:rsid w:val="0071199C"/>
    <w:rsid w:val="00711D14"/>
    <w:rsid w:val="007124AE"/>
    <w:rsid w:val="0071282E"/>
    <w:rsid w:val="00712A27"/>
    <w:rsid w:val="00712DB7"/>
    <w:rsid w:val="00712F2A"/>
    <w:rsid w:val="0071332F"/>
    <w:rsid w:val="00713781"/>
    <w:rsid w:val="00713C73"/>
    <w:rsid w:val="00714168"/>
    <w:rsid w:val="00714307"/>
    <w:rsid w:val="007154D1"/>
    <w:rsid w:val="00715ACB"/>
    <w:rsid w:val="007161CD"/>
    <w:rsid w:val="007163A2"/>
    <w:rsid w:val="00717222"/>
    <w:rsid w:val="00717602"/>
    <w:rsid w:val="00717FA0"/>
    <w:rsid w:val="007203D0"/>
    <w:rsid w:val="00721260"/>
    <w:rsid w:val="00721A72"/>
    <w:rsid w:val="0072270E"/>
    <w:rsid w:val="007228D8"/>
    <w:rsid w:val="00722BE4"/>
    <w:rsid w:val="00722FC3"/>
    <w:rsid w:val="00723965"/>
    <w:rsid w:val="00724247"/>
    <w:rsid w:val="0072492F"/>
    <w:rsid w:val="007256EE"/>
    <w:rsid w:val="00725B4A"/>
    <w:rsid w:val="00726179"/>
    <w:rsid w:val="007265CF"/>
    <w:rsid w:val="00727D4D"/>
    <w:rsid w:val="00730008"/>
    <w:rsid w:val="00730253"/>
    <w:rsid w:val="00730577"/>
    <w:rsid w:val="00730AB8"/>
    <w:rsid w:val="00731D4B"/>
    <w:rsid w:val="0073228E"/>
    <w:rsid w:val="007325B7"/>
    <w:rsid w:val="007327BE"/>
    <w:rsid w:val="007333F1"/>
    <w:rsid w:val="0073390E"/>
    <w:rsid w:val="00733912"/>
    <w:rsid w:val="00733C3E"/>
    <w:rsid w:val="00733D88"/>
    <w:rsid w:val="0073407F"/>
    <w:rsid w:val="00734095"/>
    <w:rsid w:val="007342F5"/>
    <w:rsid w:val="007342FB"/>
    <w:rsid w:val="007344DF"/>
    <w:rsid w:val="007345B8"/>
    <w:rsid w:val="00734B47"/>
    <w:rsid w:val="00734C8D"/>
    <w:rsid w:val="00734DC3"/>
    <w:rsid w:val="00735B2A"/>
    <w:rsid w:val="00736476"/>
    <w:rsid w:val="00736A94"/>
    <w:rsid w:val="00737965"/>
    <w:rsid w:val="00737F78"/>
    <w:rsid w:val="00740125"/>
    <w:rsid w:val="00740AA6"/>
    <w:rsid w:val="00741645"/>
    <w:rsid w:val="007433CA"/>
    <w:rsid w:val="00743693"/>
    <w:rsid w:val="0074415C"/>
    <w:rsid w:val="007445A2"/>
    <w:rsid w:val="007445EB"/>
    <w:rsid w:val="00745A7C"/>
    <w:rsid w:val="00745E83"/>
    <w:rsid w:val="00746624"/>
    <w:rsid w:val="007468C0"/>
    <w:rsid w:val="00746A7E"/>
    <w:rsid w:val="00747083"/>
    <w:rsid w:val="00747586"/>
    <w:rsid w:val="0074795F"/>
    <w:rsid w:val="00747B4C"/>
    <w:rsid w:val="00750579"/>
    <w:rsid w:val="0075134B"/>
    <w:rsid w:val="007518BA"/>
    <w:rsid w:val="00751B61"/>
    <w:rsid w:val="007520A0"/>
    <w:rsid w:val="007520DB"/>
    <w:rsid w:val="0075257C"/>
    <w:rsid w:val="007527D0"/>
    <w:rsid w:val="00753039"/>
    <w:rsid w:val="007531AF"/>
    <w:rsid w:val="007537E6"/>
    <w:rsid w:val="00753A5D"/>
    <w:rsid w:val="00753E98"/>
    <w:rsid w:val="00754CCD"/>
    <w:rsid w:val="00754D2E"/>
    <w:rsid w:val="0075520D"/>
    <w:rsid w:val="00755A83"/>
    <w:rsid w:val="007564FA"/>
    <w:rsid w:val="00756686"/>
    <w:rsid w:val="007569A0"/>
    <w:rsid w:val="00757252"/>
    <w:rsid w:val="007601A2"/>
    <w:rsid w:val="0076074D"/>
    <w:rsid w:val="0076096C"/>
    <w:rsid w:val="0076119F"/>
    <w:rsid w:val="00762961"/>
    <w:rsid w:val="00762A95"/>
    <w:rsid w:val="00762E69"/>
    <w:rsid w:val="00763620"/>
    <w:rsid w:val="0076392B"/>
    <w:rsid w:val="00763984"/>
    <w:rsid w:val="00764385"/>
    <w:rsid w:val="00764634"/>
    <w:rsid w:val="0076511A"/>
    <w:rsid w:val="00765978"/>
    <w:rsid w:val="00766320"/>
    <w:rsid w:val="00766C1B"/>
    <w:rsid w:val="007674C5"/>
    <w:rsid w:val="00770225"/>
    <w:rsid w:val="00771213"/>
    <w:rsid w:val="00771577"/>
    <w:rsid w:val="0077396C"/>
    <w:rsid w:val="00773AF4"/>
    <w:rsid w:val="0077426F"/>
    <w:rsid w:val="00774BF0"/>
    <w:rsid w:val="00774C1B"/>
    <w:rsid w:val="00775138"/>
    <w:rsid w:val="0077556E"/>
    <w:rsid w:val="007761B0"/>
    <w:rsid w:val="007764EC"/>
    <w:rsid w:val="0077690A"/>
    <w:rsid w:val="00777D79"/>
    <w:rsid w:val="00780802"/>
    <w:rsid w:val="00780E51"/>
    <w:rsid w:val="00780F3F"/>
    <w:rsid w:val="00781758"/>
    <w:rsid w:val="007822C3"/>
    <w:rsid w:val="007822CF"/>
    <w:rsid w:val="0078245E"/>
    <w:rsid w:val="007825F1"/>
    <w:rsid w:val="00782C87"/>
    <w:rsid w:val="00783486"/>
    <w:rsid w:val="00783F25"/>
    <w:rsid w:val="00784652"/>
    <w:rsid w:val="00785065"/>
    <w:rsid w:val="00785DF9"/>
    <w:rsid w:val="00786BE7"/>
    <w:rsid w:val="007875FD"/>
    <w:rsid w:val="00787A37"/>
    <w:rsid w:val="00787D7C"/>
    <w:rsid w:val="00787F21"/>
    <w:rsid w:val="007905BD"/>
    <w:rsid w:val="00791190"/>
    <w:rsid w:val="00791691"/>
    <w:rsid w:val="007926C5"/>
    <w:rsid w:val="007931CF"/>
    <w:rsid w:val="00794450"/>
    <w:rsid w:val="00794601"/>
    <w:rsid w:val="00795422"/>
    <w:rsid w:val="007955DA"/>
    <w:rsid w:val="00795719"/>
    <w:rsid w:val="00795965"/>
    <w:rsid w:val="007959A0"/>
    <w:rsid w:val="00795CD4"/>
    <w:rsid w:val="00795EDB"/>
    <w:rsid w:val="00796726"/>
    <w:rsid w:val="00797241"/>
    <w:rsid w:val="0079797C"/>
    <w:rsid w:val="00797B3E"/>
    <w:rsid w:val="007A03C7"/>
    <w:rsid w:val="007A12FF"/>
    <w:rsid w:val="007A1B55"/>
    <w:rsid w:val="007A1DA7"/>
    <w:rsid w:val="007A204A"/>
    <w:rsid w:val="007A3F8C"/>
    <w:rsid w:val="007A40C3"/>
    <w:rsid w:val="007A48BA"/>
    <w:rsid w:val="007A4A40"/>
    <w:rsid w:val="007A4AA0"/>
    <w:rsid w:val="007A4EA6"/>
    <w:rsid w:val="007A5299"/>
    <w:rsid w:val="007A573E"/>
    <w:rsid w:val="007A770C"/>
    <w:rsid w:val="007A7EF7"/>
    <w:rsid w:val="007B0B8C"/>
    <w:rsid w:val="007B0E77"/>
    <w:rsid w:val="007B0F50"/>
    <w:rsid w:val="007B14D1"/>
    <w:rsid w:val="007B1537"/>
    <w:rsid w:val="007B1746"/>
    <w:rsid w:val="007B1774"/>
    <w:rsid w:val="007B1B7A"/>
    <w:rsid w:val="007B1CC7"/>
    <w:rsid w:val="007B2586"/>
    <w:rsid w:val="007B2DA7"/>
    <w:rsid w:val="007B3539"/>
    <w:rsid w:val="007B3643"/>
    <w:rsid w:val="007B3AB2"/>
    <w:rsid w:val="007B3E78"/>
    <w:rsid w:val="007B4770"/>
    <w:rsid w:val="007B7E25"/>
    <w:rsid w:val="007C2066"/>
    <w:rsid w:val="007C2F0B"/>
    <w:rsid w:val="007C3F49"/>
    <w:rsid w:val="007C471D"/>
    <w:rsid w:val="007C4874"/>
    <w:rsid w:val="007C5100"/>
    <w:rsid w:val="007C5FFE"/>
    <w:rsid w:val="007C6D26"/>
    <w:rsid w:val="007C6DF2"/>
    <w:rsid w:val="007C6E23"/>
    <w:rsid w:val="007C6ECA"/>
    <w:rsid w:val="007C7420"/>
    <w:rsid w:val="007C7825"/>
    <w:rsid w:val="007D08D9"/>
    <w:rsid w:val="007D0994"/>
    <w:rsid w:val="007D09A5"/>
    <w:rsid w:val="007D0A97"/>
    <w:rsid w:val="007D0E22"/>
    <w:rsid w:val="007D1044"/>
    <w:rsid w:val="007D1EC0"/>
    <w:rsid w:val="007D2537"/>
    <w:rsid w:val="007D2B40"/>
    <w:rsid w:val="007D3A86"/>
    <w:rsid w:val="007D486B"/>
    <w:rsid w:val="007D4E4E"/>
    <w:rsid w:val="007D56D4"/>
    <w:rsid w:val="007D6164"/>
    <w:rsid w:val="007D69AC"/>
    <w:rsid w:val="007E01D0"/>
    <w:rsid w:val="007E03AA"/>
    <w:rsid w:val="007E0EEF"/>
    <w:rsid w:val="007E10FA"/>
    <w:rsid w:val="007E116D"/>
    <w:rsid w:val="007E1ACF"/>
    <w:rsid w:val="007E219B"/>
    <w:rsid w:val="007E26B9"/>
    <w:rsid w:val="007E2943"/>
    <w:rsid w:val="007E29AD"/>
    <w:rsid w:val="007E2ED1"/>
    <w:rsid w:val="007E3BC0"/>
    <w:rsid w:val="007E3BF8"/>
    <w:rsid w:val="007E4B2B"/>
    <w:rsid w:val="007E4E74"/>
    <w:rsid w:val="007E60E1"/>
    <w:rsid w:val="007E72DE"/>
    <w:rsid w:val="007F0242"/>
    <w:rsid w:val="007F06A5"/>
    <w:rsid w:val="007F0B0E"/>
    <w:rsid w:val="007F1C0C"/>
    <w:rsid w:val="007F22C6"/>
    <w:rsid w:val="007F3DA1"/>
    <w:rsid w:val="007F449F"/>
    <w:rsid w:val="007F46B3"/>
    <w:rsid w:val="007F5262"/>
    <w:rsid w:val="007F5996"/>
    <w:rsid w:val="007F63A3"/>
    <w:rsid w:val="007F7DF5"/>
    <w:rsid w:val="00801E18"/>
    <w:rsid w:val="00802339"/>
    <w:rsid w:val="00802646"/>
    <w:rsid w:val="00802D21"/>
    <w:rsid w:val="00802FD0"/>
    <w:rsid w:val="00803CC2"/>
    <w:rsid w:val="0080512D"/>
    <w:rsid w:val="00805454"/>
    <w:rsid w:val="00805774"/>
    <w:rsid w:val="00805CBA"/>
    <w:rsid w:val="008078F4"/>
    <w:rsid w:val="008100F5"/>
    <w:rsid w:val="00811122"/>
    <w:rsid w:val="00811C8A"/>
    <w:rsid w:val="00812C9A"/>
    <w:rsid w:val="008139A6"/>
    <w:rsid w:val="00813C06"/>
    <w:rsid w:val="0081410F"/>
    <w:rsid w:val="0081455A"/>
    <w:rsid w:val="00814E99"/>
    <w:rsid w:val="00815F6A"/>
    <w:rsid w:val="0081643E"/>
    <w:rsid w:val="008165D0"/>
    <w:rsid w:val="00816B44"/>
    <w:rsid w:val="00817430"/>
    <w:rsid w:val="0081772E"/>
    <w:rsid w:val="00820E37"/>
    <w:rsid w:val="00820E73"/>
    <w:rsid w:val="0082196D"/>
    <w:rsid w:val="00821FD4"/>
    <w:rsid w:val="0082263F"/>
    <w:rsid w:val="008235D6"/>
    <w:rsid w:val="008236FB"/>
    <w:rsid w:val="00823CE7"/>
    <w:rsid w:val="00824F71"/>
    <w:rsid w:val="008250BA"/>
    <w:rsid w:val="008263B9"/>
    <w:rsid w:val="0082656C"/>
    <w:rsid w:val="00826970"/>
    <w:rsid w:val="00827064"/>
    <w:rsid w:val="00827549"/>
    <w:rsid w:val="00827C5F"/>
    <w:rsid w:val="00827F37"/>
    <w:rsid w:val="00830104"/>
    <w:rsid w:val="008310C9"/>
    <w:rsid w:val="00831D26"/>
    <w:rsid w:val="00832A0A"/>
    <w:rsid w:val="00832A9F"/>
    <w:rsid w:val="00832BB9"/>
    <w:rsid w:val="00833042"/>
    <w:rsid w:val="0083309A"/>
    <w:rsid w:val="008333D0"/>
    <w:rsid w:val="00834F11"/>
    <w:rsid w:val="0083556E"/>
    <w:rsid w:val="0083557C"/>
    <w:rsid w:val="008357F0"/>
    <w:rsid w:val="0083603B"/>
    <w:rsid w:val="008365D3"/>
    <w:rsid w:val="008367FE"/>
    <w:rsid w:val="00836D29"/>
    <w:rsid w:val="008375E9"/>
    <w:rsid w:val="008409A4"/>
    <w:rsid w:val="008411BF"/>
    <w:rsid w:val="00841346"/>
    <w:rsid w:val="008419AE"/>
    <w:rsid w:val="00841B71"/>
    <w:rsid w:val="00842EDF"/>
    <w:rsid w:val="008430FA"/>
    <w:rsid w:val="008432A1"/>
    <w:rsid w:val="00843601"/>
    <w:rsid w:val="00843959"/>
    <w:rsid w:val="00843B55"/>
    <w:rsid w:val="00843C0D"/>
    <w:rsid w:val="00843FC8"/>
    <w:rsid w:val="00844867"/>
    <w:rsid w:val="008501B1"/>
    <w:rsid w:val="00850264"/>
    <w:rsid w:val="00850D57"/>
    <w:rsid w:val="008513AE"/>
    <w:rsid w:val="00851558"/>
    <w:rsid w:val="00851721"/>
    <w:rsid w:val="008527CB"/>
    <w:rsid w:val="008534EA"/>
    <w:rsid w:val="00853799"/>
    <w:rsid w:val="00855255"/>
    <w:rsid w:val="00855C1C"/>
    <w:rsid w:val="00856379"/>
    <w:rsid w:val="00856C27"/>
    <w:rsid w:val="00856C31"/>
    <w:rsid w:val="00857751"/>
    <w:rsid w:val="00857A72"/>
    <w:rsid w:val="00857C6D"/>
    <w:rsid w:val="008600D9"/>
    <w:rsid w:val="0086128B"/>
    <w:rsid w:val="008613C7"/>
    <w:rsid w:val="00862436"/>
    <w:rsid w:val="008626D4"/>
    <w:rsid w:val="00862A61"/>
    <w:rsid w:val="00862E67"/>
    <w:rsid w:val="008631D8"/>
    <w:rsid w:val="0086365A"/>
    <w:rsid w:val="008644C3"/>
    <w:rsid w:val="008654E4"/>
    <w:rsid w:val="00865736"/>
    <w:rsid w:val="008658BF"/>
    <w:rsid w:val="00865C27"/>
    <w:rsid w:val="00865E2B"/>
    <w:rsid w:val="00866269"/>
    <w:rsid w:val="00866A0C"/>
    <w:rsid w:val="00866EA2"/>
    <w:rsid w:val="008677B3"/>
    <w:rsid w:val="0087005A"/>
    <w:rsid w:val="00871B11"/>
    <w:rsid w:val="008727F1"/>
    <w:rsid w:val="00873B6D"/>
    <w:rsid w:val="008748AC"/>
    <w:rsid w:val="00875089"/>
    <w:rsid w:val="0087511C"/>
    <w:rsid w:val="00875470"/>
    <w:rsid w:val="008777E7"/>
    <w:rsid w:val="00880A01"/>
    <w:rsid w:val="00880F98"/>
    <w:rsid w:val="008828E4"/>
    <w:rsid w:val="00883E40"/>
    <w:rsid w:val="00884171"/>
    <w:rsid w:val="00884427"/>
    <w:rsid w:val="008846C2"/>
    <w:rsid w:val="008849A6"/>
    <w:rsid w:val="00884C64"/>
    <w:rsid w:val="0088537F"/>
    <w:rsid w:val="0088604B"/>
    <w:rsid w:val="00886D9A"/>
    <w:rsid w:val="00886EE5"/>
    <w:rsid w:val="00886F34"/>
    <w:rsid w:val="00890673"/>
    <w:rsid w:val="008908C1"/>
    <w:rsid w:val="00890A8B"/>
    <w:rsid w:val="00891E93"/>
    <w:rsid w:val="0089217A"/>
    <w:rsid w:val="008931AE"/>
    <w:rsid w:val="00893AA8"/>
    <w:rsid w:val="00894B5E"/>
    <w:rsid w:val="0089595F"/>
    <w:rsid w:val="008962C3"/>
    <w:rsid w:val="0089670A"/>
    <w:rsid w:val="00896814"/>
    <w:rsid w:val="00896838"/>
    <w:rsid w:val="00897003"/>
    <w:rsid w:val="00897B2D"/>
    <w:rsid w:val="00897F27"/>
    <w:rsid w:val="008A0A8E"/>
    <w:rsid w:val="008A1372"/>
    <w:rsid w:val="008A14A3"/>
    <w:rsid w:val="008A14B4"/>
    <w:rsid w:val="008A168E"/>
    <w:rsid w:val="008A34E7"/>
    <w:rsid w:val="008A3633"/>
    <w:rsid w:val="008A36B3"/>
    <w:rsid w:val="008A3EC9"/>
    <w:rsid w:val="008A4020"/>
    <w:rsid w:val="008A4258"/>
    <w:rsid w:val="008A4E68"/>
    <w:rsid w:val="008A526E"/>
    <w:rsid w:val="008A533E"/>
    <w:rsid w:val="008A5715"/>
    <w:rsid w:val="008A585A"/>
    <w:rsid w:val="008A5AF1"/>
    <w:rsid w:val="008A5C04"/>
    <w:rsid w:val="008A62C6"/>
    <w:rsid w:val="008A6950"/>
    <w:rsid w:val="008A78DD"/>
    <w:rsid w:val="008A7AC4"/>
    <w:rsid w:val="008A7B58"/>
    <w:rsid w:val="008B01E5"/>
    <w:rsid w:val="008B14E7"/>
    <w:rsid w:val="008B1EE1"/>
    <w:rsid w:val="008B2FB3"/>
    <w:rsid w:val="008B4EF8"/>
    <w:rsid w:val="008B5123"/>
    <w:rsid w:val="008B5311"/>
    <w:rsid w:val="008B551E"/>
    <w:rsid w:val="008B579B"/>
    <w:rsid w:val="008B57EF"/>
    <w:rsid w:val="008B654C"/>
    <w:rsid w:val="008B6BE6"/>
    <w:rsid w:val="008B79CA"/>
    <w:rsid w:val="008B7D43"/>
    <w:rsid w:val="008C02C7"/>
    <w:rsid w:val="008C19BC"/>
    <w:rsid w:val="008C1D70"/>
    <w:rsid w:val="008C2297"/>
    <w:rsid w:val="008C28E0"/>
    <w:rsid w:val="008C2BF3"/>
    <w:rsid w:val="008C31C4"/>
    <w:rsid w:val="008C3A37"/>
    <w:rsid w:val="008C440B"/>
    <w:rsid w:val="008C5360"/>
    <w:rsid w:val="008C567D"/>
    <w:rsid w:val="008C5D59"/>
    <w:rsid w:val="008C5D7F"/>
    <w:rsid w:val="008C7114"/>
    <w:rsid w:val="008C71D8"/>
    <w:rsid w:val="008C787B"/>
    <w:rsid w:val="008C7B97"/>
    <w:rsid w:val="008D0FF3"/>
    <w:rsid w:val="008D29A6"/>
    <w:rsid w:val="008D39D5"/>
    <w:rsid w:val="008D4032"/>
    <w:rsid w:val="008D4238"/>
    <w:rsid w:val="008D45B0"/>
    <w:rsid w:val="008D4BAE"/>
    <w:rsid w:val="008D4DB5"/>
    <w:rsid w:val="008D515A"/>
    <w:rsid w:val="008D5E2C"/>
    <w:rsid w:val="008D6529"/>
    <w:rsid w:val="008E0324"/>
    <w:rsid w:val="008E0B06"/>
    <w:rsid w:val="008E0DB9"/>
    <w:rsid w:val="008E1C58"/>
    <w:rsid w:val="008E1D78"/>
    <w:rsid w:val="008E1DE9"/>
    <w:rsid w:val="008E2299"/>
    <w:rsid w:val="008E2A32"/>
    <w:rsid w:val="008E2D92"/>
    <w:rsid w:val="008E3B17"/>
    <w:rsid w:val="008E3B83"/>
    <w:rsid w:val="008E4A08"/>
    <w:rsid w:val="008E4D20"/>
    <w:rsid w:val="008E5DF4"/>
    <w:rsid w:val="008E625B"/>
    <w:rsid w:val="008E6704"/>
    <w:rsid w:val="008E69AF"/>
    <w:rsid w:val="008E76E9"/>
    <w:rsid w:val="008F013A"/>
    <w:rsid w:val="008F05B4"/>
    <w:rsid w:val="008F0C22"/>
    <w:rsid w:val="008F1965"/>
    <w:rsid w:val="008F1C03"/>
    <w:rsid w:val="008F289D"/>
    <w:rsid w:val="008F2942"/>
    <w:rsid w:val="008F3287"/>
    <w:rsid w:val="008F3622"/>
    <w:rsid w:val="008F54F0"/>
    <w:rsid w:val="008F5BB7"/>
    <w:rsid w:val="008F5CEA"/>
    <w:rsid w:val="008F5D18"/>
    <w:rsid w:val="008F5E25"/>
    <w:rsid w:val="008F717F"/>
    <w:rsid w:val="008F72CB"/>
    <w:rsid w:val="008F760E"/>
    <w:rsid w:val="0090027D"/>
    <w:rsid w:val="00900727"/>
    <w:rsid w:val="009009C3"/>
    <w:rsid w:val="00900C00"/>
    <w:rsid w:val="00900FAB"/>
    <w:rsid w:val="009012CD"/>
    <w:rsid w:val="0090139E"/>
    <w:rsid w:val="009014F7"/>
    <w:rsid w:val="00901B1D"/>
    <w:rsid w:val="00901BA4"/>
    <w:rsid w:val="00901F3F"/>
    <w:rsid w:val="00902C3A"/>
    <w:rsid w:val="00903553"/>
    <w:rsid w:val="00903833"/>
    <w:rsid w:val="00903A87"/>
    <w:rsid w:val="00903C6A"/>
    <w:rsid w:val="00904F8C"/>
    <w:rsid w:val="00905172"/>
    <w:rsid w:val="00905A9E"/>
    <w:rsid w:val="00906FB3"/>
    <w:rsid w:val="009077DB"/>
    <w:rsid w:val="00907E90"/>
    <w:rsid w:val="00907F5F"/>
    <w:rsid w:val="0091062B"/>
    <w:rsid w:val="0091106C"/>
    <w:rsid w:val="009110E0"/>
    <w:rsid w:val="0091135C"/>
    <w:rsid w:val="00911BDA"/>
    <w:rsid w:val="00911D61"/>
    <w:rsid w:val="0091210F"/>
    <w:rsid w:val="00912177"/>
    <w:rsid w:val="009132FB"/>
    <w:rsid w:val="0091351D"/>
    <w:rsid w:val="00913638"/>
    <w:rsid w:val="009138C8"/>
    <w:rsid w:val="0091488E"/>
    <w:rsid w:val="009148C8"/>
    <w:rsid w:val="00914B5B"/>
    <w:rsid w:val="00916F13"/>
    <w:rsid w:val="00917AAA"/>
    <w:rsid w:val="00917ED7"/>
    <w:rsid w:val="00920593"/>
    <w:rsid w:val="0092087D"/>
    <w:rsid w:val="00920C4B"/>
    <w:rsid w:val="00921292"/>
    <w:rsid w:val="00921987"/>
    <w:rsid w:val="00922A96"/>
    <w:rsid w:val="00922BEA"/>
    <w:rsid w:val="00923C2E"/>
    <w:rsid w:val="009242B7"/>
    <w:rsid w:val="009245A6"/>
    <w:rsid w:val="00924F58"/>
    <w:rsid w:val="009255BD"/>
    <w:rsid w:val="00925CB6"/>
    <w:rsid w:val="00927051"/>
    <w:rsid w:val="009270F6"/>
    <w:rsid w:val="009307DC"/>
    <w:rsid w:val="00930C46"/>
    <w:rsid w:val="009317FF"/>
    <w:rsid w:val="00931EA9"/>
    <w:rsid w:val="00932163"/>
    <w:rsid w:val="009336AB"/>
    <w:rsid w:val="0093374D"/>
    <w:rsid w:val="00933BAA"/>
    <w:rsid w:val="00933C93"/>
    <w:rsid w:val="00933CDC"/>
    <w:rsid w:val="00933E4C"/>
    <w:rsid w:val="00933E67"/>
    <w:rsid w:val="00933FF7"/>
    <w:rsid w:val="0093444A"/>
    <w:rsid w:val="009347D0"/>
    <w:rsid w:val="00935489"/>
    <w:rsid w:val="0093574A"/>
    <w:rsid w:val="00935CA4"/>
    <w:rsid w:val="00935CE5"/>
    <w:rsid w:val="00935E25"/>
    <w:rsid w:val="0093626E"/>
    <w:rsid w:val="009367FB"/>
    <w:rsid w:val="00937069"/>
    <w:rsid w:val="00940620"/>
    <w:rsid w:val="0094068E"/>
    <w:rsid w:val="00940887"/>
    <w:rsid w:val="00940D34"/>
    <w:rsid w:val="009417BA"/>
    <w:rsid w:val="00941D58"/>
    <w:rsid w:val="009423DC"/>
    <w:rsid w:val="009428BE"/>
    <w:rsid w:val="00942F07"/>
    <w:rsid w:val="00944D56"/>
    <w:rsid w:val="00946A1E"/>
    <w:rsid w:val="009470FF"/>
    <w:rsid w:val="00947F8D"/>
    <w:rsid w:val="00950261"/>
    <w:rsid w:val="00950C2E"/>
    <w:rsid w:val="009511F3"/>
    <w:rsid w:val="009526CC"/>
    <w:rsid w:val="00952712"/>
    <w:rsid w:val="00952DB5"/>
    <w:rsid w:val="00953083"/>
    <w:rsid w:val="00953F5E"/>
    <w:rsid w:val="0095481F"/>
    <w:rsid w:val="0095484B"/>
    <w:rsid w:val="00955E3A"/>
    <w:rsid w:val="00956CF5"/>
    <w:rsid w:val="00956FD1"/>
    <w:rsid w:val="0095761A"/>
    <w:rsid w:val="00957E4B"/>
    <w:rsid w:val="0096011D"/>
    <w:rsid w:val="00960BC9"/>
    <w:rsid w:val="00961271"/>
    <w:rsid w:val="0096135E"/>
    <w:rsid w:val="009622BB"/>
    <w:rsid w:val="00962B68"/>
    <w:rsid w:val="00962F86"/>
    <w:rsid w:val="009648D4"/>
    <w:rsid w:val="009648FB"/>
    <w:rsid w:val="00965086"/>
    <w:rsid w:val="00966D63"/>
    <w:rsid w:val="00970D86"/>
    <w:rsid w:val="00970FDC"/>
    <w:rsid w:val="0097106B"/>
    <w:rsid w:val="00971623"/>
    <w:rsid w:val="00971B97"/>
    <w:rsid w:val="00971D83"/>
    <w:rsid w:val="00971ED8"/>
    <w:rsid w:val="00972780"/>
    <w:rsid w:val="009739D4"/>
    <w:rsid w:val="00973C76"/>
    <w:rsid w:val="0097435E"/>
    <w:rsid w:val="0097450E"/>
    <w:rsid w:val="00974A27"/>
    <w:rsid w:val="00975478"/>
    <w:rsid w:val="0097580C"/>
    <w:rsid w:val="00975C95"/>
    <w:rsid w:val="00976340"/>
    <w:rsid w:val="00976821"/>
    <w:rsid w:val="00976E2F"/>
    <w:rsid w:val="00977123"/>
    <w:rsid w:val="0097719C"/>
    <w:rsid w:val="00977A3B"/>
    <w:rsid w:val="00977ABF"/>
    <w:rsid w:val="00977B89"/>
    <w:rsid w:val="009814A8"/>
    <w:rsid w:val="00982B67"/>
    <w:rsid w:val="0098318A"/>
    <w:rsid w:val="0098338A"/>
    <w:rsid w:val="00984250"/>
    <w:rsid w:val="009845D0"/>
    <w:rsid w:val="009862EE"/>
    <w:rsid w:val="00986F01"/>
    <w:rsid w:val="009900DB"/>
    <w:rsid w:val="009909E8"/>
    <w:rsid w:val="00990B2F"/>
    <w:rsid w:val="00991258"/>
    <w:rsid w:val="00991385"/>
    <w:rsid w:val="009917CC"/>
    <w:rsid w:val="0099181D"/>
    <w:rsid w:val="00991FCD"/>
    <w:rsid w:val="009924FF"/>
    <w:rsid w:val="009928B8"/>
    <w:rsid w:val="00992FE4"/>
    <w:rsid w:val="00993180"/>
    <w:rsid w:val="009949D0"/>
    <w:rsid w:val="00995158"/>
    <w:rsid w:val="009953FA"/>
    <w:rsid w:val="0099591E"/>
    <w:rsid w:val="00996839"/>
    <w:rsid w:val="00996880"/>
    <w:rsid w:val="00996950"/>
    <w:rsid w:val="00996C5E"/>
    <w:rsid w:val="00997004"/>
    <w:rsid w:val="009A0E39"/>
    <w:rsid w:val="009A168D"/>
    <w:rsid w:val="009A16C3"/>
    <w:rsid w:val="009A2218"/>
    <w:rsid w:val="009A2CEA"/>
    <w:rsid w:val="009A418C"/>
    <w:rsid w:val="009A59EC"/>
    <w:rsid w:val="009A5A64"/>
    <w:rsid w:val="009A5D43"/>
    <w:rsid w:val="009A5FF7"/>
    <w:rsid w:val="009A69C8"/>
    <w:rsid w:val="009A6A4E"/>
    <w:rsid w:val="009A6B12"/>
    <w:rsid w:val="009A6CD8"/>
    <w:rsid w:val="009A76F3"/>
    <w:rsid w:val="009B05BA"/>
    <w:rsid w:val="009B0B4E"/>
    <w:rsid w:val="009B0F9A"/>
    <w:rsid w:val="009B122B"/>
    <w:rsid w:val="009B215E"/>
    <w:rsid w:val="009B2942"/>
    <w:rsid w:val="009B2B84"/>
    <w:rsid w:val="009B2BF5"/>
    <w:rsid w:val="009B2E01"/>
    <w:rsid w:val="009B3433"/>
    <w:rsid w:val="009B3AF7"/>
    <w:rsid w:val="009B462B"/>
    <w:rsid w:val="009B46AD"/>
    <w:rsid w:val="009B4EE8"/>
    <w:rsid w:val="009B50CA"/>
    <w:rsid w:val="009B6258"/>
    <w:rsid w:val="009B6C7E"/>
    <w:rsid w:val="009B7EEF"/>
    <w:rsid w:val="009C0560"/>
    <w:rsid w:val="009C0BDD"/>
    <w:rsid w:val="009C2710"/>
    <w:rsid w:val="009C28F0"/>
    <w:rsid w:val="009C2B63"/>
    <w:rsid w:val="009C2CEC"/>
    <w:rsid w:val="009C3645"/>
    <w:rsid w:val="009C396E"/>
    <w:rsid w:val="009C3BE9"/>
    <w:rsid w:val="009C4115"/>
    <w:rsid w:val="009C439C"/>
    <w:rsid w:val="009C56F4"/>
    <w:rsid w:val="009C58F0"/>
    <w:rsid w:val="009C5E8B"/>
    <w:rsid w:val="009C6BF0"/>
    <w:rsid w:val="009D1424"/>
    <w:rsid w:val="009D168C"/>
    <w:rsid w:val="009D1FBD"/>
    <w:rsid w:val="009D2190"/>
    <w:rsid w:val="009D28FE"/>
    <w:rsid w:val="009D2E93"/>
    <w:rsid w:val="009D302F"/>
    <w:rsid w:val="009D38E0"/>
    <w:rsid w:val="009D555A"/>
    <w:rsid w:val="009D5AB6"/>
    <w:rsid w:val="009D5B03"/>
    <w:rsid w:val="009D5E4B"/>
    <w:rsid w:val="009D6820"/>
    <w:rsid w:val="009D7CC1"/>
    <w:rsid w:val="009E04F7"/>
    <w:rsid w:val="009E0614"/>
    <w:rsid w:val="009E08C1"/>
    <w:rsid w:val="009E0913"/>
    <w:rsid w:val="009E13FC"/>
    <w:rsid w:val="009E1D3D"/>
    <w:rsid w:val="009E208D"/>
    <w:rsid w:val="009E2804"/>
    <w:rsid w:val="009E3C36"/>
    <w:rsid w:val="009E3C65"/>
    <w:rsid w:val="009E53FB"/>
    <w:rsid w:val="009E5D0F"/>
    <w:rsid w:val="009E5DE1"/>
    <w:rsid w:val="009E6141"/>
    <w:rsid w:val="009E653A"/>
    <w:rsid w:val="009E69F3"/>
    <w:rsid w:val="009E6BEF"/>
    <w:rsid w:val="009E6E27"/>
    <w:rsid w:val="009E7116"/>
    <w:rsid w:val="009E7813"/>
    <w:rsid w:val="009E7B3F"/>
    <w:rsid w:val="009E7EDB"/>
    <w:rsid w:val="009F14A0"/>
    <w:rsid w:val="009F1DB8"/>
    <w:rsid w:val="009F24D2"/>
    <w:rsid w:val="009F273D"/>
    <w:rsid w:val="009F41FD"/>
    <w:rsid w:val="009F5195"/>
    <w:rsid w:val="009F56C4"/>
    <w:rsid w:val="009F57F6"/>
    <w:rsid w:val="009F626E"/>
    <w:rsid w:val="009F66A5"/>
    <w:rsid w:val="009F6A37"/>
    <w:rsid w:val="009F705C"/>
    <w:rsid w:val="009F71EF"/>
    <w:rsid w:val="009F763A"/>
    <w:rsid w:val="009F7E57"/>
    <w:rsid w:val="00A00174"/>
    <w:rsid w:val="00A01461"/>
    <w:rsid w:val="00A014EF"/>
    <w:rsid w:val="00A01641"/>
    <w:rsid w:val="00A01C11"/>
    <w:rsid w:val="00A01CDA"/>
    <w:rsid w:val="00A0246E"/>
    <w:rsid w:val="00A02780"/>
    <w:rsid w:val="00A02EF1"/>
    <w:rsid w:val="00A042CE"/>
    <w:rsid w:val="00A04905"/>
    <w:rsid w:val="00A04DFD"/>
    <w:rsid w:val="00A05E07"/>
    <w:rsid w:val="00A06493"/>
    <w:rsid w:val="00A064CD"/>
    <w:rsid w:val="00A0750D"/>
    <w:rsid w:val="00A113B0"/>
    <w:rsid w:val="00A11F04"/>
    <w:rsid w:val="00A122CB"/>
    <w:rsid w:val="00A123B2"/>
    <w:rsid w:val="00A12B7E"/>
    <w:rsid w:val="00A12C35"/>
    <w:rsid w:val="00A13477"/>
    <w:rsid w:val="00A143EE"/>
    <w:rsid w:val="00A150CF"/>
    <w:rsid w:val="00A1635B"/>
    <w:rsid w:val="00A166A1"/>
    <w:rsid w:val="00A16CE7"/>
    <w:rsid w:val="00A173D2"/>
    <w:rsid w:val="00A17FFD"/>
    <w:rsid w:val="00A202DD"/>
    <w:rsid w:val="00A204F7"/>
    <w:rsid w:val="00A206ED"/>
    <w:rsid w:val="00A20909"/>
    <w:rsid w:val="00A21D42"/>
    <w:rsid w:val="00A224F0"/>
    <w:rsid w:val="00A2293F"/>
    <w:rsid w:val="00A22D7A"/>
    <w:rsid w:val="00A2370A"/>
    <w:rsid w:val="00A23CF2"/>
    <w:rsid w:val="00A2433C"/>
    <w:rsid w:val="00A24A87"/>
    <w:rsid w:val="00A24B6D"/>
    <w:rsid w:val="00A24C4E"/>
    <w:rsid w:val="00A24D76"/>
    <w:rsid w:val="00A251DA"/>
    <w:rsid w:val="00A254BB"/>
    <w:rsid w:val="00A2578B"/>
    <w:rsid w:val="00A25F49"/>
    <w:rsid w:val="00A26107"/>
    <w:rsid w:val="00A26885"/>
    <w:rsid w:val="00A2692F"/>
    <w:rsid w:val="00A26BF2"/>
    <w:rsid w:val="00A272BD"/>
    <w:rsid w:val="00A27780"/>
    <w:rsid w:val="00A277EA"/>
    <w:rsid w:val="00A27C89"/>
    <w:rsid w:val="00A304AC"/>
    <w:rsid w:val="00A3053B"/>
    <w:rsid w:val="00A30592"/>
    <w:rsid w:val="00A30FD1"/>
    <w:rsid w:val="00A31E11"/>
    <w:rsid w:val="00A32C9E"/>
    <w:rsid w:val="00A335E3"/>
    <w:rsid w:val="00A33A43"/>
    <w:rsid w:val="00A33E8E"/>
    <w:rsid w:val="00A346A1"/>
    <w:rsid w:val="00A35672"/>
    <w:rsid w:val="00A35EDE"/>
    <w:rsid w:val="00A36A71"/>
    <w:rsid w:val="00A37151"/>
    <w:rsid w:val="00A3721A"/>
    <w:rsid w:val="00A37342"/>
    <w:rsid w:val="00A374F9"/>
    <w:rsid w:val="00A37533"/>
    <w:rsid w:val="00A37814"/>
    <w:rsid w:val="00A40F2E"/>
    <w:rsid w:val="00A431CF"/>
    <w:rsid w:val="00A436BA"/>
    <w:rsid w:val="00A454C0"/>
    <w:rsid w:val="00A45823"/>
    <w:rsid w:val="00A45909"/>
    <w:rsid w:val="00A45B1D"/>
    <w:rsid w:val="00A45EDA"/>
    <w:rsid w:val="00A45EF6"/>
    <w:rsid w:val="00A46181"/>
    <w:rsid w:val="00A4696B"/>
    <w:rsid w:val="00A4697B"/>
    <w:rsid w:val="00A46A45"/>
    <w:rsid w:val="00A4741F"/>
    <w:rsid w:val="00A47568"/>
    <w:rsid w:val="00A477BE"/>
    <w:rsid w:val="00A47E3F"/>
    <w:rsid w:val="00A5062D"/>
    <w:rsid w:val="00A508F5"/>
    <w:rsid w:val="00A509AA"/>
    <w:rsid w:val="00A50B96"/>
    <w:rsid w:val="00A50D8E"/>
    <w:rsid w:val="00A51134"/>
    <w:rsid w:val="00A5150F"/>
    <w:rsid w:val="00A51AA6"/>
    <w:rsid w:val="00A51DC6"/>
    <w:rsid w:val="00A52ADB"/>
    <w:rsid w:val="00A52BC1"/>
    <w:rsid w:val="00A52F82"/>
    <w:rsid w:val="00A531B6"/>
    <w:rsid w:val="00A531BF"/>
    <w:rsid w:val="00A5393B"/>
    <w:rsid w:val="00A53AAA"/>
    <w:rsid w:val="00A53D67"/>
    <w:rsid w:val="00A53E84"/>
    <w:rsid w:val="00A541A1"/>
    <w:rsid w:val="00A54528"/>
    <w:rsid w:val="00A54CA5"/>
    <w:rsid w:val="00A5516E"/>
    <w:rsid w:val="00A55F52"/>
    <w:rsid w:val="00A56A37"/>
    <w:rsid w:val="00A574B0"/>
    <w:rsid w:val="00A57745"/>
    <w:rsid w:val="00A57F03"/>
    <w:rsid w:val="00A60690"/>
    <w:rsid w:val="00A60C2B"/>
    <w:rsid w:val="00A61E61"/>
    <w:rsid w:val="00A62A7D"/>
    <w:rsid w:val="00A63B97"/>
    <w:rsid w:val="00A63CC1"/>
    <w:rsid w:val="00A63E73"/>
    <w:rsid w:val="00A6435E"/>
    <w:rsid w:val="00A64477"/>
    <w:rsid w:val="00A64673"/>
    <w:rsid w:val="00A64800"/>
    <w:rsid w:val="00A65C02"/>
    <w:rsid w:val="00A65CB8"/>
    <w:rsid w:val="00A65DAA"/>
    <w:rsid w:val="00A669A1"/>
    <w:rsid w:val="00A66C64"/>
    <w:rsid w:val="00A67128"/>
    <w:rsid w:val="00A6727C"/>
    <w:rsid w:val="00A67953"/>
    <w:rsid w:val="00A6799D"/>
    <w:rsid w:val="00A67E93"/>
    <w:rsid w:val="00A70BE1"/>
    <w:rsid w:val="00A70EB7"/>
    <w:rsid w:val="00A7118B"/>
    <w:rsid w:val="00A71DC7"/>
    <w:rsid w:val="00A71EEA"/>
    <w:rsid w:val="00A72332"/>
    <w:rsid w:val="00A72AA1"/>
    <w:rsid w:val="00A730F9"/>
    <w:rsid w:val="00A73435"/>
    <w:rsid w:val="00A736B3"/>
    <w:rsid w:val="00A739FD"/>
    <w:rsid w:val="00A73AD0"/>
    <w:rsid w:val="00A73F32"/>
    <w:rsid w:val="00A74154"/>
    <w:rsid w:val="00A74943"/>
    <w:rsid w:val="00A74C44"/>
    <w:rsid w:val="00A751DB"/>
    <w:rsid w:val="00A76236"/>
    <w:rsid w:val="00A76269"/>
    <w:rsid w:val="00A763A1"/>
    <w:rsid w:val="00A76513"/>
    <w:rsid w:val="00A7659E"/>
    <w:rsid w:val="00A76DE0"/>
    <w:rsid w:val="00A82400"/>
    <w:rsid w:val="00A828BF"/>
    <w:rsid w:val="00A82E92"/>
    <w:rsid w:val="00A832B1"/>
    <w:rsid w:val="00A8334C"/>
    <w:rsid w:val="00A83904"/>
    <w:rsid w:val="00A83CCE"/>
    <w:rsid w:val="00A84CCF"/>
    <w:rsid w:val="00A84E2C"/>
    <w:rsid w:val="00A85194"/>
    <w:rsid w:val="00A85E15"/>
    <w:rsid w:val="00A87207"/>
    <w:rsid w:val="00A903A4"/>
    <w:rsid w:val="00A90956"/>
    <w:rsid w:val="00A90C18"/>
    <w:rsid w:val="00A91263"/>
    <w:rsid w:val="00A91410"/>
    <w:rsid w:val="00A916CF"/>
    <w:rsid w:val="00A91879"/>
    <w:rsid w:val="00A918FC"/>
    <w:rsid w:val="00A9291A"/>
    <w:rsid w:val="00A92A48"/>
    <w:rsid w:val="00A93168"/>
    <w:rsid w:val="00A93324"/>
    <w:rsid w:val="00A93A43"/>
    <w:rsid w:val="00A93A5B"/>
    <w:rsid w:val="00A94C92"/>
    <w:rsid w:val="00A951DC"/>
    <w:rsid w:val="00A957F4"/>
    <w:rsid w:val="00A95E4A"/>
    <w:rsid w:val="00A960BE"/>
    <w:rsid w:val="00A9680F"/>
    <w:rsid w:val="00A96833"/>
    <w:rsid w:val="00A96E6E"/>
    <w:rsid w:val="00A97748"/>
    <w:rsid w:val="00AA025C"/>
    <w:rsid w:val="00AA04C8"/>
    <w:rsid w:val="00AA14D8"/>
    <w:rsid w:val="00AA2EB6"/>
    <w:rsid w:val="00AA3578"/>
    <w:rsid w:val="00AA40F0"/>
    <w:rsid w:val="00AA4640"/>
    <w:rsid w:val="00AA4A0A"/>
    <w:rsid w:val="00AA4CAF"/>
    <w:rsid w:val="00AA50D3"/>
    <w:rsid w:val="00AA5218"/>
    <w:rsid w:val="00AA5411"/>
    <w:rsid w:val="00AA5AE8"/>
    <w:rsid w:val="00AA5B22"/>
    <w:rsid w:val="00AA64D6"/>
    <w:rsid w:val="00AA650C"/>
    <w:rsid w:val="00AA65A2"/>
    <w:rsid w:val="00AA678A"/>
    <w:rsid w:val="00AA7543"/>
    <w:rsid w:val="00AB012C"/>
    <w:rsid w:val="00AB04EB"/>
    <w:rsid w:val="00AB1499"/>
    <w:rsid w:val="00AB19A5"/>
    <w:rsid w:val="00AB21F7"/>
    <w:rsid w:val="00AB2556"/>
    <w:rsid w:val="00AB279C"/>
    <w:rsid w:val="00AB2C72"/>
    <w:rsid w:val="00AB357F"/>
    <w:rsid w:val="00AB3BBD"/>
    <w:rsid w:val="00AB478E"/>
    <w:rsid w:val="00AB4C62"/>
    <w:rsid w:val="00AB5B52"/>
    <w:rsid w:val="00AB6B8F"/>
    <w:rsid w:val="00AB70EA"/>
    <w:rsid w:val="00AB71A5"/>
    <w:rsid w:val="00AC0A07"/>
    <w:rsid w:val="00AC122C"/>
    <w:rsid w:val="00AC1415"/>
    <w:rsid w:val="00AC1A64"/>
    <w:rsid w:val="00AC22D1"/>
    <w:rsid w:val="00AC3398"/>
    <w:rsid w:val="00AC398F"/>
    <w:rsid w:val="00AC43C1"/>
    <w:rsid w:val="00AC4837"/>
    <w:rsid w:val="00AC50F4"/>
    <w:rsid w:val="00AC52AB"/>
    <w:rsid w:val="00AC604F"/>
    <w:rsid w:val="00AC6736"/>
    <w:rsid w:val="00AC779B"/>
    <w:rsid w:val="00AC7E71"/>
    <w:rsid w:val="00AD07E1"/>
    <w:rsid w:val="00AD0AFB"/>
    <w:rsid w:val="00AD1380"/>
    <w:rsid w:val="00AD22DC"/>
    <w:rsid w:val="00AD2372"/>
    <w:rsid w:val="00AD2CA7"/>
    <w:rsid w:val="00AD31AE"/>
    <w:rsid w:val="00AD32D9"/>
    <w:rsid w:val="00AD368C"/>
    <w:rsid w:val="00AD4590"/>
    <w:rsid w:val="00AD47D4"/>
    <w:rsid w:val="00AD55DF"/>
    <w:rsid w:val="00AD71EF"/>
    <w:rsid w:val="00AD74A9"/>
    <w:rsid w:val="00AD7BB9"/>
    <w:rsid w:val="00AE04A8"/>
    <w:rsid w:val="00AE25A2"/>
    <w:rsid w:val="00AE2772"/>
    <w:rsid w:val="00AE28C3"/>
    <w:rsid w:val="00AE2909"/>
    <w:rsid w:val="00AE299E"/>
    <w:rsid w:val="00AE2FBC"/>
    <w:rsid w:val="00AE3058"/>
    <w:rsid w:val="00AE490A"/>
    <w:rsid w:val="00AE4923"/>
    <w:rsid w:val="00AE4EC2"/>
    <w:rsid w:val="00AE536E"/>
    <w:rsid w:val="00AE56F4"/>
    <w:rsid w:val="00AE6407"/>
    <w:rsid w:val="00AE6872"/>
    <w:rsid w:val="00AE70B8"/>
    <w:rsid w:val="00AE73E7"/>
    <w:rsid w:val="00AE74BC"/>
    <w:rsid w:val="00AE7E9D"/>
    <w:rsid w:val="00AF01F8"/>
    <w:rsid w:val="00AF0EE6"/>
    <w:rsid w:val="00AF1062"/>
    <w:rsid w:val="00AF17B1"/>
    <w:rsid w:val="00AF1D2C"/>
    <w:rsid w:val="00AF24A1"/>
    <w:rsid w:val="00AF2613"/>
    <w:rsid w:val="00AF2751"/>
    <w:rsid w:val="00AF28D5"/>
    <w:rsid w:val="00AF2CDD"/>
    <w:rsid w:val="00AF30FF"/>
    <w:rsid w:val="00AF3585"/>
    <w:rsid w:val="00AF47E6"/>
    <w:rsid w:val="00AF578F"/>
    <w:rsid w:val="00AF5930"/>
    <w:rsid w:val="00AF7B46"/>
    <w:rsid w:val="00B002D3"/>
    <w:rsid w:val="00B00D23"/>
    <w:rsid w:val="00B01939"/>
    <w:rsid w:val="00B01C34"/>
    <w:rsid w:val="00B04180"/>
    <w:rsid w:val="00B04851"/>
    <w:rsid w:val="00B060DF"/>
    <w:rsid w:val="00B06E93"/>
    <w:rsid w:val="00B076E7"/>
    <w:rsid w:val="00B1039B"/>
    <w:rsid w:val="00B105E3"/>
    <w:rsid w:val="00B107A9"/>
    <w:rsid w:val="00B10D88"/>
    <w:rsid w:val="00B11121"/>
    <w:rsid w:val="00B1138B"/>
    <w:rsid w:val="00B11F78"/>
    <w:rsid w:val="00B11FFB"/>
    <w:rsid w:val="00B12243"/>
    <w:rsid w:val="00B12400"/>
    <w:rsid w:val="00B1279E"/>
    <w:rsid w:val="00B13146"/>
    <w:rsid w:val="00B13A36"/>
    <w:rsid w:val="00B13A7A"/>
    <w:rsid w:val="00B13ADC"/>
    <w:rsid w:val="00B145E7"/>
    <w:rsid w:val="00B14900"/>
    <w:rsid w:val="00B1570B"/>
    <w:rsid w:val="00B161C4"/>
    <w:rsid w:val="00B16948"/>
    <w:rsid w:val="00B173BD"/>
    <w:rsid w:val="00B17503"/>
    <w:rsid w:val="00B177F7"/>
    <w:rsid w:val="00B20423"/>
    <w:rsid w:val="00B2073A"/>
    <w:rsid w:val="00B20935"/>
    <w:rsid w:val="00B20C5E"/>
    <w:rsid w:val="00B21AE8"/>
    <w:rsid w:val="00B21C17"/>
    <w:rsid w:val="00B221B4"/>
    <w:rsid w:val="00B22235"/>
    <w:rsid w:val="00B2266C"/>
    <w:rsid w:val="00B2398D"/>
    <w:rsid w:val="00B2446B"/>
    <w:rsid w:val="00B248C4"/>
    <w:rsid w:val="00B25796"/>
    <w:rsid w:val="00B259B1"/>
    <w:rsid w:val="00B2624E"/>
    <w:rsid w:val="00B26963"/>
    <w:rsid w:val="00B27FCF"/>
    <w:rsid w:val="00B3042A"/>
    <w:rsid w:val="00B32835"/>
    <w:rsid w:val="00B32AE1"/>
    <w:rsid w:val="00B32E59"/>
    <w:rsid w:val="00B3413B"/>
    <w:rsid w:val="00B3426F"/>
    <w:rsid w:val="00B34632"/>
    <w:rsid w:val="00B3491B"/>
    <w:rsid w:val="00B34AF5"/>
    <w:rsid w:val="00B34C07"/>
    <w:rsid w:val="00B35D93"/>
    <w:rsid w:val="00B361B2"/>
    <w:rsid w:val="00B36FDE"/>
    <w:rsid w:val="00B370D4"/>
    <w:rsid w:val="00B3739A"/>
    <w:rsid w:val="00B37406"/>
    <w:rsid w:val="00B37B27"/>
    <w:rsid w:val="00B37CAD"/>
    <w:rsid w:val="00B37DF2"/>
    <w:rsid w:val="00B409CB"/>
    <w:rsid w:val="00B4352B"/>
    <w:rsid w:val="00B43DA4"/>
    <w:rsid w:val="00B44338"/>
    <w:rsid w:val="00B44918"/>
    <w:rsid w:val="00B4565C"/>
    <w:rsid w:val="00B45667"/>
    <w:rsid w:val="00B458AA"/>
    <w:rsid w:val="00B465F1"/>
    <w:rsid w:val="00B46C51"/>
    <w:rsid w:val="00B46C79"/>
    <w:rsid w:val="00B5028E"/>
    <w:rsid w:val="00B505BA"/>
    <w:rsid w:val="00B51C95"/>
    <w:rsid w:val="00B5215E"/>
    <w:rsid w:val="00B52A18"/>
    <w:rsid w:val="00B52BF5"/>
    <w:rsid w:val="00B52C38"/>
    <w:rsid w:val="00B533D6"/>
    <w:rsid w:val="00B536D4"/>
    <w:rsid w:val="00B53DAA"/>
    <w:rsid w:val="00B54A25"/>
    <w:rsid w:val="00B54B96"/>
    <w:rsid w:val="00B54E31"/>
    <w:rsid w:val="00B54EF8"/>
    <w:rsid w:val="00B5508E"/>
    <w:rsid w:val="00B55474"/>
    <w:rsid w:val="00B559FF"/>
    <w:rsid w:val="00B55B70"/>
    <w:rsid w:val="00B56BC9"/>
    <w:rsid w:val="00B57119"/>
    <w:rsid w:val="00B57307"/>
    <w:rsid w:val="00B5793E"/>
    <w:rsid w:val="00B57968"/>
    <w:rsid w:val="00B57999"/>
    <w:rsid w:val="00B57E2F"/>
    <w:rsid w:val="00B600B6"/>
    <w:rsid w:val="00B617A4"/>
    <w:rsid w:val="00B61DC5"/>
    <w:rsid w:val="00B62238"/>
    <w:rsid w:val="00B62413"/>
    <w:rsid w:val="00B62D7D"/>
    <w:rsid w:val="00B62F1D"/>
    <w:rsid w:val="00B632ED"/>
    <w:rsid w:val="00B63ADB"/>
    <w:rsid w:val="00B63FF2"/>
    <w:rsid w:val="00B64274"/>
    <w:rsid w:val="00B650CD"/>
    <w:rsid w:val="00B655C4"/>
    <w:rsid w:val="00B65C8E"/>
    <w:rsid w:val="00B6643F"/>
    <w:rsid w:val="00B67D03"/>
    <w:rsid w:val="00B67E73"/>
    <w:rsid w:val="00B7020D"/>
    <w:rsid w:val="00B70B95"/>
    <w:rsid w:val="00B70E34"/>
    <w:rsid w:val="00B70EF8"/>
    <w:rsid w:val="00B71060"/>
    <w:rsid w:val="00B71282"/>
    <w:rsid w:val="00B71B5E"/>
    <w:rsid w:val="00B723BA"/>
    <w:rsid w:val="00B733FC"/>
    <w:rsid w:val="00B73D93"/>
    <w:rsid w:val="00B7424A"/>
    <w:rsid w:val="00B744FC"/>
    <w:rsid w:val="00B74F93"/>
    <w:rsid w:val="00B75349"/>
    <w:rsid w:val="00B754E1"/>
    <w:rsid w:val="00B75BC9"/>
    <w:rsid w:val="00B7632D"/>
    <w:rsid w:val="00B768B4"/>
    <w:rsid w:val="00B774E0"/>
    <w:rsid w:val="00B80496"/>
    <w:rsid w:val="00B80D0F"/>
    <w:rsid w:val="00B81C2E"/>
    <w:rsid w:val="00B81D74"/>
    <w:rsid w:val="00B822A7"/>
    <w:rsid w:val="00B828E6"/>
    <w:rsid w:val="00B82B57"/>
    <w:rsid w:val="00B83E27"/>
    <w:rsid w:val="00B841C7"/>
    <w:rsid w:val="00B847A7"/>
    <w:rsid w:val="00B858EF"/>
    <w:rsid w:val="00B86DAF"/>
    <w:rsid w:val="00B874C3"/>
    <w:rsid w:val="00B87656"/>
    <w:rsid w:val="00B878FE"/>
    <w:rsid w:val="00B902A1"/>
    <w:rsid w:val="00B90C3A"/>
    <w:rsid w:val="00B918DA"/>
    <w:rsid w:val="00B91AD4"/>
    <w:rsid w:val="00B91B8D"/>
    <w:rsid w:val="00B91F68"/>
    <w:rsid w:val="00B92F3F"/>
    <w:rsid w:val="00B9318C"/>
    <w:rsid w:val="00B933DC"/>
    <w:rsid w:val="00B93621"/>
    <w:rsid w:val="00B93880"/>
    <w:rsid w:val="00B93BB3"/>
    <w:rsid w:val="00B93C7F"/>
    <w:rsid w:val="00B94751"/>
    <w:rsid w:val="00B95706"/>
    <w:rsid w:val="00B96087"/>
    <w:rsid w:val="00B962C5"/>
    <w:rsid w:val="00B96763"/>
    <w:rsid w:val="00B96E0D"/>
    <w:rsid w:val="00BA1E8F"/>
    <w:rsid w:val="00BA1EBE"/>
    <w:rsid w:val="00BA235D"/>
    <w:rsid w:val="00BA2455"/>
    <w:rsid w:val="00BA2670"/>
    <w:rsid w:val="00BA2972"/>
    <w:rsid w:val="00BA2D98"/>
    <w:rsid w:val="00BA42C9"/>
    <w:rsid w:val="00BA430C"/>
    <w:rsid w:val="00BA4726"/>
    <w:rsid w:val="00BA4A66"/>
    <w:rsid w:val="00BA4B00"/>
    <w:rsid w:val="00BA4B87"/>
    <w:rsid w:val="00BA4C95"/>
    <w:rsid w:val="00BA50C2"/>
    <w:rsid w:val="00BA62D7"/>
    <w:rsid w:val="00BA6826"/>
    <w:rsid w:val="00BA7D18"/>
    <w:rsid w:val="00BB000F"/>
    <w:rsid w:val="00BB00D1"/>
    <w:rsid w:val="00BB0C0C"/>
    <w:rsid w:val="00BB320F"/>
    <w:rsid w:val="00BB35E6"/>
    <w:rsid w:val="00BB3DC7"/>
    <w:rsid w:val="00BB44E7"/>
    <w:rsid w:val="00BB4871"/>
    <w:rsid w:val="00BB4D34"/>
    <w:rsid w:val="00BB57B9"/>
    <w:rsid w:val="00BB5AE8"/>
    <w:rsid w:val="00BB667F"/>
    <w:rsid w:val="00BB6BD5"/>
    <w:rsid w:val="00BB6D90"/>
    <w:rsid w:val="00BB7632"/>
    <w:rsid w:val="00BB7ACC"/>
    <w:rsid w:val="00BC021E"/>
    <w:rsid w:val="00BC0344"/>
    <w:rsid w:val="00BC0856"/>
    <w:rsid w:val="00BC0B83"/>
    <w:rsid w:val="00BC0CD4"/>
    <w:rsid w:val="00BC1BD4"/>
    <w:rsid w:val="00BC1D70"/>
    <w:rsid w:val="00BC2183"/>
    <w:rsid w:val="00BC2FA2"/>
    <w:rsid w:val="00BC31EF"/>
    <w:rsid w:val="00BC33F6"/>
    <w:rsid w:val="00BC3F92"/>
    <w:rsid w:val="00BC407E"/>
    <w:rsid w:val="00BC6DF5"/>
    <w:rsid w:val="00BC7132"/>
    <w:rsid w:val="00BC75E7"/>
    <w:rsid w:val="00BD093D"/>
    <w:rsid w:val="00BD0BDC"/>
    <w:rsid w:val="00BD12B3"/>
    <w:rsid w:val="00BD1ABD"/>
    <w:rsid w:val="00BD20D6"/>
    <w:rsid w:val="00BD237C"/>
    <w:rsid w:val="00BD3066"/>
    <w:rsid w:val="00BD3CD4"/>
    <w:rsid w:val="00BD4CC1"/>
    <w:rsid w:val="00BD4DD3"/>
    <w:rsid w:val="00BD53A3"/>
    <w:rsid w:val="00BD5ACD"/>
    <w:rsid w:val="00BD6090"/>
    <w:rsid w:val="00BD6496"/>
    <w:rsid w:val="00BD6AB5"/>
    <w:rsid w:val="00BD6C44"/>
    <w:rsid w:val="00BD6C72"/>
    <w:rsid w:val="00BD737A"/>
    <w:rsid w:val="00BD7D25"/>
    <w:rsid w:val="00BE0248"/>
    <w:rsid w:val="00BE048A"/>
    <w:rsid w:val="00BE0C61"/>
    <w:rsid w:val="00BE141C"/>
    <w:rsid w:val="00BE29D8"/>
    <w:rsid w:val="00BE2EA5"/>
    <w:rsid w:val="00BE31B8"/>
    <w:rsid w:val="00BE48D2"/>
    <w:rsid w:val="00BE4A3A"/>
    <w:rsid w:val="00BE6A41"/>
    <w:rsid w:val="00BE7CCE"/>
    <w:rsid w:val="00BF0A17"/>
    <w:rsid w:val="00BF0AFC"/>
    <w:rsid w:val="00BF0B72"/>
    <w:rsid w:val="00BF14FF"/>
    <w:rsid w:val="00BF1567"/>
    <w:rsid w:val="00BF1C40"/>
    <w:rsid w:val="00BF1F01"/>
    <w:rsid w:val="00BF20DC"/>
    <w:rsid w:val="00BF2AA6"/>
    <w:rsid w:val="00BF3A49"/>
    <w:rsid w:val="00BF3B09"/>
    <w:rsid w:val="00BF412C"/>
    <w:rsid w:val="00BF46B8"/>
    <w:rsid w:val="00BF4A86"/>
    <w:rsid w:val="00BF4B62"/>
    <w:rsid w:val="00BF50A2"/>
    <w:rsid w:val="00BF556C"/>
    <w:rsid w:val="00BF5E37"/>
    <w:rsid w:val="00BF63F4"/>
    <w:rsid w:val="00BF7265"/>
    <w:rsid w:val="00BF7AC8"/>
    <w:rsid w:val="00C0063A"/>
    <w:rsid w:val="00C00C4C"/>
    <w:rsid w:val="00C00DB2"/>
    <w:rsid w:val="00C014AA"/>
    <w:rsid w:val="00C01F3D"/>
    <w:rsid w:val="00C022E2"/>
    <w:rsid w:val="00C023CD"/>
    <w:rsid w:val="00C027D1"/>
    <w:rsid w:val="00C02807"/>
    <w:rsid w:val="00C03079"/>
    <w:rsid w:val="00C033CA"/>
    <w:rsid w:val="00C03C12"/>
    <w:rsid w:val="00C03E52"/>
    <w:rsid w:val="00C04BA3"/>
    <w:rsid w:val="00C04C6B"/>
    <w:rsid w:val="00C04E4C"/>
    <w:rsid w:val="00C0536B"/>
    <w:rsid w:val="00C05517"/>
    <w:rsid w:val="00C05ACE"/>
    <w:rsid w:val="00C05D9D"/>
    <w:rsid w:val="00C05DC4"/>
    <w:rsid w:val="00C065D3"/>
    <w:rsid w:val="00C06DCB"/>
    <w:rsid w:val="00C10342"/>
    <w:rsid w:val="00C106CB"/>
    <w:rsid w:val="00C1098E"/>
    <w:rsid w:val="00C112C9"/>
    <w:rsid w:val="00C11A08"/>
    <w:rsid w:val="00C120DF"/>
    <w:rsid w:val="00C121CE"/>
    <w:rsid w:val="00C1295F"/>
    <w:rsid w:val="00C12A9A"/>
    <w:rsid w:val="00C12AEE"/>
    <w:rsid w:val="00C1339B"/>
    <w:rsid w:val="00C13548"/>
    <w:rsid w:val="00C1372A"/>
    <w:rsid w:val="00C13C7C"/>
    <w:rsid w:val="00C15153"/>
    <w:rsid w:val="00C16984"/>
    <w:rsid w:val="00C17547"/>
    <w:rsid w:val="00C2039A"/>
    <w:rsid w:val="00C208CC"/>
    <w:rsid w:val="00C21398"/>
    <w:rsid w:val="00C21E12"/>
    <w:rsid w:val="00C2218E"/>
    <w:rsid w:val="00C226DB"/>
    <w:rsid w:val="00C24661"/>
    <w:rsid w:val="00C24892"/>
    <w:rsid w:val="00C25ABD"/>
    <w:rsid w:val="00C25D92"/>
    <w:rsid w:val="00C26743"/>
    <w:rsid w:val="00C26B9D"/>
    <w:rsid w:val="00C2707A"/>
    <w:rsid w:val="00C270D3"/>
    <w:rsid w:val="00C27966"/>
    <w:rsid w:val="00C27F92"/>
    <w:rsid w:val="00C302D2"/>
    <w:rsid w:val="00C308F3"/>
    <w:rsid w:val="00C30952"/>
    <w:rsid w:val="00C30BCD"/>
    <w:rsid w:val="00C31BB8"/>
    <w:rsid w:val="00C31DA9"/>
    <w:rsid w:val="00C33C03"/>
    <w:rsid w:val="00C33F2F"/>
    <w:rsid w:val="00C34E44"/>
    <w:rsid w:val="00C3502C"/>
    <w:rsid w:val="00C35176"/>
    <w:rsid w:val="00C354D6"/>
    <w:rsid w:val="00C355C1"/>
    <w:rsid w:val="00C35967"/>
    <w:rsid w:val="00C3622F"/>
    <w:rsid w:val="00C36378"/>
    <w:rsid w:val="00C364A9"/>
    <w:rsid w:val="00C37100"/>
    <w:rsid w:val="00C378C5"/>
    <w:rsid w:val="00C37BE8"/>
    <w:rsid w:val="00C41102"/>
    <w:rsid w:val="00C4116F"/>
    <w:rsid w:val="00C412D1"/>
    <w:rsid w:val="00C4141F"/>
    <w:rsid w:val="00C418F6"/>
    <w:rsid w:val="00C426AE"/>
    <w:rsid w:val="00C4292D"/>
    <w:rsid w:val="00C436FE"/>
    <w:rsid w:val="00C43963"/>
    <w:rsid w:val="00C443A5"/>
    <w:rsid w:val="00C44620"/>
    <w:rsid w:val="00C44D2A"/>
    <w:rsid w:val="00C4584F"/>
    <w:rsid w:val="00C46639"/>
    <w:rsid w:val="00C4672B"/>
    <w:rsid w:val="00C468D4"/>
    <w:rsid w:val="00C46AFD"/>
    <w:rsid w:val="00C46EF6"/>
    <w:rsid w:val="00C46F1F"/>
    <w:rsid w:val="00C46FB2"/>
    <w:rsid w:val="00C4750D"/>
    <w:rsid w:val="00C505D6"/>
    <w:rsid w:val="00C505EC"/>
    <w:rsid w:val="00C50BE9"/>
    <w:rsid w:val="00C50ED8"/>
    <w:rsid w:val="00C514D3"/>
    <w:rsid w:val="00C5279E"/>
    <w:rsid w:val="00C52E8C"/>
    <w:rsid w:val="00C548AE"/>
    <w:rsid w:val="00C55D92"/>
    <w:rsid w:val="00C575D4"/>
    <w:rsid w:val="00C57BD0"/>
    <w:rsid w:val="00C602AF"/>
    <w:rsid w:val="00C60830"/>
    <w:rsid w:val="00C61D87"/>
    <w:rsid w:val="00C62350"/>
    <w:rsid w:val="00C62EA3"/>
    <w:rsid w:val="00C6456D"/>
    <w:rsid w:val="00C6510B"/>
    <w:rsid w:val="00C65462"/>
    <w:rsid w:val="00C6558D"/>
    <w:rsid w:val="00C658A7"/>
    <w:rsid w:val="00C659A7"/>
    <w:rsid w:val="00C667F1"/>
    <w:rsid w:val="00C66F37"/>
    <w:rsid w:val="00C707BF"/>
    <w:rsid w:val="00C70B47"/>
    <w:rsid w:val="00C70BE0"/>
    <w:rsid w:val="00C70D3E"/>
    <w:rsid w:val="00C7157E"/>
    <w:rsid w:val="00C71EA8"/>
    <w:rsid w:val="00C72A72"/>
    <w:rsid w:val="00C72C88"/>
    <w:rsid w:val="00C72D54"/>
    <w:rsid w:val="00C73A11"/>
    <w:rsid w:val="00C73BEA"/>
    <w:rsid w:val="00C73DF3"/>
    <w:rsid w:val="00C74F9C"/>
    <w:rsid w:val="00C75215"/>
    <w:rsid w:val="00C75523"/>
    <w:rsid w:val="00C75765"/>
    <w:rsid w:val="00C75EAE"/>
    <w:rsid w:val="00C75F7B"/>
    <w:rsid w:val="00C763CA"/>
    <w:rsid w:val="00C7691B"/>
    <w:rsid w:val="00C77096"/>
    <w:rsid w:val="00C7752D"/>
    <w:rsid w:val="00C775F5"/>
    <w:rsid w:val="00C77E8D"/>
    <w:rsid w:val="00C80BD8"/>
    <w:rsid w:val="00C80ECB"/>
    <w:rsid w:val="00C818A9"/>
    <w:rsid w:val="00C81B0A"/>
    <w:rsid w:val="00C820D1"/>
    <w:rsid w:val="00C82149"/>
    <w:rsid w:val="00C82DF0"/>
    <w:rsid w:val="00C8314B"/>
    <w:rsid w:val="00C83A04"/>
    <w:rsid w:val="00C84F37"/>
    <w:rsid w:val="00C84F77"/>
    <w:rsid w:val="00C8515F"/>
    <w:rsid w:val="00C85E43"/>
    <w:rsid w:val="00C860E8"/>
    <w:rsid w:val="00C8680A"/>
    <w:rsid w:val="00C86CE4"/>
    <w:rsid w:val="00C87A3F"/>
    <w:rsid w:val="00C91925"/>
    <w:rsid w:val="00C92474"/>
    <w:rsid w:val="00C932D7"/>
    <w:rsid w:val="00C93756"/>
    <w:rsid w:val="00C9385B"/>
    <w:rsid w:val="00C93FFF"/>
    <w:rsid w:val="00C9420F"/>
    <w:rsid w:val="00C94765"/>
    <w:rsid w:val="00C94AA3"/>
    <w:rsid w:val="00C95284"/>
    <w:rsid w:val="00C957FC"/>
    <w:rsid w:val="00C95B3A"/>
    <w:rsid w:val="00C961FC"/>
    <w:rsid w:val="00C9636E"/>
    <w:rsid w:val="00C970FA"/>
    <w:rsid w:val="00C9756A"/>
    <w:rsid w:val="00C97913"/>
    <w:rsid w:val="00C97E0C"/>
    <w:rsid w:val="00CA03A9"/>
    <w:rsid w:val="00CA069E"/>
    <w:rsid w:val="00CA091C"/>
    <w:rsid w:val="00CA0E9B"/>
    <w:rsid w:val="00CA152E"/>
    <w:rsid w:val="00CA19C3"/>
    <w:rsid w:val="00CA1B41"/>
    <w:rsid w:val="00CA28DB"/>
    <w:rsid w:val="00CA2DC3"/>
    <w:rsid w:val="00CA3B2C"/>
    <w:rsid w:val="00CA3CA3"/>
    <w:rsid w:val="00CA4C89"/>
    <w:rsid w:val="00CA4FAF"/>
    <w:rsid w:val="00CA57BD"/>
    <w:rsid w:val="00CA6DC5"/>
    <w:rsid w:val="00CA798B"/>
    <w:rsid w:val="00CB013C"/>
    <w:rsid w:val="00CB04D3"/>
    <w:rsid w:val="00CB08FF"/>
    <w:rsid w:val="00CB09E3"/>
    <w:rsid w:val="00CB0DEF"/>
    <w:rsid w:val="00CB11FF"/>
    <w:rsid w:val="00CB158E"/>
    <w:rsid w:val="00CB1C47"/>
    <w:rsid w:val="00CB1E6D"/>
    <w:rsid w:val="00CB24C7"/>
    <w:rsid w:val="00CB260A"/>
    <w:rsid w:val="00CB2696"/>
    <w:rsid w:val="00CB38DD"/>
    <w:rsid w:val="00CB40C9"/>
    <w:rsid w:val="00CB4129"/>
    <w:rsid w:val="00CB4279"/>
    <w:rsid w:val="00CB5096"/>
    <w:rsid w:val="00CB50D7"/>
    <w:rsid w:val="00CB57F0"/>
    <w:rsid w:val="00CB5A82"/>
    <w:rsid w:val="00CB6439"/>
    <w:rsid w:val="00CB6528"/>
    <w:rsid w:val="00CC089F"/>
    <w:rsid w:val="00CC1021"/>
    <w:rsid w:val="00CC1600"/>
    <w:rsid w:val="00CC4EB4"/>
    <w:rsid w:val="00CC52E3"/>
    <w:rsid w:val="00CC5330"/>
    <w:rsid w:val="00CC6187"/>
    <w:rsid w:val="00CC63EF"/>
    <w:rsid w:val="00CC66FA"/>
    <w:rsid w:val="00CC675C"/>
    <w:rsid w:val="00CC6F54"/>
    <w:rsid w:val="00CC7E72"/>
    <w:rsid w:val="00CD08F4"/>
    <w:rsid w:val="00CD08F6"/>
    <w:rsid w:val="00CD16F4"/>
    <w:rsid w:val="00CD1AE0"/>
    <w:rsid w:val="00CD27D2"/>
    <w:rsid w:val="00CD2DA5"/>
    <w:rsid w:val="00CD2E5F"/>
    <w:rsid w:val="00CD3320"/>
    <w:rsid w:val="00CD4E18"/>
    <w:rsid w:val="00CD4FE9"/>
    <w:rsid w:val="00CD5098"/>
    <w:rsid w:val="00CD6A7D"/>
    <w:rsid w:val="00CD6FCE"/>
    <w:rsid w:val="00CD7448"/>
    <w:rsid w:val="00CD7876"/>
    <w:rsid w:val="00CD795D"/>
    <w:rsid w:val="00CE0E5C"/>
    <w:rsid w:val="00CE17F7"/>
    <w:rsid w:val="00CE1A8B"/>
    <w:rsid w:val="00CE1C3C"/>
    <w:rsid w:val="00CE23EB"/>
    <w:rsid w:val="00CE240E"/>
    <w:rsid w:val="00CE3590"/>
    <w:rsid w:val="00CE3EF0"/>
    <w:rsid w:val="00CE51D2"/>
    <w:rsid w:val="00CE5E17"/>
    <w:rsid w:val="00CE612A"/>
    <w:rsid w:val="00CE6A06"/>
    <w:rsid w:val="00CF0114"/>
    <w:rsid w:val="00CF016D"/>
    <w:rsid w:val="00CF055C"/>
    <w:rsid w:val="00CF06F7"/>
    <w:rsid w:val="00CF1997"/>
    <w:rsid w:val="00CF2865"/>
    <w:rsid w:val="00CF2E74"/>
    <w:rsid w:val="00CF322D"/>
    <w:rsid w:val="00CF41AB"/>
    <w:rsid w:val="00CF4468"/>
    <w:rsid w:val="00CF4857"/>
    <w:rsid w:val="00CF535A"/>
    <w:rsid w:val="00CF6A46"/>
    <w:rsid w:val="00CF751B"/>
    <w:rsid w:val="00CF76BF"/>
    <w:rsid w:val="00CF7E1B"/>
    <w:rsid w:val="00CF7E2C"/>
    <w:rsid w:val="00D00300"/>
    <w:rsid w:val="00D003A6"/>
    <w:rsid w:val="00D007A5"/>
    <w:rsid w:val="00D00C69"/>
    <w:rsid w:val="00D00EC9"/>
    <w:rsid w:val="00D01132"/>
    <w:rsid w:val="00D019DA"/>
    <w:rsid w:val="00D01B23"/>
    <w:rsid w:val="00D01CE7"/>
    <w:rsid w:val="00D02814"/>
    <w:rsid w:val="00D03623"/>
    <w:rsid w:val="00D04DC2"/>
    <w:rsid w:val="00D050C9"/>
    <w:rsid w:val="00D05706"/>
    <w:rsid w:val="00D06106"/>
    <w:rsid w:val="00D063AB"/>
    <w:rsid w:val="00D0649F"/>
    <w:rsid w:val="00D06968"/>
    <w:rsid w:val="00D07AA2"/>
    <w:rsid w:val="00D07E22"/>
    <w:rsid w:val="00D10907"/>
    <w:rsid w:val="00D10EA8"/>
    <w:rsid w:val="00D1133B"/>
    <w:rsid w:val="00D118AE"/>
    <w:rsid w:val="00D11D0C"/>
    <w:rsid w:val="00D127C2"/>
    <w:rsid w:val="00D12AC5"/>
    <w:rsid w:val="00D12E67"/>
    <w:rsid w:val="00D136C3"/>
    <w:rsid w:val="00D13B51"/>
    <w:rsid w:val="00D14269"/>
    <w:rsid w:val="00D1439C"/>
    <w:rsid w:val="00D15373"/>
    <w:rsid w:val="00D15841"/>
    <w:rsid w:val="00D1598C"/>
    <w:rsid w:val="00D1617A"/>
    <w:rsid w:val="00D162B5"/>
    <w:rsid w:val="00D1676E"/>
    <w:rsid w:val="00D178E0"/>
    <w:rsid w:val="00D17EED"/>
    <w:rsid w:val="00D2142B"/>
    <w:rsid w:val="00D22384"/>
    <w:rsid w:val="00D22667"/>
    <w:rsid w:val="00D22883"/>
    <w:rsid w:val="00D22D94"/>
    <w:rsid w:val="00D22DBE"/>
    <w:rsid w:val="00D231C6"/>
    <w:rsid w:val="00D234C4"/>
    <w:rsid w:val="00D239AD"/>
    <w:rsid w:val="00D23B5F"/>
    <w:rsid w:val="00D2465B"/>
    <w:rsid w:val="00D24FEE"/>
    <w:rsid w:val="00D25773"/>
    <w:rsid w:val="00D25979"/>
    <w:rsid w:val="00D26621"/>
    <w:rsid w:val="00D272ED"/>
    <w:rsid w:val="00D27BC3"/>
    <w:rsid w:val="00D27FEF"/>
    <w:rsid w:val="00D326F0"/>
    <w:rsid w:val="00D32C59"/>
    <w:rsid w:val="00D33584"/>
    <w:rsid w:val="00D33791"/>
    <w:rsid w:val="00D33C85"/>
    <w:rsid w:val="00D33D21"/>
    <w:rsid w:val="00D342F1"/>
    <w:rsid w:val="00D347A8"/>
    <w:rsid w:val="00D34A0E"/>
    <w:rsid w:val="00D3560F"/>
    <w:rsid w:val="00D358B7"/>
    <w:rsid w:val="00D358E5"/>
    <w:rsid w:val="00D36C7B"/>
    <w:rsid w:val="00D37FB2"/>
    <w:rsid w:val="00D40267"/>
    <w:rsid w:val="00D4072D"/>
    <w:rsid w:val="00D419A8"/>
    <w:rsid w:val="00D41BE1"/>
    <w:rsid w:val="00D41FF0"/>
    <w:rsid w:val="00D4265A"/>
    <w:rsid w:val="00D43820"/>
    <w:rsid w:val="00D44FAF"/>
    <w:rsid w:val="00D46ADA"/>
    <w:rsid w:val="00D46D01"/>
    <w:rsid w:val="00D50332"/>
    <w:rsid w:val="00D50F18"/>
    <w:rsid w:val="00D51034"/>
    <w:rsid w:val="00D52837"/>
    <w:rsid w:val="00D52B7B"/>
    <w:rsid w:val="00D53F70"/>
    <w:rsid w:val="00D54B0D"/>
    <w:rsid w:val="00D5578C"/>
    <w:rsid w:val="00D55D80"/>
    <w:rsid w:val="00D55E50"/>
    <w:rsid w:val="00D5608D"/>
    <w:rsid w:val="00D56A74"/>
    <w:rsid w:val="00D57165"/>
    <w:rsid w:val="00D574B7"/>
    <w:rsid w:val="00D57FF1"/>
    <w:rsid w:val="00D60ADB"/>
    <w:rsid w:val="00D611D3"/>
    <w:rsid w:val="00D61F65"/>
    <w:rsid w:val="00D62443"/>
    <w:rsid w:val="00D624E2"/>
    <w:rsid w:val="00D626AB"/>
    <w:rsid w:val="00D62B6D"/>
    <w:rsid w:val="00D6449A"/>
    <w:rsid w:val="00D64530"/>
    <w:rsid w:val="00D660C9"/>
    <w:rsid w:val="00D66118"/>
    <w:rsid w:val="00D6724E"/>
    <w:rsid w:val="00D6728F"/>
    <w:rsid w:val="00D6764A"/>
    <w:rsid w:val="00D6797F"/>
    <w:rsid w:val="00D67DDB"/>
    <w:rsid w:val="00D70CA1"/>
    <w:rsid w:val="00D71E46"/>
    <w:rsid w:val="00D721C7"/>
    <w:rsid w:val="00D72464"/>
    <w:rsid w:val="00D72FBD"/>
    <w:rsid w:val="00D738C7"/>
    <w:rsid w:val="00D74258"/>
    <w:rsid w:val="00D74BAD"/>
    <w:rsid w:val="00D74D95"/>
    <w:rsid w:val="00D757B2"/>
    <w:rsid w:val="00D75AC1"/>
    <w:rsid w:val="00D75F12"/>
    <w:rsid w:val="00D75FB9"/>
    <w:rsid w:val="00D7620A"/>
    <w:rsid w:val="00D762D7"/>
    <w:rsid w:val="00D768E5"/>
    <w:rsid w:val="00D76A16"/>
    <w:rsid w:val="00D76CE2"/>
    <w:rsid w:val="00D776E6"/>
    <w:rsid w:val="00D80230"/>
    <w:rsid w:val="00D80B32"/>
    <w:rsid w:val="00D80E50"/>
    <w:rsid w:val="00D81322"/>
    <w:rsid w:val="00D81EE7"/>
    <w:rsid w:val="00D822B0"/>
    <w:rsid w:val="00D82DA9"/>
    <w:rsid w:val="00D839A6"/>
    <w:rsid w:val="00D844CF"/>
    <w:rsid w:val="00D84837"/>
    <w:rsid w:val="00D84EE2"/>
    <w:rsid w:val="00D85C3E"/>
    <w:rsid w:val="00D8629F"/>
    <w:rsid w:val="00D866B4"/>
    <w:rsid w:val="00D869D0"/>
    <w:rsid w:val="00D86BB0"/>
    <w:rsid w:val="00D87027"/>
    <w:rsid w:val="00D87D1A"/>
    <w:rsid w:val="00D901C4"/>
    <w:rsid w:val="00D903B3"/>
    <w:rsid w:val="00D90BA7"/>
    <w:rsid w:val="00D91612"/>
    <w:rsid w:val="00D919E6"/>
    <w:rsid w:val="00D91B84"/>
    <w:rsid w:val="00D91EBA"/>
    <w:rsid w:val="00D93F20"/>
    <w:rsid w:val="00D94556"/>
    <w:rsid w:val="00D949D0"/>
    <w:rsid w:val="00D955F6"/>
    <w:rsid w:val="00D96FF1"/>
    <w:rsid w:val="00D97103"/>
    <w:rsid w:val="00D978E0"/>
    <w:rsid w:val="00D97BB9"/>
    <w:rsid w:val="00D97EB9"/>
    <w:rsid w:val="00D97F4D"/>
    <w:rsid w:val="00DA1594"/>
    <w:rsid w:val="00DA1F41"/>
    <w:rsid w:val="00DA2087"/>
    <w:rsid w:val="00DA2E7B"/>
    <w:rsid w:val="00DA2FD2"/>
    <w:rsid w:val="00DA3236"/>
    <w:rsid w:val="00DA38A7"/>
    <w:rsid w:val="00DA43CF"/>
    <w:rsid w:val="00DA58E1"/>
    <w:rsid w:val="00DA654A"/>
    <w:rsid w:val="00DA7277"/>
    <w:rsid w:val="00DA77AA"/>
    <w:rsid w:val="00DA7BB6"/>
    <w:rsid w:val="00DB0415"/>
    <w:rsid w:val="00DB290E"/>
    <w:rsid w:val="00DB34CF"/>
    <w:rsid w:val="00DB3CE9"/>
    <w:rsid w:val="00DB3E32"/>
    <w:rsid w:val="00DB4390"/>
    <w:rsid w:val="00DB4AF7"/>
    <w:rsid w:val="00DB553A"/>
    <w:rsid w:val="00DB6C1F"/>
    <w:rsid w:val="00DB6D30"/>
    <w:rsid w:val="00DB6D90"/>
    <w:rsid w:val="00DB7515"/>
    <w:rsid w:val="00DC001E"/>
    <w:rsid w:val="00DC0400"/>
    <w:rsid w:val="00DC0980"/>
    <w:rsid w:val="00DC0B3B"/>
    <w:rsid w:val="00DC0F32"/>
    <w:rsid w:val="00DC1798"/>
    <w:rsid w:val="00DC1D1F"/>
    <w:rsid w:val="00DC2B6E"/>
    <w:rsid w:val="00DC2C77"/>
    <w:rsid w:val="00DC4075"/>
    <w:rsid w:val="00DC4153"/>
    <w:rsid w:val="00DC42F8"/>
    <w:rsid w:val="00DC4340"/>
    <w:rsid w:val="00DC4812"/>
    <w:rsid w:val="00DC5441"/>
    <w:rsid w:val="00DC5478"/>
    <w:rsid w:val="00DC6B08"/>
    <w:rsid w:val="00DC6F40"/>
    <w:rsid w:val="00DD0646"/>
    <w:rsid w:val="00DD0764"/>
    <w:rsid w:val="00DD1712"/>
    <w:rsid w:val="00DD1BC8"/>
    <w:rsid w:val="00DD20A1"/>
    <w:rsid w:val="00DD34D1"/>
    <w:rsid w:val="00DD3AF3"/>
    <w:rsid w:val="00DD3CB7"/>
    <w:rsid w:val="00DD4317"/>
    <w:rsid w:val="00DD48AB"/>
    <w:rsid w:val="00DD4B19"/>
    <w:rsid w:val="00DD51F1"/>
    <w:rsid w:val="00DD5458"/>
    <w:rsid w:val="00DD581B"/>
    <w:rsid w:val="00DD5874"/>
    <w:rsid w:val="00DD639C"/>
    <w:rsid w:val="00DD6813"/>
    <w:rsid w:val="00DD7688"/>
    <w:rsid w:val="00DE064F"/>
    <w:rsid w:val="00DE0713"/>
    <w:rsid w:val="00DE1367"/>
    <w:rsid w:val="00DE1B1C"/>
    <w:rsid w:val="00DE1D45"/>
    <w:rsid w:val="00DE2849"/>
    <w:rsid w:val="00DE3A17"/>
    <w:rsid w:val="00DE3D58"/>
    <w:rsid w:val="00DE43C9"/>
    <w:rsid w:val="00DE4F6E"/>
    <w:rsid w:val="00DE4FD3"/>
    <w:rsid w:val="00DE52BC"/>
    <w:rsid w:val="00DE68A5"/>
    <w:rsid w:val="00DE6909"/>
    <w:rsid w:val="00DE6E6D"/>
    <w:rsid w:val="00DE6E70"/>
    <w:rsid w:val="00DE6E81"/>
    <w:rsid w:val="00DE7233"/>
    <w:rsid w:val="00DE7C34"/>
    <w:rsid w:val="00DF0353"/>
    <w:rsid w:val="00DF277C"/>
    <w:rsid w:val="00DF2872"/>
    <w:rsid w:val="00DF3D4F"/>
    <w:rsid w:val="00DF435F"/>
    <w:rsid w:val="00DF498D"/>
    <w:rsid w:val="00DF50BF"/>
    <w:rsid w:val="00DF5850"/>
    <w:rsid w:val="00DF6038"/>
    <w:rsid w:val="00DF695F"/>
    <w:rsid w:val="00DF6A08"/>
    <w:rsid w:val="00DF6E8C"/>
    <w:rsid w:val="00DF71DF"/>
    <w:rsid w:val="00DF74DF"/>
    <w:rsid w:val="00E00085"/>
    <w:rsid w:val="00E00713"/>
    <w:rsid w:val="00E00815"/>
    <w:rsid w:val="00E00D4C"/>
    <w:rsid w:val="00E00F5A"/>
    <w:rsid w:val="00E01058"/>
    <w:rsid w:val="00E02C93"/>
    <w:rsid w:val="00E03A11"/>
    <w:rsid w:val="00E04477"/>
    <w:rsid w:val="00E04F0B"/>
    <w:rsid w:val="00E05173"/>
    <w:rsid w:val="00E053E3"/>
    <w:rsid w:val="00E05B6E"/>
    <w:rsid w:val="00E05EEE"/>
    <w:rsid w:val="00E06596"/>
    <w:rsid w:val="00E0668F"/>
    <w:rsid w:val="00E06D62"/>
    <w:rsid w:val="00E075EF"/>
    <w:rsid w:val="00E07A2F"/>
    <w:rsid w:val="00E102A0"/>
    <w:rsid w:val="00E1037C"/>
    <w:rsid w:val="00E10FA3"/>
    <w:rsid w:val="00E1100D"/>
    <w:rsid w:val="00E12A1C"/>
    <w:rsid w:val="00E12C22"/>
    <w:rsid w:val="00E132EC"/>
    <w:rsid w:val="00E13AAD"/>
    <w:rsid w:val="00E13F7E"/>
    <w:rsid w:val="00E145B0"/>
    <w:rsid w:val="00E149B1"/>
    <w:rsid w:val="00E14F42"/>
    <w:rsid w:val="00E150F8"/>
    <w:rsid w:val="00E15247"/>
    <w:rsid w:val="00E1528F"/>
    <w:rsid w:val="00E15800"/>
    <w:rsid w:val="00E15DB6"/>
    <w:rsid w:val="00E1659A"/>
    <w:rsid w:val="00E166E5"/>
    <w:rsid w:val="00E16BFD"/>
    <w:rsid w:val="00E175FB"/>
    <w:rsid w:val="00E20815"/>
    <w:rsid w:val="00E208D9"/>
    <w:rsid w:val="00E21057"/>
    <w:rsid w:val="00E21518"/>
    <w:rsid w:val="00E21768"/>
    <w:rsid w:val="00E21861"/>
    <w:rsid w:val="00E2196A"/>
    <w:rsid w:val="00E222C3"/>
    <w:rsid w:val="00E22335"/>
    <w:rsid w:val="00E22407"/>
    <w:rsid w:val="00E23D99"/>
    <w:rsid w:val="00E23F0B"/>
    <w:rsid w:val="00E24045"/>
    <w:rsid w:val="00E24E32"/>
    <w:rsid w:val="00E2584F"/>
    <w:rsid w:val="00E25B8C"/>
    <w:rsid w:val="00E25CC2"/>
    <w:rsid w:val="00E25D51"/>
    <w:rsid w:val="00E2614A"/>
    <w:rsid w:val="00E26643"/>
    <w:rsid w:val="00E2675F"/>
    <w:rsid w:val="00E2684E"/>
    <w:rsid w:val="00E26910"/>
    <w:rsid w:val="00E26A5A"/>
    <w:rsid w:val="00E27F26"/>
    <w:rsid w:val="00E30552"/>
    <w:rsid w:val="00E30588"/>
    <w:rsid w:val="00E30F9A"/>
    <w:rsid w:val="00E34592"/>
    <w:rsid w:val="00E36453"/>
    <w:rsid w:val="00E36A9D"/>
    <w:rsid w:val="00E36B3B"/>
    <w:rsid w:val="00E37822"/>
    <w:rsid w:val="00E37B73"/>
    <w:rsid w:val="00E37D54"/>
    <w:rsid w:val="00E37E60"/>
    <w:rsid w:val="00E40637"/>
    <w:rsid w:val="00E414E0"/>
    <w:rsid w:val="00E41603"/>
    <w:rsid w:val="00E41611"/>
    <w:rsid w:val="00E41AE6"/>
    <w:rsid w:val="00E41EA0"/>
    <w:rsid w:val="00E41F2C"/>
    <w:rsid w:val="00E426BC"/>
    <w:rsid w:val="00E4382D"/>
    <w:rsid w:val="00E438A9"/>
    <w:rsid w:val="00E43C46"/>
    <w:rsid w:val="00E448A3"/>
    <w:rsid w:val="00E44B73"/>
    <w:rsid w:val="00E4755F"/>
    <w:rsid w:val="00E5041F"/>
    <w:rsid w:val="00E512B1"/>
    <w:rsid w:val="00E5170D"/>
    <w:rsid w:val="00E51843"/>
    <w:rsid w:val="00E51D51"/>
    <w:rsid w:val="00E52122"/>
    <w:rsid w:val="00E522D0"/>
    <w:rsid w:val="00E532BE"/>
    <w:rsid w:val="00E53A3B"/>
    <w:rsid w:val="00E5462B"/>
    <w:rsid w:val="00E547DE"/>
    <w:rsid w:val="00E553A0"/>
    <w:rsid w:val="00E554D9"/>
    <w:rsid w:val="00E564E0"/>
    <w:rsid w:val="00E5698B"/>
    <w:rsid w:val="00E5726B"/>
    <w:rsid w:val="00E576C2"/>
    <w:rsid w:val="00E6046E"/>
    <w:rsid w:val="00E60B99"/>
    <w:rsid w:val="00E6148C"/>
    <w:rsid w:val="00E615AB"/>
    <w:rsid w:val="00E61FBF"/>
    <w:rsid w:val="00E62B2E"/>
    <w:rsid w:val="00E62BDE"/>
    <w:rsid w:val="00E631EF"/>
    <w:rsid w:val="00E63669"/>
    <w:rsid w:val="00E655F9"/>
    <w:rsid w:val="00E66FCB"/>
    <w:rsid w:val="00E67247"/>
    <w:rsid w:val="00E67763"/>
    <w:rsid w:val="00E67D55"/>
    <w:rsid w:val="00E7055A"/>
    <w:rsid w:val="00E70E0F"/>
    <w:rsid w:val="00E711CE"/>
    <w:rsid w:val="00E71573"/>
    <w:rsid w:val="00E717CD"/>
    <w:rsid w:val="00E726E4"/>
    <w:rsid w:val="00E73051"/>
    <w:rsid w:val="00E736AE"/>
    <w:rsid w:val="00E73991"/>
    <w:rsid w:val="00E75F45"/>
    <w:rsid w:val="00E76D64"/>
    <w:rsid w:val="00E77221"/>
    <w:rsid w:val="00E7734E"/>
    <w:rsid w:val="00E774A1"/>
    <w:rsid w:val="00E804E2"/>
    <w:rsid w:val="00E81627"/>
    <w:rsid w:val="00E81C49"/>
    <w:rsid w:val="00E81E97"/>
    <w:rsid w:val="00E82277"/>
    <w:rsid w:val="00E828F9"/>
    <w:rsid w:val="00E83FFC"/>
    <w:rsid w:val="00E8515E"/>
    <w:rsid w:val="00E85196"/>
    <w:rsid w:val="00E852FC"/>
    <w:rsid w:val="00E85B5D"/>
    <w:rsid w:val="00E865B8"/>
    <w:rsid w:val="00E8684D"/>
    <w:rsid w:val="00E86A4A"/>
    <w:rsid w:val="00E87612"/>
    <w:rsid w:val="00E87763"/>
    <w:rsid w:val="00E90B74"/>
    <w:rsid w:val="00E914B5"/>
    <w:rsid w:val="00E9221B"/>
    <w:rsid w:val="00E92A99"/>
    <w:rsid w:val="00E92CA7"/>
    <w:rsid w:val="00E92D49"/>
    <w:rsid w:val="00E92F0A"/>
    <w:rsid w:val="00E93231"/>
    <w:rsid w:val="00E93863"/>
    <w:rsid w:val="00E93F34"/>
    <w:rsid w:val="00E94429"/>
    <w:rsid w:val="00E94C22"/>
    <w:rsid w:val="00E95119"/>
    <w:rsid w:val="00E95125"/>
    <w:rsid w:val="00E9579F"/>
    <w:rsid w:val="00E95B25"/>
    <w:rsid w:val="00E96895"/>
    <w:rsid w:val="00E968DD"/>
    <w:rsid w:val="00E96BD6"/>
    <w:rsid w:val="00E96DFD"/>
    <w:rsid w:val="00E97742"/>
    <w:rsid w:val="00E97D33"/>
    <w:rsid w:val="00EA00AA"/>
    <w:rsid w:val="00EA12E9"/>
    <w:rsid w:val="00EA17C4"/>
    <w:rsid w:val="00EA1DC9"/>
    <w:rsid w:val="00EA23BF"/>
    <w:rsid w:val="00EA23F2"/>
    <w:rsid w:val="00EA2F8A"/>
    <w:rsid w:val="00EA34F6"/>
    <w:rsid w:val="00EA3BA3"/>
    <w:rsid w:val="00EA3FD8"/>
    <w:rsid w:val="00EA44D5"/>
    <w:rsid w:val="00EA64C2"/>
    <w:rsid w:val="00EA66D0"/>
    <w:rsid w:val="00EA7349"/>
    <w:rsid w:val="00EA7A22"/>
    <w:rsid w:val="00EA7DAE"/>
    <w:rsid w:val="00EB04EE"/>
    <w:rsid w:val="00EB07BB"/>
    <w:rsid w:val="00EB1A94"/>
    <w:rsid w:val="00EB1B58"/>
    <w:rsid w:val="00EB297B"/>
    <w:rsid w:val="00EB2DEA"/>
    <w:rsid w:val="00EB3137"/>
    <w:rsid w:val="00EB325B"/>
    <w:rsid w:val="00EB3F3A"/>
    <w:rsid w:val="00EB45C3"/>
    <w:rsid w:val="00EB4945"/>
    <w:rsid w:val="00EB54B8"/>
    <w:rsid w:val="00EB57EC"/>
    <w:rsid w:val="00EB5C71"/>
    <w:rsid w:val="00EB5DB8"/>
    <w:rsid w:val="00EB6A26"/>
    <w:rsid w:val="00EB6EFA"/>
    <w:rsid w:val="00EB77B1"/>
    <w:rsid w:val="00EB7EDB"/>
    <w:rsid w:val="00EC12D3"/>
    <w:rsid w:val="00EC2E13"/>
    <w:rsid w:val="00EC3964"/>
    <w:rsid w:val="00EC44DC"/>
    <w:rsid w:val="00EC4A39"/>
    <w:rsid w:val="00EC4D08"/>
    <w:rsid w:val="00EC4D14"/>
    <w:rsid w:val="00EC4F6E"/>
    <w:rsid w:val="00EC51BC"/>
    <w:rsid w:val="00EC5B35"/>
    <w:rsid w:val="00EC6CC6"/>
    <w:rsid w:val="00EC6E67"/>
    <w:rsid w:val="00EC7147"/>
    <w:rsid w:val="00EC7888"/>
    <w:rsid w:val="00EC78EA"/>
    <w:rsid w:val="00EC7A7E"/>
    <w:rsid w:val="00ED0377"/>
    <w:rsid w:val="00ED1858"/>
    <w:rsid w:val="00ED18D2"/>
    <w:rsid w:val="00ED24F7"/>
    <w:rsid w:val="00ED2698"/>
    <w:rsid w:val="00ED289F"/>
    <w:rsid w:val="00ED2C55"/>
    <w:rsid w:val="00ED3374"/>
    <w:rsid w:val="00ED36B7"/>
    <w:rsid w:val="00ED4DFD"/>
    <w:rsid w:val="00ED55C4"/>
    <w:rsid w:val="00ED5B81"/>
    <w:rsid w:val="00ED5D46"/>
    <w:rsid w:val="00ED617E"/>
    <w:rsid w:val="00ED620B"/>
    <w:rsid w:val="00ED641B"/>
    <w:rsid w:val="00ED79A5"/>
    <w:rsid w:val="00EE036B"/>
    <w:rsid w:val="00EE078B"/>
    <w:rsid w:val="00EE1D26"/>
    <w:rsid w:val="00EE20B8"/>
    <w:rsid w:val="00EE2426"/>
    <w:rsid w:val="00EE2464"/>
    <w:rsid w:val="00EE3237"/>
    <w:rsid w:val="00EE38C1"/>
    <w:rsid w:val="00EE43AA"/>
    <w:rsid w:val="00EE4806"/>
    <w:rsid w:val="00EE53D6"/>
    <w:rsid w:val="00EE5873"/>
    <w:rsid w:val="00EE588B"/>
    <w:rsid w:val="00EE7502"/>
    <w:rsid w:val="00EE7EED"/>
    <w:rsid w:val="00EF0723"/>
    <w:rsid w:val="00EF0BCE"/>
    <w:rsid w:val="00EF13DB"/>
    <w:rsid w:val="00EF178B"/>
    <w:rsid w:val="00EF1CD4"/>
    <w:rsid w:val="00EF28DE"/>
    <w:rsid w:val="00EF2D55"/>
    <w:rsid w:val="00EF335B"/>
    <w:rsid w:val="00EF3495"/>
    <w:rsid w:val="00EF3C55"/>
    <w:rsid w:val="00EF45A1"/>
    <w:rsid w:val="00EF5049"/>
    <w:rsid w:val="00EF58D9"/>
    <w:rsid w:val="00EF5BA2"/>
    <w:rsid w:val="00EF756D"/>
    <w:rsid w:val="00EF7584"/>
    <w:rsid w:val="00F006E7"/>
    <w:rsid w:val="00F007A7"/>
    <w:rsid w:val="00F009E6"/>
    <w:rsid w:val="00F0107C"/>
    <w:rsid w:val="00F018FC"/>
    <w:rsid w:val="00F01C51"/>
    <w:rsid w:val="00F01E94"/>
    <w:rsid w:val="00F0284B"/>
    <w:rsid w:val="00F02CB2"/>
    <w:rsid w:val="00F02EB6"/>
    <w:rsid w:val="00F04105"/>
    <w:rsid w:val="00F04565"/>
    <w:rsid w:val="00F04573"/>
    <w:rsid w:val="00F049B2"/>
    <w:rsid w:val="00F0508C"/>
    <w:rsid w:val="00F0509F"/>
    <w:rsid w:val="00F053DB"/>
    <w:rsid w:val="00F057C9"/>
    <w:rsid w:val="00F05F45"/>
    <w:rsid w:val="00F06115"/>
    <w:rsid w:val="00F061CF"/>
    <w:rsid w:val="00F06AC9"/>
    <w:rsid w:val="00F07EFF"/>
    <w:rsid w:val="00F1017F"/>
    <w:rsid w:val="00F10DB5"/>
    <w:rsid w:val="00F11102"/>
    <w:rsid w:val="00F1187B"/>
    <w:rsid w:val="00F12A6E"/>
    <w:rsid w:val="00F12F2B"/>
    <w:rsid w:val="00F13EC6"/>
    <w:rsid w:val="00F14066"/>
    <w:rsid w:val="00F144BB"/>
    <w:rsid w:val="00F152D3"/>
    <w:rsid w:val="00F153F3"/>
    <w:rsid w:val="00F159E1"/>
    <w:rsid w:val="00F15C20"/>
    <w:rsid w:val="00F15F04"/>
    <w:rsid w:val="00F1734D"/>
    <w:rsid w:val="00F17377"/>
    <w:rsid w:val="00F173C7"/>
    <w:rsid w:val="00F177B2"/>
    <w:rsid w:val="00F17A6B"/>
    <w:rsid w:val="00F2009A"/>
    <w:rsid w:val="00F20323"/>
    <w:rsid w:val="00F20EBB"/>
    <w:rsid w:val="00F24265"/>
    <w:rsid w:val="00F24836"/>
    <w:rsid w:val="00F251F2"/>
    <w:rsid w:val="00F25294"/>
    <w:rsid w:val="00F257CB"/>
    <w:rsid w:val="00F25E02"/>
    <w:rsid w:val="00F262AF"/>
    <w:rsid w:val="00F26335"/>
    <w:rsid w:val="00F272F1"/>
    <w:rsid w:val="00F277AE"/>
    <w:rsid w:val="00F27BCD"/>
    <w:rsid w:val="00F301E7"/>
    <w:rsid w:val="00F3062E"/>
    <w:rsid w:val="00F306D4"/>
    <w:rsid w:val="00F3081B"/>
    <w:rsid w:val="00F31079"/>
    <w:rsid w:val="00F31660"/>
    <w:rsid w:val="00F3181E"/>
    <w:rsid w:val="00F31AB0"/>
    <w:rsid w:val="00F31FA4"/>
    <w:rsid w:val="00F324FF"/>
    <w:rsid w:val="00F326F1"/>
    <w:rsid w:val="00F32A84"/>
    <w:rsid w:val="00F332AB"/>
    <w:rsid w:val="00F334F8"/>
    <w:rsid w:val="00F33779"/>
    <w:rsid w:val="00F33F0F"/>
    <w:rsid w:val="00F3517A"/>
    <w:rsid w:val="00F3521A"/>
    <w:rsid w:val="00F35521"/>
    <w:rsid w:val="00F35829"/>
    <w:rsid w:val="00F36469"/>
    <w:rsid w:val="00F36AD5"/>
    <w:rsid w:val="00F36F75"/>
    <w:rsid w:val="00F37340"/>
    <w:rsid w:val="00F37493"/>
    <w:rsid w:val="00F37B1F"/>
    <w:rsid w:val="00F405CA"/>
    <w:rsid w:val="00F4145F"/>
    <w:rsid w:val="00F41A90"/>
    <w:rsid w:val="00F41E85"/>
    <w:rsid w:val="00F428E9"/>
    <w:rsid w:val="00F42B7B"/>
    <w:rsid w:val="00F42C78"/>
    <w:rsid w:val="00F43269"/>
    <w:rsid w:val="00F43707"/>
    <w:rsid w:val="00F43FCF"/>
    <w:rsid w:val="00F444D1"/>
    <w:rsid w:val="00F44AB5"/>
    <w:rsid w:val="00F44E11"/>
    <w:rsid w:val="00F45059"/>
    <w:rsid w:val="00F455BE"/>
    <w:rsid w:val="00F45814"/>
    <w:rsid w:val="00F45AB7"/>
    <w:rsid w:val="00F46AAC"/>
    <w:rsid w:val="00F4745F"/>
    <w:rsid w:val="00F474A6"/>
    <w:rsid w:val="00F47581"/>
    <w:rsid w:val="00F477A7"/>
    <w:rsid w:val="00F500FC"/>
    <w:rsid w:val="00F506BE"/>
    <w:rsid w:val="00F50BFE"/>
    <w:rsid w:val="00F50C35"/>
    <w:rsid w:val="00F51E66"/>
    <w:rsid w:val="00F526EF"/>
    <w:rsid w:val="00F52AA9"/>
    <w:rsid w:val="00F53E7F"/>
    <w:rsid w:val="00F55497"/>
    <w:rsid w:val="00F55DE3"/>
    <w:rsid w:val="00F55DFD"/>
    <w:rsid w:val="00F55EBC"/>
    <w:rsid w:val="00F57EFC"/>
    <w:rsid w:val="00F62EE4"/>
    <w:rsid w:val="00F62F00"/>
    <w:rsid w:val="00F630AE"/>
    <w:rsid w:val="00F6362F"/>
    <w:rsid w:val="00F63CAF"/>
    <w:rsid w:val="00F63FE2"/>
    <w:rsid w:val="00F64134"/>
    <w:rsid w:val="00F64319"/>
    <w:rsid w:val="00F64BD3"/>
    <w:rsid w:val="00F65EE5"/>
    <w:rsid w:val="00F67D70"/>
    <w:rsid w:val="00F70B23"/>
    <w:rsid w:val="00F7109A"/>
    <w:rsid w:val="00F71904"/>
    <w:rsid w:val="00F71A49"/>
    <w:rsid w:val="00F71FD2"/>
    <w:rsid w:val="00F7202F"/>
    <w:rsid w:val="00F72CAB"/>
    <w:rsid w:val="00F7464F"/>
    <w:rsid w:val="00F751D8"/>
    <w:rsid w:val="00F753CA"/>
    <w:rsid w:val="00F7721B"/>
    <w:rsid w:val="00F77251"/>
    <w:rsid w:val="00F77C1F"/>
    <w:rsid w:val="00F802EE"/>
    <w:rsid w:val="00F810CF"/>
    <w:rsid w:val="00F811D0"/>
    <w:rsid w:val="00F81745"/>
    <w:rsid w:val="00F831D9"/>
    <w:rsid w:val="00F831E3"/>
    <w:rsid w:val="00F84008"/>
    <w:rsid w:val="00F8426C"/>
    <w:rsid w:val="00F84FB1"/>
    <w:rsid w:val="00F85BE0"/>
    <w:rsid w:val="00F87F65"/>
    <w:rsid w:val="00F9083C"/>
    <w:rsid w:val="00F912A3"/>
    <w:rsid w:val="00F91567"/>
    <w:rsid w:val="00F918DD"/>
    <w:rsid w:val="00F91A90"/>
    <w:rsid w:val="00F91CEC"/>
    <w:rsid w:val="00F924D4"/>
    <w:rsid w:val="00F92961"/>
    <w:rsid w:val="00F933F2"/>
    <w:rsid w:val="00F9441F"/>
    <w:rsid w:val="00F94516"/>
    <w:rsid w:val="00F945E5"/>
    <w:rsid w:val="00F95974"/>
    <w:rsid w:val="00F95E30"/>
    <w:rsid w:val="00F9630F"/>
    <w:rsid w:val="00F9668D"/>
    <w:rsid w:val="00F96A67"/>
    <w:rsid w:val="00F96F59"/>
    <w:rsid w:val="00F97A89"/>
    <w:rsid w:val="00F97F6F"/>
    <w:rsid w:val="00FA06EF"/>
    <w:rsid w:val="00FA0770"/>
    <w:rsid w:val="00FA07B2"/>
    <w:rsid w:val="00FA1BC4"/>
    <w:rsid w:val="00FA27EC"/>
    <w:rsid w:val="00FA351F"/>
    <w:rsid w:val="00FA36CB"/>
    <w:rsid w:val="00FA3A28"/>
    <w:rsid w:val="00FA3BFE"/>
    <w:rsid w:val="00FA43EA"/>
    <w:rsid w:val="00FA4482"/>
    <w:rsid w:val="00FA5333"/>
    <w:rsid w:val="00FA5DFE"/>
    <w:rsid w:val="00FA5F54"/>
    <w:rsid w:val="00FA66A0"/>
    <w:rsid w:val="00FA6D82"/>
    <w:rsid w:val="00FB01E9"/>
    <w:rsid w:val="00FB09E0"/>
    <w:rsid w:val="00FB2173"/>
    <w:rsid w:val="00FB253F"/>
    <w:rsid w:val="00FB31B5"/>
    <w:rsid w:val="00FB46FE"/>
    <w:rsid w:val="00FB47E6"/>
    <w:rsid w:val="00FB4A86"/>
    <w:rsid w:val="00FB55CC"/>
    <w:rsid w:val="00FB56C8"/>
    <w:rsid w:val="00FB5F51"/>
    <w:rsid w:val="00FB5FBA"/>
    <w:rsid w:val="00FB629B"/>
    <w:rsid w:val="00FB653E"/>
    <w:rsid w:val="00FB7332"/>
    <w:rsid w:val="00FB79BB"/>
    <w:rsid w:val="00FB7B5D"/>
    <w:rsid w:val="00FC0129"/>
    <w:rsid w:val="00FC034C"/>
    <w:rsid w:val="00FC2143"/>
    <w:rsid w:val="00FC247A"/>
    <w:rsid w:val="00FC2CD6"/>
    <w:rsid w:val="00FC3C33"/>
    <w:rsid w:val="00FC4D7E"/>
    <w:rsid w:val="00FC5051"/>
    <w:rsid w:val="00FC54A6"/>
    <w:rsid w:val="00FC6366"/>
    <w:rsid w:val="00FC65FE"/>
    <w:rsid w:val="00FC7117"/>
    <w:rsid w:val="00FC782E"/>
    <w:rsid w:val="00FC78B2"/>
    <w:rsid w:val="00FC7F07"/>
    <w:rsid w:val="00FD27D0"/>
    <w:rsid w:val="00FD2B4A"/>
    <w:rsid w:val="00FD32CC"/>
    <w:rsid w:val="00FD3863"/>
    <w:rsid w:val="00FD3B2B"/>
    <w:rsid w:val="00FD4005"/>
    <w:rsid w:val="00FD4B16"/>
    <w:rsid w:val="00FD4C93"/>
    <w:rsid w:val="00FD4EA2"/>
    <w:rsid w:val="00FD5931"/>
    <w:rsid w:val="00FD5A2E"/>
    <w:rsid w:val="00FD64B6"/>
    <w:rsid w:val="00FD7598"/>
    <w:rsid w:val="00FD7975"/>
    <w:rsid w:val="00FE02BC"/>
    <w:rsid w:val="00FE05C1"/>
    <w:rsid w:val="00FE0B22"/>
    <w:rsid w:val="00FE10EA"/>
    <w:rsid w:val="00FE1510"/>
    <w:rsid w:val="00FE16E8"/>
    <w:rsid w:val="00FE1E28"/>
    <w:rsid w:val="00FE2345"/>
    <w:rsid w:val="00FE2BB8"/>
    <w:rsid w:val="00FE2FC2"/>
    <w:rsid w:val="00FE2FF2"/>
    <w:rsid w:val="00FE386C"/>
    <w:rsid w:val="00FE506E"/>
    <w:rsid w:val="00FE5C66"/>
    <w:rsid w:val="00FE6174"/>
    <w:rsid w:val="00FE67B0"/>
    <w:rsid w:val="00FE70EB"/>
    <w:rsid w:val="00FE7663"/>
    <w:rsid w:val="00FF0091"/>
    <w:rsid w:val="00FF0667"/>
    <w:rsid w:val="00FF0903"/>
    <w:rsid w:val="00FF0A78"/>
    <w:rsid w:val="00FF0EC8"/>
    <w:rsid w:val="00FF1277"/>
    <w:rsid w:val="00FF136E"/>
    <w:rsid w:val="00FF160E"/>
    <w:rsid w:val="00FF20F5"/>
    <w:rsid w:val="00FF25C7"/>
    <w:rsid w:val="00FF2C49"/>
    <w:rsid w:val="00FF3005"/>
    <w:rsid w:val="00FF3C6E"/>
    <w:rsid w:val="00FF3FA9"/>
    <w:rsid w:val="00FF42DF"/>
    <w:rsid w:val="00FF5DDA"/>
    <w:rsid w:val="00FF5E39"/>
    <w:rsid w:val="00FF5FED"/>
    <w:rsid w:val="00FF6317"/>
    <w:rsid w:val="00FF7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9AC1A42-EE1D-4DC2-BA42-78BA4CFB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4B69"/>
    <w:pPr>
      <w:widowControl w:val="0"/>
      <w:jc w:val="both"/>
    </w:pPr>
    <w:rPr>
      <w:kern w:val="2"/>
      <w:sz w:val="21"/>
      <w:szCs w:val="24"/>
    </w:rPr>
  </w:style>
  <w:style w:type="paragraph" w:styleId="1">
    <w:name w:val="heading 1"/>
    <w:aliases w:val="Heading 0,H1,PIM 1,Heading 11,level 1,Level 1 Head,h1,123321,Level 1 Topic Heading"/>
    <w:basedOn w:val="a0"/>
    <w:next w:val="a0"/>
    <w:link w:val="1Char"/>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link w:val="4Char"/>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link w:val="6Char"/>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link w:val="7Char"/>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link w:val="8Char"/>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link w:val="9Char"/>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tabs>
        <w:tab w:val="num" w:pos="360"/>
      </w:tabs>
      <w:spacing w:beforeLines="100" w:afterLines="100"/>
      <w:outlineLvl w:val="1"/>
    </w:pPr>
    <w:rPr>
      <w:rFonts w:ascii="Arial" w:hAnsi="Arial"/>
      <w:b/>
      <w:bCs/>
      <w:sz w:val="28"/>
      <w:szCs w:val="20"/>
    </w:rPr>
  </w:style>
  <w:style w:type="paragraph" w:styleId="a">
    <w:name w:val="Body Text"/>
    <w:basedOn w:val="a0"/>
    <w:link w:val="Char"/>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1D050C"/>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0"/>
    <w:rsid w:val="00BA4B87"/>
    <w:pPr>
      <w:ind w:firstLineChars="200" w:firstLine="200"/>
    </w:pPr>
    <w:rPr>
      <w:rFonts w:ascii="宋体" w:hAnsi="Courier New"/>
      <w:sz w:val="24"/>
      <w:szCs w:val="21"/>
    </w:rPr>
  </w:style>
  <w:style w:type="paragraph" w:styleId="a7">
    <w:name w:val="header"/>
    <w:basedOn w:val="a0"/>
    <w:link w:val="Char1"/>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2"/>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3"/>
    <w:semiHidden/>
    <w:rsid w:val="00BA4B87"/>
    <w:pPr>
      <w:ind w:firstLineChars="200" w:firstLine="200"/>
    </w:pPr>
    <w:rPr>
      <w:sz w:val="18"/>
      <w:szCs w:val="18"/>
    </w:rPr>
  </w:style>
  <w:style w:type="paragraph" w:styleId="ac">
    <w:name w:val="Body Text First Indent"/>
    <w:basedOn w:val="a"/>
    <w:link w:val="Char4"/>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5"/>
    <w:rsid w:val="00BA4B87"/>
    <w:pPr>
      <w:jc w:val="left"/>
    </w:pPr>
  </w:style>
  <w:style w:type="character" w:customStyle="1" w:styleId="Char5">
    <w:name w:val="批注文字 Char"/>
    <w:basedOn w:val="a1"/>
    <w:link w:val="ae"/>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link w:val="Char6"/>
    <w:semiHidden/>
    <w:rsid w:val="009009C3"/>
    <w:rPr>
      <w:b/>
      <w:bCs/>
    </w:rPr>
  </w:style>
  <w:style w:type="paragraph" w:styleId="30">
    <w:name w:val="toc 3"/>
    <w:basedOn w:val="a0"/>
    <w:next w:val="a0"/>
    <w:autoRedefine/>
    <w:rsid w:val="00972780"/>
    <w:pPr>
      <w:ind w:leftChars="400" w:left="840"/>
    </w:pPr>
  </w:style>
  <w:style w:type="paragraph" w:styleId="af1">
    <w:name w:val="Document Map"/>
    <w:basedOn w:val="a0"/>
    <w:link w:val="Char7"/>
    <w:rsid w:val="00685D02"/>
    <w:rPr>
      <w:rFonts w:ascii="宋体"/>
      <w:sz w:val="18"/>
      <w:szCs w:val="18"/>
    </w:rPr>
  </w:style>
  <w:style w:type="character" w:customStyle="1" w:styleId="Char7">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1">
    <w:name w:val="页眉 Char"/>
    <w:basedOn w:val="a1"/>
    <w:link w:val="a7"/>
    <w:uiPriority w:val="99"/>
    <w:rsid w:val="00AE70B8"/>
    <w:rPr>
      <w:rFonts w:eastAsia="仿宋_GB2312"/>
      <w:kern w:val="2"/>
      <w:sz w:val="18"/>
    </w:rPr>
  </w:style>
  <w:style w:type="character" w:customStyle="1" w:styleId="Char2">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0">
    <w:name w:val="纯文本 Char"/>
    <w:basedOn w:val="a1"/>
    <w:link w:val="a6"/>
    <w:locked/>
    <w:rsid w:val="00310E26"/>
    <w:rPr>
      <w:rFonts w:ascii="宋体" w:hAnsi="Courier New"/>
      <w:kern w:val="2"/>
      <w:sz w:val="24"/>
      <w:szCs w:val="21"/>
    </w:rPr>
  </w:style>
  <w:style w:type="character" w:customStyle="1" w:styleId="Char4">
    <w:name w:val="正文首行缩进 Char"/>
    <w:basedOn w:val="a1"/>
    <w:link w:val="ac"/>
    <w:rsid w:val="00AE2909"/>
    <w:rPr>
      <w:kern w:val="2"/>
      <w:sz w:val="21"/>
      <w:szCs w:val="24"/>
    </w:rPr>
  </w:style>
  <w:style w:type="paragraph" w:styleId="af4">
    <w:name w:val="List Paragraph"/>
    <w:basedOn w:val="a0"/>
    <w:uiPriority w:val="34"/>
    <w:qFormat/>
    <w:rsid w:val="00B04180"/>
    <w:pPr>
      <w:widowControl/>
      <w:ind w:leftChars="200" w:left="480"/>
    </w:pPr>
    <w:rPr>
      <w:kern w:val="0"/>
      <w:szCs w:val="21"/>
    </w:rPr>
  </w:style>
  <w:style w:type="paragraph" w:styleId="af5">
    <w:name w:val="Body Text Indent"/>
    <w:basedOn w:val="a0"/>
    <w:link w:val="Char8"/>
    <w:semiHidden/>
    <w:unhideWhenUsed/>
    <w:rsid w:val="00481F40"/>
    <w:pPr>
      <w:spacing w:after="120"/>
      <w:ind w:leftChars="200" w:left="420"/>
    </w:pPr>
  </w:style>
  <w:style w:type="character" w:customStyle="1" w:styleId="Char8">
    <w:name w:val="正文文本缩进 Char"/>
    <w:basedOn w:val="a1"/>
    <w:link w:val="af5"/>
    <w:semiHidden/>
    <w:rsid w:val="00481F40"/>
    <w:rPr>
      <w:kern w:val="2"/>
      <w:sz w:val="21"/>
      <w:szCs w:val="24"/>
    </w:rPr>
  </w:style>
  <w:style w:type="paragraph" w:styleId="31">
    <w:name w:val="Body Text Indent 3"/>
    <w:basedOn w:val="a0"/>
    <w:link w:val="3Char0"/>
    <w:semiHidden/>
    <w:unhideWhenUsed/>
    <w:rsid w:val="00481F40"/>
    <w:pPr>
      <w:spacing w:after="120"/>
      <w:ind w:leftChars="200" w:left="420"/>
    </w:pPr>
    <w:rPr>
      <w:sz w:val="16"/>
      <w:szCs w:val="16"/>
    </w:rPr>
  </w:style>
  <w:style w:type="character" w:customStyle="1" w:styleId="3Char0">
    <w:name w:val="正文文本缩进 3 Char"/>
    <w:basedOn w:val="a1"/>
    <w:link w:val="31"/>
    <w:semiHidden/>
    <w:rsid w:val="00481F40"/>
    <w:rPr>
      <w:kern w:val="2"/>
      <w:sz w:val="16"/>
      <w:szCs w:val="16"/>
    </w:rPr>
  </w:style>
  <w:style w:type="paragraph" w:styleId="HTML">
    <w:name w:val="HTML Preformatted"/>
    <w:basedOn w:val="a0"/>
    <w:link w:val="HTMLChar"/>
    <w:uiPriority w:val="99"/>
    <w:unhideWhenUsed/>
    <w:rsid w:val="007E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7E29AD"/>
    <w:rPr>
      <w:rFonts w:ascii="宋体" w:hAnsi="宋体"/>
      <w:sz w:val="24"/>
      <w:szCs w:val="24"/>
    </w:rPr>
  </w:style>
  <w:style w:type="paragraph" w:styleId="22">
    <w:name w:val="Body Text Indent 2"/>
    <w:basedOn w:val="a0"/>
    <w:link w:val="2Char0"/>
    <w:semiHidden/>
    <w:unhideWhenUsed/>
    <w:rsid w:val="00F3181E"/>
    <w:pPr>
      <w:spacing w:after="120" w:line="480" w:lineRule="auto"/>
      <w:ind w:leftChars="200" w:left="420"/>
    </w:pPr>
  </w:style>
  <w:style w:type="character" w:customStyle="1" w:styleId="2Char0">
    <w:name w:val="正文文本缩进 2 Char"/>
    <w:basedOn w:val="a1"/>
    <w:link w:val="22"/>
    <w:semiHidden/>
    <w:rsid w:val="00F3181E"/>
    <w:rPr>
      <w:kern w:val="2"/>
      <w:sz w:val="21"/>
      <w:szCs w:val="24"/>
    </w:rPr>
  </w:style>
  <w:style w:type="character" w:styleId="af6">
    <w:name w:val="FollowedHyperlink"/>
    <w:basedOn w:val="a1"/>
    <w:semiHidden/>
    <w:unhideWhenUsed/>
    <w:rsid w:val="009949D0"/>
    <w:rPr>
      <w:color w:val="800080" w:themeColor="followedHyperlink"/>
      <w:u w:val="single"/>
    </w:rPr>
  </w:style>
  <w:style w:type="table" w:styleId="af7">
    <w:name w:val="Table Grid"/>
    <w:basedOn w:val="a2"/>
    <w:qFormat/>
    <w:rsid w:val="00956F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eading 0 Char,H1 Char,PIM 1 Char,Heading 11 Char,level 1 Char,Level 1 Head Char,h1 Char,123321 Char,Level 1 Topic Heading Char"/>
    <w:basedOn w:val="a1"/>
    <w:link w:val="1"/>
    <w:rsid w:val="00B3426F"/>
    <w:rPr>
      <w:rFonts w:ascii="黑体" w:eastAsia="黑体"/>
      <w:kern w:val="2"/>
      <w:sz w:val="32"/>
      <w:szCs w:val="32"/>
    </w:rPr>
  </w:style>
  <w:style w:type="character" w:customStyle="1" w:styleId="2Char">
    <w:name w:val="标题 2 Char"/>
    <w:aliases w:val="H2 Char1,Heading 2 Hidden Char1,Heading 2 CCBS Char1,标题 2 Char Char Char1,2nd level Char1,h2 Char1,2 Char1,Header 2 Char1,PIM2 Char1,l2 Char1,Level 2 Head Char1,proj2 Char1,proj21 Char1,proj22 Char1,proj23 Char1,proj24 Char1,proj25 Char1"/>
    <w:basedOn w:val="a1"/>
    <w:link w:val="2"/>
    <w:rsid w:val="004D117F"/>
    <w:rPr>
      <w:rFonts w:ascii="Arial" w:hAnsi="Arial"/>
      <w:b/>
      <w:kern w:val="2"/>
      <w:sz w:val="28"/>
      <w:szCs w:val="28"/>
    </w:rPr>
  </w:style>
  <w:style w:type="character" w:customStyle="1" w:styleId="3Char">
    <w:name w:val="标题 3 Char"/>
    <w:basedOn w:val="a1"/>
    <w:link w:val="3"/>
    <w:rsid w:val="004D117F"/>
    <w:rPr>
      <w:rFonts w:ascii="仿宋_GB2312" w:eastAsia="仿宋_GB2312"/>
      <w:kern w:val="2"/>
      <w:sz w:val="24"/>
    </w:rPr>
  </w:style>
  <w:style w:type="character" w:customStyle="1" w:styleId="4Char">
    <w:name w:val="标题 4 Char"/>
    <w:basedOn w:val="a1"/>
    <w:link w:val="4"/>
    <w:rsid w:val="004D117F"/>
    <w:rPr>
      <w:rFonts w:ascii="Arial" w:eastAsia="黑体" w:hAnsi="Arial"/>
      <w:b/>
      <w:bCs/>
      <w:kern w:val="2"/>
      <w:sz w:val="28"/>
      <w:szCs w:val="28"/>
    </w:rPr>
  </w:style>
  <w:style w:type="character" w:customStyle="1" w:styleId="5Char">
    <w:name w:val="标题 5 Char"/>
    <w:basedOn w:val="a1"/>
    <w:link w:val="5"/>
    <w:rsid w:val="004D117F"/>
    <w:rPr>
      <w:b/>
      <w:bCs/>
      <w:kern w:val="2"/>
      <w:sz w:val="28"/>
      <w:szCs w:val="28"/>
    </w:rPr>
  </w:style>
  <w:style w:type="character" w:customStyle="1" w:styleId="6Char">
    <w:name w:val="标题 6 Char"/>
    <w:basedOn w:val="a1"/>
    <w:link w:val="6"/>
    <w:rsid w:val="004D117F"/>
    <w:rPr>
      <w:rFonts w:ascii="Arial" w:eastAsia="黑体" w:hAnsi="Arial"/>
      <w:b/>
      <w:bCs/>
      <w:kern w:val="2"/>
      <w:sz w:val="24"/>
      <w:szCs w:val="24"/>
    </w:rPr>
  </w:style>
  <w:style w:type="character" w:customStyle="1" w:styleId="7Char">
    <w:name w:val="标题 7 Char"/>
    <w:basedOn w:val="a1"/>
    <w:link w:val="7"/>
    <w:rsid w:val="004D117F"/>
    <w:rPr>
      <w:b/>
      <w:bCs/>
      <w:kern w:val="2"/>
      <w:sz w:val="24"/>
      <w:szCs w:val="24"/>
    </w:rPr>
  </w:style>
  <w:style w:type="character" w:customStyle="1" w:styleId="8Char">
    <w:name w:val="标题 8 Char"/>
    <w:basedOn w:val="a1"/>
    <w:link w:val="8"/>
    <w:rsid w:val="004D117F"/>
    <w:rPr>
      <w:rFonts w:ascii="Arial" w:eastAsia="黑体" w:hAnsi="Arial"/>
      <w:kern w:val="2"/>
      <w:sz w:val="24"/>
      <w:szCs w:val="24"/>
    </w:rPr>
  </w:style>
  <w:style w:type="character" w:customStyle="1" w:styleId="9Char">
    <w:name w:val="标题 9 Char"/>
    <w:basedOn w:val="a1"/>
    <w:link w:val="9"/>
    <w:rsid w:val="004D117F"/>
    <w:rPr>
      <w:rFonts w:ascii="Arial" w:eastAsia="黑体" w:hAnsi="Arial"/>
      <w:kern w:val="2"/>
      <w:sz w:val="24"/>
      <w:szCs w:val="21"/>
    </w:rPr>
  </w:style>
  <w:style w:type="character" w:customStyle="1" w:styleId="1Char1">
    <w:name w:val="标题 1 Char1"/>
    <w:aliases w:val="Heading 0 Char1,H1 Char1,PIM 1 Char1,Heading 11 Char1,level 1 Char1,Level 1 Head Char1,h1 Char1,123321 Char1,Level 1 Topic Heading Char1"/>
    <w:basedOn w:val="a1"/>
    <w:rsid w:val="004D117F"/>
    <w:rPr>
      <w:b/>
      <w:bCs/>
      <w:kern w:val="44"/>
      <w:sz w:val="44"/>
      <w:szCs w:val="44"/>
    </w:rPr>
  </w:style>
  <w:style w:type="character" w:customStyle="1" w:styleId="2Char1">
    <w:name w:val="标题 2 Char1"/>
    <w:aliases w:val="H2 Char,Heading 2 Hidden Char,Heading 2 CCBS Char,标题 2 Char Char Char,2nd level Char,h2 Char,2 Char,Header 2 Char,PIM2 Char,l2 Char,Level 2 Head Char,proj2 Char,proj21 Char,proj22 Char,proj23 Char,proj24 Char,proj25 Char,proj26 Char"/>
    <w:basedOn w:val="a1"/>
    <w:semiHidden/>
    <w:rsid w:val="004D117F"/>
    <w:rPr>
      <w:rFonts w:asciiTheme="majorHAnsi" w:eastAsiaTheme="majorEastAsia" w:hAnsiTheme="majorHAnsi" w:cstheme="majorBidi"/>
      <w:b/>
      <w:bCs/>
      <w:kern w:val="2"/>
      <w:sz w:val="32"/>
      <w:szCs w:val="32"/>
    </w:rPr>
  </w:style>
  <w:style w:type="character" w:customStyle="1" w:styleId="Char">
    <w:name w:val="正文文本 Char"/>
    <w:basedOn w:val="a1"/>
    <w:link w:val="a"/>
    <w:rsid w:val="004D117F"/>
    <w:rPr>
      <w:rFonts w:ascii="宋体"/>
      <w:sz w:val="24"/>
      <w:szCs w:val="24"/>
    </w:rPr>
  </w:style>
  <w:style w:type="character" w:customStyle="1" w:styleId="Char6">
    <w:name w:val="批注主题 Char"/>
    <w:basedOn w:val="Char5"/>
    <w:link w:val="af0"/>
    <w:semiHidden/>
    <w:rsid w:val="004D117F"/>
    <w:rPr>
      <w:rFonts w:eastAsia="宋体"/>
      <w:b/>
      <w:bCs/>
      <w:kern w:val="2"/>
      <w:sz w:val="21"/>
      <w:szCs w:val="24"/>
      <w:lang w:val="en-US" w:eastAsia="zh-CN" w:bidi="ar-SA"/>
    </w:rPr>
  </w:style>
  <w:style w:type="character" w:customStyle="1" w:styleId="Char3">
    <w:name w:val="批注框文本 Char"/>
    <w:basedOn w:val="a1"/>
    <w:link w:val="ab"/>
    <w:semiHidden/>
    <w:rsid w:val="004D11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56361875">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13990521">
      <w:bodyDiv w:val="1"/>
      <w:marLeft w:val="0"/>
      <w:marRight w:val="0"/>
      <w:marTop w:val="0"/>
      <w:marBottom w:val="0"/>
      <w:divBdr>
        <w:top w:val="none" w:sz="0" w:space="0" w:color="auto"/>
        <w:left w:val="none" w:sz="0" w:space="0" w:color="auto"/>
        <w:bottom w:val="none" w:sz="0" w:space="0" w:color="auto"/>
        <w:right w:val="none" w:sz="0" w:space="0" w:color="auto"/>
      </w:divBdr>
    </w:div>
    <w:div w:id="117652427">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32450194">
      <w:bodyDiv w:val="1"/>
      <w:marLeft w:val="0"/>
      <w:marRight w:val="0"/>
      <w:marTop w:val="0"/>
      <w:marBottom w:val="0"/>
      <w:divBdr>
        <w:top w:val="none" w:sz="0" w:space="0" w:color="auto"/>
        <w:left w:val="none" w:sz="0" w:space="0" w:color="auto"/>
        <w:bottom w:val="none" w:sz="0" w:space="0" w:color="auto"/>
        <w:right w:val="none" w:sz="0" w:space="0" w:color="auto"/>
      </w:divBdr>
    </w:div>
    <w:div w:id="143276512">
      <w:bodyDiv w:val="1"/>
      <w:marLeft w:val="0"/>
      <w:marRight w:val="0"/>
      <w:marTop w:val="0"/>
      <w:marBottom w:val="0"/>
      <w:divBdr>
        <w:top w:val="none" w:sz="0" w:space="0" w:color="auto"/>
        <w:left w:val="none" w:sz="0" w:space="0" w:color="auto"/>
        <w:bottom w:val="none" w:sz="0" w:space="0" w:color="auto"/>
        <w:right w:val="none" w:sz="0" w:space="0" w:color="auto"/>
      </w:divBdr>
    </w:div>
    <w:div w:id="206141972">
      <w:bodyDiv w:val="1"/>
      <w:marLeft w:val="0"/>
      <w:marRight w:val="0"/>
      <w:marTop w:val="0"/>
      <w:marBottom w:val="0"/>
      <w:divBdr>
        <w:top w:val="none" w:sz="0" w:space="0" w:color="auto"/>
        <w:left w:val="none" w:sz="0" w:space="0" w:color="auto"/>
        <w:bottom w:val="none" w:sz="0" w:space="0" w:color="auto"/>
        <w:right w:val="none" w:sz="0" w:space="0" w:color="auto"/>
      </w:divBdr>
    </w:div>
    <w:div w:id="214969713">
      <w:bodyDiv w:val="1"/>
      <w:marLeft w:val="0"/>
      <w:marRight w:val="0"/>
      <w:marTop w:val="0"/>
      <w:marBottom w:val="0"/>
      <w:divBdr>
        <w:top w:val="none" w:sz="0" w:space="0" w:color="auto"/>
        <w:left w:val="none" w:sz="0" w:space="0" w:color="auto"/>
        <w:bottom w:val="none" w:sz="0" w:space="0" w:color="auto"/>
        <w:right w:val="none" w:sz="0" w:space="0" w:color="auto"/>
      </w:divBdr>
      <w:divsChild>
        <w:div w:id="691033931">
          <w:marLeft w:val="0"/>
          <w:marRight w:val="0"/>
          <w:marTop w:val="0"/>
          <w:marBottom w:val="0"/>
          <w:divBdr>
            <w:top w:val="none" w:sz="0" w:space="0" w:color="auto"/>
            <w:left w:val="none" w:sz="0" w:space="0" w:color="auto"/>
            <w:bottom w:val="none" w:sz="0" w:space="0" w:color="auto"/>
            <w:right w:val="none" w:sz="0" w:space="0" w:color="auto"/>
          </w:divBdr>
          <w:divsChild>
            <w:div w:id="81807069">
              <w:marLeft w:val="0"/>
              <w:marRight w:val="0"/>
              <w:marTop w:val="0"/>
              <w:marBottom w:val="0"/>
              <w:divBdr>
                <w:top w:val="none" w:sz="0" w:space="0" w:color="auto"/>
                <w:left w:val="none" w:sz="0" w:space="0" w:color="auto"/>
                <w:bottom w:val="none" w:sz="0" w:space="0" w:color="auto"/>
                <w:right w:val="none" w:sz="0" w:space="0" w:color="auto"/>
              </w:divBdr>
              <w:divsChild>
                <w:div w:id="1056970407">
                  <w:marLeft w:val="0"/>
                  <w:marRight w:val="0"/>
                  <w:marTop w:val="0"/>
                  <w:marBottom w:val="0"/>
                  <w:divBdr>
                    <w:top w:val="none" w:sz="0" w:space="0" w:color="auto"/>
                    <w:left w:val="none" w:sz="0" w:space="0" w:color="auto"/>
                    <w:bottom w:val="none" w:sz="0" w:space="0" w:color="auto"/>
                    <w:right w:val="none" w:sz="0" w:space="0" w:color="auto"/>
                  </w:divBdr>
                  <w:divsChild>
                    <w:div w:id="1086878690">
                      <w:marLeft w:val="0"/>
                      <w:marRight w:val="0"/>
                      <w:marTop w:val="0"/>
                      <w:marBottom w:val="0"/>
                      <w:divBdr>
                        <w:top w:val="none" w:sz="0" w:space="0" w:color="auto"/>
                        <w:left w:val="none" w:sz="0" w:space="0" w:color="auto"/>
                        <w:bottom w:val="none" w:sz="0" w:space="0" w:color="auto"/>
                        <w:right w:val="none" w:sz="0" w:space="0" w:color="auto"/>
                      </w:divBdr>
                      <w:divsChild>
                        <w:div w:id="1751926203">
                          <w:marLeft w:val="0"/>
                          <w:marRight w:val="0"/>
                          <w:marTop w:val="0"/>
                          <w:marBottom w:val="0"/>
                          <w:divBdr>
                            <w:top w:val="none" w:sz="0" w:space="0" w:color="auto"/>
                            <w:left w:val="none" w:sz="0" w:space="0" w:color="auto"/>
                            <w:bottom w:val="none" w:sz="0" w:space="0" w:color="auto"/>
                            <w:right w:val="none" w:sz="0" w:space="0" w:color="auto"/>
                          </w:divBdr>
                          <w:divsChild>
                            <w:div w:id="831287964">
                              <w:marLeft w:val="0"/>
                              <w:marRight w:val="0"/>
                              <w:marTop w:val="0"/>
                              <w:marBottom w:val="0"/>
                              <w:divBdr>
                                <w:top w:val="none" w:sz="0" w:space="0" w:color="auto"/>
                                <w:left w:val="none" w:sz="0" w:space="0" w:color="auto"/>
                                <w:bottom w:val="none" w:sz="0" w:space="0" w:color="auto"/>
                                <w:right w:val="none" w:sz="0" w:space="0" w:color="auto"/>
                              </w:divBdr>
                              <w:divsChild>
                                <w:div w:id="1313948368">
                                  <w:marLeft w:val="0"/>
                                  <w:marRight w:val="0"/>
                                  <w:marTop w:val="0"/>
                                  <w:marBottom w:val="0"/>
                                  <w:divBdr>
                                    <w:top w:val="none" w:sz="0" w:space="0" w:color="auto"/>
                                    <w:left w:val="none" w:sz="0" w:space="0" w:color="auto"/>
                                    <w:bottom w:val="none" w:sz="0" w:space="0" w:color="auto"/>
                                    <w:right w:val="none" w:sz="0" w:space="0" w:color="auto"/>
                                  </w:divBdr>
                                  <w:divsChild>
                                    <w:div w:id="167722621">
                                      <w:marLeft w:val="0"/>
                                      <w:marRight w:val="0"/>
                                      <w:marTop w:val="0"/>
                                      <w:marBottom w:val="0"/>
                                      <w:divBdr>
                                        <w:top w:val="none" w:sz="0" w:space="0" w:color="auto"/>
                                        <w:left w:val="none" w:sz="0" w:space="0" w:color="auto"/>
                                        <w:bottom w:val="none" w:sz="0" w:space="0" w:color="auto"/>
                                        <w:right w:val="none" w:sz="0" w:space="0" w:color="auto"/>
                                      </w:divBdr>
                                      <w:divsChild>
                                        <w:div w:id="997341919">
                                          <w:marLeft w:val="0"/>
                                          <w:marRight w:val="0"/>
                                          <w:marTop w:val="0"/>
                                          <w:marBottom w:val="0"/>
                                          <w:divBdr>
                                            <w:top w:val="none" w:sz="0" w:space="0" w:color="auto"/>
                                            <w:left w:val="none" w:sz="0" w:space="0" w:color="auto"/>
                                            <w:bottom w:val="none" w:sz="0" w:space="0" w:color="auto"/>
                                            <w:right w:val="none" w:sz="0" w:space="0" w:color="auto"/>
                                          </w:divBdr>
                                          <w:divsChild>
                                            <w:div w:id="406804384">
                                              <w:marLeft w:val="0"/>
                                              <w:marRight w:val="0"/>
                                              <w:marTop w:val="0"/>
                                              <w:marBottom w:val="0"/>
                                              <w:divBdr>
                                                <w:top w:val="none" w:sz="0" w:space="0" w:color="auto"/>
                                                <w:left w:val="none" w:sz="0" w:space="0" w:color="auto"/>
                                                <w:bottom w:val="none" w:sz="0" w:space="0" w:color="auto"/>
                                                <w:right w:val="none" w:sz="0" w:space="0" w:color="auto"/>
                                              </w:divBdr>
                                              <w:divsChild>
                                                <w:div w:id="1096092013">
                                                  <w:marLeft w:val="0"/>
                                                  <w:marRight w:val="0"/>
                                                  <w:marTop w:val="0"/>
                                                  <w:marBottom w:val="0"/>
                                                  <w:divBdr>
                                                    <w:top w:val="none" w:sz="0" w:space="0" w:color="auto"/>
                                                    <w:left w:val="none" w:sz="0" w:space="0" w:color="auto"/>
                                                    <w:bottom w:val="none" w:sz="0" w:space="0" w:color="auto"/>
                                                    <w:right w:val="none" w:sz="0" w:space="0" w:color="auto"/>
                                                  </w:divBdr>
                                                  <w:divsChild>
                                                    <w:div w:id="406609508">
                                                      <w:marLeft w:val="0"/>
                                                      <w:marRight w:val="0"/>
                                                      <w:marTop w:val="0"/>
                                                      <w:marBottom w:val="0"/>
                                                      <w:divBdr>
                                                        <w:top w:val="none" w:sz="0" w:space="0" w:color="auto"/>
                                                        <w:left w:val="none" w:sz="0" w:space="0" w:color="auto"/>
                                                        <w:bottom w:val="none" w:sz="0" w:space="0" w:color="auto"/>
                                                        <w:right w:val="none" w:sz="0" w:space="0" w:color="auto"/>
                                                      </w:divBdr>
                                                      <w:divsChild>
                                                        <w:div w:id="52237801">
                                                          <w:marLeft w:val="0"/>
                                                          <w:marRight w:val="0"/>
                                                          <w:marTop w:val="0"/>
                                                          <w:marBottom w:val="0"/>
                                                          <w:divBdr>
                                                            <w:top w:val="none" w:sz="0" w:space="0" w:color="auto"/>
                                                            <w:left w:val="none" w:sz="0" w:space="0" w:color="auto"/>
                                                            <w:bottom w:val="none" w:sz="0" w:space="0" w:color="auto"/>
                                                            <w:right w:val="none" w:sz="0" w:space="0" w:color="auto"/>
                                                          </w:divBdr>
                                                          <w:divsChild>
                                                            <w:div w:id="311177613">
                                                              <w:marLeft w:val="0"/>
                                                              <w:marRight w:val="0"/>
                                                              <w:marTop w:val="0"/>
                                                              <w:marBottom w:val="0"/>
                                                              <w:divBdr>
                                                                <w:top w:val="none" w:sz="0" w:space="0" w:color="auto"/>
                                                                <w:left w:val="none" w:sz="0" w:space="0" w:color="auto"/>
                                                                <w:bottom w:val="none" w:sz="0" w:space="0" w:color="auto"/>
                                                                <w:right w:val="none" w:sz="0" w:space="0" w:color="auto"/>
                                                              </w:divBdr>
                                                              <w:divsChild>
                                                                <w:div w:id="429011328">
                                                                  <w:marLeft w:val="0"/>
                                                                  <w:marRight w:val="0"/>
                                                                  <w:marTop w:val="0"/>
                                                                  <w:marBottom w:val="0"/>
                                                                  <w:divBdr>
                                                                    <w:top w:val="none" w:sz="0" w:space="0" w:color="auto"/>
                                                                    <w:left w:val="none" w:sz="0" w:space="0" w:color="auto"/>
                                                                    <w:bottom w:val="none" w:sz="0" w:space="0" w:color="auto"/>
                                                                    <w:right w:val="none" w:sz="0" w:space="0" w:color="auto"/>
                                                                  </w:divBdr>
                                                                  <w:divsChild>
                                                                    <w:div w:id="728382072">
                                                                      <w:marLeft w:val="0"/>
                                                                      <w:marRight w:val="0"/>
                                                                      <w:marTop w:val="0"/>
                                                                      <w:marBottom w:val="0"/>
                                                                      <w:divBdr>
                                                                        <w:top w:val="none" w:sz="0" w:space="0" w:color="auto"/>
                                                                        <w:left w:val="none" w:sz="0" w:space="0" w:color="auto"/>
                                                                        <w:bottom w:val="none" w:sz="0" w:space="0" w:color="auto"/>
                                                                        <w:right w:val="none" w:sz="0" w:space="0" w:color="auto"/>
                                                                      </w:divBdr>
                                                                      <w:divsChild>
                                                                        <w:div w:id="850097752">
                                                                          <w:marLeft w:val="0"/>
                                                                          <w:marRight w:val="0"/>
                                                                          <w:marTop w:val="0"/>
                                                                          <w:marBottom w:val="0"/>
                                                                          <w:divBdr>
                                                                            <w:top w:val="none" w:sz="0" w:space="0" w:color="auto"/>
                                                                            <w:left w:val="none" w:sz="0" w:space="0" w:color="auto"/>
                                                                            <w:bottom w:val="none" w:sz="0" w:space="0" w:color="auto"/>
                                                                            <w:right w:val="none" w:sz="0" w:space="0" w:color="auto"/>
                                                                          </w:divBdr>
                                                                          <w:divsChild>
                                                                            <w:div w:id="1744331507">
                                                                              <w:marLeft w:val="0"/>
                                                                              <w:marRight w:val="0"/>
                                                                              <w:marTop w:val="0"/>
                                                                              <w:marBottom w:val="0"/>
                                                                              <w:divBdr>
                                                                                <w:top w:val="none" w:sz="0" w:space="0" w:color="auto"/>
                                                                                <w:left w:val="none" w:sz="0" w:space="0" w:color="auto"/>
                                                                                <w:bottom w:val="none" w:sz="0" w:space="0" w:color="auto"/>
                                                                                <w:right w:val="none" w:sz="0" w:space="0" w:color="auto"/>
                                                                              </w:divBdr>
                                                                              <w:divsChild>
                                                                                <w:div w:id="1203135471">
                                                                                  <w:marLeft w:val="0"/>
                                                                                  <w:marRight w:val="0"/>
                                                                                  <w:marTop w:val="0"/>
                                                                                  <w:marBottom w:val="0"/>
                                                                                  <w:divBdr>
                                                                                    <w:top w:val="none" w:sz="0" w:space="0" w:color="auto"/>
                                                                                    <w:left w:val="none" w:sz="0" w:space="0" w:color="auto"/>
                                                                                    <w:bottom w:val="none" w:sz="0" w:space="0" w:color="auto"/>
                                                                                    <w:right w:val="none" w:sz="0" w:space="0" w:color="auto"/>
                                                                                  </w:divBdr>
                                                                                  <w:divsChild>
                                                                                    <w:div w:id="1854146996">
                                                                                      <w:marLeft w:val="0"/>
                                                                                      <w:marRight w:val="0"/>
                                                                                      <w:marTop w:val="0"/>
                                                                                      <w:marBottom w:val="0"/>
                                                                                      <w:divBdr>
                                                                                        <w:top w:val="none" w:sz="0" w:space="0" w:color="auto"/>
                                                                                        <w:left w:val="none" w:sz="0" w:space="0" w:color="auto"/>
                                                                                        <w:bottom w:val="none" w:sz="0" w:space="0" w:color="auto"/>
                                                                                        <w:right w:val="none" w:sz="0" w:space="0" w:color="auto"/>
                                                                                      </w:divBdr>
                                                                                    </w:div>
                                                                                    <w:div w:id="1319532370">
                                                                                      <w:marLeft w:val="0"/>
                                                                                      <w:marRight w:val="0"/>
                                                                                      <w:marTop w:val="0"/>
                                                                                      <w:marBottom w:val="0"/>
                                                                                      <w:divBdr>
                                                                                        <w:top w:val="none" w:sz="0" w:space="0" w:color="auto"/>
                                                                                        <w:left w:val="none" w:sz="0" w:space="0" w:color="auto"/>
                                                                                        <w:bottom w:val="none" w:sz="0" w:space="0" w:color="auto"/>
                                                                                        <w:right w:val="none" w:sz="0" w:space="0" w:color="auto"/>
                                                                                      </w:divBdr>
                                                                                    </w:div>
                                                                                    <w:div w:id="1068187407">
                                                                                      <w:marLeft w:val="0"/>
                                                                                      <w:marRight w:val="0"/>
                                                                                      <w:marTop w:val="0"/>
                                                                                      <w:marBottom w:val="0"/>
                                                                                      <w:divBdr>
                                                                                        <w:top w:val="none" w:sz="0" w:space="0" w:color="auto"/>
                                                                                        <w:left w:val="none" w:sz="0" w:space="0" w:color="auto"/>
                                                                                        <w:bottom w:val="none" w:sz="0" w:space="0" w:color="auto"/>
                                                                                        <w:right w:val="none" w:sz="0" w:space="0" w:color="auto"/>
                                                                                      </w:divBdr>
                                                                                    </w:div>
                                                                                    <w:div w:id="1336610905">
                                                                                      <w:marLeft w:val="0"/>
                                                                                      <w:marRight w:val="0"/>
                                                                                      <w:marTop w:val="0"/>
                                                                                      <w:marBottom w:val="0"/>
                                                                                      <w:divBdr>
                                                                                        <w:top w:val="none" w:sz="0" w:space="0" w:color="auto"/>
                                                                                        <w:left w:val="none" w:sz="0" w:space="0" w:color="auto"/>
                                                                                        <w:bottom w:val="none" w:sz="0" w:space="0" w:color="auto"/>
                                                                                        <w:right w:val="none" w:sz="0" w:space="0" w:color="auto"/>
                                                                                      </w:divBdr>
                                                                                    </w:div>
                                                                                    <w:div w:id="676080984">
                                                                                      <w:marLeft w:val="0"/>
                                                                                      <w:marRight w:val="0"/>
                                                                                      <w:marTop w:val="0"/>
                                                                                      <w:marBottom w:val="0"/>
                                                                                      <w:divBdr>
                                                                                        <w:top w:val="none" w:sz="0" w:space="0" w:color="auto"/>
                                                                                        <w:left w:val="none" w:sz="0" w:space="0" w:color="auto"/>
                                                                                        <w:bottom w:val="none" w:sz="0" w:space="0" w:color="auto"/>
                                                                                        <w:right w:val="none" w:sz="0" w:space="0" w:color="auto"/>
                                                                                      </w:divBdr>
                                                                                    </w:div>
                                                                                    <w:div w:id="50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074182">
      <w:bodyDiv w:val="1"/>
      <w:marLeft w:val="0"/>
      <w:marRight w:val="0"/>
      <w:marTop w:val="0"/>
      <w:marBottom w:val="0"/>
      <w:divBdr>
        <w:top w:val="none" w:sz="0" w:space="0" w:color="auto"/>
        <w:left w:val="none" w:sz="0" w:space="0" w:color="auto"/>
        <w:bottom w:val="none" w:sz="0" w:space="0" w:color="auto"/>
        <w:right w:val="none" w:sz="0" w:space="0" w:color="auto"/>
      </w:divBdr>
    </w:div>
    <w:div w:id="234517679">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15500180">
      <w:bodyDiv w:val="1"/>
      <w:marLeft w:val="0"/>
      <w:marRight w:val="0"/>
      <w:marTop w:val="0"/>
      <w:marBottom w:val="0"/>
      <w:divBdr>
        <w:top w:val="none" w:sz="0" w:space="0" w:color="auto"/>
        <w:left w:val="none" w:sz="0" w:space="0" w:color="auto"/>
        <w:bottom w:val="none" w:sz="0" w:space="0" w:color="auto"/>
        <w:right w:val="none" w:sz="0" w:space="0" w:color="auto"/>
      </w:divBdr>
    </w:div>
    <w:div w:id="345837158">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118753">
      <w:bodyDiv w:val="1"/>
      <w:marLeft w:val="0"/>
      <w:marRight w:val="0"/>
      <w:marTop w:val="0"/>
      <w:marBottom w:val="0"/>
      <w:divBdr>
        <w:top w:val="none" w:sz="0" w:space="0" w:color="auto"/>
        <w:left w:val="none" w:sz="0" w:space="0" w:color="auto"/>
        <w:bottom w:val="none" w:sz="0" w:space="0" w:color="auto"/>
        <w:right w:val="none" w:sz="0" w:space="0" w:color="auto"/>
      </w:divBdr>
    </w:div>
    <w:div w:id="371686271">
      <w:bodyDiv w:val="1"/>
      <w:marLeft w:val="0"/>
      <w:marRight w:val="0"/>
      <w:marTop w:val="0"/>
      <w:marBottom w:val="0"/>
      <w:divBdr>
        <w:top w:val="none" w:sz="0" w:space="0" w:color="auto"/>
        <w:left w:val="none" w:sz="0" w:space="0" w:color="auto"/>
        <w:bottom w:val="none" w:sz="0" w:space="0" w:color="auto"/>
        <w:right w:val="none" w:sz="0" w:space="0" w:color="auto"/>
      </w:divBdr>
    </w:div>
    <w:div w:id="393506181">
      <w:bodyDiv w:val="1"/>
      <w:marLeft w:val="0"/>
      <w:marRight w:val="0"/>
      <w:marTop w:val="0"/>
      <w:marBottom w:val="0"/>
      <w:divBdr>
        <w:top w:val="none" w:sz="0" w:space="0" w:color="auto"/>
        <w:left w:val="none" w:sz="0" w:space="0" w:color="auto"/>
        <w:bottom w:val="none" w:sz="0" w:space="0" w:color="auto"/>
        <w:right w:val="none" w:sz="0" w:space="0" w:color="auto"/>
      </w:divBdr>
    </w:div>
    <w:div w:id="500465420">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31377694">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597369421">
      <w:bodyDiv w:val="1"/>
      <w:marLeft w:val="0"/>
      <w:marRight w:val="0"/>
      <w:marTop w:val="0"/>
      <w:marBottom w:val="0"/>
      <w:divBdr>
        <w:top w:val="none" w:sz="0" w:space="0" w:color="auto"/>
        <w:left w:val="none" w:sz="0" w:space="0" w:color="auto"/>
        <w:bottom w:val="none" w:sz="0" w:space="0" w:color="auto"/>
        <w:right w:val="none" w:sz="0" w:space="0" w:color="auto"/>
      </w:divBdr>
    </w:div>
    <w:div w:id="619386390">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36107481">
      <w:bodyDiv w:val="1"/>
      <w:marLeft w:val="0"/>
      <w:marRight w:val="0"/>
      <w:marTop w:val="0"/>
      <w:marBottom w:val="0"/>
      <w:divBdr>
        <w:top w:val="none" w:sz="0" w:space="0" w:color="auto"/>
        <w:left w:val="none" w:sz="0" w:space="0" w:color="auto"/>
        <w:bottom w:val="none" w:sz="0" w:space="0" w:color="auto"/>
        <w:right w:val="none" w:sz="0" w:space="0" w:color="auto"/>
      </w:divBdr>
    </w:div>
    <w:div w:id="649797406">
      <w:bodyDiv w:val="1"/>
      <w:marLeft w:val="0"/>
      <w:marRight w:val="0"/>
      <w:marTop w:val="0"/>
      <w:marBottom w:val="0"/>
      <w:divBdr>
        <w:top w:val="none" w:sz="0" w:space="0" w:color="auto"/>
        <w:left w:val="none" w:sz="0" w:space="0" w:color="auto"/>
        <w:bottom w:val="none" w:sz="0" w:space="0" w:color="auto"/>
        <w:right w:val="none" w:sz="0" w:space="0" w:color="auto"/>
      </w:divBdr>
    </w:div>
    <w:div w:id="654070471">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0036170">
      <w:bodyDiv w:val="1"/>
      <w:marLeft w:val="0"/>
      <w:marRight w:val="0"/>
      <w:marTop w:val="0"/>
      <w:marBottom w:val="0"/>
      <w:divBdr>
        <w:top w:val="none" w:sz="0" w:space="0" w:color="auto"/>
        <w:left w:val="none" w:sz="0" w:space="0" w:color="auto"/>
        <w:bottom w:val="none" w:sz="0" w:space="0" w:color="auto"/>
        <w:right w:val="none" w:sz="0" w:space="0" w:color="auto"/>
      </w:divBdr>
    </w:div>
    <w:div w:id="701394090">
      <w:bodyDiv w:val="1"/>
      <w:marLeft w:val="0"/>
      <w:marRight w:val="0"/>
      <w:marTop w:val="0"/>
      <w:marBottom w:val="0"/>
      <w:divBdr>
        <w:top w:val="none" w:sz="0" w:space="0" w:color="auto"/>
        <w:left w:val="none" w:sz="0" w:space="0" w:color="auto"/>
        <w:bottom w:val="none" w:sz="0" w:space="0" w:color="auto"/>
        <w:right w:val="none" w:sz="0" w:space="0" w:color="auto"/>
      </w:divBdr>
    </w:div>
    <w:div w:id="715590116">
      <w:bodyDiv w:val="1"/>
      <w:marLeft w:val="0"/>
      <w:marRight w:val="0"/>
      <w:marTop w:val="0"/>
      <w:marBottom w:val="0"/>
      <w:divBdr>
        <w:top w:val="none" w:sz="0" w:space="0" w:color="auto"/>
        <w:left w:val="none" w:sz="0" w:space="0" w:color="auto"/>
        <w:bottom w:val="none" w:sz="0" w:space="0" w:color="auto"/>
        <w:right w:val="none" w:sz="0" w:space="0" w:color="auto"/>
      </w:divBdr>
    </w:div>
    <w:div w:id="717320445">
      <w:bodyDiv w:val="1"/>
      <w:marLeft w:val="0"/>
      <w:marRight w:val="0"/>
      <w:marTop w:val="0"/>
      <w:marBottom w:val="0"/>
      <w:divBdr>
        <w:top w:val="none" w:sz="0" w:space="0" w:color="auto"/>
        <w:left w:val="none" w:sz="0" w:space="0" w:color="auto"/>
        <w:bottom w:val="none" w:sz="0" w:space="0" w:color="auto"/>
        <w:right w:val="none" w:sz="0" w:space="0" w:color="auto"/>
      </w:divBdr>
    </w:div>
    <w:div w:id="749472775">
      <w:bodyDiv w:val="1"/>
      <w:marLeft w:val="0"/>
      <w:marRight w:val="0"/>
      <w:marTop w:val="0"/>
      <w:marBottom w:val="0"/>
      <w:divBdr>
        <w:top w:val="none" w:sz="0" w:space="0" w:color="auto"/>
        <w:left w:val="none" w:sz="0" w:space="0" w:color="auto"/>
        <w:bottom w:val="none" w:sz="0" w:space="0" w:color="auto"/>
        <w:right w:val="none" w:sz="0" w:space="0" w:color="auto"/>
      </w:divBdr>
    </w:div>
    <w:div w:id="777024105">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793788144">
      <w:bodyDiv w:val="1"/>
      <w:marLeft w:val="0"/>
      <w:marRight w:val="0"/>
      <w:marTop w:val="0"/>
      <w:marBottom w:val="0"/>
      <w:divBdr>
        <w:top w:val="none" w:sz="0" w:space="0" w:color="auto"/>
        <w:left w:val="none" w:sz="0" w:space="0" w:color="auto"/>
        <w:bottom w:val="none" w:sz="0" w:space="0" w:color="auto"/>
        <w:right w:val="none" w:sz="0" w:space="0" w:color="auto"/>
      </w:divBdr>
    </w:div>
    <w:div w:id="801457470">
      <w:bodyDiv w:val="1"/>
      <w:marLeft w:val="0"/>
      <w:marRight w:val="0"/>
      <w:marTop w:val="0"/>
      <w:marBottom w:val="0"/>
      <w:divBdr>
        <w:top w:val="none" w:sz="0" w:space="0" w:color="auto"/>
        <w:left w:val="none" w:sz="0" w:space="0" w:color="auto"/>
        <w:bottom w:val="none" w:sz="0" w:space="0" w:color="auto"/>
        <w:right w:val="none" w:sz="0" w:space="0" w:color="auto"/>
      </w:divBdr>
    </w:div>
    <w:div w:id="806238624">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02174849">
      <w:bodyDiv w:val="1"/>
      <w:marLeft w:val="0"/>
      <w:marRight w:val="0"/>
      <w:marTop w:val="0"/>
      <w:marBottom w:val="0"/>
      <w:divBdr>
        <w:top w:val="none" w:sz="0" w:space="0" w:color="auto"/>
        <w:left w:val="none" w:sz="0" w:space="0" w:color="auto"/>
        <w:bottom w:val="none" w:sz="0" w:space="0" w:color="auto"/>
        <w:right w:val="none" w:sz="0" w:space="0" w:color="auto"/>
      </w:divBdr>
    </w:div>
    <w:div w:id="913318892">
      <w:bodyDiv w:val="1"/>
      <w:marLeft w:val="0"/>
      <w:marRight w:val="0"/>
      <w:marTop w:val="0"/>
      <w:marBottom w:val="0"/>
      <w:divBdr>
        <w:top w:val="none" w:sz="0" w:space="0" w:color="auto"/>
        <w:left w:val="none" w:sz="0" w:space="0" w:color="auto"/>
        <w:bottom w:val="none" w:sz="0" w:space="0" w:color="auto"/>
        <w:right w:val="none" w:sz="0" w:space="0" w:color="auto"/>
      </w:divBdr>
    </w:div>
    <w:div w:id="944462903">
      <w:bodyDiv w:val="1"/>
      <w:marLeft w:val="0"/>
      <w:marRight w:val="0"/>
      <w:marTop w:val="0"/>
      <w:marBottom w:val="0"/>
      <w:divBdr>
        <w:top w:val="none" w:sz="0" w:space="0" w:color="auto"/>
        <w:left w:val="none" w:sz="0" w:space="0" w:color="auto"/>
        <w:bottom w:val="none" w:sz="0" w:space="0" w:color="auto"/>
        <w:right w:val="none" w:sz="0" w:space="0" w:color="auto"/>
      </w:divBdr>
    </w:div>
    <w:div w:id="947666218">
      <w:bodyDiv w:val="1"/>
      <w:marLeft w:val="0"/>
      <w:marRight w:val="0"/>
      <w:marTop w:val="0"/>
      <w:marBottom w:val="0"/>
      <w:divBdr>
        <w:top w:val="none" w:sz="0" w:space="0" w:color="auto"/>
        <w:left w:val="none" w:sz="0" w:space="0" w:color="auto"/>
        <w:bottom w:val="none" w:sz="0" w:space="0" w:color="auto"/>
        <w:right w:val="none" w:sz="0" w:space="0" w:color="auto"/>
      </w:divBdr>
    </w:div>
    <w:div w:id="969433870">
      <w:bodyDiv w:val="1"/>
      <w:marLeft w:val="0"/>
      <w:marRight w:val="0"/>
      <w:marTop w:val="0"/>
      <w:marBottom w:val="0"/>
      <w:divBdr>
        <w:top w:val="none" w:sz="0" w:space="0" w:color="auto"/>
        <w:left w:val="none" w:sz="0" w:space="0" w:color="auto"/>
        <w:bottom w:val="none" w:sz="0" w:space="0" w:color="auto"/>
        <w:right w:val="none" w:sz="0" w:space="0" w:color="auto"/>
      </w:divBdr>
    </w:div>
    <w:div w:id="970941249">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995106184">
      <w:bodyDiv w:val="1"/>
      <w:marLeft w:val="0"/>
      <w:marRight w:val="0"/>
      <w:marTop w:val="0"/>
      <w:marBottom w:val="0"/>
      <w:divBdr>
        <w:top w:val="none" w:sz="0" w:space="0" w:color="auto"/>
        <w:left w:val="none" w:sz="0" w:space="0" w:color="auto"/>
        <w:bottom w:val="none" w:sz="0" w:space="0" w:color="auto"/>
        <w:right w:val="none" w:sz="0" w:space="0" w:color="auto"/>
      </w:divBdr>
    </w:div>
    <w:div w:id="1000236665">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937792">
      <w:bodyDiv w:val="1"/>
      <w:marLeft w:val="0"/>
      <w:marRight w:val="0"/>
      <w:marTop w:val="0"/>
      <w:marBottom w:val="0"/>
      <w:divBdr>
        <w:top w:val="none" w:sz="0" w:space="0" w:color="auto"/>
        <w:left w:val="none" w:sz="0" w:space="0" w:color="auto"/>
        <w:bottom w:val="none" w:sz="0" w:space="0" w:color="auto"/>
        <w:right w:val="none" w:sz="0" w:space="0" w:color="auto"/>
      </w:divBdr>
    </w:div>
    <w:div w:id="1085959382">
      <w:bodyDiv w:val="1"/>
      <w:marLeft w:val="0"/>
      <w:marRight w:val="0"/>
      <w:marTop w:val="0"/>
      <w:marBottom w:val="0"/>
      <w:divBdr>
        <w:top w:val="none" w:sz="0" w:space="0" w:color="auto"/>
        <w:left w:val="none" w:sz="0" w:space="0" w:color="auto"/>
        <w:bottom w:val="none" w:sz="0" w:space="0" w:color="auto"/>
        <w:right w:val="none" w:sz="0" w:space="0" w:color="auto"/>
      </w:divBdr>
    </w:div>
    <w:div w:id="1121874612">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44853877">
      <w:bodyDiv w:val="1"/>
      <w:marLeft w:val="0"/>
      <w:marRight w:val="0"/>
      <w:marTop w:val="0"/>
      <w:marBottom w:val="0"/>
      <w:divBdr>
        <w:top w:val="none" w:sz="0" w:space="0" w:color="auto"/>
        <w:left w:val="none" w:sz="0" w:space="0" w:color="auto"/>
        <w:bottom w:val="none" w:sz="0" w:space="0" w:color="auto"/>
        <w:right w:val="none" w:sz="0" w:space="0" w:color="auto"/>
      </w:divBdr>
    </w:div>
    <w:div w:id="1181503281">
      <w:bodyDiv w:val="1"/>
      <w:marLeft w:val="0"/>
      <w:marRight w:val="0"/>
      <w:marTop w:val="0"/>
      <w:marBottom w:val="0"/>
      <w:divBdr>
        <w:top w:val="none" w:sz="0" w:space="0" w:color="auto"/>
        <w:left w:val="none" w:sz="0" w:space="0" w:color="auto"/>
        <w:bottom w:val="none" w:sz="0" w:space="0" w:color="auto"/>
        <w:right w:val="none" w:sz="0" w:space="0" w:color="auto"/>
      </w:divBdr>
    </w:div>
    <w:div w:id="1189182132">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35358373">
      <w:bodyDiv w:val="1"/>
      <w:marLeft w:val="0"/>
      <w:marRight w:val="0"/>
      <w:marTop w:val="0"/>
      <w:marBottom w:val="0"/>
      <w:divBdr>
        <w:top w:val="none" w:sz="0" w:space="0" w:color="auto"/>
        <w:left w:val="none" w:sz="0" w:space="0" w:color="auto"/>
        <w:bottom w:val="none" w:sz="0" w:space="0" w:color="auto"/>
        <w:right w:val="none" w:sz="0" w:space="0" w:color="auto"/>
      </w:divBdr>
    </w:div>
    <w:div w:id="1288193939">
      <w:bodyDiv w:val="1"/>
      <w:marLeft w:val="0"/>
      <w:marRight w:val="0"/>
      <w:marTop w:val="0"/>
      <w:marBottom w:val="0"/>
      <w:divBdr>
        <w:top w:val="none" w:sz="0" w:space="0" w:color="auto"/>
        <w:left w:val="none" w:sz="0" w:space="0" w:color="auto"/>
        <w:bottom w:val="none" w:sz="0" w:space="0" w:color="auto"/>
        <w:right w:val="none" w:sz="0" w:space="0" w:color="auto"/>
      </w:divBdr>
    </w:div>
    <w:div w:id="1333603796">
      <w:bodyDiv w:val="1"/>
      <w:marLeft w:val="0"/>
      <w:marRight w:val="0"/>
      <w:marTop w:val="0"/>
      <w:marBottom w:val="0"/>
      <w:divBdr>
        <w:top w:val="none" w:sz="0" w:space="0" w:color="auto"/>
        <w:left w:val="none" w:sz="0" w:space="0" w:color="auto"/>
        <w:bottom w:val="none" w:sz="0" w:space="0" w:color="auto"/>
        <w:right w:val="none" w:sz="0" w:space="0" w:color="auto"/>
      </w:divBdr>
    </w:div>
    <w:div w:id="1352610806">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416320538">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53867378">
      <w:bodyDiv w:val="1"/>
      <w:marLeft w:val="0"/>
      <w:marRight w:val="0"/>
      <w:marTop w:val="0"/>
      <w:marBottom w:val="0"/>
      <w:divBdr>
        <w:top w:val="none" w:sz="0" w:space="0" w:color="auto"/>
        <w:left w:val="none" w:sz="0" w:space="0" w:color="auto"/>
        <w:bottom w:val="none" w:sz="0" w:space="0" w:color="auto"/>
        <w:right w:val="none" w:sz="0" w:space="0" w:color="auto"/>
      </w:divBdr>
    </w:div>
    <w:div w:id="1464615260">
      <w:bodyDiv w:val="1"/>
      <w:marLeft w:val="0"/>
      <w:marRight w:val="0"/>
      <w:marTop w:val="0"/>
      <w:marBottom w:val="0"/>
      <w:divBdr>
        <w:top w:val="none" w:sz="0" w:space="0" w:color="auto"/>
        <w:left w:val="none" w:sz="0" w:space="0" w:color="auto"/>
        <w:bottom w:val="none" w:sz="0" w:space="0" w:color="auto"/>
        <w:right w:val="none" w:sz="0" w:space="0" w:color="auto"/>
      </w:divBdr>
    </w:div>
    <w:div w:id="1548296057">
      <w:bodyDiv w:val="1"/>
      <w:marLeft w:val="0"/>
      <w:marRight w:val="0"/>
      <w:marTop w:val="0"/>
      <w:marBottom w:val="0"/>
      <w:divBdr>
        <w:top w:val="none" w:sz="0" w:space="0" w:color="auto"/>
        <w:left w:val="none" w:sz="0" w:space="0" w:color="auto"/>
        <w:bottom w:val="none" w:sz="0" w:space="0" w:color="auto"/>
        <w:right w:val="none" w:sz="0" w:space="0" w:color="auto"/>
      </w:divBdr>
      <w:divsChild>
        <w:div w:id="1265574173">
          <w:marLeft w:val="0"/>
          <w:marRight w:val="0"/>
          <w:marTop w:val="0"/>
          <w:marBottom w:val="0"/>
          <w:divBdr>
            <w:top w:val="none" w:sz="0" w:space="0" w:color="auto"/>
            <w:left w:val="none" w:sz="0" w:space="0" w:color="auto"/>
            <w:bottom w:val="none" w:sz="0" w:space="0" w:color="auto"/>
            <w:right w:val="none" w:sz="0" w:space="0" w:color="auto"/>
          </w:divBdr>
          <w:divsChild>
            <w:div w:id="3984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8985">
      <w:bodyDiv w:val="1"/>
      <w:marLeft w:val="0"/>
      <w:marRight w:val="0"/>
      <w:marTop w:val="0"/>
      <w:marBottom w:val="0"/>
      <w:divBdr>
        <w:top w:val="none" w:sz="0" w:space="0" w:color="auto"/>
        <w:left w:val="none" w:sz="0" w:space="0" w:color="auto"/>
        <w:bottom w:val="none" w:sz="0" w:space="0" w:color="auto"/>
        <w:right w:val="none" w:sz="0" w:space="0" w:color="auto"/>
      </w:divBdr>
    </w:div>
    <w:div w:id="1562054372">
      <w:bodyDiv w:val="1"/>
      <w:marLeft w:val="0"/>
      <w:marRight w:val="0"/>
      <w:marTop w:val="0"/>
      <w:marBottom w:val="0"/>
      <w:divBdr>
        <w:top w:val="none" w:sz="0" w:space="0" w:color="auto"/>
        <w:left w:val="none" w:sz="0" w:space="0" w:color="auto"/>
        <w:bottom w:val="none" w:sz="0" w:space="0" w:color="auto"/>
        <w:right w:val="none" w:sz="0" w:space="0" w:color="auto"/>
      </w:divBdr>
    </w:div>
    <w:div w:id="1563448189">
      <w:bodyDiv w:val="1"/>
      <w:marLeft w:val="0"/>
      <w:marRight w:val="0"/>
      <w:marTop w:val="0"/>
      <w:marBottom w:val="0"/>
      <w:divBdr>
        <w:top w:val="none" w:sz="0" w:space="0" w:color="auto"/>
        <w:left w:val="none" w:sz="0" w:space="0" w:color="auto"/>
        <w:bottom w:val="none" w:sz="0" w:space="0" w:color="auto"/>
        <w:right w:val="none" w:sz="0" w:space="0" w:color="auto"/>
      </w:divBdr>
    </w:div>
    <w:div w:id="1627929271">
      <w:bodyDiv w:val="1"/>
      <w:marLeft w:val="0"/>
      <w:marRight w:val="0"/>
      <w:marTop w:val="0"/>
      <w:marBottom w:val="0"/>
      <w:divBdr>
        <w:top w:val="none" w:sz="0" w:space="0" w:color="auto"/>
        <w:left w:val="none" w:sz="0" w:space="0" w:color="auto"/>
        <w:bottom w:val="none" w:sz="0" w:space="0" w:color="auto"/>
        <w:right w:val="none" w:sz="0" w:space="0" w:color="auto"/>
      </w:divBdr>
    </w:div>
    <w:div w:id="1644391044">
      <w:bodyDiv w:val="1"/>
      <w:marLeft w:val="0"/>
      <w:marRight w:val="0"/>
      <w:marTop w:val="0"/>
      <w:marBottom w:val="0"/>
      <w:divBdr>
        <w:top w:val="none" w:sz="0" w:space="0" w:color="auto"/>
        <w:left w:val="none" w:sz="0" w:space="0" w:color="auto"/>
        <w:bottom w:val="none" w:sz="0" w:space="0" w:color="auto"/>
        <w:right w:val="none" w:sz="0" w:space="0" w:color="auto"/>
      </w:divBdr>
    </w:div>
    <w:div w:id="1714428349">
      <w:bodyDiv w:val="1"/>
      <w:marLeft w:val="0"/>
      <w:marRight w:val="0"/>
      <w:marTop w:val="0"/>
      <w:marBottom w:val="0"/>
      <w:divBdr>
        <w:top w:val="none" w:sz="0" w:space="0" w:color="auto"/>
        <w:left w:val="none" w:sz="0" w:space="0" w:color="auto"/>
        <w:bottom w:val="none" w:sz="0" w:space="0" w:color="auto"/>
        <w:right w:val="none" w:sz="0" w:space="0" w:color="auto"/>
      </w:divBdr>
    </w:div>
    <w:div w:id="1715886420">
      <w:bodyDiv w:val="1"/>
      <w:marLeft w:val="0"/>
      <w:marRight w:val="0"/>
      <w:marTop w:val="0"/>
      <w:marBottom w:val="0"/>
      <w:divBdr>
        <w:top w:val="none" w:sz="0" w:space="0" w:color="auto"/>
        <w:left w:val="none" w:sz="0" w:space="0" w:color="auto"/>
        <w:bottom w:val="none" w:sz="0" w:space="0" w:color="auto"/>
        <w:right w:val="none" w:sz="0" w:space="0" w:color="auto"/>
      </w:divBdr>
    </w:div>
    <w:div w:id="1718773068">
      <w:bodyDiv w:val="1"/>
      <w:marLeft w:val="0"/>
      <w:marRight w:val="0"/>
      <w:marTop w:val="0"/>
      <w:marBottom w:val="0"/>
      <w:divBdr>
        <w:top w:val="none" w:sz="0" w:space="0" w:color="auto"/>
        <w:left w:val="none" w:sz="0" w:space="0" w:color="auto"/>
        <w:bottom w:val="none" w:sz="0" w:space="0" w:color="auto"/>
        <w:right w:val="none" w:sz="0" w:space="0" w:color="auto"/>
      </w:divBdr>
    </w:div>
    <w:div w:id="1724596402">
      <w:bodyDiv w:val="1"/>
      <w:marLeft w:val="0"/>
      <w:marRight w:val="0"/>
      <w:marTop w:val="0"/>
      <w:marBottom w:val="0"/>
      <w:divBdr>
        <w:top w:val="none" w:sz="0" w:space="0" w:color="auto"/>
        <w:left w:val="none" w:sz="0" w:space="0" w:color="auto"/>
        <w:bottom w:val="none" w:sz="0" w:space="0" w:color="auto"/>
        <w:right w:val="none" w:sz="0" w:space="0" w:color="auto"/>
      </w:divBdr>
    </w:div>
    <w:div w:id="1741638320">
      <w:bodyDiv w:val="1"/>
      <w:marLeft w:val="0"/>
      <w:marRight w:val="0"/>
      <w:marTop w:val="0"/>
      <w:marBottom w:val="0"/>
      <w:divBdr>
        <w:top w:val="none" w:sz="0" w:space="0" w:color="auto"/>
        <w:left w:val="none" w:sz="0" w:space="0" w:color="auto"/>
        <w:bottom w:val="none" w:sz="0" w:space="0" w:color="auto"/>
        <w:right w:val="none" w:sz="0" w:space="0" w:color="auto"/>
      </w:divBdr>
    </w:div>
    <w:div w:id="1817410006">
      <w:bodyDiv w:val="1"/>
      <w:marLeft w:val="0"/>
      <w:marRight w:val="0"/>
      <w:marTop w:val="0"/>
      <w:marBottom w:val="0"/>
      <w:divBdr>
        <w:top w:val="none" w:sz="0" w:space="0" w:color="auto"/>
        <w:left w:val="none" w:sz="0" w:space="0" w:color="auto"/>
        <w:bottom w:val="none" w:sz="0" w:space="0" w:color="auto"/>
        <w:right w:val="none" w:sz="0" w:space="0" w:color="auto"/>
      </w:divBdr>
    </w:div>
    <w:div w:id="1866746054">
      <w:bodyDiv w:val="1"/>
      <w:marLeft w:val="0"/>
      <w:marRight w:val="0"/>
      <w:marTop w:val="0"/>
      <w:marBottom w:val="0"/>
      <w:divBdr>
        <w:top w:val="none" w:sz="0" w:space="0" w:color="auto"/>
        <w:left w:val="none" w:sz="0" w:space="0" w:color="auto"/>
        <w:bottom w:val="none" w:sz="0" w:space="0" w:color="auto"/>
        <w:right w:val="none" w:sz="0" w:space="0" w:color="auto"/>
      </w:divBdr>
      <w:divsChild>
        <w:div w:id="706948973">
          <w:marLeft w:val="0"/>
          <w:marRight w:val="0"/>
          <w:marTop w:val="0"/>
          <w:marBottom w:val="0"/>
          <w:divBdr>
            <w:top w:val="none" w:sz="0" w:space="0" w:color="auto"/>
            <w:left w:val="none" w:sz="0" w:space="0" w:color="auto"/>
            <w:bottom w:val="none" w:sz="0" w:space="0" w:color="auto"/>
            <w:right w:val="none" w:sz="0" w:space="0" w:color="auto"/>
          </w:divBdr>
          <w:divsChild>
            <w:div w:id="1635136400">
              <w:marLeft w:val="0"/>
              <w:marRight w:val="0"/>
              <w:marTop w:val="0"/>
              <w:marBottom w:val="0"/>
              <w:divBdr>
                <w:top w:val="none" w:sz="0" w:space="0" w:color="auto"/>
                <w:left w:val="none" w:sz="0" w:space="0" w:color="auto"/>
                <w:bottom w:val="none" w:sz="0" w:space="0" w:color="auto"/>
                <w:right w:val="none" w:sz="0" w:space="0" w:color="auto"/>
              </w:divBdr>
              <w:divsChild>
                <w:div w:id="1752853084">
                  <w:marLeft w:val="0"/>
                  <w:marRight w:val="0"/>
                  <w:marTop w:val="0"/>
                  <w:marBottom w:val="0"/>
                  <w:divBdr>
                    <w:top w:val="none" w:sz="0" w:space="0" w:color="auto"/>
                    <w:left w:val="none" w:sz="0" w:space="0" w:color="auto"/>
                    <w:bottom w:val="none" w:sz="0" w:space="0" w:color="auto"/>
                    <w:right w:val="none" w:sz="0" w:space="0" w:color="auto"/>
                  </w:divBdr>
                  <w:divsChild>
                    <w:div w:id="682130683">
                      <w:marLeft w:val="0"/>
                      <w:marRight w:val="0"/>
                      <w:marTop w:val="0"/>
                      <w:marBottom w:val="0"/>
                      <w:divBdr>
                        <w:top w:val="none" w:sz="0" w:space="0" w:color="auto"/>
                        <w:left w:val="none" w:sz="0" w:space="0" w:color="auto"/>
                        <w:bottom w:val="none" w:sz="0" w:space="0" w:color="auto"/>
                        <w:right w:val="none" w:sz="0" w:space="0" w:color="auto"/>
                      </w:divBdr>
                      <w:divsChild>
                        <w:div w:id="794832450">
                          <w:marLeft w:val="0"/>
                          <w:marRight w:val="0"/>
                          <w:marTop w:val="0"/>
                          <w:marBottom w:val="0"/>
                          <w:divBdr>
                            <w:top w:val="none" w:sz="0" w:space="0" w:color="auto"/>
                            <w:left w:val="none" w:sz="0" w:space="0" w:color="auto"/>
                            <w:bottom w:val="none" w:sz="0" w:space="0" w:color="auto"/>
                            <w:right w:val="none" w:sz="0" w:space="0" w:color="auto"/>
                          </w:divBdr>
                          <w:divsChild>
                            <w:div w:id="1495487271">
                              <w:marLeft w:val="0"/>
                              <w:marRight w:val="0"/>
                              <w:marTop w:val="0"/>
                              <w:marBottom w:val="0"/>
                              <w:divBdr>
                                <w:top w:val="none" w:sz="0" w:space="0" w:color="auto"/>
                                <w:left w:val="none" w:sz="0" w:space="0" w:color="auto"/>
                                <w:bottom w:val="none" w:sz="0" w:space="0" w:color="auto"/>
                                <w:right w:val="none" w:sz="0" w:space="0" w:color="auto"/>
                              </w:divBdr>
                              <w:divsChild>
                                <w:div w:id="10569301">
                                  <w:marLeft w:val="0"/>
                                  <w:marRight w:val="0"/>
                                  <w:marTop w:val="0"/>
                                  <w:marBottom w:val="0"/>
                                  <w:divBdr>
                                    <w:top w:val="none" w:sz="0" w:space="0" w:color="auto"/>
                                    <w:left w:val="none" w:sz="0" w:space="0" w:color="auto"/>
                                    <w:bottom w:val="none" w:sz="0" w:space="0" w:color="auto"/>
                                    <w:right w:val="none" w:sz="0" w:space="0" w:color="auto"/>
                                  </w:divBdr>
                                  <w:divsChild>
                                    <w:div w:id="2129158421">
                                      <w:marLeft w:val="0"/>
                                      <w:marRight w:val="0"/>
                                      <w:marTop w:val="0"/>
                                      <w:marBottom w:val="0"/>
                                      <w:divBdr>
                                        <w:top w:val="none" w:sz="0" w:space="0" w:color="auto"/>
                                        <w:left w:val="none" w:sz="0" w:space="0" w:color="auto"/>
                                        <w:bottom w:val="none" w:sz="0" w:space="0" w:color="auto"/>
                                        <w:right w:val="none" w:sz="0" w:space="0" w:color="auto"/>
                                      </w:divBdr>
                                      <w:divsChild>
                                        <w:div w:id="2127113773">
                                          <w:marLeft w:val="0"/>
                                          <w:marRight w:val="0"/>
                                          <w:marTop w:val="0"/>
                                          <w:marBottom w:val="0"/>
                                          <w:divBdr>
                                            <w:top w:val="none" w:sz="0" w:space="0" w:color="auto"/>
                                            <w:left w:val="none" w:sz="0" w:space="0" w:color="auto"/>
                                            <w:bottom w:val="none" w:sz="0" w:space="0" w:color="auto"/>
                                            <w:right w:val="none" w:sz="0" w:space="0" w:color="auto"/>
                                          </w:divBdr>
                                          <w:divsChild>
                                            <w:div w:id="1003824464">
                                              <w:marLeft w:val="0"/>
                                              <w:marRight w:val="0"/>
                                              <w:marTop w:val="0"/>
                                              <w:marBottom w:val="0"/>
                                              <w:divBdr>
                                                <w:top w:val="none" w:sz="0" w:space="0" w:color="auto"/>
                                                <w:left w:val="none" w:sz="0" w:space="0" w:color="auto"/>
                                                <w:bottom w:val="none" w:sz="0" w:space="0" w:color="auto"/>
                                                <w:right w:val="none" w:sz="0" w:space="0" w:color="auto"/>
                                              </w:divBdr>
                                              <w:divsChild>
                                                <w:div w:id="1046102069">
                                                  <w:marLeft w:val="0"/>
                                                  <w:marRight w:val="0"/>
                                                  <w:marTop w:val="0"/>
                                                  <w:marBottom w:val="0"/>
                                                  <w:divBdr>
                                                    <w:top w:val="none" w:sz="0" w:space="0" w:color="auto"/>
                                                    <w:left w:val="none" w:sz="0" w:space="0" w:color="auto"/>
                                                    <w:bottom w:val="none" w:sz="0" w:space="0" w:color="auto"/>
                                                    <w:right w:val="none" w:sz="0" w:space="0" w:color="auto"/>
                                                  </w:divBdr>
                                                  <w:divsChild>
                                                    <w:div w:id="1862009861">
                                                      <w:marLeft w:val="0"/>
                                                      <w:marRight w:val="0"/>
                                                      <w:marTop w:val="0"/>
                                                      <w:marBottom w:val="0"/>
                                                      <w:divBdr>
                                                        <w:top w:val="none" w:sz="0" w:space="0" w:color="auto"/>
                                                        <w:left w:val="none" w:sz="0" w:space="0" w:color="auto"/>
                                                        <w:bottom w:val="none" w:sz="0" w:space="0" w:color="auto"/>
                                                        <w:right w:val="none" w:sz="0" w:space="0" w:color="auto"/>
                                                      </w:divBdr>
                                                      <w:divsChild>
                                                        <w:div w:id="1310935211">
                                                          <w:marLeft w:val="0"/>
                                                          <w:marRight w:val="0"/>
                                                          <w:marTop w:val="0"/>
                                                          <w:marBottom w:val="0"/>
                                                          <w:divBdr>
                                                            <w:top w:val="none" w:sz="0" w:space="0" w:color="auto"/>
                                                            <w:left w:val="none" w:sz="0" w:space="0" w:color="auto"/>
                                                            <w:bottom w:val="none" w:sz="0" w:space="0" w:color="auto"/>
                                                            <w:right w:val="none" w:sz="0" w:space="0" w:color="auto"/>
                                                          </w:divBdr>
                                                          <w:divsChild>
                                                            <w:div w:id="1843816841">
                                                              <w:marLeft w:val="0"/>
                                                              <w:marRight w:val="0"/>
                                                              <w:marTop w:val="0"/>
                                                              <w:marBottom w:val="0"/>
                                                              <w:divBdr>
                                                                <w:top w:val="none" w:sz="0" w:space="0" w:color="auto"/>
                                                                <w:left w:val="none" w:sz="0" w:space="0" w:color="auto"/>
                                                                <w:bottom w:val="none" w:sz="0" w:space="0" w:color="auto"/>
                                                                <w:right w:val="none" w:sz="0" w:space="0" w:color="auto"/>
                                                              </w:divBdr>
                                                              <w:divsChild>
                                                                <w:div w:id="1677538357">
                                                                  <w:marLeft w:val="0"/>
                                                                  <w:marRight w:val="0"/>
                                                                  <w:marTop w:val="0"/>
                                                                  <w:marBottom w:val="0"/>
                                                                  <w:divBdr>
                                                                    <w:top w:val="none" w:sz="0" w:space="0" w:color="auto"/>
                                                                    <w:left w:val="none" w:sz="0" w:space="0" w:color="auto"/>
                                                                    <w:bottom w:val="none" w:sz="0" w:space="0" w:color="auto"/>
                                                                    <w:right w:val="none" w:sz="0" w:space="0" w:color="auto"/>
                                                                  </w:divBdr>
                                                                  <w:divsChild>
                                                                    <w:div w:id="1104379345">
                                                                      <w:marLeft w:val="0"/>
                                                                      <w:marRight w:val="0"/>
                                                                      <w:marTop w:val="0"/>
                                                                      <w:marBottom w:val="0"/>
                                                                      <w:divBdr>
                                                                        <w:top w:val="none" w:sz="0" w:space="0" w:color="auto"/>
                                                                        <w:left w:val="none" w:sz="0" w:space="0" w:color="auto"/>
                                                                        <w:bottom w:val="none" w:sz="0" w:space="0" w:color="auto"/>
                                                                        <w:right w:val="none" w:sz="0" w:space="0" w:color="auto"/>
                                                                      </w:divBdr>
                                                                      <w:divsChild>
                                                                        <w:div w:id="2052151681">
                                                                          <w:marLeft w:val="0"/>
                                                                          <w:marRight w:val="0"/>
                                                                          <w:marTop w:val="0"/>
                                                                          <w:marBottom w:val="0"/>
                                                                          <w:divBdr>
                                                                            <w:top w:val="none" w:sz="0" w:space="0" w:color="auto"/>
                                                                            <w:left w:val="none" w:sz="0" w:space="0" w:color="auto"/>
                                                                            <w:bottom w:val="none" w:sz="0" w:space="0" w:color="auto"/>
                                                                            <w:right w:val="none" w:sz="0" w:space="0" w:color="auto"/>
                                                                          </w:divBdr>
                                                                          <w:divsChild>
                                                                            <w:div w:id="103697316">
                                                                              <w:marLeft w:val="0"/>
                                                                              <w:marRight w:val="0"/>
                                                                              <w:marTop w:val="0"/>
                                                                              <w:marBottom w:val="0"/>
                                                                              <w:divBdr>
                                                                                <w:top w:val="none" w:sz="0" w:space="0" w:color="auto"/>
                                                                                <w:left w:val="none" w:sz="0" w:space="0" w:color="auto"/>
                                                                                <w:bottom w:val="none" w:sz="0" w:space="0" w:color="auto"/>
                                                                                <w:right w:val="none" w:sz="0" w:space="0" w:color="auto"/>
                                                                              </w:divBdr>
                                                                              <w:divsChild>
                                                                                <w:div w:id="1708215051">
                                                                                  <w:marLeft w:val="0"/>
                                                                                  <w:marRight w:val="0"/>
                                                                                  <w:marTop w:val="0"/>
                                                                                  <w:marBottom w:val="0"/>
                                                                                  <w:divBdr>
                                                                                    <w:top w:val="none" w:sz="0" w:space="0" w:color="auto"/>
                                                                                    <w:left w:val="none" w:sz="0" w:space="0" w:color="auto"/>
                                                                                    <w:bottom w:val="none" w:sz="0" w:space="0" w:color="auto"/>
                                                                                    <w:right w:val="none" w:sz="0" w:space="0" w:color="auto"/>
                                                                                  </w:divBdr>
                                                                                  <w:divsChild>
                                                                                    <w:div w:id="602689078">
                                                                                      <w:marLeft w:val="0"/>
                                                                                      <w:marRight w:val="0"/>
                                                                                      <w:marTop w:val="0"/>
                                                                                      <w:marBottom w:val="0"/>
                                                                                      <w:divBdr>
                                                                                        <w:top w:val="none" w:sz="0" w:space="0" w:color="auto"/>
                                                                                        <w:left w:val="none" w:sz="0" w:space="0" w:color="auto"/>
                                                                                        <w:bottom w:val="none" w:sz="0" w:space="0" w:color="auto"/>
                                                                                        <w:right w:val="none" w:sz="0" w:space="0" w:color="auto"/>
                                                                                      </w:divBdr>
                                                                                    </w:div>
                                                                                    <w:div w:id="2052217974">
                                                                                      <w:marLeft w:val="0"/>
                                                                                      <w:marRight w:val="0"/>
                                                                                      <w:marTop w:val="0"/>
                                                                                      <w:marBottom w:val="0"/>
                                                                                      <w:divBdr>
                                                                                        <w:top w:val="none" w:sz="0" w:space="0" w:color="auto"/>
                                                                                        <w:left w:val="none" w:sz="0" w:space="0" w:color="auto"/>
                                                                                        <w:bottom w:val="none" w:sz="0" w:space="0" w:color="auto"/>
                                                                                        <w:right w:val="none" w:sz="0" w:space="0" w:color="auto"/>
                                                                                      </w:divBdr>
                                                                                    </w:div>
                                                                                    <w:div w:id="1307466292">
                                                                                      <w:marLeft w:val="0"/>
                                                                                      <w:marRight w:val="0"/>
                                                                                      <w:marTop w:val="0"/>
                                                                                      <w:marBottom w:val="0"/>
                                                                                      <w:divBdr>
                                                                                        <w:top w:val="none" w:sz="0" w:space="0" w:color="auto"/>
                                                                                        <w:left w:val="none" w:sz="0" w:space="0" w:color="auto"/>
                                                                                        <w:bottom w:val="none" w:sz="0" w:space="0" w:color="auto"/>
                                                                                        <w:right w:val="none" w:sz="0" w:space="0" w:color="auto"/>
                                                                                      </w:divBdr>
                                                                                    </w:div>
                                                                                    <w:div w:id="674380579">
                                                                                      <w:marLeft w:val="0"/>
                                                                                      <w:marRight w:val="0"/>
                                                                                      <w:marTop w:val="0"/>
                                                                                      <w:marBottom w:val="0"/>
                                                                                      <w:divBdr>
                                                                                        <w:top w:val="none" w:sz="0" w:space="0" w:color="auto"/>
                                                                                        <w:left w:val="none" w:sz="0" w:space="0" w:color="auto"/>
                                                                                        <w:bottom w:val="none" w:sz="0" w:space="0" w:color="auto"/>
                                                                                        <w:right w:val="none" w:sz="0" w:space="0" w:color="auto"/>
                                                                                      </w:divBdr>
                                                                                    </w:div>
                                                                                    <w:div w:id="1272319518">
                                                                                      <w:marLeft w:val="0"/>
                                                                                      <w:marRight w:val="0"/>
                                                                                      <w:marTop w:val="0"/>
                                                                                      <w:marBottom w:val="0"/>
                                                                                      <w:divBdr>
                                                                                        <w:top w:val="none" w:sz="0" w:space="0" w:color="auto"/>
                                                                                        <w:left w:val="none" w:sz="0" w:space="0" w:color="auto"/>
                                                                                        <w:bottom w:val="none" w:sz="0" w:space="0" w:color="auto"/>
                                                                                        <w:right w:val="none" w:sz="0" w:space="0" w:color="auto"/>
                                                                                      </w:divBdr>
                                                                                    </w:div>
                                                                                    <w:div w:id="6025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77347">
      <w:bodyDiv w:val="1"/>
      <w:marLeft w:val="0"/>
      <w:marRight w:val="0"/>
      <w:marTop w:val="0"/>
      <w:marBottom w:val="0"/>
      <w:divBdr>
        <w:top w:val="none" w:sz="0" w:space="0" w:color="auto"/>
        <w:left w:val="none" w:sz="0" w:space="0" w:color="auto"/>
        <w:bottom w:val="none" w:sz="0" w:space="0" w:color="auto"/>
        <w:right w:val="none" w:sz="0" w:space="0" w:color="auto"/>
      </w:divBdr>
    </w:div>
    <w:div w:id="1934625740">
      <w:bodyDiv w:val="1"/>
      <w:marLeft w:val="0"/>
      <w:marRight w:val="0"/>
      <w:marTop w:val="0"/>
      <w:marBottom w:val="0"/>
      <w:divBdr>
        <w:top w:val="none" w:sz="0" w:space="0" w:color="auto"/>
        <w:left w:val="none" w:sz="0" w:space="0" w:color="auto"/>
        <w:bottom w:val="none" w:sz="0" w:space="0" w:color="auto"/>
        <w:right w:val="none" w:sz="0" w:space="0" w:color="auto"/>
      </w:divBdr>
    </w:div>
    <w:div w:id="1935937118">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73558996">
      <w:bodyDiv w:val="1"/>
      <w:marLeft w:val="0"/>
      <w:marRight w:val="0"/>
      <w:marTop w:val="0"/>
      <w:marBottom w:val="0"/>
      <w:divBdr>
        <w:top w:val="none" w:sz="0" w:space="0" w:color="auto"/>
        <w:left w:val="none" w:sz="0" w:space="0" w:color="auto"/>
        <w:bottom w:val="none" w:sz="0" w:space="0" w:color="auto"/>
        <w:right w:val="none" w:sz="0" w:space="0" w:color="auto"/>
      </w:divBdr>
    </w:div>
    <w:div w:id="1998804803">
      <w:bodyDiv w:val="1"/>
      <w:marLeft w:val="0"/>
      <w:marRight w:val="0"/>
      <w:marTop w:val="0"/>
      <w:marBottom w:val="0"/>
      <w:divBdr>
        <w:top w:val="none" w:sz="0" w:space="0" w:color="auto"/>
        <w:left w:val="none" w:sz="0" w:space="0" w:color="auto"/>
        <w:bottom w:val="none" w:sz="0" w:space="0" w:color="auto"/>
        <w:right w:val="none" w:sz="0" w:space="0" w:color="auto"/>
      </w:divBdr>
    </w:div>
    <w:div w:id="2096434417">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 w:id="2118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A96FB-EF72-4002-8C8C-E17BA2D5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164</Pages>
  <Words>17202</Words>
  <Characters>98057</Characters>
  <Application>Microsoft Office Word</Application>
  <DocSecurity>0</DocSecurity>
  <Lines>817</Lines>
  <Paragraphs>230</Paragraphs>
  <ScaleCrop>false</ScaleCrop>
  <Company>E FUND</Company>
  <LinksUpToDate>false</LinksUpToDate>
  <CharactersWithSpaces>115029</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陈红</cp:lastModifiedBy>
  <cp:revision>4</cp:revision>
  <cp:lastPrinted>2021-06-23T01:54:00Z</cp:lastPrinted>
  <dcterms:created xsi:type="dcterms:W3CDTF">2021-09-14T02:16:00Z</dcterms:created>
  <dcterms:modified xsi:type="dcterms:W3CDTF">2021-09-14T05:49:00Z</dcterms:modified>
</cp:coreProperties>
</file>