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9E46B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南方天元新产业股票型证券投资基金基金产品资料概要（更新）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E46B8">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E46B8">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E46B8" w:rsidRDefault="009E46B8" w:rsidP="009E46B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9E46B8" w:rsidTr="009E46B8">
        <w:tc>
          <w:tcPr>
            <w:tcW w:w="2076" w:type="dxa"/>
          </w:tcPr>
          <w:p w:rsidR="009E46B8" w:rsidRDefault="009E46B8" w:rsidP="009E46B8">
            <w:pPr>
              <w:jc w:val="left"/>
            </w:pPr>
            <w:r>
              <w:rPr>
                <w:rFonts w:hint="eastAsia"/>
              </w:rPr>
              <w:t>基金简称</w:t>
            </w:r>
          </w:p>
        </w:tc>
        <w:tc>
          <w:tcPr>
            <w:tcW w:w="2076" w:type="dxa"/>
          </w:tcPr>
          <w:p w:rsidR="009E46B8" w:rsidRDefault="009E46B8" w:rsidP="009E46B8">
            <w:pPr>
              <w:jc w:val="left"/>
            </w:pPr>
            <w:r>
              <w:rPr>
                <w:rFonts w:hint="eastAsia"/>
              </w:rPr>
              <w:t>南方天元新产业股票</w:t>
            </w:r>
          </w:p>
        </w:tc>
        <w:tc>
          <w:tcPr>
            <w:tcW w:w="2077" w:type="dxa"/>
          </w:tcPr>
          <w:p w:rsidR="009E46B8" w:rsidRDefault="009E46B8" w:rsidP="009E46B8">
            <w:pPr>
              <w:jc w:val="left"/>
            </w:pPr>
            <w:r>
              <w:rPr>
                <w:rFonts w:hint="eastAsia"/>
              </w:rPr>
              <w:t>基金代码</w:t>
            </w:r>
          </w:p>
        </w:tc>
        <w:tc>
          <w:tcPr>
            <w:tcW w:w="2077" w:type="dxa"/>
          </w:tcPr>
          <w:p w:rsidR="009E46B8" w:rsidRDefault="009E46B8" w:rsidP="009E46B8">
            <w:pPr>
              <w:jc w:val="left"/>
            </w:pPr>
            <w:r>
              <w:t>160133</w:t>
            </w:r>
          </w:p>
        </w:tc>
      </w:tr>
      <w:tr w:rsidR="009E46B8" w:rsidTr="009E46B8">
        <w:tc>
          <w:tcPr>
            <w:tcW w:w="2076" w:type="dxa"/>
          </w:tcPr>
          <w:p w:rsidR="009E46B8" w:rsidRDefault="009E46B8" w:rsidP="009E46B8">
            <w:pPr>
              <w:jc w:val="left"/>
            </w:pPr>
            <w:r>
              <w:rPr>
                <w:rFonts w:hint="eastAsia"/>
              </w:rPr>
              <w:t>基金管理人</w:t>
            </w:r>
          </w:p>
        </w:tc>
        <w:tc>
          <w:tcPr>
            <w:tcW w:w="2076" w:type="dxa"/>
          </w:tcPr>
          <w:p w:rsidR="009E46B8" w:rsidRDefault="009E46B8" w:rsidP="009E46B8">
            <w:pPr>
              <w:jc w:val="left"/>
            </w:pPr>
            <w:r>
              <w:rPr>
                <w:rFonts w:hint="eastAsia"/>
              </w:rPr>
              <w:t>南方基金管理股份有限公司</w:t>
            </w:r>
          </w:p>
        </w:tc>
        <w:tc>
          <w:tcPr>
            <w:tcW w:w="2077" w:type="dxa"/>
          </w:tcPr>
          <w:p w:rsidR="009E46B8" w:rsidRDefault="009E46B8" w:rsidP="009E46B8">
            <w:pPr>
              <w:jc w:val="left"/>
            </w:pPr>
            <w:r>
              <w:rPr>
                <w:rFonts w:hint="eastAsia"/>
              </w:rPr>
              <w:t>基金托管人</w:t>
            </w:r>
          </w:p>
        </w:tc>
        <w:tc>
          <w:tcPr>
            <w:tcW w:w="2077" w:type="dxa"/>
          </w:tcPr>
          <w:p w:rsidR="009E46B8" w:rsidRDefault="009E46B8" w:rsidP="009E46B8">
            <w:pPr>
              <w:jc w:val="left"/>
            </w:pPr>
            <w:r>
              <w:rPr>
                <w:rFonts w:hint="eastAsia"/>
              </w:rPr>
              <w:t>中国工商银行股份有限公司</w:t>
            </w:r>
          </w:p>
        </w:tc>
      </w:tr>
      <w:tr w:rsidR="009E46B8" w:rsidTr="009E46B8">
        <w:tc>
          <w:tcPr>
            <w:tcW w:w="2076" w:type="dxa"/>
            <w:vMerge w:val="restart"/>
          </w:tcPr>
          <w:p w:rsidR="009E46B8" w:rsidRDefault="009E46B8" w:rsidP="009E46B8">
            <w:pPr>
              <w:jc w:val="left"/>
            </w:pPr>
            <w:r>
              <w:rPr>
                <w:rFonts w:hint="eastAsia"/>
              </w:rPr>
              <w:t>基金合同生效日</w:t>
            </w:r>
          </w:p>
        </w:tc>
        <w:tc>
          <w:tcPr>
            <w:tcW w:w="2076" w:type="dxa"/>
            <w:vMerge w:val="restart"/>
          </w:tcPr>
          <w:p w:rsidR="009E46B8" w:rsidRDefault="009E46B8" w:rsidP="009E46B8">
            <w:pPr>
              <w:jc w:val="left"/>
            </w:pPr>
            <w:r>
              <w:rPr>
                <w:rFonts w:hint="eastAsia"/>
              </w:rPr>
              <w:t>2014</w:t>
            </w:r>
            <w:r>
              <w:rPr>
                <w:rFonts w:hint="eastAsia"/>
              </w:rPr>
              <w:t>年</w:t>
            </w:r>
            <w:r>
              <w:rPr>
                <w:rFonts w:hint="eastAsia"/>
              </w:rPr>
              <w:t>7</w:t>
            </w:r>
            <w:r>
              <w:rPr>
                <w:rFonts w:hint="eastAsia"/>
              </w:rPr>
              <w:t>月</w:t>
            </w:r>
            <w:r>
              <w:rPr>
                <w:rFonts w:hint="eastAsia"/>
              </w:rPr>
              <w:t>3</w:t>
            </w:r>
            <w:r>
              <w:rPr>
                <w:rFonts w:hint="eastAsia"/>
              </w:rPr>
              <w:t>日</w:t>
            </w:r>
          </w:p>
        </w:tc>
        <w:tc>
          <w:tcPr>
            <w:tcW w:w="2077" w:type="dxa"/>
          </w:tcPr>
          <w:p w:rsidR="009E46B8" w:rsidRDefault="009E46B8" w:rsidP="009E46B8">
            <w:pPr>
              <w:jc w:val="left"/>
            </w:pPr>
            <w:r>
              <w:rPr>
                <w:rFonts w:hint="eastAsia"/>
              </w:rPr>
              <w:t>上市交易所</w:t>
            </w:r>
          </w:p>
        </w:tc>
        <w:tc>
          <w:tcPr>
            <w:tcW w:w="2077" w:type="dxa"/>
          </w:tcPr>
          <w:p w:rsidR="009E46B8" w:rsidRDefault="009E46B8" w:rsidP="009E46B8">
            <w:pPr>
              <w:jc w:val="left"/>
            </w:pPr>
            <w:r>
              <w:rPr>
                <w:rFonts w:hint="eastAsia"/>
              </w:rPr>
              <w:t>深圳证券交易所</w:t>
            </w:r>
          </w:p>
        </w:tc>
      </w:tr>
      <w:tr w:rsidR="009E46B8" w:rsidTr="009E46B8">
        <w:tc>
          <w:tcPr>
            <w:tcW w:w="2076" w:type="dxa"/>
            <w:vMerge/>
          </w:tcPr>
          <w:p w:rsidR="009E46B8" w:rsidRDefault="009E46B8" w:rsidP="009E46B8">
            <w:pPr>
              <w:jc w:val="left"/>
            </w:pPr>
          </w:p>
        </w:tc>
        <w:tc>
          <w:tcPr>
            <w:tcW w:w="2076" w:type="dxa"/>
            <w:vMerge/>
          </w:tcPr>
          <w:p w:rsidR="009E46B8" w:rsidRDefault="009E46B8" w:rsidP="009E46B8">
            <w:pPr>
              <w:jc w:val="left"/>
            </w:pPr>
          </w:p>
        </w:tc>
        <w:tc>
          <w:tcPr>
            <w:tcW w:w="2077" w:type="dxa"/>
          </w:tcPr>
          <w:p w:rsidR="009E46B8" w:rsidRDefault="009E46B8" w:rsidP="009E46B8">
            <w:pPr>
              <w:jc w:val="left"/>
            </w:pPr>
            <w:r>
              <w:rPr>
                <w:rFonts w:hint="eastAsia"/>
              </w:rPr>
              <w:t>上市日期</w:t>
            </w:r>
          </w:p>
        </w:tc>
        <w:tc>
          <w:tcPr>
            <w:tcW w:w="2077" w:type="dxa"/>
          </w:tcPr>
          <w:p w:rsidR="009E46B8" w:rsidRDefault="009E46B8" w:rsidP="009E46B8">
            <w:pPr>
              <w:jc w:val="left"/>
            </w:pPr>
            <w:r>
              <w:rPr>
                <w:rFonts w:hint="eastAsia"/>
              </w:rPr>
              <w:t>2014</w:t>
            </w:r>
            <w:r>
              <w:rPr>
                <w:rFonts w:hint="eastAsia"/>
              </w:rPr>
              <w:t>年</w:t>
            </w:r>
            <w:r>
              <w:rPr>
                <w:rFonts w:hint="eastAsia"/>
              </w:rPr>
              <w:t>8</w:t>
            </w:r>
            <w:r>
              <w:rPr>
                <w:rFonts w:hint="eastAsia"/>
              </w:rPr>
              <w:t>月</w:t>
            </w:r>
            <w:r>
              <w:rPr>
                <w:rFonts w:hint="eastAsia"/>
              </w:rPr>
              <w:t>25</w:t>
            </w:r>
            <w:r>
              <w:rPr>
                <w:rFonts w:hint="eastAsia"/>
              </w:rPr>
              <w:t>日</w:t>
            </w:r>
          </w:p>
        </w:tc>
      </w:tr>
      <w:tr w:rsidR="009E46B8" w:rsidTr="009E46B8">
        <w:tc>
          <w:tcPr>
            <w:tcW w:w="2076" w:type="dxa"/>
          </w:tcPr>
          <w:p w:rsidR="009E46B8" w:rsidRDefault="009E46B8" w:rsidP="009E46B8">
            <w:pPr>
              <w:jc w:val="left"/>
            </w:pPr>
            <w:r>
              <w:rPr>
                <w:rFonts w:hint="eastAsia"/>
              </w:rPr>
              <w:t>基金类型</w:t>
            </w:r>
          </w:p>
        </w:tc>
        <w:tc>
          <w:tcPr>
            <w:tcW w:w="2076" w:type="dxa"/>
          </w:tcPr>
          <w:p w:rsidR="009E46B8" w:rsidRDefault="009E46B8" w:rsidP="009E46B8">
            <w:pPr>
              <w:jc w:val="left"/>
            </w:pPr>
            <w:r>
              <w:rPr>
                <w:rFonts w:hint="eastAsia"/>
              </w:rPr>
              <w:t>股票型</w:t>
            </w:r>
          </w:p>
        </w:tc>
        <w:tc>
          <w:tcPr>
            <w:tcW w:w="2077" w:type="dxa"/>
          </w:tcPr>
          <w:p w:rsidR="009E46B8" w:rsidRDefault="009E46B8" w:rsidP="009E46B8">
            <w:pPr>
              <w:jc w:val="left"/>
            </w:pPr>
            <w:r>
              <w:rPr>
                <w:rFonts w:hint="eastAsia"/>
              </w:rPr>
              <w:t>交易币种</w:t>
            </w:r>
          </w:p>
        </w:tc>
        <w:tc>
          <w:tcPr>
            <w:tcW w:w="2077" w:type="dxa"/>
          </w:tcPr>
          <w:p w:rsidR="009E46B8" w:rsidRDefault="009E46B8" w:rsidP="009E46B8">
            <w:pPr>
              <w:jc w:val="left"/>
            </w:pPr>
            <w:r>
              <w:rPr>
                <w:rFonts w:hint="eastAsia"/>
              </w:rPr>
              <w:t>人民币</w:t>
            </w:r>
          </w:p>
        </w:tc>
      </w:tr>
      <w:tr w:rsidR="009E46B8" w:rsidTr="00C077B8">
        <w:tc>
          <w:tcPr>
            <w:tcW w:w="2076" w:type="dxa"/>
          </w:tcPr>
          <w:p w:rsidR="009E46B8" w:rsidRDefault="009E46B8" w:rsidP="009E46B8">
            <w:pPr>
              <w:jc w:val="left"/>
            </w:pPr>
            <w:r>
              <w:rPr>
                <w:rFonts w:hint="eastAsia"/>
              </w:rPr>
              <w:t>运作方式</w:t>
            </w:r>
          </w:p>
        </w:tc>
        <w:tc>
          <w:tcPr>
            <w:tcW w:w="6230" w:type="dxa"/>
            <w:gridSpan w:val="3"/>
          </w:tcPr>
          <w:p w:rsidR="009E46B8" w:rsidRDefault="009E46B8" w:rsidP="009E46B8">
            <w:pPr>
              <w:jc w:val="left"/>
            </w:pPr>
            <w:r>
              <w:rPr>
                <w:rFonts w:hint="eastAsia"/>
              </w:rPr>
              <w:t>普通开放式</w:t>
            </w:r>
          </w:p>
        </w:tc>
      </w:tr>
      <w:tr w:rsidR="009E46B8" w:rsidTr="00F37D5F">
        <w:tc>
          <w:tcPr>
            <w:tcW w:w="2076" w:type="dxa"/>
          </w:tcPr>
          <w:p w:rsidR="009E46B8" w:rsidRDefault="009E46B8" w:rsidP="009E46B8">
            <w:pPr>
              <w:jc w:val="left"/>
            </w:pPr>
            <w:r>
              <w:rPr>
                <w:rFonts w:hint="eastAsia"/>
              </w:rPr>
              <w:t>开放频率</w:t>
            </w:r>
          </w:p>
        </w:tc>
        <w:tc>
          <w:tcPr>
            <w:tcW w:w="6230" w:type="dxa"/>
            <w:gridSpan w:val="3"/>
          </w:tcPr>
          <w:p w:rsidR="009E46B8" w:rsidRDefault="009E46B8" w:rsidP="009E46B8">
            <w:pPr>
              <w:jc w:val="left"/>
            </w:pPr>
            <w:r>
              <w:rPr>
                <w:rFonts w:hint="eastAsia"/>
              </w:rPr>
              <w:t>每个开放日</w:t>
            </w:r>
          </w:p>
        </w:tc>
      </w:tr>
      <w:tr w:rsidR="009E46B8" w:rsidTr="009E46B8">
        <w:tc>
          <w:tcPr>
            <w:tcW w:w="2076" w:type="dxa"/>
            <w:vMerge w:val="restart"/>
          </w:tcPr>
          <w:p w:rsidR="009E46B8" w:rsidRDefault="009E46B8" w:rsidP="009E46B8">
            <w:pPr>
              <w:jc w:val="left"/>
            </w:pPr>
            <w:r>
              <w:rPr>
                <w:rFonts w:hint="eastAsia"/>
              </w:rPr>
              <w:t>基金经理</w:t>
            </w:r>
          </w:p>
        </w:tc>
        <w:tc>
          <w:tcPr>
            <w:tcW w:w="2076" w:type="dxa"/>
            <w:vMerge w:val="restart"/>
          </w:tcPr>
          <w:p w:rsidR="009E46B8" w:rsidRDefault="009E46B8" w:rsidP="009E46B8">
            <w:pPr>
              <w:jc w:val="left"/>
            </w:pPr>
            <w:r>
              <w:rPr>
                <w:rFonts w:hint="eastAsia"/>
              </w:rPr>
              <w:t>蒋秋洁</w:t>
            </w:r>
          </w:p>
        </w:tc>
        <w:tc>
          <w:tcPr>
            <w:tcW w:w="2077" w:type="dxa"/>
          </w:tcPr>
          <w:p w:rsidR="009E46B8" w:rsidRDefault="009E46B8" w:rsidP="009E46B8">
            <w:pPr>
              <w:jc w:val="left"/>
            </w:pPr>
            <w:r>
              <w:rPr>
                <w:rFonts w:hint="eastAsia"/>
              </w:rPr>
              <w:t>开始担任本基金基金经理的日期</w:t>
            </w:r>
          </w:p>
        </w:tc>
        <w:tc>
          <w:tcPr>
            <w:tcW w:w="2077" w:type="dxa"/>
          </w:tcPr>
          <w:p w:rsidR="009E46B8" w:rsidRDefault="009E46B8" w:rsidP="009E46B8">
            <w:pPr>
              <w:jc w:val="left"/>
            </w:pPr>
            <w:r>
              <w:rPr>
                <w:rFonts w:hint="eastAsia"/>
              </w:rPr>
              <w:t>2015</w:t>
            </w:r>
            <w:r>
              <w:rPr>
                <w:rFonts w:hint="eastAsia"/>
              </w:rPr>
              <w:t>年</w:t>
            </w:r>
            <w:r>
              <w:rPr>
                <w:rFonts w:hint="eastAsia"/>
              </w:rPr>
              <w:t>6</w:t>
            </w:r>
            <w:r>
              <w:rPr>
                <w:rFonts w:hint="eastAsia"/>
              </w:rPr>
              <w:t>月</w:t>
            </w:r>
            <w:r>
              <w:rPr>
                <w:rFonts w:hint="eastAsia"/>
              </w:rPr>
              <w:t>16</w:t>
            </w:r>
            <w:r>
              <w:rPr>
                <w:rFonts w:hint="eastAsia"/>
              </w:rPr>
              <w:t>日</w:t>
            </w:r>
          </w:p>
        </w:tc>
      </w:tr>
      <w:tr w:rsidR="009E46B8" w:rsidTr="009E46B8">
        <w:tc>
          <w:tcPr>
            <w:tcW w:w="2076" w:type="dxa"/>
            <w:vMerge/>
          </w:tcPr>
          <w:p w:rsidR="009E46B8" w:rsidRDefault="009E46B8" w:rsidP="009E46B8">
            <w:pPr>
              <w:jc w:val="left"/>
            </w:pPr>
          </w:p>
        </w:tc>
        <w:tc>
          <w:tcPr>
            <w:tcW w:w="2076" w:type="dxa"/>
            <w:vMerge/>
          </w:tcPr>
          <w:p w:rsidR="009E46B8" w:rsidRDefault="009E46B8" w:rsidP="009E46B8">
            <w:pPr>
              <w:jc w:val="left"/>
            </w:pPr>
          </w:p>
        </w:tc>
        <w:tc>
          <w:tcPr>
            <w:tcW w:w="2077" w:type="dxa"/>
          </w:tcPr>
          <w:p w:rsidR="009E46B8" w:rsidRDefault="009E46B8" w:rsidP="009E46B8">
            <w:pPr>
              <w:jc w:val="left"/>
            </w:pPr>
            <w:r>
              <w:rPr>
                <w:rFonts w:hint="eastAsia"/>
              </w:rPr>
              <w:t>证券从业日期</w:t>
            </w:r>
          </w:p>
        </w:tc>
        <w:tc>
          <w:tcPr>
            <w:tcW w:w="2077" w:type="dxa"/>
          </w:tcPr>
          <w:p w:rsidR="009E46B8" w:rsidRDefault="009E46B8" w:rsidP="009E46B8">
            <w:pPr>
              <w:jc w:val="left"/>
            </w:pPr>
            <w:r>
              <w:rPr>
                <w:rFonts w:hint="eastAsia"/>
              </w:rPr>
              <w:t>2008</w:t>
            </w:r>
            <w:r>
              <w:rPr>
                <w:rFonts w:hint="eastAsia"/>
              </w:rPr>
              <w:t>年</w:t>
            </w:r>
            <w:r>
              <w:rPr>
                <w:rFonts w:hint="eastAsia"/>
              </w:rPr>
              <w:t>7</w:t>
            </w:r>
            <w:r>
              <w:rPr>
                <w:rFonts w:hint="eastAsia"/>
              </w:rPr>
              <w:t>月</w:t>
            </w:r>
            <w:r>
              <w:rPr>
                <w:rFonts w:hint="eastAsia"/>
              </w:rPr>
              <w:t>9</w:t>
            </w:r>
            <w:r>
              <w:rPr>
                <w:rFonts w:hint="eastAsia"/>
              </w:rPr>
              <w:t>日</w:t>
            </w:r>
          </w:p>
        </w:tc>
      </w:tr>
      <w:tr w:rsidR="009E46B8" w:rsidTr="00D96F01">
        <w:tc>
          <w:tcPr>
            <w:tcW w:w="2076" w:type="dxa"/>
          </w:tcPr>
          <w:p w:rsidR="009E46B8" w:rsidRDefault="009E46B8" w:rsidP="009E46B8">
            <w:pPr>
              <w:jc w:val="left"/>
            </w:pPr>
            <w:r>
              <w:rPr>
                <w:rFonts w:hint="eastAsia"/>
              </w:rPr>
              <w:t>其他</w:t>
            </w:r>
          </w:p>
        </w:tc>
        <w:tc>
          <w:tcPr>
            <w:tcW w:w="6230" w:type="dxa"/>
            <w:gridSpan w:val="3"/>
          </w:tcPr>
          <w:p w:rsidR="009E46B8" w:rsidRDefault="009E46B8" w:rsidP="009E46B8">
            <w:pPr>
              <w:jc w:val="left"/>
            </w:pPr>
            <w:r>
              <w:rPr>
                <w:rFonts w:hint="eastAsia"/>
              </w:rPr>
              <w:t>场内简称：南方天元；南方天元</w:t>
            </w:r>
            <w:r>
              <w:rPr>
                <w:rFonts w:hint="eastAsia"/>
              </w:rPr>
              <w:t>LOF</w:t>
            </w:r>
          </w:p>
        </w:tc>
      </w:tr>
    </w:tbl>
    <w:p w:rsidR="009E46B8" w:rsidRDefault="009E46B8" w:rsidP="009E46B8">
      <w:pPr>
        <w:pStyle w:val="-1"/>
        <w:spacing w:before="156" w:after="156"/>
        <w:rPr>
          <w:rFonts w:hint="eastAsia"/>
        </w:rPr>
      </w:pPr>
      <w:r>
        <w:rPr>
          <w:rFonts w:hint="eastAsia"/>
        </w:rPr>
        <w:t>二、基金投资与净值表现</w:t>
      </w:r>
    </w:p>
    <w:p w:rsidR="009E46B8" w:rsidRDefault="009E46B8" w:rsidP="009E46B8">
      <w:pPr>
        <w:pStyle w:val="-2"/>
        <w:spacing w:before="156" w:after="156"/>
        <w:rPr>
          <w:rFonts w:hint="eastAsia"/>
        </w:rPr>
      </w:pPr>
      <w:r>
        <w:rPr>
          <w:rFonts w:hint="eastAsia"/>
        </w:rPr>
        <w:t>（一）</w:t>
      </w:r>
      <w:r>
        <w:rPr>
          <w:rFonts w:hint="eastAsia"/>
        </w:rPr>
        <w:t xml:space="preserve"> </w:t>
      </w:r>
      <w:r>
        <w:rPr>
          <w:rFonts w:hint="eastAsia"/>
        </w:rPr>
        <w:t>投资目标与投资策略</w:t>
      </w:r>
    </w:p>
    <w:p w:rsidR="009E46B8" w:rsidRDefault="009E46B8" w:rsidP="009E46B8">
      <w:pPr>
        <w:pStyle w:val="-"/>
        <w:ind w:firstLine="420"/>
        <w:rPr>
          <w:rFonts w:hint="eastAsia"/>
        </w:rPr>
      </w:pPr>
      <w:r>
        <w:rPr>
          <w:rFonts w:hint="eastAsia"/>
        </w:rPr>
        <w:t>详见《南方天元新产业股票型证券投资基金招募说明书》第九部分“基金的投资”。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9E46B8" w:rsidTr="009E46B8">
        <w:tc>
          <w:tcPr>
            <w:tcW w:w="8505" w:type="nil"/>
          </w:tcPr>
          <w:p w:rsidR="009E46B8" w:rsidRDefault="009E46B8" w:rsidP="009E46B8">
            <w:pPr>
              <w:pStyle w:val="-"/>
              <w:shd w:val="clear" w:color="auto" w:fill="auto"/>
              <w:ind w:firstLineChars="0" w:firstLine="0"/>
              <w:jc w:val="left"/>
            </w:pPr>
            <w:r>
              <w:rPr>
                <w:rFonts w:hint="eastAsia"/>
              </w:rPr>
              <w:t>投资目标</w:t>
            </w:r>
          </w:p>
        </w:tc>
        <w:tc>
          <w:tcPr>
            <w:tcW w:w="8505" w:type="nil"/>
          </w:tcPr>
          <w:p w:rsidR="009E46B8" w:rsidRDefault="009E46B8" w:rsidP="009E46B8">
            <w:pPr>
              <w:pStyle w:val="-"/>
              <w:shd w:val="clear" w:color="auto" w:fill="auto"/>
              <w:ind w:firstLineChars="0" w:firstLine="0"/>
              <w:jc w:val="left"/>
            </w:pPr>
            <w:r>
              <w:rPr>
                <w:rFonts w:hint="eastAsia"/>
              </w:rPr>
              <w:t>在适度控制风险并保持良好流动性的前提下，采用自上而下和自下而上结合选股的模式，在我国经济转型的背景下，寻找传统行业中的新型企业和新兴产业中的优势企业，兼顾上市公司的安全边际，争取基金资产的长期、稳定增值。</w:t>
            </w:r>
          </w:p>
        </w:tc>
      </w:tr>
      <w:tr w:rsidR="009E46B8" w:rsidTr="009E46B8">
        <w:tc>
          <w:tcPr>
            <w:tcW w:w="8505" w:type="nil"/>
          </w:tcPr>
          <w:p w:rsidR="009E46B8" w:rsidRDefault="009E46B8" w:rsidP="009E46B8">
            <w:pPr>
              <w:pStyle w:val="-"/>
              <w:shd w:val="clear" w:color="auto" w:fill="auto"/>
              <w:ind w:firstLineChars="0" w:firstLine="0"/>
              <w:jc w:val="left"/>
            </w:pPr>
            <w:r>
              <w:rPr>
                <w:rFonts w:hint="eastAsia"/>
              </w:rPr>
              <w:t>投资范围</w:t>
            </w:r>
          </w:p>
        </w:tc>
        <w:tc>
          <w:tcPr>
            <w:tcW w:w="8505" w:type="nil"/>
          </w:tcPr>
          <w:p w:rsidR="009E46B8" w:rsidRDefault="009E46B8" w:rsidP="009E46B8">
            <w:pPr>
              <w:pStyle w:val="-"/>
              <w:shd w:val="clear" w:color="auto" w:fill="auto"/>
              <w:ind w:firstLineChars="0" w:firstLine="0"/>
              <w:jc w:val="left"/>
            </w:pPr>
            <w:r>
              <w:rPr>
                <w:rFonts w:hint="eastAsia"/>
              </w:rPr>
              <w:t>本基金的投资范围包括国内依法发行上市的股票（包括中小板、创业板及其他经中国证监会核准上市的股票，含普通股和优先股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国债期货以及经中国证监会允许基金投资的其他金融工具，但需符合中国证监会的相关规定。</w:t>
            </w:r>
          </w:p>
          <w:p w:rsidR="009E46B8" w:rsidRDefault="009E46B8" w:rsidP="009E46B8">
            <w:pPr>
              <w:pStyle w:val="-"/>
              <w:shd w:val="clear" w:color="auto" w:fill="auto"/>
              <w:ind w:firstLineChars="0" w:firstLine="0"/>
              <w:jc w:val="left"/>
            </w:pPr>
            <w:r>
              <w:rPr>
                <w:rFonts w:hint="eastAsia"/>
              </w:rPr>
              <w:lastRenderedPageBreak/>
              <w:t>未来若法律法规或监管机构允许基金投资同业存单的，本基金可参与同业存单的投资，不需召开基金份额持有人大会，具体投资比例限制按届时有效的法律法规和监管机构的规定执行。</w:t>
            </w:r>
          </w:p>
          <w:p w:rsidR="009E46B8" w:rsidRDefault="009E46B8" w:rsidP="009E46B8">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p w:rsidR="009E46B8" w:rsidRDefault="009E46B8" w:rsidP="009E46B8">
            <w:pPr>
              <w:pStyle w:val="-"/>
              <w:shd w:val="clear" w:color="auto" w:fill="auto"/>
              <w:ind w:firstLineChars="0" w:firstLine="0"/>
              <w:jc w:val="left"/>
            </w:pPr>
            <w:r>
              <w:rPr>
                <w:rFonts w:hint="eastAsia"/>
              </w:rPr>
              <w:t>基金的投资组合比例为：股票（含存托凭证）资产占基金资产的</w:t>
            </w:r>
            <w:r>
              <w:t>80%-95%</w:t>
            </w:r>
            <w:r>
              <w:t>，其中对新产业股票的投资不低于非现金基金资产的</w:t>
            </w:r>
            <w:r>
              <w:t>80%</w:t>
            </w:r>
            <w:r>
              <w:t>；债券、债券回购、银行存款、货币市场工具、权证、股指期货、国债期货以及经中国证监</w:t>
            </w:r>
            <w:r>
              <w:rPr>
                <w:rFonts w:hint="eastAsia"/>
              </w:rPr>
              <w:t>会允许基金投资的其他金融工具不超过基金资产的</w:t>
            </w:r>
            <w:r>
              <w:t>20%</w:t>
            </w:r>
            <w:r>
              <w:t>。本基金每个交易日日终在扣除国债期货和股指期货合约需缴纳的交易保证金后，应当保持不低于基金资产净值</w:t>
            </w:r>
            <w:r>
              <w:t>5%</w:t>
            </w:r>
            <w:r>
              <w:t>的现金或者到期日在一年以内的政府债券。</w:t>
            </w:r>
          </w:p>
        </w:tc>
      </w:tr>
      <w:tr w:rsidR="009E46B8" w:rsidTr="009E46B8">
        <w:tc>
          <w:tcPr>
            <w:tcW w:w="8505" w:type="nil"/>
          </w:tcPr>
          <w:p w:rsidR="009E46B8" w:rsidRDefault="009E46B8" w:rsidP="009E46B8">
            <w:pPr>
              <w:pStyle w:val="-"/>
              <w:shd w:val="clear" w:color="auto" w:fill="auto"/>
              <w:ind w:firstLineChars="0" w:firstLine="0"/>
              <w:jc w:val="left"/>
            </w:pPr>
            <w:r>
              <w:rPr>
                <w:rFonts w:hint="eastAsia"/>
              </w:rPr>
              <w:lastRenderedPageBreak/>
              <w:t>主要投资策略</w:t>
            </w:r>
          </w:p>
        </w:tc>
        <w:tc>
          <w:tcPr>
            <w:tcW w:w="8505" w:type="nil"/>
          </w:tcPr>
          <w:p w:rsidR="009E46B8" w:rsidRDefault="009E46B8" w:rsidP="009E46B8">
            <w:pPr>
              <w:pStyle w:val="-"/>
              <w:shd w:val="clear" w:color="auto" w:fill="auto"/>
              <w:ind w:firstLineChars="0" w:firstLine="0"/>
              <w:jc w:val="left"/>
            </w:pPr>
            <w:r>
              <w:rPr>
                <w:rFonts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tc>
      </w:tr>
      <w:tr w:rsidR="009E46B8" w:rsidTr="009E46B8">
        <w:tc>
          <w:tcPr>
            <w:tcW w:w="8505" w:type="nil"/>
          </w:tcPr>
          <w:p w:rsidR="009E46B8" w:rsidRDefault="009E46B8" w:rsidP="009E46B8">
            <w:pPr>
              <w:pStyle w:val="-"/>
              <w:shd w:val="clear" w:color="auto" w:fill="auto"/>
              <w:ind w:firstLineChars="0" w:firstLine="0"/>
              <w:jc w:val="left"/>
            </w:pPr>
            <w:r>
              <w:rPr>
                <w:rFonts w:hint="eastAsia"/>
              </w:rPr>
              <w:t>业绩比较基准</w:t>
            </w:r>
          </w:p>
        </w:tc>
        <w:tc>
          <w:tcPr>
            <w:tcW w:w="8505" w:type="nil"/>
          </w:tcPr>
          <w:p w:rsidR="009E46B8" w:rsidRDefault="009E46B8" w:rsidP="009E46B8">
            <w:pPr>
              <w:pStyle w:val="-"/>
              <w:shd w:val="clear" w:color="auto" w:fill="auto"/>
              <w:ind w:firstLineChars="0" w:firstLine="0"/>
              <w:jc w:val="left"/>
            </w:pPr>
            <w:r>
              <w:t>80%×</w:t>
            </w:r>
            <w:r>
              <w:t>沪深</w:t>
            </w:r>
            <w:r>
              <w:t>300</w:t>
            </w:r>
            <w:r>
              <w:t>指数收益率</w:t>
            </w:r>
            <w:r>
              <w:t>+20%×</w:t>
            </w:r>
            <w:r>
              <w:t>上证国债指数收益率</w:t>
            </w:r>
          </w:p>
        </w:tc>
      </w:tr>
      <w:tr w:rsidR="009E46B8" w:rsidTr="009E46B8">
        <w:tc>
          <w:tcPr>
            <w:tcW w:w="8505" w:type="nil"/>
          </w:tcPr>
          <w:p w:rsidR="009E46B8" w:rsidRDefault="009E46B8" w:rsidP="009E46B8">
            <w:pPr>
              <w:pStyle w:val="-"/>
              <w:shd w:val="clear" w:color="auto" w:fill="auto"/>
              <w:ind w:firstLineChars="0" w:firstLine="0"/>
              <w:jc w:val="left"/>
            </w:pPr>
            <w:r>
              <w:rPr>
                <w:rFonts w:hint="eastAsia"/>
              </w:rPr>
              <w:t>风险收益特征</w:t>
            </w:r>
          </w:p>
        </w:tc>
        <w:tc>
          <w:tcPr>
            <w:tcW w:w="8505" w:type="nil"/>
          </w:tcPr>
          <w:p w:rsidR="009E46B8" w:rsidRDefault="009E46B8" w:rsidP="009E46B8">
            <w:pPr>
              <w:pStyle w:val="-"/>
              <w:shd w:val="clear" w:color="auto" w:fill="auto"/>
              <w:ind w:firstLineChars="0" w:firstLine="0"/>
              <w:jc w:val="left"/>
            </w:pPr>
            <w:r>
              <w:rPr>
                <w:rFonts w:hint="eastAsia"/>
              </w:rPr>
              <w:t>本基金为股票型基金，属于较高预期风险和预期收益的证券投资基金品种，其预期风险和预期收益水平高于混合型基金、债券型基金及货币市场基金。前款有关风险收益特征的表述是基于投资范围、投资比例、证券市场普遍规律等做出的概述性描述，代表了一般市场情况下本基金的长期风险收益特征。销售机构</w:t>
            </w:r>
            <w:r>
              <w:t>(</w:t>
            </w:r>
            <w:r>
              <w:t>包括基金管理人直销机构和其他销售机构</w:t>
            </w:r>
            <w:r>
              <w:t>)</w:t>
            </w:r>
            <w: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w:t>
            </w:r>
            <w:r>
              <w:rPr>
                <w:rFonts w:hint="eastAsia"/>
              </w:rPr>
              <w:t>以销售机构的评级结果为准。</w:t>
            </w:r>
          </w:p>
        </w:tc>
      </w:tr>
    </w:tbl>
    <w:p w:rsidR="009E46B8" w:rsidRDefault="009E46B8" w:rsidP="009E46B8">
      <w:pPr>
        <w:pStyle w:val="-2"/>
        <w:spacing w:before="156" w:after="156"/>
      </w:pPr>
      <w:r>
        <w:rPr>
          <w:rFonts w:hint="eastAsia"/>
        </w:rPr>
        <w:t>（二）</w:t>
      </w:r>
      <w:r>
        <w:t xml:space="preserve"> </w:t>
      </w:r>
      <w:r>
        <w:t>投资组合资产配置图表</w:t>
      </w:r>
      <w:r>
        <w:t>/</w:t>
      </w:r>
      <w:r>
        <w:t>区域配置图表</w:t>
      </w:r>
    </w:p>
    <w:p w:rsidR="009E46B8" w:rsidRDefault="009E46B8" w:rsidP="009E46B8">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9E46B8" w:rsidRDefault="009E46B8" w:rsidP="009E46B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9E46B8" w:rsidRDefault="009E46B8" w:rsidP="009E46B8">
      <w:r>
        <w:rPr>
          <w:noProof/>
        </w:rPr>
        <w:lastRenderedPageBreak/>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9E46B8" w:rsidRDefault="009E46B8" w:rsidP="009E46B8">
      <w:pPr>
        <w:pStyle w:val="-1"/>
        <w:spacing w:before="156" w:after="156"/>
        <w:rPr>
          <w:rFonts w:hint="eastAsia"/>
        </w:rPr>
      </w:pPr>
      <w:r>
        <w:rPr>
          <w:rFonts w:hint="eastAsia"/>
        </w:rPr>
        <w:t>三、投资本基金涉及的费用</w:t>
      </w:r>
    </w:p>
    <w:p w:rsidR="009E46B8" w:rsidRDefault="009E46B8" w:rsidP="009E46B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9E46B8" w:rsidTr="009E46B8">
        <w:tc>
          <w:tcPr>
            <w:tcW w:w="2076" w:type="dxa"/>
          </w:tcPr>
          <w:p w:rsidR="009E46B8" w:rsidRDefault="009E46B8" w:rsidP="009E46B8">
            <w:pPr>
              <w:jc w:val="center"/>
            </w:pPr>
            <w:r>
              <w:rPr>
                <w:rFonts w:hint="eastAsia"/>
              </w:rPr>
              <w:t>费用类型</w:t>
            </w:r>
          </w:p>
        </w:tc>
        <w:tc>
          <w:tcPr>
            <w:tcW w:w="2076" w:type="dxa"/>
          </w:tcPr>
          <w:p w:rsidR="009E46B8" w:rsidRDefault="009E46B8" w:rsidP="009E46B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9E46B8" w:rsidRDefault="009E46B8" w:rsidP="009E46B8">
            <w:pPr>
              <w:jc w:val="center"/>
            </w:pPr>
            <w:r>
              <w:rPr>
                <w:rFonts w:hint="eastAsia"/>
              </w:rPr>
              <w:t>收费方式</w:t>
            </w:r>
            <w:r>
              <w:rPr>
                <w:rFonts w:hint="eastAsia"/>
              </w:rPr>
              <w:t>/</w:t>
            </w:r>
            <w:r>
              <w:rPr>
                <w:rFonts w:hint="eastAsia"/>
              </w:rPr>
              <w:t>费率</w:t>
            </w:r>
          </w:p>
        </w:tc>
        <w:tc>
          <w:tcPr>
            <w:tcW w:w="2077" w:type="dxa"/>
          </w:tcPr>
          <w:p w:rsidR="009E46B8" w:rsidRDefault="009E46B8" w:rsidP="009E46B8">
            <w:pPr>
              <w:jc w:val="center"/>
            </w:pPr>
            <w:r>
              <w:rPr>
                <w:rFonts w:hint="eastAsia"/>
              </w:rPr>
              <w:t>备注</w:t>
            </w:r>
          </w:p>
        </w:tc>
      </w:tr>
      <w:tr w:rsidR="009E46B8" w:rsidTr="009E46B8">
        <w:tc>
          <w:tcPr>
            <w:tcW w:w="2076" w:type="dxa"/>
            <w:vMerge w:val="restart"/>
          </w:tcPr>
          <w:p w:rsidR="009E46B8" w:rsidRDefault="009E46B8" w:rsidP="009E46B8">
            <w:pPr>
              <w:jc w:val="center"/>
            </w:pPr>
            <w:r>
              <w:rPr>
                <w:rFonts w:hint="eastAsia"/>
              </w:rPr>
              <w:t>认购费</w:t>
            </w:r>
          </w:p>
        </w:tc>
        <w:tc>
          <w:tcPr>
            <w:tcW w:w="2076" w:type="dxa"/>
          </w:tcPr>
          <w:p w:rsidR="009E46B8" w:rsidRDefault="009E46B8" w:rsidP="009E46B8">
            <w:pPr>
              <w:jc w:val="left"/>
            </w:pPr>
            <w:r>
              <w:rPr>
                <w:rFonts w:hint="eastAsia"/>
              </w:rPr>
              <w:t>M&lt; 100</w:t>
            </w:r>
            <w:r>
              <w:rPr>
                <w:rFonts w:hint="eastAsia"/>
              </w:rPr>
              <w:t>万元</w:t>
            </w:r>
          </w:p>
        </w:tc>
        <w:tc>
          <w:tcPr>
            <w:tcW w:w="2077" w:type="dxa"/>
          </w:tcPr>
          <w:p w:rsidR="009E46B8" w:rsidRDefault="009E46B8" w:rsidP="009E46B8">
            <w:pPr>
              <w:jc w:val="right"/>
            </w:pPr>
            <w:r>
              <w:t>1.2%</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100</w:t>
            </w:r>
            <w:r>
              <w:rPr>
                <w:rFonts w:hint="eastAsia"/>
              </w:rPr>
              <w:t>≤</w:t>
            </w:r>
            <w:r>
              <w:rPr>
                <w:rFonts w:hint="eastAsia"/>
              </w:rPr>
              <w:t>M&lt; 500</w:t>
            </w:r>
            <w:r>
              <w:rPr>
                <w:rFonts w:hint="eastAsia"/>
              </w:rPr>
              <w:t>万元</w:t>
            </w:r>
          </w:p>
        </w:tc>
        <w:tc>
          <w:tcPr>
            <w:tcW w:w="2077" w:type="dxa"/>
          </w:tcPr>
          <w:p w:rsidR="009E46B8" w:rsidRDefault="009E46B8" w:rsidP="009E46B8">
            <w:pPr>
              <w:jc w:val="right"/>
            </w:pPr>
            <w:r>
              <w:t>0.8%</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500</w:t>
            </w:r>
            <w:r>
              <w:rPr>
                <w:rFonts w:hint="eastAsia"/>
              </w:rPr>
              <w:t>万元≤</w:t>
            </w:r>
            <w:r>
              <w:rPr>
                <w:rFonts w:hint="eastAsia"/>
              </w:rPr>
              <w:t>M&lt; 1000</w:t>
            </w:r>
            <w:r>
              <w:rPr>
                <w:rFonts w:hint="eastAsia"/>
              </w:rPr>
              <w:t>万元</w:t>
            </w:r>
          </w:p>
        </w:tc>
        <w:tc>
          <w:tcPr>
            <w:tcW w:w="2077" w:type="dxa"/>
          </w:tcPr>
          <w:p w:rsidR="009E46B8" w:rsidRDefault="009E46B8" w:rsidP="009E46B8">
            <w:pPr>
              <w:jc w:val="right"/>
            </w:pPr>
            <w:r>
              <w:t>0.2%</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1000</w:t>
            </w:r>
            <w:r>
              <w:rPr>
                <w:rFonts w:hint="eastAsia"/>
              </w:rPr>
              <w:t>万元≤</w:t>
            </w:r>
            <w:r>
              <w:rPr>
                <w:rFonts w:hint="eastAsia"/>
              </w:rPr>
              <w:t xml:space="preserve">M </w:t>
            </w:r>
          </w:p>
        </w:tc>
        <w:tc>
          <w:tcPr>
            <w:tcW w:w="2077" w:type="dxa"/>
          </w:tcPr>
          <w:p w:rsidR="009E46B8" w:rsidRDefault="009E46B8" w:rsidP="009E46B8">
            <w:pPr>
              <w:jc w:val="left"/>
            </w:pPr>
            <w:r>
              <w:rPr>
                <w:rFonts w:hint="eastAsia"/>
              </w:rPr>
              <w:t>每笔</w:t>
            </w:r>
            <w:r>
              <w:rPr>
                <w:rFonts w:hint="eastAsia"/>
              </w:rPr>
              <w:t>1000</w:t>
            </w:r>
            <w:r>
              <w:rPr>
                <w:rFonts w:hint="eastAsia"/>
              </w:rPr>
              <w:t>元</w:t>
            </w:r>
          </w:p>
        </w:tc>
        <w:tc>
          <w:tcPr>
            <w:tcW w:w="2077" w:type="dxa"/>
          </w:tcPr>
          <w:p w:rsidR="009E46B8" w:rsidRDefault="009E46B8" w:rsidP="009E46B8">
            <w:pPr>
              <w:jc w:val="right"/>
            </w:pPr>
            <w:r>
              <w:t>-</w:t>
            </w:r>
          </w:p>
        </w:tc>
      </w:tr>
      <w:tr w:rsidR="009E46B8" w:rsidTr="009E46B8">
        <w:tc>
          <w:tcPr>
            <w:tcW w:w="2076" w:type="dxa"/>
            <w:vMerge w:val="restart"/>
          </w:tcPr>
          <w:p w:rsidR="009E46B8" w:rsidRDefault="009E46B8" w:rsidP="009E46B8">
            <w:pPr>
              <w:jc w:val="center"/>
            </w:pPr>
            <w:r>
              <w:rPr>
                <w:rFonts w:hint="eastAsia"/>
              </w:rPr>
              <w:t>申购费（前收费）</w:t>
            </w:r>
          </w:p>
        </w:tc>
        <w:tc>
          <w:tcPr>
            <w:tcW w:w="2076" w:type="dxa"/>
          </w:tcPr>
          <w:p w:rsidR="009E46B8" w:rsidRDefault="009E46B8" w:rsidP="009E46B8">
            <w:pPr>
              <w:jc w:val="left"/>
            </w:pPr>
            <w:r>
              <w:rPr>
                <w:rFonts w:hint="eastAsia"/>
              </w:rPr>
              <w:t>M&lt; 100</w:t>
            </w:r>
            <w:r>
              <w:rPr>
                <w:rFonts w:hint="eastAsia"/>
              </w:rPr>
              <w:t>万元</w:t>
            </w:r>
          </w:p>
        </w:tc>
        <w:tc>
          <w:tcPr>
            <w:tcW w:w="2077" w:type="dxa"/>
          </w:tcPr>
          <w:p w:rsidR="009E46B8" w:rsidRDefault="009E46B8" w:rsidP="009E46B8">
            <w:pPr>
              <w:jc w:val="right"/>
            </w:pPr>
            <w:r>
              <w:t>1.5%</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100</w:t>
            </w:r>
            <w:r>
              <w:rPr>
                <w:rFonts w:hint="eastAsia"/>
              </w:rPr>
              <w:t>≤</w:t>
            </w:r>
            <w:r>
              <w:rPr>
                <w:rFonts w:hint="eastAsia"/>
              </w:rPr>
              <w:t>M&lt; 500</w:t>
            </w:r>
            <w:r>
              <w:rPr>
                <w:rFonts w:hint="eastAsia"/>
              </w:rPr>
              <w:t>万元</w:t>
            </w:r>
          </w:p>
        </w:tc>
        <w:tc>
          <w:tcPr>
            <w:tcW w:w="2077" w:type="dxa"/>
          </w:tcPr>
          <w:p w:rsidR="009E46B8" w:rsidRDefault="009E46B8" w:rsidP="009E46B8">
            <w:pPr>
              <w:jc w:val="right"/>
            </w:pPr>
            <w:r>
              <w:t>0.9%</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500</w:t>
            </w:r>
            <w:r>
              <w:rPr>
                <w:rFonts w:hint="eastAsia"/>
              </w:rPr>
              <w:t>万元≤</w:t>
            </w:r>
            <w:r>
              <w:rPr>
                <w:rFonts w:hint="eastAsia"/>
              </w:rPr>
              <w:t>M&lt; 1000</w:t>
            </w:r>
            <w:r>
              <w:rPr>
                <w:rFonts w:hint="eastAsia"/>
              </w:rPr>
              <w:t>万元</w:t>
            </w:r>
          </w:p>
        </w:tc>
        <w:tc>
          <w:tcPr>
            <w:tcW w:w="2077" w:type="dxa"/>
          </w:tcPr>
          <w:p w:rsidR="009E46B8" w:rsidRDefault="009E46B8" w:rsidP="009E46B8">
            <w:pPr>
              <w:jc w:val="right"/>
            </w:pPr>
            <w:r>
              <w:t>0.3%</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1000</w:t>
            </w:r>
            <w:r>
              <w:rPr>
                <w:rFonts w:hint="eastAsia"/>
              </w:rPr>
              <w:t>万元≤</w:t>
            </w:r>
            <w:r>
              <w:rPr>
                <w:rFonts w:hint="eastAsia"/>
              </w:rPr>
              <w:t xml:space="preserve">M </w:t>
            </w:r>
          </w:p>
        </w:tc>
        <w:tc>
          <w:tcPr>
            <w:tcW w:w="2077" w:type="dxa"/>
          </w:tcPr>
          <w:p w:rsidR="009E46B8" w:rsidRDefault="009E46B8" w:rsidP="009E46B8">
            <w:pPr>
              <w:jc w:val="left"/>
            </w:pPr>
            <w:r>
              <w:rPr>
                <w:rFonts w:hint="eastAsia"/>
              </w:rPr>
              <w:t>每笔</w:t>
            </w:r>
            <w:r>
              <w:rPr>
                <w:rFonts w:hint="eastAsia"/>
              </w:rPr>
              <w:t>1000</w:t>
            </w:r>
            <w:r>
              <w:rPr>
                <w:rFonts w:hint="eastAsia"/>
              </w:rPr>
              <w:t>元</w:t>
            </w:r>
          </w:p>
        </w:tc>
        <w:tc>
          <w:tcPr>
            <w:tcW w:w="2077" w:type="dxa"/>
          </w:tcPr>
          <w:p w:rsidR="009E46B8" w:rsidRDefault="009E46B8" w:rsidP="009E46B8">
            <w:pPr>
              <w:jc w:val="right"/>
            </w:pPr>
            <w:r>
              <w:t>-</w:t>
            </w:r>
          </w:p>
        </w:tc>
      </w:tr>
      <w:tr w:rsidR="009E46B8" w:rsidTr="009E46B8">
        <w:tc>
          <w:tcPr>
            <w:tcW w:w="2076" w:type="dxa"/>
            <w:vMerge w:val="restart"/>
          </w:tcPr>
          <w:p w:rsidR="009E46B8" w:rsidRDefault="009E46B8" w:rsidP="009E46B8">
            <w:pPr>
              <w:jc w:val="center"/>
            </w:pPr>
            <w:r>
              <w:rPr>
                <w:rFonts w:hint="eastAsia"/>
              </w:rPr>
              <w:t>赎回费</w:t>
            </w:r>
          </w:p>
        </w:tc>
        <w:tc>
          <w:tcPr>
            <w:tcW w:w="2076" w:type="dxa"/>
          </w:tcPr>
          <w:p w:rsidR="009E46B8" w:rsidRDefault="009E46B8" w:rsidP="009E46B8">
            <w:pPr>
              <w:jc w:val="left"/>
            </w:pPr>
            <w:r>
              <w:rPr>
                <w:rFonts w:hint="eastAsia"/>
              </w:rPr>
              <w:t>N&lt; 7</w:t>
            </w:r>
            <w:r>
              <w:rPr>
                <w:rFonts w:hint="eastAsia"/>
              </w:rPr>
              <w:t>天</w:t>
            </w:r>
          </w:p>
        </w:tc>
        <w:tc>
          <w:tcPr>
            <w:tcW w:w="2077" w:type="dxa"/>
          </w:tcPr>
          <w:p w:rsidR="009E46B8" w:rsidRDefault="009E46B8" w:rsidP="009E46B8">
            <w:pPr>
              <w:jc w:val="right"/>
            </w:pPr>
            <w:r>
              <w:t>1.5%</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9E46B8" w:rsidRDefault="009E46B8" w:rsidP="009E46B8">
            <w:pPr>
              <w:jc w:val="right"/>
            </w:pPr>
            <w:r>
              <w:t>0.75%</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9E46B8" w:rsidRDefault="009E46B8" w:rsidP="009E46B8">
            <w:pPr>
              <w:jc w:val="right"/>
            </w:pPr>
            <w:r>
              <w:t>0.5%</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9E46B8" w:rsidRDefault="009E46B8" w:rsidP="009E46B8">
            <w:pPr>
              <w:jc w:val="right"/>
            </w:pPr>
            <w:r>
              <w:t>0.3%</w:t>
            </w:r>
          </w:p>
        </w:tc>
        <w:tc>
          <w:tcPr>
            <w:tcW w:w="2077" w:type="dxa"/>
          </w:tcPr>
          <w:p w:rsidR="009E46B8" w:rsidRDefault="009E46B8" w:rsidP="009E46B8">
            <w:pPr>
              <w:jc w:val="right"/>
            </w:pPr>
            <w:r>
              <w:t>-</w:t>
            </w:r>
          </w:p>
        </w:tc>
      </w:tr>
      <w:tr w:rsidR="009E46B8" w:rsidTr="009E46B8">
        <w:tc>
          <w:tcPr>
            <w:tcW w:w="2076" w:type="dxa"/>
            <w:vMerge/>
          </w:tcPr>
          <w:p w:rsidR="009E46B8" w:rsidRDefault="009E46B8" w:rsidP="009E46B8">
            <w:pPr>
              <w:jc w:val="left"/>
            </w:pPr>
          </w:p>
        </w:tc>
        <w:tc>
          <w:tcPr>
            <w:tcW w:w="2076" w:type="dxa"/>
          </w:tcPr>
          <w:p w:rsidR="009E46B8" w:rsidRDefault="009E46B8" w:rsidP="009E46B8">
            <w:pPr>
              <w:jc w:val="left"/>
            </w:pPr>
            <w:r>
              <w:rPr>
                <w:rFonts w:hint="eastAsia"/>
              </w:rPr>
              <w:t>2</w:t>
            </w:r>
            <w:r>
              <w:rPr>
                <w:rFonts w:hint="eastAsia"/>
              </w:rPr>
              <w:t>年≤</w:t>
            </w:r>
            <w:r>
              <w:rPr>
                <w:rFonts w:hint="eastAsia"/>
              </w:rPr>
              <w:t xml:space="preserve"> N </w:t>
            </w:r>
          </w:p>
        </w:tc>
        <w:tc>
          <w:tcPr>
            <w:tcW w:w="2077" w:type="dxa"/>
          </w:tcPr>
          <w:p w:rsidR="009E46B8" w:rsidRDefault="009E46B8" w:rsidP="009E46B8">
            <w:pPr>
              <w:jc w:val="right"/>
            </w:pPr>
            <w:r>
              <w:t>0%</w:t>
            </w:r>
          </w:p>
        </w:tc>
        <w:tc>
          <w:tcPr>
            <w:tcW w:w="2077" w:type="dxa"/>
          </w:tcPr>
          <w:p w:rsidR="009E46B8" w:rsidRDefault="009E46B8" w:rsidP="009E46B8">
            <w:pPr>
              <w:jc w:val="right"/>
            </w:pPr>
            <w:r>
              <w:t>-</w:t>
            </w:r>
          </w:p>
        </w:tc>
      </w:tr>
    </w:tbl>
    <w:p w:rsidR="009E46B8" w:rsidRDefault="009E46B8" w:rsidP="009E46B8">
      <w:pPr>
        <w:pStyle w:val="-7"/>
        <w:ind w:firstLine="420"/>
        <w:rPr>
          <w:rFonts w:hint="eastAsia"/>
        </w:rPr>
      </w:pPr>
      <w:r>
        <w:rPr>
          <w:rFonts w:hint="eastAsia"/>
        </w:rPr>
        <w:t>注：场内交易费用以证券公司实际收取为准。</w:t>
      </w:r>
    </w:p>
    <w:p w:rsidR="009E46B8" w:rsidRDefault="009E46B8" w:rsidP="009E46B8">
      <w:pPr>
        <w:pStyle w:val="-"/>
        <w:ind w:firstLine="420"/>
        <w:rPr>
          <w:rFonts w:hint="eastAsia"/>
        </w:rPr>
      </w:pPr>
      <w:r>
        <w:rPr>
          <w:rFonts w:hint="eastAsia"/>
        </w:rPr>
        <w:t>投资人重复申购，须按每次申购所对应的费率档次分别计费。</w:t>
      </w:r>
    </w:p>
    <w:p w:rsidR="009E46B8" w:rsidRDefault="009E46B8" w:rsidP="009E46B8">
      <w:pPr>
        <w:pStyle w:val="-"/>
        <w:ind w:firstLine="420"/>
        <w:rPr>
          <w:rFonts w:hint="eastAsia"/>
        </w:rPr>
      </w:pPr>
      <w:r>
        <w:rPr>
          <w:rFonts w:hint="eastAsia"/>
        </w:rPr>
        <w:t>申购费用由投资人承担，不列入基金财产，主要用于本基金的市场推广、销售、登记等各项费用。</w:t>
      </w:r>
    </w:p>
    <w:p w:rsidR="009E46B8" w:rsidRDefault="009E46B8" w:rsidP="009E46B8">
      <w:pPr>
        <w:pStyle w:val="-"/>
        <w:ind w:firstLine="420"/>
        <w:rPr>
          <w:rFonts w:hint="eastAsia"/>
        </w:rPr>
      </w:pPr>
      <w:r>
        <w:rPr>
          <w:rFonts w:hint="eastAsia"/>
        </w:rPr>
        <w:lastRenderedPageBreak/>
        <w:t>赎回费用由赎回基金份额的基金份额持有人承担，在基金份额持有人赎回基金份额时收取。</w:t>
      </w:r>
    </w:p>
    <w:p w:rsidR="009E46B8" w:rsidRDefault="009E46B8" w:rsidP="009E46B8">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9E46B8" w:rsidTr="009E46B8">
        <w:tc>
          <w:tcPr>
            <w:tcW w:w="2768" w:type="dxa"/>
          </w:tcPr>
          <w:p w:rsidR="009E46B8" w:rsidRDefault="009E46B8" w:rsidP="009E46B8">
            <w:pPr>
              <w:jc w:val="left"/>
            </w:pPr>
            <w:r>
              <w:rPr>
                <w:rFonts w:hint="eastAsia"/>
              </w:rPr>
              <w:t>费用类别</w:t>
            </w:r>
          </w:p>
        </w:tc>
        <w:tc>
          <w:tcPr>
            <w:tcW w:w="2769" w:type="dxa"/>
          </w:tcPr>
          <w:p w:rsidR="009E46B8" w:rsidRDefault="009E46B8" w:rsidP="009E46B8">
            <w:pPr>
              <w:jc w:val="left"/>
            </w:pPr>
            <w:r>
              <w:rPr>
                <w:rFonts w:hint="eastAsia"/>
              </w:rPr>
              <w:t>收费方式</w:t>
            </w:r>
          </w:p>
        </w:tc>
        <w:tc>
          <w:tcPr>
            <w:tcW w:w="2769" w:type="dxa"/>
          </w:tcPr>
          <w:p w:rsidR="009E46B8" w:rsidRDefault="009E46B8" w:rsidP="009E46B8">
            <w:pPr>
              <w:jc w:val="left"/>
            </w:pPr>
            <w:r>
              <w:rPr>
                <w:rFonts w:hint="eastAsia"/>
              </w:rPr>
              <w:t>年费率</w:t>
            </w:r>
          </w:p>
        </w:tc>
      </w:tr>
      <w:tr w:rsidR="009E46B8" w:rsidTr="009E46B8">
        <w:tc>
          <w:tcPr>
            <w:tcW w:w="2768" w:type="dxa"/>
          </w:tcPr>
          <w:p w:rsidR="009E46B8" w:rsidRDefault="009E46B8" w:rsidP="009E46B8">
            <w:pPr>
              <w:jc w:val="left"/>
            </w:pPr>
            <w:r>
              <w:rPr>
                <w:rFonts w:hint="eastAsia"/>
              </w:rPr>
              <w:t>管理费</w:t>
            </w:r>
          </w:p>
        </w:tc>
        <w:tc>
          <w:tcPr>
            <w:tcW w:w="2769" w:type="dxa"/>
          </w:tcPr>
          <w:p w:rsidR="009E46B8" w:rsidRDefault="009E46B8" w:rsidP="009E46B8">
            <w:pPr>
              <w:jc w:val="right"/>
            </w:pPr>
            <w:r>
              <w:t>-</w:t>
            </w:r>
          </w:p>
        </w:tc>
        <w:tc>
          <w:tcPr>
            <w:tcW w:w="2769" w:type="dxa"/>
          </w:tcPr>
          <w:p w:rsidR="009E46B8" w:rsidRDefault="009E46B8" w:rsidP="009E46B8">
            <w:pPr>
              <w:jc w:val="right"/>
            </w:pPr>
            <w:r>
              <w:t>1.50%</w:t>
            </w:r>
          </w:p>
        </w:tc>
      </w:tr>
      <w:tr w:rsidR="009E46B8" w:rsidTr="009E46B8">
        <w:tc>
          <w:tcPr>
            <w:tcW w:w="2768" w:type="dxa"/>
          </w:tcPr>
          <w:p w:rsidR="009E46B8" w:rsidRDefault="009E46B8" w:rsidP="009E46B8">
            <w:pPr>
              <w:jc w:val="left"/>
            </w:pPr>
            <w:r>
              <w:rPr>
                <w:rFonts w:hint="eastAsia"/>
              </w:rPr>
              <w:t>托管费</w:t>
            </w:r>
          </w:p>
        </w:tc>
        <w:tc>
          <w:tcPr>
            <w:tcW w:w="2769" w:type="dxa"/>
          </w:tcPr>
          <w:p w:rsidR="009E46B8" w:rsidRDefault="009E46B8" w:rsidP="009E46B8">
            <w:pPr>
              <w:jc w:val="right"/>
            </w:pPr>
            <w:r>
              <w:t>-</w:t>
            </w:r>
          </w:p>
        </w:tc>
        <w:tc>
          <w:tcPr>
            <w:tcW w:w="2769" w:type="dxa"/>
          </w:tcPr>
          <w:p w:rsidR="009E46B8" w:rsidRDefault="009E46B8" w:rsidP="009E46B8">
            <w:pPr>
              <w:jc w:val="right"/>
            </w:pPr>
            <w:r>
              <w:t>0.25%</w:t>
            </w:r>
          </w:p>
        </w:tc>
      </w:tr>
      <w:tr w:rsidR="009E46B8" w:rsidTr="009E46B8">
        <w:tc>
          <w:tcPr>
            <w:tcW w:w="2768" w:type="dxa"/>
          </w:tcPr>
          <w:p w:rsidR="009E46B8" w:rsidRDefault="009E46B8" w:rsidP="009E46B8">
            <w:pPr>
              <w:jc w:val="left"/>
            </w:pPr>
            <w:r>
              <w:rPr>
                <w:rFonts w:hint="eastAsia"/>
              </w:rPr>
              <w:t>销售服务费</w:t>
            </w:r>
          </w:p>
        </w:tc>
        <w:tc>
          <w:tcPr>
            <w:tcW w:w="2769" w:type="dxa"/>
          </w:tcPr>
          <w:p w:rsidR="009E46B8" w:rsidRDefault="009E46B8" w:rsidP="009E46B8">
            <w:pPr>
              <w:jc w:val="right"/>
            </w:pPr>
            <w:r>
              <w:t>-</w:t>
            </w:r>
          </w:p>
        </w:tc>
        <w:tc>
          <w:tcPr>
            <w:tcW w:w="2769" w:type="dxa"/>
          </w:tcPr>
          <w:p w:rsidR="009E46B8" w:rsidRDefault="009E46B8" w:rsidP="009E46B8">
            <w:pPr>
              <w:jc w:val="right"/>
            </w:pPr>
            <w:r>
              <w:t>-</w:t>
            </w:r>
          </w:p>
        </w:tc>
      </w:tr>
      <w:tr w:rsidR="009E46B8" w:rsidTr="004110F6">
        <w:tc>
          <w:tcPr>
            <w:tcW w:w="2768" w:type="dxa"/>
          </w:tcPr>
          <w:p w:rsidR="009E46B8" w:rsidRDefault="009E46B8" w:rsidP="009E46B8">
            <w:pPr>
              <w:jc w:val="left"/>
            </w:pPr>
            <w:r>
              <w:rPr>
                <w:rFonts w:hint="eastAsia"/>
              </w:rPr>
              <w:t>其他费用</w:t>
            </w:r>
          </w:p>
        </w:tc>
        <w:tc>
          <w:tcPr>
            <w:tcW w:w="5538" w:type="dxa"/>
            <w:gridSpan w:val="2"/>
          </w:tcPr>
          <w:p w:rsidR="009E46B8" w:rsidRDefault="009E46B8" w:rsidP="009E46B8">
            <w:pPr>
              <w:jc w:val="left"/>
            </w:pPr>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期货交易费用；基金的银行汇划费用；基金上市费及年费；按照国家有关规定和《基金合同》约定，可以在基金财产中列支的其他费用。</w:t>
            </w:r>
          </w:p>
        </w:tc>
      </w:tr>
    </w:tbl>
    <w:p w:rsidR="009E46B8" w:rsidRDefault="009E46B8" w:rsidP="009E46B8">
      <w:pPr>
        <w:pStyle w:val="-7"/>
        <w:ind w:firstLine="420"/>
        <w:rPr>
          <w:rFonts w:hint="eastAsia"/>
        </w:rPr>
      </w:pPr>
      <w:r>
        <w:rPr>
          <w:rFonts w:hint="eastAsia"/>
        </w:rPr>
        <w:t>注：本基金交易证券、基金等产生的费用和税负，按实际发生额从基金资产扣除。</w:t>
      </w:r>
    </w:p>
    <w:p w:rsidR="009E46B8" w:rsidRDefault="009E46B8" w:rsidP="009E46B8">
      <w:pPr>
        <w:pStyle w:val="-1"/>
        <w:spacing w:before="156" w:after="156"/>
        <w:rPr>
          <w:rFonts w:hint="eastAsia"/>
        </w:rPr>
      </w:pPr>
      <w:r>
        <w:rPr>
          <w:rFonts w:hint="eastAsia"/>
        </w:rPr>
        <w:t>四、风险揭示与重要提示</w:t>
      </w:r>
    </w:p>
    <w:p w:rsidR="009E46B8" w:rsidRDefault="009E46B8" w:rsidP="009E46B8">
      <w:pPr>
        <w:pStyle w:val="-2"/>
        <w:spacing w:before="156" w:after="156"/>
        <w:rPr>
          <w:rFonts w:hint="eastAsia"/>
        </w:rPr>
      </w:pPr>
      <w:r>
        <w:rPr>
          <w:rFonts w:hint="eastAsia"/>
        </w:rPr>
        <w:t>（一）</w:t>
      </w:r>
      <w:r>
        <w:rPr>
          <w:rFonts w:hint="eastAsia"/>
        </w:rPr>
        <w:t xml:space="preserve"> </w:t>
      </w:r>
      <w:r>
        <w:rPr>
          <w:rFonts w:hint="eastAsia"/>
        </w:rPr>
        <w:t>风险揭示</w:t>
      </w:r>
    </w:p>
    <w:p w:rsidR="009E46B8" w:rsidRDefault="009E46B8" w:rsidP="009E46B8">
      <w:pPr>
        <w:pStyle w:val="-"/>
        <w:ind w:firstLine="420"/>
        <w:rPr>
          <w:rFonts w:hint="eastAsia"/>
        </w:rPr>
      </w:pPr>
      <w:r>
        <w:rPr>
          <w:rFonts w:hint="eastAsia"/>
        </w:rPr>
        <w:t>本基金不提供任何保证。投资者可能损失投资本金。</w:t>
      </w:r>
    </w:p>
    <w:p w:rsidR="009E46B8" w:rsidRDefault="009E46B8" w:rsidP="009E46B8">
      <w:pPr>
        <w:pStyle w:val="-"/>
        <w:ind w:firstLine="420"/>
        <w:rPr>
          <w:rFonts w:hint="eastAsia"/>
        </w:rPr>
      </w:pPr>
      <w:r>
        <w:rPr>
          <w:rFonts w:hint="eastAsia"/>
        </w:rPr>
        <w:t>投资有风险，投资者购买基金时应认真阅读本基金的《招募说明书》等销售文件。</w:t>
      </w:r>
    </w:p>
    <w:p w:rsidR="009E46B8" w:rsidRDefault="009E46B8" w:rsidP="009E46B8">
      <w:pPr>
        <w:pStyle w:val="-"/>
        <w:ind w:firstLine="420"/>
        <w:rPr>
          <w:rFonts w:hint="eastAsia"/>
        </w:rPr>
      </w:pPr>
      <w:r>
        <w:rPr>
          <w:rFonts w:hint="eastAsia"/>
        </w:rPr>
        <w:t>1</w:t>
      </w:r>
      <w:r>
        <w:rPr>
          <w:rFonts w:hint="eastAsia"/>
        </w:rPr>
        <w:t>、本基金特有的风险</w:t>
      </w:r>
    </w:p>
    <w:p w:rsidR="009E46B8" w:rsidRDefault="009E46B8" w:rsidP="009E46B8">
      <w:pPr>
        <w:pStyle w:val="-"/>
        <w:ind w:firstLine="420"/>
        <w:rPr>
          <w:rFonts w:hint="eastAsia"/>
        </w:rPr>
      </w:pPr>
      <w:r>
        <w:rPr>
          <w:rFonts w:hint="eastAsia"/>
        </w:rPr>
        <w:t>（</w:t>
      </w:r>
      <w:r>
        <w:rPr>
          <w:rFonts w:hint="eastAsia"/>
        </w:rPr>
        <w:t>1</w:t>
      </w:r>
      <w:r>
        <w:rPr>
          <w:rFonts w:hint="eastAsia"/>
        </w:rPr>
        <w:t>）本基金为股票型基金，股票资产占基金资产的比例范围为</w:t>
      </w:r>
      <w:r>
        <w:rPr>
          <w:rFonts w:hint="eastAsia"/>
        </w:rPr>
        <w:t>80%-95%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9E46B8" w:rsidRDefault="009E46B8" w:rsidP="009E46B8">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9E46B8" w:rsidRDefault="009E46B8" w:rsidP="009E46B8">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9E46B8" w:rsidRDefault="009E46B8" w:rsidP="009E46B8">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9E46B8" w:rsidRDefault="009E46B8" w:rsidP="009E46B8">
      <w:pPr>
        <w:pStyle w:val="-"/>
        <w:ind w:firstLine="420"/>
        <w:rPr>
          <w:rFonts w:hint="eastAsia"/>
        </w:rPr>
      </w:pPr>
      <w:r>
        <w:rPr>
          <w:rFonts w:hint="eastAsia"/>
        </w:rPr>
        <w:t>（</w:t>
      </w:r>
      <w:r>
        <w:rPr>
          <w:rFonts w:hint="eastAsia"/>
        </w:rPr>
        <w:t>3</w:t>
      </w:r>
      <w:r>
        <w:rPr>
          <w:rFonts w:hint="eastAsia"/>
        </w:rPr>
        <w:t>）集中申购的风险</w:t>
      </w:r>
    </w:p>
    <w:p w:rsidR="009E46B8" w:rsidRDefault="009E46B8" w:rsidP="009E46B8">
      <w:pPr>
        <w:pStyle w:val="-"/>
        <w:ind w:firstLine="420"/>
        <w:rPr>
          <w:rFonts w:hint="eastAsia"/>
        </w:rPr>
      </w:pPr>
      <w:r>
        <w:rPr>
          <w:rFonts w:hint="eastAsia"/>
        </w:rPr>
        <w:t>本基金是由天元证券投资基金转型而来的上市开放式基金，将按照</w:t>
      </w:r>
      <w:r>
        <w:rPr>
          <w:rFonts w:hint="eastAsia"/>
        </w:rPr>
        <w:t>1.00</w:t>
      </w:r>
      <w:r>
        <w:rPr>
          <w:rFonts w:hint="eastAsia"/>
        </w:rPr>
        <w:t>元的价格开展集中申购，集中申购验资结束后，集中申购资金将划入本基金资产，可能改变本基金的投资组合，导致基金风险收益特征在此期间发生变化。</w:t>
      </w:r>
    </w:p>
    <w:p w:rsidR="009E46B8" w:rsidRDefault="009E46B8" w:rsidP="009E46B8">
      <w:pPr>
        <w:pStyle w:val="-"/>
        <w:ind w:firstLine="420"/>
        <w:rPr>
          <w:rFonts w:hint="eastAsia"/>
        </w:rPr>
      </w:pPr>
      <w:r>
        <w:rPr>
          <w:rFonts w:hint="eastAsia"/>
        </w:rPr>
        <w:t>（</w:t>
      </w:r>
      <w:r>
        <w:rPr>
          <w:rFonts w:hint="eastAsia"/>
        </w:rPr>
        <w:t>4</w:t>
      </w:r>
      <w:r>
        <w:rPr>
          <w:rFonts w:hint="eastAsia"/>
        </w:rPr>
        <w:t>）集中申购期结束后份额折算风险</w:t>
      </w:r>
    </w:p>
    <w:p w:rsidR="009E46B8" w:rsidRDefault="009E46B8" w:rsidP="009E46B8">
      <w:pPr>
        <w:pStyle w:val="-"/>
        <w:ind w:firstLine="420"/>
        <w:rPr>
          <w:rFonts w:hint="eastAsia"/>
        </w:rPr>
      </w:pPr>
      <w:r>
        <w:rPr>
          <w:rFonts w:hint="eastAsia"/>
        </w:rPr>
        <w:t>集中申购期结束后，将以验资结束日为基准日对基金份额进行基金份额折算，使得折算后的基金份额净值调整为</w:t>
      </w:r>
      <w:r>
        <w:rPr>
          <w:rFonts w:hint="eastAsia"/>
        </w:rPr>
        <w:t>1.000</w:t>
      </w:r>
      <w:r>
        <w:rPr>
          <w:rFonts w:hint="eastAsia"/>
        </w:rPr>
        <w:t>元，再根据折算后的基金份额净值计算持有人持有的基金份额，并由登记机构进行登记确认。基金份额折算后，本基金的基金份额总额与基金份额持有人持有的基金份额数额将发生调整，但调整后的基金份额持有人持有的基金份额占基金份额总额的比例不发生变化。</w:t>
      </w:r>
    </w:p>
    <w:p w:rsidR="009E46B8" w:rsidRDefault="009E46B8" w:rsidP="009E46B8">
      <w:pPr>
        <w:pStyle w:val="-"/>
        <w:ind w:firstLine="420"/>
        <w:rPr>
          <w:rFonts w:hint="eastAsia"/>
        </w:rPr>
      </w:pPr>
      <w:r>
        <w:rPr>
          <w:rFonts w:hint="eastAsia"/>
        </w:rPr>
        <w:t>（</w:t>
      </w:r>
      <w:r>
        <w:rPr>
          <w:rFonts w:hint="eastAsia"/>
        </w:rPr>
        <w:t>5</w:t>
      </w:r>
      <w:r>
        <w:rPr>
          <w:rFonts w:hint="eastAsia"/>
        </w:rPr>
        <w:t>）持有期限和赎回费率计算的风险</w:t>
      </w:r>
    </w:p>
    <w:p w:rsidR="009E46B8" w:rsidRDefault="009E46B8" w:rsidP="009E46B8">
      <w:pPr>
        <w:pStyle w:val="-"/>
        <w:ind w:firstLine="420"/>
        <w:rPr>
          <w:rFonts w:hint="eastAsia"/>
        </w:rPr>
      </w:pPr>
      <w:r>
        <w:rPr>
          <w:rFonts w:hint="eastAsia"/>
        </w:rPr>
        <w:lastRenderedPageBreak/>
        <w:t>持有人在天元证券投资基金终止上市前持有的基金份额，在南方天元新产业股票型证券投资基金基金合同生效后继续持有的，持有期限自南方天元新产业股票型证券投资基金基金合同生效之日起计算，并根据持有期限计算对应的赎回费率，当持有期限较短存在赎回费较高的风险。投资人通过集中申购和日常申购所得的基金份额，持有期限自登记机构确认登记之日起计算（其中：集中申购份额由登记机构在集中申购期结束后确认）。投资人通过跨系统转托管转入场外的基金份额持有期限遵照登记机构的业务规则计算。</w:t>
      </w:r>
    </w:p>
    <w:p w:rsidR="009E46B8" w:rsidRDefault="009E46B8" w:rsidP="009E46B8">
      <w:pPr>
        <w:pStyle w:val="-"/>
        <w:ind w:firstLine="420"/>
        <w:rPr>
          <w:rFonts w:hint="eastAsia"/>
        </w:rPr>
      </w:pPr>
      <w:r>
        <w:rPr>
          <w:rFonts w:hint="eastAsia"/>
        </w:rPr>
        <w:t>（</w:t>
      </w:r>
      <w:r>
        <w:rPr>
          <w:rFonts w:hint="eastAsia"/>
        </w:rPr>
        <w:t>6</w:t>
      </w:r>
      <w:r>
        <w:rPr>
          <w:rFonts w:hint="eastAsia"/>
        </w:rPr>
        <w:t>）投资于存托凭证的风险</w:t>
      </w:r>
    </w:p>
    <w:p w:rsidR="009E46B8" w:rsidRDefault="009E46B8" w:rsidP="009E46B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E46B8" w:rsidRDefault="009E46B8" w:rsidP="009E46B8">
      <w:pPr>
        <w:pStyle w:val="-"/>
        <w:ind w:firstLine="420"/>
        <w:rPr>
          <w:rFonts w:hint="eastAsia"/>
        </w:rPr>
      </w:pPr>
      <w:r>
        <w:rPr>
          <w:rFonts w:hint="eastAsia"/>
        </w:rPr>
        <w:t>2</w:t>
      </w:r>
      <w:r>
        <w:rPr>
          <w:rFonts w:hint="eastAsia"/>
        </w:rPr>
        <w:t>、本基金法律文件风险收益特征表述与销售机构基金风险评价可能不一致的风险</w:t>
      </w:r>
    </w:p>
    <w:p w:rsidR="009E46B8" w:rsidRDefault="009E46B8" w:rsidP="009E46B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9E46B8" w:rsidRDefault="009E46B8" w:rsidP="009E46B8">
      <w:pPr>
        <w:pStyle w:val="-"/>
        <w:ind w:firstLine="420"/>
        <w:rPr>
          <w:rFonts w:hint="eastAsia"/>
        </w:rPr>
      </w:pPr>
      <w:r>
        <w:rPr>
          <w:rFonts w:hint="eastAsia"/>
        </w:rPr>
        <w:t>3</w:t>
      </w:r>
      <w:r>
        <w:rPr>
          <w:rFonts w:hint="eastAsia"/>
        </w:rPr>
        <w:t>、实施备用的流动性风险管理工具的情形、程序及对投资者的潜在影响</w:t>
      </w:r>
    </w:p>
    <w:p w:rsidR="009E46B8" w:rsidRDefault="009E46B8" w:rsidP="009E46B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9E46B8" w:rsidRDefault="009E46B8" w:rsidP="009E46B8">
      <w:pPr>
        <w:pStyle w:val="-"/>
        <w:ind w:firstLine="420"/>
        <w:rPr>
          <w:rFonts w:hint="eastAsia"/>
        </w:rPr>
      </w:pPr>
      <w:r>
        <w:rPr>
          <w:rFonts w:hint="eastAsia"/>
        </w:rPr>
        <w:t>4</w:t>
      </w:r>
      <w:r>
        <w:rPr>
          <w:rFonts w:hint="eastAsia"/>
        </w:rPr>
        <w:t>、本基金面临的主要风险还存在</w:t>
      </w:r>
      <w:r>
        <w:rPr>
          <w:rFonts w:hint="eastAsia"/>
        </w:rPr>
        <w:t>:</w:t>
      </w:r>
      <w:r>
        <w:rPr>
          <w:rFonts w:hint="eastAsia"/>
        </w:rPr>
        <w:t>市场风险、管理风险、流动性风险、其他风险、本基金投资国债期货的风险、本基金投资股指期货的风险。</w:t>
      </w:r>
    </w:p>
    <w:p w:rsidR="009E46B8" w:rsidRDefault="009E46B8" w:rsidP="009E46B8">
      <w:pPr>
        <w:pStyle w:val="-2"/>
        <w:spacing w:before="156" w:after="156"/>
      </w:pPr>
      <w:r>
        <w:rPr>
          <w:rFonts w:hint="eastAsia"/>
        </w:rPr>
        <w:t>（二）</w:t>
      </w:r>
      <w:r>
        <w:t xml:space="preserve"> </w:t>
      </w:r>
      <w:r>
        <w:t>重要提示</w:t>
      </w:r>
    </w:p>
    <w:p w:rsidR="009E46B8" w:rsidRDefault="009E46B8" w:rsidP="009E46B8">
      <w:pPr>
        <w:pStyle w:val="-"/>
        <w:ind w:firstLine="420"/>
        <w:rPr>
          <w:rFonts w:hint="eastAsia"/>
        </w:rPr>
      </w:pPr>
      <w:r>
        <w:rPr>
          <w:rFonts w:hint="eastAsia"/>
        </w:rPr>
        <w:t>南方天元新产业股票型证券投资基金（以下简称“本基金”）由天元证券投资基金转型而成，天元证券投资基金（以下简称“基金天元”）是按照《证券投资基金管理暂行办法》的有关要求并经中国证监会验收确认的契约型封闭式投资基金。经中国证监会核准，基金天元于</w:t>
      </w:r>
      <w:r>
        <w:rPr>
          <w:rFonts w:hint="eastAsia"/>
        </w:rPr>
        <w:t>1999</w:t>
      </w:r>
      <w:r>
        <w:rPr>
          <w:rFonts w:hint="eastAsia"/>
        </w:rPr>
        <w:t>年</w:t>
      </w:r>
      <w:r>
        <w:rPr>
          <w:rFonts w:hint="eastAsia"/>
        </w:rPr>
        <w:t>8</w:t>
      </w:r>
      <w:r>
        <w:rPr>
          <w:rFonts w:hint="eastAsia"/>
        </w:rPr>
        <w:t>月</w:t>
      </w:r>
      <w:r>
        <w:rPr>
          <w:rFonts w:hint="eastAsia"/>
        </w:rPr>
        <w:t>25</w:t>
      </w:r>
      <w:r>
        <w:rPr>
          <w:rFonts w:hint="eastAsia"/>
        </w:rPr>
        <w:t>日成立，存续期</w:t>
      </w:r>
      <w:r>
        <w:rPr>
          <w:rFonts w:hint="eastAsia"/>
        </w:rPr>
        <w:t>15</w:t>
      </w:r>
      <w:r>
        <w:rPr>
          <w:rFonts w:hint="eastAsia"/>
        </w:rPr>
        <w:t>年，发行规模为</w:t>
      </w:r>
      <w:r>
        <w:rPr>
          <w:rFonts w:hint="eastAsia"/>
        </w:rPr>
        <w:t>30</w:t>
      </w:r>
      <w:r>
        <w:rPr>
          <w:rFonts w:hint="eastAsia"/>
        </w:rPr>
        <w:t>亿份基金份额。经深圳证券交易所深证上【</w:t>
      </w:r>
      <w:r>
        <w:rPr>
          <w:rFonts w:hint="eastAsia"/>
        </w:rPr>
        <w:t>1999</w:t>
      </w:r>
      <w:r>
        <w:rPr>
          <w:rFonts w:hint="eastAsia"/>
        </w:rPr>
        <w:t>】</w:t>
      </w:r>
      <w:r>
        <w:rPr>
          <w:rFonts w:hint="eastAsia"/>
        </w:rPr>
        <w:t>84</w:t>
      </w:r>
      <w:r>
        <w:rPr>
          <w:rFonts w:hint="eastAsia"/>
        </w:rPr>
        <w:t>号文审核同意，于</w:t>
      </w:r>
      <w:r>
        <w:rPr>
          <w:rFonts w:hint="eastAsia"/>
        </w:rPr>
        <w:t>1999</w:t>
      </w:r>
      <w:r>
        <w:rPr>
          <w:rFonts w:hint="eastAsia"/>
        </w:rPr>
        <w:t>年</w:t>
      </w:r>
      <w:r>
        <w:rPr>
          <w:rFonts w:hint="eastAsia"/>
        </w:rPr>
        <w:t>9</w:t>
      </w:r>
      <w:r>
        <w:rPr>
          <w:rFonts w:hint="eastAsia"/>
        </w:rPr>
        <w:t>月</w:t>
      </w:r>
      <w:r>
        <w:rPr>
          <w:rFonts w:hint="eastAsia"/>
        </w:rPr>
        <w:t>20</w:t>
      </w:r>
      <w:r>
        <w:rPr>
          <w:rFonts w:hint="eastAsia"/>
        </w:rPr>
        <w:t>日在深圳证券交易所上市。</w:t>
      </w:r>
      <w:r>
        <w:rPr>
          <w:rFonts w:hint="eastAsia"/>
        </w:rPr>
        <w:t>2014</w:t>
      </w:r>
      <w:r>
        <w:rPr>
          <w:rFonts w:hint="eastAsia"/>
        </w:rPr>
        <w:t>年</w:t>
      </w:r>
      <w:r>
        <w:rPr>
          <w:rFonts w:hint="eastAsia"/>
        </w:rPr>
        <w:t>5</w:t>
      </w:r>
      <w:r>
        <w:rPr>
          <w:rFonts w:hint="eastAsia"/>
        </w:rPr>
        <w:t>月</w:t>
      </w:r>
      <w:r>
        <w:rPr>
          <w:rFonts w:hint="eastAsia"/>
        </w:rPr>
        <w:t>8</w:t>
      </w:r>
      <w:r>
        <w:rPr>
          <w:rFonts w:hint="eastAsia"/>
        </w:rPr>
        <w:t>日，天元证券投资基金基金份额持有人大会以现场方式召开，大会讨论通过了基金天元转型议案，内容包括基金天元由封闭式基金转为上市开放式基金、开放申购赎回、调整存续期限并调整投资目标、投资范围、投资策略、收益分配方案以及修订基金合同等。依据中国证监会证券基金机构监管部《关于天元证券投资基金基金份额持有人大会决议备案</w:t>
      </w:r>
      <w:r>
        <w:rPr>
          <w:rFonts w:hint="eastAsia"/>
        </w:rPr>
        <w:lastRenderedPageBreak/>
        <w:t>的回函》（证券基金机构监管部部函</w:t>
      </w:r>
      <w:r>
        <w:rPr>
          <w:rFonts w:hint="eastAsia"/>
        </w:rPr>
        <w:t>[2014]341</w:t>
      </w:r>
      <w:r>
        <w:rPr>
          <w:rFonts w:hint="eastAsia"/>
        </w:rPr>
        <w:t>号）备案，持有人大会决议生效。依据持有人大会决议，基金管理人将向深圳证券交易所申请原天元证券投资基金终止上市，自终止上市之日起，原《天元证券投资基金基金合同》终止，《南方天元新产业股票型证券投资基金基金合同》生效，基金天元正式转型为上市开放式基金，存续期限调整为不定期，基金投资目标、范围和策略调整，同时基金更名为“南方天元新产业股票型证券投资基金”。</w:t>
      </w:r>
    </w:p>
    <w:p w:rsidR="009E46B8" w:rsidRDefault="009E46B8" w:rsidP="009E46B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E46B8" w:rsidRDefault="009E46B8" w:rsidP="009E46B8">
      <w:pPr>
        <w:pStyle w:val="-"/>
        <w:ind w:firstLine="420"/>
        <w:rPr>
          <w:rFonts w:hint="eastAsia"/>
        </w:rPr>
      </w:pPr>
      <w:r>
        <w:rPr>
          <w:rFonts w:hint="eastAsia"/>
        </w:rPr>
        <w:t>基金投资者自依基金合同取得基金份额，即成为基金份额持有人和基金合同的当事人。</w:t>
      </w:r>
    </w:p>
    <w:p w:rsidR="009E46B8" w:rsidRDefault="009E46B8" w:rsidP="009E46B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E46B8" w:rsidRDefault="009E46B8" w:rsidP="009E46B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E46B8" w:rsidRDefault="009E46B8" w:rsidP="009E46B8">
      <w:pPr>
        <w:pStyle w:val="-1"/>
        <w:spacing w:before="156" w:after="156"/>
        <w:rPr>
          <w:rFonts w:hint="eastAsia"/>
        </w:rPr>
      </w:pPr>
      <w:r>
        <w:rPr>
          <w:rFonts w:hint="eastAsia"/>
        </w:rPr>
        <w:t>五、其他资料查询方式</w:t>
      </w:r>
    </w:p>
    <w:p w:rsidR="009E46B8" w:rsidRDefault="009E46B8" w:rsidP="009E46B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E46B8" w:rsidRDefault="009E46B8" w:rsidP="009E46B8">
      <w:pPr>
        <w:pStyle w:val="-"/>
        <w:ind w:firstLine="420"/>
        <w:rPr>
          <w:rFonts w:hint="eastAsia"/>
        </w:rPr>
      </w:pPr>
      <w:r>
        <w:rPr>
          <w:rFonts w:hint="eastAsia"/>
        </w:rPr>
        <w:t>●《南方天元新产业股票型证券投资基金基金合同》、</w:t>
      </w:r>
    </w:p>
    <w:p w:rsidR="009E46B8" w:rsidRDefault="009E46B8" w:rsidP="009E46B8">
      <w:pPr>
        <w:pStyle w:val="-"/>
        <w:ind w:firstLine="420"/>
        <w:rPr>
          <w:rFonts w:hint="eastAsia"/>
        </w:rPr>
      </w:pPr>
      <w:r>
        <w:rPr>
          <w:rFonts w:hint="eastAsia"/>
        </w:rPr>
        <w:t>《南方天元新产业股票型证券投资基金托管协议》、</w:t>
      </w:r>
    </w:p>
    <w:p w:rsidR="009E46B8" w:rsidRDefault="009E46B8" w:rsidP="009E46B8">
      <w:pPr>
        <w:pStyle w:val="-"/>
        <w:ind w:firstLine="420"/>
        <w:rPr>
          <w:rFonts w:hint="eastAsia"/>
        </w:rPr>
      </w:pPr>
      <w:r>
        <w:rPr>
          <w:rFonts w:hint="eastAsia"/>
        </w:rPr>
        <w:t>《南方天元新产业股票型证券投资基金招募说明书》</w:t>
      </w:r>
    </w:p>
    <w:p w:rsidR="009E46B8" w:rsidRDefault="009E46B8" w:rsidP="009E46B8">
      <w:pPr>
        <w:pStyle w:val="-"/>
        <w:ind w:firstLine="420"/>
        <w:rPr>
          <w:rFonts w:hint="eastAsia"/>
        </w:rPr>
      </w:pPr>
      <w:r>
        <w:rPr>
          <w:rFonts w:hint="eastAsia"/>
        </w:rPr>
        <w:t>●定期报告、包括基金季度报告、中期报告和年度报告</w:t>
      </w:r>
    </w:p>
    <w:p w:rsidR="009E46B8" w:rsidRDefault="009E46B8" w:rsidP="009E46B8">
      <w:pPr>
        <w:pStyle w:val="-"/>
        <w:ind w:firstLine="420"/>
        <w:rPr>
          <w:rFonts w:hint="eastAsia"/>
        </w:rPr>
      </w:pPr>
      <w:r>
        <w:rPr>
          <w:rFonts w:hint="eastAsia"/>
        </w:rPr>
        <w:t>●基金份额净值</w:t>
      </w:r>
    </w:p>
    <w:p w:rsidR="009E46B8" w:rsidRDefault="009E46B8" w:rsidP="009E46B8">
      <w:pPr>
        <w:pStyle w:val="-"/>
        <w:ind w:firstLine="420"/>
        <w:rPr>
          <w:rFonts w:hint="eastAsia"/>
        </w:rPr>
      </w:pPr>
      <w:r>
        <w:rPr>
          <w:rFonts w:hint="eastAsia"/>
        </w:rPr>
        <w:t>●基金销售机构及联系方式</w:t>
      </w:r>
    </w:p>
    <w:p w:rsidR="009E46B8" w:rsidRDefault="009E46B8" w:rsidP="009E46B8">
      <w:pPr>
        <w:pStyle w:val="-"/>
        <w:ind w:firstLine="420"/>
        <w:rPr>
          <w:rFonts w:hint="eastAsia"/>
        </w:rPr>
      </w:pPr>
      <w:r>
        <w:rPr>
          <w:rFonts w:hint="eastAsia"/>
        </w:rPr>
        <w:t>●其他重要资料</w:t>
      </w:r>
    </w:p>
    <w:p w:rsidR="009E46B8" w:rsidRDefault="009E46B8" w:rsidP="009E46B8">
      <w:pPr>
        <w:pStyle w:val="-1"/>
        <w:spacing w:before="156" w:after="156"/>
        <w:rPr>
          <w:rFonts w:hint="eastAsia"/>
        </w:rPr>
      </w:pPr>
      <w:r>
        <w:rPr>
          <w:rFonts w:hint="eastAsia"/>
        </w:rPr>
        <w:t>六、其他情况说明</w:t>
      </w:r>
    </w:p>
    <w:p w:rsidR="009E46B8" w:rsidRDefault="009E46B8" w:rsidP="009E46B8">
      <w:pPr>
        <w:pStyle w:val="-"/>
        <w:ind w:firstLine="420"/>
        <w:rPr>
          <w:rFonts w:hint="eastAsia"/>
        </w:rPr>
      </w:pPr>
      <w:bookmarkStart w:id="0" w:name="_GoBack"/>
      <w:bookmarkEnd w:id="0"/>
      <w:r>
        <w:rPr>
          <w:rFonts w:hint="eastAsia"/>
        </w:rPr>
        <w:t>暂无。</w:t>
      </w:r>
    </w:p>
    <w:p w:rsidR="00E67375" w:rsidRPr="00ED7F31" w:rsidRDefault="009E46B8" w:rsidP="009E46B8">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B8" w:rsidRDefault="009E46B8" w:rsidP="00C06F04">
      <w:r>
        <w:separator/>
      </w:r>
    </w:p>
  </w:endnote>
  <w:endnote w:type="continuationSeparator" w:id="0">
    <w:p w:rsidR="009E46B8" w:rsidRDefault="009E46B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B8" w:rsidRDefault="009E46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9E46B8" w:rsidRPr="009E46B8">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B8" w:rsidRDefault="009E46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B8" w:rsidRDefault="009E46B8" w:rsidP="00C06F04">
      <w:r>
        <w:separator/>
      </w:r>
    </w:p>
  </w:footnote>
  <w:footnote w:type="continuationSeparator" w:id="0">
    <w:p w:rsidR="009E46B8" w:rsidRDefault="009E46B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B8" w:rsidRDefault="009E46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9E46B8" w:rsidP="00CE07B7">
    <w:pPr>
      <w:pStyle w:val="a6"/>
      <w:jc w:val="right"/>
    </w:pPr>
    <w:r>
      <w:rPr>
        <w:rFonts w:hint="eastAsia"/>
      </w:rPr>
      <w:t>南方天元新产业股票型证券投资基金基金产品资料概要（更新）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B8" w:rsidRDefault="009E46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9E46B8"/>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510D-7DBE-488E-8937-F984D0FD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4652</Characters>
  <Application>Microsoft Office Word</Application>
  <DocSecurity>0</DocSecurity>
  <Lines>38</Lines>
  <Paragraphs>10</Paragraphs>
  <ScaleCrop>false</ScaleCrop>
  <Company>MC SYSTEM</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2021-08-23T02:34:00Z</dcterms:created>
  <dcterms:modified xsi:type="dcterms:W3CDTF">2021-08-23T02:34:00Z</dcterms:modified>
</cp:coreProperties>
</file>