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2BA4" w:rsidRDefault="00F32BA4">
      <w:pPr>
        <w:jc w:val="left"/>
        <w:rPr>
          <w:bCs/>
          <w:sz w:val="44"/>
        </w:rPr>
      </w:pPr>
    </w:p>
    <w:p w:rsidR="00F32BA4" w:rsidRDefault="00F32BA4">
      <w:pPr>
        <w:spacing w:line="360" w:lineRule="auto"/>
        <w:jc w:val="center"/>
        <w:rPr>
          <w:bCs/>
          <w:sz w:val="24"/>
        </w:rPr>
      </w:pPr>
      <w:bookmarkStart w:id="0" w:name="_Toc123112222"/>
      <w:bookmarkStart w:id="1" w:name="_Toc123112261"/>
      <w:bookmarkStart w:id="2" w:name="_Toc123701381"/>
      <w:bookmarkStart w:id="3" w:name="_Toc139991724"/>
      <w:bookmarkStart w:id="4" w:name="_Toc139992299"/>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0A222F">
      <w:pPr>
        <w:jc w:val="center"/>
        <w:rPr>
          <w:b/>
          <w:sz w:val="52"/>
          <w:szCs w:val="52"/>
        </w:rPr>
      </w:pPr>
      <w:r>
        <w:rPr>
          <w:rFonts w:hint="eastAsia"/>
          <w:b/>
          <w:sz w:val="52"/>
          <w:szCs w:val="52"/>
        </w:rPr>
        <w:t>南方荣年</w:t>
      </w:r>
      <w:r w:rsidR="00F32BA4">
        <w:rPr>
          <w:rFonts w:hint="eastAsia"/>
          <w:b/>
          <w:sz w:val="52"/>
          <w:szCs w:val="52"/>
        </w:rPr>
        <w:t>定期开放混合型</w:t>
      </w:r>
      <w:r w:rsidR="00F32BA4">
        <w:rPr>
          <w:b/>
          <w:sz w:val="52"/>
          <w:szCs w:val="52"/>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F32BA4">
        <w:rPr>
          <w:b/>
          <w:sz w:val="52"/>
          <w:szCs w:val="52"/>
        </w:rPr>
        <w:t>基金合同</w:t>
      </w:r>
      <w:bookmarkEnd w:id="5"/>
      <w:bookmarkEnd w:id="6"/>
      <w:bookmarkEnd w:id="7"/>
      <w:bookmarkEnd w:id="8"/>
      <w:bookmarkEnd w:id="9"/>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A1732F">
        <w:rPr>
          <w:rFonts w:hint="eastAsia"/>
          <w:b/>
          <w:sz w:val="36"/>
        </w:rPr>
        <w:t>南方基金管理股份有限公司</w:t>
      </w:r>
    </w:p>
    <w:p w:rsidR="00F32BA4" w:rsidRDefault="00F32BA4">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bookmarkEnd w:id="15"/>
      <w:bookmarkEnd w:id="16"/>
      <w:bookmarkEnd w:id="17"/>
      <w:bookmarkEnd w:id="18"/>
      <w:bookmarkEnd w:id="19"/>
      <w:r w:rsidR="00884DAD">
        <w:rPr>
          <w:rFonts w:hint="eastAsia"/>
          <w:b/>
          <w:sz w:val="36"/>
        </w:rPr>
        <w:t>中国工商银行</w:t>
      </w:r>
      <w:r>
        <w:rPr>
          <w:rFonts w:hint="eastAsia"/>
          <w:b/>
          <w:sz w:val="36"/>
        </w:rPr>
        <w:t>股份有限公司</w:t>
      </w:r>
    </w:p>
    <w:p w:rsidR="003F3ADE" w:rsidRDefault="003F3ADE">
      <w:pPr>
        <w:jc w:val="center"/>
        <w:rPr>
          <w:bCs/>
          <w:sz w:val="32"/>
        </w:rPr>
      </w:pPr>
      <w:bookmarkStart w:id="20" w:name="_Toc123112227"/>
      <w:bookmarkStart w:id="21" w:name="_Toc123112266"/>
      <w:bookmarkStart w:id="22" w:name="_Toc123701386"/>
      <w:bookmarkStart w:id="23" w:name="_Toc139991729"/>
    </w:p>
    <w:p w:rsidR="00F32BA4" w:rsidRDefault="00AF0F2E">
      <w:pPr>
        <w:jc w:val="center"/>
        <w:rPr>
          <w:bCs/>
          <w:sz w:val="32"/>
        </w:rPr>
      </w:pPr>
      <w:r>
        <w:rPr>
          <w:bCs/>
          <w:sz w:val="32"/>
        </w:rPr>
        <w:t>2020</w:t>
      </w:r>
      <w:r>
        <w:rPr>
          <w:bCs/>
          <w:sz w:val="32"/>
        </w:rPr>
        <w:t>年</w:t>
      </w:r>
      <w:r>
        <w:rPr>
          <w:bCs/>
          <w:sz w:val="32"/>
        </w:rPr>
        <w:t>11</w:t>
      </w:r>
      <w:r w:rsidR="003F3ADE">
        <w:rPr>
          <w:bCs/>
          <w:sz w:val="32"/>
        </w:rPr>
        <w:t>月</w:t>
      </w:r>
    </w:p>
    <w:p w:rsidR="00F32BA4" w:rsidRDefault="00F32BA4">
      <w:pPr>
        <w:jc w:val="center"/>
        <w:rPr>
          <w:b/>
          <w:bCs/>
          <w:sz w:val="32"/>
        </w:rPr>
        <w:sectPr w:rsidR="00F32BA4" w:rsidSect="00D51BB0">
          <w:headerReference w:type="default" r:id="rId6"/>
          <w:footerReference w:type="default" r:id="rId7"/>
          <w:footerReference w:type="first" r:id="rId8"/>
          <w:pgSz w:w="11906" w:h="16838"/>
          <w:pgMar w:top="1440" w:right="1800" w:bottom="1440" w:left="1800" w:header="851" w:footer="992" w:gutter="0"/>
          <w:pgNumType w:start="1"/>
          <w:cols w:space="720"/>
          <w:docGrid w:type="lines" w:linePitch="312"/>
        </w:sectPr>
      </w:pPr>
    </w:p>
    <w:p w:rsidR="00F32BA4" w:rsidRDefault="00F32BA4">
      <w:pPr>
        <w:adjustRightInd w:val="0"/>
        <w:snapToGrid w:val="0"/>
        <w:spacing w:line="360" w:lineRule="auto"/>
        <w:jc w:val="center"/>
        <w:rPr>
          <w:rFonts w:ascii="宋体" w:hAnsi="宋体"/>
          <w:bCs/>
          <w:szCs w:val="21"/>
        </w:rPr>
      </w:pPr>
      <w:r>
        <w:rPr>
          <w:rFonts w:ascii="宋体" w:hAnsi="宋体"/>
          <w:bCs/>
          <w:szCs w:val="21"/>
        </w:rPr>
        <w:lastRenderedPageBreak/>
        <w:t>目    录</w:t>
      </w:r>
      <w:bookmarkEnd w:id="20"/>
      <w:bookmarkEnd w:id="21"/>
      <w:bookmarkEnd w:id="22"/>
      <w:bookmarkEnd w:id="23"/>
    </w:p>
    <w:p w:rsidR="00F32BA4" w:rsidRDefault="00F32BA4">
      <w:pPr>
        <w:pStyle w:val="10"/>
        <w:tabs>
          <w:tab w:val="clear" w:pos="8296"/>
          <w:tab w:val="right" w:leader="dot" w:pos="8306"/>
        </w:tabs>
        <w:adjustRightInd w:val="0"/>
        <w:snapToGrid w:val="0"/>
        <w:rPr>
          <w:rFonts w:ascii="宋体" w:hAnsi="宋体"/>
          <w:noProof/>
          <w:color w:val="000000"/>
          <w:kern w:val="0"/>
          <w:szCs w:val="21"/>
        </w:rPr>
      </w:pPr>
      <w:r>
        <w:rPr>
          <w:rFonts w:ascii="宋体" w:hAnsi="宋体"/>
          <w:bCs/>
          <w:szCs w:val="21"/>
        </w:rPr>
        <w:fldChar w:fldCharType="begin"/>
      </w:r>
      <w:r>
        <w:rPr>
          <w:rFonts w:ascii="宋体" w:hAnsi="宋体"/>
          <w:bCs/>
          <w:szCs w:val="21"/>
        </w:rPr>
        <w:instrText xml:space="preserve"> TOC \o "1-1" \h \z \u </w:instrText>
      </w:r>
      <w:r>
        <w:rPr>
          <w:rFonts w:ascii="宋体" w:hAnsi="宋体"/>
          <w:bCs/>
          <w:szCs w:val="21"/>
        </w:rPr>
        <w:fldChar w:fldCharType="separate"/>
      </w:r>
      <w:hyperlink w:anchor="_Toc11660" w:history="1">
        <w:r>
          <w:rPr>
            <w:rFonts w:ascii="宋体" w:hAnsi="宋体"/>
            <w:noProof/>
            <w:kern w:val="0"/>
            <w:szCs w:val="21"/>
          </w:rPr>
          <w:t>第一部分  前言</w:t>
        </w:r>
        <w:r>
          <w:rPr>
            <w:rFonts w:ascii="宋体" w:hAnsi="宋体"/>
            <w:noProof/>
            <w:kern w:val="0"/>
            <w:szCs w:val="21"/>
          </w:rPr>
          <w:tab/>
        </w:r>
        <w:r>
          <w:rPr>
            <w:rFonts w:ascii="宋体" w:hAnsi="宋体"/>
            <w:noProof/>
            <w:kern w:val="0"/>
            <w:szCs w:val="21"/>
          </w:rPr>
          <w:fldChar w:fldCharType="begin"/>
        </w:r>
        <w:r>
          <w:rPr>
            <w:rFonts w:ascii="宋体" w:hAnsi="宋体"/>
            <w:noProof/>
            <w:kern w:val="0"/>
            <w:szCs w:val="21"/>
          </w:rPr>
          <w:instrText xml:space="preserve"> PAGEREF _Toc11660 </w:instrText>
        </w:r>
        <w:r>
          <w:rPr>
            <w:rFonts w:ascii="宋体" w:hAnsi="宋体"/>
            <w:noProof/>
            <w:kern w:val="0"/>
            <w:szCs w:val="21"/>
          </w:rPr>
          <w:fldChar w:fldCharType="separate"/>
        </w:r>
        <w:r w:rsidR="00321644">
          <w:rPr>
            <w:rFonts w:ascii="宋体" w:hAnsi="宋体"/>
            <w:noProof/>
            <w:kern w:val="0"/>
            <w:szCs w:val="21"/>
          </w:rPr>
          <w:t>1</w:t>
        </w:r>
        <w:r>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F32BA4">
          <w:rPr>
            <w:rFonts w:ascii="宋体" w:hAnsi="宋体"/>
            <w:noProof/>
            <w:kern w:val="0"/>
            <w:szCs w:val="21"/>
          </w:rPr>
          <w:t>第二部分 释义</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_Toc31551 </w:instrText>
        </w:r>
        <w:r w:rsidR="00F32BA4">
          <w:rPr>
            <w:rFonts w:ascii="宋体" w:hAnsi="宋体"/>
            <w:noProof/>
            <w:kern w:val="0"/>
            <w:szCs w:val="21"/>
          </w:rPr>
          <w:fldChar w:fldCharType="separate"/>
        </w:r>
        <w:r w:rsidR="00321644">
          <w:rPr>
            <w:rFonts w:ascii="宋体" w:hAnsi="宋体"/>
            <w:noProof/>
            <w:kern w:val="0"/>
            <w:szCs w:val="21"/>
          </w:rPr>
          <w:t>3</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F32BA4">
          <w:rPr>
            <w:rFonts w:ascii="宋体" w:hAnsi="宋体"/>
            <w:noProof/>
            <w:kern w:val="0"/>
            <w:szCs w:val="21"/>
          </w:rPr>
          <w:t>第三部分  基金的基本情况</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_Toc5246 </w:instrText>
        </w:r>
        <w:r w:rsidR="00F32BA4">
          <w:rPr>
            <w:rFonts w:ascii="宋体" w:hAnsi="宋体"/>
            <w:noProof/>
            <w:kern w:val="0"/>
            <w:szCs w:val="21"/>
          </w:rPr>
          <w:fldChar w:fldCharType="separate"/>
        </w:r>
        <w:r w:rsidR="00321644">
          <w:rPr>
            <w:rFonts w:ascii="宋体" w:hAnsi="宋体"/>
            <w:noProof/>
            <w:kern w:val="0"/>
            <w:szCs w:val="21"/>
          </w:rPr>
          <w:t>7</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F32BA4">
          <w:rPr>
            <w:rFonts w:ascii="宋体" w:hAnsi="宋体"/>
            <w:noProof/>
            <w:kern w:val="0"/>
            <w:szCs w:val="21"/>
          </w:rPr>
          <w:t>第四部分  基金份额的发售</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_Toc24682 </w:instrText>
        </w:r>
        <w:r w:rsidR="00F32BA4">
          <w:rPr>
            <w:rFonts w:ascii="宋体" w:hAnsi="宋体"/>
            <w:noProof/>
            <w:kern w:val="0"/>
            <w:szCs w:val="21"/>
          </w:rPr>
          <w:fldChar w:fldCharType="separate"/>
        </w:r>
        <w:r w:rsidR="00321644">
          <w:rPr>
            <w:rFonts w:ascii="宋体" w:hAnsi="宋体"/>
            <w:noProof/>
            <w:kern w:val="0"/>
            <w:szCs w:val="21"/>
          </w:rPr>
          <w:t>9</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F32BA4">
          <w:rPr>
            <w:rFonts w:ascii="宋体" w:hAnsi="宋体"/>
            <w:noProof/>
            <w:kern w:val="0"/>
            <w:szCs w:val="21"/>
          </w:rPr>
          <w:t>第五部分  基金备案</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_Toc6559 </w:instrText>
        </w:r>
        <w:r w:rsidR="00F32BA4">
          <w:rPr>
            <w:rFonts w:ascii="宋体" w:hAnsi="宋体"/>
            <w:noProof/>
            <w:kern w:val="0"/>
            <w:szCs w:val="21"/>
          </w:rPr>
          <w:fldChar w:fldCharType="separate"/>
        </w:r>
        <w:r w:rsidR="00321644">
          <w:rPr>
            <w:rFonts w:ascii="宋体" w:hAnsi="宋体"/>
            <w:noProof/>
            <w:kern w:val="0"/>
            <w:szCs w:val="21"/>
          </w:rPr>
          <w:t>11</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F32BA4">
          <w:rPr>
            <w:rFonts w:ascii="宋体" w:hAnsi="宋体"/>
            <w:noProof/>
            <w:kern w:val="0"/>
            <w:szCs w:val="21"/>
          </w:rPr>
          <w:t>第六部分  基金份额的申购与赎回</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_Toc11081 </w:instrText>
        </w:r>
        <w:r w:rsidR="00F32BA4">
          <w:rPr>
            <w:rFonts w:ascii="宋体" w:hAnsi="宋体"/>
            <w:noProof/>
            <w:kern w:val="0"/>
            <w:szCs w:val="21"/>
          </w:rPr>
          <w:fldChar w:fldCharType="separate"/>
        </w:r>
        <w:r w:rsidR="00321644">
          <w:rPr>
            <w:rFonts w:ascii="宋体" w:hAnsi="宋体"/>
            <w:noProof/>
            <w:kern w:val="0"/>
            <w:szCs w:val="21"/>
          </w:rPr>
          <w:t>12</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F32BA4">
          <w:rPr>
            <w:rFonts w:ascii="宋体" w:hAnsi="宋体"/>
            <w:noProof/>
            <w:kern w:val="0"/>
            <w:szCs w:val="21"/>
          </w:rPr>
          <w:t>第七部分  基金合同当事人及权利义务</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_Toc16859 </w:instrText>
        </w:r>
        <w:r w:rsidR="00F32BA4">
          <w:rPr>
            <w:rFonts w:ascii="宋体" w:hAnsi="宋体"/>
            <w:noProof/>
            <w:kern w:val="0"/>
            <w:szCs w:val="21"/>
          </w:rPr>
          <w:fldChar w:fldCharType="separate"/>
        </w:r>
        <w:r w:rsidR="00321644">
          <w:rPr>
            <w:rFonts w:ascii="宋体" w:hAnsi="宋体"/>
            <w:noProof/>
            <w:kern w:val="0"/>
            <w:szCs w:val="21"/>
          </w:rPr>
          <w:t>19</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F32BA4">
          <w:rPr>
            <w:rFonts w:ascii="宋体" w:hAnsi="宋体"/>
            <w:noProof/>
            <w:kern w:val="0"/>
            <w:szCs w:val="21"/>
          </w:rPr>
          <w:t>第八部分  基金份额持有人大会</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_Toc20768 </w:instrText>
        </w:r>
        <w:r w:rsidR="00F32BA4">
          <w:rPr>
            <w:rFonts w:ascii="宋体" w:hAnsi="宋体"/>
            <w:noProof/>
            <w:kern w:val="0"/>
            <w:szCs w:val="21"/>
          </w:rPr>
          <w:fldChar w:fldCharType="separate"/>
        </w:r>
        <w:r w:rsidR="00321644">
          <w:rPr>
            <w:rFonts w:ascii="宋体" w:hAnsi="宋体"/>
            <w:noProof/>
            <w:kern w:val="0"/>
            <w:szCs w:val="21"/>
          </w:rPr>
          <w:t>25</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F32BA4">
          <w:rPr>
            <w:rFonts w:ascii="宋体" w:hAnsi="宋体"/>
            <w:noProof/>
            <w:kern w:val="0"/>
            <w:szCs w:val="21"/>
          </w:rPr>
          <w:t>第九部分  基金管理人、基金托管人的更换条件和程序</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_Toc18769 </w:instrText>
        </w:r>
        <w:r w:rsidR="00F32BA4">
          <w:rPr>
            <w:rFonts w:ascii="宋体" w:hAnsi="宋体"/>
            <w:noProof/>
            <w:kern w:val="0"/>
            <w:szCs w:val="21"/>
          </w:rPr>
          <w:fldChar w:fldCharType="separate"/>
        </w:r>
        <w:r w:rsidR="00321644">
          <w:rPr>
            <w:rFonts w:ascii="宋体" w:hAnsi="宋体"/>
            <w:noProof/>
            <w:kern w:val="0"/>
            <w:szCs w:val="21"/>
          </w:rPr>
          <w:t>31</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F32BA4">
          <w:rPr>
            <w:rFonts w:ascii="宋体" w:hAnsi="宋体"/>
            <w:noProof/>
            <w:kern w:val="0"/>
            <w:szCs w:val="21"/>
          </w:rPr>
          <w:t>第十部分  基金的托管</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_Toc20976 </w:instrText>
        </w:r>
        <w:r w:rsidR="00F32BA4">
          <w:rPr>
            <w:rFonts w:ascii="宋体" w:hAnsi="宋体"/>
            <w:noProof/>
            <w:kern w:val="0"/>
            <w:szCs w:val="21"/>
          </w:rPr>
          <w:fldChar w:fldCharType="separate"/>
        </w:r>
        <w:r w:rsidR="00321644">
          <w:rPr>
            <w:rFonts w:ascii="宋体" w:hAnsi="宋体"/>
            <w:noProof/>
            <w:kern w:val="0"/>
            <w:szCs w:val="21"/>
          </w:rPr>
          <w:t>34</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F32BA4">
          <w:rPr>
            <w:rFonts w:ascii="宋体" w:hAnsi="宋体"/>
            <w:noProof/>
            <w:kern w:val="0"/>
            <w:szCs w:val="21"/>
          </w:rPr>
          <w:t>第十一部分  基金份额的登记</w:t>
        </w:r>
        <w:r w:rsidR="00F32BA4">
          <w:rPr>
            <w:rFonts w:ascii="宋体" w:hAnsi="宋体"/>
            <w:noProof/>
            <w:kern w:val="0"/>
            <w:szCs w:val="21"/>
          </w:rPr>
          <w:tab/>
        </w:r>
        <w:bookmarkStart w:id="24" w:name="_GoBack"/>
        <w:bookmarkEnd w:id="24"/>
        <w:r w:rsidR="00F32BA4">
          <w:rPr>
            <w:rFonts w:ascii="宋体" w:hAnsi="宋体"/>
            <w:noProof/>
            <w:kern w:val="0"/>
            <w:szCs w:val="21"/>
          </w:rPr>
          <w:fldChar w:fldCharType="begin"/>
        </w:r>
        <w:r w:rsidR="00F32BA4">
          <w:rPr>
            <w:rFonts w:ascii="宋体" w:hAnsi="宋体"/>
            <w:noProof/>
            <w:kern w:val="0"/>
            <w:szCs w:val="21"/>
          </w:rPr>
          <w:instrText xml:space="preserve"> PAGEREF _Toc31469 </w:instrText>
        </w:r>
        <w:r w:rsidR="00F32BA4">
          <w:rPr>
            <w:rFonts w:ascii="宋体" w:hAnsi="宋体"/>
            <w:noProof/>
            <w:kern w:val="0"/>
            <w:szCs w:val="21"/>
          </w:rPr>
          <w:fldChar w:fldCharType="separate"/>
        </w:r>
        <w:r w:rsidR="00321644">
          <w:rPr>
            <w:rFonts w:ascii="宋体" w:hAnsi="宋体"/>
            <w:noProof/>
            <w:kern w:val="0"/>
            <w:szCs w:val="21"/>
          </w:rPr>
          <w:t>35</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F32BA4">
          <w:rPr>
            <w:rFonts w:ascii="宋体" w:hAnsi="宋体"/>
            <w:noProof/>
            <w:kern w:val="0"/>
            <w:szCs w:val="21"/>
          </w:rPr>
          <w:t>第十二部分  基金的投资</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_Toc13343 </w:instrText>
        </w:r>
        <w:r w:rsidR="00F32BA4">
          <w:rPr>
            <w:rFonts w:ascii="宋体" w:hAnsi="宋体"/>
            <w:noProof/>
            <w:kern w:val="0"/>
            <w:szCs w:val="21"/>
          </w:rPr>
          <w:fldChar w:fldCharType="separate"/>
        </w:r>
        <w:r w:rsidR="00321644">
          <w:rPr>
            <w:rFonts w:ascii="宋体" w:hAnsi="宋体"/>
            <w:noProof/>
            <w:kern w:val="0"/>
            <w:szCs w:val="21"/>
          </w:rPr>
          <w:t>37</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F32BA4">
          <w:rPr>
            <w:rFonts w:ascii="宋体" w:hAnsi="宋体"/>
            <w:noProof/>
            <w:kern w:val="0"/>
            <w:szCs w:val="21"/>
          </w:rPr>
          <w:t>第十三部分  基金的财产</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_Toc13819 </w:instrText>
        </w:r>
        <w:r w:rsidR="00F32BA4">
          <w:rPr>
            <w:rFonts w:ascii="宋体" w:hAnsi="宋体"/>
            <w:noProof/>
            <w:kern w:val="0"/>
            <w:szCs w:val="21"/>
          </w:rPr>
          <w:fldChar w:fldCharType="separate"/>
        </w:r>
        <w:r w:rsidR="00321644">
          <w:rPr>
            <w:rFonts w:ascii="宋体" w:hAnsi="宋体"/>
            <w:noProof/>
            <w:kern w:val="0"/>
            <w:szCs w:val="21"/>
          </w:rPr>
          <w:t>42</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F32BA4">
          <w:rPr>
            <w:rFonts w:ascii="宋体" w:hAnsi="宋体"/>
            <w:noProof/>
            <w:kern w:val="0"/>
            <w:szCs w:val="21"/>
          </w:rPr>
          <w:t>第十四部分  基金资产估值</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_Toc2623 </w:instrText>
        </w:r>
        <w:r w:rsidR="00F32BA4">
          <w:rPr>
            <w:rFonts w:ascii="宋体" w:hAnsi="宋体"/>
            <w:noProof/>
            <w:kern w:val="0"/>
            <w:szCs w:val="21"/>
          </w:rPr>
          <w:fldChar w:fldCharType="separate"/>
        </w:r>
        <w:r w:rsidR="00321644">
          <w:rPr>
            <w:rFonts w:ascii="宋体" w:hAnsi="宋体"/>
            <w:noProof/>
            <w:kern w:val="0"/>
            <w:szCs w:val="21"/>
          </w:rPr>
          <w:t>43</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F32BA4">
          <w:rPr>
            <w:rFonts w:ascii="宋体" w:hAnsi="宋体"/>
            <w:noProof/>
            <w:kern w:val="0"/>
            <w:szCs w:val="21"/>
          </w:rPr>
          <w:t>第十五部分  基金费用与税收</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_Toc6493 </w:instrText>
        </w:r>
        <w:r w:rsidR="00F32BA4">
          <w:rPr>
            <w:rFonts w:ascii="宋体" w:hAnsi="宋体"/>
            <w:noProof/>
            <w:kern w:val="0"/>
            <w:szCs w:val="21"/>
          </w:rPr>
          <w:fldChar w:fldCharType="separate"/>
        </w:r>
        <w:r w:rsidR="00321644">
          <w:rPr>
            <w:rFonts w:ascii="宋体" w:hAnsi="宋体"/>
            <w:noProof/>
            <w:kern w:val="0"/>
            <w:szCs w:val="21"/>
          </w:rPr>
          <w:t>47</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F32BA4">
          <w:rPr>
            <w:rFonts w:ascii="宋体" w:hAnsi="宋体"/>
            <w:noProof/>
            <w:kern w:val="0"/>
            <w:szCs w:val="21"/>
          </w:rPr>
          <w:t>第十六部分  基金的收益与分配</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_Toc15351 </w:instrText>
        </w:r>
        <w:r w:rsidR="00F32BA4">
          <w:rPr>
            <w:rFonts w:ascii="宋体" w:hAnsi="宋体"/>
            <w:noProof/>
            <w:kern w:val="0"/>
            <w:szCs w:val="21"/>
          </w:rPr>
          <w:fldChar w:fldCharType="separate"/>
        </w:r>
        <w:r w:rsidR="00321644">
          <w:rPr>
            <w:rFonts w:ascii="宋体" w:hAnsi="宋体"/>
            <w:noProof/>
            <w:kern w:val="0"/>
            <w:szCs w:val="21"/>
          </w:rPr>
          <w:t>49</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F32BA4">
          <w:rPr>
            <w:rFonts w:ascii="宋体" w:hAnsi="宋体"/>
            <w:noProof/>
            <w:kern w:val="0"/>
            <w:szCs w:val="21"/>
          </w:rPr>
          <w:t>第十七部分  基金的会计与审计</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_Toc18747 </w:instrText>
        </w:r>
        <w:r w:rsidR="00F32BA4">
          <w:rPr>
            <w:rFonts w:ascii="宋体" w:hAnsi="宋体"/>
            <w:noProof/>
            <w:kern w:val="0"/>
            <w:szCs w:val="21"/>
          </w:rPr>
          <w:fldChar w:fldCharType="separate"/>
        </w:r>
        <w:r w:rsidR="00321644">
          <w:rPr>
            <w:rFonts w:ascii="宋体" w:hAnsi="宋体"/>
            <w:noProof/>
            <w:kern w:val="0"/>
            <w:szCs w:val="21"/>
          </w:rPr>
          <w:t>51</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F32BA4">
          <w:rPr>
            <w:rFonts w:ascii="宋体" w:hAnsi="宋体"/>
            <w:noProof/>
            <w:kern w:val="0"/>
            <w:szCs w:val="21"/>
          </w:rPr>
          <w:t>第十八部分  基金的信息披露</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_Toc21351 </w:instrText>
        </w:r>
        <w:r w:rsidR="00F32BA4">
          <w:rPr>
            <w:rFonts w:ascii="宋体" w:hAnsi="宋体"/>
            <w:noProof/>
            <w:kern w:val="0"/>
            <w:szCs w:val="21"/>
          </w:rPr>
          <w:fldChar w:fldCharType="separate"/>
        </w:r>
        <w:r w:rsidR="00321644">
          <w:rPr>
            <w:rFonts w:ascii="宋体" w:hAnsi="宋体"/>
            <w:noProof/>
            <w:kern w:val="0"/>
            <w:szCs w:val="21"/>
          </w:rPr>
          <w:t>52</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F32BA4">
          <w:rPr>
            <w:rFonts w:ascii="宋体" w:hAnsi="宋体"/>
            <w:noProof/>
            <w:kern w:val="0"/>
            <w:szCs w:val="21"/>
          </w:rPr>
          <w:t>第十九部分  基金合同的变更、终止与基金财产的清算</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_Toc11113 </w:instrText>
        </w:r>
        <w:r w:rsidR="00F32BA4">
          <w:rPr>
            <w:rFonts w:ascii="宋体" w:hAnsi="宋体"/>
            <w:noProof/>
            <w:kern w:val="0"/>
            <w:szCs w:val="21"/>
          </w:rPr>
          <w:fldChar w:fldCharType="separate"/>
        </w:r>
        <w:r w:rsidR="00321644">
          <w:rPr>
            <w:rFonts w:ascii="宋体" w:hAnsi="宋体"/>
            <w:noProof/>
            <w:kern w:val="0"/>
            <w:szCs w:val="21"/>
          </w:rPr>
          <w:t>57</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F32BA4">
          <w:rPr>
            <w:rFonts w:ascii="宋体" w:hAnsi="宋体"/>
            <w:noProof/>
            <w:kern w:val="0"/>
            <w:szCs w:val="21"/>
          </w:rPr>
          <w:t>第二十部分  违约责任</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_Toc23166 </w:instrText>
        </w:r>
        <w:r w:rsidR="00F32BA4">
          <w:rPr>
            <w:rFonts w:ascii="宋体" w:hAnsi="宋体"/>
            <w:noProof/>
            <w:kern w:val="0"/>
            <w:szCs w:val="21"/>
          </w:rPr>
          <w:fldChar w:fldCharType="separate"/>
        </w:r>
        <w:r w:rsidR="00321644">
          <w:rPr>
            <w:rFonts w:ascii="宋体" w:hAnsi="宋体"/>
            <w:noProof/>
            <w:kern w:val="0"/>
            <w:szCs w:val="21"/>
          </w:rPr>
          <w:t>59</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F32BA4">
          <w:rPr>
            <w:rFonts w:ascii="宋体" w:hAnsi="宋体"/>
            <w:noProof/>
            <w:kern w:val="0"/>
            <w:szCs w:val="21"/>
          </w:rPr>
          <w:t>第二十一部分  争议的处理和适用的法律</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_Toc6110 </w:instrText>
        </w:r>
        <w:r w:rsidR="00F32BA4">
          <w:rPr>
            <w:rFonts w:ascii="宋体" w:hAnsi="宋体"/>
            <w:noProof/>
            <w:kern w:val="0"/>
            <w:szCs w:val="21"/>
          </w:rPr>
          <w:fldChar w:fldCharType="separate"/>
        </w:r>
        <w:r w:rsidR="00321644">
          <w:rPr>
            <w:rFonts w:ascii="宋体" w:hAnsi="宋体"/>
            <w:noProof/>
            <w:kern w:val="0"/>
            <w:szCs w:val="21"/>
          </w:rPr>
          <w:t>60</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F32BA4">
          <w:rPr>
            <w:rFonts w:ascii="宋体" w:hAnsi="宋体"/>
            <w:noProof/>
            <w:kern w:val="0"/>
            <w:szCs w:val="21"/>
          </w:rPr>
          <w:t>第二十二部分  基金合同的效力</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_Toc28690 </w:instrText>
        </w:r>
        <w:r w:rsidR="00F32BA4">
          <w:rPr>
            <w:rFonts w:ascii="宋体" w:hAnsi="宋体"/>
            <w:noProof/>
            <w:kern w:val="0"/>
            <w:szCs w:val="21"/>
          </w:rPr>
          <w:fldChar w:fldCharType="separate"/>
        </w:r>
        <w:r w:rsidR="00321644">
          <w:rPr>
            <w:rFonts w:ascii="宋体" w:hAnsi="宋体"/>
            <w:noProof/>
            <w:kern w:val="0"/>
            <w:szCs w:val="21"/>
          </w:rPr>
          <w:t>61</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F32BA4">
          <w:rPr>
            <w:rFonts w:ascii="宋体" w:hAnsi="宋体" w:hint="eastAsia"/>
            <w:noProof/>
            <w:kern w:val="0"/>
            <w:szCs w:val="21"/>
          </w:rPr>
          <w:t>第二十三部分  其他事项</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_Toc9704 </w:instrText>
        </w:r>
        <w:r w:rsidR="00F32BA4">
          <w:rPr>
            <w:rFonts w:ascii="宋体" w:hAnsi="宋体"/>
            <w:noProof/>
            <w:kern w:val="0"/>
            <w:szCs w:val="21"/>
          </w:rPr>
          <w:fldChar w:fldCharType="separate"/>
        </w:r>
        <w:r w:rsidR="00321644">
          <w:rPr>
            <w:rFonts w:ascii="宋体" w:hAnsi="宋体"/>
            <w:noProof/>
            <w:kern w:val="0"/>
            <w:szCs w:val="21"/>
          </w:rPr>
          <w:t>62</w:t>
        </w:r>
        <w:r w:rsidR="00F32BA4">
          <w:rPr>
            <w:rFonts w:ascii="宋体" w:hAnsi="宋体"/>
            <w:noProof/>
            <w:kern w:val="0"/>
            <w:szCs w:val="21"/>
          </w:rPr>
          <w:fldChar w:fldCharType="end"/>
        </w:r>
      </w:hyperlink>
    </w:p>
    <w:p w:rsidR="00F32BA4" w:rsidRDefault="004B7F3B">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F32BA4">
          <w:rPr>
            <w:rFonts w:ascii="宋体" w:hAnsi="宋体"/>
            <w:noProof/>
            <w:kern w:val="0"/>
            <w:szCs w:val="21"/>
          </w:rPr>
          <w:t>第二十四部分  基金合同内容摘要</w:t>
        </w:r>
        <w:r w:rsidR="00F32BA4">
          <w:rPr>
            <w:rFonts w:ascii="宋体" w:hAnsi="宋体"/>
            <w:noProof/>
            <w:kern w:val="0"/>
            <w:szCs w:val="21"/>
          </w:rPr>
          <w:tab/>
        </w:r>
        <w:r w:rsidR="00F32BA4">
          <w:rPr>
            <w:rFonts w:ascii="宋体" w:hAnsi="宋体"/>
            <w:noProof/>
            <w:kern w:val="0"/>
            <w:szCs w:val="21"/>
          </w:rPr>
          <w:fldChar w:fldCharType="begin"/>
        </w:r>
        <w:r w:rsidR="00F32BA4">
          <w:rPr>
            <w:rFonts w:ascii="宋体" w:hAnsi="宋体"/>
            <w:noProof/>
            <w:kern w:val="0"/>
            <w:szCs w:val="21"/>
          </w:rPr>
          <w:instrText xml:space="preserve"> PAGEREF _Toc15045 </w:instrText>
        </w:r>
        <w:r w:rsidR="00F32BA4">
          <w:rPr>
            <w:rFonts w:ascii="宋体" w:hAnsi="宋体"/>
            <w:noProof/>
            <w:kern w:val="0"/>
            <w:szCs w:val="21"/>
          </w:rPr>
          <w:fldChar w:fldCharType="separate"/>
        </w:r>
        <w:r w:rsidR="00321644">
          <w:rPr>
            <w:rFonts w:ascii="宋体" w:hAnsi="宋体"/>
            <w:noProof/>
            <w:kern w:val="0"/>
            <w:szCs w:val="21"/>
          </w:rPr>
          <w:t>63</w:t>
        </w:r>
        <w:r w:rsidR="00F32BA4">
          <w:rPr>
            <w:rFonts w:ascii="宋体" w:hAnsi="宋体"/>
            <w:noProof/>
            <w:kern w:val="0"/>
            <w:szCs w:val="21"/>
          </w:rPr>
          <w:fldChar w:fldCharType="end"/>
        </w:r>
      </w:hyperlink>
    </w:p>
    <w:p w:rsidR="00F32BA4" w:rsidRDefault="00F32BA4">
      <w:pPr>
        <w:pStyle w:val="1"/>
        <w:adjustRightInd w:val="0"/>
        <w:snapToGrid w:val="0"/>
        <w:spacing w:before="0" w:after="0"/>
        <w:jc w:val="left"/>
        <w:rPr>
          <w:rFonts w:hAnsi="宋体"/>
          <w:b w:val="0"/>
          <w:bCs/>
          <w:color w:val="auto"/>
          <w:kern w:val="2"/>
          <w:sz w:val="21"/>
          <w:szCs w:val="21"/>
        </w:rPr>
        <w:sectPr w:rsidR="00F32BA4">
          <w:headerReference w:type="default" r:id="rId9"/>
          <w:pgSz w:w="11906" w:h="16838"/>
          <w:pgMar w:top="1440" w:right="1800" w:bottom="1440" w:left="1800" w:header="851" w:footer="992" w:gutter="0"/>
          <w:pgNumType w:start="1"/>
          <w:cols w:space="720"/>
          <w:docGrid w:type="lines" w:linePitch="312"/>
        </w:sectPr>
      </w:pPr>
      <w:r>
        <w:rPr>
          <w:rFonts w:hAnsi="宋体"/>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F32BA4" w:rsidRDefault="00F32BA4">
      <w:pPr>
        <w:pStyle w:val="1"/>
        <w:adjustRightInd w:val="0"/>
        <w:snapToGrid w:val="0"/>
        <w:spacing w:before="0" w:after="0"/>
        <w:jc w:val="center"/>
        <w:rPr>
          <w:rFonts w:hAnsi="宋体"/>
          <w:color w:val="auto"/>
          <w:sz w:val="21"/>
          <w:szCs w:val="21"/>
        </w:rPr>
      </w:pPr>
      <w:bookmarkStart w:id="41" w:name="_Toc11660"/>
      <w:r>
        <w:rPr>
          <w:rFonts w:hAnsi="宋体"/>
          <w:color w:val="auto"/>
          <w:sz w:val="21"/>
          <w:szCs w:val="21"/>
        </w:rPr>
        <w:lastRenderedPageBreak/>
        <w:t>第一部分  前言</w:t>
      </w:r>
      <w:bookmarkEnd w:id="25"/>
      <w:bookmarkEnd w:id="26"/>
      <w:bookmarkEnd w:id="27"/>
      <w:bookmarkEnd w:id="28"/>
      <w:bookmarkEnd w:id="29"/>
      <w:bookmarkEnd w:id="30"/>
      <w:bookmarkEnd w:id="31"/>
      <w:bookmarkEnd w:id="32"/>
      <w:bookmarkEnd w:id="33"/>
      <w:bookmarkEnd w:id="34"/>
      <w:bookmarkEnd w:id="35"/>
      <w:bookmarkEnd w:id="36"/>
      <w:bookmarkEnd w:id="41"/>
    </w:p>
    <w:p w:rsidR="00F32BA4" w:rsidRDefault="00F32BA4">
      <w:pPr>
        <w:adjustRightInd w:val="0"/>
        <w:snapToGrid w:val="0"/>
        <w:spacing w:line="360" w:lineRule="auto"/>
        <w:rPr>
          <w:rFonts w:ascii="宋体" w:hAnsi="宋体"/>
          <w:bCs/>
          <w:szCs w:val="21"/>
        </w:rPr>
      </w:pPr>
      <w:bookmarkStart w:id="42" w:name="_Toc139991731"/>
    </w:p>
    <w:p w:rsidR="00F32BA4" w:rsidRDefault="00F32BA4">
      <w:pPr>
        <w:adjustRightInd w:val="0"/>
        <w:snapToGrid w:val="0"/>
        <w:spacing w:line="360" w:lineRule="auto"/>
        <w:ind w:firstLineChars="200" w:firstLine="420"/>
        <w:rPr>
          <w:rFonts w:ascii="宋体" w:hAnsi="宋体"/>
          <w:bCs/>
          <w:szCs w:val="21"/>
        </w:rPr>
      </w:pPr>
      <w:bookmarkStart w:id="43" w:name="_Toc258829399"/>
      <w:bookmarkEnd w:id="37"/>
      <w:bookmarkEnd w:id="38"/>
      <w:bookmarkEnd w:id="39"/>
      <w:bookmarkEnd w:id="42"/>
      <w:r>
        <w:rPr>
          <w:rFonts w:ascii="宋体" w:hAnsi="宋体" w:hint="eastAsia"/>
          <w:bCs/>
          <w:szCs w:val="21"/>
        </w:rPr>
        <w:t>一、</w:t>
      </w:r>
      <w:r>
        <w:rPr>
          <w:rFonts w:ascii="宋体" w:hAnsi="宋体"/>
          <w:bCs/>
          <w:szCs w:val="21"/>
        </w:rPr>
        <w:t>订立本基金合同的目的、依据和原则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w:t>
      </w:r>
      <w:r w:rsidR="00AF0F2E" w:rsidRPr="00AF0F2E">
        <w:rPr>
          <w:rFonts w:ascii="宋体" w:hAnsi="宋体" w:hint="eastAsia"/>
          <w:bCs/>
          <w:szCs w:val="21"/>
        </w:rPr>
        <w:t>《中华人民共和国证券法》(以下简称“《证券法》”)、</w:t>
      </w:r>
      <w:r>
        <w:rPr>
          <w:rFonts w:ascii="宋体" w:hAnsi="宋体"/>
          <w:bCs/>
          <w:szCs w:val="21"/>
        </w:rPr>
        <w:t>《中华人民共和国证券投资基金法》(以下简称“《基金法》”)、《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w:t>
      </w:r>
      <w:r w:rsidR="003F3ADE">
        <w:rPr>
          <w:rFonts w:ascii="宋体" w:hAnsi="宋体"/>
          <w:bCs/>
          <w:szCs w:val="21"/>
        </w:rPr>
        <w:t>《公开募集证券投资基金信息披露管理办法》</w:t>
      </w:r>
      <w:r>
        <w:rPr>
          <w:rFonts w:ascii="宋体" w:hAnsi="宋体"/>
          <w:bCs/>
          <w:szCs w:val="21"/>
        </w:rPr>
        <w:t>(以下简称“《信息披露办法》”)</w:t>
      </w:r>
      <w:r w:rsidR="00DC4D24" w:rsidRPr="00DC4D24">
        <w:rPr>
          <w:rFonts w:ascii="宋体" w:hAnsi="宋体" w:hint="eastAsia"/>
          <w:bCs/>
          <w:szCs w:val="21"/>
        </w:rPr>
        <w:t>、《公开募集开放式证券投资基金流动性风险管理规定》</w:t>
      </w:r>
      <w:r>
        <w:rPr>
          <w:rFonts w:ascii="宋体" w:hAnsi="宋体"/>
          <w:bCs/>
          <w:szCs w:val="21"/>
        </w:rPr>
        <w:t>和其他有关法律法规。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三、</w:t>
      </w:r>
      <w:r w:rsidR="000A222F">
        <w:rPr>
          <w:rFonts w:hint="eastAsia"/>
          <w:bCs/>
          <w:szCs w:val="21"/>
        </w:rPr>
        <w:t>南方荣年</w:t>
      </w:r>
      <w:r>
        <w:rPr>
          <w:rFonts w:hint="eastAsia"/>
          <w:bCs/>
          <w:szCs w:val="21"/>
        </w:rPr>
        <w:t>定期开放混合型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中国证监会不对基金的投资价值及市场前景等作出实质性判断或者保证。</w:t>
      </w:r>
    </w:p>
    <w:p w:rsidR="00F32BA4" w:rsidRDefault="00F32BA4">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w:t>
      </w:r>
      <w:r w:rsidR="003F3ADE">
        <w:rPr>
          <w:rFonts w:hint="eastAsia"/>
          <w:bCs/>
          <w:szCs w:val="21"/>
        </w:rPr>
        <w:t>、基金产品资料概要等信息披露文件，自主</w:t>
      </w:r>
      <w:r>
        <w:rPr>
          <w:rFonts w:hint="eastAsia"/>
          <w:bCs/>
          <w:szCs w:val="21"/>
        </w:rPr>
        <w:t>判断基金的投资价值，自主做出投资决策，自行承担投资风险。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F32BA4" w:rsidRDefault="00F32BA4">
      <w:pPr>
        <w:adjustRightInd w:val="0"/>
        <w:snapToGrid w:val="0"/>
        <w:spacing w:line="360" w:lineRule="auto"/>
        <w:ind w:left="420"/>
        <w:rPr>
          <w:rFonts w:ascii="宋体" w:hAnsi="宋体"/>
          <w:bCs/>
          <w:szCs w:val="21"/>
        </w:rPr>
      </w:pPr>
    </w:p>
    <w:p w:rsidR="00F32BA4" w:rsidRDefault="00F32BA4">
      <w:pPr>
        <w:adjustRightInd w:val="0"/>
        <w:snapToGrid w:val="0"/>
        <w:spacing w:line="360" w:lineRule="auto"/>
        <w:ind w:firstLineChars="200" w:firstLine="420"/>
        <w:rPr>
          <w:bCs/>
          <w:szCs w:val="21"/>
        </w:rPr>
      </w:pPr>
      <w:r>
        <w:rPr>
          <w:rFonts w:hint="eastAsia"/>
          <w:bCs/>
          <w:szCs w:val="21"/>
        </w:rPr>
        <w:lastRenderedPageBreak/>
        <w:t>五、本基金按照中国法律法规成立并运作，若</w:t>
      </w:r>
      <w:r>
        <w:rPr>
          <w:bCs/>
          <w:szCs w:val="21"/>
        </w:rPr>
        <w:t>基金合同的内容与届时有效的法律法规的强制性规定不一致，应当以届时有效的法律法规的规定为准。</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hAnsi="宋体"/>
          <w:color w:val="auto"/>
          <w:sz w:val="21"/>
          <w:szCs w:val="21"/>
        </w:rPr>
        <w:lastRenderedPageBreak/>
        <w:t>第二部分 释义</w:t>
      </w:r>
      <w:bookmarkEnd w:id="40"/>
      <w:bookmarkEnd w:id="43"/>
      <w:bookmarkEnd w:id="44"/>
      <w:bookmarkEnd w:id="45"/>
      <w:bookmarkEnd w:id="46"/>
      <w:bookmarkEnd w:id="47"/>
      <w:bookmarkEnd w:id="48"/>
      <w:bookmarkEnd w:id="49"/>
      <w:bookmarkEnd w:id="50"/>
      <w:bookmarkEnd w:id="51"/>
      <w:bookmarkEnd w:id="52"/>
      <w:bookmarkEnd w:id="53"/>
      <w:bookmarkEnd w:id="54"/>
    </w:p>
    <w:p w:rsidR="00F32BA4" w:rsidRDefault="00F32BA4">
      <w:pPr>
        <w:autoSpaceDE w:val="0"/>
        <w:autoSpaceDN w:val="0"/>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w:t>
      </w:r>
      <w:r w:rsidR="00F32BA4">
        <w:rPr>
          <w:rFonts w:ascii="宋体" w:hAnsi="宋体"/>
          <w:bCs/>
          <w:szCs w:val="21"/>
        </w:rPr>
        <w:t>基金或本基金：指</w:t>
      </w:r>
      <w:r w:rsidR="000A222F">
        <w:rPr>
          <w:rFonts w:hint="eastAsia"/>
          <w:bCs/>
          <w:szCs w:val="21"/>
        </w:rPr>
        <w:t>南方荣年</w:t>
      </w:r>
      <w:r w:rsidR="00F32BA4">
        <w:rPr>
          <w:rFonts w:hint="eastAsia"/>
          <w:bCs/>
          <w:szCs w:val="21"/>
        </w:rPr>
        <w:t>定期开放混合型</w:t>
      </w:r>
      <w:r w:rsidR="00F32BA4">
        <w:rPr>
          <w:rFonts w:ascii="宋体" w:hAnsi="宋体"/>
          <w:bCs/>
          <w:szCs w:val="21"/>
        </w:rPr>
        <w:t>证券投资基金</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w:t>
      </w:r>
      <w:r w:rsidR="00F32BA4">
        <w:rPr>
          <w:rFonts w:ascii="宋体" w:hAnsi="宋体"/>
          <w:bCs/>
          <w:szCs w:val="21"/>
        </w:rPr>
        <w:t>基金管理人：指</w:t>
      </w:r>
      <w:r w:rsidR="00A1732F">
        <w:rPr>
          <w:rFonts w:hint="eastAsia"/>
          <w:bCs/>
          <w:szCs w:val="21"/>
        </w:rPr>
        <w:t>南方基金管理股份有限公司</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w:t>
      </w:r>
      <w:r w:rsidR="00F32BA4">
        <w:rPr>
          <w:rFonts w:ascii="宋体" w:hAnsi="宋体"/>
          <w:bCs/>
          <w:szCs w:val="21"/>
        </w:rPr>
        <w:t>基金托管人：指</w:t>
      </w:r>
      <w:r w:rsidR="00884DAD">
        <w:rPr>
          <w:rFonts w:hint="eastAsia"/>
          <w:bCs/>
          <w:szCs w:val="21"/>
        </w:rPr>
        <w:t>中国工商银行</w:t>
      </w:r>
      <w:r w:rsidR="00F32BA4">
        <w:rPr>
          <w:rFonts w:hint="eastAsia"/>
          <w:bCs/>
          <w:szCs w:val="21"/>
        </w:rPr>
        <w:t>股份有限公司</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4、</w:t>
      </w:r>
      <w:r w:rsidR="00F32BA4">
        <w:rPr>
          <w:rFonts w:ascii="宋体" w:hAnsi="宋体"/>
          <w:bCs/>
          <w:szCs w:val="21"/>
        </w:rPr>
        <w:t>基金合同或本基金合同：指《</w:t>
      </w:r>
      <w:r w:rsidR="000A222F">
        <w:rPr>
          <w:rFonts w:hint="eastAsia"/>
          <w:bCs/>
          <w:szCs w:val="21"/>
        </w:rPr>
        <w:t>南方荣年</w:t>
      </w:r>
      <w:r w:rsidR="00F32BA4">
        <w:rPr>
          <w:rFonts w:hint="eastAsia"/>
          <w:bCs/>
          <w:szCs w:val="21"/>
        </w:rPr>
        <w:t>定期开放混合型</w:t>
      </w:r>
      <w:r w:rsidR="00F32BA4">
        <w:rPr>
          <w:rFonts w:ascii="宋体" w:hAnsi="宋体"/>
          <w:bCs/>
          <w:szCs w:val="21"/>
        </w:rPr>
        <w:t>证券投资基金基金合同》及对本基金合同的任何有效修订和补充</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5、</w:t>
      </w:r>
      <w:r w:rsidR="00F32BA4">
        <w:rPr>
          <w:rFonts w:ascii="宋体" w:hAnsi="宋体"/>
          <w:bCs/>
          <w:szCs w:val="21"/>
        </w:rPr>
        <w:t>托管协议：指基金管理人与基金托管人就本基金签订之《</w:t>
      </w:r>
      <w:r w:rsidR="000A222F">
        <w:rPr>
          <w:rFonts w:hint="eastAsia"/>
          <w:bCs/>
          <w:szCs w:val="21"/>
        </w:rPr>
        <w:t>南方荣年</w:t>
      </w:r>
      <w:r w:rsidR="00F32BA4">
        <w:rPr>
          <w:rFonts w:hint="eastAsia"/>
          <w:bCs/>
          <w:szCs w:val="21"/>
        </w:rPr>
        <w:t>定期开放混合型</w:t>
      </w:r>
      <w:r w:rsidR="00F32BA4">
        <w:rPr>
          <w:rFonts w:ascii="宋体" w:hAnsi="宋体"/>
          <w:bCs/>
          <w:szCs w:val="21"/>
        </w:rPr>
        <w:t>证券投资基金托管协议》及对该托管协议的任何有效修订和补充</w:t>
      </w:r>
    </w:p>
    <w:p w:rsidR="003F3ADE" w:rsidRDefault="003F3ADE">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w:t>
      </w:r>
      <w:r w:rsidR="00F32BA4">
        <w:rPr>
          <w:rFonts w:ascii="宋体" w:hAnsi="宋体"/>
          <w:bCs/>
          <w:szCs w:val="21"/>
        </w:rPr>
        <w:t>招募说明书：指《</w:t>
      </w:r>
      <w:r w:rsidR="000A222F">
        <w:rPr>
          <w:rFonts w:hint="eastAsia"/>
          <w:bCs/>
          <w:szCs w:val="21"/>
        </w:rPr>
        <w:t>南方荣年</w:t>
      </w:r>
      <w:r w:rsidR="00F32BA4">
        <w:rPr>
          <w:rFonts w:hint="eastAsia"/>
          <w:bCs/>
          <w:szCs w:val="21"/>
        </w:rPr>
        <w:t>定期开放混合型</w:t>
      </w:r>
      <w:r w:rsidR="00F32BA4">
        <w:rPr>
          <w:rFonts w:ascii="宋体" w:hAnsi="宋体"/>
          <w:bCs/>
          <w:szCs w:val="21"/>
        </w:rPr>
        <w:t>证券投资基金招募说明书》</w:t>
      </w:r>
      <w:r>
        <w:rPr>
          <w:rFonts w:ascii="宋体" w:hAnsi="宋体"/>
          <w:bCs/>
          <w:szCs w:val="21"/>
        </w:rPr>
        <w:t>及其更新</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7、基金产品资料概要：指《南方荣年定期开放混合型证券投资基金基金产品资料概要》及其更新</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8、</w:t>
      </w:r>
      <w:r w:rsidR="00F32BA4">
        <w:rPr>
          <w:rFonts w:ascii="宋体" w:hAnsi="宋体"/>
          <w:bCs/>
          <w:szCs w:val="21"/>
        </w:rPr>
        <w:t>基金份额发售公告：指《</w:t>
      </w:r>
      <w:r w:rsidR="000A222F">
        <w:rPr>
          <w:rFonts w:hint="eastAsia"/>
          <w:bCs/>
          <w:szCs w:val="21"/>
        </w:rPr>
        <w:t>南方荣年</w:t>
      </w:r>
      <w:r w:rsidR="00F32BA4">
        <w:rPr>
          <w:rFonts w:hint="eastAsia"/>
          <w:bCs/>
          <w:szCs w:val="21"/>
        </w:rPr>
        <w:t>定期开放混合型</w:t>
      </w:r>
      <w:r w:rsidR="00F32BA4">
        <w:rPr>
          <w:rFonts w:ascii="宋体" w:hAnsi="宋体"/>
          <w:bCs/>
          <w:szCs w:val="21"/>
        </w:rPr>
        <w:t>证券投资基金基金份额发售公告》</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9、</w:t>
      </w:r>
      <w:r w:rsidR="00F32BA4">
        <w:rPr>
          <w:rFonts w:ascii="宋体" w:hAnsi="宋体"/>
          <w:bCs/>
          <w:szCs w:val="21"/>
        </w:rPr>
        <w:t>法律法规：指中国现行有效并公布实施的法律、行政法规、规范性文件、司法解释、行政规章以及其他对基金合同当事人有约束力的决定、决议、通知等</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10、</w:t>
      </w:r>
      <w:r w:rsidR="00F32BA4">
        <w:rPr>
          <w:rFonts w:ascii="宋体" w:hAnsi="宋体"/>
          <w:bCs/>
          <w:szCs w:val="21"/>
        </w:rPr>
        <w:t>《基金法》：指</w:t>
      </w:r>
      <w:r w:rsidR="00F32BA4">
        <w:rPr>
          <w:rFonts w:hint="eastAsia"/>
          <w:bCs/>
          <w:szCs w:val="21"/>
        </w:rPr>
        <w:t>2012</w:t>
      </w:r>
      <w:r w:rsidR="00F32BA4">
        <w:rPr>
          <w:rFonts w:hint="eastAsia"/>
          <w:bCs/>
          <w:szCs w:val="21"/>
        </w:rPr>
        <w:t>年</w:t>
      </w:r>
      <w:r w:rsidR="00F32BA4">
        <w:rPr>
          <w:rFonts w:hint="eastAsia"/>
          <w:bCs/>
          <w:szCs w:val="21"/>
        </w:rPr>
        <w:t>12</w:t>
      </w:r>
      <w:r w:rsidR="00F32BA4">
        <w:rPr>
          <w:rFonts w:hint="eastAsia"/>
          <w:bCs/>
          <w:szCs w:val="21"/>
        </w:rPr>
        <w:t>月</w:t>
      </w:r>
      <w:r w:rsidR="00F32BA4">
        <w:rPr>
          <w:rFonts w:hint="eastAsia"/>
          <w:bCs/>
          <w:szCs w:val="21"/>
        </w:rPr>
        <w:t>28</w:t>
      </w:r>
      <w:r w:rsidR="00F32BA4">
        <w:rPr>
          <w:rFonts w:hint="eastAsia"/>
          <w:bCs/>
          <w:szCs w:val="21"/>
        </w:rPr>
        <w:t>日第十一届全国人民代表大会常务委员会第三十次会议修订、</w:t>
      </w:r>
      <w:r w:rsidR="00F32BA4">
        <w:rPr>
          <w:bCs/>
          <w:szCs w:val="21"/>
        </w:rPr>
        <w:t>自</w:t>
      </w:r>
      <w:r w:rsidR="00F32BA4">
        <w:rPr>
          <w:bCs/>
          <w:szCs w:val="21"/>
        </w:rPr>
        <w:t>20</w:t>
      </w:r>
      <w:r w:rsidR="00F32BA4">
        <w:rPr>
          <w:rFonts w:hint="eastAsia"/>
          <w:bCs/>
          <w:szCs w:val="21"/>
        </w:rPr>
        <w:t>13</w:t>
      </w:r>
      <w:r w:rsidR="00F32BA4">
        <w:rPr>
          <w:bCs/>
          <w:szCs w:val="21"/>
        </w:rPr>
        <w:t>年</w:t>
      </w:r>
      <w:r w:rsidR="00F32BA4">
        <w:rPr>
          <w:bCs/>
          <w:szCs w:val="21"/>
        </w:rPr>
        <w:t>6</w:t>
      </w:r>
      <w:r w:rsidR="00F32BA4">
        <w:rPr>
          <w:bCs/>
          <w:szCs w:val="21"/>
        </w:rPr>
        <w:t>月</w:t>
      </w:r>
      <w:r w:rsidR="00F32BA4">
        <w:rPr>
          <w:bCs/>
          <w:szCs w:val="21"/>
        </w:rPr>
        <w:t>1</w:t>
      </w:r>
      <w:r w:rsidR="00F32BA4">
        <w:rPr>
          <w:bCs/>
          <w:szCs w:val="21"/>
        </w:rPr>
        <w:t>日起实施</w:t>
      </w:r>
      <w:r w:rsidR="00F32BA4">
        <w:rPr>
          <w:rFonts w:hint="eastAsia"/>
          <w:bCs/>
          <w:szCs w:val="21"/>
        </w:rPr>
        <w:t>，并经</w:t>
      </w:r>
      <w:r w:rsidR="00F32BA4">
        <w:rPr>
          <w:rFonts w:hint="eastAsia"/>
          <w:bCs/>
          <w:szCs w:val="21"/>
        </w:rPr>
        <w:t>2015</w:t>
      </w:r>
      <w:r w:rsidR="00F32BA4">
        <w:rPr>
          <w:rFonts w:hint="eastAsia"/>
          <w:bCs/>
          <w:szCs w:val="21"/>
        </w:rPr>
        <w:t>年</w:t>
      </w:r>
      <w:r w:rsidR="00F32BA4">
        <w:rPr>
          <w:rFonts w:hint="eastAsia"/>
          <w:bCs/>
          <w:szCs w:val="21"/>
        </w:rPr>
        <w:t>4</w:t>
      </w:r>
      <w:r w:rsidR="00F32BA4">
        <w:rPr>
          <w:rFonts w:hint="eastAsia"/>
          <w:bCs/>
          <w:szCs w:val="21"/>
        </w:rPr>
        <w:t>月</w:t>
      </w:r>
      <w:r w:rsidR="00F32BA4">
        <w:rPr>
          <w:rFonts w:hint="eastAsia"/>
          <w:bCs/>
          <w:szCs w:val="21"/>
        </w:rPr>
        <w:t>24</w:t>
      </w:r>
      <w:r w:rsidR="00F32BA4">
        <w:rPr>
          <w:rFonts w:hint="eastAsia"/>
          <w:bCs/>
          <w:szCs w:val="21"/>
        </w:rPr>
        <w:t>日第十二届全国人民代表大会常务委员会第十四次会议《全国人民代表大会常务委员会关于修改</w:t>
      </w:r>
      <w:r w:rsidR="00F32BA4">
        <w:rPr>
          <w:rFonts w:hint="eastAsia"/>
          <w:bCs/>
          <w:szCs w:val="21"/>
        </w:rPr>
        <w:t>&lt;</w:t>
      </w:r>
      <w:r w:rsidR="00F32BA4">
        <w:rPr>
          <w:rFonts w:hint="eastAsia"/>
          <w:bCs/>
          <w:szCs w:val="21"/>
        </w:rPr>
        <w:t>中华人民共和国港口法</w:t>
      </w:r>
      <w:r w:rsidR="00F32BA4">
        <w:rPr>
          <w:rFonts w:hint="eastAsia"/>
          <w:bCs/>
          <w:szCs w:val="21"/>
        </w:rPr>
        <w:t>&gt;</w:t>
      </w:r>
      <w:r w:rsidR="00F32BA4">
        <w:rPr>
          <w:rFonts w:hint="eastAsia"/>
          <w:bCs/>
          <w:szCs w:val="21"/>
        </w:rPr>
        <w:t>等七部法律的决定》修改</w:t>
      </w:r>
      <w:r w:rsidR="00F32BA4">
        <w:rPr>
          <w:rFonts w:ascii="宋体" w:hAnsi="宋体"/>
          <w:bCs/>
          <w:szCs w:val="21"/>
        </w:rPr>
        <w:t>的《中华人民共和国证券投资基金法》及颁布机关对其不时做出的修订</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11、</w:t>
      </w:r>
      <w:r w:rsidR="00F32BA4">
        <w:rPr>
          <w:rFonts w:ascii="宋体" w:hAnsi="宋体"/>
          <w:bCs/>
          <w:szCs w:val="21"/>
        </w:rPr>
        <w:t>《销售办法》：指中国证监会</w:t>
      </w:r>
      <w:r w:rsidR="00F32BA4">
        <w:rPr>
          <w:bCs/>
          <w:szCs w:val="21"/>
        </w:rPr>
        <w:t>201</w:t>
      </w:r>
      <w:r w:rsidR="00F32BA4">
        <w:rPr>
          <w:rFonts w:hint="eastAsia"/>
          <w:bCs/>
          <w:szCs w:val="21"/>
        </w:rPr>
        <w:t>3</w:t>
      </w:r>
      <w:r w:rsidR="00F32BA4">
        <w:rPr>
          <w:bCs/>
          <w:szCs w:val="21"/>
        </w:rPr>
        <w:t>年</w:t>
      </w:r>
      <w:r w:rsidR="00F32BA4">
        <w:rPr>
          <w:rFonts w:hint="eastAsia"/>
          <w:bCs/>
          <w:szCs w:val="21"/>
        </w:rPr>
        <w:t>3</w:t>
      </w:r>
      <w:r w:rsidR="00F32BA4">
        <w:rPr>
          <w:bCs/>
          <w:szCs w:val="21"/>
        </w:rPr>
        <w:t>月</w:t>
      </w:r>
      <w:r w:rsidR="00F32BA4">
        <w:rPr>
          <w:rFonts w:hint="eastAsia"/>
          <w:bCs/>
          <w:szCs w:val="21"/>
        </w:rPr>
        <w:t>15</w:t>
      </w:r>
      <w:r w:rsidR="00F32BA4">
        <w:rPr>
          <w:bCs/>
          <w:szCs w:val="21"/>
        </w:rPr>
        <w:t>日颁布、同年</w:t>
      </w:r>
      <w:r w:rsidR="00F32BA4">
        <w:rPr>
          <w:rFonts w:hint="eastAsia"/>
          <w:bCs/>
          <w:szCs w:val="21"/>
        </w:rPr>
        <w:t>6</w:t>
      </w:r>
      <w:r w:rsidR="00F32BA4">
        <w:rPr>
          <w:bCs/>
          <w:szCs w:val="21"/>
        </w:rPr>
        <w:t>月</w:t>
      </w:r>
      <w:r w:rsidR="00F32BA4">
        <w:rPr>
          <w:bCs/>
          <w:szCs w:val="21"/>
        </w:rPr>
        <w:t>1</w:t>
      </w:r>
      <w:r w:rsidR="00F32BA4">
        <w:rPr>
          <w:bCs/>
          <w:szCs w:val="21"/>
        </w:rPr>
        <w:t>日</w:t>
      </w:r>
      <w:r w:rsidR="00F32BA4">
        <w:rPr>
          <w:rFonts w:ascii="宋体" w:hAnsi="宋体"/>
          <w:bCs/>
          <w:szCs w:val="21"/>
        </w:rPr>
        <w:t>实施的《证券投资基金销售管理办法》及颁布机关对其不时做出的修订</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12、</w:t>
      </w:r>
      <w:r w:rsidR="00F32BA4">
        <w:rPr>
          <w:rFonts w:ascii="宋体" w:hAnsi="宋体"/>
          <w:bCs/>
          <w:szCs w:val="21"/>
        </w:rPr>
        <w:t>《信息披露办法》：指中国证监会</w:t>
      </w:r>
      <w:r>
        <w:rPr>
          <w:rFonts w:ascii="宋体" w:hAnsi="宋体"/>
          <w:bCs/>
          <w:szCs w:val="21"/>
        </w:rPr>
        <w:t>2019年7月26日颁布、同年9月1日实施</w:t>
      </w:r>
      <w:r w:rsidR="003723DA" w:rsidRPr="003723DA">
        <w:rPr>
          <w:rFonts w:ascii="宋体" w:hAnsi="宋体" w:hint="eastAsia"/>
          <w:bCs/>
          <w:szCs w:val="21"/>
        </w:rPr>
        <w:t>，并经2020年3月20日中国证监会《关于修改部分证券期货规章的决定》修正的《公开募集证券投资基金信息披露管理办法》及颁布机关对其不时做出的修订</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13、</w:t>
      </w:r>
      <w:r w:rsidR="00F32BA4">
        <w:rPr>
          <w:rFonts w:ascii="宋体" w:hAnsi="宋体"/>
          <w:bCs/>
          <w:szCs w:val="21"/>
        </w:rPr>
        <w:t>《运作办法》：指中国证监会</w:t>
      </w:r>
      <w:r w:rsidR="00F32BA4">
        <w:rPr>
          <w:bCs/>
          <w:szCs w:val="21"/>
        </w:rPr>
        <w:t>20</w:t>
      </w:r>
      <w:r w:rsidR="00F32BA4">
        <w:rPr>
          <w:rFonts w:hint="eastAsia"/>
          <w:bCs/>
          <w:szCs w:val="21"/>
        </w:rPr>
        <w:t>1</w:t>
      </w:r>
      <w:r w:rsidR="00F32BA4">
        <w:rPr>
          <w:bCs/>
          <w:szCs w:val="21"/>
        </w:rPr>
        <w:t>4</w:t>
      </w:r>
      <w:r w:rsidR="00F32BA4">
        <w:rPr>
          <w:bCs/>
          <w:szCs w:val="21"/>
        </w:rPr>
        <w:t>年</w:t>
      </w:r>
      <w:r w:rsidR="00F32BA4">
        <w:rPr>
          <w:rFonts w:hint="eastAsia"/>
          <w:bCs/>
          <w:szCs w:val="21"/>
        </w:rPr>
        <w:t>7</w:t>
      </w:r>
      <w:r w:rsidR="00F32BA4">
        <w:rPr>
          <w:bCs/>
          <w:szCs w:val="21"/>
        </w:rPr>
        <w:t>月</w:t>
      </w:r>
      <w:r w:rsidR="00F32BA4">
        <w:rPr>
          <w:rFonts w:hint="eastAsia"/>
          <w:bCs/>
          <w:szCs w:val="21"/>
        </w:rPr>
        <w:t>7</w:t>
      </w:r>
      <w:r w:rsidR="00F32BA4">
        <w:rPr>
          <w:bCs/>
          <w:szCs w:val="21"/>
        </w:rPr>
        <w:t>日颁布、同年</w:t>
      </w:r>
      <w:r w:rsidR="00F32BA4">
        <w:rPr>
          <w:rFonts w:hint="eastAsia"/>
          <w:bCs/>
          <w:szCs w:val="21"/>
        </w:rPr>
        <w:t>8</w:t>
      </w:r>
      <w:r w:rsidR="00F32BA4">
        <w:rPr>
          <w:bCs/>
          <w:szCs w:val="21"/>
        </w:rPr>
        <w:t>月</w:t>
      </w:r>
      <w:r w:rsidR="00F32BA4">
        <w:rPr>
          <w:rFonts w:hint="eastAsia"/>
          <w:bCs/>
          <w:szCs w:val="21"/>
        </w:rPr>
        <w:t>8</w:t>
      </w:r>
      <w:r w:rsidR="00F32BA4">
        <w:rPr>
          <w:bCs/>
          <w:szCs w:val="21"/>
        </w:rPr>
        <w:t>日</w:t>
      </w:r>
      <w:r w:rsidR="00F32BA4">
        <w:rPr>
          <w:rFonts w:ascii="宋体" w:hAnsi="宋体"/>
          <w:bCs/>
          <w:szCs w:val="21"/>
        </w:rPr>
        <w:t>实施的《</w:t>
      </w:r>
      <w:r w:rsidR="00F32BA4">
        <w:rPr>
          <w:rFonts w:ascii="宋体" w:hAnsi="宋体" w:hint="eastAsia"/>
          <w:bCs/>
          <w:szCs w:val="21"/>
        </w:rPr>
        <w:t>公开募集</w:t>
      </w:r>
      <w:r w:rsidR="00F32BA4">
        <w:rPr>
          <w:rFonts w:ascii="宋体" w:hAnsi="宋体"/>
          <w:bCs/>
          <w:szCs w:val="21"/>
        </w:rPr>
        <w:t>证券投资基金运作管理办法》及颁布机关对其不时做出的修订</w:t>
      </w:r>
    </w:p>
    <w:p w:rsidR="00DC4D2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DC4D24" w:rsidRPr="00DC4D24">
        <w:rPr>
          <w:rFonts w:ascii="宋体" w:hAnsi="宋体" w:hint="eastAsia"/>
          <w:bCs/>
          <w:szCs w:val="21"/>
        </w:rPr>
        <w:t>《公开募集开放式证券投资基金流动性风险管理规定》：指中国证监会2017年8月31日颁布、同年10月1日实施的《公开募集开放式证券投资基金流动性风险管理规定》及颁布机关对其不时做出的修订</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15、</w:t>
      </w:r>
      <w:r w:rsidR="00F32BA4">
        <w:rPr>
          <w:rFonts w:ascii="宋体" w:hAnsi="宋体"/>
          <w:bCs/>
          <w:szCs w:val="21"/>
        </w:rPr>
        <w:t>中国证监会：指中国证券监督管理委员会</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16、</w:t>
      </w:r>
      <w:r w:rsidR="00F32BA4">
        <w:rPr>
          <w:rFonts w:ascii="宋体" w:hAnsi="宋体"/>
          <w:bCs/>
          <w:szCs w:val="21"/>
        </w:rPr>
        <w:t>银行业监督管理机构：指中国人民银行和/或中国银行业监督管理委员会</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17、</w:t>
      </w:r>
      <w:r w:rsidR="00F32BA4">
        <w:rPr>
          <w:rFonts w:ascii="宋体" w:hAnsi="宋体"/>
          <w:bCs/>
          <w:szCs w:val="21"/>
        </w:rPr>
        <w:t>基金合同当事人：指受基金合同约束，根据基金合同享有权利并承担义务的法律主</w:t>
      </w:r>
      <w:r w:rsidR="00F32BA4">
        <w:rPr>
          <w:rFonts w:ascii="宋体" w:hAnsi="宋体"/>
          <w:bCs/>
          <w:szCs w:val="21"/>
        </w:rPr>
        <w:lastRenderedPageBreak/>
        <w:t>体，包括基金管理人、基金托管人和基金份额持有人</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18、</w:t>
      </w:r>
      <w:r w:rsidR="00F32BA4">
        <w:rPr>
          <w:rFonts w:ascii="宋体" w:hAnsi="宋体"/>
          <w:bCs/>
          <w:szCs w:val="21"/>
        </w:rPr>
        <w:t>个人投资者：指依据有关法律法规规定可投资于证券投资基金的自然人</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19、</w:t>
      </w:r>
      <w:r w:rsidR="00F32BA4">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20、</w:t>
      </w:r>
      <w:r w:rsidR="00F32BA4">
        <w:rPr>
          <w:rFonts w:ascii="宋体" w:hAnsi="宋体" w:hint="eastAsia"/>
          <w:bCs/>
          <w:szCs w:val="21"/>
        </w:rPr>
        <w:t>合格境外机构投资者：指符合《合格境外机构投资者境内证券投资管理办法》</w:t>
      </w:r>
      <w:r w:rsidR="00F32BA4">
        <w:rPr>
          <w:bCs/>
          <w:szCs w:val="21"/>
        </w:rPr>
        <w:t>（包括其不时修订</w:t>
      </w:r>
      <w:r w:rsidR="00F32BA4">
        <w:rPr>
          <w:rFonts w:hint="eastAsia"/>
          <w:bCs/>
          <w:szCs w:val="21"/>
        </w:rPr>
        <w:t>）</w:t>
      </w:r>
      <w:r w:rsidR="00F32BA4">
        <w:rPr>
          <w:rFonts w:ascii="宋体" w:hAnsi="宋体" w:hint="eastAsia"/>
          <w:bCs/>
          <w:szCs w:val="21"/>
        </w:rPr>
        <w:t>及相关法律法规规定可以投资于</w:t>
      </w:r>
      <w:r w:rsidR="00F32BA4">
        <w:rPr>
          <w:rFonts w:hint="eastAsia"/>
          <w:bCs/>
          <w:szCs w:val="21"/>
        </w:rPr>
        <w:t>中国境内证券市场</w:t>
      </w:r>
      <w:r w:rsidR="00F32BA4">
        <w:rPr>
          <w:rFonts w:ascii="宋体" w:hAnsi="宋体" w:hint="eastAsia"/>
          <w:bCs/>
          <w:szCs w:val="21"/>
        </w:rPr>
        <w:t>的中国境外的机构投资者</w:t>
      </w:r>
    </w:p>
    <w:p w:rsidR="00F32BA4" w:rsidRDefault="003F3ADE">
      <w:pPr>
        <w:adjustRightInd w:val="0"/>
        <w:snapToGrid w:val="0"/>
        <w:spacing w:line="360" w:lineRule="auto"/>
        <w:ind w:firstLineChars="200" w:firstLine="420"/>
        <w:rPr>
          <w:bCs/>
          <w:szCs w:val="21"/>
        </w:rPr>
      </w:pPr>
      <w:r>
        <w:rPr>
          <w:rFonts w:ascii="宋体" w:hAnsi="宋体"/>
          <w:bCs/>
          <w:szCs w:val="21"/>
        </w:rPr>
        <w:t>21、</w:t>
      </w:r>
      <w:r w:rsidR="00F32BA4">
        <w:rPr>
          <w:rFonts w:ascii="宋体" w:hAnsi="宋体" w:hint="eastAsia"/>
          <w:bCs/>
          <w:szCs w:val="21"/>
        </w:rPr>
        <w:t>人民币合格境外机构投资者：指按照《</w:t>
      </w:r>
      <w:r w:rsidR="00F32BA4">
        <w:rPr>
          <w:rFonts w:hint="eastAsia"/>
          <w:bCs/>
          <w:szCs w:val="21"/>
        </w:rPr>
        <w:t>人民币合格境外机构投资者境内证券投资试点办法</w:t>
      </w:r>
      <w:r w:rsidR="00F32BA4">
        <w:rPr>
          <w:rFonts w:ascii="宋体" w:hAnsi="宋体" w:hint="eastAsia"/>
          <w:bCs/>
          <w:szCs w:val="21"/>
        </w:rPr>
        <w:t>》（包括其不时修订）及相关法律法规规定，</w:t>
      </w:r>
      <w:r w:rsidR="00F32BA4">
        <w:rPr>
          <w:rFonts w:hint="eastAsia"/>
          <w:bCs/>
          <w:szCs w:val="21"/>
        </w:rPr>
        <w:t>运用来自境外的人民币资金进行境内证券投资的境外法人</w:t>
      </w:r>
    </w:p>
    <w:p w:rsidR="00F32BA4" w:rsidRDefault="003F3ADE">
      <w:pPr>
        <w:adjustRightInd w:val="0"/>
        <w:snapToGrid w:val="0"/>
        <w:spacing w:line="360" w:lineRule="auto"/>
        <w:ind w:firstLineChars="200" w:firstLine="420"/>
        <w:rPr>
          <w:rFonts w:ascii="宋体" w:hAnsi="宋体"/>
          <w:bCs/>
          <w:szCs w:val="21"/>
        </w:rPr>
      </w:pPr>
      <w:r>
        <w:rPr>
          <w:rFonts w:hint="eastAsia"/>
          <w:bCs/>
          <w:szCs w:val="21"/>
        </w:rPr>
        <w:t>22</w:t>
      </w:r>
      <w:r>
        <w:rPr>
          <w:rFonts w:hint="eastAsia"/>
          <w:bCs/>
          <w:szCs w:val="21"/>
        </w:rPr>
        <w:t>、</w:t>
      </w:r>
      <w:r w:rsidR="00F32BA4">
        <w:rPr>
          <w:rFonts w:ascii="宋体" w:hAnsi="宋体"/>
          <w:bCs/>
          <w:szCs w:val="21"/>
        </w:rPr>
        <w:t>投资人：指个人投资者、机构投资者</w:t>
      </w:r>
      <w:r w:rsidR="00F32BA4">
        <w:rPr>
          <w:rFonts w:ascii="宋体" w:hAnsi="宋体" w:hint="eastAsia"/>
          <w:bCs/>
          <w:szCs w:val="21"/>
        </w:rPr>
        <w:t>、</w:t>
      </w:r>
      <w:r w:rsidR="00F32BA4">
        <w:rPr>
          <w:rFonts w:ascii="宋体" w:hAnsi="宋体"/>
          <w:bCs/>
          <w:szCs w:val="21"/>
        </w:rPr>
        <w:t>合格境外机构投资者和</w:t>
      </w:r>
      <w:r w:rsidR="00F32BA4">
        <w:rPr>
          <w:rFonts w:ascii="宋体" w:hAnsi="宋体" w:hint="eastAsia"/>
          <w:bCs/>
          <w:szCs w:val="21"/>
        </w:rPr>
        <w:t>人民币</w:t>
      </w:r>
      <w:r w:rsidR="00F32BA4">
        <w:rPr>
          <w:rFonts w:ascii="宋体" w:hAnsi="宋体"/>
          <w:bCs/>
          <w:szCs w:val="21"/>
        </w:rPr>
        <w:t>合格境外机构投资者以及法律法规或中国证监会允许购买证券投资基金的其他投资人的合称</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23、</w:t>
      </w:r>
      <w:r w:rsidR="00F32BA4">
        <w:rPr>
          <w:rFonts w:ascii="宋体" w:hAnsi="宋体"/>
          <w:bCs/>
          <w:szCs w:val="21"/>
        </w:rPr>
        <w:t>基金份额持有人：指依基金合同和招募说明书合法取得基金份额的投资人</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24、</w:t>
      </w:r>
      <w:r w:rsidR="00F32BA4">
        <w:rPr>
          <w:rFonts w:ascii="宋体" w:hAnsi="宋体"/>
          <w:bCs/>
          <w:szCs w:val="21"/>
        </w:rPr>
        <w:t>基金销售业务：指基金管理人或销售机构宣传推介基金，发售基金份额，办理基金份额的申购、赎回、转换、转托管及</w:t>
      </w:r>
      <w:r w:rsidR="00F32BA4">
        <w:rPr>
          <w:rFonts w:ascii="宋体" w:hAnsi="宋体" w:hint="eastAsia"/>
          <w:bCs/>
          <w:szCs w:val="21"/>
        </w:rPr>
        <w:t>定投</w:t>
      </w:r>
      <w:r w:rsidR="00F32BA4">
        <w:rPr>
          <w:rFonts w:ascii="宋体" w:hAnsi="宋体"/>
          <w:bCs/>
          <w:szCs w:val="21"/>
        </w:rPr>
        <w:t>等业务</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25、</w:t>
      </w:r>
      <w:r w:rsidR="00F32BA4">
        <w:rPr>
          <w:rFonts w:ascii="宋体" w:hAnsi="宋体"/>
          <w:bCs/>
          <w:szCs w:val="21"/>
        </w:rPr>
        <w:t>销售机构：指</w:t>
      </w:r>
      <w:r w:rsidR="00A1732F">
        <w:rPr>
          <w:rFonts w:hint="eastAsia"/>
          <w:bCs/>
          <w:szCs w:val="21"/>
        </w:rPr>
        <w:t>南方基金管理股份有限公司</w:t>
      </w:r>
      <w:r w:rsidR="00F32BA4">
        <w:rPr>
          <w:rFonts w:ascii="宋体" w:hAnsi="宋体"/>
          <w:bCs/>
          <w:szCs w:val="21"/>
        </w:rPr>
        <w:t>以及符合《销售办法》和中国证监会规定的其他条件，取得基金</w:t>
      </w:r>
      <w:r w:rsidR="00F32BA4">
        <w:rPr>
          <w:rFonts w:ascii="宋体" w:hAnsi="宋体" w:hint="eastAsia"/>
          <w:bCs/>
          <w:szCs w:val="21"/>
        </w:rPr>
        <w:t>销售</w:t>
      </w:r>
      <w:r w:rsidR="00F32BA4">
        <w:rPr>
          <w:rFonts w:ascii="宋体" w:hAnsi="宋体"/>
          <w:bCs/>
          <w:szCs w:val="21"/>
        </w:rPr>
        <w:t>业务资格并与基金管理人签订了基金销售服务协议，办理基金销售业务的机构</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26、</w:t>
      </w:r>
      <w:r w:rsidR="00F32BA4">
        <w:rPr>
          <w:rFonts w:ascii="宋体" w:hAnsi="宋体"/>
          <w:bCs/>
          <w:szCs w:val="21"/>
        </w:rPr>
        <w:t>登记业务：指基金登记、存管、</w:t>
      </w:r>
      <w:r w:rsidR="00F32BA4">
        <w:rPr>
          <w:rFonts w:ascii="宋体" w:hAnsi="宋体"/>
          <w:bCs/>
          <w:szCs w:val="21"/>
          <w:u w:val="single"/>
        </w:rPr>
        <w:t>过户、</w:t>
      </w:r>
      <w:r w:rsidR="00F32BA4">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F32BA4">
        <w:rPr>
          <w:rFonts w:ascii="宋体" w:hAnsi="宋体" w:hint="eastAsia"/>
          <w:bCs/>
          <w:szCs w:val="21"/>
        </w:rPr>
        <w:t>和办理非交易过户</w:t>
      </w:r>
      <w:r w:rsidR="00F32BA4">
        <w:rPr>
          <w:rFonts w:ascii="宋体" w:hAnsi="宋体"/>
          <w:bCs/>
          <w:szCs w:val="21"/>
        </w:rPr>
        <w:t>等</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27、</w:t>
      </w:r>
      <w:r w:rsidR="00F32BA4">
        <w:rPr>
          <w:rFonts w:ascii="宋体" w:hAnsi="宋体"/>
          <w:bCs/>
          <w:szCs w:val="21"/>
        </w:rPr>
        <w:t>登记机构：指办理登记业务的机构。基金的登记机构为</w:t>
      </w:r>
      <w:r w:rsidR="00A1732F">
        <w:rPr>
          <w:rFonts w:hint="eastAsia"/>
          <w:bCs/>
          <w:szCs w:val="21"/>
        </w:rPr>
        <w:t>南方基金管理股份有限公司</w:t>
      </w:r>
      <w:r w:rsidR="00F32BA4">
        <w:rPr>
          <w:rFonts w:ascii="宋体" w:hAnsi="宋体"/>
          <w:bCs/>
          <w:szCs w:val="21"/>
        </w:rPr>
        <w:t>或接受</w:t>
      </w:r>
      <w:r w:rsidR="00A1732F">
        <w:rPr>
          <w:rFonts w:hint="eastAsia"/>
          <w:bCs/>
          <w:szCs w:val="21"/>
        </w:rPr>
        <w:t>南方基金管理股份有限公司</w:t>
      </w:r>
      <w:r w:rsidR="00F32BA4">
        <w:rPr>
          <w:rFonts w:ascii="宋体" w:hAnsi="宋体"/>
          <w:bCs/>
          <w:szCs w:val="21"/>
        </w:rPr>
        <w:t>委托代为办理登记业务的机构</w:t>
      </w:r>
      <w:r w:rsidR="00F32BA4">
        <w:rPr>
          <w:rFonts w:hint="eastAsia"/>
          <w:bCs/>
          <w:szCs w:val="21"/>
        </w:rPr>
        <w:t>，</w:t>
      </w:r>
      <w:r w:rsidR="00F32BA4">
        <w:rPr>
          <w:rFonts w:ascii="宋体" w:hAnsi="宋体" w:hint="eastAsia"/>
          <w:szCs w:val="21"/>
        </w:rPr>
        <w:t>本基金的登记机构为</w:t>
      </w:r>
      <w:r w:rsidR="00A1732F">
        <w:rPr>
          <w:rFonts w:ascii="宋体" w:hAnsi="宋体" w:hint="eastAsia"/>
          <w:szCs w:val="21"/>
        </w:rPr>
        <w:t>南方基金管理股份有限公司</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28、</w:t>
      </w:r>
      <w:r w:rsidR="00F32BA4">
        <w:rPr>
          <w:rFonts w:ascii="宋体" w:hAnsi="宋体"/>
          <w:bCs/>
          <w:szCs w:val="21"/>
        </w:rPr>
        <w:t>基金账户：指登记机构为投资人开立的、记录其持有的、基金管理人所管理的基金份额余额及其变动情况的账户</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29、</w:t>
      </w:r>
      <w:r w:rsidR="00F32BA4">
        <w:rPr>
          <w:rFonts w:ascii="宋体" w:hAnsi="宋体"/>
          <w:bCs/>
          <w:szCs w:val="21"/>
        </w:rPr>
        <w:t>基金交易账户：指销售机构为投资人开立的、记录投资人通过该销售机构</w:t>
      </w:r>
      <w:r w:rsidR="00F32BA4">
        <w:rPr>
          <w:rFonts w:hint="eastAsia"/>
          <w:bCs/>
          <w:szCs w:val="21"/>
        </w:rPr>
        <w:t>办理基金业务而引起</w:t>
      </w:r>
      <w:r w:rsidR="00F32BA4">
        <w:rPr>
          <w:rFonts w:ascii="宋体" w:hAnsi="宋体"/>
          <w:bCs/>
          <w:szCs w:val="21"/>
        </w:rPr>
        <w:t>的基金份额变动及结余情况的账户</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30、</w:t>
      </w:r>
      <w:r w:rsidR="00F32BA4">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31、</w:t>
      </w:r>
      <w:r w:rsidR="00F32BA4">
        <w:rPr>
          <w:rFonts w:ascii="宋体" w:hAnsi="宋体"/>
          <w:bCs/>
          <w:szCs w:val="21"/>
        </w:rPr>
        <w:t>基金合同终止日：指基金合同规定的基金合同终止事由出现后，基金财产清算完毕，清算结果报中国证监会备案并予以公告的日期</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32、</w:t>
      </w:r>
      <w:r w:rsidR="00F32BA4">
        <w:rPr>
          <w:rFonts w:ascii="宋体" w:hAnsi="宋体"/>
          <w:bCs/>
          <w:szCs w:val="21"/>
        </w:rPr>
        <w:t>基金募集期：指自基金份额发售之日起至发售结束之日止的期间，最长不得超过</w:t>
      </w:r>
      <w:r w:rsidR="00F32BA4">
        <w:rPr>
          <w:rFonts w:ascii="宋体" w:hAnsi="宋体" w:hint="eastAsia"/>
          <w:bCs/>
          <w:szCs w:val="21"/>
        </w:rPr>
        <w:t>3</w:t>
      </w:r>
      <w:r w:rsidR="00F32BA4">
        <w:rPr>
          <w:rFonts w:ascii="宋体" w:hAnsi="宋体"/>
          <w:bCs/>
          <w:szCs w:val="21"/>
        </w:rPr>
        <w:t>个月</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33、</w:t>
      </w:r>
      <w:r w:rsidR="00F32BA4">
        <w:rPr>
          <w:rFonts w:ascii="宋体" w:hAnsi="宋体"/>
          <w:bCs/>
          <w:szCs w:val="21"/>
        </w:rPr>
        <w:t>存续期：指基金合同生效至终止之间的不定期期限</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lastRenderedPageBreak/>
        <w:t>34、</w:t>
      </w:r>
      <w:r w:rsidR="00F32BA4">
        <w:rPr>
          <w:rFonts w:ascii="宋体" w:hAnsi="宋体"/>
          <w:bCs/>
          <w:szCs w:val="21"/>
        </w:rPr>
        <w:t>工作日：指上海证券交易所、深圳证券交易所的正常交易日</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35、</w:t>
      </w:r>
      <w:r w:rsidR="00F32BA4">
        <w:rPr>
          <w:rFonts w:ascii="宋体" w:hAnsi="宋体"/>
          <w:bCs/>
          <w:szCs w:val="21"/>
        </w:rPr>
        <w:t>T日：指销售机构在规定时间受理投资人申购、赎回或其他业务申请的开放日</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36、</w:t>
      </w:r>
      <w:r w:rsidR="00F32BA4">
        <w:rPr>
          <w:rFonts w:ascii="宋体" w:hAnsi="宋体"/>
          <w:bCs/>
          <w:szCs w:val="21"/>
        </w:rPr>
        <w:t>T+n日：指自T日起第n个工作日(不包含T日)</w:t>
      </w:r>
      <w:r w:rsidR="00F32BA4">
        <w:rPr>
          <w:rFonts w:hint="eastAsia"/>
          <w:bCs/>
          <w:szCs w:val="21"/>
        </w:rPr>
        <w:t>，</w:t>
      </w:r>
      <w:r w:rsidR="00F32BA4">
        <w:rPr>
          <w:rFonts w:hint="eastAsia"/>
          <w:bCs/>
          <w:szCs w:val="21"/>
        </w:rPr>
        <w:t>n</w:t>
      </w:r>
      <w:r w:rsidR="00F32BA4">
        <w:rPr>
          <w:rFonts w:hint="eastAsia"/>
          <w:bCs/>
          <w:szCs w:val="21"/>
        </w:rPr>
        <w:t>为自然数</w:t>
      </w:r>
    </w:p>
    <w:p w:rsidR="00F32BA4" w:rsidRDefault="003F3ADE">
      <w:pPr>
        <w:spacing w:line="360" w:lineRule="auto"/>
        <w:ind w:firstLineChars="200" w:firstLine="420"/>
        <w:rPr>
          <w:rFonts w:ascii="宋体" w:hAnsi="宋体"/>
          <w:bCs/>
          <w:szCs w:val="21"/>
        </w:rPr>
      </w:pPr>
      <w:r>
        <w:rPr>
          <w:rFonts w:ascii="宋体" w:hAnsi="宋体" w:hint="eastAsia"/>
          <w:bCs/>
          <w:szCs w:val="21"/>
        </w:rPr>
        <w:t>37、</w:t>
      </w:r>
      <w:r w:rsidR="00F32BA4">
        <w:rPr>
          <w:rFonts w:ascii="宋体" w:hAnsi="宋体" w:hint="eastAsia"/>
          <w:bCs/>
          <w:szCs w:val="21"/>
        </w:rPr>
        <w:t>开放期：</w:t>
      </w:r>
      <w:r w:rsidR="00AD2ABC">
        <w:rPr>
          <w:rFonts w:ascii="宋体" w:hAnsi="宋体" w:hint="eastAsia"/>
          <w:bCs/>
          <w:szCs w:val="21"/>
        </w:rPr>
        <w:t>指</w:t>
      </w:r>
      <w:r w:rsidR="00F32BA4">
        <w:rPr>
          <w:rFonts w:ascii="宋体" w:hAnsi="宋体" w:hint="eastAsia"/>
          <w:bCs/>
          <w:szCs w:val="21"/>
        </w:rPr>
        <w:t>本基金开放申购、赎回等业务的期间。</w:t>
      </w:r>
      <w:r w:rsidR="00F32BA4">
        <w:rPr>
          <w:rFonts w:ascii="宋体" w:hAnsi="宋体" w:hint="eastAsia"/>
          <w:szCs w:val="21"/>
        </w:rPr>
        <w:t>本基金自基金合同生效后，</w:t>
      </w:r>
      <w:r w:rsidR="00F32BA4">
        <w:rPr>
          <w:rFonts w:ascii="宋体" w:hAnsi="宋体" w:hint="eastAsia"/>
          <w:bCs/>
          <w:szCs w:val="21"/>
        </w:rPr>
        <w:t>每年开放一次</w:t>
      </w:r>
      <w:r w:rsidR="00F32BA4">
        <w:rPr>
          <w:rFonts w:ascii="宋体" w:hAnsi="宋体" w:hint="eastAsia"/>
          <w:szCs w:val="21"/>
        </w:rPr>
        <w:t>申购和赎回</w:t>
      </w:r>
      <w:r w:rsidR="00F32BA4">
        <w:rPr>
          <w:rFonts w:ascii="宋体" w:hAnsi="宋体" w:hint="eastAsia"/>
          <w:bCs/>
          <w:szCs w:val="21"/>
        </w:rPr>
        <w:t>，每个</w:t>
      </w:r>
      <w:r w:rsidR="00F32BA4">
        <w:rPr>
          <w:rFonts w:ascii="宋体" w:hAnsi="宋体" w:hint="eastAsia"/>
          <w:szCs w:val="21"/>
        </w:rPr>
        <w:t>开放期的起始日为基金合同生效日的年度对日（如该日为非工作日或</w:t>
      </w:r>
      <w:r w:rsidR="00F32BA4">
        <w:rPr>
          <w:rFonts w:ascii="宋体" w:hAnsi="宋体"/>
          <w:szCs w:val="21"/>
        </w:rPr>
        <w:t>无对应日期</w:t>
      </w:r>
      <w:r w:rsidR="00F32BA4">
        <w:rPr>
          <w:rFonts w:ascii="宋体" w:hAnsi="宋体" w:hint="eastAsia"/>
          <w:szCs w:val="21"/>
        </w:rPr>
        <w:t>，则顺延至下一工作日），</w:t>
      </w:r>
      <w:r w:rsidR="00F32BA4">
        <w:rPr>
          <w:rFonts w:ascii="宋体" w:hAnsi="宋体" w:hint="eastAsia"/>
          <w:bCs/>
          <w:szCs w:val="21"/>
        </w:rPr>
        <w:t>开放期不少于5个工作日并且最长不超过20个工作日</w:t>
      </w:r>
      <w:r w:rsidR="00CF38C0" w:rsidRPr="002571C0">
        <w:rPr>
          <w:rFonts w:ascii="宋体" w:hAnsi="宋体" w:hint="eastAsia"/>
          <w:bCs/>
          <w:szCs w:val="21"/>
        </w:rPr>
        <w:t>，具体时间以基金管理人届时公告为准</w:t>
      </w:r>
      <w:r w:rsidR="00CF38C0" w:rsidRPr="0049162C">
        <w:rPr>
          <w:rFonts w:ascii="宋体" w:hAnsi="宋体" w:hint="eastAsia"/>
          <w:bCs/>
          <w:szCs w:val="21"/>
        </w:rPr>
        <w:t>。</w:t>
      </w:r>
      <w:r w:rsidR="00F32BA4">
        <w:rPr>
          <w:rFonts w:ascii="宋体" w:hAnsi="宋体" w:hint="eastAsia"/>
          <w:bCs/>
          <w:szCs w:val="21"/>
        </w:rPr>
        <w:t>开放期内</w:t>
      </w:r>
      <w:r w:rsidR="00F32BA4">
        <w:rPr>
          <w:rFonts w:ascii="宋体" w:hAnsi="宋体"/>
          <w:bCs/>
          <w:szCs w:val="21"/>
        </w:rPr>
        <w:t>，投资人可以</w:t>
      </w:r>
      <w:r w:rsidR="00F32BA4">
        <w:rPr>
          <w:rFonts w:ascii="宋体" w:hAnsi="宋体" w:hint="eastAsia"/>
          <w:bCs/>
          <w:szCs w:val="21"/>
        </w:rPr>
        <w:t>根据相关业务规则</w:t>
      </w:r>
      <w:r w:rsidR="00F32BA4">
        <w:rPr>
          <w:rFonts w:ascii="宋体" w:hAnsi="宋体"/>
          <w:bCs/>
          <w:szCs w:val="21"/>
        </w:rPr>
        <w:t>申购、赎回基金份额</w:t>
      </w:r>
    </w:p>
    <w:p w:rsidR="00F32BA4" w:rsidRDefault="003F3ADE">
      <w:pPr>
        <w:spacing w:line="360" w:lineRule="auto"/>
        <w:ind w:firstLineChars="200" w:firstLine="420"/>
        <w:rPr>
          <w:rFonts w:ascii="宋体" w:hAnsi="宋体"/>
          <w:bCs/>
          <w:szCs w:val="21"/>
        </w:rPr>
      </w:pPr>
      <w:r>
        <w:rPr>
          <w:rFonts w:ascii="宋体" w:hAnsi="宋体" w:hint="eastAsia"/>
          <w:bCs/>
          <w:szCs w:val="21"/>
        </w:rPr>
        <w:t>38、</w:t>
      </w:r>
      <w:r w:rsidR="00F32BA4">
        <w:rPr>
          <w:rFonts w:ascii="宋体" w:hAnsi="宋体" w:hint="eastAsia"/>
          <w:bCs/>
          <w:szCs w:val="21"/>
        </w:rPr>
        <w:t>封闭期：本基金首个封闭期为自基金合同生效日（含该日）起至第一个开放期的首日（不含该日）之间的期间，</w:t>
      </w:r>
      <w:r w:rsidR="00F32BA4">
        <w:rPr>
          <w:rFonts w:ascii="宋体" w:hAnsi="宋体"/>
          <w:bCs/>
          <w:szCs w:val="21"/>
        </w:rPr>
        <w:t>之后的封闭期为每相邻两个开放期之间的期间。</w:t>
      </w:r>
      <w:r w:rsidR="00F32BA4">
        <w:rPr>
          <w:rFonts w:ascii="宋体" w:hAnsi="宋体" w:hint="eastAsia"/>
          <w:bCs/>
          <w:szCs w:val="21"/>
        </w:rPr>
        <w:t>本基金在封闭期内不办理申购与赎回业务，也不上市交易</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39、</w:t>
      </w:r>
      <w:r w:rsidR="00F32BA4">
        <w:rPr>
          <w:rFonts w:ascii="宋体" w:hAnsi="宋体"/>
          <w:bCs/>
          <w:szCs w:val="21"/>
        </w:rPr>
        <w:t>开放日：指</w:t>
      </w:r>
      <w:r w:rsidR="00F32BA4">
        <w:rPr>
          <w:rFonts w:ascii="宋体" w:hAnsi="宋体" w:hint="eastAsia"/>
          <w:bCs/>
          <w:szCs w:val="21"/>
        </w:rPr>
        <w:t>开放期内</w:t>
      </w:r>
      <w:r w:rsidR="00F32BA4">
        <w:rPr>
          <w:rFonts w:ascii="宋体" w:hAnsi="宋体"/>
          <w:bCs/>
          <w:szCs w:val="21"/>
        </w:rPr>
        <w:t>为投资人办理基金份额申购、赎回或其他业务的工作日</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40、</w:t>
      </w:r>
      <w:r w:rsidR="00F32BA4">
        <w:rPr>
          <w:rFonts w:ascii="宋体" w:hAnsi="宋体"/>
          <w:bCs/>
          <w:szCs w:val="21"/>
        </w:rPr>
        <w:t>开放时间：指开放日基金接受申购、赎回或其他交易的时间段</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41、</w:t>
      </w:r>
      <w:r w:rsidR="00F32BA4">
        <w:rPr>
          <w:rFonts w:ascii="宋体" w:hAnsi="宋体"/>
          <w:bCs/>
          <w:szCs w:val="21"/>
        </w:rPr>
        <w:t>《业务规则》：指《</w:t>
      </w:r>
      <w:r w:rsidR="00A1732F">
        <w:rPr>
          <w:rFonts w:ascii="宋体" w:hAnsi="宋体" w:hint="eastAsia"/>
          <w:szCs w:val="21"/>
        </w:rPr>
        <w:t>南方基金管理股份有限公司</w:t>
      </w:r>
      <w:r w:rsidR="00F32BA4">
        <w:rPr>
          <w:rFonts w:ascii="宋体" w:hAnsi="宋体"/>
          <w:bCs/>
          <w:szCs w:val="21"/>
        </w:rPr>
        <w:t>开放式基金业务规则》，是规范基金管理人所管理的开放式证券投资基金登记方面的业务规则，由基金管理人和投资人共同遵守</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42、</w:t>
      </w:r>
      <w:r w:rsidR="00F32BA4">
        <w:rPr>
          <w:rFonts w:ascii="宋体" w:hAnsi="宋体"/>
          <w:bCs/>
          <w:szCs w:val="21"/>
        </w:rPr>
        <w:t>认购：指在基金募集期内，投资人根据基金合同和招募说明书的规定申请购买基金份额的行为</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43、</w:t>
      </w:r>
      <w:r w:rsidR="00F32BA4">
        <w:rPr>
          <w:rFonts w:ascii="宋体" w:hAnsi="宋体"/>
          <w:bCs/>
          <w:szCs w:val="21"/>
        </w:rPr>
        <w:t>申购：指基金合同生效后</w:t>
      </w:r>
      <w:r w:rsidR="00F32BA4">
        <w:rPr>
          <w:rFonts w:ascii="宋体" w:hAnsi="宋体" w:hint="eastAsia"/>
          <w:bCs/>
          <w:szCs w:val="21"/>
        </w:rPr>
        <w:t>的开放期内</w:t>
      </w:r>
      <w:r w:rsidR="00F32BA4">
        <w:rPr>
          <w:rFonts w:ascii="宋体" w:hAnsi="宋体"/>
          <w:bCs/>
          <w:szCs w:val="21"/>
        </w:rPr>
        <w:t>，投资人根据基金合同和招募说明书的规定申请购买基金份额的行为</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44、</w:t>
      </w:r>
      <w:r w:rsidR="00F32BA4">
        <w:rPr>
          <w:rFonts w:ascii="宋体" w:hAnsi="宋体"/>
          <w:bCs/>
          <w:szCs w:val="21"/>
        </w:rPr>
        <w:t>赎回：指基金合同生效后</w:t>
      </w:r>
      <w:r w:rsidR="00F32BA4">
        <w:rPr>
          <w:rFonts w:ascii="宋体" w:hAnsi="宋体" w:hint="eastAsia"/>
          <w:bCs/>
          <w:szCs w:val="21"/>
        </w:rPr>
        <w:t>的开放期内</w:t>
      </w:r>
      <w:r w:rsidR="00F32BA4">
        <w:rPr>
          <w:rFonts w:ascii="宋体" w:hAnsi="宋体"/>
          <w:bCs/>
          <w:szCs w:val="21"/>
        </w:rPr>
        <w:t>，基金份额持有人按基金合同</w:t>
      </w:r>
      <w:r w:rsidR="00F32BA4">
        <w:rPr>
          <w:rFonts w:hint="eastAsia"/>
          <w:bCs/>
          <w:szCs w:val="21"/>
        </w:rPr>
        <w:t>和招募说明书</w:t>
      </w:r>
      <w:r w:rsidR="00F32BA4">
        <w:rPr>
          <w:rFonts w:ascii="宋体" w:hAnsi="宋体"/>
          <w:bCs/>
          <w:szCs w:val="21"/>
        </w:rPr>
        <w:t>规定的条件要求将基金份额兑换为现金的行为</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45、</w:t>
      </w:r>
      <w:r w:rsidR="00F32BA4">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46、</w:t>
      </w:r>
      <w:r w:rsidR="00F32BA4">
        <w:rPr>
          <w:rFonts w:ascii="宋体" w:hAnsi="宋体"/>
          <w:bCs/>
          <w:szCs w:val="21"/>
        </w:rPr>
        <w:t>转托管：指基金份额持有人在本基金的不同销售机构之间实施的变更所持基金份额销售机构的操作</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47、</w:t>
      </w:r>
      <w:r w:rsidR="00F32BA4">
        <w:rPr>
          <w:rFonts w:hint="eastAsia"/>
          <w:bCs/>
          <w:szCs w:val="21"/>
        </w:rPr>
        <w:t>定投</w:t>
      </w:r>
      <w:r w:rsidR="00F32BA4">
        <w:rPr>
          <w:rFonts w:ascii="宋体" w:hAnsi="宋体"/>
          <w:bCs/>
          <w:szCs w:val="21"/>
        </w:rPr>
        <w:t>计划：指投资人通过有关销售机构提出申请，约定每期</w:t>
      </w:r>
      <w:r w:rsidR="00F32BA4">
        <w:rPr>
          <w:rFonts w:ascii="宋体" w:hAnsi="宋体" w:hint="eastAsia"/>
          <w:bCs/>
          <w:szCs w:val="21"/>
        </w:rPr>
        <w:t>申购</w:t>
      </w:r>
      <w:r w:rsidR="00F32BA4">
        <w:rPr>
          <w:rFonts w:ascii="宋体" w:hAnsi="宋体"/>
          <w:bCs/>
          <w:szCs w:val="21"/>
        </w:rPr>
        <w:t>日、扣款金额及扣款方式，由销售机构于每期约定扣款日在投资人指定银行账户内自动完成扣款及</w:t>
      </w:r>
      <w:r w:rsidR="00F32BA4">
        <w:rPr>
          <w:rFonts w:ascii="宋体" w:hAnsi="宋体" w:hint="eastAsia"/>
          <w:bCs/>
          <w:szCs w:val="21"/>
        </w:rPr>
        <w:t>受理</w:t>
      </w:r>
      <w:r w:rsidR="00F32BA4">
        <w:rPr>
          <w:rFonts w:ascii="宋体" w:hAnsi="宋体"/>
          <w:bCs/>
          <w:szCs w:val="21"/>
        </w:rPr>
        <w:t>基金申购申请的一种投资方式</w:t>
      </w:r>
    </w:p>
    <w:p w:rsidR="00F32BA4" w:rsidRDefault="003F3ADE">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48、</w:t>
      </w:r>
      <w:r w:rsidR="00F32BA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sidR="00F32BA4">
        <w:rPr>
          <w:rFonts w:ascii="宋体" w:hAnsi="宋体" w:hint="eastAsia"/>
          <w:bCs/>
          <w:szCs w:val="21"/>
        </w:rPr>
        <w:t>工作</w:t>
      </w:r>
      <w:r w:rsidR="00F32BA4">
        <w:rPr>
          <w:rFonts w:ascii="宋体" w:hAnsi="宋体"/>
          <w:bCs/>
          <w:szCs w:val="21"/>
        </w:rPr>
        <w:t>日基金总份额的</w:t>
      </w:r>
      <w:r w:rsidR="00F32BA4">
        <w:rPr>
          <w:rFonts w:hint="eastAsia"/>
          <w:bCs/>
          <w:szCs w:val="21"/>
        </w:rPr>
        <w:t>20%</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49、</w:t>
      </w:r>
      <w:r w:rsidR="00F32BA4">
        <w:rPr>
          <w:rFonts w:ascii="宋体" w:hAnsi="宋体"/>
          <w:bCs/>
          <w:szCs w:val="21"/>
        </w:rPr>
        <w:t>元：指人民币元</w:t>
      </w:r>
    </w:p>
    <w:p w:rsidR="00DC4D2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50、</w:t>
      </w:r>
      <w:r w:rsidR="00DC4D24" w:rsidRPr="00DC4D24">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51、</w:t>
      </w:r>
      <w:r w:rsidR="00F32BA4">
        <w:rPr>
          <w:bCs/>
          <w:szCs w:val="21"/>
        </w:rPr>
        <w:t>基金</w:t>
      </w:r>
      <w:r w:rsidR="00F32BA4">
        <w:rPr>
          <w:rFonts w:hint="eastAsia"/>
          <w:bCs/>
          <w:szCs w:val="21"/>
        </w:rPr>
        <w:t>利润</w:t>
      </w:r>
      <w:r w:rsidR="00F32BA4">
        <w:rPr>
          <w:bCs/>
          <w:szCs w:val="21"/>
        </w:rPr>
        <w:t>：指基金</w:t>
      </w:r>
      <w:r w:rsidR="00F32BA4">
        <w:rPr>
          <w:rFonts w:hint="eastAsia"/>
          <w:bCs/>
          <w:szCs w:val="21"/>
        </w:rPr>
        <w:t>利息收入、投资收益、公允价值变动收益和其他收入扣除相关费用后的余额</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52、</w:t>
      </w:r>
      <w:r w:rsidR="00F32BA4">
        <w:rPr>
          <w:rFonts w:ascii="宋体" w:hAnsi="宋体"/>
          <w:bCs/>
          <w:szCs w:val="21"/>
        </w:rPr>
        <w:t>基金资产总值：指基金拥有的各类有价证券、银行存款本息、基金应收申购款及其他资产的价值总和</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53、</w:t>
      </w:r>
      <w:r w:rsidR="00F32BA4">
        <w:rPr>
          <w:rFonts w:ascii="宋体" w:hAnsi="宋体"/>
          <w:bCs/>
          <w:szCs w:val="21"/>
        </w:rPr>
        <w:t>基金资产净值：指基金资产总值减去基金负债后的价值</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54、</w:t>
      </w:r>
      <w:r w:rsidR="00F32BA4">
        <w:rPr>
          <w:rFonts w:ascii="宋体" w:hAnsi="宋体"/>
          <w:bCs/>
          <w:szCs w:val="21"/>
        </w:rPr>
        <w:t>基金份额净值：指计算日基金资产净值除以计算日基金份额总数</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55、</w:t>
      </w:r>
      <w:r w:rsidR="00F32BA4">
        <w:rPr>
          <w:rFonts w:ascii="宋体" w:hAnsi="宋体"/>
          <w:bCs/>
          <w:szCs w:val="21"/>
        </w:rPr>
        <w:t>基金资产估值：指计算评估基金资产和负债的价值，以确定基金资产净值和基金份额净值的过程</w:t>
      </w:r>
    </w:p>
    <w:p w:rsidR="00F32BA4" w:rsidRDefault="003F3ADE">
      <w:pPr>
        <w:adjustRightInd w:val="0"/>
        <w:snapToGrid w:val="0"/>
        <w:spacing w:line="360" w:lineRule="auto"/>
        <w:ind w:firstLineChars="200" w:firstLine="420"/>
        <w:rPr>
          <w:rFonts w:ascii="宋体" w:hAnsi="宋体"/>
          <w:bCs/>
          <w:szCs w:val="21"/>
        </w:rPr>
      </w:pPr>
      <w:r>
        <w:rPr>
          <w:rFonts w:ascii="宋体" w:hAnsi="宋体" w:hint="eastAsia"/>
          <w:bCs/>
          <w:szCs w:val="21"/>
        </w:rPr>
        <w:t>56、</w:t>
      </w:r>
      <w:r w:rsidR="004318C4" w:rsidRPr="004318C4">
        <w:rPr>
          <w:rFonts w:ascii="宋体" w:hAnsi="宋体"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p w:rsidR="003F3ADE" w:rsidRDefault="003F3ADE">
      <w:pPr>
        <w:adjustRightInd w:val="0"/>
        <w:snapToGrid w:val="0"/>
        <w:spacing w:line="360" w:lineRule="auto"/>
        <w:ind w:firstLineChars="200" w:firstLine="420"/>
        <w:rPr>
          <w:rFonts w:ascii="MS Gothic" w:eastAsia="MS Gothic" w:hAnsi="MS Gothic" w:cs="MS Gothic"/>
          <w:bCs/>
          <w:szCs w:val="21"/>
        </w:rPr>
      </w:pPr>
      <w:r>
        <w:rPr>
          <w:rFonts w:ascii="宋体" w:hAnsi="宋体" w:hint="eastAsia"/>
          <w:bCs/>
          <w:szCs w:val="21"/>
        </w:rPr>
        <w:t>57、</w:t>
      </w:r>
      <w:r w:rsidR="00F32BA4">
        <w:rPr>
          <w:rFonts w:ascii="宋体" w:hAnsi="宋体"/>
          <w:bCs/>
          <w:szCs w:val="21"/>
        </w:rPr>
        <w:t>不可抗力：指本</w:t>
      </w:r>
      <w:r w:rsidR="00F32BA4">
        <w:rPr>
          <w:rFonts w:ascii="宋体" w:hAnsi="宋体" w:hint="eastAsia"/>
          <w:bCs/>
          <w:szCs w:val="21"/>
        </w:rPr>
        <w:t>基金</w:t>
      </w:r>
      <w:r w:rsidR="00F32BA4">
        <w:rPr>
          <w:rFonts w:ascii="宋体" w:hAnsi="宋体"/>
          <w:bCs/>
          <w:szCs w:val="21"/>
        </w:rPr>
        <w:t>合同当事人不能预见、不能避免且不能克服的</w:t>
      </w:r>
      <w:r>
        <w:rPr>
          <w:rFonts w:ascii="宋体" w:hAnsi="宋体"/>
          <w:bCs/>
          <w:szCs w:val="21"/>
        </w:rPr>
        <w:t>客观事件</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F32BA4" w:rsidRDefault="00F32BA4">
      <w:pPr>
        <w:adjustRightInd w:val="0"/>
        <w:snapToGrid w:val="0"/>
        <w:spacing w:line="360" w:lineRule="auto"/>
        <w:ind w:firstLine="540"/>
        <w:rPr>
          <w:rFonts w:ascii="宋体" w:hAnsi="宋体"/>
          <w:bCs/>
          <w:szCs w:val="21"/>
        </w:rPr>
      </w:pPr>
      <w:bookmarkStart w:id="69" w:name="_Hlt88031774"/>
      <w:bookmarkStart w:id="70" w:name="_Hlt88031741"/>
      <w:bookmarkEnd w:id="69"/>
    </w:p>
    <w:bookmarkEnd w:id="70"/>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8"/>
    </w:p>
    <w:p w:rsidR="00F32BA4" w:rsidRDefault="000A222F">
      <w:pPr>
        <w:adjustRightInd w:val="0"/>
        <w:snapToGrid w:val="0"/>
        <w:spacing w:line="360" w:lineRule="auto"/>
        <w:ind w:firstLineChars="200" w:firstLine="420"/>
        <w:rPr>
          <w:rFonts w:ascii="宋体" w:hAnsi="宋体"/>
          <w:bCs/>
          <w:szCs w:val="21"/>
        </w:rPr>
      </w:pPr>
      <w:r>
        <w:rPr>
          <w:rFonts w:hint="eastAsia"/>
          <w:bCs/>
          <w:szCs w:val="21"/>
        </w:rPr>
        <w:t>南方荣年</w:t>
      </w:r>
      <w:r w:rsidR="00F32BA4">
        <w:rPr>
          <w:rFonts w:hint="eastAsia"/>
          <w:bCs/>
          <w:szCs w:val="21"/>
        </w:rPr>
        <w:t>定期开放混合型</w:t>
      </w:r>
      <w:r w:rsidR="00F32BA4">
        <w:rPr>
          <w:rFonts w:ascii="宋体" w:hAnsi="宋体"/>
          <w:bCs/>
          <w:szCs w:val="21"/>
        </w:rPr>
        <w:t>证券投资基金</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1" w:name="_Toc79392574"/>
      <w:r>
        <w:rPr>
          <w:rFonts w:ascii="宋体" w:hAnsi="宋体"/>
          <w:bCs/>
          <w:szCs w:val="21"/>
        </w:rPr>
        <w:t>二、基金的类别</w:t>
      </w:r>
      <w:bookmarkEnd w:id="71"/>
    </w:p>
    <w:p w:rsidR="00F32BA4" w:rsidRDefault="00F32BA4" w:rsidP="00AD2ABC">
      <w:pPr>
        <w:adjustRightInd w:val="0"/>
        <w:snapToGrid w:val="0"/>
        <w:spacing w:line="360" w:lineRule="auto"/>
        <w:ind w:leftChars="257" w:left="796" w:hanging="256"/>
        <w:rPr>
          <w:rFonts w:ascii="宋体" w:hAnsi="宋体"/>
          <w:bCs/>
          <w:szCs w:val="21"/>
        </w:rPr>
      </w:pPr>
      <w:r>
        <w:rPr>
          <w:rFonts w:ascii="宋体" w:hAnsi="宋体" w:hint="eastAsia"/>
          <w:bCs/>
          <w:szCs w:val="21"/>
        </w:rPr>
        <w:t>混合型</w:t>
      </w:r>
      <w:r>
        <w:rPr>
          <w:rFonts w:ascii="宋体" w:hAnsi="宋体"/>
          <w:bCs/>
          <w:szCs w:val="21"/>
        </w:rPr>
        <w:t>证券投资基金</w:t>
      </w:r>
    </w:p>
    <w:p w:rsidR="00F32BA4" w:rsidRDefault="00F32BA4" w:rsidP="00AD2ABC">
      <w:pPr>
        <w:adjustRightInd w:val="0"/>
        <w:snapToGrid w:val="0"/>
        <w:spacing w:line="360" w:lineRule="auto"/>
        <w:ind w:leftChars="257" w:left="796" w:hanging="256"/>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2" w:name="_Toc79392575"/>
      <w:r>
        <w:rPr>
          <w:rFonts w:ascii="宋体" w:hAnsi="宋体"/>
          <w:bCs/>
          <w:szCs w:val="21"/>
        </w:rPr>
        <w:t>三、基金的运作方式</w:t>
      </w:r>
    </w:p>
    <w:p w:rsidR="00F32BA4" w:rsidRDefault="00F32BA4" w:rsidP="00AD2ABC">
      <w:pPr>
        <w:adjustRightInd w:val="0"/>
        <w:snapToGrid w:val="0"/>
        <w:spacing w:line="360" w:lineRule="auto"/>
        <w:ind w:leftChars="257" w:left="796" w:hanging="256"/>
        <w:rPr>
          <w:rFonts w:ascii="宋体" w:hAnsi="宋体"/>
          <w:bCs/>
          <w:szCs w:val="21"/>
        </w:rPr>
      </w:pPr>
      <w:r>
        <w:rPr>
          <w:rFonts w:ascii="宋体" w:hAnsi="宋体"/>
          <w:bCs/>
          <w:szCs w:val="21"/>
        </w:rPr>
        <w:t>契约型开放式</w:t>
      </w:r>
    </w:p>
    <w:p w:rsidR="00F32BA4" w:rsidRDefault="00A06225">
      <w:pPr>
        <w:adjustRightInd w:val="0"/>
        <w:snapToGrid w:val="0"/>
        <w:spacing w:line="360" w:lineRule="auto"/>
        <w:ind w:firstLineChars="200" w:firstLine="420"/>
        <w:rPr>
          <w:bCs/>
          <w:szCs w:val="21"/>
        </w:rPr>
      </w:pPr>
      <w:r>
        <w:rPr>
          <w:rFonts w:hint="eastAsia"/>
          <w:bCs/>
          <w:szCs w:val="21"/>
        </w:rPr>
        <w:t xml:space="preserve"> </w:t>
      </w:r>
      <w:r w:rsidR="00F32BA4">
        <w:rPr>
          <w:rFonts w:hint="eastAsia"/>
          <w:bCs/>
          <w:szCs w:val="21"/>
        </w:rPr>
        <w:t>本基金以定期开放方式运作，即采取在封闭期内封闭运作、封闭期与封闭期之间定期开放的运作方式。</w:t>
      </w:r>
    </w:p>
    <w:p w:rsidR="00CF38C0" w:rsidRPr="00CF38C0" w:rsidRDefault="00CF38C0" w:rsidP="00CF38C0">
      <w:pPr>
        <w:spacing w:line="360" w:lineRule="auto"/>
        <w:ind w:firstLineChars="200" w:firstLine="420"/>
        <w:rPr>
          <w:rFonts w:ascii="宋体" w:hAnsi="宋体"/>
          <w:szCs w:val="21"/>
        </w:rPr>
      </w:pPr>
      <w:r w:rsidRPr="00CF38C0">
        <w:rPr>
          <w:rFonts w:ascii="宋体" w:hAnsi="宋体" w:hint="eastAsia"/>
          <w:bCs/>
          <w:szCs w:val="21"/>
        </w:rPr>
        <w:t>本基金基金合同生效后，每年开放一次申购和赎回，每个开放期的起始日为基金合同生效日的年度对日（如该日为非工作日或</w:t>
      </w:r>
      <w:r w:rsidRPr="00CF38C0">
        <w:rPr>
          <w:rFonts w:ascii="宋体" w:hAnsi="宋体"/>
          <w:bCs/>
          <w:szCs w:val="21"/>
        </w:rPr>
        <w:t>无对应日期</w:t>
      </w:r>
      <w:r w:rsidRPr="00CF38C0">
        <w:rPr>
          <w:rFonts w:ascii="宋体" w:hAnsi="宋体" w:hint="eastAsia"/>
          <w:bCs/>
          <w:szCs w:val="21"/>
        </w:rPr>
        <w:t>，则顺延至下一工作日），开放期不少于5个工作日并且最长不超过20个工作日，具体时间以基金管理人届时公告为准。</w:t>
      </w:r>
      <w:r w:rsidRPr="00CF38C0">
        <w:rPr>
          <w:rFonts w:ascii="宋体" w:hAnsi="宋体" w:hint="eastAsia"/>
          <w:szCs w:val="21"/>
        </w:rPr>
        <w:t>开放期内</w:t>
      </w:r>
      <w:r w:rsidRPr="00CF38C0">
        <w:rPr>
          <w:rFonts w:ascii="宋体" w:hAnsi="宋体"/>
          <w:szCs w:val="21"/>
        </w:rPr>
        <w:t>，投资人可以</w:t>
      </w:r>
      <w:r w:rsidRPr="00CF38C0">
        <w:rPr>
          <w:rFonts w:ascii="宋体" w:hAnsi="宋体" w:hint="eastAsia"/>
          <w:szCs w:val="21"/>
        </w:rPr>
        <w:t>根据相关业务规则</w:t>
      </w:r>
      <w:r w:rsidRPr="00CF38C0">
        <w:rPr>
          <w:rFonts w:ascii="宋体" w:hAnsi="宋体"/>
          <w:szCs w:val="21"/>
        </w:rPr>
        <w:t>申购、赎回基金份额</w:t>
      </w:r>
      <w:r w:rsidRPr="00CF38C0">
        <w:rPr>
          <w:rFonts w:ascii="宋体" w:hAnsi="宋体" w:hint="eastAsia"/>
          <w:szCs w:val="21"/>
        </w:rPr>
        <w:t>。</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w:t>
      </w:r>
      <w:r w:rsidR="00AD2ABC" w:rsidRPr="0045012C">
        <w:rPr>
          <w:rFonts w:hint="eastAsia"/>
          <w:bCs/>
          <w:szCs w:val="21"/>
        </w:rPr>
        <w:t>（含</w:t>
      </w:r>
      <w:r w:rsidR="00AD2ABC" w:rsidRPr="0045012C">
        <w:rPr>
          <w:bCs/>
          <w:szCs w:val="21"/>
        </w:rPr>
        <w:t>该日）</w:t>
      </w:r>
      <w:r>
        <w:rPr>
          <w:rFonts w:ascii="宋体" w:hAnsi="宋体" w:hint="eastAsia"/>
          <w:bCs/>
          <w:szCs w:val="21"/>
        </w:rPr>
        <w:t>起至第一个开放期的首日（不含该日）之间的期间，</w:t>
      </w:r>
      <w:r>
        <w:rPr>
          <w:rFonts w:ascii="宋体" w:hAnsi="宋体"/>
          <w:bCs/>
          <w:szCs w:val="21"/>
        </w:rPr>
        <w:t>之后的封闭期为每相邻两个开放期之间的期间。</w:t>
      </w:r>
      <w:r>
        <w:rPr>
          <w:rFonts w:ascii="宋体" w:hAnsi="宋体" w:hint="eastAsia"/>
          <w:bCs/>
          <w:szCs w:val="21"/>
        </w:rPr>
        <w:t>本基金在封闭期内不办理申购与赎回业务</w:t>
      </w:r>
      <w:r w:rsidR="00173BA6" w:rsidRPr="00CF38C0">
        <w:rPr>
          <w:rFonts w:ascii="宋体" w:hAnsi="宋体" w:hint="eastAsia"/>
          <w:bCs/>
          <w:szCs w:val="21"/>
        </w:rPr>
        <w:t>，</w:t>
      </w:r>
      <w:r w:rsidR="00173BA6" w:rsidRPr="00CF38C0">
        <w:rPr>
          <w:rFonts w:ascii="宋体" w:hAnsi="宋体"/>
          <w:bCs/>
          <w:szCs w:val="21"/>
        </w:rPr>
        <w:t>也不上市交易</w:t>
      </w:r>
      <w:r>
        <w:rPr>
          <w:rFonts w:ascii="宋体" w:hAnsi="宋体" w:hint="eastAsia"/>
          <w:bCs/>
          <w:szCs w:val="21"/>
        </w:rPr>
        <w:t>。</w:t>
      </w:r>
    </w:p>
    <w:p w:rsidR="00CF38C0" w:rsidRPr="00CF38C0" w:rsidRDefault="00CF38C0" w:rsidP="00CF38C0">
      <w:pPr>
        <w:spacing w:line="360" w:lineRule="auto"/>
        <w:ind w:firstLineChars="200" w:firstLine="420"/>
        <w:rPr>
          <w:rFonts w:ascii="宋体" w:hAnsi="宋体"/>
          <w:bCs/>
          <w:szCs w:val="21"/>
        </w:rPr>
      </w:pPr>
      <w:r w:rsidRPr="00CF38C0">
        <w:rPr>
          <w:rFonts w:ascii="宋体" w:hAnsi="宋体"/>
          <w:bCs/>
          <w:szCs w:val="21"/>
        </w:rPr>
        <w:t>开放期</w:t>
      </w:r>
      <w:r w:rsidRPr="00CF38C0">
        <w:rPr>
          <w:rFonts w:ascii="宋体" w:hAnsi="宋体" w:hint="eastAsia"/>
          <w:bCs/>
          <w:szCs w:val="21"/>
        </w:rPr>
        <w:t>内申购、赎回等业务的具体规则</w:t>
      </w:r>
      <w:r w:rsidRPr="00CF38C0">
        <w:rPr>
          <w:rFonts w:ascii="宋体" w:hAnsi="宋体"/>
          <w:bCs/>
          <w:szCs w:val="21"/>
        </w:rPr>
        <w:t>以基金管理人届时公告为准。如</w:t>
      </w:r>
      <w:r w:rsidRPr="00CF38C0">
        <w:rPr>
          <w:rFonts w:ascii="宋体" w:hAnsi="宋体" w:hint="eastAsia"/>
          <w:bCs/>
          <w:szCs w:val="21"/>
        </w:rPr>
        <w:t>封闭期后或</w:t>
      </w:r>
      <w:r w:rsidRPr="00CF38C0">
        <w:rPr>
          <w:rFonts w:ascii="宋体" w:hAnsi="宋体"/>
          <w:bCs/>
          <w:szCs w:val="21"/>
        </w:rPr>
        <w:t>在开放期内发生不可抗力或其他情形致使基金无法按时开放申购</w:t>
      </w:r>
      <w:r w:rsidRPr="00CF38C0">
        <w:rPr>
          <w:rFonts w:ascii="宋体" w:hAnsi="宋体" w:hint="eastAsia"/>
          <w:bCs/>
          <w:szCs w:val="21"/>
        </w:rPr>
        <w:t>或</w:t>
      </w:r>
      <w:r w:rsidRPr="00CF38C0">
        <w:rPr>
          <w:rFonts w:ascii="宋体" w:hAnsi="宋体"/>
          <w:bCs/>
          <w:szCs w:val="21"/>
        </w:rPr>
        <w:t>赎回业务的，开放期时间中止计算，在不可抗力或其他情形影响因素消除之日次日起，继续计算该开放期时间，直到满足开放期的时间要求</w:t>
      </w:r>
      <w:r w:rsidRPr="00CF38C0">
        <w:rPr>
          <w:rFonts w:ascii="宋体" w:hAnsi="宋体" w:hint="eastAsia"/>
          <w:bCs/>
          <w:szCs w:val="21"/>
        </w:rPr>
        <w:t>，具体时间以基金管理人届时公告为准。</w:t>
      </w:r>
    </w:p>
    <w:p w:rsidR="00F32BA4" w:rsidRDefault="00F32BA4" w:rsidP="00AD2ABC">
      <w:pPr>
        <w:adjustRightInd w:val="0"/>
        <w:snapToGrid w:val="0"/>
        <w:spacing w:line="360" w:lineRule="auto"/>
        <w:ind w:leftChars="257" w:left="796" w:hanging="256"/>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2"/>
    </w:p>
    <w:p w:rsidR="00F32BA4" w:rsidRDefault="00F32BA4">
      <w:pPr>
        <w:adjustRightInd w:val="0"/>
        <w:snapToGrid w:val="0"/>
        <w:spacing w:line="360" w:lineRule="auto"/>
        <w:ind w:firstLineChars="200" w:firstLine="420"/>
        <w:rPr>
          <w:bCs/>
          <w:szCs w:val="21"/>
        </w:rPr>
      </w:pPr>
      <w:r>
        <w:rPr>
          <w:rFonts w:ascii="宋体" w:hAnsi="宋体" w:hint="eastAsia"/>
          <w:bCs/>
          <w:szCs w:val="21"/>
        </w:rPr>
        <w:t>本基金在严格控制风险的前提下，力争获得长期稳定的投资收益</w:t>
      </w:r>
      <w:r>
        <w:rPr>
          <w:rFonts w:hint="eastAsia"/>
          <w:bCs/>
          <w:szCs w:val="21"/>
        </w:rPr>
        <w:t>。</w:t>
      </w:r>
    </w:p>
    <w:p w:rsidR="00F32BA4" w:rsidRDefault="00F32BA4">
      <w:pPr>
        <w:pStyle w:val="20"/>
        <w:adjustRightInd w:val="0"/>
        <w:snapToGrid w:val="0"/>
        <w:rPr>
          <w:rFonts w:ascii="宋体" w:eastAsia="宋体" w:hAnsi="宋体"/>
          <w:bCs/>
          <w:sz w:val="21"/>
          <w:szCs w:val="21"/>
        </w:rPr>
      </w:pPr>
    </w:p>
    <w:p w:rsidR="00F32BA4" w:rsidRDefault="00F32BA4">
      <w:pPr>
        <w:adjustRightInd w:val="0"/>
        <w:snapToGrid w:val="0"/>
        <w:spacing w:line="360" w:lineRule="auto"/>
        <w:ind w:firstLineChars="200" w:firstLine="420"/>
        <w:rPr>
          <w:rFonts w:ascii="宋体" w:hAnsi="宋体"/>
          <w:bCs/>
          <w:szCs w:val="21"/>
        </w:rPr>
      </w:pPr>
      <w:bookmarkStart w:id="73" w:name="_Toc79392576"/>
      <w:r>
        <w:rPr>
          <w:rFonts w:ascii="宋体" w:hAnsi="宋体"/>
          <w:bCs/>
          <w:szCs w:val="21"/>
        </w:rPr>
        <w:t>五、基金的最低募集份额总额</w:t>
      </w:r>
      <w:bookmarkEnd w:id="73"/>
      <w:r>
        <w:rPr>
          <w:rFonts w:ascii="宋体" w:hAnsi="宋体" w:hint="eastAsia"/>
          <w:bCs/>
          <w:szCs w:val="21"/>
        </w:rPr>
        <w:t>和金额</w:t>
      </w:r>
    </w:p>
    <w:p w:rsidR="00F32BA4" w:rsidRDefault="00F32BA4">
      <w:pPr>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r>
        <w:rPr>
          <w:rFonts w:ascii="宋体" w:hAnsi="宋体" w:hint="eastAsia"/>
          <w:bCs/>
          <w:szCs w:val="21"/>
        </w:rPr>
        <w:t>，基金募集金额不少于2亿元人民币</w:t>
      </w:r>
      <w:r>
        <w:rPr>
          <w:rFonts w:ascii="宋体" w:hAnsi="宋体"/>
          <w:bCs/>
          <w:szCs w:val="21"/>
        </w:rPr>
        <w:t>。</w:t>
      </w:r>
    </w:p>
    <w:p w:rsidR="00F32BA4" w:rsidRDefault="00F32BA4">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spacing w:line="360" w:lineRule="auto"/>
        <w:ind w:firstLineChars="200" w:firstLine="420"/>
        <w:rPr>
          <w:rFonts w:ascii="宋体" w:hAnsi="宋体"/>
          <w:bCs/>
          <w:szCs w:val="21"/>
        </w:rPr>
      </w:pPr>
      <w:bookmarkStart w:id="74" w:name="_Toc79392577"/>
      <w:r>
        <w:rPr>
          <w:rFonts w:ascii="宋体" w:hAnsi="宋体"/>
          <w:bCs/>
          <w:szCs w:val="21"/>
        </w:rPr>
        <w:t>六、基金份额</w:t>
      </w:r>
      <w:r>
        <w:rPr>
          <w:rFonts w:ascii="宋体" w:hAnsi="宋体" w:hint="eastAsia"/>
          <w:bCs/>
          <w:szCs w:val="21"/>
        </w:rPr>
        <w:t>发售</w:t>
      </w:r>
      <w:r>
        <w:rPr>
          <w:rFonts w:ascii="宋体" w:hAnsi="宋体"/>
          <w:bCs/>
          <w:szCs w:val="21"/>
        </w:rPr>
        <w:t>面值</w:t>
      </w:r>
      <w:bookmarkEnd w:id="74"/>
      <w:r>
        <w:rPr>
          <w:rFonts w:ascii="宋体" w:hAnsi="宋体"/>
          <w:bCs/>
          <w:szCs w:val="21"/>
        </w:rPr>
        <w:t>和认购费用</w:t>
      </w:r>
    </w:p>
    <w:p w:rsidR="00F32BA4" w:rsidRDefault="00F32BA4">
      <w:pPr>
        <w:adjustRightInd w:val="0"/>
        <w:snapToGrid w:val="0"/>
        <w:spacing w:line="360" w:lineRule="auto"/>
        <w:ind w:firstLine="480"/>
        <w:rPr>
          <w:rFonts w:ascii="宋体" w:hAnsi="宋体"/>
          <w:bCs/>
          <w:szCs w:val="21"/>
        </w:rPr>
      </w:pPr>
      <w:r>
        <w:rPr>
          <w:rFonts w:ascii="宋体" w:hAnsi="宋体"/>
          <w:bCs/>
          <w:szCs w:val="21"/>
        </w:rPr>
        <w:t>本基金基金份额发售面值为人民币</w:t>
      </w:r>
      <w:r>
        <w:rPr>
          <w:rFonts w:hint="eastAsia"/>
          <w:bCs/>
          <w:szCs w:val="21"/>
        </w:rPr>
        <w:t>1.00</w:t>
      </w:r>
      <w:r>
        <w:rPr>
          <w:rFonts w:ascii="宋体" w:hAnsi="宋体"/>
          <w:bCs/>
          <w:szCs w:val="21"/>
        </w:rPr>
        <w:t>元。</w:t>
      </w:r>
    </w:p>
    <w:p w:rsidR="00F32BA4" w:rsidRDefault="00F32BA4">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本基金具体费率按招募说明书的规定执行。</w:t>
      </w:r>
    </w:p>
    <w:p w:rsidR="00F32BA4" w:rsidRDefault="00F32BA4">
      <w:pPr>
        <w:autoSpaceDE w:val="0"/>
        <w:autoSpaceDN w:val="0"/>
        <w:adjustRightInd w:val="0"/>
        <w:snapToGrid w:val="0"/>
        <w:spacing w:line="360" w:lineRule="auto"/>
        <w:ind w:firstLineChars="200" w:firstLine="420"/>
        <w:jc w:val="left"/>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5" w:name="_Toc79392578"/>
      <w:r>
        <w:rPr>
          <w:rFonts w:ascii="宋体" w:hAnsi="宋体"/>
          <w:bCs/>
          <w:szCs w:val="21"/>
        </w:rPr>
        <w:t>七、基金存续期限</w:t>
      </w:r>
      <w:bookmarkEnd w:id="75"/>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不定期</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pacing w:line="360" w:lineRule="auto"/>
        <w:ind w:firstLine="480"/>
        <w:rPr>
          <w:rFonts w:ascii="宋体" w:hAnsi="宋体"/>
          <w:bCs/>
          <w:szCs w:val="21"/>
        </w:rPr>
      </w:pPr>
      <w:r>
        <w:rPr>
          <w:rFonts w:ascii="宋体" w:hAnsi="宋体"/>
          <w:bCs/>
          <w:szCs w:val="21"/>
        </w:rPr>
        <w:t>八、</w:t>
      </w:r>
      <w:r>
        <w:rPr>
          <w:rFonts w:ascii="宋体" w:hAnsi="宋体" w:hint="eastAsia"/>
          <w:bCs/>
          <w:szCs w:val="21"/>
        </w:rPr>
        <w:t>基金份额的类别</w:t>
      </w:r>
    </w:p>
    <w:p w:rsidR="00F32BA4" w:rsidRDefault="00F32BA4">
      <w:pPr>
        <w:spacing w:line="360" w:lineRule="auto"/>
        <w:ind w:firstLine="480"/>
        <w:rPr>
          <w:rFonts w:ascii="宋体" w:hAnsi="宋体"/>
          <w:szCs w:val="21"/>
        </w:rPr>
      </w:pPr>
      <w:r>
        <w:rPr>
          <w:rFonts w:ascii="宋体" w:hAnsi="宋体" w:hint="eastAsia"/>
          <w:szCs w:val="21"/>
        </w:rPr>
        <w:t>本基金根据认购/申购费用、销售服务费收取方式的不同，将基金份额分为不同的类别。在投资人认购/申购时收取前端认购/申购费用、</w:t>
      </w:r>
      <w:r w:rsidR="00AD2ABC">
        <w:rPr>
          <w:rFonts w:ascii="宋体" w:hAnsi="宋体" w:hint="eastAsia"/>
          <w:szCs w:val="21"/>
        </w:rPr>
        <w:t>不从本类别基金资产中</w:t>
      </w:r>
      <w:r>
        <w:rPr>
          <w:rFonts w:ascii="宋体" w:hAnsi="宋体" w:hint="eastAsia"/>
          <w:szCs w:val="21"/>
        </w:rPr>
        <w:t>计提销售服务费的基金份额，称为A类基金份额；从本类别基金资产中计提销售服务费、不收取认购/申购费用的基金份额，称为C类基金份额。</w:t>
      </w:r>
    </w:p>
    <w:p w:rsidR="00F32BA4" w:rsidRDefault="00F32BA4">
      <w:pPr>
        <w:spacing w:line="360" w:lineRule="auto"/>
        <w:ind w:firstLine="480"/>
        <w:rPr>
          <w:rFonts w:ascii="宋体" w:hAnsi="宋体"/>
          <w:szCs w:val="21"/>
        </w:rPr>
      </w:pPr>
      <w:r>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3F3ADE">
        <w:rPr>
          <w:rFonts w:ascii="宋体" w:hAnsi="宋体" w:hint="eastAsia"/>
          <w:szCs w:val="21"/>
        </w:rPr>
        <w:t>费率水平等由基金管理人确定，并在招募说明书及基金产品资料概要中公告</w:t>
      </w:r>
      <w:r>
        <w:rPr>
          <w:rFonts w:ascii="宋体" w:hAnsi="宋体" w:hint="eastAsia"/>
          <w:szCs w:val="21"/>
        </w:rPr>
        <w:t>。</w:t>
      </w:r>
    </w:p>
    <w:p w:rsidR="00F32BA4" w:rsidRDefault="00F32BA4">
      <w:pPr>
        <w:spacing w:line="360" w:lineRule="auto"/>
        <w:ind w:firstLineChars="200" w:firstLine="420"/>
        <w:rPr>
          <w:rFonts w:ascii="宋体" w:hAnsi="宋体"/>
          <w:szCs w:val="21"/>
        </w:rPr>
      </w:pPr>
      <w:r>
        <w:rPr>
          <w:rFonts w:ascii="宋体" w:hAnsi="宋体"/>
          <w:bCs/>
          <w:szCs w:val="21"/>
        </w:rPr>
        <w:t>在法律法规和《基金合同》规定的范围内</w:t>
      </w:r>
      <w:r>
        <w:rPr>
          <w:rFonts w:ascii="宋体" w:hAnsi="宋体" w:hint="eastAsia"/>
          <w:szCs w:val="21"/>
        </w:rPr>
        <w:t>且在对现有基金份额持有人利益无实质性不利影响的情况下，经与基金托管人协商一致，基金管理人可增加、减少或调整基金份额类别设置、对基金份额分类办法及规则进行调整并在调整实施之日前</w:t>
      </w:r>
      <w:r>
        <w:rPr>
          <w:rFonts w:ascii="宋体" w:hAnsi="宋体"/>
          <w:szCs w:val="21"/>
        </w:rPr>
        <w:t>依照《信息披露办法》的有关规定在</w:t>
      </w:r>
      <w:r w:rsidR="007826F0">
        <w:rPr>
          <w:rFonts w:ascii="宋体" w:hAnsi="宋体"/>
          <w:szCs w:val="21"/>
        </w:rPr>
        <w:t>规定媒介</w:t>
      </w:r>
      <w:r>
        <w:rPr>
          <w:rFonts w:ascii="宋体" w:hAnsi="宋体"/>
          <w:szCs w:val="21"/>
        </w:rPr>
        <w:t>上公告</w:t>
      </w:r>
      <w:r>
        <w:rPr>
          <w:rFonts w:ascii="宋体" w:hAnsi="宋体" w:hint="eastAsia"/>
          <w:szCs w:val="21"/>
        </w:rPr>
        <w:t>，不需要召开基金份额持有人大会。</w:t>
      </w:r>
    </w:p>
    <w:p w:rsidR="00F32BA4" w:rsidRDefault="00F32BA4">
      <w:pPr>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6" w:name="_Toc90742390"/>
      <w:bookmarkStart w:id="77" w:name="_Toc27226"/>
      <w:bookmarkStart w:id="78" w:name="_Toc29784"/>
      <w:bookmarkStart w:id="79" w:name="_Toc16265"/>
      <w:bookmarkStart w:id="80" w:name="_Toc29948"/>
      <w:bookmarkStart w:id="81" w:name="_Toc24682"/>
      <w:bookmarkStart w:id="82" w:name="_Toc3266"/>
      <w:bookmarkStart w:id="83" w:name="_Toc7151"/>
      <w:bookmarkStart w:id="84" w:name="_Toc27189"/>
      <w:bookmarkStart w:id="85" w:name="_Toc6714"/>
      <w:bookmarkStart w:id="86" w:name="_Toc90742321"/>
      <w:bookmarkStart w:id="87" w:name="_Toc22074"/>
      <w:bookmarkStart w:id="88" w:name="_Toc90742688"/>
      <w:bookmarkStart w:id="89" w:name="_Toc15203"/>
      <w:r>
        <w:rPr>
          <w:rFonts w:hAnsi="宋体"/>
          <w:color w:val="auto"/>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F32BA4" w:rsidRDefault="00F32BA4">
      <w:pPr>
        <w:adjustRightInd w:val="0"/>
        <w:snapToGrid w:val="0"/>
        <w:spacing w:line="360" w:lineRule="auto"/>
        <w:ind w:firstLineChars="200" w:firstLine="420"/>
        <w:rPr>
          <w:rFonts w:ascii="宋体" w:hAnsi="宋体"/>
          <w:bCs/>
          <w:kern w:val="44"/>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一、基金份额的发售时间、发售方式、发售对象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1、发售时间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自基金份额发售之日起最长不得超过</w:t>
      </w:r>
      <w:r>
        <w:rPr>
          <w:rFonts w:ascii="宋体" w:hAnsi="宋体" w:hint="eastAsia"/>
          <w:bCs/>
          <w:szCs w:val="21"/>
        </w:rPr>
        <w:t>3</w:t>
      </w:r>
      <w:r>
        <w:rPr>
          <w:rFonts w:ascii="宋体" w:hAnsi="宋体"/>
          <w:bCs/>
          <w:szCs w:val="21"/>
        </w:rPr>
        <w:t>个月，具体发售时间见基金份额发售公告。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2、发售方式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通过各销售机构的基金销售网点公开发售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3、发售对象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二、基金份额的认购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1、认购费用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w:t>
      </w:r>
      <w:r>
        <w:rPr>
          <w:rFonts w:ascii="宋体" w:hAnsi="宋体" w:hint="eastAsia"/>
          <w:bCs/>
          <w:szCs w:val="21"/>
        </w:rPr>
        <w:t>A类基金份额</w:t>
      </w:r>
      <w:r>
        <w:rPr>
          <w:rFonts w:ascii="宋体" w:hAnsi="宋体"/>
          <w:bCs/>
          <w:szCs w:val="21"/>
        </w:rPr>
        <w:t>的认购费率由基金管理人决定，并在招募说明书中列示。基金认购费用不列入基金财产。</w:t>
      </w:r>
      <w:r>
        <w:rPr>
          <w:rFonts w:ascii="宋体" w:hAnsi="宋体" w:hint="eastAsia"/>
          <w:bCs/>
          <w:szCs w:val="21"/>
        </w:rPr>
        <w:t>本基金C类基金份额不收取认购费用。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2、募集期利息的处理方式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有效认购款项在募集期间产生的利息将折算为基金份额归基金份额持有人所有，其中利息转份额</w:t>
      </w:r>
      <w:r>
        <w:rPr>
          <w:rFonts w:hint="eastAsia"/>
          <w:bCs/>
          <w:szCs w:val="21"/>
        </w:rPr>
        <w:t>的数额</w:t>
      </w:r>
      <w:r>
        <w:rPr>
          <w:rFonts w:ascii="宋体" w:hAnsi="宋体"/>
          <w:bCs/>
          <w:szCs w:val="21"/>
        </w:rPr>
        <w:t>以登记机构的记录为准。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3、基金认购份额的计算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基金认购份额具体的计算方法在招募说明书中列示。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认购份额余额的处理方式</w:t>
      </w:r>
    </w:p>
    <w:p w:rsidR="00F32BA4" w:rsidRDefault="00F32BA4">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rsidR="00F32BA4" w:rsidRDefault="00F32BA4">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rsidR="00F32BA4" w:rsidRDefault="00F32BA4">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w:t>
      </w:r>
      <w:r>
        <w:rPr>
          <w:rFonts w:ascii="宋体" w:hAnsi="宋体" w:hint="eastAsia"/>
          <w:bCs/>
          <w:szCs w:val="21"/>
        </w:rPr>
        <w:t>、</w:t>
      </w:r>
      <w:r>
        <w:rPr>
          <w:rFonts w:ascii="宋体" w:hAnsi="宋体"/>
          <w:bCs/>
          <w:szCs w:val="21"/>
        </w:rPr>
        <w:t>基金份额认购金额的限制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投资人认购时，需按销售机构规定的方式全额缴款。</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基金管理人可以对每个基金交易账户的单笔最低认购金额进行限制，具体限制请参看招募说明书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基金管理人可以对募集期间的单个投资人的累计认购金额进行限制，具体限制和处</w:t>
      </w:r>
      <w:r>
        <w:rPr>
          <w:rFonts w:ascii="宋体" w:hAnsi="宋体"/>
          <w:bCs/>
          <w:szCs w:val="21"/>
        </w:rPr>
        <w:lastRenderedPageBreak/>
        <w:t>理方法请参看招募说明书</w:t>
      </w:r>
      <w:r>
        <w:rPr>
          <w:rFonts w:ascii="宋体" w:hAnsi="宋体" w:hint="eastAsia"/>
          <w:bCs/>
          <w:szCs w:val="21"/>
        </w:rPr>
        <w:t>或相关公告</w:t>
      </w:r>
      <w:r>
        <w:rPr>
          <w:rFonts w:ascii="宋体" w:hAnsi="宋体"/>
          <w:bCs/>
          <w:szCs w:val="21"/>
        </w:rPr>
        <w:t>。</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90" w:name="_Toc26986"/>
      <w:bookmarkStart w:id="91" w:name="_Toc7848"/>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6559"/>
      <w:bookmarkStart w:id="101" w:name="_Toc1823"/>
      <w:bookmarkStart w:id="102" w:name="_Toc141703885"/>
      <w:r>
        <w:rPr>
          <w:rFonts w:hAnsi="宋体"/>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F32BA4" w:rsidRDefault="00F32BA4">
      <w:pPr>
        <w:adjustRightInd w:val="0"/>
        <w:snapToGrid w:val="0"/>
        <w:spacing w:line="360" w:lineRule="auto"/>
        <w:ind w:firstLine="54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亿元人民币且基金认购人数不少于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rsidR="00F32BA4" w:rsidRDefault="00F32BA4">
      <w:pPr>
        <w:adjustRightInd w:val="0"/>
        <w:snapToGrid w:val="0"/>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32BA4" w:rsidRDefault="00F32BA4">
      <w:pPr>
        <w:adjustRightInd w:val="0"/>
        <w:snapToGrid w:val="0"/>
        <w:spacing w:line="360" w:lineRule="auto"/>
        <w:ind w:firstLineChars="200" w:firstLine="420"/>
        <w:jc w:val="left"/>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rsidR="00F32BA4" w:rsidRDefault="00F32BA4">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rsidR="00F32BA4" w:rsidRDefault="00F32BA4">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《基金合同》生效后，连续</w:t>
      </w:r>
      <w:r>
        <w:rPr>
          <w:rFonts w:ascii="宋体" w:hAnsi="宋体" w:hint="eastAsia"/>
          <w:bCs/>
          <w:szCs w:val="21"/>
        </w:rPr>
        <w:t>20个</w:t>
      </w:r>
      <w:r>
        <w:rPr>
          <w:rFonts w:ascii="宋体" w:hAnsi="宋体"/>
          <w:bCs/>
          <w:szCs w:val="21"/>
        </w:rPr>
        <w:t>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5000</w:t>
      </w:r>
      <w:r>
        <w:rPr>
          <w:rFonts w:ascii="宋体" w:hAnsi="宋体"/>
          <w:bCs/>
          <w:szCs w:val="21"/>
        </w:rPr>
        <w:t>万元情形的，基金管理人应当在定期报告中予以披露；</w:t>
      </w:r>
      <w:r w:rsidR="007826F0" w:rsidRPr="0042537B">
        <w:rPr>
          <w:rFonts w:ascii="宋体" w:hAnsi="宋体" w:hint="eastAsia"/>
          <w:bCs/>
          <w:szCs w:val="21"/>
        </w:rPr>
        <w:t>连续</w:t>
      </w:r>
      <w:r w:rsidR="007826F0">
        <w:rPr>
          <w:rFonts w:ascii="宋体" w:hAnsi="宋体"/>
          <w:bCs/>
          <w:szCs w:val="21"/>
        </w:rPr>
        <w:t>30</w:t>
      </w:r>
      <w:r w:rsidR="007826F0" w:rsidRPr="0042537B">
        <w:rPr>
          <w:rFonts w:ascii="宋体" w:hAnsi="宋体" w:hint="eastAsia"/>
          <w:bCs/>
          <w:szCs w:val="21"/>
        </w:rPr>
        <w:t>个工作日出现前述情形的，基金合同应当终止，无需召开基金份额持有人大会。</w:t>
      </w:r>
    </w:p>
    <w:p w:rsidR="00F32BA4" w:rsidRDefault="00F32BA4">
      <w:pPr>
        <w:tabs>
          <w:tab w:val="left" w:pos="7530"/>
        </w:tabs>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r>
        <w:rPr>
          <w:rFonts w:ascii="宋体" w:hAnsi="宋体"/>
          <w:bCs/>
          <w:szCs w:val="21"/>
        </w:rPr>
        <w:tab/>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1081"/>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r>
        <w:rPr>
          <w:rFonts w:hAnsi="宋体"/>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F32BA4" w:rsidRDefault="00F32BA4">
      <w:pPr>
        <w:adjustRightInd w:val="0"/>
        <w:snapToGrid w:val="0"/>
        <w:spacing w:line="360" w:lineRule="auto"/>
        <w:ind w:firstLine="54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rsidR="00F32BA4" w:rsidRDefault="00F32BA4">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w:t>
      </w:r>
      <w:r w:rsidR="003F3ADE">
        <w:rPr>
          <w:rFonts w:ascii="宋体" w:hAnsi="宋体"/>
          <w:bCs/>
          <w:szCs w:val="21"/>
        </w:rPr>
        <w:t>基金管理人在招募说明书中或</w:t>
      </w:r>
      <w:r w:rsidR="007B4EBA">
        <w:rPr>
          <w:rFonts w:ascii="宋体" w:hAnsi="宋体"/>
          <w:bCs/>
          <w:szCs w:val="21"/>
        </w:rPr>
        <w:t>规定网站</w:t>
      </w:r>
      <w:r w:rsidR="003F3ADE">
        <w:rPr>
          <w:rFonts w:ascii="宋体" w:hAnsi="宋体"/>
          <w:bCs/>
          <w:szCs w:val="21"/>
        </w:rPr>
        <w:t>上列明</w:t>
      </w:r>
      <w:r>
        <w:rPr>
          <w:rFonts w:ascii="宋体" w:hAnsi="宋体"/>
          <w:bCs/>
          <w:szCs w:val="21"/>
        </w:rPr>
        <w:t>。基金管理人可根据情况</w:t>
      </w:r>
      <w:r w:rsidR="003F3ADE">
        <w:rPr>
          <w:rFonts w:ascii="宋体" w:hAnsi="宋体"/>
          <w:bCs/>
          <w:szCs w:val="21"/>
        </w:rPr>
        <w:t>变更或增减销售机构</w:t>
      </w:r>
      <w:r>
        <w:rPr>
          <w:rFonts w:ascii="宋体" w:hAnsi="宋体"/>
          <w:bCs/>
          <w:szCs w:val="21"/>
        </w:rPr>
        <w:t>。基金投资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rsidR="00F32BA4" w:rsidRDefault="00F32BA4">
      <w:pPr>
        <w:spacing w:line="360" w:lineRule="auto"/>
        <w:ind w:firstLineChars="200" w:firstLine="420"/>
        <w:rPr>
          <w:rFonts w:ascii="宋体" w:hAnsi="宋体"/>
          <w:bCs/>
          <w:szCs w:val="21"/>
        </w:rPr>
      </w:pPr>
      <w:r>
        <w:rPr>
          <w:rFonts w:ascii="宋体" w:hAnsi="宋体" w:hint="eastAsia"/>
          <w:bCs/>
          <w:szCs w:val="21"/>
        </w:rPr>
        <w:t>1、基金份额的开放期和封闭期</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本基金基金合同生效后，每年开放一次申购和赎回，每个开放期的起始日为基金合同生效日的年度对日（如该日为非工作日或</w:t>
      </w:r>
      <w:r>
        <w:rPr>
          <w:rFonts w:ascii="宋体" w:hAnsi="宋体"/>
          <w:bCs/>
          <w:szCs w:val="21"/>
        </w:rPr>
        <w:t>无对应日期</w:t>
      </w:r>
      <w:r>
        <w:rPr>
          <w:rFonts w:ascii="宋体" w:hAnsi="宋体" w:hint="eastAsia"/>
          <w:bCs/>
          <w:szCs w:val="21"/>
        </w:rPr>
        <w:t>，则顺延至下一工作日），开放期不少于5个工作日并且最长不超过20个工作日</w:t>
      </w:r>
      <w:r w:rsidR="00B67803" w:rsidRPr="002571C0">
        <w:rPr>
          <w:rFonts w:ascii="宋体" w:hAnsi="宋体" w:hint="eastAsia"/>
          <w:bCs/>
          <w:szCs w:val="21"/>
        </w:rPr>
        <w:t>，具体时间以基金管理人届时公告为准</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r>
        <w:rPr>
          <w:rFonts w:ascii="宋体" w:hAnsi="宋体" w:hint="eastAsia"/>
          <w:bCs/>
          <w:szCs w:val="21"/>
        </w:rPr>
        <w:t>。</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本基金首个封闭期为自基金合同生效日（含该日）起至第一个开放期的首日（不含该日）之间的期间，</w:t>
      </w:r>
      <w:r>
        <w:rPr>
          <w:rFonts w:ascii="宋体" w:hAnsi="宋体"/>
          <w:bCs/>
          <w:szCs w:val="21"/>
        </w:rPr>
        <w:t>之后的封闭期为每相邻两个开放期之间的期间。本基金在封闭期内不办理申购与赎回业务</w:t>
      </w:r>
      <w:r w:rsidR="00AD2ABC" w:rsidRPr="0045012C">
        <w:rPr>
          <w:rFonts w:ascii="宋体" w:hAnsi="宋体" w:hint="eastAsia"/>
          <w:bCs/>
          <w:szCs w:val="21"/>
        </w:rPr>
        <w:t>，</w:t>
      </w:r>
      <w:r w:rsidR="00AD2ABC" w:rsidRPr="0045012C">
        <w:rPr>
          <w:rFonts w:ascii="宋体" w:hAnsi="宋体"/>
          <w:bCs/>
          <w:szCs w:val="21"/>
        </w:rPr>
        <w:t>也不上市交易</w:t>
      </w:r>
      <w:r>
        <w:rPr>
          <w:rFonts w:ascii="宋体" w:hAnsi="宋体" w:hint="eastAsia"/>
          <w:bCs/>
          <w:szCs w:val="21"/>
        </w:rPr>
        <w:t>。</w:t>
      </w:r>
    </w:p>
    <w:p w:rsidR="00F32BA4" w:rsidRDefault="00F32BA4">
      <w:pPr>
        <w:spacing w:line="360" w:lineRule="auto"/>
        <w:ind w:firstLineChars="200" w:firstLine="420"/>
        <w:rPr>
          <w:rFonts w:ascii="宋体" w:hAnsi="宋体"/>
          <w:bCs/>
          <w:szCs w:val="21"/>
        </w:rPr>
      </w:pPr>
      <w:r>
        <w:rPr>
          <w:rFonts w:ascii="宋体" w:hAnsi="宋体"/>
          <w:bCs/>
          <w:szCs w:val="21"/>
        </w:rPr>
        <w:t>开放期</w:t>
      </w:r>
      <w:r>
        <w:rPr>
          <w:rFonts w:ascii="宋体" w:hAnsi="宋体" w:hint="eastAsia"/>
          <w:bCs/>
          <w:szCs w:val="21"/>
        </w:rPr>
        <w:t>内申购、赎回等业务的具体规则</w:t>
      </w:r>
      <w:r>
        <w:rPr>
          <w:rFonts w:ascii="宋体" w:hAnsi="宋体"/>
          <w:bCs/>
          <w:szCs w:val="21"/>
        </w:rPr>
        <w:t>以基金管理人届时公告为准。如</w:t>
      </w:r>
      <w:r>
        <w:rPr>
          <w:rFonts w:ascii="宋体" w:hAnsi="宋体" w:hint="eastAsia"/>
          <w:bCs/>
          <w:szCs w:val="21"/>
        </w:rPr>
        <w:t>封闭期后或</w:t>
      </w:r>
      <w:r>
        <w:rPr>
          <w:rFonts w:ascii="宋体" w:hAnsi="宋体"/>
          <w:bCs/>
          <w:szCs w:val="21"/>
        </w:rPr>
        <w:t>在开放期内发生不可抗力或其他情形致使基金无法按时开放申购</w:t>
      </w:r>
      <w:r>
        <w:rPr>
          <w:rFonts w:ascii="宋体" w:hAnsi="宋体" w:hint="eastAsia"/>
          <w:bCs/>
          <w:szCs w:val="21"/>
        </w:rPr>
        <w:t>或</w:t>
      </w:r>
      <w:r>
        <w:rPr>
          <w:rFonts w:ascii="宋体" w:hAnsi="宋体"/>
          <w:bCs/>
          <w:szCs w:val="21"/>
        </w:rPr>
        <w:t>赎回业务的，开放期时间中止计算，在不可抗力或其他情形影响因素消除之日次日起，继续计算该开放期时间，直到满足开放期的时间要求</w:t>
      </w:r>
      <w:r>
        <w:rPr>
          <w:rFonts w:ascii="宋体" w:hAnsi="宋体" w:hint="eastAsia"/>
          <w:bCs/>
          <w:szCs w:val="21"/>
        </w:rPr>
        <w:t>，具体时间以基金管理人届时公告为准。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开放日及开放时间</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w:t>
      </w:r>
      <w:r>
        <w:rPr>
          <w:rFonts w:ascii="宋体" w:hAnsi="宋体" w:hint="eastAsia"/>
          <w:bCs/>
          <w:szCs w:val="21"/>
        </w:rPr>
        <w:t>开放期内</w:t>
      </w:r>
      <w:r>
        <w:rPr>
          <w:rFonts w:ascii="宋体" w:hAnsi="宋体"/>
          <w:bCs/>
          <w:szCs w:val="21"/>
        </w:rPr>
        <w:t>上海证券交易所、深圳证券交易所的正常交易日的交易时间，但基金管理人根据法律法规、中国证监会的要求或本基金合同的规定公告暂停申购、赎回时除外。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7826F0">
        <w:rPr>
          <w:rFonts w:ascii="宋体" w:hAnsi="宋体"/>
          <w:bCs/>
          <w:szCs w:val="21"/>
        </w:rPr>
        <w:t>规定媒介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申购、赎回开始日及业务办理时间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w:t>
      </w:r>
      <w:r w:rsidR="007826F0">
        <w:rPr>
          <w:rFonts w:ascii="宋体" w:hAnsi="宋体"/>
          <w:bCs/>
          <w:szCs w:val="21"/>
        </w:rPr>
        <w:t>规定媒介</w:t>
      </w:r>
      <w:r>
        <w:rPr>
          <w:rFonts w:ascii="宋体" w:hAnsi="宋体"/>
          <w:bCs/>
          <w:szCs w:val="21"/>
        </w:rPr>
        <w:t>上公告申购与赎回的开始时间。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基金管理人不得在基金合同约定之外的日期或者时间办理基金份额的申购</w:t>
      </w:r>
      <w:r>
        <w:rPr>
          <w:rFonts w:ascii="宋体" w:hAnsi="宋体" w:hint="eastAsia"/>
          <w:bCs/>
          <w:szCs w:val="21"/>
        </w:rPr>
        <w:t>、</w:t>
      </w:r>
      <w:r>
        <w:rPr>
          <w:rFonts w:ascii="宋体" w:hAnsi="宋体"/>
          <w:bCs/>
          <w:szCs w:val="21"/>
        </w:rPr>
        <w:t>赎回或者转换。</w:t>
      </w:r>
      <w:r>
        <w:rPr>
          <w:rFonts w:ascii="宋体" w:hAnsi="宋体" w:hint="eastAsia"/>
          <w:bCs/>
          <w:szCs w:val="21"/>
        </w:rPr>
        <w:t>在开放期内，</w:t>
      </w:r>
      <w:r>
        <w:rPr>
          <w:rFonts w:ascii="宋体" w:hAnsi="宋体"/>
          <w:bCs/>
          <w:szCs w:val="21"/>
        </w:rPr>
        <w:t>投资人在基金合同约定之外的时间提出申购、赎回或转换申请</w:t>
      </w:r>
      <w:r>
        <w:rPr>
          <w:rFonts w:ascii="宋体" w:hAnsi="宋体" w:hint="eastAsia"/>
          <w:bCs/>
          <w:szCs w:val="21"/>
        </w:rPr>
        <w:t>且登记机构确认接受</w:t>
      </w:r>
      <w:r>
        <w:rPr>
          <w:rFonts w:ascii="宋体" w:hAnsi="宋体"/>
          <w:bCs/>
          <w:szCs w:val="21"/>
        </w:rPr>
        <w:t>的，其基金份额申购、赎回价格为下一开放日基金份额申购、赎回的价格。</w:t>
      </w:r>
      <w:r>
        <w:rPr>
          <w:rFonts w:ascii="宋体" w:hAnsi="宋体" w:hint="eastAsia"/>
          <w:bCs/>
          <w:szCs w:val="21"/>
        </w:rPr>
        <w:t>但若投资人在开放期最后一日业务办理时间结束之后提出申购、赎回或者转换等申请的，视为无效申请。开放期以及开放期办理申购与赎回业务的具体事宜见基金管理人届时发布的相关公告。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w:t>
      </w:r>
      <w:r w:rsidR="007826F0">
        <w:rPr>
          <w:rFonts w:ascii="宋体" w:hAnsi="宋体"/>
          <w:bCs/>
          <w:szCs w:val="21"/>
        </w:rPr>
        <w:t>规定媒介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w:t>
      </w:r>
      <w:r>
        <w:rPr>
          <w:rFonts w:ascii="宋体" w:hAnsi="宋体" w:hint="eastAsia"/>
          <w:bCs/>
          <w:szCs w:val="21"/>
        </w:rPr>
        <w:t>如</w:t>
      </w:r>
      <w:r>
        <w:rPr>
          <w:rFonts w:ascii="宋体" w:hAnsi="宋体"/>
          <w:bCs/>
          <w:szCs w:val="21"/>
        </w:rPr>
        <w:t>遇证券交易所或交易市场数据传输延迟、通讯系统故障、银行数据交换系统故障或其它非基金管理人及基金托管人所能控制的因素影响业务处理流程时，赎回款项顺延至</w:t>
      </w:r>
      <w:r>
        <w:rPr>
          <w:rFonts w:ascii="宋体" w:hAnsi="宋体" w:hint="eastAsia"/>
          <w:bCs/>
          <w:szCs w:val="21"/>
        </w:rPr>
        <w:t>上述情形</w:t>
      </w:r>
      <w:r>
        <w:rPr>
          <w:rFonts w:ascii="宋体" w:hAnsi="宋体"/>
          <w:bCs/>
          <w:szCs w:val="21"/>
        </w:rPr>
        <w:t>消除</w:t>
      </w:r>
      <w:r>
        <w:rPr>
          <w:rFonts w:ascii="宋体" w:hAnsi="宋体" w:hint="eastAsia"/>
          <w:bCs/>
          <w:szCs w:val="21"/>
        </w:rPr>
        <w:t>后的</w:t>
      </w:r>
      <w:r>
        <w:rPr>
          <w:rFonts w:ascii="宋体" w:hAnsi="宋体"/>
          <w:bCs/>
          <w:szCs w:val="21"/>
        </w:rPr>
        <w:t>下一个工作日划出</w:t>
      </w:r>
      <w:r>
        <w:rPr>
          <w:rFonts w:ascii="宋体" w:hAnsi="宋体" w:hint="eastAsia"/>
          <w:bCs/>
          <w:szCs w:val="21"/>
        </w:rPr>
        <w:t>。</w:t>
      </w:r>
      <w:r>
        <w:rPr>
          <w:rFonts w:ascii="宋体" w:hAnsi="宋体"/>
          <w:bCs/>
          <w:szCs w:val="21"/>
        </w:rPr>
        <w:t>在发生巨额赎回</w:t>
      </w:r>
      <w:r>
        <w:rPr>
          <w:rFonts w:ascii="宋体" w:hAnsi="宋体" w:hint="eastAsia"/>
          <w:bCs/>
          <w:szCs w:val="21"/>
        </w:rPr>
        <w:t>或本基金合同载明的其他暂停赎回或延缓支付赎回款项的情形</w:t>
      </w:r>
      <w:r>
        <w:rPr>
          <w:rFonts w:ascii="宋体" w:hAnsi="宋体"/>
          <w:bCs/>
          <w:szCs w:val="21"/>
        </w:rPr>
        <w:t>时，款项的支付办法参照本基金合同有关条款处理。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日后(包括该日)</w:t>
      </w:r>
      <w:r>
        <w:rPr>
          <w:rFonts w:ascii="宋体" w:hAnsi="宋体" w:hint="eastAsia"/>
          <w:bCs/>
          <w:szCs w:val="21"/>
        </w:rPr>
        <w:t>及时</w:t>
      </w:r>
      <w:r>
        <w:rPr>
          <w:rFonts w:ascii="宋体" w:hAnsi="宋体"/>
          <w:bCs/>
          <w:szCs w:val="21"/>
        </w:rPr>
        <w:t>到销售网点柜台或以销售机构规定的</w:t>
      </w:r>
      <w:r>
        <w:rPr>
          <w:rFonts w:ascii="宋体" w:hAnsi="宋体"/>
          <w:bCs/>
          <w:szCs w:val="21"/>
        </w:rPr>
        <w:lastRenderedPageBreak/>
        <w:t>其他方式查询申请的确认情况。若申购不成功，则申购款项退还给投资人。</w:t>
      </w:r>
    </w:p>
    <w:p w:rsidR="00F32BA4" w:rsidRDefault="00F32BA4">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06225" w:rsidRPr="00A06225" w:rsidRDefault="00A06225" w:rsidP="00A06225">
      <w:pPr>
        <w:adjustRightInd w:val="0"/>
        <w:snapToGrid w:val="0"/>
        <w:spacing w:line="360" w:lineRule="auto"/>
        <w:ind w:firstLineChars="200" w:firstLine="420"/>
        <w:rPr>
          <w:rFonts w:ascii="宋体" w:hAnsi="宋体"/>
          <w:bCs/>
          <w:szCs w:val="21"/>
        </w:rPr>
      </w:pPr>
      <w:r w:rsidRPr="00A06225">
        <w:rPr>
          <w:rFonts w:ascii="宋体" w:hAnsi="宋体" w:hint="eastAsia"/>
          <w:bCs/>
          <w:szCs w:val="21"/>
        </w:rPr>
        <w:t>基金管理人可在法律法规允许的范围内，依法对上述申购和赎回申请的确认时间进行调整，并必须在调整实施前按照《信息披露办法》的有关规定</w:t>
      </w:r>
      <w:r w:rsidR="003F3ADE">
        <w:rPr>
          <w:rFonts w:ascii="宋体" w:hAnsi="宋体" w:hint="eastAsia"/>
          <w:bCs/>
          <w:szCs w:val="21"/>
        </w:rPr>
        <w:t>在</w:t>
      </w:r>
      <w:r w:rsidR="007826F0">
        <w:rPr>
          <w:rFonts w:ascii="宋体" w:hAnsi="宋体" w:hint="eastAsia"/>
          <w:bCs/>
          <w:szCs w:val="21"/>
        </w:rPr>
        <w:t>规定媒介</w:t>
      </w:r>
      <w:r w:rsidR="003F3ADE">
        <w:rPr>
          <w:rFonts w:ascii="宋体" w:hAnsi="宋体" w:hint="eastAsia"/>
          <w:bCs/>
          <w:szCs w:val="21"/>
        </w:rPr>
        <w:t>上公告</w:t>
      </w:r>
      <w:r w:rsidRPr="00A06225">
        <w:rPr>
          <w:rFonts w:ascii="宋体" w:hAnsi="宋体" w:hint="eastAsia"/>
          <w:bCs/>
          <w:szCs w:val="21"/>
        </w:rPr>
        <w:t>。</w:t>
      </w:r>
    </w:p>
    <w:p w:rsidR="00F32BA4" w:rsidRPr="00A06225"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基金管理人可以规定投资人每个基金交易账户的最低基金份额余额，具体规定请参见招募说明书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基金管理人可以规定单个投资人累计持有的基金份额上限，具体规定请参见招募说明书</w:t>
      </w:r>
      <w:r>
        <w:rPr>
          <w:rFonts w:ascii="宋体" w:hAnsi="宋体" w:hint="eastAsia"/>
          <w:bCs/>
          <w:szCs w:val="21"/>
        </w:rPr>
        <w:t>或相关公告</w:t>
      </w:r>
      <w:r>
        <w:rPr>
          <w:rFonts w:ascii="宋体" w:hAnsi="宋体"/>
          <w:bCs/>
          <w:szCs w:val="21"/>
        </w:rPr>
        <w:t>。</w:t>
      </w:r>
    </w:p>
    <w:p w:rsidR="00DC4D24" w:rsidRDefault="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32BA4" w:rsidRDefault="00DC4D24">
      <w:pPr>
        <w:adjustRightInd w:val="0"/>
        <w:snapToGrid w:val="0"/>
        <w:spacing w:line="360" w:lineRule="auto"/>
        <w:ind w:firstLineChars="200" w:firstLine="420"/>
        <w:rPr>
          <w:rFonts w:ascii="宋体" w:hAnsi="宋体"/>
          <w:bCs/>
          <w:szCs w:val="21"/>
        </w:rPr>
      </w:pPr>
      <w:r>
        <w:rPr>
          <w:rFonts w:ascii="宋体" w:hAnsi="宋体"/>
          <w:bCs/>
          <w:szCs w:val="21"/>
        </w:rPr>
        <w:t>5</w:t>
      </w:r>
      <w:r w:rsidR="00F32BA4">
        <w:rPr>
          <w:rFonts w:ascii="宋体" w:hAnsi="宋体" w:hint="eastAsia"/>
          <w:bCs/>
          <w:szCs w:val="21"/>
        </w:rPr>
        <w:t>、</w:t>
      </w:r>
      <w:r w:rsidR="00F32BA4">
        <w:rPr>
          <w:rFonts w:ascii="宋体" w:hAnsi="宋体"/>
          <w:bCs/>
          <w:szCs w:val="21"/>
        </w:rPr>
        <w:t>基金管理人可在法律法规允许的情况下，调整上述规定申购金额和赎回份额的数量限制。基金管理人必须在调整</w:t>
      </w:r>
      <w:r w:rsidR="00F32BA4">
        <w:rPr>
          <w:rFonts w:hint="eastAsia"/>
          <w:bCs/>
          <w:szCs w:val="21"/>
        </w:rPr>
        <w:t>实施</w:t>
      </w:r>
      <w:r w:rsidR="00F32BA4">
        <w:rPr>
          <w:rFonts w:ascii="宋体" w:hAnsi="宋体"/>
          <w:bCs/>
          <w:szCs w:val="21"/>
        </w:rPr>
        <w:t>前依照《信息披露办法》的有关规定</w:t>
      </w:r>
      <w:r w:rsidR="003F3ADE">
        <w:rPr>
          <w:rFonts w:ascii="宋体" w:hAnsi="宋体"/>
          <w:bCs/>
          <w:szCs w:val="21"/>
        </w:rPr>
        <w:t>在</w:t>
      </w:r>
      <w:r w:rsidR="007826F0">
        <w:rPr>
          <w:rFonts w:ascii="宋体" w:hAnsi="宋体"/>
          <w:bCs/>
          <w:szCs w:val="21"/>
        </w:rPr>
        <w:t>规定媒介</w:t>
      </w:r>
      <w:r w:rsidR="003F3ADE">
        <w:rPr>
          <w:rFonts w:ascii="宋体" w:hAnsi="宋体"/>
          <w:bCs/>
          <w:szCs w:val="21"/>
        </w:rPr>
        <w:t>上公告</w:t>
      </w:r>
      <w:r w:rsidR="00F32BA4">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Pr>
          <w:rFonts w:ascii="宋体" w:hAnsi="宋体" w:hint="eastAsia"/>
          <w:bCs/>
          <w:szCs w:val="21"/>
        </w:rPr>
        <w:t>4</w:t>
      </w:r>
      <w:r>
        <w:rPr>
          <w:rFonts w:ascii="宋体" w:hAnsi="宋体"/>
          <w:bCs/>
          <w:szCs w:val="21"/>
        </w:rPr>
        <w:t>位，小数点后第</w:t>
      </w:r>
      <w:r>
        <w:rPr>
          <w:rFonts w:ascii="宋体" w:hAnsi="宋体" w:hint="eastAsia"/>
          <w:bCs/>
          <w:szCs w:val="21"/>
        </w:rPr>
        <w:t>5</w:t>
      </w:r>
      <w:r>
        <w:rPr>
          <w:rFonts w:ascii="宋体" w:hAnsi="宋体"/>
          <w:bCs/>
          <w:szCs w:val="21"/>
        </w:rPr>
        <w:t>位四舍五入，由此产生的收益或损失由基金财产承担。T日的基金份额净值在当天收市后计算，并在T+</w:t>
      </w:r>
      <w:r>
        <w:rPr>
          <w:rFonts w:ascii="宋体" w:hAnsi="宋体" w:hint="eastAsia"/>
          <w:bCs/>
          <w:szCs w:val="21"/>
        </w:rPr>
        <w:t>1</w:t>
      </w:r>
      <w:r>
        <w:rPr>
          <w:rFonts w:ascii="宋体" w:hAnsi="宋体"/>
          <w:bCs/>
          <w:szCs w:val="21"/>
        </w:rPr>
        <w:t>日内公告。遇特殊情况，经中国证监会同意，可以适当延迟计算或公告。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w:t>
      </w:r>
      <w:r w:rsidR="003F3ADE">
        <w:rPr>
          <w:rFonts w:ascii="宋体" w:hAnsi="宋体"/>
          <w:bCs/>
          <w:szCs w:val="21"/>
        </w:rPr>
        <w:t>申购费率由基金管理人决定，并在招募说明书及基金产品资料概要中列示</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w:t>
      </w:r>
      <w:r w:rsidR="003F3ADE">
        <w:rPr>
          <w:rFonts w:ascii="宋体" w:hAnsi="宋体"/>
          <w:bCs/>
          <w:szCs w:val="21"/>
        </w:rPr>
        <w:t>赎回费率由基金管理人决定，并在招募说明书及基金产品资料概要中列示</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、本基金A类份额的</w:t>
      </w:r>
      <w:r>
        <w:rPr>
          <w:rFonts w:ascii="宋体" w:hAnsi="宋体"/>
          <w:bCs/>
          <w:szCs w:val="21"/>
        </w:rPr>
        <w:t>申购费用由投资人承担，不列入基金财产</w:t>
      </w:r>
      <w:r>
        <w:rPr>
          <w:rFonts w:ascii="宋体" w:hAnsi="宋体" w:hint="eastAsia"/>
          <w:bCs/>
          <w:szCs w:val="21"/>
        </w:rPr>
        <w:t>；C类基金份额不收取申购费用</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r w:rsidR="00DC4D24" w:rsidRPr="00DC4D24">
        <w:rPr>
          <w:rFonts w:hint="eastAsia"/>
          <w:bCs/>
          <w:szCs w:val="21"/>
        </w:rPr>
        <w:t>其中对持</w:t>
      </w:r>
      <w:r w:rsidR="00DC4D24" w:rsidRPr="00DC4D24">
        <w:rPr>
          <w:rFonts w:hint="eastAsia"/>
          <w:bCs/>
          <w:szCs w:val="21"/>
        </w:rPr>
        <w:lastRenderedPageBreak/>
        <w:t>续持有期少于</w:t>
      </w:r>
      <w:r w:rsidR="00DC4D24" w:rsidRPr="00DC4D24">
        <w:rPr>
          <w:rFonts w:hint="eastAsia"/>
          <w:bCs/>
          <w:szCs w:val="21"/>
        </w:rPr>
        <w:t>7</w:t>
      </w:r>
      <w:r w:rsidR="00DC4D24" w:rsidRPr="00DC4D24">
        <w:rPr>
          <w:rFonts w:hint="eastAsia"/>
          <w:bCs/>
          <w:szCs w:val="21"/>
        </w:rPr>
        <w:t>日的投资者收取不低于</w:t>
      </w:r>
      <w:r w:rsidR="00DC4D24" w:rsidRPr="00DC4D24">
        <w:rPr>
          <w:rFonts w:hint="eastAsia"/>
          <w:bCs/>
          <w:szCs w:val="21"/>
        </w:rPr>
        <w:t>1.5%</w:t>
      </w:r>
      <w:r w:rsidR="00DC4D24" w:rsidRPr="00DC4D24">
        <w:rPr>
          <w:rFonts w:hint="eastAsia"/>
          <w:bCs/>
          <w:szCs w:val="21"/>
        </w:rPr>
        <w:t>的赎回费，并将上述赎回费全额计入基金财产。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7826F0">
        <w:rPr>
          <w:rFonts w:ascii="宋体" w:hAnsi="宋体"/>
          <w:bCs/>
          <w:szCs w:val="21"/>
        </w:rPr>
        <w:t>规定媒介</w:t>
      </w:r>
      <w:r>
        <w:rPr>
          <w:rFonts w:ascii="宋体" w:hAnsi="宋体"/>
          <w:bCs/>
          <w:szCs w:val="21"/>
        </w:rPr>
        <w:t>上公告。</w:t>
      </w:r>
    </w:p>
    <w:p w:rsidR="00B67803" w:rsidRPr="001E7A98" w:rsidRDefault="00B67803" w:rsidP="00B67803">
      <w:pPr>
        <w:adjustRightInd w:val="0"/>
        <w:snapToGrid w:val="0"/>
        <w:spacing w:line="360" w:lineRule="auto"/>
        <w:ind w:firstLineChars="200" w:firstLine="420"/>
        <w:rPr>
          <w:rFonts w:ascii="宋体" w:hAnsi="宋体"/>
          <w:bCs/>
          <w:szCs w:val="21"/>
        </w:rPr>
      </w:pPr>
      <w:r w:rsidRPr="001E7A98">
        <w:rPr>
          <w:rFonts w:ascii="宋体" w:hAnsi="宋体"/>
          <w:bCs/>
          <w:szCs w:val="21"/>
        </w:rPr>
        <w:t>7</w:t>
      </w:r>
      <w:r w:rsidRPr="001E7A98">
        <w:rPr>
          <w:rFonts w:ascii="宋体" w:hAnsi="宋体" w:hint="eastAsia"/>
          <w:bCs/>
          <w:szCs w:val="21"/>
        </w:rPr>
        <w:t>、</w:t>
      </w:r>
      <w:r w:rsidR="000B4C69"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000B4C69">
        <w:rPr>
          <w:rFonts w:ascii="宋体" w:hAnsi="宋体" w:hint="eastAsia"/>
          <w:szCs w:val="21"/>
        </w:rPr>
        <w:t>。</w:t>
      </w:r>
      <w:r w:rsidRPr="001E7A98">
        <w:rPr>
          <w:rFonts w:ascii="宋体" w:hAnsi="宋体" w:hint="eastAsia"/>
          <w:bCs/>
          <w:szCs w:val="21"/>
        </w:rPr>
        <w:t>。</w:t>
      </w:r>
    </w:p>
    <w:p w:rsidR="00F32BA4" w:rsidRPr="00B67803"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发生下列情况时，基金管理人可拒绝或暂停接受投资人的申购申请：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w:t>
      </w:r>
      <w:r w:rsidR="00DC4D24" w:rsidRPr="00DC4D24">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bookmarkStart w:id="122" w:name="_Hlt70481650"/>
      <w:bookmarkEnd w:id="122"/>
      <w:r>
        <w:rPr>
          <w:rFonts w:ascii="宋体" w:hAnsi="宋体" w:hint="eastAsia"/>
          <w:bCs/>
          <w:szCs w:val="21"/>
        </w:rPr>
        <w:t>4、</w:t>
      </w:r>
      <w:r>
        <w:rPr>
          <w:rFonts w:ascii="宋体" w:hAnsi="宋体"/>
          <w:bCs/>
          <w:szCs w:val="21"/>
        </w:rPr>
        <w:t>接受某笔或某些申购申请可能会影响或损害现有基金份额持有人利益时。</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rsidR="00F32BA4" w:rsidRDefault="00F32BA4">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DC4D24" w:rsidRDefault="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7、基金管理人接受某笔或者某些申购申请有可能导致单一投资者持有基金份额的比例达到或者超过基金份额总数的50%，或者有可能导致投资者变相规避前述50%比例要求的情形。</w:t>
      </w:r>
    </w:p>
    <w:p w:rsidR="00F32BA4" w:rsidRDefault="00DC4D24">
      <w:pPr>
        <w:adjustRightInd w:val="0"/>
        <w:snapToGrid w:val="0"/>
        <w:spacing w:line="360" w:lineRule="auto"/>
        <w:ind w:firstLineChars="200" w:firstLine="420"/>
        <w:rPr>
          <w:rFonts w:ascii="宋体" w:hAnsi="宋体"/>
          <w:bCs/>
          <w:szCs w:val="21"/>
        </w:rPr>
      </w:pPr>
      <w:r>
        <w:rPr>
          <w:rFonts w:ascii="宋体" w:hAnsi="宋体"/>
          <w:bCs/>
          <w:szCs w:val="21"/>
        </w:rPr>
        <w:t>8</w:t>
      </w:r>
      <w:r w:rsidR="00F32BA4">
        <w:rPr>
          <w:rFonts w:ascii="宋体" w:hAnsi="宋体" w:hint="eastAsia"/>
          <w:bCs/>
          <w:szCs w:val="21"/>
        </w:rPr>
        <w:t>、</w:t>
      </w:r>
      <w:r w:rsidR="00F32BA4">
        <w:rPr>
          <w:rFonts w:ascii="宋体" w:hAnsi="宋体"/>
          <w:bCs/>
          <w:szCs w:val="21"/>
        </w:rPr>
        <w:t>法律法规规定或中国证监会认定的其他情形。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w:t>
      </w:r>
      <w:r w:rsidR="00DC4D24">
        <w:rPr>
          <w:rFonts w:ascii="宋体" w:hAnsi="宋体" w:hint="eastAsia"/>
          <w:bCs/>
          <w:szCs w:val="21"/>
        </w:rPr>
        <w:t>、</w:t>
      </w:r>
      <w:r w:rsidR="00DC4D24">
        <w:rPr>
          <w:rFonts w:ascii="宋体" w:hAnsi="宋体"/>
          <w:bCs/>
          <w:szCs w:val="21"/>
        </w:rPr>
        <w:t>7</w:t>
      </w:r>
      <w:r>
        <w:rPr>
          <w:rFonts w:ascii="宋体" w:hAnsi="宋体" w:hint="eastAsia"/>
          <w:bCs/>
          <w:szCs w:val="21"/>
        </w:rPr>
        <w:t>项外</w:t>
      </w:r>
      <w:r>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rFonts w:ascii="宋体" w:hAnsi="宋体"/>
          <w:bCs/>
          <w:szCs w:val="21"/>
        </w:rPr>
        <w:t>时，基金管理人应当根据有关规定在</w:t>
      </w:r>
      <w:r w:rsidR="007826F0">
        <w:rPr>
          <w:rFonts w:ascii="宋体" w:hAnsi="宋体"/>
          <w:bCs/>
          <w:szCs w:val="21"/>
        </w:rPr>
        <w:t>规定媒介</w:t>
      </w:r>
      <w:r>
        <w:rPr>
          <w:rFonts w:ascii="宋体" w:hAnsi="宋体"/>
          <w:bCs/>
          <w:szCs w:val="21"/>
        </w:rPr>
        <w:t>上刊登暂停申购公告。</w:t>
      </w:r>
      <w:r w:rsidR="00DC4D24" w:rsidRPr="00DC4D24">
        <w:rPr>
          <w:rFonts w:ascii="宋体" w:hAnsi="宋体" w:hint="eastAsia"/>
          <w:bCs/>
          <w:szCs w:val="21"/>
        </w:rPr>
        <w:t>当发生上述第7项情形时，基金管理人可以采取比例确认等方式对该投资人的申购申请进行限制，基金管理人有权拒绝该等全部或者部分申购申请。</w:t>
      </w:r>
      <w:r>
        <w:rPr>
          <w:rFonts w:ascii="宋体" w:hAnsi="宋体"/>
          <w:bCs/>
          <w:szCs w:val="21"/>
        </w:rPr>
        <w:t>如果投资人的申购申请被拒绝，被拒绝的申购款项将退还给投资人。在暂停申购的情况消除时，基金管理人应及时恢复申购业务的办理。</w:t>
      </w:r>
      <w:r>
        <w:rPr>
          <w:rFonts w:ascii="宋体" w:hAnsi="宋体" w:hint="eastAsia"/>
          <w:bCs/>
          <w:szCs w:val="21"/>
        </w:rPr>
        <w:t>开放期内因发生不可抗力等原因而发生暂停申购情形的，开放期将按因不可抗力</w:t>
      </w:r>
      <w:r w:rsidR="001F5A0B" w:rsidRPr="000F7471">
        <w:rPr>
          <w:rFonts w:ascii="宋体" w:hAnsi="宋体" w:hint="eastAsia"/>
          <w:bCs/>
          <w:szCs w:val="21"/>
        </w:rPr>
        <w:t>等原因</w:t>
      </w:r>
      <w:r>
        <w:rPr>
          <w:rFonts w:ascii="宋体" w:hAnsi="宋体" w:hint="eastAsia"/>
          <w:bCs/>
          <w:szCs w:val="21"/>
        </w:rPr>
        <w:t>而暂停申购的时间相应延长。</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八</w:t>
      </w:r>
      <w:r>
        <w:rPr>
          <w:rFonts w:ascii="宋体" w:hAnsi="宋体" w:hint="eastAsia"/>
          <w:bCs/>
          <w:szCs w:val="21"/>
        </w:rPr>
        <w:t>、</w:t>
      </w:r>
      <w:r>
        <w:rPr>
          <w:rFonts w:ascii="宋体" w:hAnsi="宋体"/>
          <w:bCs/>
          <w:szCs w:val="21"/>
        </w:rPr>
        <w:t>暂停赎回或延缓支付赎回款项的情形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发生下列情形时，基金管理人可暂停接受投资人的赎回申请或延缓支付赎回款项：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w:t>
      </w:r>
      <w:r w:rsidR="00DC4D24" w:rsidRPr="00DC4D24">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w:t>
      </w:r>
      <w:bookmarkStart w:id="123" w:name="_Hlt152500890"/>
      <w:r>
        <w:rPr>
          <w:rFonts w:ascii="宋体" w:hAnsi="宋体"/>
          <w:bCs/>
          <w:szCs w:val="21"/>
        </w:rPr>
        <w:t>净值</w:t>
      </w:r>
      <w:r>
        <w:rPr>
          <w:rFonts w:hint="eastAsia"/>
          <w:bCs/>
          <w:szCs w:val="21"/>
        </w:rPr>
        <w:t>或者无法办理赎回业务</w:t>
      </w:r>
      <w:r>
        <w:rPr>
          <w:rFonts w:ascii="宋体" w:hAnsi="宋体"/>
          <w:bCs/>
          <w:szCs w:val="21"/>
        </w:rPr>
        <w:t>。</w:t>
      </w:r>
    </w:p>
    <w:p w:rsidR="00F32BA4" w:rsidRDefault="00F32BA4">
      <w:pPr>
        <w:adjustRightInd w:val="0"/>
        <w:snapToGrid w:val="0"/>
        <w:spacing w:line="360" w:lineRule="auto"/>
        <w:ind w:firstLineChars="200" w:firstLine="420"/>
        <w:rPr>
          <w:bCs/>
        </w:rPr>
      </w:pPr>
      <w:r>
        <w:rPr>
          <w:rFonts w:ascii="宋体" w:hAnsi="宋体" w:hint="eastAsia"/>
          <w:bCs/>
          <w:szCs w:val="21"/>
        </w:rPr>
        <w:t>4、</w:t>
      </w:r>
      <w:bookmarkEnd w:id="123"/>
      <w:r>
        <w:rPr>
          <w:rFonts w:hint="eastAsia"/>
          <w:bCs/>
        </w:rPr>
        <w:t>遵循基金份额持有人利益优先原则，</w:t>
      </w:r>
      <w:r>
        <w:rPr>
          <w:rFonts w:ascii="宋体" w:hAnsi="宋体" w:hint="eastAsia"/>
          <w:bCs/>
          <w:szCs w:val="21"/>
        </w:rPr>
        <w:t>继续接受赎回申请将</w:t>
      </w:r>
      <w:r>
        <w:rPr>
          <w:rFonts w:hint="eastAsia"/>
          <w:bCs/>
        </w:rPr>
        <w:t>损害持有人利益的情形时，可暂停接受投资人的赎回申请。</w:t>
      </w:r>
    </w:p>
    <w:p w:rsidR="00F32BA4" w:rsidRDefault="00F32BA4">
      <w:pPr>
        <w:adjustRightInd w:val="0"/>
        <w:snapToGrid w:val="0"/>
        <w:spacing w:line="360" w:lineRule="auto"/>
        <w:ind w:firstLineChars="200" w:firstLine="420"/>
        <w:rPr>
          <w:rFonts w:ascii="宋体" w:hAnsi="宋体"/>
          <w:bCs/>
          <w:szCs w:val="21"/>
        </w:rPr>
      </w:pPr>
      <w:r>
        <w:rPr>
          <w:rFonts w:hint="eastAsia"/>
          <w:bCs/>
        </w:rPr>
        <w:t>5</w:t>
      </w:r>
      <w:r>
        <w:rPr>
          <w:rFonts w:hint="eastAsia"/>
          <w:bCs/>
        </w:rPr>
        <w:t>、</w:t>
      </w:r>
      <w:r>
        <w:rPr>
          <w:rFonts w:ascii="宋体" w:hAnsi="宋体"/>
          <w:bCs/>
          <w:szCs w:val="21"/>
        </w:rPr>
        <w:t>法律法规规定或中国证监会认定的其他情形。</w:t>
      </w:r>
    </w:p>
    <w:p w:rsidR="00F32BA4" w:rsidRDefault="00F32BA4">
      <w:pPr>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之一且基金管理人决定暂停接受基金份额持有人的赎回申请或者延缓支付赎回款项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ascii="宋体" w:hAnsi="宋体" w:hint="eastAsia"/>
          <w:bCs/>
          <w:szCs w:val="21"/>
        </w:rPr>
        <w:t>巨额赎回</w:t>
      </w:r>
      <w:r>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ascii="宋体" w:hAnsi="宋体" w:hint="eastAsia"/>
          <w:bCs/>
          <w:szCs w:val="21"/>
        </w:rPr>
        <w:t>开放期内因发生不可抗力等原因而发生暂停赎回情形的，开放期将按因不可抗力等原因而暂停赎回的时间相应延长。</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若本基金</w:t>
      </w:r>
      <w:r>
        <w:rPr>
          <w:rFonts w:ascii="宋体" w:hAnsi="宋体" w:hint="eastAsia"/>
          <w:bCs/>
          <w:szCs w:val="21"/>
        </w:rPr>
        <w:t>开放期内</w:t>
      </w:r>
      <w:r>
        <w:rPr>
          <w:rFonts w:ascii="宋体" w:hAnsi="宋体"/>
          <w:bCs/>
          <w:szCs w:val="21"/>
        </w:rPr>
        <w:t>单个开放日内的基金份额净赎回申请(赎回申请份额总数加上基金转换中转出申请份额总数后扣除申购申请份额总数及基金转换中转入申请份额总数后的余额)超过前一</w:t>
      </w:r>
      <w:r>
        <w:rPr>
          <w:rFonts w:ascii="宋体" w:hAnsi="宋体" w:hint="eastAsia"/>
          <w:bCs/>
          <w:szCs w:val="21"/>
        </w:rPr>
        <w:t>工作</w:t>
      </w:r>
      <w:r>
        <w:rPr>
          <w:rFonts w:ascii="宋体" w:hAnsi="宋体"/>
          <w:bCs/>
          <w:szCs w:val="21"/>
        </w:rPr>
        <w:t>日的基金总份额的</w:t>
      </w:r>
      <w:r>
        <w:rPr>
          <w:rFonts w:hint="eastAsia"/>
          <w:bCs/>
          <w:szCs w:val="21"/>
        </w:rPr>
        <w:t>20%</w:t>
      </w:r>
      <w:r>
        <w:rPr>
          <w:rFonts w:ascii="宋体" w:hAnsi="宋体"/>
          <w:bCs/>
          <w:szCs w:val="21"/>
        </w:rPr>
        <w:t>，即认为是发生了巨额赎回。</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：当基金管理人认为支付投资人的赎回</w:t>
      </w:r>
      <w:r>
        <w:rPr>
          <w:rFonts w:ascii="宋体" w:hAnsi="宋体" w:hint="eastAsia"/>
          <w:bCs/>
          <w:szCs w:val="21"/>
        </w:rPr>
        <w:t>款项</w:t>
      </w:r>
      <w:r>
        <w:rPr>
          <w:rFonts w:ascii="宋体" w:hAnsi="宋体"/>
          <w:bCs/>
          <w:szCs w:val="21"/>
        </w:rPr>
        <w:t>有困难或认为因支付投资人的赎回</w:t>
      </w:r>
      <w:r>
        <w:rPr>
          <w:rFonts w:ascii="宋体" w:hAnsi="宋体" w:hint="eastAsia"/>
          <w:bCs/>
          <w:szCs w:val="21"/>
        </w:rPr>
        <w:t>款项</w:t>
      </w:r>
      <w:r>
        <w:rPr>
          <w:rFonts w:ascii="宋体" w:hAnsi="宋体"/>
          <w:bCs/>
          <w:szCs w:val="21"/>
        </w:rPr>
        <w:t>而进行的财产变现可能会对基金资产净值造成较大波动时，基金管理人</w:t>
      </w:r>
      <w:r>
        <w:rPr>
          <w:rFonts w:ascii="宋体" w:hAnsi="宋体" w:hint="eastAsia"/>
          <w:bCs/>
          <w:szCs w:val="21"/>
        </w:rPr>
        <w:lastRenderedPageBreak/>
        <w:t>应当接受并确认所有的赎回申请，当日按比例办理的赎回份额不得低于基金总份额的百分之二十，其余赎回申请可以延缓支付赎回款项，但延缓支付的期限不得超过二十个工作日，并应当</w:t>
      </w:r>
      <w:r>
        <w:rPr>
          <w:rFonts w:ascii="宋体" w:hAnsi="宋体"/>
          <w:bCs/>
          <w:szCs w:val="21"/>
        </w:rPr>
        <w:t>在</w:t>
      </w:r>
      <w:r w:rsidR="007826F0">
        <w:rPr>
          <w:rFonts w:ascii="宋体" w:hAnsi="宋体"/>
          <w:bCs/>
          <w:szCs w:val="21"/>
        </w:rPr>
        <w:t>规定媒介</w:t>
      </w:r>
      <w:r>
        <w:rPr>
          <w:rFonts w:ascii="宋体" w:hAnsi="宋体"/>
          <w:bCs/>
          <w:szCs w:val="21"/>
        </w:rPr>
        <w:t>上进行公告。</w:t>
      </w:r>
    </w:p>
    <w:p w:rsidR="00DC4D24" w:rsidRDefault="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3）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当发生上述巨额赎回</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sidR="00AD2ABC">
        <w:rPr>
          <w:rFonts w:ascii="宋体" w:hAnsi="宋体"/>
          <w:bCs/>
          <w:szCs w:val="21"/>
        </w:rPr>
        <w:t>时，基金管理人应当在</w:t>
      </w:r>
      <w:r w:rsidR="007826F0">
        <w:rPr>
          <w:rFonts w:ascii="宋体" w:hAnsi="宋体"/>
          <w:bCs/>
          <w:szCs w:val="21"/>
        </w:rPr>
        <w:t>规定媒介</w:t>
      </w:r>
      <w:r>
        <w:rPr>
          <w:rFonts w:ascii="宋体" w:hAnsi="宋体"/>
          <w:bCs/>
          <w:szCs w:val="21"/>
        </w:rPr>
        <w:t>上刊登公告。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w:t>
      </w:r>
      <w:r w:rsidR="003F3ADE">
        <w:rPr>
          <w:rFonts w:ascii="宋体" w:hAnsi="宋体"/>
          <w:bCs/>
          <w:szCs w:val="21"/>
        </w:rPr>
        <w:t>基金管理人应在规定期限内在</w:t>
      </w:r>
      <w:r w:rsidR="007826F0">
        <w:rPr>
          <w:rFonts w:ascii="宋体" w:hAnsi="宋体"/>
          <w:bCs/>
          <w:szCs w:val="21"/>
        </w:rPr>
        <w:t>规定媒介</w:t>
      </w:r>
      <w:r w:rsidR="003F3ADE">
        <w:rPr>
          <w:rFonts w:ascii="宋体" w:hAnsi="宋体"/>
          <w:bCs/>
          <w:szCs w:val="21"/>
        </w:rPr>
        <w:t>上刊登暂停公告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w:t>
      </w:r>
      <w:r w:rsidR="007826F0">
        <w:rPr>
          <w:rFonts w:ascii="宋体" w:hAnsi="宋体" w:hint="eastAsia"/>
          <w:szCs w:val="21"/>
        </w:rPr>
        <w:t>规定媒介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十一</w:t>
      </w:r>
      <w:r>
        <w:rPr>
          <w:rFonts w:ascii="宋体" w:hAnsi="宋体" w:hint="eastAsia"/>
          <w:bCs/>
          <w:szCs w:val="21"/>
        </w:rPr>
        <w:t>、</w:t>
      </w:r>
      <w:r>
        <w:rPr>
          <w:rFonts w:ascii="宋体" w:hAnsi="宋体"/>
          <w:bCs/>
          <w:szCs w:val="21"/>
        </w:rPr>
        <w:t>基金转换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基金的非交易过户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基金的非交易过户是指基金登记机构受理继承、捐赠和司法强制执行</w:t>
      </w:r>
      <w:r>
        <w:rPr>
          <w:rFonts w:ascii="宋体" w:hAnsi="宋体" w:hint="eastAsia"/>
          <w:bCs/>
          <w:szCs w:val="21"/>
        </w:rPr>
        <w:t>等情形</w:t>
      </w:r>
      <w:r>
        <w:rPr>
          <w:rFonts w:ascii="宋体" w:hAnsi="宋体"/>
          <w:bCs/>
          <w:szCs w:val="21"/>
        </w:rPr>
        <w:t>而产生的非交易过户以及登记机构认可、符合法律法规的其</w:t>
      </w:r>
      <w:r>
        <w:rPr>
          <w:rFonts w:ascii="宋体" w:hAnsi="宋体" w:hint="eastAsia"/>
          <w:bCs/>
          <w:szCs w:val="21"/>
        </w:rPr>
        <w:t>他</w:t>
      </w:r>
      <w:r>
        <w:rPr>
          <w:rFonts w:ascii="宋体" w:hAnsi="宋体"/>
          <w:bCs/>
          <w:szCs w:val="21"/>
        </w:rPr>
        <w:t>非交易过户。无论在上述何种情况下，接受划转的主体必须是依法可以持有本基金基金份额的投资人。</w:t>
      </w:r>
    </w:p>
    <w:p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w:t>
      </w:r>
      <w:r>
        <w:rPr>
          <w:rFonts w:ascii="宋体" w:hAnsi="宋体" w:hint="eastAsia"/>
          <w:szCs w:val="21"/>
        </w:rPr>
        <w:lastRenderedPageBreak/>
        <w:t>的非交易过户申请按基金登记机构的规定办理，并按基金登记机构规定的标准收费。</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r>
        <w:rPr>
          <w:rFonts w:hint="eastAsia"/>
          <w:bCs/>
          <w:szCs w:val="21"/>
        </w:rPr>
        <w:t>定投</w:t>
      </w:r>
      <w:r>
        <w:rPr>
          <w:rFonts w:ascii="宋体" w:hAnsi="宋体"/>
          <w:bCs/>
          <w:szCs w:val="21"/>
        </w:rPr>
        <w:t>计划</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基金管理人可以为投资人办理</w:t>
      </w:r>
      <w:r>
        <w:rPr>
          <w:rFonts w:hint="eastAsia"/>
          <w:bCs/>
          <w:szCs w:val="21"/>
        </w:rPr>
        <w:t>定投</w:t>
      </w:r>
      <w:r>
        <w:rPr>
          <w:rFonts w:ascii="宋体" w:hAnsi="宋体"/>
          <w:bCs/>
          <w:szCs w:val="21"/>
        </w:rPr>
        <w:t>计划，具体规则由基金管理人另行规定。投资人在办理</w:t>
      </w:r>
      <w:r>
        <w:rPr>
          <w:rFonts w:hint="eastAsia"/>
          <w:bCs/>
          <w:szCs w:val="21"/>
        </w:rPr>
        <w:t>定投</w:t>
      </w:r>
      <w:r>
        <w:rPr>
          <w:rFonts w:ascii="宋体" w:hAns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hAnsi="宋体"/>
          <w:bCs/>
          <w:szCs w:val="21"/>
        </w:rPr>
        <w:t>计划最低申购金额。</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w:t>
      </w:r>
      <w:r w:rsidR="001F5A0B">
        <w:rPr>
          <w:rFonts w:ascii="宋体" w:hAnsi="宋体" w:hint="eastAsia"/>
          <w:bCs/>
          <w:szCs w:val="21"/>
        </w:rPr>
        <w:t>份额</w:t>
      </w:r>
      <w:r>
        <w:rPr>
          <w:rFonts w:ascii="宋体" w:hAnsi="宋体"/>
          <w:bCs/>
          <w:szCs w:val="21"/>
        </w:rPr>
        <w:t>的冻结和解冻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rsidR="00F32BA4" w:rsidRDefault="00F32BA4">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1F5A0B" w:rsidRDefault="001F5A0B">
      <w:pPr>
        <w:snapToGrid w:val="0"/>
        <w:spacing w:line="360" w:lineRule="auto"/>
        <w:ind w:firstLineChars="200" w:firstLine="420"/>
        <w:rPr>
          <w:rFonts w:ascii="宋体" w:hAnsi="宋体"/>
          <w:color w:val="000000"/>
          <w:szCs w:val="21"/>
        </w:rPr>
      </w:pPr>
    </w:p>
    <w:p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十七、其他业务</w:t>
      </w:r>
    </w:p>
    <w:p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在相关法律法规允许的条件下，基金登记机构可依据其业务规则，受理基金份额质押等业务，并收取一定的手续费用。</w:t>
      </w:r>
    </w:p>
    <w:p w:rsidR="00F32BA4" w:rsidRPr="001F5A0B"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24" w:name="_Toc98560353"/>
      <w:bookmarkStart w:id="125" w:name="_Toc123102454"/>
      <w:bookmarkStart w:id="126" w:name="_Toc139991737"/>
      <w:bookmarkStart w:id="127" w:name="_Toc123051453"/>
      <w:bookmarkStart w:id="128" w:name="_Toc6405"/>
      <w:bookmarkStart w:id="129" w:name="_Toc14835"/>
      <w:bookmarkStart w:id="130" w:name="_Toc141703887"/>
      <w:bookmarkStart w:id="131" w:name="_Toc31644"/>
      <w:bookmarkStart w:id="132" w:name="_Toc123112235"/>
      <w:bookmarkStart w:id="133" w:name="_Toc16859"/>
      <w:bookmarkStart w:id="134" w:name="_Toc31653"/>
      <w:bookmarkStart w:id="135" w:name="_Toc31235"/>
      <w:bookmarkStart w:id="136" w:name="_Toc12245"/>
      <w:bookmarkStart w:id="137" w:name="_Toc3601"/>
      <w:bookmarkStart w:id="138" w:name="_Toc15143"/>
      <w:bookmarkStart w:id="139" w:name="_Toc29251"/>
      <w:bookmarkStart w:id="140" w:name="_Toc26207"/>
      <w:r>
        <w:rPr>
          <w:rFonts w:hAnsi="宋体"/>
          <w:color w:val="auto"/>
          <w:sz w:val="21"/>
          <w:szCs w:val="21"/>
        </w:rPr>
        <w:lastRenderedPageBreak/>
        <w:t>第七部分  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42"/>
      <w:r>
        <w:rPr>
          <w:rFonts w:ascii="宋体" w:hAnsi="宋体"/>
          <w:bCs/>
          <w:szCs w:val="21"/>
        </w:rPr>
        <w:t>管理人</w:t>
      </w:r>
      <w:bookmarkEnd w:id="143"/>
      <w:bookmarkEnd w:id="144"/>
      <w:bookmarkEnd w:id="145"/>
    </w:p>
    <w:p w:rsidR="00F32BA4" w:rsidRDefault="00F32BA4">
      <w:pPr>
        <w:adjustRightInd w:val="0"/>
        <w:snapToGrid w:val="0"/>
        <w:spacing w:line="360" w:lineRule="auto"/>
        <w:ind w:firstLineChars="200" w:firstLine="420"/>
        <w:rPr>
          <w:rFonts w:ascii="宋体" w:hAnsi="宋体"/>
          <w:bCs/>
          <w:szCs w:val="21"/>
        </w:rPr>
      </w:pPr>
      <w:bookmarkStart w:id="146" w:name="_Toc15118235"/>
      <w:r>
        <w:rPr>
          <w:rFonts w:ascii="宋体" w:hAnsi="宋体"/>
          <w:bCs/>
          <w:szCs w:val="21"/>
        </w:rPr>
        <w:t>（一）</w:t>
      </w:r>
      <w:r>
        <w:rPr>
          <w:rFonts w:ascii="宋体" w:hAnsi="宋体"/>
          <w:bCs/>
          <w:szCs w:val="21"/>
        </w:rPr>
        <w:tab/>
        <w:t>基金管理人简况</w:t>
      </w:r>
      <w:bookmarkEnd w:id="146"/>
    </w:p>
    <w:p w:rsidR="00A1732F" w:rsidRPr="007A36C1" w:rsidRDefault="00A1732F" w:rsidP="00A1732F">
      <w:pPr>
        <w:adjustRightInd w:val="0"/>
        <w:snapToGrid w:val="0"/>
        <w:spacing w:line="360" w:lineRule="auto"/>
        <w:ind w:firstLineChars="200" w:firstLine="420"/>
        <w:rPr>
          <w:rFonts w:ascii="宋体" w:hAnsi="宋体"/>
          <w:szCs w:val="21"/>
        </w:rPr>
      </w:pPr>
      <w:bookmarkStart w:id="147" w:name="_Toc15118236"/>
      <w:bookmarkStart w:id="148" w:name="_Toc15118237"/>
      <w:r w:rsidRPr="007A36C1">
        <w:rPr>
          <w:rFonts w:ascii="宋体" w:hAnsi="宋体" w:hint="eastAsia"/>
          <w:szCs w:val="21"/>
        </w:rPr>
        <w:t>名称：南方基金管理股份有限公司</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965674">
        <w:rPr>
          <w:rFonts w:ascii="宋体" w:hAnsi="宋体" w:hint="eastAsia"/>
          <w:szCs w:val="21"/>
        </w:rPr>
        <w:t>深圳市福田区莲花街道益田路5999号基金大厦32-42楼</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3F3ADE">
        <w:rPr>
          <w:rFonts w:ascii="宋体" w:hAnsi="宋体" w:hint="eastAsia"/>
          <w:szCs w:val="21"/>
        </w:rPr>
        <w:t>人民币3.6172亿元</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7"/>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48"/>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bookmarkStart w:id="149" w:name="_Hlt88896155"/>
      <w:r>
        <w:rPr>
          <w:rFonts w:hint="eastAsia"/>
          <w:bCs/>
          <w:szCs w:val="21"/>
        </w:rPr>
        <w:t>按照规定</w:t>
      </w:r>
      <w:r>
        <w:rPr>
          <w:rFonts w:ascii="宋体" w:hAnsi="宋体"/>
          <w:bCs/>
          <w:szCs w:val="21"/>
        </w:rPr>
        <w:t>召集</w:t>
      </w:r>
      <w:bookmarkEnd w:id="149"/>
      <w:r>
        <w:rPr>
          <w:rFonts w:ascii="宋体" w:hAnsi="宋体"/>
          <w:bCs/>
          <w:szCs w:val="21"/>
        </w:rPr>
        <w:t>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rsidR="00F32BA4" w:rsidRDefault="00F32BA4">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w:t>
      </w:r>
      <w:r>
        <w:rPr>
          <w:rFonts w:ascii="宋体" w:hAnsi="宋体"/>
          <w:bCs/>
          <w:szCs w:val="21"/>
        </w:rPr>
        <w:lastRenderedPageBreak/>
        <w:t>律行为；</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r>
        <w:rPr>
          <w:rFonts w:ascii="宋体" w:hAnsi="宋体"/>
          <w:bCs/>
          <w:szCs w:val="21"/>
        </w:rPr>
        <w:t>非交易过户</w:t>
      </w:r>
      <w:r>
        <w:rPr>
          <w:rFonts w:ascii="宋体" w:hAnsi="宋体" w:hint="eastAsia"/>
          <w:bCs/>
          <w:szCs w:val="21"/>
        </w:rPr>
        <w:t>和定投等</w:t>
      </w:r>
      <w:r>
        <w:rPr>
          <w:rFonts w:ascii="宋体" w:hAnsi="宋体"/>
          <w:bCs/>
          <w:szCs w:val="21"/>
        </w:rPr>
        <w:t>业务规则；</w:t>
      </w:r>
    </w:p>
    <w:p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F32BA4" w:rsidRDefault="00F32BA4">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rsidR="00F32BA4" w:rsidRDefault="00F32BA4">
      <w:pPr>
        <w:adjustRightInd w:val="0"/>
        <w:snapToGrid w:val="0"/>
        <w:spacing w:line="360" w:lineRule="auto"/>
        <w:ind w:firstLineChars="200" w:firstLine="420"/>
        <w:rPr>
          <w:rFonts w:ascii="宋体" w:hAnsi="宋体"/>
          <w:bCs/>
          <w:szCs w:val="21"/>
        </w:rPr>
      </w:pPr>
      <w:bookmarkStart w:id="150"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2318EC">
        <w:rPr>
          <w:rFonts w:ascii="宋体" w:hAnsi="宋体" w:hint="eastAsia"/>
          <w:bCs/>
          <w:szCs w:val="21"/>
        </w:rPr>
        <w:t>，</w:t>
      </w:r>
      <w:r>
        <w:rPr>
          <w:rFonts w:ascii="宋体" w:hAnsi="宋体"/>
          <w:bCs/>
          <w:szCs w:val="21"/>
        </w:rPr>
        <w:t>对所管理的不同基金分别管理，分别记账，进行证券投资；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bookmarkStart w:id="151" w:name="_Hlt88897298"/>
      <w:bookmarkEnd w:id="15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w:t>
      </w:r>
      <w:r w:rsidR="003F3ADE">
        <w:rPr>
          <w:rFonts w:ascii="宋体" w:hAnsi="宋体"/>
          <w:bCs/>
          <w:szCs w:val="21"/>
        </w:rPr>
        <w:t>按有关规定计算并披露基金净值信息</w:t>
      </w:r>
      <w:r>
        <w:rPr>
          <w:rFonts w:ascii="宋体" w:hAnsi="宋体"/>
          <w:bCs/>
          <w:szCs w:val="21"/>
        </w:rPr>
        <w:t>，确定基金份额申购、赎回的价格；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w:t>
      </w:r>
      <w:r w:rsidR="003F3ADE">
        <w:rPr>
          <w:rFonts w:ascii="宋体" w:hAnsi="宋体"/>
          <w:bCs/>
          <w:szCs w:val="21"/>
        </w:rPr>
        <w:t>编制季度报告、中期报告和年度报告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52" w:name="_Hlt88823209"/>
      <w:bookmarkEnd w:id="152"/>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53" w:name="_Toc57530240"/>
      <w:bookmarkStart w:id="154" w:name="_Toc15118238"/>
      <w:bookmarkStart w:id="155" w:name="_Toc79392581"/>
      <w:r>
        <w:rPr>
          <w:rFonts w:ascii="宋体" w:hAnsi="宋体"/>
          <w:bCs/>
          <w:szCs w:val="21"/>
        </w:rPr>
        <w:t>二、基金托管人</w:t>
      </w:r>
      <w:bookmarkEnd w:id="150"/>
      <w:bookmarkEnd w:id="153"/>
      <w:bookmarkEnd w:id="154"/>
      <w:bookmarkEnd w:id="155"/>
    </w:p>
    <w:p w:rsidR="00F32BA4" w:rsidRDefault="00F32BA4">
      <w:pPr>
        <w:adjustRightInd w:val="0"/>
        <w:snapToGrid w:val="0"/>
        <w:spacing w:line="360" w:lineRule="auto"/>
        <w:ind w:firstLineChars="200" w:firstLine="420"/>
        <w:rPr>
          <w:rFonts w:ascii="宋体" w:hAnsi="宋体"/>
          <w:bCs/>
          <w:szCs w:val="21"/>
        </w:rPr>
      </w:pPr>
      <w:bookmarkStart w:id="156" w:name="_Toc15118239"/>
      <w:r>
        <w:rPr>
          <w:rFonts w:ascii="宋体" w:hAnsi="宋体"/>
          <w:bCs/>
          <w:szCs w:val="21"/>
        </w:rPr>
        <w:t>（一）</w:t>
      </w:r>
      <w:r>
        <w:rPr>
          <w:rFonts w:ascii="宋体" w:hAnsi="宋体"/>
          <w:bCs/>
          <w:szCs w:val="21"/>
        </w:rPr>
        <w:tab/>
        <w:t>基金托管人简况</w:t>
      </w:r>
      <w:bookmarkEnd w:id="156"/>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法定代表人：易会满</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rsidR="00A1732F" w:rsidRPr="007A36C1" w:rsidRDefault="00A1732F" w:rsidP="00D109D1">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rsidR="00A1732F" w:rsidRPr="007A36C1" w:rsidRDefault="00A1732F" w:rsidP="00A1732F">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rsidR="00F32BA4" w:rsidRDefault="00F32BA4">
      <w:pPr>
        <w:adjustRightInd w:val="0"/>
        <w:snapToGrid w:val="0"/>
        <w:spacing w:line="360" w:lineRule="auto"/>
        <w:ind w:firstLineChars="200" w:firstLine="420"/>
        <w:rPr>
          <w:rFonts w:ascii="宋体" w:hAnsi="宋体"/>
          <w:bCs/>
          <w:szCs w:val="21"/>
        </w:rPr>
      </w:pPr>
      <w:bookmarkStart w:id="157" w:name="_Toc15118240"/>
      <w:r>
        <w:rPr>
          <w:rFonts w:ascii="宋体" w:hAnsi="宋体"/>
          <w:bCs/>
          <w:szCs w:val="21"/>
        </w:rPr>
        <w:t>（二）</w:t>
      </w:r>
      <w:r>
        <w:rPr>
          <w:rFonts w:ascii="宋体" w:hAnsi="宋体"/>
          <w:bCs/>
          <w:szCs w:val="21"/>
        </w:rPr>
        <w:tab/>
        <w:t>基金托管人的权利与义务</w:t>
      </w:r>
      <w:bookmarkEnd w:id="157"/>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（1）自《基金合同》生效之日起，依法律法规和《基金合同》的规定安全保管基金财产；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2318EC">
        <w:rPr>
          <w:rFonts w:ascii="宋体" w:hAnsi="宋体" w:hint="eastAsia"/>
          <w:bCs/>
          <w:szCs w:val="21"/>
        </w:rPr>
        <w:t>，</w:t>
      </w:r>
      <w:r>
        <w:rPr>
          <w:rFonts w:ascii="宋体" w:hAnsi="宋体"/>
          <w:bCs/>
          <w:szCs w:val="21"/>
        </w:rPr>
        <w:t>按照《基金合同》的约定，根据基金管理人的投资指令，及时办理清算、交割事宜；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（8）复核、</w:t>
      </w:r>
      <w:r w:rsidR="003F3ADE">
        <w:rPr>
          <w:rFonts w:ascii="宋体" w:hAnsi="宋体"/>
          <w:bCs/>
          <w:szCs w:val="21"/>
        </w:rPr>
        <w:t>审查基金管理人计算的</w:t>
      </w:r>
      <w:r w:rsidR="00381F78">
        <w:rPr>
          <w:rFonts w:ascii="宋体" w:hAnsi="宋体" w:hint="eastAsia"/>
          <w:bCs/>
          <w:szCs w:val="21"/>
        </w:rPr>
        <w:t>基金</w:t>
      </w:r>
      <w:r w:rsidR="00381F78">
        <w:rPr>
          <w:rFonts w:ascii="宋体" w:hAnsi="宋体"/>
          <w:bCs/>
          <w:szCs w:val="21"/>
        </w:rPr>
        <w:t>资产净值、</w:t>
      </w:r>
      <w:r w:rsidR="003F3ADE">
        <w:rPr>
          <w:rFonts w:ascii="宋体" w:hAnsi="宋体"/>
          <w:bCs/>
          <w:szCs w:val="21"/>
        </w:rPr>
        <w:t>基金份额净值</w:t>
      </w:r>
      <w:r>
        <w:rPr>
          <w:rFonts w:ascii="宋体" w:hAnsi="宋体"/>
          <w:bCs/>
          <w:szCs w:val="21"/>
        </w:rPr>
        <w:t>、基金份额申购、赎回价格；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（10）对基金财务会计报告、</w:t>
      </w:r>
      <w:r w:rsidR="003F3ADE">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w:t>
      </w:r>
      <w:bookmarkStart w:id="159" w:name="_Toc523711670"/>
      <w:r>
        <w:rPr>
          <w:rFonts w:ascii="宋体" w:hAnsi="宋体"/>
          <w:bCs/>
          <w:szCs w:val="21"/>
        </w:rPr>
        <w:t>法律法规及中国证监会规定的和《基金合同》约定的其他义务。</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60" w:name="_Toc79392582"/>
      <w:bookmarkEnd w:id="159"/>
      <w:r>
        <w:rPr>
          <w:rFonts w:ascii="宋体" w:hAnsi="宋体"/>
          <w:bCs/>
          <w:szCs w:val="21"/>
        </w:rPr>
        <w:t>三、基金份额持有人</w:t>
      </w:r>
      <w:bookmarkEnd w:id="16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本基金</w:t>
      </w:r>
      <w:bookmarkStart w:id="161" w:name="_Hlt88899909"/>
      <w:bookmarkEnd w:id="161"/>
      <w:r>
        <w:rPr>
          <w:rFonts w:ascii="宋体" w:hAnsi="宋体"/>
          <w:bCs/>
          <w:szCs w:val="21"/>
        </w:rPr>
        <w:t>基金份额的行为即视为对《基金合同》的承认和接受，基金投资</w:t>
      </w:r>
      <w:r>
        <w:rPr>
          <w:rFonts w:ascii="宋体" w:hAnsi="宋体" w:hint="eastAsia"/>
          <w:bCs/>
          <w:szCs w:val="21"/>
        </w:rPr>
        <w:t>人</w:t>
      </w:r>
      <w:r>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32BA4" w:rsidRDefault="00AD2ABC">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F32BA4">
        <w:rPr>
          <w:rFonts w:ascii="宋体" w:hAnsi="宋体"/>
          <w:bCs/>
          <w:szCs w:val="21"/>
        </w:rPr>
        <w:t>每份基金份额具有同等的合法权益。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62" w:name="_Hlt88825574"/>
      <w:bookmarkEnd w:id="16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（6）查阅或者复制公开披露的基金信息资料；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63" w:name="_Toc3321"/>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9706"/>
      <w:bookmarkStart w:id="173" w:name="_Toc3771"/>
      <w:bookmarkStart w:id="174" w:name="_Toc123102455"/>
      <w:bookmarkStart w:id="175" w:name="_Toc141703888"/>
      <w:bookmarkStart w:id="176" w:name="_Toc7058"/>
      <w:bookmarkStart w:id="177" w:name="_Toc79392583"/>
      <w:bookmarkStart w:id="178" w:name="_Toc6447"/>
      <w:bookmarkStart w:id="179" w:name="_Toc20768"/>
      <w:bookmarkStart w:id="180" w:name="_Toc11030"/>
      <w:r>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32BA4" w:rsidRDefault="00F32BA4" w:rsidP="00AD2ABC">
      <w:pPr>
        <w:tabs>
          <w:tab w:val="left" w:pos="1080"/>
        </w:tabs>
        <w:adjustRightInd w:val="0"/>
        <w:snapToGrid w:val="0"/>
        <w:spacing w:line="360" w:lineRule="auto"/>
        <w:ind w:leftChars="199" w:left="993" w:hangingChars="274" w:hanging="575"/>
        <w:rPr>
          <w:rFonts w:ascii="宋体" w:hAnsi="宋体"/>
          <w:bCs/>
          <w:szCs w:val="21"/>
        </w:rPr>
      </w:pPr>
    </w:p>
    <w:p w:rsidR="00F32BA4" w:rsidRDefault="00F32BA4">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81" w:name="_Toc57530243"/>
      <w:bookmarkStart w:id="182" w:name="_Toc79392584"/>
      <w:bookmarkStart w:id="183" w:name="_Toc1564122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81"/>
      <w:bookmarkEnd w:id="182"/>
      <w:bookmarkEnd w:id="183"/>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r w:rsidR="001F5A0B">
        <w:rPr>
          <w:rFonts w:ascii="宋体" w:hAnsi="宋体" w:hint="eastAsia"/>
          <w:bCs/>
          <w:szCs w:val="21"/>
        </w:rPr>
        <w:t>（不包括</w:t>
      </w:r>
      <w:r w:rsidR="001F5A0B">
        <w:rPr>
          <w:rFonts w:ascii="宋体" w:hAnsi="宋体"/>
          <w:bCs/>
          <w:szCs w:val="21"/>
        </w:rPr>
        <w:t>本基金封闭期与开放期的转换）</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（1）调低</w:t>
      </w:r>
      <w:r w:rsidR="001F5A0B">
        <w:rPr>
          <w:rFonts w:ascii="宋体" w:hAnsi="宋体" w:hint="eastAsia"/>
          <w:bCs/>
          <w:szCs w:val="21"/>
        </w:rPr>
        <w:t>销售服务费</w:t>
      </w:r>
      <w:r w:rsidR="001F5A0B">
        <w:rPr>
          <w:rFonts w:ascii="宋体" w:hAnsi="宋体"/>
          <w:bCs/>
          <w:szCs w:val="21"/>
        </w:rPr>
        <w:t>等</w:t>
      </w:r>
      <w:r>
        <w:rPr>
          <w:rFonts w:ascii="宋体" w:hAnsi="宋体" w:hint="eastAsia"/>
          <w:bCs/>
          <w:szCs w:val="21"/>
        </w:rPr>
        <w:t>除</w:t>
      </w:r>
      <w:r>
        <w:rPr>
          <w:rFonts w:ascii="宋体" w:hAnsi="宋体"/>
          <w:bCs/>
          <w:szCs w:val="21"/>
        </w:rPr>
        <w:t>基金管理费、基金托管费</w:t>
      </w:r>
      <w:r>
        <w:rPr>
          <w:rFonts w:hint="eastAsia"/>
          <w:bCs/>
          <w:szCs w:val="21"/>
        </w:rPr>
        <w:t>外其他应由基金承担的费用</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rsidR="00F32BA4" w:rsidRDefault="00F32BA4">
      <w:pPr>
        <w:snapToGrid w:val="0"/>
        <w:spacing w:line="360" w:lineRule="auto"/>
        <w:ind w:firstLineChars="200" w:firstLine="420"/>
        <w:rPr>
          <w:szCs w:val="21"/>
        </w:rPr>
      </w:pPr>
      <w:r>
        <w:rPr>
          <w:rFonts w:ascii="宋体" w:hAnsi="宋体"/>
          <w:bCs/>
          <w:szCs w:val="21"/>
        </w:rPr>
        <w:t>（4）在法律法规和《基金合同》规定的范围内</w:t>
      </w:r>
      <w:r>
        <w:rPr>
          <w:rFonts w:hint="eastAsia"/>
          <w:bCs/>
          <w:szCs w:val="21"/>
        </w:rPr>
        <w:t>且在对现有基金份额持有人利益无实质性不利影响的前提下</w:t>
      </w:r>
      <w:r>
        <w:rPr>
          <w:szCs w:val="21"/>
        </w:rPr>
        <w:t>，调整有关基金认购、申购、赎回、转换、非交易过户、转托管等业务</w:t>
      </w:r>
      <w:r>
        <w:rPr>
          <w:szCs w:val="21"/>
        </w:rPr>
        <w:lastRenderedPageBreak/>
        <w:t>的规则；</w:t>
      </w:r>
    </w:p>
    <w:p w:rsidR="00F32BA4" w:rsidRDefault="00F32BA4">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w:t>
      </w:r>
      <w:r>
        <w:rPr>
          <w:rFonts w:ascii="宋体" w:hAnsi="宋体"/>
          <w:bCs/>
          <w:szCs w:val="21"/>
        </w:rPr>
        <w:t>在法律法规和《基金合同》规定的范围内</w:t>
      </w:r>
      <w:r>
        <w:rPr>
          <w:rFonts w:hint="eastAsia"/>
          <w:bCs/>
          <w:szCs w:val="21"/>
        </w:rPr>
        <w:t>且在对现有基金份额持有人利益无实质性不利影响的前提下</w:t>
      </w:r>
      <w:r>
        <w:rPr>
          <w:rFonts w:hint="eastAsia"/>
          <w:szCs w:val="21"/>
        </w:rPr>
        <w:t>，增加、减少或调整基金份额类别设置及对基金份额分类办法、规则进行调整；</w:t>
      </w:r>
    </w:p>
    <w:p w:rsidR="00F32BA4" w:rsidRDefault="00F32BA4">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r>
        <w:rPr>
          <w:rFonts w:ascii="宋体" w:hAnsi="宋体"/>
          <w:bCs/>
          <w:szCs w:val="21"/>
        </w:rPr>
        <w:t>因相应的法律法规发生变动而应当对《基金合同》进行修改；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rsidR="00F32BA4" w:rsidRDefault="00F32BA4">
      <w:pPr>
        <w:adjustRightInd w:val="0"/>
        <w:snapToGrid w:val="0"/>
        <w:spacing w:line="360" w:lineRule="auto"/>
        <w:ind w:firstLineChars="200" w:firstLine="420"/>
        <w:rPr>
          <w:rFonts w:ascii="宋体" w:hAnsi="宋体"/>
          <w:bCs/>
          <w:szCs w:val="21"/>
        </w:rPr>
      </w:pPr>
      <w:bookmarkStart w:id="184" w:name="_Toc79392585"/>
      <w:bookmarkStart w:id="185" w:name="_Toc57530244"/>
      <w:bookmarkStart w:id="186" w:name="_Toc1564122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84"/>
      <w:bookmarkEnd w:id="185"/>
      <w:bookmarkEnd w:id="186"/>
    </w:p>
    <w:p w:rsidR="00F32BA4" w:rsidRDefault="00F32BA4">
      <w:pPr>
        <w:adjustRightInd w:val="0"/>
        <w:snapToGrid w:val="0"/>
        <w:spacing w:line="360" w:lineRule="auto"/>
        <w:ind w:firstLineChars="200" w:firstLine="420"/>
        <w:rPr>
          <w:rFonts w:ascii="宋体" w:hAnsi="宋体"/>
          <w:bCs/>
          <w:szCs w:val="21"/>
        </w:rPr>
      </w:pPr>
      <w:bookmarkStart w:id="187" w:name="_Toc15641222"/>
      <w:bookmarkStart w:id="188" w:name="_Toc57530245"/>
      <w:r>
        <w:rPr>
          <w:rFonts w:ascii="宋体" w:hAnsi="宋体"/>
          <w:bCs/>
          <w:szCs w:val="21"/>
        </w:rPr>
        <w:t>1、除法律法规规定或《基金合同》另有约定外，基金份额持有人大会由基金管理人召集</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89" w:name="_Toc79392586"/>
      <w:r>
        <w:rPr>
          <w:rFonts w:ascii="宋体" w:hAnsi="宋体"/>
          <w:bCs/>
          <w:szCs w:val="21"/>
        </w:rPr>
        <w:t>三、召开基金份额持有人大会的通知时间、通知内容、通知方式</w:t>
      </w:r>
      <w:bookmarkEnd w:id="187"/>
      <w:bookmarkEnd w:id="188"/>
      <w:bookmarkEnd w:id="189"/>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1、召开基金份额持有人大会，召集人应于会议召开前</w:t>
      </w:r>
      <w:r>
        <w:rPr>
          <w:rFonts w:ascii="宋体" w:hAnsi="宋体" w:hint="eastAsia"/>
          <w:bCs/>
          <w:szCs w:val="21"/>
        </w:rPr>
        <w:t>30</w:t>
      </w:r>
      <w:r>
        <w:rPr>
          <w:rFonts w:ascii="宋体" w:hAnsi="宋体"/>
          <w:bCs/>
          <w:szCs w:val="21"/>
        </w:rPr>
        <w:t>日，在</w:t>
      </w:r>
      <w:r w:rsidR="007826F0">
        <w:rPr>
          <w:rFonts w:ascii="宋体" w:hAnsi="宋体"/>
          <w:bCs/>
          <w:szCs w:val="21"/>
        </w:rPr>
        <w:t>规定媒介</w:t>
      </w:r>
      <w:r>
        <w:rPr>
          <w:rFonts w:ascii="宋体" w:hAnsi="宋体"/>
          <w:bCs/>
          <w:szCs w:val="21"/>
        </w:rPr>
        <w:t>公告。基金份额持有人大会通知应至少载明以下内容：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（2）会议拟审议的事项、议事程序和表决方式；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90" w:name="_Toc57530246"/>
      <w:bookmarkStart w:id="191" w:name="_Toc79392587"/>
      <w:bookmarkStart w:id="192" w:name="_Toc15641223"/>
      <w:r>
        <w:rPr>
          <w:rFonts w:ascii="宋体" w:hAnsi="宋体"/>
          <w:bCs/>
          <w:szCs w:val="21"/>
        </w:rPr>
        <w:t>四、基金份额持有人出席会议的方式</w:t>
      </w:r>
      <w:bookmarkEnd w:id="190"/>
      <w:bookmarkEnd w:id="191"/>
      <w:bookmarkEnd w:id="19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w:t>
      </w:r>
      <w:r>
        <w:rPr>
          <w:rFonts w:hint="eastAsia"/>
          <w:bCs/>
          <w:szCs w:val="21"/>
        </w:rPr>
        <w:lastRenderedPageBreak/>
        <w:t>基金份额应不少于本基金在权益登记日基金总份额的三分之一（含三分之一）。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32BA4" w:rsidRDefault="00F32BA4">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F32BA4" w:rsidRDefault="00F32BA4">
      <w:pPr>
        <w:snapToGrid w:val="0"/>
        <w:spacing w:line="360" w:lineRule="auto"/>
        <w:ind w:firstLineChars="200" w:firstLine="420"/>
        <w:rPr>
          <w:bCs/>
          <w:szCs w:val="21"/>
        </w:rPr>
      </w:pPr>
      <w:bookmarkStart w:id="193" w:name="_Toc79392588"/>
      <w:bookmarkStart w:id="194" w:name="_Toc57530247"/>
      <w:bookmarkStart w:id="195"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F32BA4" w:rsidRDefault="00F32BA4">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F32BA4" w:rsidRDefault="00F32BA4">
      <w:pPr>
        <w:adjustRightInd w:val="0"/>
        <w:snapToGrid w:val="0"/>
        <w:spacing w:line="360" w:lineRule="auto"/>
        <w:ind w:firstLineChars="200" w:firstLine="420"/>
        <w:rPr>
          <w:rFonts w:ascii="宋体" w:hAnsi="宋体"/>
          <w:color w:val="000000"/>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93"/>
      <w:bookmarkEnd w:id="194"/>
      <w:bookmarkEnd w:id="195"/>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w:t>
      </w:r>
      <w:r>
        <w:rPr>
          <w:rFonts w:ascii="宋体" w:hAnsi="宋体"/>
          <w:bCs/>
          <w:szCs w:val="21"/>
        </w:rPr>
        <w:lastRenderedPageBreak/>
        <w:t>额持有人大会召开前及时公告。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2、议事程序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96" w:name="_Toc15641225"/>
      <w:bookmarkStart w:id="197" w:name="_Toc79392589"/>
      <w:bookmarkStart w:id="198" w:name="_Toc57530248"/>
      <w:r>
        <w:rPr>
          <w:rFonts w:ascii="宋体" w:hAnsi="宋体"/>
          <w:bCs/>
          <w:szCs w:val="21"/>
        </w:rPr>
        <w:t>六、表决</w:t>
      </w:r>
      <w:bookmarkEnd w:id="196"/>
      <w:bookmarkEnd w:id="197"/>
      <w:bookmarkEnd w:id="198"/>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w:t>
      </w:r>
      <w:r>
        <w:rPr>
          <w:rFonts w:ascii="宋体" w:hAnsi="宋体"/>
          <w:bCs/>
          <w:szCs w:val="21"/>
        </w:rPr>
        <w:lastRenderedPageBreak/>
        <w:t>决。</w:t>
      </w:r>
    </w:p>
    <w:p w:rsidR="00F32BA4" w:rsidRDefault="00F32BA4">
      <w:pPr>
        <w:adjustRightInd w:val="0"/>
        <w:snapToGrid w:val="0"/>
        <w:spacing w:line="360" w:lineRule="auto"/>
        <w:ind w:firstLineChars="200" w:firstLine="420"/>
        <w:rPr>
          <w:bCs/>
          <w:szCs w:val="21"/>
        </w:rPr>
      </w:pPr>
      <w:bookmarkStart w:id="199" w:name="_Toc15641226"/>
      <w:bookmarkStart w:id="200" w:name="_Toc57530249"/>
      <w:bookmarkStart w:id="201" w:name="_Toc79392590"/>
      <w:r>
        <w:rPr>
          <w:rFonts w:hint="eastAsia"/>
          <w:bCs/>
          <w:szCs w:val="21"/>
        </w:rPr>
        <w:t>在上述规则的前提下，具体规则以召集人发布的基金份额持有人大会通知为准</w:t>
      </w:r>
      <w:r>
        <w:rPr>
          <w:bCs/>
          <w:szCs w:val="21"/>
        </w:rPr>
        <w:t>。</w:t>
      </w:r>
    </w:p>
    <w:p w:rsidR="00F32BA4" w:rsidRDefault="00F32BA4">
      <w:pPr>
        <w:adjustRightInd w:val="0"/>
        <w:snapToGrid w:val="0"/>
        <w:spacing w:line="360" w:lineRule="auto"/>
        <w:ind w:firstLineChars="200" w:firstLine="420"/>
        <w:rPr>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七、计票</w:t>
      </w:r>
      <w:bookmarkEnd w:id="199"/>
      <w:bookmarkEnd w:id="200"/>
      <w:bookmarkEnd w:id="20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1F5A0B">
        <w:rPr>
          <w:rFonts w:ascii="宋体" w:hAnsi="宋体" w:hint="eastAsia"/>
          <w:bCs/>
          <w:szCs w:val="21"/>
        </w:rPr>
        <w:t>，</w:t>
      </w:r>
      <w:r>
        <w:rPr>
          <w:rFonts w:ascii="宋体" w:hAnsi="宋体"/>
          <w:bCs/>
          <w:szCs w:val="21"/>
        </w:rPr>
        <w:t>基金管理人或基金托管人拒不出席大会的，不影响计票的效力。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宋体" w:hAnsi="宋体"/>
          <w:bCs/>
          <w:szCs w:val="21"/>
        </w:rPr>
        <w:t>。基金管理人或基金托管人拒派代表对表决意见的计票进行监督的，不影响计票和表决结果。</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202"/>
      <w:bookmarkEnd w:id="203"/>
      <w:bookmarkEnd w:id="204"/>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F32BA4">
        <w:rPr>
          <w:rFonts w:ascii="宋体" w:hAnsi="宋体"/>
          <w:bCs/>
          <w:szCs w:val="21"/>
        </w:rPr>
        <w:t>内在</w:t>
      </w:r>
      <w:r w:rsidR="007826F0">
        <w:rPr>
          <w:rFonts w:ascii="宋体" w:hAnsi="宋体" w:hint="eastAsia"/>
          <w:bCs/>
          <w:szCs w:val="21"/>
        </w:rPr>
        <w:t>规定媒介</w:t>
      </w:r>
      <w:r w:rsidR="00F32BA4">
        <w:rPr>
          <w:rFonts w:ascii="宋体" w:hAnsi="宋体"/>
          <w:bCs/>
          <w:szCs w:val="21"/>
        </w:rPr>
        <w:t>上公告。</w:t>
      </w:r>
      <w:bookmarkStart w:id="205" w:name="_Hlt88820702"/>
      <w:bookmarkEnd w:id="205"/>
      <w:r w:rsidR="00F32BA4">
        <w:rPr>
          <w:rFonts w:ascii="宋体" w:hAnsi="宋体"/>
          <w:bCs/>
          <w:szCs w:val="21"/>
        </w:rPr>
        <w:t>如果采用通讯方式进行表决，在公告基金份额持有人大会决议时，必须将公证书全文、公证机构、公证员姓名等一同公告。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3963"/>
      <w:bookmarkStart w:id="207" w:name="_Toc1745"/>
      <w:bookmarkStart w:id="208" w:name="_Toc18769"/>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hint="eastAsia"/>
          <w:bCs/>
          <w:color w:val="000000"/>
          <w:szCs w:val="21"/>
        </w:rPr>
        <w:lastRenderedPageBreak/>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32BA4" w:rsidRDefault="00F32BA4">
      <w:pPr>
        <w:pStyle w:val="1"/>
        <w:adjustRightInd w:val="0"/>
        <w:snapToGrid w:val="0"/>
        <w:jc w:val="center"/>
        <w:rPr>
          <w:rFonts w:hAnsi="宋体"/>
          <w:color w:val="auto"/>
          <w:sz w:val="21"/>
          <w:szCs w:val="21"/>
        </w:rPr>
      </w:pPr>
      <w:r>
        <w:rPr>
          <w:rFonts w:hAnsi="宋体"/>
          <w:b w:val="0"/>
          <w:bCs/>
          <w:color w:val="auto"/>
          <w:sz w:val="21"/>
          <w:szCs w:val="21"/>
        </w:rPr>
        <w:br w:type="page"/>
      </w:r>
      <w:bookmarkStart w:id="209" w:name="_Toc3080"/>
      <w:bookmarkStart w:id="210" w:name="_Toc123051455"/>
      <w:bookmarkStart w:id="211" w:name="_Toc725"/>
      <w:bookmarkStart w:id="212" w:name="_Toc18206"/>
      <w:bookmarkStart w:id="213" w:name="_Toc31821"/>
      <w:bookmarkStart w:id="214" w:name="_Toc3572"/>
      <w:bookmarkStart w:id="215" w:name="_Toc139991739"/>
      <w:bookmarkStart w:id="216" w:name="_Toc123112237"/>
      <w:bookmarkStart w:id="217" w:name="_Toc123102456"/>
      <w:bookmarkStart w:id="218" w:name="_Toc98560355"/>
      <w:bookmarkStart w:id="219" w:name="_Toc21735"/>
      <w:bookmarkStart w:id="220" w:name="_Toc16164"/>
      <w:bookmarkStart w:id="221" w:name="_Toc10398"/>
      <w:bookmarkStart w:id="222" w:name="_Toc141703889"/>
      <w:r>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F32BA4" w:rsidRDefault="00F32BA4">
      <w:pPr>
        <w:autoSpaceDE w:val="0"/>
        <w:autoSpaceDN w:val="0"/>
        <w:adjustRightInd w:val="0"/>
        <w:snapToGrid w:val="0"/>
        <w:spacing w:line="360" w:lineRule="auto"/>
        <w:textAlignment w:val="bottom"/>
        <w:rPr>
          <w:rFonts w:ascii="宋体" w:hAnsi="宋体"/>
          <w:bCs/>
          <w:szCs w:val="21"/>
        </w:rPr>
      </w:pPr>
      <w:bookmarkStart w:id="223" w:name="_Toc79392593"/>
      <w:bookmarkStart w:id="224" w:name="_Toc57530252"/>
      <w:bookmarkStart w:id="225" w:name="_Toc15118245"/>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23"/>
      <w:bookmarkEnd w:id="224"/>
      <w:bookmarkEnd w:id="225"/>
    </w:p>
    <w:p w:rsidR="00F32BA4" w:rsidRDefault="00F32BA4">
      <w:pPr>
        <w:adjustRightInd w:val="0"/>
        <w:snapToGrid w:val="0"/>
        <w:spacing w:line="360" w:lineRule="auto"/>
        <w:ind w:firstLineChars="200" w:firstLine="420"/>
        <w:rPr>
          <w:rFonts w:ascii="宋体" w:hAnsi="宋体"/>
          <w:bCs/>
          <w:szCs w:val="21"/>
        </w:rPr>
      </w:pPr>
      <w:bookmarkStart w:id="226" w:name="_Toc22005971"/>
      <w:r>
        <w:rPr>
          <w:rFonts w:ascii="宋体" w:hAnsi="宋体"/>
          <w:bCs/>
          <w:szCs w:val="21"/>
        </w:rPr>
        <w:t>（一）基金管理人职责终止的情形</w:t>
      </w:r>
      <w:bookmarkEnd w:id="226"/>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rsidR="00F32BA4" w:rsidRDefault="00F32BA4">
      <w:pPr>
        <w:adjustRightInd w:val="0"/>
        <w:snapToGrid w:val="0"/>
        <w:spacing w:line="360" w:lineRule="auto"/>
        <w:ind w:firstLineChars="200" w:firstLine="420"/>
        <w:rPr>
          <w:rFonts w:ascii="宋体" w:hAnsi="宋体"/>
          <w:bCs/>
          <w:szCs w:val="21"/>
        </w:rPr>
      </w:pPr>
      <w:bookmarkStart w:id="227" w:name="_Toc22005972"/>
      <w:r>
        <w:rPr>
          <w:rFonts w:ascii="宋体" w:hAnsi="宋体"/>
          <w:bCs/>
          <w:szCs w:val="21"/>
        </w:rPr>
        <w:t>（二）基金托管人职责终止的情形</w:t>
      </w:r>
      <w:bookmarkEnd w:id="227"/>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228" w:name="_Toc15118246"/>
      <w:bookmarkStart w:id="229" w:name="_Toc57530253"/>
      <w:bookmarkStart w:id="230" w:name="_Toc79392594"/>
      <w:r>
        <w:rPr>
          <w:rFonts w:ascii="宋体" w:hAnsi="宋体"/>
          <w:bCs/>
          <w:szCs w:val="21"/>
        </w:rPr>
        <w:t>二、基金管理人和基金托管人的更换程序</w:t>
      </w:r>
      <w:bookmarkEnd w:id="228"/>
      <w:bookmarkEnd w:id="229"/>
      <w:bookmarkEnd w:id="230"/>
    </w:p>
    <w:p w:rsidR="00F32BA4" w:rsidRDefault="00F32BA4">
      <w:pPr>
        <w:adjustRightInd w:val="0"/>
        <w:snapToGrid w:val="0"/>
        <w:spacing w:line="360" w:lineRule="auto"/>
        <w:ind w:firstLineChars="200" w:firstLine="420"/>
        <w:rPr>
          <w:rFonts w:ascii="宋体" w:hAnsi="宋体"/>
          <w:bCs/>
          <w:szCs w:val="21"/>
        </w:rPr>
      </w:pPr>
      <w:bookmarkStart w:id="231" w:name="_Toc22005974"/>
      <w:r>
        <w:rPr>
          <w:rFonts w:ascii="宋体" w:hAnsi="宋体"/>
          <w:bCs/>
          <w:szCs w:val="21"/>
        </w:rPr>
        <w:t>（一）基金管理人的更换程序</w:t>
      </w:r>
      <w:bookmarkEnd w:id="23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1、提名：新任基金管理人由基金托管人或由单独或合计持有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3、临时基金管理人：新任基金管理人产生之前，由中国证监会指定临时基金管理人；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w:t>
      </w:r>
      <w:r w:rsidR="003F3ADE">
        <w:rPr>
          <w:rFonts w:ascii="宋体" w:hAnsi="宋体" w:hint="eastAsia"/>
          <w:szCs w:val="21"/>
        </w:rPr>
        <w:t>基金份额持有人大会决议生效后2日</w:t>
      </w:r>
      <w:r>
        <w:rPr>
          <w:rFonts w:ascii="宋体" w:hAnsi="宋体"/>
          <w:bCs/>
          <w:szCs w:val="21"/>
        </w:rPr>
        <w:t>内在</w:t>
      </w:r>
      <w:r w:rsidR="007826F0">
        <w:rPr>
          <w:rFonts w:ascii="宋体" w:hAnsi="宋体" w:hint="eastAsia"/>
          <w:bCs/>
          <w:szCs w:val="21"/>
        </w:rPr>
        <w:t>规定媒介</w:t>
      </w:r>
      <w:r>
        <w:rPr>
          <w:rFonts w:ascii="宋体" w:hAnsi="宋体"/>
          <w:bCs/>
          <w:szCs w:val="21"/>
        </w:rPr>
        <w:t>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Cs w:val="21"/>
        </w:rPr>
        <w:t>临时基金管理人或</w:t>
      </w:r>
      <w:r>
        <w:rPr>
          <w:rFonts w:ascii="宋体" w:hAnsi="宋体"/>
          <w:bCs/>
          <w:szCs w:val="21"/>
        </w:rPr>
        <w:t>新任基金管理人应与基金托管人核对基金资产总值；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w:t>
      </w:r>
      <w:r w:rsidR="003F3ADE">
        <w:rPr>
          <w:rFonts w:ascii="宋体" w:hAnsi="宋体"/>
          <w:bCs/>
          <w:szCs w:val="21"/>
        </w:rPr>
        <w:t>聘请</w:t>
      </w:r>
      <w:r w:rsidR="007B4EBA">
        <w:rPr>
          <w:rFonts w:ascii="宋体" w:hAnsi="宋体"/>
          <w:bCs/>
          <w:szCs w:val="21"/>
        </w:rPr>
        <w:t>符合《证券法》规定的</w:t>
      </w:r>
      <w:r w:rsidR="003F3ADE">
        <w:rPr>
          <w:rFonts w:ascii="宋体" w:hAnsi="宋体"/>
          <w:bCs/>
          <w:szCs w:val="21"/>
        </w:rPr>
        <w:t>会计师事务所</w:t>
      </w:r>
      <w:r>
        <w:rPr>
          <w:rFonts w:ascii="宋体" w:hAnsi="宋体"/>
          <w:bCs/>
          <w:szCs w:val="21"/>
        </w:rPr>
        <w:t>对基金财产进行审计，并将审计结果予以公告，同时报中国证监会备案</w:t>
      </w:r>
      <w:r>
        <w:rPr>
          <w:rFonts w:hint="eastAsia"/>
          <w:bCs/>
          <w:szCs w:val="21"/>
        </w:rPr>
        <w:t>，审计费用从基金财产中列支</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8、基金名称变更：基金管理人更换后，如果原任或新任基金管理人要求，应按其要求替换或删除基金名称中与原基金管理人有关的名称字样。</w:t>
      </w:r>
    </w:p>
    <w:p w:rsidR="00F32BA4" w:rsidRDefault="00F32BA4">
      <w:pPr>
        <w:adjustRightInd w:val="0"/>
        <w:snapToGrid w:val="0"/>
        <w:spacing w:line="360" w:lineRule="auto"/>
        <w:ind w:firstLineChars="200" w:firstLine="420"/>
        <w:rPr>
          <w:rFonts w:ascii="宋体" w:hAnsi="宋体"/>
          <w:bCs/>
          <w:szCs w:val="21"/>
        </w:rPr>
      </w:pPr>
      <w:bookmarkStart w:id="232" w:name="_Toc22005975"/>
      <w:r>
        <w:rPr>
          <w:rFonts w:ascii="宋体" w:hAnsi="宋体"/>
          <w:bCs/>
          <w:szCs w:val="21"/>
        </w:rPr>
        <w:t>（二）基金托管人的更换程序</w:t>
      </w:r>
      <w:bookmarkEnd w:id="23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1、提名：新任基金托管人由基金管理人或由单独或合计持有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w:t>
      </w:r>
      <w:r w:rsidR="004714CA">
        <w:rPr>
          <w:rFonts w:ascii="宋体" w:hAnsi="宋体" w:hint="eastAsia"/>
          <w:bCs/>
          <w:szCs w:val="21"/>
        </w:rPr>
        <w:t>份额</w:t>
      </w:r>
      <w:r>
        <w:rPr>
          <w:rFonts w:ascii="宋体" w:hAnsi="宋体"/>
          <w:bCs/>
          <w:szCs w:val="21"/>
        </w:rPr>
        <w:t>持有人提名；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3、临时基金托管人：新任基金托管人产生之前，由中国证监会指定临时基金托管人；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w:t>
      </w:r>
      <w:r w:rsidR="003F3ADE">
        <w:rPr>
          <w:rFonts w:ascii="宋体" w:hAnsi="宋体" w:hint="eastAsia"/>
          <w:szCs w:val="21"/>
        </w:rPr>
        <w:t>基金份额持有人大会决议生效后2日</w:t>
      </w:r>
      <w:r>
        <w:rPr>
          <w:rFonts w:ascii="宋体" w:hAnsi="宋体"/>
          <w:bCs/>
          <w:szCs w:val="21"/>
        </w:rPr>
        <w:t>内在</w:t>
      </w:r>
      <w:r w:rsidR="007826F0">
        <w:rPr>
          <w:rFonts w:ascii="宋体" w:hAnsi="宋体" w:hint="eastAsia"/>
          <w:bCs/>
          <w:szCs w:val="21"/>
        </w:rPr>
        <w:t>规定媒介</w:t>
      </w:r>
      <w:r>
        <w:rPr>
          <w:rFonts w:ascii="宋体" w:hAnsi="宋体"/>
          <w:bCs/>
          <w:szCs w:val="21"/>
        </w:rPr>
        <w:t>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w:t>
      </w:r>
      <w:r w:rsidR="003F3ADE">
        <w:rPr>
          <w:rFonts w:ascii="宋体" w:hAnsi="宋体"/>
          <w:bCs/>
          <w:szCs w:val="21"/>
        </w:rPr>
        <w:t>聘请</w:t>
      </w:r>
      <w:r w:rsidR="007B4EBA">
        <w:rPr>
          <w:rFonts w:ascii="宋体" w:hAnsi="宋体"/>
          <w:bCs/>
          <w:szCs w:val="21"/>
        </w:rPr>
        <w:t>符合《证券法》规定的</w:t>
      </w:r>
      <w:r w:rsidR="003F3ADE">
        <w:rPr>
          <w:rFonts w:ascii="宋体" w:hAnsi="宋体"/>
          <w:bCs/>
          <w:szCs w:val="21"/>
        </w:rPr>
        <w:t>会计师事务所</w:t>
      </w:r>
      <w:r>
        <w:rPr>
          <w:rFonts w:ascii="宋体" w:hAnsi="宋体"/>
          <w:bCs/>
          <w:szCs w:val="21"/>
        </w:rPr>
        <w:t>对基金财产进行审计，并将审计结果予以公告，同时报中国证监会备案</w:t>
      </w:r>
      <w:r>
        <w:rPr>
          <w:rFonts w:hint="eastAsia"/>
          <w:bCs/>
          <w:szCs w:val="21"/>
        </w:rPr>
        <w:t>，审计费用从基金财产中列支</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bookmarkStart w:id="233" w:name="_Toc1357"/>
      <w:r>
        <w:rPr>
          <w:rFonts w:ascii="宋体" w:hAnsi="宋体"/>
          <w:bCs/>
          <w:szCs w:val="21"/>
        </w:rPr>
        <w:t>（三）基金管理人与基金托管人同时更换的条件和程序</w:t>
      </w:r>
      <w:bookmarkEnd w:id="233"/>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w:t>
      </w:r>
      <w:proofErr w:type="gramStart"/>
      <w:r>
        <w:rPr>
          <w:rFonts w:ascii="宋体" w:hAnsi="宋体"/>
          <w:bCs/>
          <w:szCs w:val="21"/>
        </w:rPr>
        <w:t>新任基金</w:t>
      </w:r>
      <w:proofErr w:type="gramEnd"/>
      <w:r>
        <w:rPr>
          <w:rFonts w:ascii="宋体" w:hAnsi="宋体"/>
          <w:bCs/>
          <w:szCs w:val="21"/>
        </w:rPr>
        <w:t>管理人和</w:t>
      </w:r>
      <w:proofErr w:type="gramStart"/>
      <w:r>
        <w:rPr>
          <w:rFonts w:ascii="宋体" w:hAnsi="宋体"/>
          <w:bCs/>
          <w:szCs w:val="21"/>
        </w:rPr>
        <w:t>新任基金</w:t>
      </w:r>
      <w:proofErr w:type="gramEnd"/>
      <w:r>
        <w:rPr>
          <w:rFonts w:ascii="宋体" w:hAnsi="宋体"/>
          <w:bCs/>
          <w:szCs w:val="21"/>
        </w:rPr>
        <w:t>托管人应在更换基金管理人和基金托管人的</w:t>
      </w:r>
      <w:r w:rsidR="003F3ADE">
        <w:rPr>
          <w:rFonts w:ascii="宋体" w:hAnsi="宋体"/>
          <w:bCs/>
          <w:szCs w:val="21"/>
        </w:rPr>
        <w:t>基金份额持有人大会决议生效后2日</w:t>
      </w:r>
      <w:r>
        <w:rPr>
          <w:rFonts w:ascii="宋体" w:hAnsi="宋体"/>
          <w:bCs/>
          <w:szCs w:val="21"/>
        </w:rPr>
        <w:t>内在</w:t>
      </w:r>
      <w:r w:rsidR="007826F0">
        <w:rPr>
          <w:rFonts w:ascii="宋体" w:hAnsi="宋体"/>
          <w:bCs/>
          <w:szCs w:val="21"/>
        </w:rPr>
        <w:t>规定媒介</w:t>
      </w:r>
      <w:r>
        <w:rPr>
          <w:rFonts w:ascii="宋体" w:hAnsi="宋体"/>
          <w:bCs/>
          <w:szCs w:val="21"/>
        </w:rPr>
        <w:t>上联合公告。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F32BA4" w:rsidRDefault="00F32BA4">
      <w:pPr>
        <w:snapToGrid w:val="0"/>
        <w:spacing w:line="360" w:lineRule="auto"/>
        <w:ind w:firstLineChars="200" w:firstLine="420"/>
        <w:rPr>
          <w:szCs w:val="21"/>
        </w:rPr>
      </w:pPr>
    </w:p>
    <w:p w:rsidR="00F32BA4" w:rsidRDefault="00F32BA4">
      <w:pPr>
        <w:snapToGrid w:val="0"/>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34" w:name="_Toc123112238"/>
      <w:bookmarkStart w:id="235" w:name="_Toc123102457"/>
      <w:bookmarkStart w:id="236" w:name="_Toc139991740"/>
      <w:bookmarkStart w:id="237" w:name="_Toc141703890"/>
      <w:bookmarkStart w:id="238" w:name="_Toc5170"/>
      <w:bookmarkStart w:id="239" w:name="_Toc32584"/>
      <w:bookmarkStart w:id="240" w:name="_Toc79392622"/>
      <w:bookmarkStart w:id="241" w:name="_Toc48649708"/>
      <w:bookmarkStart w:id="242" w:name="_Toc98560356"/>
      <w:bookmarkStart w:id="243" w:name="_Toc123051456"/>
      <w:bookmarkStart w:id="244" w:name="_Toc21237"/>
      <w:bookmarkStart w:id="245" w:name="_Toc17198"/>
      <w:bookmarkStart w:id="246" w:name="_Toc17920"/>
      <w:bookmarkStart w:id="247" w:name="_Toc29408"/>
      <w:bookmarkStart w:id="248" w:name="_Toc739"/>
      <w:bookmarkStart w:id="249" w:name="_Toc32092"/>
      <w:bookmarkStart w:id="250" w:name="_Toc20976"/>
      <w:bookmarkStart w:id="251" w:name="_Toc8791"/>
      <w:bookmarkStart w:id="252" w:name="_Toc3329"/>
      <w:r>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F32BA4" w:rsidRDefault="00F32BA4">
      <w:pPr>
        <w:autoSpaceDE w:val="0"/>
        <w:autoSpaceDN w:val="0"/>
        <w:adjustRightInd w:val="0"/>
        <w:snapToGrid w:val="0"/>
        <w:spacing w:line="360" w:lineRule="auto"/>
        <w:textAlignment w:val="bottom"/>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rsidR="00F32BA4" w:rsidRDefault="00F32BA4">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53" w:name="_Toc48649710"/>
      <w:bookmarkStart w:id="254" w:name="_Toc79392624"/>
      <w:bookmarkStart w:id="255" w:name="_Toc26152"/>
      <w:bookmarkStart w:id="256" w:name="_Toc21886"/>
      <w:bookmarkStart w:id="257" w:name="_Toc14725"/>
      <w:bookmarkStart w:id="258" w:name="_Toc16789"/>
      <w:bookmarkStart w:id="259" w:name="_Toc141703891"/>
      <w:bookmarkStart w:id="260" w:name="_Toc3244"/>
      <w:bookmarkStart w:id="261" w:name="_Toc31469"/>
      <w:bookmarkStart w:id="262" w:name="_Toc22674"/>
      <w:bookmarkStart w:id="263" w:name="_Toc19520"/>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r>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F32BA4" w:rsidRDefault="00F32BA4">
      <w:pPr>
        <w:autoSpaceDE w:val="0"/>
        <w:autoSpaceDN w:val="0"/>
        <w:adjustRightInd w:val="0"/>
        <w:snapToGrid w:val="0"/>
        <w:spacing w:line="360" w:lineRule="auto"/>
        <w:textAlignment w:val="bottom"/>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和办理非交易过户</w:t>
      </w:r>
      <w:r>
        <w:rPr>
          <w:rFonts w:ascii="宋体" w:hAnsi="宋体"/>
          <w:bCs/>
          <w:szCs w:val="21"/>
        </w:rPr>
        <w:t>等</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72" w:name="_Hlt88820748"/>
      <w:bookmarkEnd w:id="27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1、取得登记费；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w:t>
      </w:r>
      <w:r w:rsidR="007826F0">
        <w:rPr>
          <w:rFonts w:ascii="宋体" w:hAnsi="宋体"/>
          <w:bCs/>
          <w:szCs w:val="21"/>
        </w:rPr>
        <w:t>规定媒介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w:t>
      </w:r>
      <w:r>
        <w:rPr>
          <w:rFonts w:ascii="宋体" w:hAnsi="宋体" w:hint="eastAsia"/>
          <w:bCs/>
          <w:szCs w:val="21"/>
        </w:rPr>
        <w:t>人</w:t>
      </w:r>
      <w:r>
        <w:rPr>
          <w:rFonts w:ascii="宋体" w:hAnsi="宋体"/>
          <w:bCs/>
          <w:szCs w:val="21"/>
        </w:rPr>
        <w:t>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办理非交易过户业务、提供其他必要的服务；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73" w:name="_Toc5477"/>
      <w:bookmarkStart w:id="274" w:name="_Toc3872"/>
      <w:bookmarkStart w:id="275" w:name="_Toc21917"/>
      <w:bookmarkStart w:id="276" w:name="_Toc2981"/>
      <w:bookmarkStart w:id="277" w:name="_Toc16437"/>
      <w:bookmarkStart w:id="278" w:name="_Toc11351"/>
      <w:bookmarkStart w:id="279" w:name="_Toc13343"/>
      <w:bookmarkStart w:id="280" w:name="_Toc22538"/>
      <w:bookmarkStart w:id="281" w:name="_Toc11395"/>
      <w:bookmarkStart w:id="282" w:name="_Toc801"/>
      <w:bookmarkStart w:id="283" w:name="_Toc578"/>
      <w:r>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一、投资目标</w:t>
      </w:r>
    </w:p>
    <w:p w:rsidR="00F32BA4" w:rsidRDefault="00F32BA4">
      <w:pPr>
        <w:adjustRightInd w:val="0"/>
        <w:snapToGrid w:val="0"/>
        <w:spacing w:line="360" w:lineRule="auto"/>
        <w:ind w:firstLineChars="200" w:firstLine="420"/>
        <w:rPr>
          <w:bCs/>
          <w:szCs w:val="21"/>
        </w:rPr>
      </w:pPr>
      <w:r>
        <w:rPr>
          <w:rFonts w:ascii="宋体" w:hAnsi="宋体" w:hint="eastAsia"/>
          <w:szCs w:val="21"/>
        </w:rPr>
        <w:t>本基金在严格控制风险的前提下，力争获得长期稳定的投资收益</w:t>
      </w:r>
      <w:r>
        <w:rPr>
          <w:rFonts w:hint="eastAsia"/>
          <w:bCs/>
          <w:szCs w:val="21"/>
        </w:rPr>
        <w:t>。</w:t>
      </w:r>
    </w:p>
    <w:p w:rsidR="00F32BA4" w:rsidRDefault="00F32BA4">
      <w:pPr>
        <w:adjustRightInd w:val="0"/>
        <w:snapToGrid w:val="0"/>
        <w:spacing w:line="360" w:lineRule="auto"/>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二、投资范围</w:t>
      </w:r>
    </w:p>
    <w:p w:rsidR="00F32BA4" w:rsidRDefault="00F32BA4">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w:t>
      </w:r>
      <w:r w:rsidR="00D01BF5" w:rsidRPr="00D01BF5">
        <w:rPr>
          <w:rFonts w:hint="eastAsia"/>
          <w:bCs/>
          <w:szCs w:val="21"/>
        </w:rPr>
        <w:t>以及存托凭证（下同）</w:t>
      </w:r>
      <w:r>
        <w:rPr>
          <w:rFonts w:hint="eastAsia"/>
          <w:bCs/>
          <w:szCs w:val="21"/>
        </w:rPr>
        <w:t>）、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F32BA4" w:rsidRDefault="00F32BA4">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F32BA4" w:rsidRDefault="00F32BA4">
      <w:pPr>
        <w:snapToGrid w:val="0"/>
        <w:spacing w:line="360" w:lineRule="auto"/>
        <w:ind w:firstLineChars="200" w:firstLine="420"/>
        <w:rPr>
          <w:bCs/>
          <w:szCs w:val="21"/>
        </w:rPr>
      </w:pPr>
      <w:r>
        <w:rPr>
          <w:rFonts w:hint="eastAsia"/>
          <w:bCs/>
          <w:szCs w:val="21"/>
        </w:rPr>
        <w:t>本基金股票</w:t>
      </w:r>
      <w:r w:rsidR="00D01BF5" w:rsidRPr="00D01BF5">
        <w:rPr>
          <w:rFonts w:hint="eastAsia"/>
          <w:bCs/>
          <w:szCs w:val="21"/>
        </w:rPr>
        <w:t>（含存托凭证）</w:t>
      </w:r>
      <w:r>
        <w:rPr>
          <w:rFonts w:hint="eastAsia"/>
          <w:bCs/>
          <w:szCs w:val="21"/>
        </w:rPr>
        <w:t>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F32BA4" w:rsidRDefault="00F32BA4">
      <w:pPr>
        <w:adjustRightInd w:val="0"/>
        <w:snapToGrid w:val="0"/>
        <w:spacing w:line="360" w:lineRule="auto"/>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三、投资策略</w:t>
      </w:r>
    </w:p>
    <w:p w:rsidR="00F32BA4" w:rsidRDefault="00F32BA4">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rsidR="00F32BA4" w:rsidRDefault="00F32BA4">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F32BA4" w:rsidRDefault="00F32BA4">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rsidR="00F32BA4" w:rsidRDefault="00F32BA4">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D01BF5" w:rsidRDefault="00D01BF5">
      <w:pPr>
        <w:snapToGrid w:val="0"/>
        <w:spacing w:line="360" w:lineRule="auto"/>
        <w:ind w:firstLineChars="200" w:firstLine="420"/>
        <w:rPr>
          <w:kern w:val="0"/>
          <w:szCs w:val="21"/>
        </w:rPr>
      </w:pPr>
      <w:r w:rsidRPr="00D01BF5">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32BA4" w:rsidRDefault="00F32BA4">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rsidR="00F32BA4" w:rsidRDefault="00F32BA4">
      <w:pPr>
        <w:snapToGrid w:val="0"/>
        <w:spacing w:line="360" w:lineRule="auto"/>
        <w:ind w:firstLineChars="200" w:firstLine="420"/>
        <w:rPr>
          <w:kern w:val="0"/>
          <w:szCs w:val="21"/>
        </w:rPr>
      </w:pPr>
      <w:r>
        <w:rPr>
          <w:rFonts w:hint="eastAsia"/>
          <w:kern w:val="0"/>
          <w:szCs w:val="21"/>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F32BA4" w:rsidRDefault="00F32BA4">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F32BA4" w:rsidRDefault="00F32BA4">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rsidR="00F32BA4" w:rsidRDefault="00F32BA4">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F32BA4" w:rsidRDefault="00F32BA4">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rsidR="00F32BA4" w:rsidRDefault="00F32BA4">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32BA4" w:rsidRDefault="00F32BA4">
      <w:pPr>
        <w:snapToGrid w:val="0"/>
        <w:spacing w:line="360" w:lineRule="auto"/>
        <w:ind w:firstLineChars="200" w:firstLine="420"/>
        <w:rPr>
          <w:kern w:val="0"/>
          <w:szCs w:val="21"/>
        </w:rPr>
      </w:pPr>
      <w:r>
        <w:rPr>
          <w:rFonts w:hint="eastAsia"/>
          <w:kern w:val="0"/>
          <w:szCs w:val="21"/>
        </w:rPr>
        <w:t>6</w:t>
      </w:r>
      <w:r>
        <w:rPr>
          <w:rFonts w:hint="eastAsia"/>
          <w:kern w:val="0"/>
          <w:szCs w:val="21"/>
        </w:rPr>
        <w:t>、开放期投资策略</w:t>
      </w:r>
    </w:p>
    <w:p w:rsidR="00F32BA4" w:rsidRDefault="00F32BA4">
      <w:pPr>
        <w:snapToGrid w:val="0"/>
        <w:spacing w:line="360" w:lineRule="auto"/>
        <w:ind w:firstLineChars="200" w:firstLine="420"/>
        <w:rPr>
          <w:kern w:val="0"/>
          <w:szCs w:val="21"/>
        </w:rPr>
      </w:pPr>
      <w:r>
        <w:rPr>
          <w:rFonts w:hint="eastAsia"/>
          <w:kern w:val="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F32BA4" w:rsidRDefault="00F32BA4">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四、投资限制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r w:rsidR="00D01BF5" w:rsidRPr="00D01BF5">
        <w:rPr>
          <w:rFonts w:ascii="宋体" w:hAnsi="宋体" w:hint="eastAsia"/>
          <w:bCs/>
          <w:szCs w:val="21"/>
        </w:rPr>
        <w:t>（含存托凭证）</w:t>
      </w:r>
      <w:r>
        <w:rPr>
          <w:rFonts w:ascii="宋体" w:hAnsi="宋体" w:hint="eastAsia"/>
          <w:bCs/>
          <w:szCs w:val="21"/>
        </w:rPr>
        <w:t>投资占基金资产的比例范围为0-30%</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w:t>
      </w:r>
      <w:r w:rsidR="00DC4D24" w:rsidRPr="00DC4D24">
        <w:rPr>
          <w:rFonts w:ascii="宋体" w:hAnsi="宋体" w:hint="eastAsia"/>
          <w:bCs/>
          <w:szCs w:val="21"/>
        </w:rPr>
        <w:t>其中现金不包括结算备付金、存出保证金、应收申购款等，</w:t>
      </w:r>
      <w:r>
        <w:rPr>
          <w:rFonts w:ascii="宋体" w:hAnsi="宋体" w:hint="eastAsia"/>
          <w:bCs/>
          <w:szCs w:val="21"/>
        </w:rPr>
        <w:t>封闭期内本基金不受上述5%的限制</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rsidR="00DC4D24" w:rsidRPr="00DC4D24" w:rsidRDefault="00DC4D24" w:rsidP="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DC4D24" w:rsidRPr="00DC4D24" w:rsidRDefault="00DC4D24" w:rsidP="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C4D24" w:rsidRDefault="00DC4D24" w:rsidP="00DC4D24">
      <w:pPr>
        <w:adjustRightInd w:val="0"/>
        <w:snapToGrid w:val="0"/>
        <w:spacing w:line="360" w:lineRule="auto"/>
        <w:ind w:firstLineChars="200" w:firstLine="420"/>
        <w:rPr>
          <w:rFonts w:ascii="宋体" w:hAnsi="宋体"/>
          <w:bCs/>
          <w:szCs w:val="21"/>
        </w:rPr>
      </w:pPr>
      <w:r w:rsidRPr="00DC4D24">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rsidR="00F32BA4" w:rsidRDefault="00F32BA4" w:rsidP="00DC4D24">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6</w:t>
      </w:r>
      <w:r>
        <w:rPr>
          <w:rFonts w:ascii="宋体" w:hAnsi="宋体"/>
          <w:bCs/>
          <w:szCs w:val="21"/>
        </w:rPr>
        <w:t>）基金财产参与股票发行申购，本基金所申报的金额不超过本基金的总资产，本基金所申报的股票数量不超过拟发行股票公司本次发行股票的总量；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F32BA4" w:rsidRDefault="00F32BA4">
      <w:pPr>
        <w:snapToGrid w:val="0"/>
        <w:spacing w:line="360" w:lineRule="auto"/>
        <w:ind w:firstLineChars="200" w:firstLine="420"/>
        <w:rPr>
          <w:bCs/>
          <w:szCs w:val="21"/>
        </w:rPr>
      </w:pPr>
      <w:r>
        <w:rPr>
          <w:rFonts w:ascii="宋体" w:hAnsi="宋体"/>
          <w:bCs/>
          <w:szCs w:val="21"/>
        </w:rPr>
        <w:t>（1</w:t>
      </w:r>
      <w:r w:rsidR="00325A00">
        <w:rPr>
          <w:rFonts w:ascii="宋体" w:hAnsi="宋体"/>
          <w:bCs/>
          <w:szCs w:val="21"/>
        </w:rPr>
        <w:t>8</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w:t>
      </w:r>
      <w:r w:rsidR="00325A00">
        <w:rPr>
          <w:bCs/>
          <w:szCs w:val="21"/>
        </w:rPr>
        <w:t>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D01BF5" w:rsidRDefault="00F32BA4">
      <w:pPr>
        <w:adjustRightInd w:val="0"/>
        <w:snapToGrid w:val="0"/>
        <w:spacing w:line="360" w:lineRule="auto"/>
        <w:ind w:firstLineChars="200" w:firstLine="420"/>
        <w:rPr>
          <w:bCs/>
          <w:szCs w:val="21"/>
        </w:rPr>
      </w:pPr>
      <w:r>
        <w:rPr>
          <w:rFonts w:hint="eastAsia"/>
          <w:bCs/>
          <w:szCs w:val="21"/>
        </w:rPr>
        <w:t>（</w:t>
      </w:r>
      <w:r w:rsidR="00325A00">
        <w:rPr>
          <w:bCs/>
          <w:szCs w:val="21"/>
        </w:rPr>
        <w:t>20</w:t>
      </w:r>
      <w:r>
        <w:rPr>
          <w:rFonts w:hint="eastAsia"/>
          <w:bCs/>
          <w:szCs w:val="21"/>
        </w:rPr>
        <w:t>）</w:t>
      </w:r>
      <w:r w:rsidR="00D01BF5" w:rsidRPr="00D01BF5">
        <w:rPr>
          <w:rFonts w:hint="eastAsia"/>
          <w:bCs/>
          <w:szCs w:val="21"/>
        </w:rPr>
        <w:t>本基金投资存托凭证的比例限制依照内地上市交易的股票执行；</w:t>
      </w:r>
    </w:p>
    <w:p w:rsidR="00F32BA4" w:rsidRDefault="00D01BF5">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w:t>
      </w:r>
      <w:r>
        <w:rPr>
          <w:bCs/>
          <w:szCs w:val="21"/>
        </w:rPr>
        <w:t>1</w:t>
      </w:r>
      <w:r>
        <w:rPr>
          <w:rFonts w:hint="eastAsia"/>
          <w:bCs/>
          <w:szCs w:val="21"/>
        </w:rPr>
        <w:t>）</w:t>
      </w:r>
      <w:r w:rsidR="00F32BA4">
        <w:rPr>
          <w:rFonts w:ascii="宋体" w:hAnsi="宋体" w:hint="eastAsia"/>
          <w:bCs/>
          <w:szCs w:val="21"/>
        </w:rPr>
        <w:t>法律法规及中国证监会规定的和《基金合同》约定的其他投资比例限制。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除上述</w:t>
      </w:r>
      <w:r>
        <w:rPr>
          <w:bCs/>
          <w:szCs w:val="21"/>
        </w:rPr>
        <w:t>第</w:t>
      </w:r>
      <w:r w:rsidR="00325A00" w:rsidRPr="00325A00">
        <w:rPr>
          <w:rFonts w:hint="eastAsia"/>
          <w:bCs/>
          <w:szCs w:val="21"/>
        </w:rPr>
        <w:t>（</w:t>
      </w:r>
      <w:r w:rsidR="00325A00" w:rsidRPr="00325A00">
        <w:rPr>
          <w:rFonts w:hint="eastAsia"/>
          <w:bCs/>
          <w:szCs w:val="21"/>
        </w:rPr>
        <w:t>2</w:t>
      </w:r>
      <w:r w:rsidR="00325A00" w:rsidRPr="00325A00">
        <w:rPr>
          <w:rFonts w:hint="eastAsia"/>
          <w:bCs/>
          <w:szCs w:val="21"/>
        </w:rPr>
        <w:t>）、（</w:t>
      </w:r>
      <w:r w:rsidR="00325A00" w:rsidRPr="00325A00">
        <w:rPr>
          <w:rFonts w:hint="eastAsia"/>
          <w:bCs/>
          <w:szCs w:val="21"/>
        </w:rPr>
        <w:t>9</w:t>
      </w:r>
      <w:r w:rsidR="00325A00" w:rsidRPr="00325A00">
        <w:rPr>
          <w:rFonts w:hint="eastAsia"/>
          <w:bCs/>
          <w:szCs w:val="21"/>
        </w:rPr>
        <w:t>）、（</w:t>
      </w:r>
      <w:r w:rsidR="00325A00" w:rsidRPr="00325A00">
        <w:rPr>
          <w:rFonts w:hint="eastAsia"/>
          <w:bCs/>
          <w:szCs w:val="21"/>
        </w:rPr>
        <w:t>10</w:t>
      </w:r>
      <w:r w:rsidR="00325A00" w:rsidRPr="00325A00">
        <w:rPr>
          <w:rFonts w:hint="eastAsia"/>
          <w:bCs/>
          <w:szCs w:val="21"/>
        </w:rPr>
        <w:t>）、（</w:t>
      </w:r>
      <w:r w:rsidR="00325A00" w:rsidRPr="00325A00">
        <w:rPr>
          <w:rFonts w:hint="eastAsia"/>
          <w:bCs/>
          <w:szCs w:val="21"/>
        </w:rPr>
        <w:t>15</w:t>
      </w:r>
      <w:r w:rsidR="00325A00" w:rsidRPr="00325A00">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F32BA4" w:rsidRDefault="00F32BA4">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32BA4" w:rsidRDefault="00F32BA4">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rsidR="00F32BA4" w:rsidRDefault="00F32BA4">
      <w:pPr>
        <w:snapToGrid w:val="0"/>
        <w:spacing w:line="360" w:lineRule="auto"/>
        <w:ind w:firstLineChars="200" w:firstLine="420"/>
        <w:rPr>
          <w:bCs/>
          <w:szCs w:val="21"/>
        </w:rPr>
      </w:pPr>
      <w:r>
        <w:rPr>
          <w:rFonts w:hint="eastAsia"/>
          <w:bCs/>
          <w:szCs w:val="21"/>
        </w:rPr>
        <w:t>本基金的业绩比较基准为：</w:t>
      </w:r>
      <w:r>
        <w:rPr>
          <w:rFonts w:ascii="宋体" w:hAnsi="宋体"/>
          <w:bCs/>
          <w:szCs w:val="21"/>
        </w:rPr>
        <w:t>沪深300指数收益率×</w:t>
      </w:r>
      <w:r w:rsidR="00B248B6">
        <w:rPr>
          <w:rFonts w:ascii="宋体" w:hAnsi="宋体" w:hint="eastAsia"/>
          <w:bCs/>
          <w:szCs w:val="21"/>
        </w:rPr>
        <w:t>20</w:t>
      </w:r>
      <w:r>
        <w:rPr>
          <w:szCs w:val="21"/>
        </w:rPr>
        <w:t>%</w:t>
      </w:r>
      <w:r>
        <w:rPr>
          <w:rFonts w:ascii="宋体" w:hAnsi="宋体"/>
          <w:bCs/>
          <w:szCs w:val="21"/>
        </w:rPr>
        <w:t>＋</w:t>
      </w:r>
      <w:r>
        <w:rPr>
          <w:rFonts w:hint="eastAsia"/>
          <w:szCs w:val="21"/>
        </w:rPr>
        <w:t>中债综合指数收益率</w:t>
      </w:r>
      <w:r>
        <w:rPr>
          <w:szCs w:val="21"/>
        </w:rPr>
        <w:t>×</w:t>
      </w:r>
      <w:r w:rsidR="00B248B6">
        <w:rPr>
          <w:rFonts w:hint="eastAsia"/>
          <w:szCs w:val="21"/>
        </w:rPr>
        <w:t>80</w:t>
      </w:r>
      <w:r>
        <w:rPr>
          <w:szCs w:val="21"/>
        </w:rPr>
        <w:t>%</w:t>
      </w:r>
    </w:p>
    <w:p w:rsidR="00F32BA4" w:rsidRDefault="00F32BA4">
      <w:pPr>
        <w:snapToGrid w:val="0"/>
        <w:spacing w:line="360" w:lineRule="auto"/>
        <w:ind w:firstLineChars="200" w:firstLine="420"/>
        <w:rPr>
          <w:bCs/>
          <w:szCs w:val="21"/>
        </w:rPr>
      </w:pPr>
      <w:r>
        <w:rPr>
          <w:bCs/>
          <w:szCs w:val="21"/>
        </w:rPr>
        <w:t>沪深</w:t>
      </w:r>
      <w:r>
        <w:rPr>
          <w:bCs/>
          <w:szCs w:val="21"/>
        </w:rPr>
        <w:t>300</w:t>
      </w:r>
      <w:r>
        <w:rPr>
          <w:bCs/>
          <w:szCs w:val="21"/>
        </w:rPr>
        <w:t>指数是中证指数</w:t>
      </w:r>
      <w:r w:rsidR="00497C00">
        <w:rPr>
          <w:rFonts w:hint="eastAsia"/>
          <w:bCs/>
          <w:szCs w:val="21"/>
        </w:rPr>
        <w:t>有限</w:t>
      </w:r>
      <w:r>
        <w:rPr>
          <w:bCs/>
          <w:szCs w:val="21"/>
        </w:rPr>
        <w:t>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rsidR="00F32BA4" w:rsidRDefault="00F32BA4">
      <w:pPr>
        <w:snapToGrid w:val="0"/>
        <w:spacing w:line="360" w:lineRule="auto"/>
        <w:ind w:firstLineChars="200" w:firstLine="420"/>
        <w:rPr>
          <w:szCs w:val="21"/>
        </w:rPr>
      </w:pPr>
      <w:r>
        <w:rPr>
          <w:rFonts w:hint="eastAsia"/>
          <w:szCs w:val="21"/>
        </w:rPr>
        <w:lastRenderedPageBreak/>
        <w:t>中债综合指数由</w:t>
      </w:r>
      <w:r>
        <w:rPr>
          <w:rFonts w:ascii="Arial" w:hAnsi="Arial" w:cs="Arial"/>
          <w:color w:val="333333"/>
          <w:szCs w:val="21"/>
        </w:rPr>
        <w:t>中央国债登记结算</w:t>
      </w:r>
      <w:r w:rsidR="00497C00">
        <w:rPr>
          <w:rFonts w:ascii="Arial" w:hAnsi="Arial" w:cs="Arial" w:hint="eastAsia"/>
          <w:color w:val="333333"/>
          <w:szCs w:val="21"/>
        </w:rPr>
        <w:t>有限责任</w:t>
      </w:r>
      <w:r>
        <w:rPr>
          <w:rFonts w:ascii="Arial" w:hAnsi="Arial" w:cs="Arial"/>
          <w:color w:val="333333"/>
          <w:szCs w:val="21"/>
        </w:rPr>
        <w:t>公司</w:t>
      </w:r>
      <w:r>
        <w:rPr>
          <w:rFonts w:ascii="Arial" w:hAnsi="Arial" w:cs="Arial" w:hint="eastAsia"/>
          <w:color w:val="333333"/>
          <w:szCs w:val="21"/>
        </w:rPr>
        <w:t>编制，</w:t>
      </w:r>
      <w:r>
        <w:rPr>
          <w:rFonts w:ascii="Arial" w:hAnsi="Arial" w:cs="Arial"/>
          <w:color w:val="333333"/>
          <w:szCs w:val="21"/>
        </w:rPr>
        <w:t>样本债券涵盖范围广，</w:t>
      </w:r>
      <w:r>
        <w:rPr>
          <w:rFonts w:ascii="Arial" w:hAnsi="Arial" w:cs="Arial" w:hint="eastAsia"/>
          <w:color w:val="333333"/>
          <w:szCs w:val="21"/>
        </w:rPr>
        <w:t>适合</w:t>
      </w:r>
      <w:r>
        <w:rPr>
          <w:rFonts w:ascii="Arial" w:hAnsi="Arial" w:cs="Arial"/>
          <w:color w:val="333333"/>
          <w:szCs w:val="21"/>
        </w:rPr>
        <w:t>作为一个最具一般性的业绩比较基准</w:t>
      </w:r>
      <w:r>
        <w:rPr>
          <w:rFonts w:ascii="Arial" w:hAnsi="Arial" w:cs="Arial" w:hint="eastAsia"/>
          <w:color w:val="333333"/>
          <w:szCs w:val="21"/>
        </w:rPr>
        <w:t>。</w:t>
      </w:r>
      <w:r>
        <w:rPr>
          <w:rFonts w:hint="eastAsia"/>
          <w:bCs/>
          <w:szCs w:val="21"/>
        </w:rPr>
        <w:t>因此，</w:t>
      </w:r>
      <w:r>
        <w:rPr>
          <w:rFonts w:hint="eastAsia"/>
          <w:szCs w:val="21"/>
        </w:rPr>
        <w:t>中债综合指数是衡量</w:t>
      </w:r>
      <w:r>
        <w:rPr>
          <w:rFonts w:hint="eastAsia"/>
          <w:bCs/>
          <w:szCs w:val="21"/>
        </w:rPr>
        <w:t>本基金债券投资</w:t>
      </w:r>
      <w:r>
        <w:rPr>
          <w:bCs/>
          <w:szCs w:val="21"/>
        </w:rPr>
        <w:t>业绩的理想基准。</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rsidR="00F32BA4" w:rsidRDefault="00F32BA4">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F32BA4" w:rsidRDefault="00F32BA4">
      <w:pPr>
        <w:snapToGrid w:val="0"/>
        <w:spacing w:line="360" w:lineRule="auto"/>
        <w:ind w:firstLineChars="200" w:firstLine="420"/>
        <w:rPr>
          <w:bCs/>
          <w:szCs w:val="21"/>
        </w:rPr>
      </w:pPr>
    </w:p>
    <w:p w:rsidR="00F32BA4" w:rsidRDefault="00F32BA4">
      <w:pPr>
        <w:snapToGrid w:val="0"/>
        <w:spacing w:line="360" w:lineRule="auto"/>
        <w:ind w:firstLineChars="200" w:firstLine="420"/>
        <w:rPr>
          <w:bCs/>
          <w:szCs w:val="21"/>
        </w:rPr>
      </w:pPr>
      <w:r>
        <w:rPr>
          <w:rFonts w:hint="eastAsia"/>
          <w:bCs/>
          <w:szCs w:val="21"/>
        </w:rPr>
        <w:t>七、基金管理人代表基金行使权利的处理原则及方法</w:t>
      </w:r>
    </w:p>
    <w:p w:rsidR="00F32BA4" w:rsidRDefault="00F32BA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F32BA4" w:rsidRDefault="00F32BA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F32BA4" w:rsidRDefault="00F32BA4">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F32BA4" w:rsidRDefault="00F32BA4">
      <w:pPr>
        <w:adjustRightInd w:val="0"/>
        <w:snapToGrid w:val="0"/>
        <w:spacing w:line="360" w:lineRule="auto"/>
        <w:ind w:firstLineChars="200" w:firstLine="420"/>
        <w:rPr>
          <w:bCs/>
          <w:szCs w:val="21"/>
        </w:rPr>
      </w:pPr>
    </w:p>
    <w:p w:rsidR="00F32BA4" w:rsidRDefault="00F32BA4">
      <w:pPr>
        <w:adjustRightInd w:val="0"/>
        <w:snapToGrid w:val="0"/>
        <w:spacing w:line="360" w:lineRule="auto"/>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hAnsi="宋体"/>
          <w:color w:val="auto"/>
          <w:sz w:val="21"/>
          <w:szCs w:val="21"/>
        </w:rPr>
        <w:lastRenderedPageBreak/>
        <w:t>第十三部分  基金</w:t>
      </w:r>
      <w:bookmarkEnd w:id="284"/>
      <w:bookmarkEnd w:id="285"/>
      <w:r>
        <w:rPr>
          <w:rFonts w:hAnsi="宋体"/>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300" w:name="_Hlt88841837"/>
      <w:bookmarkEnd w:id="300"/>
    </w:p>
    <w:p w:rsidR="00F32BA4" w:rsidRDefault="00F32BA4">
      <w:pPr>
        <w:adjustRightInd w:val="0"/>
        <w:snapToGrid w:val="0"/>
        <w:spacing w:line="360" w:lineRule="auto"/>
        <w:ind w:firstLineChars="200" w:firstLine="420"/>
        <w:rPr>
          <w:rFonts w:ascii="宋体" w:hAnsi="宋体"/>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301" w:name="_Hlt88900062"/>
      <w:bookmarkEnd w:id="30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hAnsi="宋体"/>
          <w:color w:val="auto"/>
          <w:sz w:val="21"/>
          <w:szCs w:val="21"/>
        </w:rPr>
        <w:lastRenderedPageBreak/>
        <w:t>第十四部分  基金资产估值</w:t>
      </w:r>
      <w:bookmarkEnd w:id="302"/>
      <w:bookmarkEnd w:id="303"/>
      <w:bookmarkEnd w:id="304"/>
      <w:bookmarkEnd w:id="305"/>
      <w:bookmarkEnd w:id="306"/>
      <w:bookmarkEnd w:id="307"/>
      <w:bookmarkEnd w:id="308"/>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311" w:name="_Toc141703895"/>
      <w:bookmarkStart w:id="312" w:name="_Toc139991745"/>
      <w:bookmarkStart w:id="313" w:name="_Toc32046"/>
      <w:bookmarkEnd w:id="309"/>
      <w:bookmarkEnd w:id="310"/>
      <w:r>
        <w:rPr>
          <w:rFonts w:ascii="宋体" w:hAnsi="宋体"/>
          <w:bCs/>
          <w:szCs w:val="21"/>
        </w:rPr>
        <w:t>一、估值日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本基金的估值日为本基金相关的证券交易场所的交易日以及国家法律法规规定需要对外披露基金净值的非交易日。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二、估值对象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三、估值方法</w:t>
      </w:r>
    </w:p>
    <w:p w:rsidR="00F32BA4" w:rsidRDefault="00F32BA4">
      <w:pPr>
        <w:adjustRightInd w:val="0"/>
        <w:snapToGrid w:val="0"/>
        <w:spacing w:line="360" w:lineRule="auto"/>
        <w:ind w:firstLineChars="200" w:firstLine="420"/>
        <w:rPr>
          <w:bCs/>
          <w:szCs w:val="21"/>
        </w:rPr>
      </w:pPr>
      <w:r>
        <w:rPr>
          <w:rFonts w:hint="eastAsia"/>
          <w:bCs/>
          <w:szCs w:val="21"/>
        </w:rPr>
        <w:t>1</w:t>
      </w:r>
      <w:r w:rsidR="002C6879">
        <w:rPr>
          <w:rFonts w:hint="eastAsia"/>
          <w:bCs/>
          <w:szCs w:val="21"/>
        </w:rPr>
        <w:t>、</w:t>
      </w:r>
      <w:r>
        <w:rPr>
          <w:rFonts w:hint="eastAsia"/>
          <w:bCs/>
          <w:szCs w:val="21"/>
        </w:rPr>
        <w:t>证券交易所上市的有价证券的估值</w:t>
      </w:r>
    </w:p>
    <w:p w:rsidR="00F32BA4" w:rsidRDefault="00F32BA4">
      <w:pPr>
        <w:adjustRightInd w:val="0"/>
        <w:snapToGrid w:val="0"/>
        <w:spacing w:line="360" w:lineRule="auto"/>
        <w:ind w:firstLineChars="200" w:firstLine="420"/>
        <w:rPr>
          <w:bCs/>
          <w:szCs w:val="21"/>
        </w:rPr>
      </w:pPr>
      <w:r>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32BA4" w:rsidRDefault="00F32BA4">
      <w:pPr>
        <w:adjustRightInd w:val="0"/>
        <w:snapToGrid w:val="0"/>
        <w:spacing w:line="360" w:lineRule="auto"/>
        <w:ind w:firstLineChars="200" w:firstLine="420"/>
        <w:rPr>
          <w:bCs/>
          <w:szCs w:val="21"/>
        </w:rPr>
      </w:pPr>
      <w:r>
        <w:rPr>
          <w:rFonts w:hint="eastAsia"/>
          <w:bCs/>
          <w:szCs w:val="21"/>
        </w:rPr>
        <w:t>2</w:t>
      </w:r>
      <w:r w:rsidR="002C6879">
        <w:rPr>
          <w:rFonts w:hint="eastAsia"/>
          <w:bCs/>
          <w:szCs w:val="21"/>
        </w:rPr>
        <w:t>、</w:t>
      </w:r>
      <w:r>
        <w:rPr>
          <w:rFonts w:hint="eastAsia"/>
          <w:bCs/>
          <w:szCs w:val="21"/>
        </w:rPr>
        <w:t>交易所市场交易的固定收益品种的估值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）对在交易所市场上市交易或挂牌转让的固定收益品种（另有规定的除外），选取第三方估值机构提供的相应品种当日的估值净价进行估值</w:t>
      </w:r>
      <w:r w:rsidR="00F32BA4">
        <w:rPr>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）对在交易所市场上市交易的可转换债券，按估值日收盘价减去可转换债券收盘价中所含债券应收利息后得到的净价进行估值</w:t>
      </w:r>
      <w:r w:rsidR="00F32BA4">
        <w:rPr>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rFonts w:hint="eastAsia"/>
          <w:bCs/>
          <w:szCs w:val="21"/>
        </w:rPr>
        <w:t>）对在交易所市场挂牌转让的资产支持证券和私募债券，采用估值技术确定公允价值，在估值技术难以可靠计量公允价值的情况下，按成本估值；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4</w:t>
      </w:r>
      <w:r w:rsidR="00F32BA4">
        <w:rPr>
          <w:rFonts w:hint="eastAsia"/>
          <w:bCs/>
          <w:szCs w:val="21"/>
        </w:rPr>
        <w:t>）对在交易所市场发行未上市或未挂牌转让的固定收益品种，采用估值技术确定公允价值，在估值技术难以可靠计量公允价值的情况下，按成本估值</w:t>
      </w:r>
      <w:r w:rsidR="00F32BA4">
        <w:rPr>
          <w:rFonts w:hint="eastAsia"/>
          <w:bCs/>
          <w:szCs w:val="21"/>
        </w:rPr>
        <w:t>.</w:t>
      </w:r>
    </w:p>
    <w:p w:rsidR="00F32BA4" w:rsidRDefault="00F32BA4">
      <w:pPr>
        <w:adjustRightInd w:val="0"/>
        <w:snapToGrid w:val="0"/>
        <w:spacing w:line="360" w:lineRule="auto"/>
        <w:ind w:firstLineChars="200" w:firstLine="420"/>
        <w:rPr>
          <w:bCs/>
          <w:szCs w:val="21"/>
        </w:rPr>
      </w:pPr>
      <w:r>
        <w:rPr>
          <w:rFonts w:hint="eastAsia"/>
          <w:bCs/>
          <w:szCs w:val="21"/>
        </w:rPr>
        <w:t>3</w:t>
      </w:r>
      <w:r w:rsidR="002C6879">
        <w:rPr>
          <w:rFonts w:hint="eastAsia"/>
          <w:bCs/>
          <w:szCs w:val="21"/>
        </w:rPr>
        <w:t>、</w:t>
      </w:r>
      <w:r>
        <w:rPr>
          <w:rFonts w:hint="eastAsia"/>
          <w:bCs/>
          <w:szCs w:val="21"/>
        </w:rPr>
        <w:t>银行间市场交易的固定收益品种的估值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）银行间市场交易的固定收益品种，选取第三方估值机构提供的相应品种当日的估值净价进行估值；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）对银行间市场未上市，且第三方估值机构未提供估值价格的固定收益品种，按成本估值。</w:t>
      </w:r>
    </w:p>
    <w:p w:rsidR="00F32BA4" w:rsidRDefault="00F32BA4">
      <w:pPr>
        <w:adjustRightInd w:val="0"/>
        <w:snapToGrid w:val="0"/>
        <w:spacing w:line="360" w:lineRule="auto"/>
        <w:ind w:firstLineChars="200" w:firstLine="420"/>
        <w:rPr>
          <w:bCs/>
          <w:szCs w:val="21"/>
        </w:rPr>
      </w:pPr>
      <w:r>
        <w:rPr>
          <w:rFonts w:hint="eastAsia"/>
          <w:bCs/>
          <w:szCs w:val="21"/>
        </w:rPr>
        <w:t>4</w:t>
      </w:r>
      <w:r w:rsidR="002C6879">
        <w:rPr>
          <w:rFonts w:hint="eastAsia"/>
          <w:bCs/>
          <w:szCs w:val="21"/>
        </w:rPr>
        <w:t>、</w:t>
      </w:r>
      <w:r>
        <w:rPr>
          <w:rFonts w:hint="eastAsia"/>
          <w:bCs/>
          <w:szCs w:val="21"/>
        </w:rPr>
        <w:t>处于未上市期间的有价证券应区分如下情况处理：</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bCs/>
          <w:szCs w:val="21"/>
        </w:rPr>
        <w:t>1</w:t>
      </w:r>
      <w:r w:rsidR="00F32BA4">
        <w:rPr>
          <w:bCs/>
          <w:szCs w:val="21"/>
        </w:rPr>
        <w:t>）送股、转增股、配股和公开增发的</w:t>
      </w:r>
      <w:r w:rsidR="00F32BA4">
        <w:rPr>
          <w:rFonts w:hint="eastAsia"/>
          <w:bCs/>
          <w:szCs w:val="21"/>
        </w:rPr>
        <w:t>股票</w:t>
      </w:r>
      <w:r w:rsidR="00F32BA4">
        <w:rPr>
          <w:bCs/>
          <w:szCs w:val="21"/>
        </w:rPr>
        <w:t>，按估值日在证券交易所挂牌的同一股票的估值方法估值；该日无交易的，以最近一日的市价（收盘价）估值；</w:t>
      </w:r>
    </w:p>
    <w:p w:rsidR="00F32BA4" w:rsidRDefault="002C6879">
      <w:pPr>
        <w:adjustRightInd w:val="0"/>
        <w:snapToGrid w:val="0"/>
        <w:spacing w:line="360" w:lineRule="auto"/>
        <w:ind w:firstLineChars="200" w:firstLine="420"/>
        <w:rPr>
          <w:bCs/>
          <w:szCs w:val="21"/>
        </w:rPr>
      </w:pPr>
      <w:r>
        <w:rPr>
          <w:rFonts w:hint="eastAsia"/>
          <w:bCs/>
          <w:szCs w:val="21"/>
        </w:rPr>
        <w:lastRenderedPageBreak/>
        <w:t>（</w:t>
      </w:r>
      <w:r w:rsidR="00F32BA4">
        <w:rPr>
          <w:rFonts w:hint="eastAsia"/>
          <w:bCs/>
          <w:szCs w:val="21"/>
        </w:rPr>
        <w:t>2</w:t>
      </w:r>
      <w:r w:rsidR="00F32BA4">
        <w:rPr>
          <w:bCs/>
          <w:szCs w:val="21"/>
        </w:rPr>
        <w:t>）首次公开发行未上市的股票、债券和权证，采用估值技术确定公允价值，在估值技术难以可靠计量公允价值的情况下，按成本估值</w:t>
      </w:r>
      <w:r w:rsidR="00F32BA4">
        <w:rPr>
          <w:rFonts w:hint="eastAsia"/>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F32BA4" w:rsidRDefault="00F32BA4">
      <w:pPr>
        <w:adjustRightInd w:val="0"/>
        <w:snapToGrid w:val="0"/>
        <w:spacing w:line="360" w:lineRule="auto"/>
        <w:ind w:firstLineChars="200" w:firstLine="420"/>
        <w:rPr>
          <w:bCs/>
          <w:szCs w:val="21"/>
        </w:rPr>
      </w:pPr>
      <w:r>
        <w:rPr>
          <w:rFonts w:hint="eastAsia"/>
          <w:bCs/>
          <w:szCs w:val="21"/>
        </w:rPr>
        <w:t>5</w:t>
      </w:r>
      <w:r w:rsidR="002C6879">
        <w:rPr>
          <w:rFonts w:hint="eastAsia"/>
          <w:bCs/>
          <w:szCs w:val="21"/>
        </w:rPr>
        <w:t>、</w:t>
      </w:r>
      <w:r>
        <w:rPr>
          <w:rFonts w:hint="eastAsia"/>
          <w:bCs/>
          <w:szCs w:val="21"/>
        </w:rPr>
        <w:t>同一证券同时在两个或两个以上市场交易的，按该证券所处的市场分别估值。</w:t>
      </w:r>
    </w:p>
    <w:p w:rsidR="00F32BA4" w:rsidRDefault="00F32BA4">
      <w:pPr>
        <w:adjustRightInd w:val="0"/>
        <w:snapToGrid w:val="0"/>
        <w:spacing w:line="360" w:lineRule="auto"/>
        <w:ind w:firstLineChars="200" w:firstLine="420"/>
        <w:rPr>
          <w:bCs/>
          <w:szCs w:val="21"/>
        </w:rPr>
      </w:pPr>
      <w:r>
        <w:rPr>
          <w:rFonts w:hint="eastAsia"/>
          <w:bCs/>
          <w:szCs w:val="21"/>
        </w:rPr>
        <w:t>6</w:t>
      </w:r>
      <w:r w:rsidR="002C6879">
        <w:rPr>
          <w:rFonts w:hint="eastAsia"/>
          <w:bCs/>
          <w:szCs w:val="21"/>
        </w:rPr>
        <w:t>、</w:t>
      </w:r>
      <w:r>
        <w:rPr>
          <w:bCs/>
          <w:szCs w:val="21"/>
        </w:rPr>
        <w:t>中小企业私募债券，采用估值技术确定公允价值，在估值技术难以可靠计量公允价值的情况下，按成本估值。</w:t>
      </w:r>
    </w:p>
    <w:p w:rsidR="00F32BA4" w:rsidRDefault="00F32BA4">
      <w:pPr>
        <w:adjustRightInd w:val="0"/>
        <w:snapToGrid w:val="0"/>
        <w:spacing w:line="360" w:lineRule="auto"/>
        <w:ind w:firstLineChars="200" w:firstLine="420"/>
        <w:rPr>
          <w:bCs/>
          <w:szCs w:val="21"/>
        </w:rPr>
      </w:pPr>
      <w:r>
        <w:rPr>
          <w:rFonts w:hint="eastAsia"/>
          <w:bCs/>
          <w:szCs w:val="21"/>
        </w:rPr>
        <w:t>7</w:t>
      </w:r>
      <w:r w:rsidR="002C6879">
        <w:rPr>
          <w:rFonts w:hint="eastAsia"/>
          <w:bCs/>
          <w:szCs w:val="21"/>
        </w:rPr>
        <w:t>、</w:t>
      </w:r>
      <w:r>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D01BF5" w:rsidRDefault="00F32BA4">
      <w:pPr>
        <w:adjustRightInd w:val="0"/>
        <w:snapToGrid w:val="0"/>
        <w:spacing w:line="360" w:lineRule="auto"/>
        <w:ind w:firstLineChars="200" w:firstLine="420"/>
        <w:rPr>
          <w:bCs/>
          <w:szCs w:val="21"/>
        </w:rPr>
      </w:pPr>
      <w:r>
        <w:rPr>
          <w:rFonts w:hint="eastAsia"/>
          <w:bCs/>
          <w:szCs w:val="21"/>
        </w:rPr>
        <w:t>8</w:t>
      </w:r>
      <w:r w:rsidR="002C6879">
        <w:rPr>
          <w:rFonts w:hint="eastAsia"/>
          <w:bCs/>
          <w:szCs w:val="21"/>
        </w:rPr>
        <w:t>、</w:t>
      </w:r>
      <w:r w:rsidR="00D01BF5" w:rsidRPr="00D01BF5">
        <w:rPr>
          <w:rFonts w:hint="eastAsia"/>
          <w:bCs/>
          <w:szCs w:val="21"/>
        </w:rPr>
        <w:t>本基金投资存托凭证的估值核算依照内地上市交易的股票执行。</w:t>
      </w:r>
    </w:p>
    <w:p w:rsidR="00F32BA4" w:rsidRDefault="00D01BF5">
      <w:pPr>
        <w:adjustRightInd w:val="0"/>
        <w:snapToGrid w:val="0"/>
        <w:spacing w:line="360" w:lineRule="auto"/>
        <w:ind w:firstLineChars="200" w:firstLine="420"/>
        <w:rPr>
          <w:bCs/>
          <w:szCs w:val="21"/>
        </w:rPr>
      </w:pPr>
      <w:r>
        <w:rPr>
          <w:bCs/>
          <w:szCs w:val="21"/>
        </w:rPr>
        <w:t>9</w:t>
      </w:r>
      <w:r>
        <w:rPr>
          <w:rFonts w:hint="eastAsia"/>
          <w:bCs/>
          <w:szCs w:val="21"/>
        </w:rPr>
        <w:t>、</w:t>
      </w:r>
      <w:r w:rsidR="00F32BA4">
        <w:rPr>
          <w:rFonts w:hint="eastAsia"/>
          <w:bCs/>
          <w:szCs w:val="21"/>
        </w:rPr>
        <w:t>相关法律法规以及监管部门、自律规则另有规定的，从其规定。如有新增事项，按国家最新规定估值。</w:t>
      </w:r>
    </w:p>
    <w:p w:rsidR="00F32BA4" w:rsidRDefault="00F32BA4">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四、估值程序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sidR="003F3ADE">
        <w:rPr>
          <w:rFonts w:ascii="宋体" w:hAnsi="宋体"/>
          <w:bCs/>
          <w:szCs w:val="21"/>
        </w:rPr>
        <w:t>基金份额净值，并按规定披露</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w:t>
      </w:r>
      <w:r>
        <w:rPr>
          <w:rFonts w:ascii="宋体" w:hAnsi="宋体" w:hint="eastAsia"/>
          <w:bCs/>
          <w:szCs w:val="21"/>
        </w:rPr>
        <w:t>某一类</w:t>
      </w:r>
      <w:r>
        <w:rPr>
          <w:rFonts w:ascii="宋体" w:hAnsi="宋体"/>
          <w:bCs/>
          <w:szCs w:val="21"/>
        </w:rPr>
        <w:t>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位)发生估值错误时，视为基金份</w:t>
      </w:r>
      <w:r>
        <w:rPr>
          <w:rFonts w:ascii="宋体" w:hAnsi="宋体"/>
          <w:bCs/>
          <w:szCs w:val="21"/>
        </w:rPr>
        <w:lastRenderedPageBreak/>
        <w:t>额净值错误。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32BA4" w:rsidRDefault="00F32BA4">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w:t>
      </w:r>
    </w:p>
    <w:p w:rsidR="00F32BA4" w:rsidRDefault="00F32BA4">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w:t>
      </w:r>
      <w:r>
        <w:rPr>
          <w:rFonts w:ascii="宋体" w:hAnsi="宋体" w:hint="eastAsia"/>
          <w:bCs/>
          <w:szCs w:val="21"/>
        </w:rPr>
        <w:t>该类</w:t>
      </w:r>
      <w:r>
        <w:rPr>
          <w:rFonts w:ascii="宋体" w:hAnsi="宋体"/>
          <w:bCs/>
          <w:szCs w:val="21"/>
        </w:rPr>
        <w:t>基金份额净值的0.25%时，基金管理人应当通报基金托管人并报中国证监会备案；错误偏差达到</w:t>
      </w:r>
      <w:r>
        <w:rPr>
          <w:rFonts w:ascii="宋体" w:hAnsi="宋体" w:hint="eastAsia"/>
          <w:bCs/>
          <w:szCs w:val="21"/>
        </w:rPr>
        <w:t>该类</w:t>
      </w:r>
      <w:r>
        <w:rPr>
          <w:rFonts w:ascii="宋体" w:hAnsi="宋体"/>
          <w:bCs/>
          <w:szCs w:val="21"/>
        </w:rPr>
        <w:t>基金份额净值的0.5%时，基金管理人应当公告。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rsidR="00325A00" w:rsidRDefault="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3、当前一估值日基金资产净值50%以上的资产出现无可参考的活跃市场价格且采用估值技术仍导致公允价值存在重大不确定性时，经与基金托管人协商一致的，基金应当暂停估值；</w:t>
      </w:r>
    </w:p>
    <w:p w:rsidR="00F32BA4" w:rsidRDefault="00325A00">
      <w:pPr>
        <w:adjustRightInd w:val="0"/>
        <w:snapToGrid w:val="0"/>
        <w:spacing w:line="360" w:lineRule="auto"/>
        <w:ind w:firstLineChars="200" w:firstLine="420"/>
        <w:rPr>
          <w:rFonts w:ascii="宋体" w:hAnsi="宋体"/>
          <w:bCs/>
          <w:szCs w:val="21"/>
        </w:rPr>
      </w:pPr>
      <w:r>
        <w:rPr>
          <w:rFonts w:ascii="宋体" w:hAnsi="宋体"/>
          <w:bCs/>
          <w:szCs w:val="21"/>
        </w:rPr>
        <w:t>4</w:t>
      </w:r>
      <w:r w:rsidR="00F32BA4">
        <w:rPr>
          <w:rFonts w:ascii="宋体" w:hAnsi="宋体"/>
          <w:bCs/>
          <w:szCs w:val="21"/>
        </w:rPr>
        <w:t>、中国证监会和基金合同认定的其它情形。</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w:t>
      </w:r>
      <w:r>
        <w:rPr>
          <w:rFonts w:ascii="宋体" w:hAnsi="宋体" w:hint="eastAsia"/>
          <w:bCs/>
          <w:szCs w:val="21"/>
        </w:rPr>
        <w:t>工作</w:t>
      </w:r>
      <w:r>
        <w:rPr>
          <w:rFonts w:ascii="宋体" w:hAnsi="宋体"/>
          <w:bCs/>
          <w:szCs w:val="21"/>
        </w:rPr>
        <w:t>日交易结束后计算当日的基金资产净值和基金份额净值并发送给基金托管人。基金托管人对净值计算结果复核确认后发送给基金管理人，由基金管理人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Pr>
          <w:rFonts w:ascii="宋体" w:hAnsi="宋体"/>
          <w:bCs/>
          <w:szCs w:val="21"/>
        </w:rPr>
        <w:t>对基金净值予以公布。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hint="eastAsia"/>
          <w:bCs/>
          <w:szCs w:val="21"/>
        </w:rPr>
        <w:t>八、特殊情况的处理</w:t>
      </w:r>
    </w:p>
    <w:p w:rsidR="00F32BA4" w:rsidRDefault="00F32BA4">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F32BA4" w:rsidRDefault="00F32BA4">
      <w:pPr>
        <w:snapToGrid w:val="0"/>
        <w:spacing w:line="360" w:lineRule="auto"/>
        <w:ind w:firstLineChars="200" w:firstLine="420"/>
        <w:rPr>
          <w:bCs/>
          <w:szCs w:val="21"/>
        </w:rPr>
      </w:pPr>
      <w:r>
        <w:rPr>
          <w:bCs/>
          <w:szCs w:val="21"/>
        </w:rPr>
        <w:t>2</w:t>
      </w:r>
      <w:r>
        <w:rPr>
          <w:rFonts w:hint="eastAsia"/>
          <w:bCs/>
          <w:szCs w:val="21"/>
        </w:rPr>
        <w:t>、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14" w:name="_Toc15779"/>
      <w:bookmarkStart w:id="315" w:name="_Toc19752"/>
      <w:bookmarkStart w:id="316" w:name="_Toc13987"/>
      <w:bookmarkStart w:id="317" w:name="_Toc19706"/>
      <w:bookmarkStart w:id="318" w:name="_Toc24601"/>
      <w:bookmarkStart w:id="319" w:name="_Toc32227"/>
      <w:bookmarkStart w:id="320" w:name="_Toc3365"/>
      <w:bookmarkStart w:id="321" w:name="_Toc32041"/>
      <w:bookmarkStart w:id="322" w:name="_Toc12105"/>
      <w:bookmarkStart w:id="323" w:name="_Toc6493"/>
      <w:r>
        <w:rPr>
          <w:rFonts w:hAnsi="宋体"/>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32BA4" w:rsidRDefault="00F32BA4">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sidR="00B612B0">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sidR="002318EC">
        <w:rPr>
          <w:rFonts w:ascii="宋体" w:hAnsi="宋体" w:hint="eastAsia"/>
          <w:bCs/>
          <w:szCs w:val="21"/>
        </w:rPr>
        <w:t>5</w:t>
      </w:r>
      <w:r>
        <w:rPr>
          <w:rFonts w:ascii="宋体" w:hAnsi="宋体"/>
          <w:bCs/>
          <w:szCs w:val="21"/>
        </w:rPr>
        <w:t>%的年费率计提。托管费的计算方法如下：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w:t>
      </w:r>
      <w:r w:rsidR="002318EC">
        <w:rPr>
          <w:rFonts w:ascii="宋体" w:hAnsi="宋体" w:hint="eastAsia"/>
          <w:bCs/>
          <w:szCs w:val="21"/>
        </w:rPr>
        <w:t>5</w:t>
      </w:r>
      <w:r>
        <w:rPr>
          <w:rFonts w:ascii="宋体" w:hAnsi="宋体"/>
          <w:bCs/>
          <w:szCs w:val="21"/>
        </w:rPr>
        <w:t>%÷当年天数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sidR="00B612B0">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2D0629">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2D0629">
        <w:rPr>
          <w:rFonts w:ascii="宋体" w:hAnsi="宋体" w:hint="eastAsia"/>
          <w:szCs w:val="21"/>
        </w:rPr>
        <w:t>6</w:t>
      </w:r>
      <w:r>
        <w:rPr>
          <w:rFonts w:ascii="宋体" w:hAnsi="宋体"/>
          <w:szCs w:val="21"/>
        </w:rPr>
        <w:t>%</w:t>
      </w:r>
      <w:r>
        <w:rPr>
          <w:rFonts w:ascii="宋体" w:hAnsi="宋体" w:hint="eastAsia"/>
          <w:szCs w:val="21"/>
        </w:rPr>
        <w:t>年费率计提。计算方法如下：</w:t>
      </w:r>
    </w:p>
    <w:p w:rsidR="00F32BA4" w:rsidRDefault="00F32BA4">
      <w:pPr>
        <w:snapToGrid w:val="0"/>
        <w:spacing w:line="360" w:lineRule="auto"/>
        <w:ind w:firstLineChars="200" w:firstLine="420"/>
        <w:rPr>
          <w:rFonts w:ascii="宋体" w:hAnsi="宋体"/>
          <w:szCs w:val="21"/>
        </w:rPr>
      </w:pPr>
      <w:r>
        <w:rPr>
          <w:rFonts w:ascii="宋体" w:hAnsi="宋体"/>
          <w:szCs w:val="21"/>
        </w:rPr>
        <w:lastRenderedPageBreak/>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F32BA4" w:rsidRDefault="00F32BA4">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F32BA4" w:rsidRDefault="00F32BA4">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销售服务费每日计提，</w:t>
      </w:r>
      <w:r w:rsidR="00B612B0"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24" w:name="_Hlt88827255"/>
      <w:bookmarkEnd w:id="324"/>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rFonts w:ascii="宋体" w:hAnsi="宋体"/>
          <w:bCs/>
          <w:szCs w:val="21"/>
        </w:rPr>
      </w:pPr>
      <w:r>
        <w:rPr>
          <w:rFonts w:ascii="宋体" w:hAnsi="宋体"/>
          <w:bCs/>
          <w:szCs w:val="21"/>
        </w:rPr>
        <w:t>四、基金税收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F32BA4" w:rsidRDefault="00F32BA4">
      <w:pPr>
        <w:pStyle w:val="1"/>
        <w:adjustRightInd w:val="0"/>
        <w:snapToGrid w:val="0"/>
        <w:spacing w:before="0" w:after="0"/>
        <w:jc w:val="center"/>
        <w:rPr>
          <w:rFonts w:hAnsi="宋体"/>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hAnsi="宋体"/>
          <w:b w:val="0"/>
          <w:bCs/>
          <w:color w:val="auto"/>
          <w:sz w:val="21"/>
          <w:szCs w:val="21"/>
        </w:rPr>
        <w:br w:type="page"/>
      </w:r>
      <w:bookmarkStart w:id="331" w:name="_Toc19558"/>
      <w:bookmarkStart w:id="332" w:name="_Toc25883"/>
      <w:bookmarkStart w:id="333" w:name="_Toc178"/>
      <w:bookmarkStart w:id="334" w:name="_Toc12761"/>
      <w:bookmarkStart w:id="335" w:name="_Toc15525"/>
      <w:bookmarkStart w:id="336" w:name="_Toc3656"/>
      <w:bookmarkStart w:id="337" w:name="_Toc21829"/>
      <w:bookmarkStart w:id="338" w:name="_Toc15351"/>
      <w:bookmarkStart w:id="339" w:name="_Toc20052"/>
      <w:bookmarkStart w:id="340" w:name="_Toc1617"/>
      <w:r>
        <w:rPr>
          <w:rFonts w:hAnsi="宋体"/>
          <w:color w:val="auto"/>
          <w:sz w:val="21"/>
          <w:szCs w:val="21"/>
        </w:rPr>
        <w:lastRenderedPageBreak/>
        <w:t>第十六部分  基金</w:t>
      </w:r>
      <w:bookmarkEnd w:id="325"/>
      <w:bookmarkEnd w:id="326"/>
      <w:r>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F32BA4" w:rsidRDefault="00F32BA4">
      <w:pPr>
        <w:adjustRightInd w:val="0"/>
        <w:snapToGrid w:val="0"/>
        <w:spacing w:line="360" w:lineRule="auto"/>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rsidR="00F32BA4" w:rsidRDefault="00F32BA4" w:rsidP="00AD2ABC">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w:t>
      </w:r>
      <w:r w:rsidR="003F3ADE">
        <w:rPr>
          <w:rFonts w:ascii="宋体" w:hAnsi="宋体"/>
          <w:bCs/>
          <w:szCs w:val="21"/>
        </w:rPr>
        <w:t>在2日内在</w:t>
      </w:r>
      <w:r w:rsidR="007826F0">
        <w:rPr>
          <w:rFonts w:ascii="宋体" w:hAnsi="宋体"/>
          <w:bCs/>
          <w:szCs w:val="21"/>
        </w:rPr>
        <w:t>规定媒介</w:t>
      </w:r>
      <w:r w:rsidR="003F3ADE">
        <w:rPr>
          <w:rFonts w:ascii="宋体" w:hAnsi="宋体"/>
          <w:bCs/>
          <w:szCs w:val="21"/>
        </w:rPr>
        <w:t>公告</w:t>
      </w:r>
      <w:r>
        <w:rPr>
          <w:rFonts w:ascii="宋体" w:hAnsi="宋体"/>
          <w:bCs/>
          <w:szCs w:val="21"/>
        </w:rPr>
        <w:t>。</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基金红利发放日距离收益分配基准日（即可供分配利润计算截止日）的时间不得超过15个工作日。</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lastRenderedPageBreak/>
        <w:t>六、基金收益分配中发生的费用</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auto"/>
          <w:sz w:val="21"/>
          <w:szCs w:val="21"/>
        </w:rPr>
        <w:lastRenderedPageBreak/>
        <w:t>第十七部分  基金</w:t>
      </w:r>
      <w:bookmarkEnd w:id="341"/>
      <w:bookmarkEnd w:id="342"/>
      <w:r>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w:t>
      </w:r>
      <w:r w:rsidR="007B4EBA" w:rsidRPr="00057299">
        <w:rPr>
          <w:rFonts w:ascii="宋体" w:hAnsi="宋体" w:hint="eastAsia"/>
          <w:bCs/>
          <w:szCs w:val="21"/>
        </w:rPr>
        <w:t>符合《证券法》规定的</w:t>
      </w:r>
      <w:r>
        <w:rPr>
          <w:rFonts w:ascii="宋体" w:hAnsi="宋体"/>
          <w:bCs/>
          <w:szCs w:val="21"/>
        </w:rPr>
        <w:t>会计师事务所及其注册会计师对本基金的年度财务报表进行审计。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bookmarkStart w:id="357" w:name="_Hlt4221115"/>
      <w:bookmarkEnd w:id="357"/>
      <w:r>
        <w:rPr>
          <w:rFonts w:ascii="宋体" w:hAnsi="宋体"/>
          <w:bCs/>
          <w:szCs w:val="21"/>
        </w:rPr>
        <w:t>基金管理人认为有充足理由更换会计师事务所，须通报基金托管人。更换会计师事务所需</w:t>
      </w:r>
      <w:r w:rsidR="003F3ADE">
        <w:rPr>
          <w:rFonts w:ascii="宋体" w:hAnsi="宋体"/>
          <w:bCs/>
          <w:szCs w:val="21"/>
        </w:rPr>
        <w:t>在2日内在</w:t>
      </w:r>
      <w:r w:rsidR="007826F0">
        <w:rPr>
          <w:rFonts w:ascii="宋体" w:hAnsi="宋体"/>
          <w:bCs/>
          <w:szCs w:val="21"/>
        </w:rPr>
        <w:t>规定媒介</w:t>
      </w:r>
      <w:r w:rsidR="003F3ADE">
        <w:rPr>
          <w:rFonts w:ascii="宋体" w:hAnsi="宋体"/>
          <w:bCs/>
          <w:szCs w:val="21"/>
        </w:rPr>
        <w:t>公告</w:t>
      </w:r>
      <w:r>
        <w:rPr>
          <w:rFonts w:ascii="宋体" w:hAnsi="宋体"/>
          <w:bCs/>
          <w:szCs w:val="21"/>
        </w:rPr>
        <w:t>。</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auto"/>
          <w:sz w:val="21"/>
          <w:szCs w:val="21"/>
        </w:rPr>
        <w:lastRenderedPageBreak/>
        <w:t>第十八部分  基金</w:t>
      </w:r>
      <w:bookmarkEnd w:id="358"/>
      <w:bookmarkEnd w:id="359"/>
      <w:r>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ascii="宋体" w:hAnsi="宋体" w:hint="eastAsia"/>
          <w:bCs/>
          <w:szCs w:val="21"/>
        </w:rPr>
        <w:t>相关法律法规关于信息披露的规定发生变化时，本基金从其最新规定</w:t>
      </w:r>
      <w:r>
        <w:rPr>
          <w:rFonts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w:t>
      </w:r>
      <w:r w:rsidR="003F3ADE">
        <w:rPr>
          <w:rFonts w:ascii="宋体" w:hAnsi="宋体"/>
          <w:bCs/>
          <w:szCs w:val="21"/>
        </w:rPr>
        <w:t>法人和非法人组织</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w:t>
      </w:r>
      <w:r w:rsidR="003F3ADE">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w:t>
      </w:r>
      <w:r w:rsidR="000A10F0">
        <w:rPr>
          <w:rFonts w:ascii="宋体" w:hAnsi="宋体" w:hint="eastAsia"/>
          <w:bCs/>
          <w:szCs w:val="21"/>
        </w:rPr>
        <w:t>规定</w:t>
      </w:r>
      <w:r>
        <w:rPr>
          <w:rFonts w:ascii="宋体" w:hAnsi="宋体"/>
          <w:bCs/>
          <w:szCs w:val="21"/>
        </w:rPr>
        <w:t>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5、登载任何自然人、法人</w:t>
      </w:r>
      <w:r w:rsidR="009C324A">
        <w:rPr>
          <w:rFonts w:ascii="宋体" w:hAnsi="宋体" w:hint="eastAsia"/>
          <w:bCs/>
          <w:szCs w:val="21"/>
        </w:rPr>
        <w:t>和</w:t>
      </w:r>
      <w:r w:rsidR="003F3ADE">
        <w:rPr>
          <w:rFonts w:ascii="宋体" w:hAnsi="宋体"/>
          <w:bCs/>
          <w:szCs w:val="21"/>
        </w:rPr>
        <w:t>非法人组织的</w:t>
      </w:r>
      <w:r>
        <w:rPr>
          <w:rFonts w:ascii="宋体" w:hAnsi="宋体"/>
          <w:bCs/>
          <w:szCs w:val="21"/>
        </w:rPr>
        <w:t>祝贺性、恭维性或推荐性的文字；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w:t>
      </w:r>
      <w:r w:rsidR="003F3ADE">
        <w:rPr>
          <w:rFonts w:ascii="宋体" w:hAnsi="宋体"/>
          <w:bCs/>
          <w:szCs w:val="21"/>
        </w:rPr>
        <w:t>不同文本</w:t>
      </w:r>
      <w:r>
        <w:rPr>
          <w:rFonts w:ascii="宋体" w:hAnsi="宋体"/>
          <w:bCs/>
          <w:szCs w:val="21"/>
        </w:rPr>
        <w:t>的内容一致。</w:t>
      </w:r>
      <w:r w:rsidR="003F3ADE">
        <w:rPr>
          <w:rFonts w:ascii="宋体" w:hAnsi="宋体"/>
          <w:bCs/>
          <w:szCs w:val="21"/>
        </w:rPr>
        <w:t>不同文本</w:t>
      </w:r>
      <w:r>
        <w:rPr>
          <w:rFonts w:ascii="宋体" w:hAnsi="宋体"/>
          <w:bCs/>
          <w:szCs w:val="21"/>
        </w:rPr>
        <w:t>发生歧义的，以中文文本为准。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w:t>
      </w:r>
      <w:r w:rsidR="003F3ADE">
        <w:rPr>
          <w:rFonts w:ascii="宋体" w:hAnsi="宋体"/>
          <w:bCs/>
          <w:szCs w:val="21"/>
        </w:rPr>
        <w:t>基金招募说明书、《基金合同》、基金托管协议、基金产品资料概要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rsidR="00F32BA4" w:rsidRPr="00C70D6A"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2、基金招募说明书应当最大限度地披露影响基金投资</w:t>
      </w:r>
      <w:r>
        <w:rPr>
          <w:rFonts w:ascii="宋体" w:hAnsi="宋体" w:hint="eastAsia"/>
          <w:bCs/>
          <w:szCs w:val="21"/>
        </w:rPr>
        <w:t>人</w:t>
      </w:r>
      <w:r>
        <w:rPr>
          <w:rFonts w:ascii="宋体" w:hAnsi="宋体"/>
          <w:bCs/>
          <w:szCs w:val="21"/>
        </w:rPr>
        <w:t>决策的全部事项，说明基金认</w:t>
      </w:r>
      <w:r>
        <w:rPr>
          <w:rFonts w:ascii="宋体" w:hAnsi="宋体"/>
          <w:bCs/>
          <w:szCs w:val="21"/>
        </w:rPr>
        <w:lastRenderedPageBreak/>
        <w:t>购、申购和赎回安排、基金投资、基金产品特性、风险揭示、信息披露及基金份额持有人服务等内容。《基金合同》生效后，</w:t>
      </w:r>
      <w:r w:rsidR="003F3ADE">
        <w:rPr>
          <w:rFonts w:ascii="宋体" w:hAnsi="宋体"/>
          <w:bCs/>
          <w:szCs w:val="21"/>
        </w:rPr>
        <w:t>基金招募说明书的信息发生重大变更的，基金管理人应当在三个工作日内，更新基金招募说明书并登载在</w:t>
      </w:r>
      <w:r w:rsidR="007B4EBA">
        <w:rPr>
          <w:rFonts w:ascii="宋体" w:hAnsi="宋体"/>
          <w:bCs/>
          <w:szCs w:val="21"/>
        </w:rPr>
        <w:t>规定网站</w:t>
      </w:r>
      <w:r w:rsidR="003F3ADE">
        <w:rPr>
          <w:rFonts w:ascii="宋体" w:hAnsi="宋体"/>
          <w:bCs/>
          <w:szCs w:val="21"/>
        </w:rPr>
        <w:t>上；基金招募说明书其他信息发生变更的，基金管理人至少每年更新一次</w:t>
      </w:r>
      <w:r>
        <w:rPr>
          <w:rFonts w:ascii="宋体" w:hAnsi="宋体"/>
          <w:bCs/>
          <w:szCs w:val="21"/>
        </w:rPr>
        <w:t>。</w:t>
      </w:r>
      <w:r w:rsidR="00C70D6A" w:rsidRPr="00C70D6A">
        <w:rPr>
          <w:rFonts w:ascii="宋体" w:hAnsi="宋体" w:hint="eastAsia"/>
          <w:bCs/>
          <w:szCs w:val="21"/>
        </w:rPr>
        <w:t>基金终止运作的，基金管理人不再更新招募说明书。</w:t>
      </w:r>
    </w:p>
    <w:p w:rsidR="00F32BA4" w:rsidRDefault="00F32BA4">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3F3ADE" w:rsidRDefault="00F32BA4">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3、基金托管协议是界定基金托管人和基金管理人在基金财产保管及</w:t>
      </w:r>
      <w:r w:rsidR="003F3ADE">
        <w:rPr>
          <w:rFonts w:ascii="宋体" w:hAnsi="宋体"/>
          <w:bCs/>
          <w:szCs w:val="21"/>
        </w:rPr>
        <w:t>基金运作监督等活动中的权利、义务关系的法律文件。</w:t>
      </w:r>
    </w:p>
    <w:p w:rsidR="00F32BA4" w:rsidRPr="00C70D6A" w:rsidRDefault="003F3ADE">
      <w:pPr>
        <w:adjustRightInd w:val="0"/>
        <w:snapToGrid w:val="0"/>
        <w:spacing w:line="360" w:lineRule="auto"/>
        <w:ind w:firstLineChars="200" w:firstLine="420"/>
        <w:rPr>
          <w:rFonts w:ascii="宋体" w:hAnsi="宋体"/>
          <w:bCs/>
          <w:szCs w:val="21"/>
        </w:rPr>
      </w:pPr>
      <w:r>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7B4EBA">
        <w:rPr>
          <w:rFonts w:ascii="宋体" w:hAnsi="宋体"/>
          <w:bCs/>
          <w:szCs w:val="21"/>
        </w:rPr>
        <w:t>规定网站</w:t>
      </w:r>
      <w:r>
        <w:rPr>
          <w:rFonts w:ascii="宋体" w:hAnsi="宋体"/>
          <w:bCs/>
          <w:szCs w:val="21"/>
        </w:rPr>
        <w:t>及基金销售机构网站或营业网点；基金产品资料概要其他信息发生变更的，基金管理人至少每年更新一次。基金产品资料概要的内容及编制等具体要求，按照招募说明书相关规定执行。</w:t>
      </w:r>
      <w:r w:rsidR="00C70D6A" w:rsidRPr="00C70D6A">
        <w:rPr>
          <w:rFonts w:ascii="宋体" w:hAnsi="宋体" w:hint="eastAsia"/>
          <w:bCs/>
          <w:szCs w:val="21"/>
        </w:rPr>
        <w:t>基金终止运作的，基金管理人不再更新基金产品资料概要。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w:t>
      </w:r>
      <w:r w:rsidR="007826F0">
        <w:rPr>
          <w:rFonts w:ascii="宋体" w:hAnsi="宋体"/>
          <w:bCs/>
          <w:szCs w:val="21"/>
        </w:rPr>
        <w:t>规定媒介</w:t>
      </w:r>
      <w:r>
        <w:rPr>
          <w:rFonts w:ascii="宋体" w:hAnsi="宋体"/>
          <w:bCs/>
          <w:szCs w:val="21"/>
        </w:rPr>
        <w:t>上；基金管理人、基金托管人应当将《基金合同》、基金托管协议登载在网站上。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w:t>
      </w:r>
      <w:r w:rsidR="007826F0">
        <w:rPr>
          <w:rFonts w:ascii="宋体" w:hAnsi="宋体"/>
          <w:bCs/>
          <w:szCs w:val="21"/>
        </w:rPr>
        <w:t>规定媒介</w:t>
      </w:r>
      <w:r>
        <w:rPr>
          <w:rFonts w:ascii="宋体" w:hAnsi="宋体"/>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w:t>
      </w:r>
      <w:r w:rsidR="007826F0">
        <w:rPr>
          <w:rFonts w:ascii="宋体" w:hAnsi="宋体"/>
          <w:bCs/>
          <w:szCs w:val="21"/>
        </w:rPr>
        <w:t>规定媒介</w:t>
      </w:r>
      <w:r>
        <w:rPr>
          <w:rFonts w:ascii="宋体" w:hAnsi="宋体"/>
          <w:bCs/>
          <w:szCs w:val="21"/>
        </w:rPr>
        <w:t>上登载《基金合同》生效公告。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（四）基金资产净值、</w:t>
      </w:r>
      <w:r>
        <w:rPr>
          <w:rFonts w:ascii="宋体" w:hAnsi="宋体" w:hint="eastAsia"/>
          <w:bCs/>
          <w:szCs w:val="21"/>
        </w:rPr>
        <w:t>各类基金份额的</w:t>
      </w:r>
      <w:r>
        <w:rPr>
          <w:rFonts w:ascii="宋体" w:hAnsi="宋体"/>
          <w:bCs/>
          <w:szCs w:val="21"/>
        </w:rPr>
        <w:t>基金份额净值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w:t>
      </w:r>
      <w:r w:rsidR="003F3ADE">
        <w:rPr>
          <w:rFonts w:ascii="宋体" w:hAnsi="宋体"/>
          <w:bCs/>
          <w:szCs w:val="21"/>
        </w:rPr>
        <w:t>应当至少每周在</w:t>
      </w:r>
      <w:r w:rsidR="007B4EBA">
        <w:rPr>
          <w:rFonts w:ascii="宋体" w:hAnsi="宋体"/>
          <w:bCs/>
          <w:szCs w:val="21"/>
        </w:rPr>
        <w:t>规定网站</w:t>
      </w:r>
      <w:r w:rsidR="003F3ADE">
        <w:rPr>
          <w:rFonts w:ascii="宋体" w:hAnsi="宋体"/>
          <w:bCs/>
          <w:szCs w:val="21"/>
        </w:rPr>
        <w:t>披露一次</w:t>
      </w:r>
      <w:r w:rsidR="008B44D5">
        <w:rPr>
          <w:rFonts w:ascii="宋体" w:hint="eastAsia"/>
        </w:rPr>
        <w:t>各类</w:t>
      </w:r>
      <w:r w:rsidR="008B44D5">
        <w:rPr>
          <w:rFonts w:ascii="宋体"/>
        </w:rPr>
        <w:t>基金份额</w:t>
      </w:r>
      <w:r w:rsidR="008B44D5" w:rsidRPr="006C2B5D">
        <w:rPr>
          <w:rFonts w:ascii="宋体" w:hint="eastAsia"/>
        </w:rPr>
        <w:t>的</w:t>
      </w:r>
      <w:r w:rsidR="003F3ADE">
        <w:rPr>
          <w:rFonts w:ascii="宋体" w:hAnsi="宋体"/>
          <w:bCs/>
          <w:szCs w:val="21"/>
        </w:rPr>
        <w:t>基金份额净值和基金份额累计净值</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w:t>
      </w:r>
      <w:r w:rsidR="00AE56AA">
        <w:rPr>
          <w:rFonts w:ascii="宋体" w:hAnsi="宋体" w:hint="eastAsia"/>
          <w:bCs/>
          <w:szCs w:val="21"/>
        </w:rPr>
        <w:t>不晚于</w:t>
      </w:r>
      <w:r>
        <w:rPr>
          <w:rFonts w:ascii="宋体" w:hAnsi="宋体"/>
          <w:bCs/>
          <w:szCs w:val="21"/>
        </w:rPr>
        <w:t>每个</w:t>
      </w:r>
      <w:r>
        <w:rPr>
          <w:rFonts w:ascii="宋体" w:hAnsi="宋体" w:hint="eastAsia"/>
          <w:bCs/>
          <w:szCs w:val="21"/>
        </w:rPr>
        <w:t>工作</w:t>
      </w:r>
      <w:r>
        <w:rPr>
          <w:rFonts w:ascii="宋体" w:hAnsi="宋体"/>
          <w:bCs/>
          <w:szCs w:val="21"/>
        </w:rPr>
        <w:t>日的次日，通过</w:t>
      </w:r>
      <w:r w:rsidR="007B4EBA">
        <w:rPr>
          <w:rFonts w:ascii="宋体" w:hint="eastAsia"/>
        </w:rPr>
        <w:t>规定网站</w:t>
      </w:r>
      <w:r w:rsidR="00AE56AA" w:rsidRPr="006C2B5D">
        <w:rPr>
          <w:rFonts w:ascii="宋体" w:hint="eastAsia"/>
        </w:rPr>
        <w:t>、基金销售机构网站或者营业网点</w:t>
      </w:r>
      <w:r>
        <w:rPr>
          <w:rFonts w:ascii="宋体" w:hAnsi="宋体"/>
          <w:bCs/>
          <w:szCs w:val="21"/>
        </w:rPr>
        <w:t>披露</w:t>
      </w:r>
      <w:r>
        <w:rPr>
          <w:rFonts w:ascii="宋体" w:hAnsi="宋体" w:hint="eastAsia"/>
          <w:bCs/>
          <w:szCs w:val="21"/>
        </w:rPr>
        <w:t>工作</w:t>
      </w:r>
      <w:r>
        <w:rPr>
          <w:rFonts w:ascii="宋体" w:hAnsi="宋体"/>
          <w:bCs/>
          <w:szCs w:val="21"/>
        </w:rPr>
        <w:t>日</w:t>
      </w:r>
      <w:r>
        <w:rPr>
          <w:rFonts w:ascii="宋体" w:hAnsi="宋体" w:hint="eastAsia"/>
          <w:bCs/>
          <w:szCs w:val="21"/>
        </w:rPr>
        <w:t>各类基金份额</w:t>
      </w:r>
      <w:r>
        <w:rPr>
          <w:rFonts w:ascii="宋体" w:hAnsi="宋体"/>
          <w:bCs/>
          <w:szCs w:val="21"/>
        </w:rPr>
        <w:t>的基金份额净值和基金份额累计净值。</w:t>
      </w:r>
    </w:p>
    <w:p w:rsidR="00F32BA4" w:rsidRDefault="00AE56AA">
      <w:pPr>
        <w:adjustRightInd w:val="0"/>
        <w:snapToGrid w:val="0"/>
        <w:spacing w:line="360" w:lineRule="auto"/>
        <w:ind w:firstLineChars="200" w:firstLine="420"/>
        <w:rPr>
          <w:rFonts w:ascii="宋体" w:hAnsi="宋体"/>
          <w:bCs/>
          <w:szCs w:val="21"/>
        </w:rPr>
      </w:pPr>
      <w:r w:rsidRPr="00824171">
        <w:rPr>
          <w:rFonts w:ascii="宋体" w:hAnsi="宋体"/>
          <w:szCs w:val="21"/>
        </w:rPr>
        <w:t>基金管理人应当</w:t>
      </w:r>
      <w:r w:rsidRPr="006C2B5D">
        <w:rPr>
          <w:rFonts w:ascii="宋体" w:hint="eastAsia"/>
        </w:rPr>
        <w:t>在不晚于半年度和年度最后一日的次日，在</w:t>
      </w:r>
      <w:r w:rsidR="007B4EBA">
        <w:rPr>
          <w:rFonts w:ascii="宋体" w:hint="eastAsia"/>
        </w:rPr>
        <w:t>规定网站</w:t>
      </w:r>
      <w:r w:rsidRPr="006C2B5D">
        <w:rPr>
          <w:rFonts w:ascii="宋体" w:hint="eastAsia"/>
        </w:rPr>
        <w:t>披露半年度和年度最后一日</w:t>
      </w:r>
      <w:r w:rsidR="008B44D5">
        <w:rPr>
          <w:rFonts w:ascii="宋体" w:hint="eastAsia"/>
        </w:rPr>
        <w:t>各类</w:t>
      </w:r>
      <w:r w:rsidR="008B44D5">
        <w:rPr>
          <w:rFonts w:ascii="宋体"/>
        </w:rPr>
        <w:t>基金份额</w:t>
      </w:r>
      <w:r w:rsidRPr="006C2B5D">
        <w:rPr>
          <w:rFonts w:ascii="宋体" w:hint="eastAsia"/>
        </w:rPr>
        <w:t>的基金份额净值和基金份额累计净值</w:t>
      </w:r>
      <w:r w:rsidRPr="00824171">
        <w:rPr>
          <w:rFonts w:ascii="宋体" w:hAnsi="宋体"/>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基金管理人应当在《基金合同》、招募说明书等信息披露文件上载明基金份额申购、赎回价格的计算方式及有关申购、赎回费率，并保证投资</w:t>
      </w:r>
      <w:r>
        <w:rPr>
          <w:rFonts w:ascii="宋体" w:hAnsi="宋体" w:hint="eastAsia"/>
          <w:bCs/>
          <w:szCs w:val="21"/>
        </w:rPr>
        <w:t>人</w:t>
      </w:r>
      <w:r>
        <w:rPr>
          <w:rFonts w:ascii="宋体" w:hAnsi="宋体"/>
          <w:bCs/>
          <w:szCs w:val="21"/>
        </w:rPr>
        <w:t>能够在基金份额</w:t>
      </w:r>
      <w:r w:rsidR="003F3ADE">
        <w:rPr>
          <w:rFonts w:ascii="宋体" w:hAnsi="宋体"/>
          <w:bCs/>
          <w:szCs w:val="21"/>
        </w:rPr>
        <w:t>销售机构网站或营</w:t>
      </w:r>
      <w:r w:rsidR="003F3ADE">
        <w:rPr>
          <w:rFonts w:ascii="宋体" w:hAnsi="宋体"/>
          <w:bCs/>
          <w:szCs w:val="21"/>
        </w:rPr>
        <w:lastRenderedPageBreak/>
        <w:t>业网点查阅</w:t>
      </w:r>
      <w:r>
        <w:rPr>
          <w:rFonts w:ascii="宋体" w:hAnsi="宋体"/>
          <w:bCs/>
          <w:szCs w:val="21"/>
        </w:rPr>
        <w:t>或者复制前述信息资料。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（六）基金定期报告，包括</w:t>
      </w:r>
      <w:r w:rsidR="003F3ADE">
        <w:rPr>
          <w:rFonts w:ascii="宋体" w:hAnsi="宋体"/>
          <w:bCs/>
          <w:szCs w:val="21"/>
        </w:rPr>
        <w:t>基金年度报告、基金中期报告和基金季度报告</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基金管理人应当在每年结束之日起三个月内，编制完成基金年度报告，将年度报告登载在</w:t>
      </w:r>
      <w:r w:rsidR="007B4EBA">
        <w:rPr>
          <w:rFonts w:ascii="宋体" w:hAnsi="宋体"/>
          <w:bCs/>
          <w:szCs w:val="21"/>
        </w:rPr>
        <w:t>规定网站</w:t>
      </w:r>
      <w:r>
        <w:rPr>
          <w:rFonts w:ascii="宋体" w:hAnsi="宋体"/>
          <w:bCs/>
          <w:szCs w:val="21"/>
        </w:rPr>
        <w:t>上，并将年度报告提示性公告登载在</w:t>
      </w:r>
      <w:r w:rsidR="007B4EBA">
        <w:rPr>
          <w:rFonts w:ascii="宋体" w:hAnsi="宋体"/>
          <w:bCs/>
          <w:szCs w:val="21"/>
        </w:rPr>
        <w:t>规定报刊</w:t>
      </w:r>
      <w:r>
        <w:rPr>
          <w:rFonts w:ascii="宋体" w:hAnsi="宋体"/>
          <w:bCs/>
          <w:szCs w:val="21"/>
        </w:rPr>
        <w:t>上。基金年度报告中的财务会计报告应当经过</w:t>
      </w:r>
      <w:r w:rsidR="007B4EBA">
        <w:rPr>
          <w:rFonts w:ascii="宋体" w:hAnsi="宋体"/>
          <w:bCs/>
          <w:szCs w:val="21"/>
        </w:rPr>
        <w:t>符合《证券法》规定的</w:t>
      </w:r>
      <w:r>
        <w:rPr>
          <w:rFonts w:ascii="宋体" w:hAnsi="宋体"/>
          <w:bCs/>
          <w:szCs w:val="21"/>
        </w:rPr>
        <w:t>会计师事务所审计</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基金管理人应当在上半年结束之日起两个月内，编制完成基金中期报告，将中期报告登载在</w:t>
      </w:r>
      <w:r w:rsidR="007B4EBA">
        <w:rPr>
          <w:rFonts w:ascii="宋体" w:hAnsi="宋体"/>
          <w:bCs/>
          <w:szCs w:val="21"/>
        </w:rPr>
        <w:t>规定网站</w:t>
      </w:r>
      <w:r>
        <w:rPr>
          <w:rFonts w:ascii="宋体" w:hAnsi="宋体"/>
          <w:bCs/>
          <w:szCs w:val="21"/>
        </w:rPr>
        <w:t>上，并将中期报告提示性公告登载在</w:t>
      </w:r>
      <w:r w:rsidR="007B4EBA">
        <w:rPr>
          <w:rFonts w:ascii="宋体" w:hAnsi="宋体"/>
          <w:bCs/>
          <w:szCs w:val="21"/>
        </w:rPr>
        <w:t>规定报刊</w:t>
      </w:r>
      <w:r>
        <w:rPr>
          <w:rFonts w:ascii="宋体" w:hAnsi="宋体"/>
          <w:bCs/>
          <w:szCs w:val="21"/>
        </w:rPr>
        <w:t>上</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基金管理人应当在季度结束之日起15个工作日内，编制完成基金季度报告，将季度报告登载在</w:t>
      </w:r>
      <w:r w:rsidR="007B4EBA">
        <w:rPr>
          <w:rFonts w:ascii="宋体" w:hAnsi="宋体"/>
          <w:bCs/>
          <w:szCs w:val="21"/>
        </w:rPr>
        <w:t>规定网站</w:t>
      </w:r>
      <w:r>
        <w:rPr>
          <w:rFonts w:ascii="宋体" w:hAnsi="宋体"/>
          <w:bCs/>
          <w:szCs w:val="21"/>
        </w:rPr>
        <w:t>上，并将季度报告提示性公告登载在</w:t>
      </w:r>
      <w:r w:rsidR="007B4EBA">
        <w:rPr>
          <w:rFonts w:ascii="宋体" w:hAnsi="宋体"/>
          <w:bCs/>
          <w:szCs w:val="21"/>
        </w:rPr>
        <w:t>规定报刊</w:t>
      </w:r>
      <w:r>
        <w:rPr>
          <w:rFonts w:ascii="宋体" w:hAnsi="宋体"/>
          <w:bCs/>
          <w:szCs w:val="21"/>
        </w:rPr>
        <w:t>上</w:t>
      </w:r>
      <w:r w:rsidR="00F32BA4">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w:t>
      </w:r>
      <w:r w:rsidR="003F3ADE">
        <w:rPr>
          <w:rFonts w:ascii="宋体" w:hAnsi="宋体"/>
          <w:bCs/>
          <w:szCs w:val="21"/>
        </w:rPr>
        <w:t>不编制当期季度报告、中期报告或者年度报告</w:t>
      </w:r>
      <w:r>
        <w:rPr>
          <w:rFonts w:ascii="宋体" w:hAnsi="宋体"/>
          <w:bCs/>
          <w:szCs w:val="21"/>
        </w:rPr>
        <w:t>。</w:t>
      </w:r>
    </w:p>
    <w:p w:rsidR="00F32BA4" w:rsidRDefault="00F32BA4">
      <w:pPr>
        <w:adjustRightInd w:val="0"/>
        <w:snapToGrid w:val="0"/>
        <w:spacing w:line="360" w:lineRule="auto"/>
        <w:ind w:firstLineChars="200" w:firstLine="420"/>
        <w:rPr>
          <w:bCs/>
          <w:szCs w:val="21"/>
        </w:rPr>
      </w:pPr>
      <w:r>
        <w:rPr>
          <w:rFonts w:ascii="宋体" w:hAnsi="宋体" w:hint="eastAsia"/>
          <w:szCs w:val="21"/>
        </w:rPr>
        <w:t>本基金在季度报告、</w:t>
      </w:r>
      <w:r w:rsidR="003F3ADE">
        <w:rPr>
          <w:rFonts w:ascii="宋体" w:hAnsi="宋体" w:hint="eastAsia"/>
          <w:szCs w:val="21"/>
        </w:rPr>
        <w:t>中期报告</w:t>
      </w:r>
      <w:r>
        <w:rPr>
          <w:rFonts w:ascii="宋体" w:hAnsi="宋体" w:hint="eastAsia"/>
          <w:szCs w:val="21"/>
        </w:rPr>
        <w:t>、年度报告等定期报告等文件中披露中小企业私募债券的投资情况，</w:t>
      </w:r>
      <w:r>
        <w:rPr>
          <w:rFonts w:hint="eastAsia"/>
          <w:bCs/>
          <w:szCs w:val="21"/>
        </w:rPr>
        <w:t>包括投资政策、持仓情况、损益情况、风险指标等，并</w:t>
      </w:r>
      <w:r>
        <w:rPr>
          <w:rFonts w:ascii="宋体" w:hAnsi="宋体" w:hint="eastAsia"/>
          <w:szCs w:val="21"/>
        </w:rPr>
        <w:t>在</w:t>
      </w:r>
      <w:r>
        <w:rPr>
          <w:rFonts w:ascii="宋体" w:hAnsi="宋体"/>
          <w:szCs w:val="21"/>
        </w:rPr>
        <w:t>招募说明书(更新)</w:t>
      </w:r>
      <w:r>
        <w:rPr>
          <w:rFonts w:hint="eastAsia"/>
          <w:bCs/>
          <w:szCs w:val="21"/>
        </w:rPr>
        <w:t>充分揭示中小企业私募债券交易对基金总体风险的影响以及是否符合既定的投资政策和投资目标。</w:t>
      </w:r>
    </w:p>
    <w:p w:rsidR="00F32BA4" w:rsidRDefault="00F32BA4">
      <w:pPr>
        <w:snapToGrid w:val="0"/>
        <w:spacing w:line="360" w:lineRule="auto"/>
        <w:ind w:firstLineChars="200" w:firstLine="420"/>
        <w:rPr>
          <w:bCs/>
          <w:szCs w:val="21"/>
        </w:rPr>
      </w:pPr>
      <w:r>
        <w:rPr>
          <w:rFonts w:hint="eastAsia"/>
          <w:bCs/>
          <w:szCs w:val="21"/>
        </w:rPr>
        <w:t>本基金在基金年报及</w:t>
      </w:r>
      <w:r w:rsidR="003F3ADE">
        <w:rPr>
          <w:rFonts w:hint="eastAsia"/>
          <w:bCs/>
          <w:szCs w:val="21"/>
        </w:rPr>
        <w:t>中期报告</w:t>
      </w:r>
      <w:r>
        <w:rPr>
          <w:rFonts w:hint="eastAsia"/>
          <w:bCs/>
          <w:szCs w:val="21"/>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325A00" w:rsidRPr="00325A00" w:rsidRDefault="00325A00" w:rsidP="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25A00" w:rsidRDefault="00325A00" w:rsidP="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基金持续运作过程中，应当在基金年度报告和</w:t>
      </w:r>
      <w:r w:rsidR="003F3ADE">
        <w:rPr>
          <w:rFonts w:ascii="宋体" w:hAnsi="宋体" w:hint="eastAsia"/>
          <w:bCs/>
          <w:szCs w:val="21"/>
        </w:rPr>
        <w:t>中期报告</w:t>
      </w:r>
      <w:r w:rsidRPr="00325A00">
        <w:rPr>
          <w:rFonts w:ascii="宋体" w:hAnsi="宋体" w:hint="eastAsia"/>
          <w:bCs/>
          <w:szCs w:val="21"/>
        </w:rPr>
        <w:t>中披露基金组合资产情况及其流动性风险分析等。</w:t>
      </w:r>
    </w:p>
    <w:p w:rsidR="00F32BA4" w:rsidRDefault="00F32BA4" w:rsidP="00325A00">
      <w:pPr>
        <w:adjustRightInd w:val="0"/>
        <w:snapToGrid w:val="0"/>
        <w:spacing w:line="360" w:lineRule="auto"/>
        <w:ind w:firstLineChars="200" w:firstLine="420"/>
        <w:rPr>
          <w:rFonts w:ascii="宋体" w:hAnsi="宋体"/>
          <w:bCs/>
          <w:szCs w:val="21"/>
        </w:rPr>
      </w:pPr>
      <w:r>
        <w:rPr>
          <w:rFonts w:ascii="宋体" w:hAnsi="宋体"/>
          <w:bCs/>
          <w:szCs w:val="21"/>
        </w:rPr>
        <w:t>（七）临时报告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本基金发生重大事件，有关信息披露义务人应当在2日内编制</w:t>
      </w:r>
      <w:r w:rsidR="003F3ADE">
        <w:rPr>
          <w:rFonts w:ascii="宋体" w:hAnsi="宋体"/>
          <w:bCs/>
          <w:szCs w:val="21"/>
        </w:rPr>
        <w:t>临时报告书，并登载在</w:t>
      </w:r>
      <w:r w:rsidR="007B4EBA">
        <w:rPr>
          <w:rFonts w:ascii="宋体" w:hAnsi="宋体"/>
          <w:bCs/>
          <w:szCs w:val="21"/>
        </w:rPr>
        <w:t>规定报刊</w:t>
      </w:r>
      <w:r w:rsidR="003F3ADE">
        <w:rPr>
          <w:rFonts w:ascii="宋体" w:hAnsi="宋体"/>
          <w:bCs/>
          <w:szCs w:val="21"/>
        </w:rPr>
        <w:t>和</w:t>
      </w:r>
      <w:r w:rsidR="007B4EBA">
        <w:rPr>
          <w:rFonts w:ascii="宋体" w:hAnsi="宋体"/>
          <w:bCs/>
          <w:szCs w:val="21"/>
        </w:rPr>
        <w:t>规定网站</w:t>
      </w:r>
      <w:r w:rsidR="003F3ADE">
        <w:rPr>
          <w:rFonts w:ascii="宋体" w:hAnsi="宋体"/>
          <w:bCs/>
          <w:szCs w:val="21"/>
        </w:rPr>
        <w:t>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1、基金份额持有人大会的召开及决定的事项</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2、终止《基金合同》、基金清算</w:t>
      </w:r>
      <w:r w:rsidR="00F32BA4">
        <w:rPr>
          <w:rFonts w:ascii="宋体" w:hAnsi="宋体"/>
          <w:bCs/>
          <w:szCs w:val="21"/>
        </w:rPr>
        <w:t>；</w:t>
      </w:r>
    </w:p>
    <w:p w:rsidR="003F3ADE" w:rsidRDefault="003F3ADE">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3、基金扩募、延长基金合同期限；</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4、转换基金运作方式、基金合并</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lastRenderedPageBreak/>
        <w:t>5、更换基金管理人、基金托管人、基金份额登记机构，基金改聘会计师事务所</w:t>
      </w:r>
      <w:r w:rsidR="00F32BA4">
        <w:rPr>
          <w:rFonts w:ascii="宋体" w:hAnsi="宋体"/>
          <w:bCs/>
          <w:szCs w:val="21"/>
        </w:rPr>
        <w:t>；</w:t>
      </w:r>
    </w:p>
    <w:p w:rsidR="003F3ADE" w:rsidRDefault="003F3ADE">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6、基金管理人委托基金服务机构代为办理基金的份额登记、核算、估值等事项，基金托管人委托基金服务机构代为办理基金的核算、估值、复核等事项；</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7、基金管理人、基金托管人的法定名称、住所发生变更</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8、基金管理人变更持有百分之五以上股权的股东、基金管理人的实际控制人变更</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9、基金募集期延长或提前结束募集</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10、基金管理人高级管理人员、基金经理和基金托管人专门基金托管部门负责人发生变动</w:t>
      </w:r>
      <w:r w:rsidR="00F32BA4">
        <w:rPr>
          <w:rFonts w:ascii="宋体" w:hAnsi="宋体"/>
          <w:bCs/>
          <w:szCs w:val="21"/>
        </w:rPr>
        <w:t>；</w:t>
      </w:r>
    </w:p>
    <w:p w:rsidR="009C324A" w:rsidRPr="00824171" w:rsidRDefault="009C324A" w:rsidP="009C324A">
      <w:pPr>
        <w:adjustRightInd w:val="0"/>
        <w:snapToGrid w:val="0"/>
        <w:spacing w:line="360" w:lineRule="auto"/>
        <w:ind w:firstLine="420"/>
        <w:rPr>
          <w:rFonts w:ascii="宋体" w:hAnsi="宋体"/>
          <w:szCs w:val="21"/>
        </w:rPr>
      </w:pPr>
      <w:r>
        <w:rPr>
          <w:rFonts w:ascii="宋体" w:hAnsi="宋体"/>
          <w:szCs w:val="21"/>
        </w:rPr>
        <w:t>11</w:t>
      </w:r>
      <w:r w:rsidRPr="00824171">
        <w:rPr>
          <w:rFonts w:ascii="宋体" w:hAnsi="宋体"/>
          <w:szCs w:val="21"/>
        </w:rPr>
        <w:t>、基金管理人的董事在</w:t>
      </w:r>
      <w:r w:rsidRPr="00FA102B">
        <w:rPr>
          <w:rFonts w:ascii="宋体" w:hint="eastAsia"/>
          <w:bCs/>
          <w:szCs w:val="21"/>
        </w:rPr>
        <w:t>最近12个月</w:t>
      </w:r>
      <w:r w:rsidRPr="00824171">
        <w:rPr>
          <w:rFonts w:ascii="宋体" w:hAnsi="宋体"/>
          <w:szCs w:val="21"/>
        </w:rPr>
        <w:t>内变更超过百分之五十</w:t>
      </w:r>
      <w:r>
        <w:rPr>
          <w:rFonts w:ascii="宋体" w:hAnsi="宋体" w:hint="eastAsia"/>
          <w:szCs w:val="21"/>
        </w:rPr>
        <w:t>，</w:t>
      </w:r>
      <w:r w:rsidRPr="00824171">
        <w:rPr>
          <w:rFonts w:ascii="宋体" w:hAnsi="宋体"/>
          <w:szCs w:val="21"/>
        </w:rPr>
        <w:t>基金管理人、基金托管人</w:t>
      </w:r>
      <w:r>
        <w:rPr>
          <w:rFonts w:ascii="宋体" w:hAnsi="宋体" w:hint="eastAsia"/>
          <w:bCs/>
          <w:szCs w:val="21"/>
        </w:rPr>
        <w:t>专门</w:t>
      </w:r>
      <w:r w:rsidRPr="00824171">
        <w:rPr>
          <w:rFonts w:ascii="宋体" w:hAnsi="宋体"/>
          <w:szCs w:val="21"/>
        </w:rPr>
        <w:t>基金托管部门的主要业务人员在</w:t>
      </w:r>
      <w:r w:rsidRPr="00FA102B">
        <w:rPr>
          <w:rFonts w:ascii="宋体" w:hint="eastAsia"/>
          <w:bCs/>
          <w:szCs w:val="21"/>
        </w:rPr>
        <w:t>最近12个月</w:t>
      </w:r>
      <w:r w:rsidRPr="00824171">
        <w:rPr>
          <w:rFonts w:ascii="宋体" w:hAnsi="宋体"/>
          <w:szCs w:val="21"/>
        </w:rPr>
        <w:t>内变动超过百分之三十；</w:t>
      </w:r>
    </w:p>
    <w:p w:rsidR="009C324A" w:rsidRPr="00824171" w:rsidRDefault="009C324A" w:rsidP="009C324A">
      <w:pPr>
        <w:adjustRightInd w:val="0"/>
        <w:snapToGrid w:val="0"/>
        <w:spacing w:line="360" w:lineRule="auto"/>
        <w:ind w:firstLine="420"/>
        <w:rPr>
          <w:rFonts w:ascii="宋体" w:hAnsi="宋体"/>
          <w:szCs w:val="21"/>
        </w:rPr>
      </w:pPr>
      <w:r w:rsidRPr="00824171">
        <w:rPr>
          <w:rFonts w:ascii="宋体" w:hAnsi="宋体"/>
          <w:szCs w:val="21"/>
        </w:rPr>
        <w:t>1</w:t>
      </w:r>
      <w:r>
        <w:rPr>
          <w:rFonts w:ascii="宋体" w:hAnsi="宋体"/>
          <w:szCs w:val="21"/>
        </w:rPr>
        <w:t>2</w:t>
      </w:r>
      <w:r w:rsidRPr="00824171">
        <w:rPr>
          <w:rFonts w:ascii="宋体" w:hAnsi="宋体"/>
          <w:szCs w:val="21"/>
        </w:rPr>
        <w:t>、涉及基金管理</w:t>
      </w:r>
      <w:r>
        <w:rPr>
          <w:rFonts w:ascii="宋体" w:hAnsi="宋体" w:hint="eastAsia"/>
          <w:szCs w:val="21"/>
        </w:rPr>
        <w:t>业务</w:t>
      </w:r>
      <w:r w:rsidRPr="00824171">
        <w:rPr>
          <w:rFonts w:ascii="宋体" w:hAnsi="宋体"/>
          <w:szCs w:val="21"/>
        </w:rPr>
        <w:t>、基金财产、基金托管业务的诉讼</w:t>
      </w:r>
      <w:r>
        <w:rPr>
          <w:rFonts w:ascii="宋体" w:hAnsi="宋体" w:hint="eastAsia"/>
          <w:szCs w:val="21"/>
        </w:rPr>
        <w:t>或仲裁</w:t>
      </w:r>
      <w:r w:rsidRPr="00824171">
        <w:rPr>
          <w:rFonts w:ascii="宋体" w:hAnsi="宋体"/>
          <w:szCs w:val="21"/>
        </w:rPr>
        <w:t>；</w:t>
      </w:r>
    </w:p>
    <w:p w:rsidR="00F32BA4" w:rsidRDefault="009C324A">
      <w:pPr>
        <w:adjustRightInd w:val="0"/>
        <w:snapToGrid w:val="0"/>
        <w:spacing w:line="360" w:lineRule="auto"/>
        <w:ind w:firstLineChars="200" w:firstLine="420"/>
        <w:rPr>
          <w:rFonts w:ascii="宋体" w:hAnsi="宋体"/>
          <w:bCs/>
          <w:szCs w:val="21"/>
        </w:rPr>
      </w:pPr>
      <w:r w:rsidRPr="00824171">
        <w:rPr>
          <w:rFonts w:ascii="宋体" w:hAnsi="宋体"/>
          <w:szCs w:val="21"/>
        </w:rPr>
        <w:t>13、基金管理人</w:t>
      </w:r>
      <w:r>
        <w:rPr>
          <w:rFonts w:ascii="宋体" w:hAnsi="宋体" w:hint="eastAsia"/>
          <w:bCs/>
          <w:szCs w:val="21"/>
        </w:rPr>
        <w:t>或</w:t>
      </w:r>
      <w:r w:rsidRPr="00310A3D">
        <w:rPr>
          <w:rFonts w:ascii="宋体" w:hAnsi="宋体"/>
          <w:bCs/>
          <w:szCs w:val="21"/>
        </w:rPr>
        <w:t>其</w:t>
      </w:r>
      <w:r w:rsidRPr="00824171">
        <w:rPr>
          <w:rFonts w:ascii="宋体" w:hAnsi="宋体"/>
          <w:szCs w:val="21"/>
        </w:rPr>
        <w:t>高级管理人员、基金经理</w:t>
      </w:r>
      <w:r>
        <w:rPr>
          <w:rFonts w:ascii="宋体" w:hint="eastAsia"/>
          <w:bCs/>
          <w:szCs w:val="21"/>
        </w:rPr>
        <w:t>因基金管理业务相关行为</w:t>
      </w:r>
      <w:r w:rsidRPr="00824171">
        <w:rPr>
          <w:rFonts w:ascii="宋体" w:hAnsi="宋体"/>
          <w:szCs w:val="21"/>
        </w:rPr>
        <w:t>受到</w:t>
      </w:r>
      <w:r>
        <w:rPr>
          <w:rFonts w:ascii="宋体" w:hint="eastAsia"/>
          <w:bCs/>
          <w:szCs w:val="21"/>
        </w:rPr>
        <w:t>重大</w:t>
      </w:r>
      <w:r w:rsidRPr="00C1742E">
        <w:rPr>
          <w:rFonts w:ascii="宋体" w:hint="eastAsia"/>
        </w:rPr>
        <w:t>行政处罚</w:t>
      </w:r>
      <w:r>
        <w:rPr>
          <w:rFonts w:ascii="宋体" w:hint="eastAsia"/>
          <w:bCs/>
          <w:szCs w:val="21"/>
        </w:rPr>
        <w:t>、刑事处罚</w:t>
      </w:r>
      <w:r w:rsidRPr="00824171">
        <w:rPr>
          <w:rFonts w:ascii="宋体" w:hAnsi="宋体"/>
          <w:szCs w:val="21"/>
        </w:rPr>
        <w:t>，基金托管人</w:t>
      </w:r>
      <w:r>
        <w:rPr>
          <w:rFonts w:ascii="宋体" w:hAnsi="宋体" w:hint="eastAsia"/>
          <w:bCs/>
          <w:szCs w:val="21"/>
        </w:rPr>
        <w:t>或</w:t>
      </w:r>
      <w:r>
        <w:rPr>
          <w:rFonts w:ascii="宋体" w:hAnsi="宋体"/>
          <w:bCs/>
          <w:szCs w:val="21"/>
        </w:rPr>
        <w:t>其专门</w:t>
      </w:r>
      <w:r w:rsidRPr="00824171">
        <w:rPr>
          <w:rFonts w:ascii="宋体" w:hAnsi="宋体"/>
          <w:szCs w:val="21"/>
        </w:rPr>
        <w:t>基金托管部门负责人</w:t>
      </w:r>
      <w:r w:rsidRPr="00FA102B">
        <w:rPr>
          <w:rFonts w:ascii="宋体" w:hint="eastAsia"/>
          <w:bCs/>
          <w:szCs w:val="21"/>
        </w:rPr>
        <w:t>因基金托管业务相关行为</w:t>
      </w:r>
      <w:r w:rsidRPr="00C1742E">
        <w:rPr>
          <w:rFonts w:ascii="宋体" w:hint="eastAsia"/>
        </w:rPr>
        <w:t>受到</w:t>
      </w:r>
      <w:r w:rsidRPr="00FA102B">
        <w:rPr>
          <w:rFonts w:ascii="宋体" w:hint="eastAsia"/>
          <w:bCs/>
          <w:szCs w:val="21"/>
        </w:rPr>
        <w:t>重大</w:t>
      </w:r>
      <w:r w:rsidRPr="00C1742E">
        <w:rPr>
          <w:rFonts w:ascii="宋体" w:hint="eastAsia"/>
        </w:rPr>
        <w:t>行政处罚</w:t>
      </w:r>
      <w:r w:rsidRPr="00FA102B">
        <w:rPr>
          <w:rFonts w:ascii="宋体" w:hint="eastAsia"/>
          <w:bCs/>
          <w:szCs w:val="21"/>
        </w:rPr>
        <w:t>、刑事处罚</w:t>
      </w:r>
      <w:r w:rsidRPr="00824171">
        <w:rPr>
          <w:rFonts w:ascii="宋体" w:hAnsi="宋体"/>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w:t>
      </w:r>
      <w:r w:rsidR="009C324A">
        <w:rPr>
          <w:rFonts w:ascii="宋体" w:hAnsi="宋体"/>
          <w:bCs/>
          <w:szCs w:val="21"/>
        </w:rPr>
        <w:t>4</w:t>
      </w:r>
      <w:r>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w:t>
      </w:r>
      <w:r w:rsidR="009C324A">
        <w:rPr>
          <w:rFonts w:ascii="宋体" w:hAnsi="宋体"/>
          <w:bCs/>
          <w:szCs w:val="21"/>
        </w:rPr>
        <w:t>5</w:t>
      </w:r>
      <w:r>
        <w:rPr>
          <w:rFonts w:ascii="宋体" w:hAnsi="宋体"/>
          <w:bCs/>
          <w:szCs w:val="21"/>
        </w:rPr>
        <w:t>、</w:t>
      </w:r>
      <w:r w:rsidR="00F32BA4">
        <w:rPr>
          <w:rFonts w:ascii="宋体" w:hAnsi="宋体"/>
          <w:bCs/>
          <w:szCs w:val="21"/>
        </w:rPr>
        <w:t>基金收益分配事项；</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w:t>
      </w:r>
      <w:r w:rsidR="009C324A">
        <w:rPr>
          <w:rFonts w:ascii="宋体" w:hAnsi="宋体"/>
          <w:bCs/>
          <w:szCs w:val="21"/>
        </w:rPr>
        <w:t>6</w:t>
      </w:r>
      <w:r>
        <w:rPr>
          <w:rFonts w:ascii="宋体" w:hAnsi="宋体"/>
          <w:bCs/>
          <w:szCs w:val="21"/>
        </w:rPr>
        <w:t>、</w:t>
      </w:r>
      <w:r w:rsidR="00F32BA4">
        <w:rPr>
          <w:rFonts w:ascii="宋体" w:hAnsi="宋体"/>
          <w:bCs/>
          <w:szCs w:val="21"/>
        </w:rPr>
        <w:t>管理费、托管费</w:t>
      </w:r>
      <w:r w:rsidR="00F32BA4">
        <w:rPr>
          <w:rFonts w:hint="eastAsia"/>
          <w:bCs/>
          <w:szCs w:val="21"/>
        </w:rPr>
        <w:t>、销售服务费</w:t>
      </w:r>
      <w:r>
        <w:rPr>
          <w:rFonts w:ascii="宋体" w:hAnsi="宋体"/>
          <w:bCs/>
          <w:szCs w:val="21"/>
        </w:rPr>
        <w:t>、申购费、赎回费等费用计提标准、计提方式和费率</w:t>
      </w:r>
      <w:r w:rsidR="00F32BA4">
        <w:rPr>
          <w:rFonts w:ascii="宋体" w:hAnsi="宋体"/>
          <w:bCs/>
          <w:szCs w:val="21"/>
        </w:rPr>
        <w:t>发生变更；</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1</w:t>
      </w:r>
      <w:r w:rsidR="009C324A">
        <w:rPr>
          <w:rFonts w:ascii="宋体" w:hAnsi="宋体"/>
          <w:bCs/>
          <w:szCs w:val="21"/>
        </w:rPr>
        <w:t>7</w:t>
      </w:r>
      <w:r>
        <w:rPr>
          <w:rFonts w:ascii="宋体" w:hAnsi="宋体"/>
          <w:bCs/>
          <w:szCs w:val="21"/>
        </w:rPr>
        <w:t>、</w:t>
      </w:r>
      <w:r w:rsidR="00F32BA4">
        <w:rPr>
          <w:rFonts w:ascii="宋体" w:hAnsi="宋体"/>
          <w:bCs/>
          <w:szCs w:val="21"/>
        </w:rPr>
        <w:t>基金份额净值计价错误达基金份额净值百分之零点五；</w:t>
      </w:r>
    </w:p>
    <w:p w:rsidR="00F32BA4" w:rsidRDefault="009C324A">
      <w:pPr>
        <w:adjustRightInd w:val="0"/>
        <w:snapToGrid w:val="0"/>
        <w:spacing w:line="360" w:lineRule="auto"/>
        <w:ind w:firstLineChars="200" w:firstLine="420"/>
        <w:rPr>
          <w:rFonts w:ascii="宋体" w:hAnsi="宋体"/>
          <w:bCs/>
          <w:szCs w:val="21"/>
        </w:rPr>
      </w:pPr>
      <w:r>
        <w:rPr>
          <w:rFonts w:ascii="宋体" w:hAnsi="宋体"/>
          <w:bCs/>
          <w:szCs w:val="21"/>
        </w:rPr>
        <w:t>18</w:t>
      </w:r>
      <w:r w:rsidR="003F3ADE">
        <w:rPr>
          <w:rFonts w:ascii="宋体" w:hAnsi="宋体"/>
          <w:bCs/>
          <w:szCs w:val="21"/>
        </w:rPr>
        <w:t>、</w:t>
      </w:r>
      <w:r w:rsidR="00F32BA4">
        <w:rPr>
          <w:rFonts w:ascii="宋体" w:hAnsi="宋体"/>
          <w:bCs/>
          <w:szCs w:val="21"/>
        </w:rPr>
        <w:t>本基金</w:t>
      </w:r>
      <w:r w:rsidR="00F32BA4">
        <w:rPr>
          <w:rFonts w:ascii="宋体" w:hAnsi="宋体" w:hint="eastAsia"/>
          <w:bCs/>
          <w:szCs w:val="21"/>
        </w:rPr>
        <w:t>进入开放期</w:t>
      </w:r>
      <w:r w:rsidR="00F32BA4">
        <w:rPr>
          <w:rFonts w:ascii="宋体" w:hAnsi="宋体"/>
          <w:bCs/>
          <w:szCs w:val="21"/>
        </w:rPr>
        <w:t>；</w:t>
      </w:r>
    </w:p>
    <w:p w:rsidR="00F32BA4" w:rsidRDefault="009C324A">
      <w:pPr>
        <w:adjustRightInd w:val="0"/>
        <w:snapToGrid w:val="0"/>
        <w:spacing w:line="360" w:lineRule="auto"/>
        <w:ind w:firstLineChars="200" w:firstLine="420"/>
        <w:rPr>
          <w:rFonts w:ascii="宋体" w:hAnsi="宋体"/>
          <w:bCs/>
          <w:szCs w:val="21"/>
        </w:rPr>
      </w:pPr>
      <w:r>
        <w:rPr>
          <w:rFonts w:ascii="宋体" w:hAnsi="宋体"/>
          <w:bCs/>
          <w:szCs w:val="21"/>
        </w:rPr>
        <w:t>19</w:t>
      </w:r>
      <w:r w:rsidR="003F3ADE">
        <w:rPr>
          <w:rFonts w:ascii="宋体" w:hAnsi="宋体"/>
          <w:bCs/>
          <w:szCs w:val="21"/>
        </w:rPr>
        <w:t>、</w:t>
      </w:r>
      <w:r w:rsidR="00F32BA4">
        <w:rPr>
          <w:rFonts w:ascii="宋体" w:hAnsi="宋体"/>
          <w:bCs/>
          <w:szCs w:val="21"/>
        </w:rPr>
        <w:t>本基金</w:t>
      </w:r>
      <w:r w:rsidR="00F32BA4">
        <w:rPr>
          <w:rFonts w:ascii="宋体" w:hAnsi="宋体" w:hint="eastAsia"/>
          <w:bCs/>
          <w:szCs w:val="21"/>
        </w:rPr>
        <w:t>在开放期</w:t>
      </w:r>
      <w:r w:rsidR="00F32BA4">
        <w:rPr>
          <w:rFonts w:ascii="宋体" w:hAnsi="宋体"/>
          <w:bCs/>
          <w:szCs w:val="21"/>
        </w:rPr>
        <w:t>发生巨额赎回并</w:t>
      </w:r>
      <w:r w:rsidR="00F32BA4">
        <w:rPr>
          <w:rFonts w:ascii="宋体" w:hAnsi="宋体" w:hint="eastAsia"/>
          <w:bCs/>
          <w:szCs w:val="21"/>
        </w:rPr>
        <w:t>延缓支付赎回款项</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w:t>
      </w:r>
      <w:r w:rsidR="009C324A">
        <w:rPr>
          <w:rFonts w:ascii="宋体" w:hAnsi="宋体"/>
          <w:bCs/>
          <w:szCs w:val="21"/>
        </w:rPr>
        <w:t>0</w:t>
      </w:r>
      <w:r>
        <w:rPr>
          <w:rFonts w:ascii="宋体" w:hAnsi="宋体"/>
          <w:bCs/>
          <w:szCs w:val="21"/>
        </w:rPr>
        <w:t>、</w:t>
      </w:r>
      <w:r w:rsidR="00F32BA4">
        <w:rPr>
          <w:rFonts w:ascii="宋体" w:hAnsi="宋体"/>
          <w:bCs/>
          <w:szCs w:val="21"/>
        </w:rPr>
        <w:t>本基金</w:t>
      </w:r>
      <w:r>
        <w:rPr>
          <w:rFonts w:ascii="宋体" w:hAnsi="宋体"/>
          <w:bCs/>
          <w:szCs w:val="21"/>
        </w:rPr>
        <w:t>暂停接受赎回申请或延缓支付赎回款项；</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w:t>
      </w:r>
      <w:r w:rsidR="009C324A">
        <w:rPr>
          <w:rFonts w:ascii="宋体" w:hAnsi="宋体"/>
          <w:bCs/>
          <w:szCs w:val="21"/>
        </w:rPr>
        <w:t>1</w:t>
      </w:r>
      <w:r>
        <w:rPr>
          <w:rFonts w:ascii="宋体" w:hAnsi="宋体"/>
          <w:bCs/>
          <w:szCs w:val="21"/>
        </w:rPr>
        <w:t>、</w:t>
      </w:r>
      <w:r w:rsidR="00F32BA4">
        <w:rPr>
          <w:rFonts w:ascii="宋体" w:hAnsi="宋体"/>
          <w:bCs/>
          <w:szCs w:val="21"/>
        </w:rPr>
        <w:t>本基金暂停接受申购、赎回申请</w:t>
      </w:r>
      <w:r>
        <w:rPr>
          <w:rFonts w:ascii="宋体" w:hAnsi="宋体"/>
          <w:bCs/>
          <w:szCs w:val="21"/>
        </w:rPr>
        <w:t>或重新接受申购、赎回申请</w:t>
      </w:r>
      <w:r w:rsidR="00F32BA4">
        <w:rPr>
          <w:rFonts w:ascii="宋体" w:hAnsi="宋体"/>
          <w:bCs/>
          <w:szCs w:val="21"/>
        </w:rPr>
        <w:t>；</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w:t>
      </w:r>
      <w:r w:rsidR="009C324A">
        <w:rPr>
          <w:rFonts w:ascii="宋体" w:hAnsi="宋体"/>
          <w:bCs/>
          <w:szCs w:val="21"/>
        </w:rPr>
        <w:t>2</w:t>
      </w:r>
      <w:r>
        <w:rPr>
          <w:rFonts w:ascii="宋体" w:hAnsi="宋体"/>
          <w:bCs/>
          <w:szCs w:val="21"/>
        </w:rPr>
        <w:t>、</w:t>
      </w:r>
      <w:r w:rsidR="00F32BA4">
        <w:rPr>
          <w:rFonts w:hint="eastAsia"/>
          <w:bCs/>
          <w:szCs w:val="21"/>
        </w:rPr>
        <w:t>本基金投资中小企业私募债券后两个交易日内，在中国证监会</w:t>
      </w:r>
      <w:r w:rsidR="007826F0">
        <w:rPr>
          <w:rFonts w:hint="eastAsia"/>
          <w:bCs/>
          <w:szCs w:val="21"/>
        </w:rPr>
        <w:t>规定媒介</w:t>
      </w:r>
      <w:r w:rsidR="00F32BA4">
        <w:rPr>
          <w:rFonts w:hint="eastAsia"/>
          <w:bCs/>
          <w:szCs w:val="21"/>
        </w:rPr>
        <w:t>披露所投资中小企业私募债券的名称、数量、期限、收益率等信息；</w:t>
      </w:r>
    </w:p>
    <w:p w:rsidR="00F32BA4" w:rsidRDefault="003F3ADE">
      <w:pPr>
        <w:adjustRightInd w:val="0"/>
        <w:snapToGrid w:val="0"/>
        <w:spacing w:line="360" w:lineRule="auto"/>
        <w:ind w:firstLineChars="200" w:firstLine="420"/>
        <w:rPr>
          <w:bCs/>
          <w:szCs w:val="21"/>
        </w:rPr>
      </w:pPr>
      <w:r>
        <w:rPr>
          <w:rFonts w:ascii="宋体" w:hAnsi="宋体"/>
          <w:bCs/>
          <w:szCs w:val="21"/>
        </w:rPr>
        <w:t>2</w:t>
      </w:r>
      <w:r w:rsidR="009C324A">
        <w:rPr>
          <w:rFonts w:ascii="宋体" w:hAnsi="宋体"/>
          <w:bCs/>
          <w:szCs w:val="21"/>
        </w:rPr>
        <w:t>3</w:t>
      </w:r>
      <w:r>
        <w:rPr>
          <w:rFonts w:ascii="宋体" w:hAnsi="宋体"/>
          <w:bCs/>
          <w:szCs w:val="21"/>
        </w:rPr>
        <w:t>、</w:t>
      </w:r>
      <w:r w:rsidR="00AD2ABC">
        <w:rPr>
          <w:rFonts w:hint="eastAsia"/>
          <w:bCs/>
          <w:szCs w:val="21"/>
        </w:rPr>
        <w:t>本基金投资非公开发行股票后两个交易日内，在中国证监会</w:t>
      </w:r>
      <w:r w:rsidR="007826F0">
        <w:rPr>
          <w:rFonts w:hint="eastAsia"/>
          <w:bCs/>
          <w:szCs w:val="21"/>
        </w:rPr>
        <w:t>规定媒介</w:t>
      </w:r>
      <w:r w:rsidR="00F32BA4">
        <w:rPr>
          <w:rFonts w:hint="eastAsia"/>
          <w:bCs/>
          <w:szCs w:val="21"/>
        </w:rPr>
        <w:t>披露所投资非公开发行股票的名称、数量、总成本、账面价值，以及总成本和账面价值占基金资产净值的比例、锁定期等信息；</w:t>
      </w:r>
    </w:p>
    <w:p w:rsidR="007B4EBA" w:rsidRDefault="007B4EBA">
      <w:pPr>
        <w:adjustRightInd w:val="0"/>
        <w:snapToGrid w:val="0"/>
        <w:spacing w:line="360" w:lineRule="auto"/>
        <w:ind w:firstLineChars="200" w:firstLine="420"/>
        <w:rPr>
          <w:rFonts w:ascii="宋体" w:hAnsi="宋体"/>
          <w:bCs/>
          <w:szCs w:val="21"/>
        </w:rPr>
      </w:pPr>
      <w:r>
        <w:rPr>
          <w:rFonts w:ascii="宋体" w:hAnsi="宋体"/>
          <w:bCs/>
          <w:szCs w:val="21"/>
        </w:rPr>
        <w:t>24</w:t>
      </w:r>
      <w:r>
        <w:rPr>
          <w:rFonts w:ascii="宋体" w:hAnsi="宋体" w:hint="eastAsia"/>
          <w:bCs/>
          <w:szCs w:val="21"/>
        </w:rPr>
        <w:t>、</w:t>
      </w:r>
      <w:r w:rsidRPr="00D41D3B">
        <w:rPr>
          <w:rFonts w:ascii="宋体" w:hAnsi="宋体" w:hint="eastAsia"/>
          <w:bCs/>
          <w:szCs w:val="21"/>
        </w:rPr>
        <w:t>连续</w:t>
      </w:r>
      <w:r>
        <w:rPr>
          <w:rFonts w:ascii="宋体" w:hAnsi="宋体"/>
          <w:bCs/>
          <w:szCs w:val="21"/>
        </w:rPr>
        <w:t>10</w:t>
      </w:r>
      <w:r w:rsidRPr="00D41D3B">
        <w:rPr>
          <w:rFonts w:ascii="宋体" w:hAnsi="宋体" w:hint="eastAsia"/>
          <w:bCs/>
          <w:szCs w:val="21"/>
        </w:rPr>
        <w:t>、</w:t>
      </w:r>
      <w:r>
        <w:rPr>
          <w:rFonts w:ascii="宋体" w:hAnsi="宋体"/>
          <w:bCs/>
          <w:szCs w:val="21"/>
        </w:rPr>
        <w:t>20</w:t>
      </w:r>
      <w:r w:rsidRPr="00D41D3B">
        <w:rPr>
          <w:rFonts w:ascii="宋体" w:hAnsi="宋体" w:hint="eastAsia"/>
          <w:bCs/>
          <w:szCs w:val="21"/>
        </w:rPr>
        <w:t>、</w:t>
      </w:r>
      <w:r>
        <w:rPr>
          <w:rFonts w:ascii="宋体" w:hAnsi="宋体"/>
          <w:bCs/>
          <w:szCs w:val="21"/>
        </w:rPr>
        <w:t>25</w:t>
      </w:r>
      <w:r w:rsidRPr="00D41D3B">
        <w:rPr>
          <w:rFonts w:ascii="宋体" w:hAnsi="宋体" w:hint="eastAsia"/>
          <w:bCs/>
          <w:szCs w:val="21"/>
        </w:rPr>
        <w:t>个工作日出现基金份额持有人数量不满200人或者基金资产净值低于人民币5000万元的情形时；</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2</w:t>
      </w:r>
      <w:r w:rsidR="007B4EBA">
        <w:rPr>
          <w:rFonts w:ascii="宋体" w:hAnsi="宋体"/>
          <w:bCs/>
          <w:szCs w:val="21"/>
        </w:rPr>
        <w:t>5</w:t>
      </w:r>
      <w:r>
        <w:rPr>
          <w:rFonts w:ascii="宋体" w:hAnsi="宋体"/>
          <w:bCs/>
          <w:szCs w:val="21"/>
        </w:rPr>
        <w:t>、基金信息披露义务人认为可能对基金份额持有人权益或者基金份额的价格产生重大影响的其他事项或中国证监会规定和基金合同约定的其他事项</w:t>
      </w:r>
      <w:r w:rsidR="00F32BA4">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（八）澄清公告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w:t>
      </w:r>
      <w:r w:rsidR="003F3ADE">
        <w:rPr>
          <w:rFonts w:ascii="宋体" w:hAnsi="宋体"/>
          <w:bCs/>
          <w:szCs w:val="21"/>
        </w:rPr>
        <w:t>误导性影响或者引起较大波动，以及可能损害基金份额持有人权益的</w:t>
      </w:r>
      <w:r>
        <w:rPr>
          <w:rFonts w:ascii="宋体" w:hAnsi="宋体"/>
          <w:bCs/>
          <w:szCs w:val="21"/>
        </w:rPr>
        <w:t>，相关信息披露义务人知悉后应当立即对该消息进行公开澄清，并将有关情况立即报告中国证监会。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（九）基金份额持有人大会决议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rsidR="00C70D6A" w:rsidRPr="00C70D6A" w:rsidRDefault="00C70D6A" w:rsidP="00C70D6A">
      <w:pPr>
        <w:adjustRightInd w:val="0"/>
        <w:snapToGrid w:val="0"/>
        <w:spacing w:line="360" w:lineRule="auto"/>
        <w:ind w:firstLineChars="200" w:firstLine="420"/>
        <w:rPr>
          <w:rFonts w:ascii="宋体" w:hAnsi="宋体"/>
          <w:bCs/>
          <w:szCs w:val="21"/>
        </w:rPr>
      </w:pPr>
      <w:r>
        <w:rPr>
          <w:rFonts w:ascii="宋体" w:hAnsi="宋体" w:hint="eastAsia"/>
          <w:bCs/>
          <w:szCs w:val="21"/>
        </w:rPr>
        <w:t>（十</w:t>
      </w:r>
      <w:r w:rsidRPr="00C70D6A">
        <w:rPr>
          <w:rFonts w:ascii="宋体" w:hAnsi="宋体" w:hint="eastAsia"/>
          <w:bCs/>
          <w:szCs w:val="21"/>
        </w:rPr>
        <w:t>）清算报告</w:t>
      </w:r>
    </w:p>
    <w:p w:rsidR="00C70D6A" w:rsidRDefault="00C70D6A" w:rsidP="00C70D6A">
      <w:pPr>
        <w:adjustRightInd w:val="0"/>
        <w:snapToGrid w:val="0"/>
        <w:spacing w:line="360" w:lineRule="auto"/>
        <w:ind w:firstLineChars="200" w:firstLine="420"/>
        <w:rPr>
          <w:rFonts w:ascii="宋体" w:hAnsi="宋体"/>
          <w:bCs/>
          <w:szCs w:val="21"/>
        </w:rPr>
      </w:pPr>
      <w:r w:rsidRPr="00C70D6A">
        <w:rPr>
          <w:rFonts w:ascii="宋体" w:hAnsi="宋体" w:hint="eastAsia"/>
          <w:bCs/>
          <w:szCs w:val="21"/>
        </w:rPr>
        <w:t>基金合同终止的，基金管理人应当组织基金财产清算小组对基金财产进行清算并作出清算报告。基金财产清算小组应当将清算报告登载在</w:t>
      </w:r>
      <w:r w:rsidR="007B4EBA">
        <w:rPr>
          <w:rFonts w:ascii="宋体" w:hAnsi="宋体" w:hint="eastAsia"/>
          <w:bCs/>
          <w:szCs w:val="21"/>
        </w:rPr>
        <w:t>规定网站</w:t>
      </w:r>
      <w:r w:rsidRPr="00C70D6A">
        <w:rPr>
          <w:rFonts w:ascii="宋体" w:hAnsi="宋体" w:hint="eastAsia"/>
          <w:bCs/>
          <w:szCs w:val="21"/>
        </w:rPr>
        <w:t>上，并将清算报告提示性公告登载在</w:t>
      </w:r>
      <w:r w:rsidR="007B4EBA">
        <w:rPr>
          <w:rFonts w:ascii="宋体" w:hAnsi="宋体" w:hint="eastAsia"/>
          <w:bCs/>
          <w:szCs w:val="21"/>
        </w:rPr>
        <w:t>规定报刊</w:t>
      </w:r>
      <w:r w:rsidRPr="00C70D6A">
        <w:rPr>
          <w:rFonts w:ascii="宋体" w:hAnsi="宋体" w:hint="eastAsia"/>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w:t>
      </w:r>
      <w:r w:rsidR="00C70D6A">
        <w:rPr>
          <w:rFonts w:ascii="宋体" w:hAnsi="宋体" w:hint="eastAsia"/>
          <w:bCs/>
          <w:szCs w:val="21"/>
        </w:rPr>
        <w:t>一</w:t>
      </w:r>
      <w:r>
        <w:rPr>
          <w:rFonts w:ascii="宋体" w:hAnsi="宋体"/>
          <w:bCs/>
          <w:szCs w:val="21"/>
        </w:rPr>
        <w:t>）中国证监会规定的其他信息。</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w:t>
      </w:r>
      <w:r w:rsidR="003F3ADE">
        <w:rPr>
          <w:rFonts w:ascii="宋体" w:hAnsi="宋体"/>
          <w:bCs/>
          <w:szCs w:val="21"/>
        </w:rPr>
        <w:t>指定专门部门及高级管理人员负责管理信息披露事务</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w:t>
      </w:r>
      <w:r w:rsidR="003F3ADE">
        <w:rPr>
          <w:rFonts w:ascii="宋体" w:hAnsi="宋体"/>
          <w:bCs/>
          <w:szCs w:val="21"/>
        </w:rPr>
        <w:t>信息披露内容与格式准则等法规</w:t>
      </w:r>
      <w:r>
        <w:rPr>
          <w:rFonts w:ascii="宋体" w:hAnsi="宋体"/>
          <w:bCs/>
          <w:szCs w:val="21"/>
        </w:rPr>
        <w:t>的规定。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ascii="宋体" w:hAnsi="宋体" w:hint="eastAsia"/>
          <w:bCs/>
          <w:szCs w:val="21"/>
        </w:rPr>
        <w:t>各类基金份额的</w:t>
      </w:r>
      <w:r>
        <w:rPr>
          <w:rFonts w:ascii="宋体" w:hAnsi="宋体"/>
          <w:bCs/>
          <w:szCs w:val="21"/>
        </w:rPr>
        <w:t>基金份额净值、基金份额申购赎回价格、</w:t>
      </w:r>
      <w:r w:rsidR="003F3ADE">
        <w:rPr>
          <w:rFonts w:ascii="宋体" w:hAnsi="宋体"/>
          <w:bCs/>
          <w:szCs w:val="21"/>
        </w:rPr>
        <w:t>基金定期报告、更新的招募说明书、基金产品资料概要、基金清算报告</w:t>
      </w:r>
      <w:r>
        <w:rPr>
          <w:rFonts w:ascii="宋体" w:hAnsi="宋体"/>
          <w:bCs/>
          <w:szCs w:val="21"/>
        </w:rPr>
        <w:t>等公开披露的相关基金信息进行复核、审查，并</w:t>
      </w:r>
      <w:r w:rsidR="003F3ADE">
        <w:rPr>
          <w:rFonts w:ascii="宋体" w:hAnsi="宋体"/>
          <w:bCs/>
          <w:szCs w:val="21"/>
        </w:rPr>
        <w:t>向基金管理人进行书面或电子确认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w:t>
      </w:r>
      <w:r w:rsidR="00F15ECE">
        <w:rPr>
          <w:rFonts w:hint="eastAsia"/>
        </w:rPr>
        <w:t>在</w:t>
      </w:r>
      <w:r w:rsidR="007B4EBA">
        <w:rPr>
          <w:rFonts w:hint="eastAsia"/>
        </w:rPr>
        <w:t>规定报刊</w:t>
      </w:r>
      <w:r w:rsidR="00F15ECE">
        <w:rPr>
          <w:rFonts w:hint="eastAsia"/>
        </w:rPr>
        <w:t>中选择披露信息的报刊。基金管理人、基金托管人应当向中国证监会基金电子披露网站报送拟披露的基金信息，并保证相关报送信息的真实、准确、完整、及时</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w:t>
      </w:r>
      <w:r w:rsidR="007826F0">
        <w:rPr>
          <w:rFonts w:ascii="宋体" w:hAnsi="宋体"/>
          <w:bCs/>
          <w:szCs w:val="21"/>
        </w:rPr>
        <w:t>规定媒介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w:t>
      </w:r>
      <w:r w:rsidR="007826F0">
        <w:rPr>
          <w:rFonts w:ascii="宋体" w:hAnsi="宋体"/>
          <w:bCs/>
          <w:szCs w:val="21"/>
        </w:rPr>
        <w:t>规定媒介</w:t>
      </w:r>
      <w:r>
        <w:rPr>
          <w:rFonts w:ascii="宋体" w:hAnsi="宋体"/>
          <w:bCs/>
          <w:szCs w:val="21"/>
        </w:rPr>
        <w:t>披露信息，并且在不同媒介上披露同一信息的内容应当一致。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rsidR="00F32BA4" w:rsidRDefault="003F3ADE">
      <w:pPr>
        <w:adjustRightInd w:val="0"/>
        <w:snapToGrid w:val="0"/>
        <w:spacing w:line="360" w:lineRule="auto"/>
        <w:ind w:firstLineChars="200" w:firstLine="420"/>
        <w:rPr>
          <w:rFonts w:ascii="宋体" w:hAnsi="宋体"/>
          <w:bCs/>
          <w:szCs w:val="21"/>
        </w:rPr>
      </w:pPr>
      <w:r>
        <w:rPr>
          <w:rFonts w:ascii="宋体" w:hAnsi="宋体"/>
          <w:bCs/>
          <w:szCs w:val="21"/>
        </w:rPr>
        <w:t>依法必须披露的信息发布后，基金管理人、基金托管人应当按照相关法律法规规定将信息置备于各自住所，供社会公众查阅、复制</w:t>
      </w:r>
      <w:r w:rsidR="00F32BA4">
        <w:rPr>
          <w:rFonts w:ascii="宋体" w:hAnsi="宋体"/>
          <w:bCs/>
          <w:szCs w:val="21"/>
        </w:rPr>
        <w:t>。</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r>
        <w:rPr>
          <w:rFonts w:hAnsi="宋体"/>
          <w:color w:val="auto"/>
          <w:sz w:val="21"/>
          <w:szCs w:val="21"/>
        </w:rPr>
        <w:lastRenderedPageBreak/>
        <w:t xml:space="preserve">第十九部分  </w:t>
      </w:r>
      <w:bookmarkStart w:id="391" w:name="_Hlt88828593"/>
      <w:r>
        <w:rPr>
          <w:rFonts w:hAnsi="宋体"/>
          <w:color w:val="auto"/>
          <w:sz w:val="21"/>
          <w:szCs w:val="21"/>
        </w:rPr>
        <w:t>基金合同</w:t>
      </w:r>
      <w:bookmarkEnd w:id="391"/>
      <w:r>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392" w:name="_Toc79392639"/>
      <w:r>
        <w:rPr>
          <w:rFonts w:ascii="宋体" w:hAnsi="宋体"/>
          <w:bCs/>
          <w:szCs w:val="21"/>
        </w:rPr>
        <w:t>一、《基金合同》的变更</w:t>
      </w:r>
      <w:bookmarkEnd w:id="392"/>
    </w:p>
    <w:p w:rsidR="00F32BA4" w:rsidRDefault="00F32BA4">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sidR="003F3ADE">
        <w:rPr>
          <w:rFonts w:ascii="宋体" w:hAnsi="宋体"/>
          <w:bCs/>
          <w:szCs w:val="21"/>
        </w:rPr>
        <w:t>自决议</w:t>
      </w:r>
      <w:proofErr w:type="gramEnd"/>
      <w:r w:rsidR="003F3ADE">
        <w:rPr>
          <w:rFonts w:ascii="宋体" w:hAnsi="宋体"/>
          <w:bCs/>
          <w:szCs w:val="21"/>
        </w:rPr>
        <w:t>生效后2日</w:t>
      </w:r>
      <w:r>
        <w:rPr>
          <w:rFonts w:ascii="宋体" w:hAnsi="宋体"/>
          <w:bCs/>
          <w:szCs w:val="21"/>
        </w:rPr>
        <w:t>内在</w:t>
      </w:r>
      <w:r w:rsidR="007826F0">
        <w:rPr>
          <w:rFonts w:ascii="宋体" w:hAnsi="宋体"/>
          <w:bCs/>
          <w:szCs w:val="21"/>
        </w:rPr>
        <w:t>规定媒介</w:t>
      </w:r>
      <w:r>
        <w:rPr>
          <w:rFonts w:ascii="宋体" w:hAnsi="宋体"/>
          <w:bCs/>
          <w:szCs w:val="21"/>
        </w:rPr>
        <w:t>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w:t>
      </w:r>
      <w:r w:rsidR="000A10F0">
        <w:rPr>
          <w:rFonts w:ascii="宋体" w:hAnsi="宋体"/>
          <w:bCs/>
          <w:szCs w:val="21"/>
        </w:rPr>
        <w:t>符合《证券法》规定的</w:t>
      </w:r>
      <w:r>
        <w:rPr>
          <w:rFonts w:ascii="宋体" w:hAnsi="宋体"/>
          <w:bCs/>
          <w:szCs w:val="21"/>
        </w:rPr>
        <w:t>注册会计师、律师以及中国证监会指定的人员组成。基金财产清算小组可以聘用必要的工作人员。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sidR="003F3ADE">
        <w:rPr>
          <w:rFonts w:ascii="宋体" w:hAnsi="宋体"/>
          <w:bCs/>
          <w:szCs w:val="21"/>
        </w:rPr>
        <w:t>聘请</w:t>
      </w:r>
      <w:r w:rsidR="007B4EBA">
        <w:rPr>
          <w:rFonts w:ascii="宋体" w:hAnsi="宋体"/>
          <w:bCs/>
          <w:szCs w:val="21"/>
        </w:rPr>
        <w:t>符合《证券法》规定的</w:t>
      </w:r>
      <w:r w:rsidR="003F3ADE">
        <w:rPr>
          <w:rFonts w:ascii="宋体" w:hAnsi="宋体"/>
          <w:bCs/>
          <w:szCs w:val="21"/>
        </w:rPr>
        <w:t>会计师事务所</w:t>
      </w:r>
      <w:r>
        <w:rPr>
          <w:rFonts w:ascii="宋体" w:hAnsi="宋体"/>
          <w:bCs/>
          <w:szCs w:val="21"/>
        </w:rPr>
        <w:t>对清算报告进行外部审计，聘请律师事务所对清算报告出具法律意见书；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四、清算费用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w:t>
      </w:r>
      <w:proofErr w:type="gramStart"/>
      <w:r w:rsidR="003F3ADE">
        <w:rPr>
          <w:rFonts w:ascii="宋体" w:hAnsi="宋体"/>
          <w:bCs/>
          <w:szCs w:val="21"/>
        </w:rPr>
        <w:t>经</w:t>
      </w:r>
      <w:r w:rsidR="007B4EBA">
        <w:rPr>
          <w:rFonts w:ascii="宋体" w:hAnsi="宋体"/>
          <w:bCs/>
          <w:szCs w:val="21"/>
        </w:rPr>
        <w:t>符合</w:t>
      </w:r>
      <w:proofErr w:type="gramEnd"/>
      <w:r w:rsidR="007B4EBA">
        <w:rPr>
          <w:rFonts w:ascii="宋体" w:hAnsi="宋体"/>
          <w:bCs/>
          <w:szCs w:val="21"/>
        </w:rPr>
        <w:t>《证券法》规定的</w:t>
      </w:r>
      <w:r w:rsidR="003F3ADE">
        <w:rPr>
          <w:rFonts w:ascii="宋体" w:hAnsi="宋体"/>
          <w:bCs/>
          <w:szCs w:val="21"/>
        </w:rPr>
        <w:t>会计师事务所审计</w:t>
      </w:r>
      <w:r>
        <w:rPr>
          <w:rFonts w:ascii="宋体" w:hAnsi="宋体"/>
          <w:bCs/>
          <w:szCs w:val="21"/>
        </w:rPr>
        <w:t>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w:t>
      </w:r>
      <w:r w:rsidR="003F3ADE">
        <w:rPr>
          <w:rFonts w:ascii="宋体" w:hAnsi="宋体"/>
          <w:bCs/>
          <w:szCs w:val="21"/>
        </w:rPr>
        <w:t>清算小组进行公告，基金财产清算小组应当将清算报告登载在</w:t>
      </w:r>
      <w:r w:rsidR="007B4EBA">
        <w:rPr>
          <w:rFonts w:ascii="宋体" w:hAnsi="宋体"/>
          <w:bCs/>
          <w:szCs w:val="21"/>
        </w:rPr>
        <w:t>规定网站</w:t>
      </w:r>
      <w:r w:rsidR="003F3ADE">
        <w:rPr>
          <w:rFonts w:ascii="宋体" w:hAnsi="宋体"/>
          <w:bCs/>
          <w:szCs w:val="21"/>
        </w:rPr>
        <w:t>上，并将清算报告提示性公告登载在</w:t>
      </w:r>
      <w:r w:rsidR="007B4EBA">
        <w:rPr>
          <w:rFonts w:ascii="宋体" w:hAnsi="宋体"/>
          <w:bCs/>
          <w:szCs w:val="21"/>
        </w:rPr>
        <w:t>规定报刊</w:t>
      </w:r>
      <w:r w:rsidR="003F3ADE">
        <w:rPr>
          <w:rFonts w:ascii="宋体" w:hAnsi="宋体"/>
          <w:bCs/>
          <w:szCs w:val="21"/>
        </w:rPr>
        <w:t>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bookmarkStart w:id="393" w:name="_Toc48649720"/>
      <w:bookmarkStart w:id="394" w:name="_Toc79392641"/>
      <w:bookmarkStart w:id="395" w:name="_Toc123102467"/>
      <w:bookmarkStart w:id="396" w:name="_Toc123112248"/>
      <w:bookmarkStart w:id="397" w:name="_Toc123051466"/>
      <w:bookmarkStart w:id="398" w:name="_Toc98560365"/>
      <w:r>
        <w:rPr>
          <w:rFonts w:hAnsi="宋体"/>
          <w:b w:val="0"/>
          <w:bCs/>
          <w:color w:val="auto"/>
          <w:sz w:val="21"/>
          <w:szCs w:val="21"/>
        </w:rPr>
        <w:br w:type="page"/>
      </w:r>
      <w:bookmarkStart w:id="399" w:name="_Toc141703901"/>
      <w:bookmarkStart w:id="400" w:name="_Toc27058"/>
      <w:bookmarkStart w:id="401" w:name="_Toc9708"/>
      <w:bookmarkStart w:id="402" w:name="_Toc23166"/>
      <w:bookmarkStart w:id="403" w:name="_Toc139991750"/>
      <w:bookmarkStart w:id="404" w:name="_Toc13398"/>
      <w:bookmarkStart w:id="405" w:name="_Toc21240"/>
      <w:bookmarkStart w:id="406" w:name="_Toc30645"/>
      <w:bookmarkStart w:id="407" w:name="_Toc23022"/>
      <w:bookmarkStart w:id="408" w:name="_Toc12191"/>
      <w:bookmarkStart w:id="409" w:name="_Toc7367"/>
      <w:bookmarkStart w:id="410" w:name="_Toc28549"/>
      <w:bookmarkStart w:id="411" w:name="_Toc8710"/>
      <w:r>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szCs w:val="21"/>
        </w:rPr>
        <w:t>但是发生下列情况，当事人</w:t>
      </w:r>
      <w:r w:rsidR="00AD2ABC">
        <w:rPr>
          <w:rFonts w:ascii="宋体" w:hAnsi="宋体" w:hint="eastAsia"/>
          <w:bCs/>
          <w:szCs w:val="21"/>
        </w:rPr>
        <w:t>可以免责</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3、基金管理人由于按照《基金合同》规定的投资原则投资或不投资造成的损失等。</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bookmarkStart w:id="425" w:name="_Toc23999"/>
      <w:bookmarkStart w:id="426" w:name="_Toc21983"/>
      <w:bookmarkStart w:id="427" w:name="_Toc30350"/>
      <w:bookmarkStart w:id="428" w:name="_Toc24923"/>
      <w:r>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rsidR="00F32BA4" w:rsidRDefault="00F32BA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F32BA4" w:rsidRDefault="00F32BA4">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br w:type="page"/>
      </w:r>
    </w:p>
    <w:p w:rsidR="00F32BA4" w:rsidRDefault="00F32BA4">
      <w:pPr>
        <w:pStyle w:val="1"/>
        <w:adjustRightInd w:val="0"/>
        <w:snapToGrid w:val="0"/>
        <w:spacing w:before="0" w:after="0"/>
        <w:jc w:val="center"/>
        <w:rPr>
          <w:rFonts w:hAnsi="宋体"/>
          <w:color w:val="auto"/>
          <w:sz w:val="21"/>
          <w:szCs w:val="21"/>
        </w:rPr>
      </w:pPr>
      <w:bookmarkStart w:id="429" w:name="_Toc123102469"/>
      <w:bookmarkStart w:id="430" w:name="_Toc123112250"/>
      <w:bookmarkStart w:id="431" w:name="_Toc2532"/>
      <w:bookmarkStart w:id="432" w:name="_Toc11618"/>
      <w:bookmarkStart w:id="433" w:name="_Toc484"/>
      <w:bookmarkStart w:id="434" w:name="_Toc23991"/>
      <w:bookmarkStart w:id="435" w:name="_Toc8703"/>
      <w:bookmarkStart w:id="436" w:name="_Toc28690"/>
      <w:bookmarkStart w:id="437" w:name="_Toc31966"/>
      <w:bookmarkStart w:id="438" w:name="_Toc26461"/>
      <w:bookmarkStart w:id="439" w:name="_Toc29505"/>
      <w:bookmarkStart w:id="440" w:name="_Toc123051468"/>
      <w:bookmarkStart w:id="441" w:name="_Toc141703903"/>
      <w:bookmarkStart w:id="442" w:name="_Toc20350"/>
      <w:bookmarkStart w:id="443" w:name="_Toc8454"/>
      <w:bookmarkStart w:id="444" w:name="_Toc139991752"/>
      <w:r>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45" w:name="_Toc21726"/>
      <w:bookmarkStart w:id="446" w:name="_Toc9704"/>
      <w:r>
        <w:rPr>
          <w:rFonts w:hAnsi="宋体" w:hint="eastAsia"/>
          <w:color w:val="auto"/>
          <w:sz w:val="21"/>
          <w:szCs w:val="21"/>
        </w:rPr>
        <w:lastRenderedPageBreak/>
        <w:t>第二十三部分  其他事项</w:t>
      </w:r>
      <w:bookmarkEnd w:id="445"/>
      <w:bookmarkEnd w:id="446"/>
    </w:p>
    <w:p w:rsidR="00F32BA4" w:rsidRDefault="00F32BA4">
      <w:pPr>
        <w:adjustRightInd w:val="0"/>
        <w:snapToGrid w:val="0"/>
        <w:spacing w:line="360" w:lineRule="auto"/>
        <w:ind w:firstLineChars="200" w:firstLine="420"/>
        <w:rPr>
          <w:rFonts w:ascii="宋体" w:hAnsi="宋体"/>
          <w:szCs w:val="21"/>
        </w:rPr>
      </w:pPr>
    </w:p>
    <w:p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rsidR="00F32BA4" w:rsidRDefault="00F32BA4">
      <w:pPr>
        <w:adjustRightInd w:val="0"/>
        <w:snapToGrid w:val="0"/>
        <w:spacing w:line="360" w:lineRule="auto"/>
        <w:ind w:firstLineChars="200" w:firstLine="420"/>
        <w:rPr>
          <w:rFonts w:ascii="宋体" w:hAnsi="宋体"/>
          <w:szCs w:val="21"/>
        </w:rPr>
      </w:pPr>
      <w:r>
        <w:rPr>
          <w:rFonts w:ascii="宋体" w:hAnsi="宋体"/>
          <w:szCs w:val="21"/>
        </w:rPr>
        <w:br w:type="page"/>
      </w:r>
    </w:p>
    <w:p w:rsidR="00F32BA4" w:rsidRDefault="00F32BA4">
      <w:pPr>
        <w:pStyle w:val="1"/>
        <w:adjustRightInd w:val="0"/>
        <w:snapToGrid w:val="0"/>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hAnsi="宋体"/>
          <w:color w:val="auto"/>
          <w:sz w:val="21"/>
          <w:szCs w:val="21"/>
        </w:rPr>
        <w:lastRenderedPageBreak/>
        <w:t>第二十四部分  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rsidR="00F32BA4" w:rsidRDefault="00F32BA4">
      <w:pPr>
        <w:autoSpaceDE w:val="0"/>
        <w:autoSpaceDN w:val="0"/>
        <w:adjustRightInd w:val="0"/>
        <w:snapToGrid w:val="0"/>
        <w:spacing w:line="360" w:lineRule="auto"/>
        <w:ind w:firstLineChars="200" w:firstLine="420"/>
        <w:jc w:val="right"/>
        <w:rPr>
          <w:rFonts w:ascii="宋体" w:hAnsi="宋体"/>
          <w:bCs/>
          <w:szCs w:val="21"/>
        </w:rPr>
      </w:pPr>
    </w:p>
    <w:p w:rsidR="00F32BA4" w:rsidRPr="00A708D5" w:rsidRDefault="00F32BA4" w:rsidP="00A708D5">
      <w:pPr>
        <w:snapToGrid w:val="0"/>
        <w:spacing w:line="360" w:lineRule="auto"/>
        <w:ind w:firstLineChars="200" w:firstLine="420"/>
        <w:rPr>
          <w:bCs/>
        </w:rPr>
      </w:pPr>
      <w:r w:rsidRPr="00A708D5">
        <w:rPr>
          <w:rFonts w:hint="eastAsia"/>
          <w:bCs/>
        </w:rPr>
        <w:t>一、基金合同当事人的权利、义务</w:t>
      </w:r>
    </w:p>
    <w:p w:rsidR="00F107AA" w:rsidRPr="001425A0" w:rsidRDefault="00F107AA" w:rsidP="00F107AA">
      <w:pPr>
        <w:snapToGrid w:val="0"/>
        <w:spacing w:line="360" w:lineRule="auto"/>
        <w:ind w:firstLineChars="200" w:firstLine="420"/>
        <w:rPr>
          <w:bCs/>
        </w:rPr>
      </w:pPr>
      <w:r w:rsidRPr="001425A0">
        <w:rPr>
          <w:bCs/>
        </w:rPr>
        <w:t>（</w:t>
      </w:r>
      <w:r w:rsidRPr="001425A0">
        <w:rPr>
          <w:rFonts w:hint="eastAsia"/>
          <w:bCs/>
        </w:rPr>
        <w:t>一</w:t>
      </w:r>
      <w:r w:rsidRPr="001425A0">
        <w:rPr>
          <w:bCs/>
        </w:rPr>
        <w:t>）基金管理人的权利与义务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（14）以基金管理人的名义，代表基金份额持有人的利益行使诉讼权利或者实施其他法律行为；</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r>
        <w:rPr>
          <w:rFonts w:ascii="宋体" w:hAnsi="宋体"/>
          <w:bCs/>
          <w:szCs w:val="21"/>
        </w:rPr>
        <w:t>非交易过户</w:t>
      </w:r>
      <w:r>
        <w:rPr>
          <w:rFonts w:ascii="宋体" w:hAnsi="宋体" w:hint="eastAsia"/>
          <w:bCs/>
          <w:szCs w:val="21"/>
        </w:rPr>
        <w:t>和定投等</w:t>
      </w:r>
      <w:r>
        <w:rPr>
          <w:rFonts w:ascii="宋体" w:hAnsi="宋体"/>
          <w:bCs/>
          <w:szCs w:val="21"/>
        </w:rPr>
        <w:t>业务规则；</w:t>
      </w:r>
    </w:p>
    <w:p w:rsidR="00F107AA" w:rsidRDefault="00F107AA" w:rsidP="00F107AA">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F107AA" w:rsidRDefault="00F107AA" w:rsidP="00F107AA">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（2）办理基金备案手续；</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0E6B90">
        <w:rPr>
          <w:rFonts w:ascii="宋体" w:hAnsi="宋体" w:hint="eastAsia"/>
          <w:bCs/>
          <w:szCs w:val="21"/>
        </w:rPr>
        <w:t>，</w:t>
      </w:r>
      <w:r>
        <w:rPr>
          <w:rFonts w:ascii="宋体" w:hAnsi="宋体"/>
          <w:bCs/>
          <w:szCs w:val="21"/>
        </w:rPr>
        <w:t>对所管理的不同基金分别管理，分别记账，进行证券投资；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w:t>
      </w:r>
      <w:r w:rsidR="003F3ADE">
        <w:rPr>
          <w:rFonts w:ascii="宋体" w:hAnsi="宋体"/>
          <w:bCs/>
          <w:szCs w:val="21"/>
        </w:rPr>
        <w:t>按有关规定计算并披露基金净值信息</w:t>
      </w:r>
      <w:r>
        <w:rPr>
          <w:rFonts w:ascii="宋体" w:hAnsi="宋体"/>
          <w:bCs/>
          <w:szCs w:val="21"/>
        </w:rPr>
        <w:t>，确定基金份额申购、赎回的价格；</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w:t>
      </w:r>
      <w:r w:rsidR="003F3ADE">
        <w:rPr>
          <w:rFonts w:ascii="宋体" w:hAnsi="宋体"/>
          <w:bCs/>
          <w:szCs w:val="21"/>
        </w:rPr>
        <w:t>编制季度报告、中期报告和年度报告</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（21）监督基金托管人按法律法规和《基金合同》规定履行自己的义务，基金托管人违反《基金合同》造成基金财产损失时，基金管理人应为基金份额持有人利益向基金托管人追偿；</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F107AA" w:rsidRPr="001425A0" w:rsidRDefault="00F107AA" w:rsidP="00F107AA">
      <w:pPr>
        <w:snapToGrid w:val="0"/>
        <w:spacing w:line="360" w:lineRule="auto"/>
        <w:ind w:firstLineChars="200" w:firstLine="420"/>
        <w:rPr>
          <w:bCs/>
        </w:rPr>
      </w:pPr>
      <w:r w:rsidRPr="001425A0">
        <w:rPr>
          <w:bCs/>
        </w:rPr>
        <w:t>（二）基金托管人的权利与义务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（1）自《基金合同》生效之日起，依法律法规和《基金合同》的规定安全保管基金财产；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（4）除依据《基金法》、《基金合同》及其他有关规定外，不得利用基金财产为自己及任何第三人谋取利益，不得委托第三人托管基金财产；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0E6B90">
        <w:rPr>
          <w:rFonts w:ascii="宋体" w:hAnsi="宋体" w:hint="eastAsia"/>
          <w:bCs/>
          <w:szCs w:val="21"/>
        </w:rPr>
        <w:t>，</w:t>
      </w:r>
      <w:r>
        <w:rPr>
          <w:rFonts w:ascii="宋体" w:hAnsi="宋体"/>
          <w:bCs/>
          <w:szCs w:val="21"/>
        </w:rPr>
        <w:t>按照《基金合同》的约定，根据基金管理人的投资指令，及时办理清算、交割事宜；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（8）复核、</w:t>
      </w:r>
      <w:r w:rsidR="003F3ADE">
        <w:rPr>
          <w:rFonts w:ascii="宋体" w:hAnsi="宋体"/>
          <w:bCs/>
          <w:szCs w:val="21"/>
        </w:rPr>
        <w:t>审查基金管理人计算的</w:t>
      </w:r>
      <w:r w:rsidR="005B4485">
        <w:rPr>
          <w:rFonts w:ascii="宋体" w:hAnsi="宋体" w:hint="eastAsia"/>
          <w:bCs/>
          <w:szCs w:val="21"/>
        </w:rPr>
        <w:t>基金</w:t>
      </w:r>
      <w:r w:rsidR="005B4485">
        <w:rPr>
          <w:rFonts w:ascii="宋体" w:hAnsi="宋体"/>
          <w:bCs/>
          <w:szCs w:val="21"/>
        </w:rPr>
        <w:t>资产净值、</w:t>
      </w:r>
      <w:r w:rsidR="003F3ADE">
        <w:rPr>
          <w:rFonts w:ascii="宋体" w:hAnsi="宋体"/>
          <w:bCs/>
          <w:szCs w:val="21"/>
        </w:rPr>
        <w:t>基金份额净值</w:t>
      </w:r>
      <w:r>
        <w:rPr>
          <w:rFonts w:ascii="宋体" w:hAnsi="宋体"/>
          <w:bCs/>
          <w:szCs w:val="21"/>
        </w:rPr>
        <w:t>、基金份额申购、赎回价格；</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sidR="003F3ADE">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rsidR="00F107AA" w:rsidRPr="001425A0" w:rsidRDefault="00F107AA" w:rsidP="00F107AA">
      <w:pPr>
        <w:snapToGrid w:val="0"/>
        <w:spacing w:line="360" w:lineRule="auto"/>
        <w:ind w:firstLineChars="200" w:firstLine="420"/>
        <w:rPr>
          <w:bCs/>
        </w:rPr>
      </w:pPr>
      <w:r w:rsidRPr="001425A0">
        <w:rPr>
          <w:rFonts w:hint="eastAsia"/>
          <w:bCs/>
        </w:rPr>
        <w:t>（三）</w:t>
      </w:r>
      <w:r w:rsidRPr="001425A0">
        <w:rPr>
          <w:bCs/>
        </w:rPr>
        <w:t>基金份额持有人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（2）参与分配清算后的剩余基金财产；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F107AA" w:rsidRPr="001425A0" w:rsidRDefault="00F107AA" w:rsidP="00F107AA">
      <w:pPr>
        <w:snapToGrid w:val="0"/>
        <w:spacing w:line="360" w:lineRule="auto"/>
        <w:ind w:firstLineChars="200" w:firstLine="420"/>
        <w:rPr>
          <w:bCs/>
        </w:rPr>
      </w:pPr>
    </w:p>
    <w:p w:rsidR="00F107AA" w:rsidRPr="00A708D5" w:rsidRDefault="00F107AA" w:rsidP="00A708D5">
      <w:pPr>
        <w:snapToGrid w:val="0"/>
        <w:spacing w:line="360" w:lineRule="auto"/>
        <w:ind w:firstLineChars="200" w:firstLine="420"/>
        <w:rPr>
          <w:bCs/>
        </w:rPr>
      </w:pPr>
      <w:r w:rsidRPr="00A708D5">
        <w:rPr>
          <w:rFonts w:hint="eastAsia"/>
          <w:bCs/>
        </w:rPr>
        <w:t>二、基金份额持有人大会召集、议事及表决的程序和规则</w:t>
      </w:r>
    </w:p>
    <w:p w:rsidR="00F107AA" w:rsidRDefault="00F107AA" w:rsidP="00F107AA">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召开事由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w:t>
      </w:r>
      <w:r w:rsidR="000E6B90">
        <w:rPr>
          <w:rFonts w:ascii="宋体" w:hAnsi="宋体"/>
          <w:bCs/>
          <w:szCs w:val="21"/>
        </w:rPr>
        <w:t>转换基金运作方式</w:t>
      </w:r>
      <w:r w:rsidR="000E6B90">
        <w:rPr>
          <w:rFonts w:ascii="宋体" w:hAnsi="宋体" w:hint="eastAsia"/>
          <w:bCs/>
          <w:szCs w:val="21"/>
        </w:rPr>
        <w:t>（不包括</w:t>
      </w:r>
      <w:r w:rsidR="000E6B90">
        <w:rPr>
          <w:rFonts w:ascii="宋体" w:hAnsi="宋体"/>
          <w:bCs/>
          <w:szCs w:val="21"/>
        </w:rPr>
        <w:t>本基金封闭期与开放期的转换）</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sidR="000E6B90">
        <w:rPr>
          <w:rFonts w:ascii="宋体" w:hAnsi="宋体"/>
          <w:bCs/>
          <w:szCs w:val="21"/>
        </w:rPr>
        <w:t>调低</w:t>
      </w:r>
      <w:r w:rsidR="000E6B90">
        <w:rPr>
          <w:rFonts w:ascii="宋体" w:hAnsi="宋体" w:hint="eastAsia"/>
          <w:bCs/>
          <w:szCs w:val="21"/>
        </w:rPr>
        <w:t>销售服务费</w:t>
      </w:r>
      <w:r w:rsidR="000E6B90">
        <w:rPr>
          <w:rFonts w:ascii="宋体" w:hAnsi="宋体"/>
          <w:bCs/>
          <w:szCs w:val="21"/>
        </w:rPr>
        <w:t>等</w:t>
      </w:r>
      <w:r w:rsidR="000E6B90">
        <w:rPr>
          <w:rFonts w:ascii="宋体" w:hAnsi="宋体" w:hint="eastAsia"/>
          <w:bCs/>
          <w:szCs w:val="21"/>
        </w:rPr>
        <w:t>除</w:t>
      </w:r>
      <w:r w:rsidR="000E6B90">
        <w:rPr>
          <w:rFonts w:ascii="宋体" w:hAnsi="宋体"/>
          <w:bCs/>
          <w:szCs w:val="21"/>
        </w:rPr>
        <w:t>基金管理费、基金托管费</w:t>
      </w:r>
      <w:r w:rsidR="000E6B90">
        <w:rPr>
          <w:rFonts w:hint="eastAsia"/>
          <w:bCs/>
          <w:szCs w:val="21"/>
        </w:rPr>
        <w:t>外其他应由基金承担的费用</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rsidR="00F107AA" w:rsidRDefault="00F107AA" w:rsidP="00F107AA">
      <w:pPr>
        <w:snapToGrid w:val="0"/>
        <w:spacing w:line="360" w:lineRule="auto"/>
        <w:ind w:firstLineChars="200" w:firstLine="420"/>
        <w:rPr>
          <w:szCs w:val="21"/>
        </w:rPr>
      </w:pPr>
      <w:r>
        <w:rPr>
          <w:rFonts w:ascii="宋体" w:hAnsi="宋体"/>
          <w:bCs/>
          <w:szCs w:val="21"/>
        </w:rPr>
        <w:t>（4）在法律法规和《基金合同》规定的范围内</w:t>
      </w:r>
      <w:r>
        <w:rPr>
          <w:rFonts w:hint="eastAsia"/>
          <w:bCs/>
          <w:szCs w:val="21"/>
        </w:rPr>
        <w:t>且在对现有基金份额持有人利益无实质性不利影响的前提下</w:t>
      </w:r>
      <w:r>
        <w:rPr>
          <w:szCs w:val="21"/>
        </w:rPr>
        <w:t>，调整有关基金认购、申购、赎回、转换、非交易过户、转托管等业务的规则；</w:t>
      </w:r>
    </w:p>
    <w:p w:rsidR="00F107AA" w:rsidRDefault="00F107AA" w:rsidP="00F107AA">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w:t>
      </w:r>
      <w:r>
        <w:rPr>
          <w:rFonts w:ascii="宋体" w:hAnsi="宋体"/>
          <w:bCs/>
          <w:szCs w:val="21"/>
        </w:rPr>
        <w:t>在法律法规和《基金合同》规定的范围内</w:t>
      </w:r>
      <w:r>
        <w:rPr>
          <w:rFonts w:hint="eastAsia"/>
          <w:bCs/>
          <w:szCs w:val="21"/>
        </w:rPr>
        <w:t>且在对现有基金份额持有人利益无实质性不利影响的前提下</w:t>
      </w:r>
      <w:r>
        <w:rPr>
          <w:rFonts w:hint="eastAsia"/>
          <w:szCs w:val="21"/>
        </w:rPr>
        <w:t>，增加、减少或调整基金份额类别设置及对基金份额分类办法、规则进行调整；</w:t>
      </w:r>
    </w:p>
    <w:p w:rsidR="00F107AA" w:rsidRDefault="00F107AA" w:rsidP="00F107AA">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r>
        <w:rPr>
          <w:rFonts w:ascii="宋体" w:hAnsi="宋体"/>
          <w:bCs/>
          <w:szCs w:val="21"/>
        </w:rPr>
        <w:t>因相应的法律法规发生变动而应当对《基金合同》进行修改；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会议召集人及召集方式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w:t>
      </w:r>
      <w:r>
        <w:rPr>
          <w:rFonts w:ascii="宋体" w:hAnsi="宋体"/>
          <w:bCs/>
          <w:szCs w:val="21"/>
        </w:rPr>
        <w:lastRenderedPageBreak/>
        <w:t>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召开基金份额持有人大会的通知时间、通知内容、通知方式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w:t>
      </w:r>
      <w:r w:rsidR="007826F0">
        <w:rPr>
          <w:rFonts w:ascii="宋体" w:hAnsi="宋体"/>
          <w:bCs/>
          <w:szCs w:val="21"/>
        </w:rPr>
        <w:t>规定媒介</w:t>
      </w:r>
      <w:r>
        <w:rPr>
          <w:rFonts w:ascii="宋体" w:hAnsi="宋体"/>
          <w:bCs/>
          <w:szCs w:val="21"/>
        </w:rPr>
        <w:t>公告。基金份额持有人大会通知应至少载明以下内容：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（2）会议拟审议的事项、议事程序和表决方式；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Pr>
          <w:rFonts w:ascii="宋体" w:hAnsi="宋体"/>
          <w:bCs/>
          <w:szCs w:val="21"/>
        </w:rPr>
        <w:lastRenderedPageBreak/>
        <w:t>到指定地点对表决意见的计票进行监督。基金管理人或基金托管人拒不派代表对表决意见的计票进行监督的，不影响表决意见的计票效力。</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基金份额持有人出席会议的方式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107AA" w:rsidRDefault="00F107AA" w:rsidP="00F107A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w:t>
      </w:r>
      <w:r>
        <w:rPr>
          <w:rFonts w:hint="eastAsia"/>
          <w:bCs/>
          <w:szCs w:val="21"/>
        </w:rPr>
        <w:lastRenderedPageBreak/>
        <w:t>他人代表出具表决意见</w:t>
      </w:r>
      <w:r>
        <w:rPr>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F107AA" w:rsidRDefault="00F107AA" w:rsidP="00F107A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F107AA" w:rsidRDefault="00F107AA" w:rsidP="00F107AA">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议事内容与程序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2、议事程序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基金份额持有人所持每份基金份额有</w:t>
      </w:r>
      <w:r>
        <w:rPr>
          <w:rFonts w:ascii="宋体" w:hAnsi="宋体" w:hint="eastAsia"/>
          <w:bCs/>
          <w:szCs w:val="21"/>
        </w:rPr>
        <w:t>同等</w:t>
      </w:r>
      <w:r>
        <w:rPr>
          <w:rFonts w:ascii="宋体" w:hAnsi="宋体"/>
          <w:bCs/>
          <w:szCs w:val="21"/>
        </w:rPr>
        <w:t>表决权。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rsidR="00F107AA" w:rsidRDefault="00F107AA" w:rsidP="00F107AA">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七</w:t>
      </w:r>
      <w:r w:rsidRPr="001425A0">
        <w:rPr>
          <w:rFonts w:hint="eastAsia"/>
          <w:bCs/>
        </w:rPr>
        <w:t>）</w:t>
      </w:r>
      <w:r w:rsidRPr="001425A0">
        <w:rPr>
          <w:bCs/>
        </w:rPr>
        <w:t>计票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0E6B90">
        <w:rPr>
          <w:rFonts w:ascii="宋体" w:hAnsi="宋体" w:hint="eastAsia"/>
          <w:bCs/>
          <w:szCs w:val="21"/>
        </w:rPr>
        <w:t>，</w:t>
      </w:r>
      <w:r>
        <w:rPr>
          <w:rFonts w:ascii="宋体" w:hAnsi="宋体"/>
          <w:bCs/>
          <w:szCs w:val="21"/>
        </w:rPr>
        <w:t>基金管理人或基金托管人拒不出席大会的，不影响计票的效力。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w:t>
      </w:r>
      <w:r>
        <w:rPr>
          <w:rFonts w:ascii="宋体" w:hAnsi="宋体"/>
          <w:bCs/>
          <w:szCs w:val="21"/>
        </w:rPr>
        <w:lastRenderedPageBreak/>
        <w:t>代表（若由基金托管人召集，则为基金管理人授权代表）的监督下进行计票，并由公证机关对其计票过程予以公证。基金管理人或基金托管人拒派代表对表决意见的计票进行监督的，不影响计票和表决结果。</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八</w:t>
      </w:r>
      <w:r w:rsidRPr="001425A0">
        <w:rPr>
          <w:rFonts w:hint="eastAsia"/>
          <w:bCs/>
        </w:rPr>
        <w:t>）</w:t>
      </w:r>
      <w:r w:rsidRPr="001425A0">
        <w:rPr>
          <w:bCs/>
        </w:rPr>
        <w:t>生效与公告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rsidR="00F107AA" w:rsidRDefault="003F3ADE"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F107AA">
        <w:rPr>
          <w:rFonts w:ascii="宋体" w:hAnsi="宋体"/>
          <w:bCs/>
          <w:szCs w:val="21"/>
        </w:rPr>
        <w:t>内在</w:t>
      </w:r>
      <w:r w:rsidR="007826F0">
        <w:rPr>
          <w:rFonts w:ascii="宋体" w:hAnsi="宋体" w:hint="eastAsia"/>
          <w:bCs/>
          <w:szCs w:val="21"/>
        </w:rPr>
        <w:t>规定媒介</w:t>
      </w:r>
      <w:r w:rsidR="00F107AA">
        <w:rPr>
          <w:rFonts w:ascii="宋体" w:hAnsi="宋体"/>
          <w:bCs/>
          <w:szCs w:val="21"/>
        </w:rPr>
        <w:t>上公告。如果采用通讯方式进行表决，在公告基金份额持有人大会决议时，必须将公证书全文、公证机构、公证员姓名等一同公告。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E5392C" w:rsidRPr="001425A0" w:rsidRDefault="00E5392C" w:rsidP="00E5392C">
      <w:pPr>
        <w:snapToGrid w:val="0"/>
        <w:spacing w:line="360" w:lineRule="auto"/>
        <w:ind w:firstLineChars="200" w:firstLine="420"/>
        <w:rPr>
          <w:bCs/>
        </w:rPr>
      </w:pPr>
      <w:r>
        <w:rPr>
          <w:rFonts w:ascii="宋体" w:hAnsi="宋体" w:hint="eastAsia"/>
          <w:bCs/>
          <w:szCs w:val="21"/>
        </w:rPr>
        <w:t>（九）</w:t>
      </w:r>
      <w:r w:rsidRPr="000227C5">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107AA" w:rsidRPr="001425A0" w:rsidRDefault="00F107AA" w:rsidP="00F107AA">
      <w:pPr>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三、基金收益分配原则、执行方式</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基金利润的构成</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基金可供分配利润</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基金收益分配原则</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w:t>
      </w:r>
      <w:r>
        <w:rPr>
          <w:rFonts w:ascii="宋体" w:hAnsi="宋体" w:hint="eastAsia"/>
          <w:szCs w:val="21"/>
        </w:rPr>
        <w:lastRenderedPageBreak/>
        <w:t>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rsidR="00F107AA" w:rsidRDefault="00F107AA" w:rsidP="00F107AA">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收益分配方案</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收益分配方案的确定、公告与实施</w:t>
      </w:r>
    </w:p>
    <w:p w:rsidR="00F107AA" w:rsidRPr="007E1E84"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本基金收益分配方案由基金管理人拟定，并由基金托管人复核，</w:t>
      </w:r>
      <w:r w:rsidR="003F3ADE">
        <w:rPr>
          <w:rFonts w:ascii="宋体" w:hAnsi="宋体"/>
          <w:bCs/>
          <w:szCs w:val="21"/>
        </w:rPr>
        <w:t>在2日内在</w:t>
      </w:r>
      <w:r w:rsidR="007826F0">
        <w:rPr>
          <w:rFonts w:ascii="宋体" w:hAnsi="宋体"/>
          <w:bCs/>
          <w:szCs w:val="21"/>
        </w:rPr>
        <w:t>规定媒介</w:t>
      </w:r>
      <w:r w:rsidR="003F3ADE">
        <w:rPr>
          <w:rFonts w:ascii="宋体" w:hAnsi="宋体"/>
          <w:bCs/>
          <w:szCs w:val="21"/>
        </w:rPr>
        <w:t>公告</w:t>
      </w:r>
      <w:r w:rsidRPr="007E1E84">
        <w:rPr>
          <w:rFonts w:ascii="宋体" w:hAnsi="宋体"/>
          <w:bCs/>
          <w:szCs w:val="21"/>
        </w:rPr>
        <w:t>。</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基金红利发放日距离收益分配基准日（即可供分配利润计算截止日）的时间不得超过15个工作日。</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基金收益分配中发生的费用</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四、</w:t>
      </w:r>
      <w:r w:rsidRPr="00F92086">
        <w:rPr>
          <w:rFonts w:ascii="Calibri" w:hAnsi="Calibri" w:hint="eastAsia"/>
          <w:bCs/>
          <w:szCs w:val="22"/>
        </w:rPr>
        <w:t>与基金财产管理、运作有关费用的提取、支付方式与比例</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基金费用的种类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107AA" w:rsidRDefault="00F107AA" w:rsidP="00F107AA">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F107AA" w:rsidRDefault="00F107AA" w:rsidP="00F107A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基金费用计提方法、计提标准和支付方式</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lastRenderedPageBreak/>
        <w:t>E为前一日的基金资产净值</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0.15</w:t>
      </w:r>
      <w:r>
        <w:rPr>
          <w:rFonts w:ascii="宋体" w:hAnsi="宋体"/>
          <w:bCs/>
          <w:szCs w:val="21"/>
        </w:rPr>
        <w:t>%的年费率计提。托管费的计算方法如下：</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0.15</w:t>
      </w:r>
      <w:r>
        <w:rPr>
          <w:rFonts w:ascii="宋体" w:hAnsi="宋体"/>
          <w:bCs/>
          <w:szCs w:val="21"/>
        </w:rPr>
        <w:t>%÷当年天数</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D67C32">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D67C32">
        <w:rPr>
          <w:rFonts w:ascii="宋体" w:hAnsi="宋体" w:hint="eastAsia"/>
          <w:szCs w:val="21"/>
        </w:rPr>
        <w:t>6</w:t>
      </w:r>
      <w:r>
        <w:rPr>
          <w:rFonts w:ascii="宋体" w:hAnsi="宋体"/>
          <w:szCs w:val="21"/>
        </w:rPr>
        <w:t>%</w:t>
      </w:r>
      <w:r>
        <w:rPr>
          <w:rFonts w:ascii="宋体" w:hAnsi="宋体" w:hint="eastAsia"/>
          <w:szCs w:val="21"/>
        </w:rPr>
        <w:t>年费率计提。计算方法如下：</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销售服务费每日计提，</w:t>
      </w:r>
      <w:r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不列入基金费用的项目</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五、基金财产的投资范围和投资限制</w:t>
      </w:r>
    </w:p>
    <w:p w:rsidR="00F107AA" w:rsidRPr="001425A0" w:rsidRDefault="00F107AA" w:rsidP="00F107AA">
      <w:pPr>
        <w:snapToGrid w:val="0"/>
        <w:spacing w:line="360" w:lineRule="auto"/>
        <w:ind w:firstLineChars="200" w:firstLine="420"/>
        <w:rPr>
          <w:bCs/>
        </w:rPr>
      </w:pPr>
      <w:r w:rsidRPr="001425A0">
        <w:rPr>
          <w:rFonts w:hint="eastAsia"/>
          <w:bCs/>
        </w:rPr>
        <w:t>（一）</w:t>
      </w:r>
      <w:r w:rsidRPr="001425A0">
        <w:rPr>
          <w:bCs/>
        </w:rPr>
        <w:t>投资范围</w:t>
      </w:r>
    </w:p>
    <w:p w:rsidR="00F107AA" w:rsidRDefault="00F107AA" w:rsidP="00F107AA">
      <w:pPr>
        <w:snapToGrid w:val="0"/>
        <w:spacing w:line="360" w:lineRule="auto"/>
        <w:ind w:firstLineChars="200" w:firstLine="420"/>
        <w:rPr>
          <w:bCs/>
          <w:szCs w:val="21"/>
        </w:rPr>
      </w:pPr>
      <w:r>
        <w:rPr>
          <w:rFonts w:hint="eastAsia"/>
          <w:bCs/>
          <w:szCs w:val="21"/>
        </w:rPr>
        <w:lastRenderedPageBreak/>
        <w:t>本基金的投资范围包括国内依法发行上市的股票（包括中小板、创业板及其他经中国证监会核准上市的股票</w:t>
      </w:r>
      <w:r w:rsidR="0035399E" w:rsidRPr="0035399E">
        <w:rPr>
          <w:rFonts w:hint="eastAsia"/>
          <w:bCs/>
          <w:szCs w:val="21"/>
        </w:rPr>
        <w:t>以及存托凭证（下同）</w:t>
      </w:r>
      <w:r>
        <w:rPr>
          <w:rFonts w:hint="eastAsia"/>
          <w:bCs/>
          <w:szCs w:val="21"/>
        </w:rPr>
        <w:t>）、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F107AA" w:rsidRDefault="00F107AA" w:rsidP="00F107AA">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F107AA" w:rsidRDefault="00F107AA" w:rsidP="00F107AA">
      <w:pPr>
        <w:snapToGrid w:val="0"/>
        <w:spacing w:line="360" w:lineRule="auto"/>
        <w:ind w:firstLineChars="200" w:firstLine="420"/>
        <w:rPr>
          <w:bCs/>
          <w:szCs w:val="21"/>
        </w:rPr>
      </w:pPr>
      <w:r>
        <w:rPr>
          <w:rFonts w:hint="eastAsia"/>
          <w:bCs/>
          <w:szCs w:val="21"/>
        </w:rPr>
        <w:t>本基金股票</w:t>
      </w:r>
      <w:r w:rsidR="0035399E" w:rsidRPr="0035399E">
        <w:rPr>
          <w:rFonts w:hint="eastAsia"/>
          <w:bCs/>
          <w:szCs w:val="21"/>
        </w:rPr>
        <w:t>（含存托凭证）</w:t>
      </w:r>
      <w:r>
        <w:rPr>
          <w:rFonts w:hint="eastAsia"/>
          <w:bCs/>
          <w:szCs w:val="21"/>
        </w:rPr>
        <w:t>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F107AA" w:rsidRPr="001425A0" w:rsidRDefault="00F107AA" w:rsidP="00F107AA">
      <w:pPr>
        <w:snapToGrid w:val="0"/>
        <w:spacing w:line="360" w:lineRule="auto"/>
        <w:ind w:firstLineChars="200" w:firstLine="420"/>
        <w:rPr>
          <w:bCs/>
        </w:rPr>
      </w:pPr>
      <w:r w:rsidRPr="001425A0">
        <w:rPr>
          <w:rFonts w:hint="eastAsia"/>
          <w:bCs/>
        </w:rPr>
        <w:t>（二）</w:t>
      </w:r>
      <w:r w:rsidRPr="001425A0">
        <w:rPr>
          <w:bCs/>
        </w:rPr>
        <w:t>投资限制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F107AA" w:rsidRDefault="00F107AA" w:rsidP="00F107AA">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r w:rsidR="0035399E" w:rsidRPr="0035399E">
        <w:rPr>
          <w:rFonts w:ascii="宋体" w:hAnsi="宋体" w:hint="eastAsia"/>
          <w:bCs/>
          <w:szCs w:val="21"/>
        </w:rPr>
        <w:t>（含存托凭证）</w:t>
      </w:r>
      <w:r>
        <w:rPr>
          <w:rFonts w:ascii="宋体" w:hAnsi="宋体" w:hint="eastAsia"/>
          <w:bCs/>
          <w:szCs w:val="21"/>
        </w:rPr>
        <w:t>投资占基金资产的比例范围为0-30%</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w:t>
      </w:r>
      <w:r w:rsidR="00325A00" w:rsidRPr="00325A00">
        <w:rPr>
          <w:rFonts w:ascii="宋体" w:hAnsi="宋体" w:hint="eastAsia"/>
          <w:bCs/>
          <w:szCs w:val="21"/>
        </w:rPr>
        <w:t>其中现金不包括结算备付金、存出保证金、应收申购款等，</w:t>
      </w:r>
      <w:r>
        <w:rPr>
          <w:rFonts w:ascii="宋体" w:hAnsi="宋体" w:hint="eastAsia"/>
          <w:bCs/>
          <w:szCs w:val="21"/>
        </w:rPr>
        <w:t>封闭期内本基金不受上述5%的限制</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rsidR="00325A00" w:rsidRPr="00325A00" w:rsidRDefault="00325A00" w:rsidP="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25A00" w:rsidRPr="00325A00" w:rsidRDefault="00325A00" w:rsidP="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25A00" w:rsidRDefault="00325A00" w:rsidP="00325A00">
      <w:pPr>
        <w:adjustRightInd w:val="0"/>
        <w:snapToGrid w:val="0"/>
        <w:spacing w:line="360" w:lineRule="auto"/>
        <w:ind w:firstLineChars="200" w:firstLine="420"/>
        <w:rPr>
          <w:rFonts w:ascii="宋体" w:hAnsi="宋体"/>
          <w:bCs/>
          <w:szCs w:val="21"/>
        </w:rPr>
      </w:pPr>
      <w:r w:rsidRPr="00325A00">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rsidR="00F107AA" w:rsidRDefault="00F107AA" w:rsidP="00325A00">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11</w:t>
      </w:r>
      <w:r>
        <w:rPr>
          <w:rFonts w:ascii="宋体" w:hAnsi="宋体"/>
          <w:bCs/>
          <w:szCs w:val="21"/>
        </w:rPr>
        <w:t>）本基金投资于同一原始权益人的各类资产支持证券的比例，不得超过基金资产净</w:t>
      </w:r>
      <w:r>
        <w:rPr>
          <w:rFonts w:ascii="宋体" w:hAnsi="宋体"/>
          <w:bCs/>
          <w:szCs w:val="21"/>
        </w:rPr>
        <w:lastRenderedPageBreak/>
        <w:t>值的10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sidR="00325A00">
        <w:rPr>
          <w:rFonts w:ascii="宋体" w:hAnsi="宋体"/>
          <w:bCs/>
          <w:szCs w:val="21"/>
        </w:rPr>
        <w:t>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16</w:t>
      </w:r>
      <w:r>
        <w:rPr>
          <w:rFonts w:ascii="宋体" w:hAnsi="宋体"/>
          <w:bCs/>
          <w:szCs w:val="21"/>
        </w:rPr>
        <w:t>）基金财产参与股票发行申购，本基金所申报的金额不超过本基金的总资产，本基金所申报的股票数量不超过拟发行股票公司本次发行股票的总量；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sidR="00325A00">
        <w:rPr>
          <w:rFonts w:ascii="宋体" w:hAnsi="宋体"/>
          <w:bCs/>
          <w:szCs w:val="21"/>
        </w:rPr>
        <w:t>17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F107AA" w:rsidRDefault="00F107AA" w:rsidP="00F107AA">
      <w:pPr>
        <w:snapToGrid w:val="0"/>
        <w:spacing w:line="360" w:lineRule="auto"/>
        <w:ind w:firstLineChars="200" w:firstLine="420"/>
        <w:rPr>
          <w:bCs/>
          <w:szCs w:val="21"/>
        </w:rPr>
      </w:pPr>
      <w:r>
        <w:rPr>
          <w:rFonts w:ascii="宋体" w:hAnsi="宋体"/>
          <w:bCs/>
          <w:szCs w:val="21"/>
        </w:rPr>
        <w:t>（</w:t>
      </w:r>
      <w:r w:rsidR="00325A00">
        <w:rPr>
          <w:rFonts w:ascii="宋体" w:hAnsi="宋体"/>
          <w:bCs/>
          <w:szCs w:val="21"/>
        </w:rPr>
        <w:t>18</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F107AA" w:rsidRDefault="00F107AA" w:rsidP="00F107AA">
      <w:pPr>
        <w:snapToGrid w:val="0"/>
        <w:spacing w:line="360" w:lineRule="auto"/>
        <w:ind w:firstLineChars="200" w:firstLine="420"/>
        <w:rPr>
          <w:bCs/>
          <w:szCs w:val="21"/>
        </w:rPr>
      </w:pPr>
      <w:r>
        <w:rPr>
          <w:rFonts w:hint="eastAsia"/>
          <w:bCs/>
          <w:szCs w:val="21"/>
        </w:rPr>
        <w:t>（</w:t>
      </w:r>
      <w:r w:rsidR="00325A00">
        <w:rPr>
          <w:rFonts w:hint="eastAsia"/>
          <w:bCs/>
          <w:szCs w:val="21"/>
        </w:rPr>
        <w:t>1</w:t>
      </w:r>
      <w:r w:rsidR="00325A00">
        <w:rPr>
          <w:bCs/>
          <w:szCs w:val="21"/>
        </w:rPr>
        <w:t>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35399E" w:rsidRDefault="00F107AA" w:rsidP="00F107AA">
      <w:pPr>
        <w:adjustRightInd w:val="0"/>
        <w:snapToGrid w:val="0"/>
        <w:spacing w:line="360" w:lineRule="auto"/>
        <w:ind w:firstLineChars="200" w:firstLine="420"/>
        <w:rPr>
          <w:bCs/>
          <w:szCs w:val="21"/>
        </w:rPr>
      </w:pPr>
      <w:r>
        <w:rPr>
          <w:rFonts w:hint="eastAsia"/>
          <w:bCs/>
          <w:szCs w:val="21"/>
        </w:rPr>
        <w:t>（</w:t>
      </w:r>
      <w:r w:rsidR="00325A00">
        <w:rPr>
          <w:bCs/>
          <w:szCs w:val="21"/>
        </w:rPr>
        <w:t>20</w:t>
      </w:r>
      <w:r>
        <w:rPr>
          <w:rFonts w:hint="eastAsia"/>
          <w:bCs/>
          <w:szCs w:val="21"/>
        </w:rPr>
        <w:t>）</w:t>
      </w:r>
      <w:r w:rsidR="0035399E" w:rsidRPr="0035399E">
        <w:rPr>
          <w:rFonts w:hint="eastAsia"/>
          <w:bCs/>
          <w:szCs w:val="21"/>
        </w:rPr>
        <w:t>本基金投资存托凭证的比例限制依照内地上市交易的股票执行；</w:t>
      </w:r>
    </w:p>
    <w:p w:rsidR="00F107AA" w:rsidRDefault="0035399E" w:rsidP="00F107AA">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w:t>
      </w:r>
      <w:r>
        <w:rPr>
          <w:bCs/>
          <w:szCs w:val="21"/>
        </w:rPr>
        <w:t>1</w:t>
      </w:r>
      <w:r>
        <w:rPr>
          <w:rFonts w:hint="eastAsia"/>
          <w:bCs/>
          <w:szCs w:val="21"/>
        </w:rPr>
        <w:t>）</w:t>
      </w:r>
      <w:r w:rsidR="00F107AA">
        <w:rPr>
          <w:rFonts w:ascii="宋体" w:hAnsi="宋体" w:hint="eastAsia"/>
          <w:bCs/>
          <w:szCs w:val="21"/>
        </w:rPr>
        <w:t>法律法规及中国证监会规定的和《基金合同》约定的其他投资比例限制。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sidR="00325A00" w:rsidRPr="00325A00">
        <w:rPr>
          <w:rFonts w:hint="eastAsia"/>
          <w:bCs/>
          <w:szCs w:val="21"/>
        </w:rPr>
        <w:t>（</w:t>
      </w:r>
      <w:r w:rsidR="00325A00" w:rsidRPr="00325A00">
        <w:rPr>
          <w:rFonts w:hint="eastAsia"/>
          <w:bCs/>
          <w:szCs w:val="21"/>
        </w:rPr>
        <w:t>2</w:t>
      </w:r>
      <w:r w:rsidR="00325A00" w:rsidRPr="00325A00">
        <w:rPr>
          <w:rFonts w:hint="eastAsia"/>
          <w:bCs/>
          <w:szCs w:val="21"/>
        </w:rPr>
        <w:t>）、（</w:t>
      </w:r>
      <w:r w:rsidR="00325A00" w:rsidRPr="00325A00">
        <w:rPr>
          <w:rFonts w:hint="eastAsia"/>
          <w:bCs/>
          <w:szCs w:val="21"/>
        </w:rPr>
        <w:t>9</w:t>
      </w:r>
      <w:r w:rsidR="00325A00" w:rsidRPr="00325A00">
        <w:rPr>
          <w:rFonts w:hint="eastAsia"/>
          <w:bCs/>
          <w:szCs w:val="21"/>
        </w:rPr>
        <w:t>）、（</w:t>
      </w:r>
      <w:r w:rsidR="00325A00" w:rsidRPr="00325A00">
        <w:rPr>
          <w:rFonts w:hint="eastAsia"/>
          <w:bCs/>
          <w:szCs w:val="21"/>
        </w:rPr>
        <w:t>10</w:t>
      </w:r>
      <w:r w:rsidR="00325A00" w:rsidRPr="00325A00">
        <w:rPr>
          <w:rFonts w:hint="eastAsia"/>
          <w:bCs/>
          <w:szCs w:val="21"/>
        </w:rPr>
        <w:t>）、（</w:t>
      </w:r>
      <w:r w:rsidR="00325A00" w:rsidRPr="00325A00">
        <w:rPr>
          <w:rFonts w:hint="eastAsia"/>
          <w:bCs/>
          <w:szCs w:val="21"/>
        </w:rPr>
        <w:t>15</w:t>
      </w:r>
      <w:r w:rsidR="00325A00" w:rsidRPr="00325A00">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6</w:t>
      </w:r>
      <w:r>
        <w:rPr>
          <w:rFonts w:ascii="宋体" w:hAnsi="宋体"/>
          <w:bCs/>
          <w:szCs w:val="21"/>
        </w:rPr>
        <w:t>）从事内幕交易、操纵证券交易价格及其他不正当的证券交易活动；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F107AA" w:rsidRDefault="00F107AA" w:rsidP="00F107A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107AA" w:rsidRDefault="00F107AA" w:rsidP="00F107A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六、基金资产净值的计算方法和公告方式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rsidR="00F107AA" w:rsidRDefault="00F107AA" w:rsidP="00F107AA">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sidR="003F3ADE">
        <w:rPr>
          <w:rFonts w:ascii="宋体" w:hAnsi="宋体"/>
          <w:bCs/>
          <w:szCs w:val="21"/>
        </w:rPr>
        <w:t>基金份额净值，并按规定披露</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F107AA" w:rsidRDefault="00F107AA" w:rsidP="00F107AA">
      <w:pPr>
        <w:adjustRightInd w:val="0"/>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七、</w:t>
      </w:r>
      <w:r w:rsidR="00D15B14">
        <w:rPr>
          <w:rFonts w:hint="eastAsia"/>
          <w:bCs/>
        </w:rPr>
        <w:t>基金合同的变更、终止与基金财产的清算</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一</w:t>
      </w:r>
      <w:r w:rsidRPr="001425A0">
        <w:rPr>
          <w:rFonts w:hint="eastAsia"/>
          <w:bCs/>
          <w:szCs w:val="21"/>
        </w:rPr>
        <w:t>）</w:t>
      </w:r>
      <w:r w:rsidRPr="001425A0">
        <w:rPr>
          <w:bCs/>
          <w:szCs w:val="21"/>
        </w:rPr>
        <w:t>《基金合同》的变更</w:t>
      </w:r>
    </w:p>
    <w:p w:rsidR="00F107AA" w:rsidRDefault="00F107AA" w:rsidP="00F107A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sidR="003F3ADE">
        <w:rPr>
          <w:rFonts w:ascii="宋体" w:hAnsi="宋体"/>
          <w:bCs/>
          <w:szCs w:val="21"/>
        </w:rPr>
        <w:t>自决议</w:t>
      </w:r>
      <w:proofErr w:type="gramEnd"/>
      <w:r w:rsidR="003F3ADE">
        <w:rPr>
          <w:rFonts w:ascii="宋体" w:hAnsi="宋体"/>
          <w:bCs/>
          <w:szCs w:val="21"/>
        </w:rPr>
        <w:t>生效后2日</w:t>
      </w:r>
      <w:r>
        <w:rPr>
          <w:rFonts w:ascii="宋体" w:hAnsi="宋体"/>
          <w:bCs/>
          <w:szCs w:val="21"/>
        </w:rPr>
        <w:t>内在</w:t>
      </w:r>
      <w:r w:rsidR="007826F0">
        <w:rPr>
          <w:rFonts w:ascii="宋体" w:hAnsi="宋体"/>
          <w:bCs/>
          <w:szCs w:val="21"/>
        </w:rPr>
        <w:t>规定媒介</w:t>
      </w:r>
      <w:r>
        <w:rPr>
          <w:rFonts w:ascii="宋体" w:hAnsi="宋体"/>
          <w:bCs/>
          <w:szCs w:val="21"/>
        </w:rPr>
        <w:t>公告。</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二</w:t>
      </w:r>
      <w:r w:rsidRPr="001425A0">
        <w:rPr>
          <w:rFonts w:hint="eastAsia"/>
          <w:bCs/>
          <w:szCs w:val="21"/>
        </w:rPr>
        <w:t>）</w:t>
      </w:r>
      <w:r w:rsidRPr="001425A0">
        <w:rPr>
          <w:bCs/>
          <w:szCs w:val="21"/>
        </w:rPr>
        <w:t>《基金合同》的终止事由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w:t>
      </w:r>
      <w:r>
        <w:rPr>
          <w:rFonts w:ascii="宋体" w:hAnsi="宋体"/>
          <w:bCs/>
          <w:szCs w:val="21"/>
        </w:rPr>
        <w:lastRenderedPageBreak/>
        <w:t>承接的；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三</w:t>
      </w:r>
      <w:r w:rsidRPr="001425A0">
        <w:rPr>
          <w:rFonts w:hint="eastAsia"/>
          <w:bCs/>
          <w:szCs w:val="21"/>
        </w:rPr>
        <w:t>）</w:t>
      </w:r>
      <w:r w:rsidRPr="001425A0">
        <w:rPr>
          <w:bCs/>
          <w:szCs w:val="21"/>
        </w:rPr>
        <w:t>基金财产的清算</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w:t>
      </w:r>
      <w:r w:rsidR="000A10F0">
        <w:rPr>
          <w:rFonts w:ascii="宋体" w:hAnsi="宋体"/>
          <w:bCs/>
          <w:szCs w:val="21"/>
        </w:rPr>
        <w:t>符合《证券法》规定的</w:t>
      </w:r>
      <w:r>
        <w:rPr>
          <w:rFonts w:ascii="宋体" w:hAnsi="宋体"/>
          <w:bCs/>
          <w:szCs w:val="21"/>
        </w:rPr>
        <w:t>注册会计师、律师以及中国证监会指定的人员组成。基金财产清算小组可以聘用必要的工作人员。</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w:t>
      </w:r>
      <w:r w:rsidR="003F3ADE">
        <w:rPr>
          <w:rFonts w:ascii="宋体" w:hAnsi="宋体"/>
          <w:bCs/>
          <w:szCs w:val="21"/>
        </w:rPr>
        <w:t>聘请</w:t>
      </w:r>
      <w:r w:rsidR="007B4EBA">
        <w:rPr>
          <w:rFonts w:ascii="宋体" w:hAnsi="宋体"/>
          <w:bCs/>
          <w:szCs w:val="21"/>
        </w:rPr>
        <w:t>符合《证券法》规定的</w:t>
      </w:r>
      <w:r w:rsidR="003F3ADE">
        <w:rPr>
          <w:rFonts w:ascii="宋体" w:hAnsi="宋体"/>
          <w:bCs/>
          <w:szCs w:val="21"/>
        </w:rPr>
        <w:t>会计师事务所</w:t>
      </w:r>
      <w:r>
        <w:rPr>
          <w:rFonts w:ascii="宋体" w:hAnsi="宋体"/>
          <w:bCs/>
          <w:szCs w:val="21"/>
        </w:rPr>
        <w:t>对清算报告进行外部审计，聘请律师事务所对清算报告出具法律意见书；</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四</w:t>
      </w:r>
      <w:r w:rsidRPr="001425A0">
        <w:rPr>
          <w:rFonts w:hint="eastAsia"/>
          <w:bCs/>
          <w:szCs w:val="21"/>
        </w:rPr>
        <w:t>）</w:t>
      </w:r>
      <w:r w:rsidRPr="001425A0">
        <w:rPr>
          <w:bCs/>
          <w:szCs w:val="21"/>
        </w:rPr>
        <w:t>清算费用</w:t>
      </w:r>
    </w:p>
    <w:p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五</w:t>
      </w:r>
      <w:r w:rsidRPr="001425A0">
        <w:rPr>
          <w:rFonts w:hint="eastAsia"/>
          <w:bCs/>
          <w:szCs w:val="21"/>
        </w:rPr>
        <w:t>）</w:t>
      </w:r>
      <w:r w:rsidRPr="001425A0">
        <w:rPr>
          <w:bCs/>
          <w:szCs w:val="21"/>
        </w:rPr>
        <w:t>基金财产清算剩余资产的分配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六</w:t>
      </w:r>
      <w:r w:rsidRPr="001425A0">
        <w:rPr>
          <w:rFonts w:hint="eastAsia"/>
          <w:bCs/>
          <w:szCs w:val="21"/>
        </w:rPr>
        <w:t>）</w:t>
      </w:r>
      <w:r w:rsidRPr="001425A0">
        <w:rPr>
          <w:bCs/>
          <w:szCs w:val="21"/>
        </w:rPr>
        <w:t>基金财产清算的公告</w:t>
      </w:r>
    </w:p>
    <w:p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w:t>
      </w:r>
      <w:proofErr w:type="gramStart"/>
      <w:r w:rsidR="003F3ADE">
        <w:rPr>
          <w:rFonts w:ascii="宋体" w:hAnsi="宋体"/>
          <w:bCs/>
          <w:szCs w:val="21"/>
        </w:rPr>
        <w:t>经</w:t>
      </w:r>
      <w:r w:rsidR="007B4EBA">
        <w:rPr>
          <w:rFonts w:ascii="宋体" w:hAnsi="宋体"/>
          <w:bCs/>
          <w:szCs w:val="21"/>
        </w:rPr>
        <w:t>符合</w:t>
      </w:r>
      <w:proofErr w:type="gramEnd"/>
      <w:r w:rsidR="007B4EBA">
        <w:rPr>
          <w:rFonts w:ascii="宋体" w:hAnsi="宋体"/>
          <w:bCs/>
          <w:szCs w:val="21"/>
        </w:rPr>
        <w:t>《证券法》规定的</w:t>
      </w:r>
      <w:r w:rsidR="003F3ADE">
        <w:rPr>
          <w:rFonts w:ascii="宋体" w:hAnsi="宋体"/>
          <w:bCs/>
          <w:szCs w:val="21"/>
        </w:rPr>
        <w:t>会计师事务所审计</w:t>
      </w:r>
      <w:r w:rsidRPr="00310A3D">
        <w:rPr>
          <w:rFonts w:ascii="宋体" w:hAnsi="宋体"/>
          <w:bCs/>
          <w:szCs w:val="21"/>
        </w:rPr>
        <w:t>并由律师事务所出具法律意见书后报中国证监会备案并公告。基金财产清算公告于基金财产清算报告报中国证监会备案后</w:t>
      </w:r>
      <w:r>
        <w:rPr>
          <w:rFonts w:ascii="宋体" w:hAnsi="宋体" w:hint="eastAsia"/>
          <w:bCs/>
          <w:szCs w:val="21"/>
        </w:rPr>
        <w:t>5</w:t>
      </w:r>
      <w:r w:rsidRPr="00310A3D">
        <w:rPr>
          <w:rFonts w:ascii="宋体" w:hAnsi="宋体"/>
          <w:bCs/>
          <w:szCs w:val="21"/>
        </w:rPr>
        <w:t>个工作日内由基金财产</w:t>
      </w:r>
      <w:r w:rsidR="003F3ADE">
        <w:rPr>
          <w:rFonts w:ascii="宋体" w:hAnsi="宋体"/>
          <w:bCs/>
          <w:szCs w:val="21"/>
        </w:rPr>
        <w:t>清算小组进行公告，</w:t>
      </w:r>
      <w:r w:rsidR="003F3ADE">
        <w:rPr>
          <w:rFonts w:ascii="宋体" w:hAnsi="宋体"/>
          <w:bCs/>
          <w:szCs w:val="21"/>
        </w:rPr>
        <w:lastRenderedPageBreak/>
        <w:t>基金财产清算小组应当将清算报告登载在</w:t>
      </w:r>
      <w:r w:rsidR="007B4EBA">
        <w:rPr>
          <w:rFonts w:ascii="宋体" w:hAnsi="宋体"/>
          <w:bCs/>
          <w:szCs w:val="21"/>
        </w:rPr>
        <w:t>规定网站</w:t>
      </w:r>
      <w:r w:rsidR="003F3ADE">
        <w:rPr>
          <w:rFonts w:ascii="宋体" w:hAnsi="宋体"/>
          <w:bCs/>
          <w:szCs w:val="21"/>
        </w:rPr>
        <w:t>上，并将清算报告提示性公告登载在</w:t>
      </w:r>
      <w:r w:rsidR="007B4EBA">
        <w:rPr>
          <w:rFonts w:ascii="宋体" w:hAnsi="宋体"/>
          <w:bCs/>
          <w:szCs w:val="21"/>
        </w:rPr>
        <w:t>规定报刊</w:t>
      </w:r>
      <w:r w:rsidR="003F3ADE">
        <w:rPr>
          <w:rFonts w:ascii="宋体" w:hAnsi="宋体"/>
          <w:bCs/>
          <w:szCs w:val="21"/>
        </w:rPr>
        <w:t>上</w:t>
      </w:r>
      <w:r w:rsidRPr="00310A3D">
        <w:rPr>
          <w:rFonts w:ascii="宋体" w:hAnsi="宋体"/>
          <w:bCs/>
          <w:szCs w:val="21"/>
        </w:rPr>
        <w:t>。</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七</w:t>
      </w:r>
      <w:r w:rsidRPr="001425A0">
        <w:rPr>
          <w:rFonts w:hint="eastAsia"/>
          <w:bCs/>
          <w:szCs w:val="21"/>
        </w:rPr>
        <w:t>）</w:t>
      </w:r>
      <w:r w:rsidRPr="001425A0">
        <w:rPr>
          <w:bCs/>
          <w:szCs w:val="21"/>
        </w:rPr>
        <w:t>基金财产清算账册及文件的保存</w:t>
      </w:r>
    </w:p>
    <w:p w:rsidR="00F107AA" w:rsidRPr="001425A0" w:rsidRDefault="00F107AA" w:rsidP="00F107AA">
      <w:pPr>
        <w:snapToGrid w:val="0"/>
        <w:spacing w:line="360" w:lineRule="auto"/>
        <w:ind w:firstLineChars="200" w:firstLine="420"/>
        <w:rPr>
          <w:bCs/>
        </w:rPr>
      </w:pPr>
      <w:r w:rsidRPr="001425A0">
        <w:rPr>
          <w:bCs/>
          <w:szCs w:val="21"/>
        </w:rPr>
        <w:t>基金财产清算账册及有关文件由基金托管人保存</w:t>
      </w:r>
      <w:r w:rsidRPr="001425A0">
        <w:rPr>
          <w:rFonts w:hint="eastAsia"/>
          <w:bCs/>
          <w:szCs w:val="21"/>
        </w:rPr>
        <w:t>15</w:t>
      </w:r>
      <w:r w:rsidRPr="001425A0">
        <w:rPr>
          <w:bCs/>
          <w:szCs w:val="21"/>
        </w:rPr>
        <w:t>年以上。</w:t>
      </w:r>
    </w:p>
    <w:p w:rsidR="00F107AA" w:rsidRPr="001425A0" w:rsidRDefault="00F107AA" w:rsidP="00F107AA">
      <w:pPr>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八、争议解决方式</w:t>
      </w:r>
    </w:p>
    <w:p w:rsidR="00F107AA" w:rsidRDefault="00F107AA" w:rsidP="00F107A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rsidR="00F107AA" w:rsidRDefault="00F107AA" w:rsidP="00F107A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F107AA" w:rsidRPr="001425A0" w:rsidRDefault="00F107AA" w:rsidP="00F107AA">
      <w:pPr>
        <w:tabs>
          <w:tab w:val="left" w:pos="6735"/>
        </w:tabs>
        <w:adjustRightInd w:val="0"/>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九、基金合同的效力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rsidR="00386DE9" w:rsidRDefault="00386DE9">
      <w:pPr>
        <w:autoSpaceDE w:val="0"/>
        <w:autoSpaceDN w:val="0"/>
        <w:adjustRightInd w:val="0"/>
        <w:snapToGrid w:val="0"/>
        <w:spacing w:line="360" w:lineRule="auto"/>
        <w:ind w:firstLineChars="200" w:firstLine="420"/>
        <w:jc w:val="right"/>
        <w:rPr>
          <w:rFonts w:ascii="宋体" w:hAnsi="宋体"/>
          <w:bCs/>
          <w:szCs w:val="21"/>
        </w:rPr>
        <w:sectPr w:rsidR="00386DE9">
          <w:pgSz w:w="11906" w:h="16838"/>
          <w:pgMar w:top="1440" w:right="1800" w:bottom="1440" w:left="1800" w:header="851" w:footer="992" w:gutter="0"/>
          <w:pgNumType w:start="1"/>
          <w:cols w:space="720"/>
          <w:docGrid w:type="lines" w:linePitch="312"/>
        </w:sectPr>
      </w:pPr>
    </w:p>
    <w:p w:rsidR="00386DE9" w:rsidRDefault="00386DE9">
      <w:pPr>
        <w:autoSpaceDE w:val="0"/>
        <w:autoSpaceDN w:val="0"/>
        <w:adjustRightInd w:val="0"/>
        <w:snapToGrid w:val="0"/>
        <w:spacing w:line="360" w:lineRule="auto"/>
        <w:ind w:firstLineChars="200" w:firstLine="420"/>
        <w:jc w:val="right"/>
        <w:rPr>
          <w:rFonts w:ascii="宋体" w:hAnsi="宋体"/>
          <w:bCs/>
          <w:szCs w:val="21"/>
        </w:rPr>
      </w:pPr>
    </w:p>
    <w:p w:rsidR="00F32BA4" w:rsidRDefault="00F32BA4" w:rsidP="00386DE9">
      <w:pPr>
        <w:autoSpaceDE w:val="0"/>
        <w:autoSpaceDN w:val="0"/>
        <w:spacing w:line="360" w:lineRule="auto"/>
        <w:ind w:firstLineChars="200" w:firstLine="480"/>
        <w:textAlignment w:val="bottom"/>
        <w:rPr>
          <w:rFonts w:ascii="宋体" w:hAnsi="宋体"/>
          <w:sz w:val="24"/>
        </w:rPr>
      </w:pPr>
      <w:r>
        <w:rPr>
          <w:rFonts w:ascii="宋体" w:hAnsi="宋体" w:hint="eastAsia"/>
          <w:sz w:val="24"/>
        </w:rPr>
        <w:t>本页无正文，为《</w:t>
      </w:r>
      <w:r w:rsidR="000A222F">
        <w:rPr>
          <w:rFonts w:ascii="宋体" w:hAnsi="宋体" w:hint="eastAsia"/>
          <w:b/>
          <w:sz w:val="24"/>
        </w:rPr>
        <w:t>南方荣年</w:t>
      </w:r>
      <w:r>
        <w:rPr>
          <w:rFonts w:ascii="宋体" w:hAnsi="宋体" w:hint="eastAsia"/>
          <w:b/>
          <w:sz w:val="24"/>
        </w:rPr>
        <w:t>定期开放混合型</w:t>
      </w:r>
      <w:r>
        <w:rPr>
          <w:rFonts w:ascii="宋体" w:hAnsi="宋体"/>
          <w:b/>
          <w:sz w:val="24"/>
        </w:rPr>
        <w:t>证券投资基金基金合同</w:t>
      </w:r>
      <w:r>
        <w:rPr>
          <w:rFonts w:ascii="宋体" w:hAnsi="宋体" w:hint="eastAsia"/>
          <w:sz w:val="24"/>
        </w:rPr>
        <w:t>》签字页。</w:t>
      </w:r>
    </w:p>
    <w:p w:rsidR="00F32BA4" w:rsidRDefault="00F32BA4">
      <w:pPr>
        <w:autoSpaceDE w:val="0"/>
        <w:autoSpaceDN w:val="0"/>
        <w:spacing w:line="360" w:lineRule="auto"/>
        <w:textAlignment w:val="bottom"/>
        <w:rPr>
          <w:rFonts w:ascii="宋体" w:hAnsi="宋体"/>
          <w:sz w:val="24"/>
        </w:rPr>
      </w:pPr>
    </w:p>
    <w:p w:rsidR="00F32BA4" w:rsidRDefault="00F32BA4">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rsidR="00F32BA4" w:rsidRDefault="00F32BA4">
      <w:pPr>
        <w:autoSpaceDE w:val="0"/>
        <w:autoSpaceDN w:val="0"/>
        <w:spacing w:line="360" w:lineRule="auto"/>
        <w:ind w:firstLine="425"/>
        <w:textAlignment w:val="bottom"/>
        <w:rPr>
          <w:rFonts w:ascii="宋体" w:hAnsi="宋体"/>
          <w:sz w:val="24"/>
        </w:rPr>
      </w:pPr>
    </w:p>
    <w:p w:rsidR="00F32BA4" w:rsidRDefault="00F32BA4">
      <w:pPr>
        <w:autoSpaceDE w:val="0"/>
        <w:autoSpaceDN w:val="0"/>
        <w:spacing w:line="360" w:lineRule="auto"/>
        <w:ind w:firstLine="425"/>
        <w:textAlignment w:val="bottom"/>
        <w:rPr>
          <w:rFonts w:ascii="宋体" w:hAnsi="宋体"/>
          <w:sz w:val="24"/>
        </w:rPr>
      </w:pPr>
    </w:p>
    <w:p w:rsidR="00F32BA4" w:rsidRDefault="00F32BA4">
      <w:pPr>
        <w:spacing w:line="360" w:lineRule="auto"/>
        <w:ind w:right="26"/>
        <w:rPr>
          <w:rFonts w:ascii="宋体" w:hAnsi="宋体"/>
          <w:sz w:val="24"/>
        </w:rPr>
      </w:pPr>
    </w:p>
    <w:p w:rsidR="00F32BA4" w:rsidRDefault="00F32BA4">
      <w:pPr>
        <w:spacing w:line="360" w:lineRule="auto"/>
        <w:ind w:right="26"/>
        <w:rPr>
          <w:rFonts w:ascii="宋体" w:hAnsi="宋体"/>
          <w:b/>
          <w:sz w:val="24"/>
        </w:rPr>
      </w:pPr>
      <w:r>
        <w:rPr>
          <w:rFonts w:ascii="宋体" w:hAnsi="宋体" w:hint="eastAsia"/>
          <w:b/>
          <w:sz w:val="24"/>
        </w:rPr>
        <w:t>基金管理人：</w:t>
      </w:r>
      <w:r w:rsidR="00A1732F">
        <w:rPr>
          <w:rFonts w:ascii="宋体" w:hAnsi="宋体" w:hint="eastAsia"/>
          <w:b/>
          <w:sz w:val="24"/>
        </w:rPr>
        <w:t>南方基金管理股份有限公司</w:t>
      </w:r>
      <w:r>
        <w:rPr>
          <w:rFonts w:ascii="宋体" w:hAnsi="宋体" w:hint="eastAsia"/>
          <w:b/>
          <w:sz w:val="24"/>
        </w:rPr>
        <w:t>（章）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法定代表人或授权代表：                   （签章）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基金托管人：</w:t>
      </w:r>
      <w:r w:rsidR="00884DAD">
        <w:rPr>
          <w:rFonts w:ascii="宋体" w:hAnsi="宋体" w:hint="eastAsia"/>
          <w:b/>
          <w:sz w:val="24"/>
        </w:rPr>
        <w:t>中国工商银行</w:t>
      </w:r>
      <w:r>
        <w:rPr>
          <w:rFonts w:ascii="宋体" w:hAnsi="宋体" w:hint="eastAsia"/>
          <w:b/>
          <w:sz w:val="24"/>
        </w:rPr>
        <w:t>股份有限公司（章）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法定代表人或授权代表：                   （签章）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签订地点：中国北京</w:t>
      </w:r>
    </w:p>
    <w:p w:rsidR="00F32BA4" w:rsidRDefault="00F32BA4" w:rsidP="00EA1111">
      <w:pPr>
        <w:spacing w:line="440" w:lineRule="exact"/>
        <w:jc w:val="left"/>
        <w:rPr>
          <w:rFonts w:ascii="宋体" w:hAnsi="宋体"/>
          <w:bCs/>
          <w:szCs w:val="21"/>
        </w:rPr>
      </w:pPr>
      <w:r>
        <w:rPr>
          <w:rFonts w:ascii="宋体" w:hAnsi="宋体" w:hint="eastAsia"/>
          <w:b/>
          <w:sz w:val="24"/>
        </w:rPr>
        <w:t>签 订 日：</w:t>
      </w:r>
      <w:r w:rsidR="00827AFC">
        <w:rPr>
          <w:rFonts w:ascii="宋体" w:hAnsi="宋体" w:hint="eastAsia"/>
          <w:b/>
          <w:sz w:val="24"/>
        </w:rPr>
        <w:t xml:space="preserve">   </w:t>
      </w:r>
      <w:r>
        <w:rPr>
          <w:rFonts w:ascii="宋体" w:hAnsi="宋体" w:hint="eastAsia"/>
          <w:b/>
          <w:sz w:val="24"/>
        </w:rPr>
        <w:t>年  月  日</w:t>
      </w:r>
    </w:p>
    <w:sectPr w:rsidR="00F32BA4">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3B" w:rsidRDefault="004B7F3B">
      <w:r>
        <w:separator/>
      </w:r>
    </w:p>
  </w:endnote>
  <w:endnote w:type="continuationSeparator" w:id="0">
    <w:p w:rsidR="004B7F3B" w:rsidRDefault="004B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74" w:rsidRDefault="00965674">
    <w:pPr>
      <w:pStyle w:val="af6"/>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321644">
      <w:rPr>
        <w:rStyle w:val="a6"/>
        <w:noProof/>
      </w:rPr>
      <w:t>79</w:t>
    </w:r>
    <w:r>
      <w:rPr>
        <w:rFonts w:hint="eastAsia"/>
      </w:rPr>
      <w:fldChar w:fldCharType="end"/>
    </w:r>
  </w:p>
  <w:p w:rsidR="00965674" w:rsidRDefault="00965674" w:rsidP="009C324A">
    <w:pPr>
      <w:pStyle w:val="af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74" w:rsidRDefault="00965674">
    <w:pPr>
      <w:pStyle w:val="af6"/>
      <w:pBdr>
        <w:between w:val="none" w:sz="50" w:space="0" w:color="auto"/>
      </w:pBdr>
    </w:pPr>
  </w:p>
  <w:p w:rsidR="00965674" w:rsidRDefault="00965674">
    <w:pPr>
      <w:pStyle w:val="af6"/>
      <w:pBdr>
        <w:between w:val="none" w:sz="50" w:space="0" w:color="auto"/>
      </w:pBdr>
    </w:pPr>
  </w:p>
  <w:p w:rsidR="00965674" w:rsidRDefault="0096567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74" w:rsidRDefault="00965674">
    <w:pPr>
      <w:pStyle w:val="af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3B" w:rsidRDefault="004B7F3B">
      <w:r>
        <w:separator/>
      </w:r>
    </w:p>
  </w:footnote>
  <w:footnote w:type="continuationSeparator" w:id="0">
    <w:p w:rsidR="004B7F3B" w:rsidRDefault="004B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74" w:rsidRDefault="00965674">
    <w:pPr>
      <w:pStyle w:val="aa"/>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74" w:rsidRDefault="00965674">
    <w:pPr>
      <w:pStyle w:val="aa"/>
      <w:pBdr>
        <w:bottom w:val="thickThinLargeGap" w:sz="24" w:space="10" w:color="auto"/>
      </w:pBdr>
      <w:tabs>
        <w:tab w:val="right" w:pos="8280"/>
      </w:tabs>
      <w:wordWrap w:val="0"/>
      <w:adjustRightInd w:val="0"/>
      <w:jc w:val="right"/>
      <w:rPr>
        <w:sz w:val="21"/>
      </w:rPr>
    </w:pPr>
    <w:r>
      <w:rPr>
        <w:rFonts w:hint="eastAsia"/>
        <w:sz w:val="21"/>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6BDB"/>
    <w:rsid w:val="000A10F0"/>
    <w:rsid w:val="000A222F"/>
    <w:rsid w:val="000B4C69"/>
    <w:rsid w:val="000D4A5A"/>
    <w:rsid w:val="000E6B90"/>
    <w:rsid w:val="00104E8A"/>
    <w:rsid w:val="00172A27"/>
    <w:rsid w:val="00173BA6"/>
    <w:rsid w:val="001B319F"/>
    <w:rsid w:val="001F5A0B"/>
    <w:rsid w:val="00214007"/>
    <w:rsid w:val="002318EC"/>
    <w:rsid w:val="00246B73"/>
    <w:rsid w:val="002A0332"/>
    <w:rsid w:val="002C4E21"/>
    <w:rsid w:val="002C6879"/>
    <w:rsid w:val="002D0629"/>
    <w:rsid w:val="002E4393"/>
    <w:rsid w:val="00311A5A"/>
    <w:rsid w:val="00315B99"/>
    <w:rsid w:val="00321644"/>
    <w:rsid w:val="00325A00"/>
    <w:rsid w:val="00353206"/>
    <w:rsid w:val="0035399E"/>
    <w:rsid w:val="003702D5"/>
    <w:rsid w:val="003723DA"/>
    <w:rsid w:val="00381F78"/>
    <w:rsid w:val="003863D8"/>
    <w:rsid w:val="00386DE9"/>
    <w:rsid w:val="003C230E"/>
    <w:rsid w:val="003F3ADE"/>
    <w:rsid w:val="00420724"/>
    <w:rsid w:val="004220EE"/>
    <w:rsid w:val="004318C4"/>
    <w:rsid w:val="0043372F"/>
    <w:rsid w:val="00436FAC"/>
    <w:rsid w:val="00446B21"/>
    <w:rsid w:val="00465EAD"/>
    <w:rsid w:val="004714CA"/>
    <w:rsid w:val="00497C00"/>
    <w:rsid w:val="004A0324"/>
    <w:rsid w:val="004B7F3B"/>
    <w:rsid w:val="00502661"/>
    <w:rsid w:val="00570DE1"/>
    <w:rsid w:val="00571C7B"/>
    <w:rsid w:val="00575EF2"/>
    <w:rsid w:val="00594095"/>
    <w:rsid w:val="005978FF"/>
    <w:rsid w:val="005B4485"/>
    <w:rsid w:val="005D1F80"/>
    <w:rsid w:val="005F221D"/>
    <w:rsid w:val="005F43A4"/>
    <w:rsid w:val="00622FF1"/>
    <w:rsid w:val="006A4593"/>
    <w:rsid w:val="00703097"/>
    <w:rsid w:val="007766BC"/>
    <w:rsid w:val="00781A3D"/>
    <w:rsid w:val="007826F0"/>
    <w:rsid w:val="00795FAF"/>
    <w:rsid w:val="007B4EBA"/>
    <w:rsid w:val="007D3CEC"/>
    <w:rsid w:val="00810106"/>
    <w:rsid w:val="00815116"/>
    <w:rsid w:val="00827AFC"/>
    <w:rsid w:val="00827C8F"/>
    <w:rsid w:val="00834D8B"/>
    <w:rsid w:val="008664FB"/>
    <w:rsid w:val="00884DAD"/>
    <w:rsid w:val="008B44D5"/>
    <w:rsid w:val="008B79C9"/>
    <w:rsid w:val="008C36DD"/>
    <w:rsid w:val="00902460"/>
    <w:rsid w:val="00965674"/>
    <w:rsid w:val="009B437A"/>
    <w:rsid w:val="009C2FF8"/>
    <w:rsid w:val="009C324A"/>
    <w:rsid w:val="00A06225"/>
    <w:rsid w:val="00A1732F"/>
    <w:rsid w:val="00A708D5"/>
    <w:rsid w:val="00A72009"/>
    <w:rsid w:val="00A820D1"/>
    <w:rsid w:val="00AD2ABC"/>
    <w:rsid w:val="00AE56AA"/>
    <w:rsid w:val="00AF0F2E"/>
    <w:rsid w:val="00B10FE3"/>
    <w:rsid w:val="00B248B6"/>
    <w:rsid w:val="00B612B0"/>
    <w:rsid w:val="00B66C20"/>
    <w:rsid w:val="00B67803"/>
    <w:rsid w:val="00C34188"/>
    <w:rsid w:val="00C64E0E"/>
    <w:rsid w:val="00C70D6A"/>
    <w:rsid w:val="00C80EB2"/>
    <w:rsid w:val="00C95BAF"/>
    <w:rsid w:val="00CA66E6"/>
    <w:rsid w:val="00CC3830"/>
    <w:rsid w:val="00CF38C0"/>
    <w:rsid w:val="00D0071B"/>
    <w:rsid w:val="00D01BF5"/>
    <w:rsid w:val="00D109D1"/>
    <w:rsid w:val="00D15B14"/>
    <w:rsid w:val="00D42A5A"/>
    <w:rsid w:val="00D51BB0"/>
    <w:rsid w:val="00D64167"/>
    <w:rsid w:val="00D67C32"/>
    <w:rsid w:val="00D714D7"/>
    <w:rsid w:val="00D724E5"/>
    <w:rsid w:val="00DC4D24"/>
    <w:rsid w:val="00E5392C"/>
    <w:rsid w:val="00E6168D"/>
    <w:rsid w:val="00EA1111"/>
    <w:rsid w:val="00F107AA"/>
    <w:rsid w:val="00F15ECE"/>
    <w:rsid w:val="00F32BA4"/>
    <w:rsid w:val="00F343EB"/>
    <w:rsid w:val="00F87D56"/>
    <w:rsid w:val="00F92086"/>
    <w:rsid w:val="00FB526C"/>
    <w:rsid w:val="00FD6899"/>
    <w:rsid w:val="00FF199D"/>
    <w:rsid w:val="1F735521"/>
    <w:rsid w:val="60522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1BB755-4B62-489D-9AA8-C0BC5054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annotation reference"/>
    <w:rPr>
      <w:sz w:val="21"/>
    </w:rPr>
  </w:style>
  <w:style w:type="character" w:styleId="a5">
    <w:name w:val="Hyperlink"/>
    <w:rPr>
      <w:color w:val="0000FF"/>
      <w:u w:val="single"/>
    </w:rPr>
  </w:style>
  <w:style w:type="character" w:styleId="a6">
    <w:name w:val="page number"/>
    <w:basedOn w:val="a0"/>
  </w:style>
  <w:style w:type="character" w:customStyle="1" w:styleId="a7">
    <w:name w:val="纯文本 字符"/>
    <w:link w:val="a8"/>
    <w:rPr>
      <w:rFonts w:ascii="宋体" w:hAnsi="Courier New"/>
      <w:sz w:val="21"/>
    </w:rPr>
  </w:style>
  <w:style w:type="character" w:customStyle="1" w:styleId="read">
    <w:name w:val="read"/>
    <w:basedOn w:val="a0"/>
  </w:style>
  <w:style w:type="character" w:customStyle="1" w:styleId="a9">
    <w:name w:val="页眉 字符"/>
    <w:link w:val="aa"/>
    <w:rPr>
      <w:rFonts w:eastAsia="宋体"/>
      <w:kern w:val="2"/>
      <w:sz w:val="18"/>
      <w:lang w:val="en-US" w:eastAsia="zh-CN"/>
    </w:rPr>
  </w:style>
  <w:style w:type="character" w:customStyle="1" w:styleId="ab">
    <w:name w:val="正文文本 字符"/>
    <w:link w:val="ac"/>
    <w:rPr>
      <w:rFonts w:ascii="宋体"/>
      <w:kern w:val="0"/>
    </w:rPr>
  </w:style>
  <w:style w:type="character" w:customStyle="1" w:styleId="ad">
    <w:name w:val="标题 字符"/>
    <w:link w:val="ae"/>
    <w:rPr>
      <w:rFonts w:ascii="Cambria" w:hAnsi="Cambria"/>
      <w:b/>
      <w:kern w:val="2"/>
      <w:sz w:val="32"/>
    </w:rPr>
  </w:style>
  <w:style w:type="character" w:customStyle="1" w:styleId="af">
    <w:name w:val="批注文字 字符"/>
    <w:link w:val="af0"/>
    <w:rPr>
      <w:kern w:val="2"/>
      <w:sz w:val="21"/>
    </w:rPr>
  </w:style>
  <w:style w:type="character" w:customStyle="1" w:styleId="unnamed11">
    <w:name w:val="unnamed11"/>
    <w:rPr>
      <w:rFonts w:ascii="宋体" w:eastAsia="宋体" w:hAnsi="宋体" w:hint="eastAsia"/>
      <w:sz w:val="18"/>
    </w:rPr>
  </w:style>
  <w:style w:type="paragraph" w:styleId="af1">
    <w:name w:val="footnote text"/>
    <w:basedOn w:val="a"/>
    <w:pPr>
      <w:snapToGrid w:val="0"/>
      <w:jc w:val="left"/>
    </w:pPr>
    <w:rPr>
      <w:sz w:val="18"/>
    </w:rPr>
  </w:style>
  <w:style w:type="paragraph" w:styleId="10">
    <w:name w:val="toc 1"/>
    <w:basedOn w:val="a"/>
    <w:next w:val="a"/>
    <w:pPr>
      <w:tabs>
        <w:tab w:val="right" w:leader="dot" w:pos="8296"/>
      </w:tabs>
      <w:spacing w:line="360" w:lineRule="auto"/>
    </w:pPr>
  </w:style>
  <w:style w:type="paragraph" w:styleId="ac">
    <w:name w:val="Body Text"/>
    <w:basedOn w:val="a"/>
    <w:link w:val="ab"/>
    <w:pPr>
      <w:autoSpaceDE w:val="0"/>
      <w:autoSpaceDN w:val="0"/>
      <w:adjustRightInd w:val="0"/>
      <w:spacing w:line="360" w:lineRule="auto"/>
      <w:jc w:val="left"/>
    </w:pPr>
    <w:rPr>
      <w:rFonts w:ascii="宋体"/>
      <w:kern w:val="0"/>
      <w:sz w:val="20"/>
      <w:lang w:val="x-none" w:eastAsia="x-none"/>
    </w:rPr>
  </w:style>
  <w:style w:type="paragraph" w:styleId="af2">
    <w:name w:val="Document Map"/>
    <w:basedOn w:val="a"/>
    <w:pPr>
      <w:shd w:val="clear" w:color="auto" w:fill="000080"/>
    </w:pPr>
  </w:style>
  <w:style w:type="paragraph" w:styleId="20">
    <w:name w:val="Body Text Indent 2"/>
    <w:basedOn w:val="a"/>
    <w:pPr>
      <w:spacing w:line="360" w:lineRule="auto"/>
      <w:ind w:firstLine="425"/>
    </w:pPr>
    <w:rPr>
      <w:rFonts w:ascii="仿宋_GB2312" w:eastAsia="仿宋_GB2312"/>
      <w:sz w:val="28"/>
    </w:rPr>
  </w:style>
  <w:style w:type="paragraph" w:styleId="30">
    <w:name w:val="toc 3"/>
    <w:basedOn w:val="a"/>
    <w:next w:val="a"/>
    <w:pPr>
      <w:ind w:leftChars="400" w:left="840"/>
    </w:pPr>
  </w:style>
  <w:style w:type="paragraph" w:styleId="af3">
    <w:name w:val="Normal Indent"/>
    <w:basedOn w:val="a"/>
    <w:pPr>
      <w:ind w:firstLineChars="200" w:firstLine="420"/>
    </w:pPr>
  </w:style>
  <w:style w:type="paragraph" w:styleId="af0">
    <w:name w:val="annotation text"/>
    <w:basedOn w:val="a"/>
    <w:link w:val="af"/>
    <w:pPr>
      <w:jc w:val="left"/>
    </w:pPr>
    <w:rPr>
      <w:lang w:val="x-none" w:eastAsia="x-none"/>
    </w:rPr>
  </w:style>
  <w:style w:type="paragraph" w:styleId="af4">
    <w:name w:val="annotation subject"/>
    <w:basedOn w:val="af0"/>
    <w:next w:val="af0"/>
    <w:rPr>
      <w:b/>
    </w:rPr>
  </w:style>
  <w:style w:type="paragraph" w:styleId="af5">
    <w:name w:val="Balloon Text"/>
    <w:basedOn w:val="a"/>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6">
    <w:name w:val="footer"/>
    <w:basedOn w:val="a"/>
    <w:pPr>
      <w:tabs>
        <w:tab w:val="center" w:pos="4153"/>
        <w:tab w:val="right" w:pos="8306"/>
      </w:tabs>
      <w:snapToGrid w:val="0"/>
      <w:jc w:val="left"/>
    </w:pPr>
    <w:rPr>
      <w:sz w:val="18"/>
    </w:rPr>
  </w:style>
  <w:style w:type="paragraph" w:styleId="a8">
    <w:name w:val="Plain Text"/>
    <w:basedOn w:val="a"/>
    <w:link w:val="a7"/>
    <w:pPr>
      <w:adjustRightInd w:val="0"/>
      <w:spacing w:line="312" w:lineRule="atLeast"/>
      <w:textAlignment w:val="baseline"/>
    </w:pPr>
    <w:rPr>
      <w:rFonts w:ascii="宋体" w:hAnsi="Courier New"/>
      <w:kern w:val="0"/>
      <w:lang w:val="x-none" w:eastAsia="x-none"/>
    </w:rPr>
  </w:style>
  <w:style w:type="paragraph" w:styleId="ae">
    <w:name w:val="Title"/>
    <w:basedOn w:val="a"/>
    <w:next w:val="a"/>
    <w:link w:val="ad"/>
    <w:qFormat/>
    <w:pPr>
      <w:spacing w:before="240" w:after="60"/>
      <w:jc w:val="center"/>
      <w:outlineLvl w:val="0"/>
    </w:pPr>
    <w:rPr>
      <w:rFonts w:ascii="Cambria" w:hAnsi="Cambria"/>
      <w:b/>
      <w:sz w:val="32"/>
      <w:lang w:val="x-none" w:eastAsia="x-none"/>
    </w:r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paragraph" w:customStyle="1" w:styleId="af7">
    <w:name w:val="正文所"/>
    <w:basedOn w:val="a"/>
    <w:pPr>
      <w:spacing w:line="360" w:lineRule="auto"/>
      <w:ind w:firstLineChars="200" w:firstLine="420"/>
    </w:pPr>
    <w:rPr>
      <w:rFonts w:ascii="宋体"/>
    </w:rPr>
  </w:style>
  <w:style w:type="paragraph" w:customStyle="1" w:styleId="msonormal1">
    <w:name w:val="msonormal1"/>
    <w:pPr>
      <w:widowControl w:val="0"/>
      <w:jc w:val="both"/>
    </w:pPr>
    <w:rPr>
      <w:kern w:val="2"/>
      <w:sz w:val="21"/>
    </w:rPr>
  </w:style>
  <w:style w:type="paragraph" w:customStyle="1" w:styleId="Char">
    <w:name w:val="Char"/>
    <w:basedOn w:val="a"/>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8">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InfoBlue">
    <w:name w:val="InfoBlue"/>
    <w:basedOn w:val="a"/>
    <w:next w:val="ac"/>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styleId="af9">
    <w:name w:val="Revision"/>
    <w:hidden/>
    <w:uiPriority w:val="99"/>
    <w:unhideWhenUsed/>
    <w:rsid w:val="00311A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83</Pages>
  <Words>9678</Words>
  <Characters>55168</Characters>
  <Application>Microsoft Office Word</Application>
  <DocSecurity>0</DocSecurity>
  <PresentationFormat/>
  <Lines>459</Lines>
  <Paragraphs>129</Paragraphs>
  <Slides>0</Slides>
  <Notes>0</Notes>
  <HiddenSlides>0</HiddenSlides>
  <MMClips>0</MMClips>
  <ScaleCrop>false</ScaleCrop>
  <Manager/>
  <Company/>
  <LinksUpToDate>false</LinksUpToDate>
  <CharactersWithSpaces>64717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李海波</dc:creator>
  <cp:keywords/>
  <dc:description/>
  <cp:lastModifiedBy>何路遥0916</cp:lastModifiedBy>
  <cp:revision>14</cp:revision>
  <cp:lastPrinted>1900-12-31T16:00:00Z</cp:lastPrinted>
  <dcterms:created xsi:type="dcterms:W3CDTF">2020-10-12T15:29:00Z</dcterms:created>
  <dcterms:modified xsi:type="dcterms:W3CDTF">2020-11-25T04:43:00Z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