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P="00397616" w:rsidR="00397616" w:rsidRDefault="00397616" w:rsidRPr="008277FF">
      <w:pPr>
        <w:autoSpaceDE w:val="0"/>
        <w:autoSpaceDN w:val="0"/>
        <w:adjustRightInd w:val="0"/>
        <w:spacing w:line="360" w:lineRule="auto"/>
        <w:jc w:val="left"/>
        <w:rPr>
          <w:rFonts w:asciiTheme="minorEastAsia" w:cs="Arial" w:eastAsiaTheme="minorEastAsia" w:hAnsiTheme="minorEastAsia"/>
          <w:color w:themeColor="text1" w:val="000000"/>
          <w:kern w:val="0"/>
          <w:sz w:val="24"/>
        </w:rPr>
      </w:pPr>
    </w:p>
    <w:p w:rsidP="00397616" w:rsidR="00397616" w:rsidRDefault="00397616" w:rsidRPr="008277FF">
      <w:pPr>
        <w:autoSpaceDE w:val="0"/>
        <w:autoSpaceDN w:val="0"/>
        <w:adjustRightInd w:val="0"/>
        <w:spacing w:line="360" w:lineRule="auto"/>
        <w:jc w:val="left"/>
        <w:rPr>
          <w:rFonts w:asciiTheme="minorEastAsia" w:cs="Arial" w:eastAsiaTheme="minorEastAsia" w:hAnsiTheme="minorEastAsia"/>
          <w:color w:themeColor="text1" w:val="000000"/>
          <w:kern w:val="0"/>
          <w:sz w:val="24"/>
        </w:rPr>
      </w:pPr>
    </w:p>
    <w:p w:rsidP="00397616" w:rsidR="00397616" w:rsidRDefault="00397616" w:rsidRPr="008277FF">
      <w:pPr>
        <w:autoSpaceDE w:val="0"/>
        <w:autoSpaceDN w:val="0"/>
        <w:adjustRightInd w:val="0"/>
        <w:spacing w:line="360" w:lineRule="auto"/>
        <w:jc w:val="left"/>
        <w:rPr>
          <w:rFonts w:asciiTheme="minorEastAsia" w:cs="Arial" w:eastAsiaTheme="minorEastAsia" w:hAnsiTheme="minorEastAsia"/>
          <w:color w:themeColor="text1" w:val="000000"/>
          <w:kern w:val="0"/>
          <w:sz w:val="24"/>
        </w:rPr>
      </w:pPr>
    </w:p>
    <w:p w:rsidP="00F22F00" w:rsidR="00F22F00" w:rsidRDefault="00F22F00" w:rsidRPr="008277FF">
      <w:pPr>
        <w:autoSpaceDE w:val="0"/>
        <w:autoSpaceDN w:val="0"/>
        <w:adjustRightInd w:val="0"/>
        <w:spacing w:line="360" w:lineRule="auto"/>
        <w:jc w:val="left"/>
        <w:rPr>
          <w:rFonts w:asciiTheme="minorEastAsia" w:cs="Arial" w:eastAsiaTheme="minorEastAsia" w:hAnsiTheme="minorEastAsia"/>
          <w:color w:themeColor="text1" w:val="000000"/>
          <w:kern w:val="0"/>
          <w:sz w:val="24"/>
        </w:rPr>
      </w:pPr>
    </w:p>
    <w:p w:rsidP="00506D57" w:rsidR="00F22F00" w:rsidRDefault="00F22F00" w:rsidRPr="008277FF">
      <w:pPr>
        <w:spacing w:line="360" w:lineRule="auto"/>
        <w:jc w:val="center"/>
        <w:rPr>
          <w:rFonts w:asciiTheme="minorEastAsia" w:eastAsiaTheme="minorEastAsia" w:hAnsiTheme="minorEastAsia"/>
          <w:b/>
          <w:color w:themeColor="text1" w:val="000000"/>
          <w:sz w:val="36"/>
          <w:szCs w:val="36"/>
        </w:rPr>
      </w:pPr>
      <w:r w:rsidRPr="008277FF">
        <w:rPr>
          <w:rFonts w:asciiTheme="minorEastAsia" w:eastAsiaTheme="minorEastAsia" w:hAnsiTheme="minorEastAsia" w:hint="eastAsia"/>
          <w:b/>
          <w:color w:themeColor="text1" w:val="000000"/>
          <w:sz w:val="36"/>
          <w:szCs w:val="36"/>
        </w:rPr>
        <w:t/>
      </w:r>
      <w:proofErr w:type="spellStart"/>
      <w:proofErr w:type="gramStart"/>
      <w:r w:rsidRPr="008277FF">
        <w:rPr>
          <w:rFonts w:asciiTheme="minorEastAsia" w:eastAsiaTheme="minorEastAsia" w:hAnsiTheme="minorEastAsia"/>
          <w:b/>
          <w:color w:themeColor="text1" w:val="000000"/>
          <w:sz w:val="36"/>
          <w:szCs w:val="36"/>
        </w:rPr>
        <w:t/>
      </w:r>
      <w:r w:rsidRPr="008277FF">
        <w:rPr>
          <w:rFonts w:asciiTheme="minorEastAsia" w:eastAsiaTheme="minorEastAsia" w:hAnsiTheme="minorEastAsia" w:hint="eastAsia"/>
          <w:b/>
          <w:color w:themeColor="text1" w:val="000000"/>
          <w:sz w:val="36"/>
          <w:szCs w:val="36"/>
        </w:rPr>
        <w:t/>
      </w:r>
      <w:r w:rsidRPr="008277FF">
        <w:rPr>
          <w:rFonts w:asciiTheme="minorEastAsia" w:eastAsiaTheme="minorEastAsia" w:hAnsiTheme="minorEastAsia"/>
          <w:b/>
          <w:color w:themeColor="text1" w:val="000000"/>
          <w:sz w:val="36"/>
          <w:szCs w:val="36"/>
        </w:rPr>
        <w:t/>
      </w:r>
      <w:proofErr w:type="spellEnd"/>
      <w:proofErr w:type="gramEnd"/>
      <w:r w:rsidRPr="008277FF">
        <w:rPr>
          <w:rFonts w:asciiTheme="minorEastAsia" w:eastAsiaTheme="minorEastAsia" w:hAnsiTheme="minorEastAsia" w:hint="eastAsia"/>
          <w:b/>
          <w:color w:themeColor="text1" w:val="000000"/>
          <w:sz w:val="36"/>
          <w:szCs w:val="36"/>
        </w:rPr>
        <w:t>易方达黄金主题证券投资基金（LOF）</w:t>
      </w:r>
    </w:p>
    <w:p w:rsidP="00506D57" w:rsidR="00F22F00" w:rsidRDefault="00F22F00" w:rsidRPr="008277FF">
      <w:pPr>
        <w:spacing w:line="360" w:lineRule="auto"/>
        <w:jc w:val="center"/>
        <w:rPr>
          <w:rFonts w:asciiTheme="minorEastAsia" w:eastAsiaTheme="minorEastAsia" w:hAnsiTheme="minorEastAsia"/>
          <w:b/>
          <w:color w:themeColor="text1" w:val="000000"/>
          <w:sz w:val="36"/>
          <w:szCs w:val="36"/>
        </w:rPr>
      </w:pPr>
      <w:r w:rsidRPr="008277FF">
        <w:rPr>
          <w:rFonts w:asciiTheme="minorEastAsia" w:eastAsiaTheme="minorEastAsia" w:hAnsiTheme="minorEastAsia" w:hint="eastAsia"/>
          <w:b/>
          <w:color w:themeColor="text1" w:val="000000"/>
          <w:sz w:val="36"/>
          <w:szCs w:val="36"/>
        </w:rPr>
        <w:t/>
      </w:r>
      <w:proofErr w:type="spellStart"/>
      <w:r w:rsidRPr="008277FF">
        <w:rPr>
          <w:rFonts w:asciiTheme="minorEastAsia" w:eastAsiaTheme="minorEastAsia" w:hAnsiTheme="minorEastAsia" w:hint="eastAsia"/>
          <w:b/>
          <w:color w:themeColor="text1" w:val="000000"/>
          <w:sz w:val="36"/>
          <w:szCs w:val="36"/>
        </w:rPr>
        <w:t/>
      </w:r>
      <w:proofErr w:type="spellEnd"/>
      <w:r w:rsidRPr="008277FF">
        <w:rPr>
          <w:rFonts w:asciiTheme="minorEastAsia" w:eastAsiaTheme="minorEastAsia" w:hAnsiTheme="minorEastAsia" w:hint="eastAsia"/>
          <w:b/>
          <w:color w:themeColor="text1" w:val="000000"/>
          <w:sz w:val="36"/>
          <w:szCs w:val="36"/>
        </w:rPr>
        <w:t>2020年第3季度报告</w:t>
      </w:r>
    </w:p>
    <w:p w:rsidP="00506D57" w:rsidR="00397616" w:rsidRDefault="00623556" w:rsidRPr="008277FF">
      <w:pPr>
        <w:spacing w:line="360" w:lineRule="auto"/>
        <w:jc w:val="center"/>
        <w:rPr>
          <w:rFonts w:asciiTheme="minorEastAsia" w:eastAsiaTheme="minorEastAsia" w:hAnsiTheme="minorEastAsia"/>
          <w:b/>
          <w:color w:themeColor="text1" w:val="000000"/>
          <w:sz w:val="24"/>
        </w:rPr>
      </w:pPr>
      <w:r w:rsidRPr="008277FF">
        <w:rPr>
          <w:rFonts w:asciiTheme="minorEastAsia" w:eastAsiaTheme="minorEastAsia" w:hAnsiTheme="minorEastAsia"/>
          <w:b/>
          <w:color w:themeColor="text1" w:val="000000"/>
          <w:sz w:val="24"/>
        </w:rPr>
        <w:t/>
      </w:r>
      <w:proofErr w:type="spellStart"/>
      <w:proofErr w:type="gramStart"/>
      <w:r w:rsidRPr="008277FF">
        <w:rPr>
          <w:rFonts w:asciiTheme="minorEastAsia" w:eastAsiaTheme="minorEastAsia" w:hAnsiTheme="minorEastAsia"/>
          <w:b/>
          <w:color w:themeColor="text1" w:val="000000"/>
          <w:sz w:val="24"/>
        </w:rPr>
        <w:t/>
      </w:r>
      <w:proofErr w:type="spellEnd"/>
      <w:proofErr w:type="gramEnd"/>
      <w:r w:rsidRPr="008277FF">
        <w:rPr>
          <w:rFonts w:asciiTheme="minorEastAsia" w:eastAsiaTheme="minorEastAsia" w:hAnsiTheme="minorEastAsia"/>
          <w:b/>
          <w:color w:themeColor="text1" w:val="000000"/>
          <w:sz w:val="24"/>
        </w:rPr>
        <w:t>2020年9月30日</w:t>
      </w:r>
    </w:p>
    <w:p w:rsidP="00397616" w:rsidR="00397616" w:rsidRDefault="00397616" w:rsidRPr="008277FF">
      <w:pPr>
        <w:spacing w:line="360" w:lineRule="auto"/>
        <w:jc w:val="center"/>
        <w:rPr>
          <w:rFonts w:asciiTheme="minorEastAsia" w:eastAsiaTheme="minorEastAsia" w:hAnsiTheme="minorEastAsia"/>
          <w:b/>
          <w:color w:themeColor="text1" w:val="000000"/>
          <w:sz w:val="24"/>
        </w:rPr>
      </w:pPr>
    </w:p>
    <w:p w:rsidP="00397616" w:rsidR="00397616" w:rsidRDefault="00397616" w:rsidRPr="008277FF">
      <w:pPr>
        <w:spacing w:line="360" w:lineRule="auto"/>
        <w:jc w:val="center"/>
        <w:rPr>
          <w:rFonts w:asciiTheme="minorEastAsia" w:eastAsiaTheme="minorEastAsia" w:hAnsiTheme="minorEastAsia"/>
          <w:b/>
          <w:color w:themeColor="text1" w:val="000000"/>
          <w:sz w:val="24"/>
        </w:rPr>
      </w:pPr>
    </w:p>
    <w:p w:rsidP="00397616" w:rsidR="00397616" w:rsidRDefault="00397616" w:rsidRPr="008277FF">
      <w:pPr>
        <w:spacing w:line="360" w:lineRule="auto"/>
        <w:jc w:val="center"/>
        <w:rPr>
          <w:rFonts w:asciiTheme="minorEastAsia" w:eastAsiaTheme="minorEastAsia" w:hAnsiTheme="minorEastAsia"/>
          <w:b/>
          <w:color w:themeColor="text1" w:val="000000"/>
          <w:sz w:val="24"/>
        </w:rPr>
      </w:pPr>
    </w:p>
    <w:p w:rsidP="00397616" w:rsidR="00397616" w:rsidRDefault="00397616" w:rsidRPr="008277FF">
      <w:pPr>
        <w:spacing w:line="360" w:lineRule="auto"/>
        <w:jc w:val="center"/>
        <w:rPr>
          <w:rFonts w:asciiTheme="minorEastAsia" w:eastAsiaTheme="minorEastAsia" w:hAnsiTheme="minorEastAsia"/>
          <w:b/>
          <w:color w:themeColor="text1" w:val="000000"/>
          <w:sz w:val="24"/>
        </w:rPr>
      </w:pPr>
    </w:p>
    <w:p w:rsidP="00397616" w:rsidR="00397616" w:rsidRDefault="00397616" w:rsidRPr="008277FF">
      <w:pPr>
        <w:spacing w:line="360" w:lineRule="auto"/>
        <w:jc w:val="center"/>
        <w:rPr>
          <w:rFonts w:asciiTheme="minorEastAsia" w:eastAsiaTheme="minorEastAsia" w:hAnsiTheme="minorEastAsia"/>
          <w:b/>
          <w:color w:themeColor="text1" w:val="000000"/>
          <w:sz w:val="24"/>
        </w:rPr>
      </w:pPr>
    </w:p>
    <w:p w:rsidP="00397616" w:rsidR="00397616" w:rsidRDefault="00397616" w:rsidRPr="008277FF">
      <w:pPr>
        <w:spacing w:line="360" w:lineRule="auto"/>
        <w:jc w:val="center"/>
        <w:rPr>
          <w:rFonts w:asciiTheme="minorEastAsia" w:eastAsiaTheme="minorEastAsia" w:hAnsiTheme="minorEastAsia"/>
          <w:b/>
          <w:color w:themeColor="text1" w:val="000000"/>
          <w:sz w:val="24"/>
        </w:rPr>
      </w:pPr>
    </w:p>
    <w:p w:rsidP="00397616" w:rsidR="00397616" w:rsidRDefault="00397616" w:rsidRPr="008277FF">
      <w:pPr>
        <w:spacing w:line="360" w:lineRule="auto"/>
        <w:jc w:val="center"/>
        <w:rPr>
          <w:rFonts w:asciiTheme="minorEastAsia" w:eastAsiaTheme="minorEastAsia" w:hAnsiTheme="minorEastAsia"/>
          <w:b/>
          <w:color w:themeColor="text1" w:val="000000"/>
          <w:sz w:val="24"/>
        </w:rPr>
      </w:pPr>
    </w:p>
    <w:p w:rsidP="00397616" w:rsidR="00397616" w:rsidRDefault="00397616" w:rsidRPr="008277FF">
      <w:pPr>
        <w:spacing w:line="360" w:lineRule="auto"/>
        <w:jc w:val="center"/>
        <w:rPr>
          <w:rFonts w:asciiTheme="minorEastAsia" w:eastAsiaTheme="minorEastAsia" w:hAnsiTheme="minorEastAsia"/>
          <w:b/>
          <w:color w:themeColor="text1" w:val="000000"/>
          <w:sz w:val="24"/>
        </w:rPr>
      </w:pPr>
    </w:p>
    <w:p w:rsidP="00397616" w:rsidR="00397616" w:rsidRDefault="00397616" w:rsidRPr="008277FF">
      <w:pPr>
        <w:spacing w:line="360" w:lineRule="auto"/>
        <w:jc w:val="center"/>
        <w:rPr>
          <w:rFonts w:asciiTheme="minorEastAsia" w:eastAsiaTheme="minorEastAsia" w:hAnsiTheme="minorEastAsia"/>
          <w:b/>
          <w:color w:themeColor="text1" w:val="000000"/>
          <w:sz w:val="24"/>
        </w:rPr>
      </w:pPr>
    </w:p>
    <w:p w:rsidP="00397616" w:rsidR="00397616" w:rsidRDefault="00397616" w:rsidRPr="008277FF">
      <w:pPr>
        <w:spacing w:line="360" w:lineRule="auto"/>
        <w:jc w:val="center"/>
        <w:rPr>
          <w:rFonts w:asciiTheme="minorEastAsia" w:eastAsiaTheme="minorEastAsia" w:hAnsiTheme="minorEastAsia"/>
          <w:b/>
          <w:color w:themeColor="text1" w:val="000000"/>
          <w:sz w:val="24"/>
        </w:rPr>
      </w:pPr>
    </w:p>
    <w:p w:rsidP="00397616" w:rsidR="00397616" w:rsidRDefault="00397616" w:rsidRPr="008277FF">
      <w:pPr>
        <w:spacing w:line="360" w:lineRule="auto"/>
        <w:jc w:val="center"/>
        <w:rPr>
          <w:rFonts w:asciiTheme="minorEastAsia" w:eastAsiaTheme="minorEastAsia" w:hAnsiTheme="minorEastAsia"/>
          <w:b/>
          <w:color w:themeColor="text1" w:val="000000"/>
          <w:sz w:val="24"/>
        </w:rPr>
      </w:pPr>
    </w:p>
    <w:p w:rsidP="00397616" w:rsidR="00397616" w:rsidRDefault="00397616" w:rsidRPr="008277FF">
      <w:pPr>
        <w:spacing w:line="360" w:lineRule="auto"/>
        <w:jc w:val="center"/>
        <w:rPr>
          <w:rFonts w:asciiTheme="minorEastAsia" w:eastAsiaTheme="minorEastAsia" w:hAnsiTheme="minorEastAsia"/>
          <w:b/>
          <w:color w:themeColor="text1" w:val="000000"/>
          <w:sz w:val="24"/>
        </w:rPr>
      </w:pPr>
    </w:p>
    <w:p w:rsidP="00397616" w:rsidR="00397616" w:rsidRDefault="00397616" w:rsidRPr="008277FF">
      <w:pPr>
        <w:spacing w:line="360" w:lineRule="auto"/>
        <w:jc w:val="center"/>
        <w:rPr>
          <w:rFonts w:asciiTheme="minorEastAsia" w:eastAsiaTheme="minorEastAsia" w:hAnsiTheme="minorEastAsia"/>
          <w:b/>
          <w:color w:themeColor="text1" w:val="000000"/>
          <w:sz w:val="24"/>
        </w:rPr>
      </w:pPr>
    </w:p>
    <w:p w:rsidP="00826B12" w:rsidR="00397616" w:rsidRDefault="00397616" w:rsidRPr="008277FF">
      <w:pPr>
        <w:spacing w:line="288" w:lineRule="auto"/>
        <w:ind w:firstLine="2168" w:firstLineChars="900"/>
        <w:rPr>
          <w:rFonts w:asciiTheme="minorEastAsia" w:eastAsiaTheme="minorEastAsia" w:hAnsiTheme="minorEastAsia"/>
          <w:b/>
          <w:color w:themeColor="text1" w:val="000000"/>
          <w:sz w:val="24"/>
        </w:rPr>
      </w:pPr>
    </w:p>
    <w:p w:rsidP="00506D57" w:rsidR="007D1292" w:rsidRDefault="007D1292" w:rsidRPr="008277FF">
      <w:pPr>
        <w:spacing w:line="360" w:lineRule="auto"/>
        <w:ind w:firstLine="2168" w:firstLineChars="900"/>
        <w:rPr>
          <w:rFonts w:asciiTheme="minorEastAsia" w:eastAsiaTheme="minorEastAsia" w:hAnsiTheme="minorEastAsia"/>
          <w:b/>
          <w:color w:themeColor="text1" w:val="000000"/>
          <w:sz w:val="24"/>
        </w:rPr>
      </w:pPr>
      <w:r w:rsidRPr="008277FF">
        <w:rPr>
          <w:rFonts w:asciiTheme="minorEastAsia" w:eastAsiaTheme="minorEastAsia" w:hAnsiTheme="minorEastAsia" w:hint="eastAsia"/>
          <w:b/>
          <w:color w:themeColor="text1" w:val="000000"/>
          <w:sz w:val="24"/>
        </w:rPr>
        <w:t>基金管理人：</w:t>
      </w:r>
      <w:r w:rsidRPr="008277FF">
        <w:rPr>
          <w:rFonts w:asciiTheme="minorEastAsia" w:eastAsiaTheme="minorEastAsia" w:hAnsiTheme="minorEastAsia"/>
          <w:b/>
          <w:color w:themeColor="text1" w:val="000000"/>
          <w:sz w:val="24"/>
        </w:rPr>
        <w:t/>
      </w:r>
      <w:proofErr w:type="spellStart"/>
      <w:proofErr w:type="gramStart"/>
      <w:r w:rsidRPr="008277FF">
        <w:rPr>
          <w:rFonts w:asciiTheme="minorEastAsia" w:eastAsiaTheme="minorEastAsia" w:hAnsiTheme="minorEastAsia"/>
          <w:b/>
          <w:color w:themeColor="text1" w:val="000000"/>
          <w:sz w:val="24"/>
        </w:rPr>
        <w:t/>
      </w:r>
      <w:proofErr w:type="spellEnd"/>
      <w:proofErr w:type="gramEnd"/>
      <w:r w:rsidRPr="008277FF">
        <w:rPr>
          <w:rFonts w:asciiTheme="minorEastAsia" w:eastAsiaTheme="minorEastAsia" w:hAnsiTheme="minorEastAsia"/>
          <w:b/>
          <w:color w:themeColor="text1" w:val="000000"/>
          <w:sz w:val="24"/>
        </w:rPr>
        <w:t>易方达基金管理有限公司</w:t>
      </w:r>
    </w:p>
    <w:p w:rsidP="00506D57" w:rsidR="007D1292" w:rsidRDefault="007D1292" w:rsidRPr="008277FF">
      <w:pPr>
        <w:spacing w:line="360" w:lineRule="auto"/>
        <w:ind w:firstLine="2168" w:firstLineChars="900"/>
        <w:rPr>
          <w:rFonts w:asciiTheme="minorEastAsia" w:eastAsiaTheme="minorEastAsia" w:hAnsiTheme="minorEastAsia"/>
          <w:b/>
          <w:color w:themeColor="text1" w:val="000000"/>
          <w:sz w:val="24"/>
        </w:rPr>
      </w:pPr>
      <w:r w:rsidRPr="008277FF">
        <w:rPr>
          <w:rFonts w:asciiTheme="minorEastAsia" w:eastAsiaTheme="minorEastAsia" w:hAnsiTheme="minorEastAsia" w:hint="eastAsia"/>
          <w:b/>
          <w:color w:themeColor="text1" w:val="000000"/>
          <w:sz w:val="24"/>
        </w:rPr>
        <w:t>基金托管人：</w:t>
      </w:r>
      <w:r w:rsidRPr="008277FF">
        <w:rPr>
          <w:rFonts w:asciiTheme="minorEastAsia" w:eastAsiaTheme="minorEastAsia" w:hAnsiTheme="minorEastAsia"/>
          <w:b/>
          <w:color w:themeColor="text1" w:val="000000"/>
          <w:sz w:val="24"/>
        </w:rPr>
        <w:t/>
      </w:r>
      <w:proofErr w:type="spellStart"/>
      <w:proofErr w:type="gramStart"/>
      <w:r w:rsidRPr="008277FF">
        <w:rPr>
          <w:rFonts w:asciiTheme="minorEastAsia" w:eastAsiaTheme="minorEastAsia" w:hAnsiTheme="minorEastAsia"/>
          <w:b/>
          <w:color w:themeColor="text1" w:val="000000"/>
          <w:sz w:val="24"/>
        </w:rPr>
        <w:t/>
      </w:r>
      <w:proofErr w:type="spellEnd"/>
      <w:proofErr w:type="gramEnd"/>
      <w:r w:rsidRPr="008277FF">
        <w:rPr>
          <w:rFonts w:asciiTheme="minorEastAsia" w:eastAsiaTheme="minorEastAsia" w:hAnsiTheme="minorEastAsia"/>
          <w:b/>
          <w:color w:themeColor="text1" w:val="000000"/>
          <w:sz w:val="24"/>
        </w:rPr>
        <w:t>中国农业银行股份有限公司</w:t>
      </w:r>
    </w:p>
    <w:p w:rsidP="00506D57" w:rsidR="007D1292" w:rsidRDefault="007D1292" w:rsidRPr="008277FF">
      <w:pPr>
        <w:spacing w:line="360" w:lineRule="auto"/>
        <w:ind w:firstLine="2168" w:firstLineChars="900"/>
        <w:rPr>
          <w:rFonts w:asciiTheme="minorEastAsia" w:eastAsiaTheme="minorEastAsia" w:hAnsiTheme="minorEastAsia"/>
          <w:b/>
          <w:color w:themeColor="text1" w:val="000000"/>
          <w:sz w:val="24"/>
        </w:rPr>
        <w:sectPr w:rsidR="007D1292" w:rsidRPr="008277FF" w:rsidSect="00B918B8">
          <w:headerReference r:id="rId8" w:type="default"/>
          <w:footerReference r:id="rId9" w:type="default"/>
          <w:pgSz w:h="15840" w:w="11926"/>
          <w:pgMar w:bottom="851" w:footer="992" w:gutter="0" w:header="851" w:left="1418" w:right="1418" w:top="1418"/>
          <w:cols w:space="720"/>
          <w:noEndnote/>
        </w:sectPr>
      </w:pPr>
      <w:r w:rsidRPr="008277FF">
        <w:rPr>
          <w:rFonts w:asciiTheme="minorEastAsia" w:eastAsiaTheme="minorEastAsia" w:hAnsiTheme="minorEastAsia" w:hint="eastAsia"/>
          <w:b/>
          <w:color w:themeColor="text1" w:val="000000"/>
          <w:sz w:val="24"/>
        </w:rPr>
        <w:t>报告送出日期：</w:t>
      </w:r>
      <w:r w:rsidR="00CB44DE" w:rsidRPr="008277FF">
        <w:rPr>
          <w:rFonts w:asciiTheme="minorEastAsia" w:eastAsiaTheme="minorEastAsia" w:hAnsiTheme="minorEastAsia"/>
          <w:b/>
          <w:color w:themeColor="text1" w:val="000000"/>
          <w:sz w:val="24"/>
        </w:rPr>
        <w:t/>
      </w:r>
      <w:proofErr w:type="spellStart"/>
      <w:proofErr w:type="gramStart"/>
      <w:r w:rsidR="00CB44DE" w:rsidRPr="008277FF">
        <w:rPr>
          <w:rFonts w:asciiTheme="minorEastAsia" w:eastAsiaTheme="minorEastAsia" w:hAnsiTheme="minorEastAsia" w:hint="eastAsia"/>
          <w:b/>
          <w:color w:themeColor="text1" w:val="000000"/>
          <w:sz w:val="24"/>
        </w:rPr>
        <w:t/>
      </w:r>
      <w:r w:rsidR="00623556" w:rsidRPr="008277FF">
        <w:rPr>
          <w:rFonts w:asciiTheme="minorEastAsia" w:eastAsiaTheme="minorEastAsia" w:hAnsiTheme="minorEastAsia" w:hint="eastAsia"/>
          <w:b/>
          <w:color w:themeColor="text1" w:val="000000"/>
          <w:sz w:val="24"/>
        </w:rPr>
        <w:t/>
      </w:r>
      <w:proofErr w:type="spellEnd"/>
      <w:proofErr w:type="gramEnd"/>
      <w:r w:rsidR="00CB44DE" w:rsidRPr="008277FF">
        <w:rPr>
          <w:rFonts w:asciiTheme="minorEastAsia" w:eastAsiaTheme="minorEastAsia" w:hAnsiTheme="minorEastAsia"/>
          <w:b/>
          <w:color w:themeColor="text1" w:val="000000"/>
          <w:sz w:val="24"/>
        </w:rPr>
        <w:t>二〇二〇年十月二十八日</w:t>
      </w:r>
    </w:p>
    <w:p w:rsidP="00775284" w:rsidR="0076518F" w:rsidRDefault="0076518F" w:rsidRPr="00A67563">
      <w:pPr>
        <w:pStyle w:val="1"/>
        <w:spacing w:after="312" w:afterLines="100" w:before="312" w:beforeLines="100" w:line="360" w:lineRule="auto"/>
        <w:jc w:val="center"/>
        <w:rPr>
          <w:b w:val="0"/>
          <w:color w:themeColor="text1" w:val="000000"/>
          <w:kern w:val="0"/>
          <w:sz w:val="24"/>
          <w:szCs w:val="24"/>
        </w:rPr>
      </w:pPr>
      <w:r w:rsidRPr="00A67563">
        <w:rPr>
          <w:color w:themeColor="text1" w:val="000000"/>
          <w:kern w:val="0"/>
          <w:sz w:val="24"/>
          <w:szCs w:val="24"/>
        </w:rPr>
        <w:lastRenderedPageBreak/>
        <w:t xml:space="preserve">§1  </w:t>
      </w:r>
      <w:r w:rsidRPr="00A67563">
        <w:rPr>
          <w:color w:themeColor="text1" w:val="000000"/>
          <w:kern w:val="0"/>
          <w:sz w:val="24"/>
          <w:szCs w:val="24"/>
        </w:rPr>
        <w:t>重要提示</w:t>
      </w:r>
    </w:p>
    <w:p>
      <w:pPr>
        <w:spacing w:line="360" w:lineRule="auto"/>
        <w:ind w:firstLine="480" w:firstLineChars="200"/>
        <w:rPr>
          <w:color w:themeColor="text1" w:val="000000"/>
          <w:sz w:val="24"/>
        </w:rPr>
      </w:pPr>
      <w:r>
        <w:rPr>
          <w:color w:themeColor="text1" w:val="000000"/>
          <w:sz w:val="24"/>
        </w:rPr>
        <w:t xml:space="preserve">基金管理人的董事会及董事保证本报告所载资料不存在虚假记载、误导性陈述或重大遗漏，并对其内容的真实性、准确性和完整性承担个别及连带责任。 </w:t>
      </w:r>
    </w:p>
    <w:p>
      <w:pPr>
        <w:spacing w:line="360" w:lineRule="auto"/>
        <w:ind w:firstLine="480" w:firstLineChars="200"/>
        <w:rPr>
          <w:color w:themeColor="text1" w:val="000000"/>
          <w:sz w:val="24"/>
        </w:rPr>
      </w:pPr>
      <w:r>
        <w:rPr>
          <w:color w:themeColor="text1" w:val="000000"/>
          <w:sz w:val="24"/>
        </w:rPr>
        <w:t xml:space="preserve">基金托管人中国农业银行股份有限公司根据本基金合同规定，于2020年10月26日复核了本报告中的财务指标、净值表现和投资组合报告等内容，保证复核内容不存在虚假记载、误导性陈述或者重大遗漏。 </w:t>
      </w:r>
    </w:p>
    <w:p>
      <w:pPr>
        <w:spacing w:line="360" w:lineRule="auto"/>
        <w:ind w:firstLine="480" w:firstLineChars="200"/>
        <w:rPr>
          <w:color w:themeColor="text1" w:val="000000"/>
          <w:sz w:val="24"/>
        </w:rPr>
      </w:pPr>
      <w:r>
        <w:rPr>
          <w:color w:themeColor="text1" w:val="000000"/>
          <w:sz w:val="24"/>
        </w:rPr>
        <w:t xml:space="preserve">基金管理人承诺以诚实信用、勤勉尽责的原则管理和运用基金资产，但不保证基金一定盈利。 </w:t>
      </w:r>
    </w:p>
    <w:p>
      <w:pPr>
        <w:spacing w:line="360" w:lineRule="auto"/>
        <w:ind w:firstLine="480" w:firstLineChars="200"/>
        <w:rPr>
          <w:color w:themeColor="text1" w:val="000000"/>
          <w:sz w:val="24"/>
        </w:rPr>
      </w:pPr>
      <w:r>
        <w:rPr>
          <w:color w:themeColor="text1" w:val="000000"/>
          <w:sz w:val="24"/>
        </w:rPr>
        <w:t xml:space="preserve">基金的过往业绩并不代表其未来表现。投资有风险，投资者在作出投资决策前应仔细阅读本基金的招募说明书。 </w:t>
      </w:r>
    </w:p>
    <w:p>
      <w:pPr>
        <w:spacing w:line="360" w:lineRule="auto"/>
        <w:ind w:firstLine="480" w:firstLineChars="200"/>
        <w:rPr>
          <w:color w:themeColor="text1" w:val="000000"/>
          <w:sz w:val="24"/>
        </w:rPr>
      </w:pPr>
      <w:r>
        <w:rPr>
          <w:color w:themeColor="text1" w:val="000000"/>
          <w:sz w:val="24"/>
        </w:rPr>
        <w:t>本报告中财务资料未经审计。</w:t>
      </w:r>
    </w:p>
    <w:p w:rsidP="006669C9" w:rsidR="007D1292" w:rsidRDefault="007D1292" w:rsidRPr="00A67563">
      <w:pPr>
        <w:spacing w:line="360" w:lineRule="auto"/>
        <w:ind w:firstLine="480" w:firstLineChars="200"/>
        <w:rPr>
          <w:color w:themeColor="text1" w:val="000000"/>
          <w:sz w:val="24"/>
        </w:rPr>
      </w:pPr>
      <w:r w:rsidRPr="00A67563">
        <w:rPr>
          <w:color w:themeColor="text1" w:val="000000"/>
          <w:sz w:val="24"/>
        </w:rPr>
        <w:t/>
      </w:r>
      <w:proofErr w:type="spellStart"/>
      <w:proofErr w:type="gramStart"/>
      <w:r w:rsidRPr="00A67563">
        <w:rPr>
          <w:color w:themeColor="text1" w:val="000000"/>
          <w:sz w:val="24"/>
        </w:rPr>
        <w:t/>
      </w:r>
      <w:proofErr w:type="spellEnd"/>
      <w:proofErr w:type="gramEnd"/>
      <w:r w:rsidRPr="00A67563">
        <w:rPr>
          <w:color w:themeColor="text1" w:val="000000"/>
          <w:sz w:val="24"/>
        </w:rPr>
        <w:t>本报告期自2020年7月1日起至9月30日止。</w:t>
      </w:r>
    </w:p>
    <w:p w:rsidP="00775284" w:rsidR="0076518F" w:rsidRDefault="0076518F" w:rsidRPr="00A67563">
      <w:pPr>
        <w:pStyle w:val="1"/>
        <w:spacing w:after="312" w:afterLines="100" w:before="312" w:beforeLines="100" w:line="360" w:lineRule="auto"/>
        <w:jc w:val="center"/>
        <w:rPr>
          <w:color w:themeColor="text1" w:val="000000"/>
          <w:kern w:val="0"/>
          <w:sz w:val="24"/>
          <w:szCs w:val="24"/>
        </w:rPr>
      </w:pPr>
      <w:r w:rsidRPr="00A67563">
        <w:rPr>
          <w:color w:themeColor="text1" w:val="000000"/>
          <w:kern w:val="0"/>
          <w:sz w:val="24"/>
          <w:szCs w:val="24"/>
        </w:rPr>
        <w:t xml:space="preserve">§2  </w:t>
      </w:r>
      <w:r w:rsidRPr="00A67563">
        <w:rPr>
          <w:color w:themeColor="text1" w:val="000000"/>
          <w:kern w:val="0"/>
          <w:sz w:val="24"/>
          <w:szCs w:val="24"/>
        </w:rPr>
        <w:t>基金产品概况</w:t>
      </w:r>
    </w:p>
    <w:tbl>
      <w:tblPr>
        <w:tblW w:type="dxa" w:w="8423"/>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1" w:lastRow="1" w:noHBand="0" w:noVBand="0" w:val="01E0"/>
      </w:tblPr>
      <w:tblGrid>
        <w:gridCol w:w="2980"/>
        <w:gridCol w:w="2721"/>
        <w:gridCol w:w="59"/>
        <w:gridCol w:w="2663"/>
      </w:tblGrid>
      <w:tr w:rsidR="008277FF" w:rsidRPr="00A67563" w:rsidTr="003376D5">
        <w:tc>
          <w:tcPr>
            <w:tcW w:type="dxa" w:w="2980"/>
            <w:vAlign w:val="center"/>
          </w:tcPr>
          <w:p w:rsidP="003376D5" w:rsidR="00363E15" w:rsidRDefault="00363E15" w:rsidRPr="00A67563">
            <w:pPr>
              <w:adjustRightInd w:val="0"/>
              <w:spacing w:before="29" w:line="360" w:lineRule="auto"/>
              <w:ind w:left="17"/>
              <w:rPr>
                <w:color w:themeColor="text1" w:val="000000"/>
                <w:kern w:val="0"/>
                <w:sz w:val="24"/>
              </w:rPr>
            </w:pPr>
            <w:r w:rsidRPr="00A67563">
              <w:rPr>
                <w:color w:themeColor="text1" w:val="000000"/>
                <w:kern w:val="0"/>
                <w:sz w:val="24"/>
              </w:rPr>
              <w:t>基金简称</w:t>
            </w:r>
          </w:p>
        </w:tc>
        <w:tc>
          <w:tcPr>
            <w:tcW w:type="dxa" w:w="5443"/>
            <w:gridSpan w:val="3"/>
            <w:vAlign w:val="center"/>
          </w:tcPr>
          <w:p w:rsidP="003376D5" w:rsidR="00363E15" w:rsidRDefault="00363E15" w:rsidRPr="00A67563">
            <w:pPr>
              <w:adjustRightInd w:val="0"/>
              <w:spacing w:before="29" w:line="360" w:lineRule="auto"/>
              <w:ind w:left="17"/>
              <w:rPr>
                <w:color w:themeColor="text1" w:val="000000"/>
                <w:kern w:val="0"/>
                <w:sz w:val="24"/>
              </w:rPr>
            </w:pPr>
            <w:r w:rsidRPr="00A67563">
              <w:rPr>
                <w:color w:themeColor="text1" w:val="000000"/>
                <w:kern w:val="0"/>
                <w:sz w:val="24"/>
              </w:rPr>
              <w:t/>
            </w:r>
            <w:proofErr w:type="spellStart"/>
            <w:r w:rsidRPr="00A67563">
              <w:rPr>
                <w:color w:themeColor="text1" w:val="000000"/>
                <w:kern w:val="0"/>
                <w:sz w:val="24"/>
              </w:rPr>
              <w:t/>
            </w:r>
            <w:proofErr w:type="spellEnd"/>
            <w:r w:rsidRPr="00A67563">
              <w:rPr>
                <w:color w:themeColor="text1" w:val="000000"/>
                <w:kern w:val="0"/>
                <w:sz w:val="24"/>
              </w:rPr>
              <w:t>易方达黄金主题（QDII-LOF-FOF）</w:t>
            </w:r>
          </w:p>
        </w:tc>
      </w:tr>
      <w:tr w:rsidR="008277FF" w:rsidRPr="00A67563" w:rsidTr="003376D5">
        <w:tc>
          <w:tcPr>
            <w:tcW w:type="dxa" w:w="2980"/>
            <w:vAlign w:val="center"/>
          </w:tcPr>
          <w:p w:rsidP="003376D5" w:rsidR="00584F63" w:rsidRDefault="00584F63" w:rsidRPr="00A67563">
            <w:pPr>
              <w:rPr>
                <w:color w:themeColor="text1" w:val="000000"/>
                <w:sz w:val="24"/>
              </w:rPr>
            </w:pPr>
            <w:r w:rsidRPr="00A67563">
              <w:rPr>
                <w:color w:themeColor="text1" w:val="000000"/>
                <w:sz w:val="24"/>
              </w:rPr>
              <w:t>场内简称</w:t>
            </w:r>
          </w:p>
        </w:tc>
        <w:tc>
          <w:tcPr>
            <w:tcW w:type="dxa" w:w="5443"/>
            <w:gridSpan w:val="3"/>
            <w:vAlign w:val="center"/>
          </w:tcPr>
          <w:p w:rsidP="003376D5" w:rsidR="00584F63" w:rsidRDefault="00584F63" w:rsidRPr="00A67563">
            <w:pPr>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易基黄金</w:t>
            </w:r>
          </w:p>
        </w:tc>
      </w:tr>
      <w:tr w:rsidR="008277FF" w:rsidRPr="00A67563" w:rsidTr="003376D5">
        <w:tc>
          <w:tcPr>
            <w:tcW w:type="dxa" w:w="2980"/>
            <w:vAlign w:val="center"/>
          </w:tcPr>
          <w:p w:rsidP="003376D5" w:rsidR="0066726C" w:rsidRDefault="0066726C" w:rsidRPr="00A67563">
            <w:pPr>
              <w:adjustRightInd w:val="0"/>
              <w:spacing w:before="29" w:line="360" w:lineRule="auto"/>
              <w:ind w:left="17"/>
              <w:rPr>
                <w:color w:themeColor="text1" w:val="000000"/>
                <w:kern w:val="0"/>
                <w:sz w:val="24"/>
              </w:rPr>
            </w:pPr>
            <w:r w:rsidRPr="00A67563">
              <w:rPr>
                <w:color w:themeColor="text1" w:val="000000"/>
                <w:kern w:val="0"/>
                <w:sz w:val="24"/>
              </w:rPr>
              <w:t>基金主代码</w:t>
            </w:r>
          </w:p>
        </w:tc>
        <w:tc>
          <w:tcPr>
            <w:tcW w:type="dxa" w:w="5443"/>
            <w:gridSpan w:val="3"/>
            <w:vAlign w:val="center"/>
          </w:tcPr>
          <w:p w:rsidP="003376D5" w:rsidR="0066726C" w:rsidRDefault="0066726C" w:rsidRPr="00A67563">
            <w:pPr>
              <w:adjustRightInd w:val="0"/>
              <w:spacing w:before="29" w:line="360" w:lineRule="auto"/>
              <w:ind w:left="17"/>
              <w:rPr>
                <w:color w:themeColor="text1" w:val="000000"/>
                <w:kern w:val="0"/>
                <w:sz w:val="24"/>
              </w:rPr>
            </w:pPr>
            <w:r w:rsidRPr="00A67563">
              <w:rPr>
                <w:color w:themeColor="text1" w:val="000000"/>
                <w:kern w:val="0"/>
                <w:sz w:val="24"/>
              </w:rPr>
              <w:t/>
            </w:r>
            <w:proofErr w:type="spellStart"/>
            <w:r w:rsidRPr="00A67563">
              <w:rPr>
                <w:color w:themeColor="text1" w:val="000000"/>
                <w:kern w:val="0"/>
                <w:sz w:val="24"/>
              </w:rPr>
              <w:t/>
            </w:r>
            <w:proofErr w:type="spellEnd"/>
            <w:r w:rsidRPr="00A67563">
              <w:rPr>
                <w:color w:themeColor="text1" w:val="000000"/>
                <w:kern w:val="0"/>
                <w:sz w:val="24"/>
              </w:rPr>
              <w:t>161116</w:t>
            </w:r>
          </w:p>
        </w:tc>
      </w:tr>
      <w:tr w:rsidR="008277FF" w:rsidRPr="00A67563" w:rsidTr="003376D5">
        <w:tc>
          <w:tcPr>
            <w:tcW w:type="dxa" w:w="2980"/>
            <w:vAlign w:val="center"/>
          </w:tcPr>
          <w:p w:rsidP="003376D5" w:rsidR="005837E4" w:rsidRDefault="005837E4" w:rsidRPr="00A67563">
            <w:pPr>
              <w:adjustRightInd w:val="0"/>
              <w:spacing w:before="29" w:line="360" w:lineRule="auto"/>
              <w:ind w:left="17"/>
              <w:rPr>
                <w:color w:themeColor="text1" w:val="000000"/>
                <w:kern w:val="0"/>
                <w:sz w:val="24"/>
              </w:rPr>
            </w:pPr>
            <w:r w:rsidRPr="00A67563">
              <w:rPr>
                <w:color w:themeColor="text1" w:val="000000"/>
                <w:kern w:val="0"/>
                <w:sz w:val="24"/>
              </w:rPr>
              <w:t>交易代码</w:t>
            </w:r>
          </w:p>
        </w:tc>
        <w:tc>
          <w:tcPr>
            <w:tcW w:type="dxa" w:w="5443"/>
            <w:gridSpan w:val="3"/>
            <w:vAlign w:val="center"/>
          </w:tcPr>
          <w:p w:rsidP="003376D5" w:rsidR="005837E4" w:rsidRDefault="005837E4" w:rsidRPr="00A67563">
            <w:pPr>
              <w:adjustRightInd w:val="0"/>
              <w:spacing w:before="29" w:line="360" w:lineRule="auto"/>
              <w:ind w:left="17"/>
              <w:rPr>
                <w:color w:themeColor="text1" w:val="000000"/>
                <w:kern w:val="0"/>
                <w:sz w:val="24"/>
              </w:rPr>
            </w:pPr>
            <w:r w:rsidRPr="00A67563">
              <w:rPr>
                <w:color w:themeColor="text1" w:val="000000"/>
                <w:kern w:val="0"/>
                <w:sz w:val="24"/>
              </w:rPr>
              <w:t/>
            </w:r>
            <w:proofErr w:type="spellStart"/>
            <w:r w:rsidRPr="00A67563">
              <w:rPr>
                <w:color w:themeColor="text1" w:val="000000"/>
                <w:kern w:val="0"/>
                <w:sz w:val="24"/>
              </w:rPr>
              <w:t/>
            </w:r>
            <w:proofErr w:type="spellEnd"/>
            <w:r w:rsidRPr="00A67563">
              <w:rPr>
                <w:color w:themeColor="text1" w:val="000000"/>
                <w:kern w:val="0"/>
                <w:sz w:val="24"/>
              </w:rPr>
              <w:t/>
            </w:r>
            <w:proofErr w:type="spellStart"/>
            <w:r w:rsidRPr="00A67563">
              <w:rPr>
                <w:color w:themeColor="text1" w:val="000000"/>
                <w:kern w:val="0"/>
                <w:sz w:val="24"/>
              </w:rPr>
              <w:t/>
            </w:r>
            <w:proofErr w:type="spellEnd"/>
            <w:r w:rsidRPr="00A67563">
              <w:rPr>
                <w:color w:themeColor="text1" w:val="000000"/>
                <w:kern w:val="0"/>
                <w:sz w:val="24"/>
              </w:rPr>
              <w:t/>
            </w:r>
            <w:proofErr w:type="spellStart"/>
            <w:r w:rsidRPr="00A67563">
              <w:rPr>
                <w:color w:themeColor="text1" w:val="000000"/>
                <w:kern w:val="0"/>
                <w:sz w:val="24"/>
              </w:rPr>
              <w:t/>
            </w:r>
            <w:proofErr w:type="spellEnd"/>
            <w:r w:rsidRPr="00A67563">
              <w:rPr>
                <w:color w:themeColor="text1" w:val="000000"/>
                <w:kern w:val="0"/>
                <w:sz w:val="24"/>
              </w:rPr>
              <w:t>161116</w:t>
            </w:r>
          </w:p>
        </w:tc>
      </w:tr>
      <w:tr w:rsidR="008277FF" w:rsidRPr="00A67563" w:rsidTr="003376D5">
        <w:tc>
          <w:tcPr>
            <w:tcW w:type="dxa" w:w="2980"/>
            <w:vAlign w:val="center"/>
          </w:tcPr>
          <w:p w:rsidP="003376D5" w:rsidR="0066726C" w:rsidRDefault="0066726C" w:rsidRPr="00A67563">
            <w:pPr>
              <w:adjustRightInd w:val="0"/>
              <w:spacing w:before="29" w:line="360" w:lineRule="auto"/>
              <w:ind w:left="17"/>
              <w:rPr>
                <w:color w:themeColor="text1" w:val="000000"/>
                <w:sz w:val="24"/>
              </w:rPr>
            </w:pPr>
            <w:r w:rsidRPr="00A67563">
              <w:rPr>
                <w:color w:themeColor="text1" w:val="000000"/>
                <w:kern w:val="0"/>
                <w:sz w:val="24"/>
              </w:rPr>
              <w:t>基金运作方式</w:t>
            </w:r>
          </w:p>
        </w:tc>
        <w:tc>
          <w:tcPr>
            <w:tcW w:type="dxa" w:w="5443"/>
            <w:gridSpan w:val="3"/>
            <w:vAlign w:val="center"/>
          </w:tcPr>
          <w:p w:rsidP="003376D5" w:rsidR="0066726C" w:rsidRDefault="0066726C" w:rsidRPr="00A67563">
            <w:pPr>
              <w:adjustRightInd w:val="0"/>
              <w:spacing w:before="29" w:line="360" w:lineRule="auto"/>
              <w:ind w:left="17"/>
              <w:rPr>
                <w:color w:themeColor="text1" w:val="000000"/>
                <w:sz w:val="24"/>
              </w:rPr>
            </w:pPr>
            <w:r w:rsidRPr="00A67563">
              <w:rPr>
                <w:color w:themeColor="text1" w:val="000000"/>
                <w:kern w:val="0"/>
                <w:sz w:val="24"/>
              </w:rPr>
              <w:t/>
            </w:r>
            <w:proofErr w:type="spellStart"/>
            <w:r w:rsidRPr="00A67563">
              <w:rPr>
                <w:color w:themeColor="text1" w:val="000000"/>
                <w:kern w:val="0"/>
                <w:sz w:val="24"/>
              </w:rPr>
              <w:t/>
            </w:r>
            <w:proofErr w:type="spellEnd"/>
            <w:r w:rsidRPr="00A67563">
              <w:rPr>
                <w:color w:themeColor="text1" w:val="000000"/>
                <w:kern w:val="0"/>
                <w:sz w:val="24"/>
              </w:rPr>
              <w:t>契约型、上市开放式（LOF）</w:t>
            </w:r>
          </w:p>
        </w:tc>
      </w:tr>
      <w:tr w:rsidR="008277FF" w:rsidRPr="00A67563" w:rsidTr="003376D5">
        <w:tc>
          <w:tcPr>
            <w:tcW w:type="dxa" w:w="2980"/>
            <w:vAlign w:val="center"/>
          </w:tcPr>
          <w:p w:rsidP="003376D5" w:rsidR="0066726C" w:rsidRDefault="0066726C" w:rsidRPr="00A67563">
            <w:pPr>
              <w:adjustRightInd w:val="0"/>
              <w:spacing w:before="29" w:line="360" w:lineRule="auto"/>
              <w:ind w:left="17"/>
              <w:rPr>
                <w:color w:themeColor="text1" w:val="000000"/>
                <w:sz w:val="24"/>
              </w:rPr>
            </w:pPr>
            <w:r w:rsidRPr="00A67563">
              <w:rPr>
                <w:color w:themeColor="text1" w:val="000000"/>
                <w:kern w:val="0"/>
                <w:sz w:val="24"/>
              </w:rPr>
              <w:t>基金合同生效日</w:t>
            </w:r>
          </w:p>
        </w:tc>
        <w:tc>
          <w:tcPr>
            <w:tcW w:type="dxa" w:w="5443"/>
            <w:gridSpan w:val="3"/>
            <w:vAlign w:val="center"/>
          </w:tcPr>
          <w:p w:rsidP="003376D5" w:rsidR="0066726C" w:rsidRDefault="0066726C" w:rsidRPr="00A67563">
            <w:pPr>
              <w:adjustRightInd w:val="0"/>
              <w:spacing w:before="29" w:line="360" w:lineRule="auto"/>
              <w:ind w:left="17"/>
              <w:rPr>
                <w:color w:themeColor="text1" w:val="000000"/>
                <w:kern w:val="0"/>
                <w:sz w:val="24"/>
              </w:rPr>
            </w:pPr>
            <w:r w:rsidRPr="00A67563">
              <w:rPr>
                <w:color w:themeColor="text1" w:val="000000"/>
                <w:kern w:val="0"/>
                <w:sz w:val="24"/>
              </w:rPr>
              <w:t/>
            </w:r>
            <w:proofErr w:type="spellStart"/>
            <w:r w:rsidRPr="00A67563">
              <w:rPr>
                <w:color w:themeColor="text1" w:val="000000"/>
                <w:kern w:val="0"/>
                <w:sz w:val="24"/>
              </w:rPr>
              <w:t/>
            </w:r>
            <w:proofErr w:type="spellEnd"/>
            <w:r w:rsidRPr="00A67563">
              <w:rPr>
                <w:color w:themeColor="text1" w:val="000000"/>
                <w:kern w:val="0"/>
                <w:sz w:val="24"/>
              </w:rPr>
              <w:t>2011年5月6日</w:t>
            </w:r>
          </w:p>
        </w:tc>
      </w:tr>
      <w:tr w:rsidR="008277FF" w:rsidRPr="00A67563" w:rsidTr="003376D5">
        <w:tc>
          <w:tcPr>
            <w:tcW w:type="dxa" w:w="2980"/>
            <w:vAlign w:val="center"/>
          </w:tcPr>
          <w:p w:rsidP="003376D5" w:rsidR="0066726C" w:rsidRDefault="0066726C" w:rsidRPr="00A67563">
            <w:pPr>
              <w:adjustRightInd w:val="0"/>
              <w:spacing w:before="29" w:line="360" w:lineRule="auto"/>
              <w:ind w:left="17"/>
              <w:rPr>
                <w:color w:themeColor="text1" w:val="000000"/>
                <w:sz w:val="24"/>
              </w:rPr>
            </w:pPr>
            <w:r w:rsidRPr="00A67563">
              <w:rPr>
                <w:color w:themeColor="text1" w:val="000000"/>
                <w:kern w:val="0"/>
                <w:sz w:val="24"/>
              </w:rPr>
              <w:t>报告期末基金份额总额</w:t>
            </w:r>
          </w:p>
        </w:tc>
        <w:tc>
          <w:tcPr>
            <w:tcW w:type="dxa" w:w="5443"/>
            <w:gridSpan w:val="3"/>
            <w:vAlign w:val="center"/>
          </w:tcPr>
          <w:p w:rsidP="003376D5" w:rsidR="0066726C" w:rsidRDefault="0066726C" w:rsidRPr="00A67563">
            <w:pPr>
              <w:adjustRightInd w:val="0"/>
              <w:spacing w:before="29" w:line="360" w:lineRule="auto"/>
              <w:ind w:left="17"/>
              <w:rPr>
                <w:color w:themeColor="text1" w:val="000000"/>
                <w:sz w:val="24"/>
              </w:rPr>
            </w:pPr>
            <w:r w:rsidRPr="00A67563">
              <w:rPr>
                <w:color w:themeColor="text1" w:val="000000"/>
                <w:kern w:val="0"/>
                <w:sz w:val="24"/>
              </w:rPr>
              <w:t/>
            </w:r>
            <w:proofErr w:type="spellStart"/>
            <w:r w:rsidRPr="00A67563">
              <w:rPr>
                <w:color w:themeColor="text1" w:val="000000"/>
                <w:kern w:val="0"/>
                <w:sz w:val="24"/>
              </w:rPr>
              <w:t/>
            </w:r>
            <w:proofErr w:type="spellEnd"/>
            <w:r w:rsidRPr="00A67563">
              <w:rPr>
                <w:color w:themeColor="text1" w:val="000000"/>
                <w:kern w:val="0"/>
                <w:sz w:val="24"/>
              </w:rPr>
              <w:t>247,110,285.61</w:t>
            </w:r>
            <w:r w:rsidRPr="00A67563">
              <w:rPr>
                <w:color w:themeColor="text1" w:val="000000"/>
                <w:kern w:val="0"/>
                <w:sz w:val="24"/>
              </w:rPr>
              <w:t>份</w:t>
            </w:r>
          </w:p>
        </w:tc>
      </w:tr>
      <w:tr w:rsidR="008277FF" w:rsidRPr="00A67563" w:rsidTr="003376D5">
        <w:tc>
          <w:tcPr>
            <w:tcW w:type="dxa" w:w="2980"/>
            <w:vAlign w:val="center"/>
          </w:tcPr>
          <w:p w:rsidP="003376D5" w:rsidR="0066726C" w:rsidRDefault="0066726C" w:rsidRPr="00A67563">
            <w:pPr>
              <w:adjustRightInd w:val="0"/>
              <w:spacing w:before="29" w:line="360" w:lineRule="auto"/>
              <w:ind w:left="17"/>
              <w:rPr>
                <w:color w:themeColor="text1" w:val="000000"/>
                <w:sz w:val="24"/>
              </w:rPr>
            </w:pPr>
            <w:r w:rsidRPr="00A67563">
              <w:rPr>
                <w:color w:themeColor="text1" w:val="000000"/>
                <w:kern w:val="0"/>
                <w:sz w:val="24"/>
              </w:rPr>
              <w:t>投资目标</w:t>
            </w:r>
          </w:p>
        </w:tc>
        <w:tc>
          <w:tcPr>
            <w:tcW w:type="dxa" w:w="5443"/>
            <w:gridSpan w:val="3"/>
            <w:vAlign w:val="center"/>
          </w:tcPr>
          <w:p w:rsidP="003376D5" w:rsidR="0066726C" w:rsidRDefault="0066726C" w:rsidRPr="00A67563">
            <w:pPr>
              <w:adjustRightInd w:val="0"/>
              <w:spacing w:before="29" w:line="360" w:lineRule="auto"/>
              <w:ind w:left="17"/>
              <w:rPr>
                <w:color w:themeColor="text1" w:val="000000"/>
                <w:sz w:val="24"/>
              </w:rPr>
            </w:pPr>
            <w:r w:rsidRPr="00A67563">
              <w:rPr>
                <w:color w:themeColor="text1" w:val="000000"/>
                <w:kern w:val="0"/>
                <w:sz w:val="24"/>
              </w:rPr>
              <w:t/>
            </w:r>
            <w:proofErr w:type="spellStart"/>
            <w:r w:rsidRPr="00A67563">
              <w:rPr>
                <w:color w:themeColor="text1" w:val="000000"/>
                <w:kern w:val="0"/>
                <w:sz w:val="24"/>
              </w:rPr>
              <w:t/>
            </w:r>
            <w:proofErr w:type="spellEnd"/>
            <w:r w:rsidRPr="00A67563">
              <w:rPr>
                <w:color w:themeColor="text1" w:val="000000"/>
                <w:kern w:val="0"/>
                <w:sz w:val="24"/>
              </w:rPr>
              <w:t>本基金追求基金资产的长期稳定增值。</w:t>
            </w:r>
          </w:p>
        </w:tc>
      </w:tr>
      <w:tr w:rsidR="008277FF" w:rsidRPr="00A67563" w:rsidTr="003376D5">
        <w:tc>
          <w:tcPr>
            <w:tcW w:type="dxa" w:w="2980"/>
            <w:vAlign w:val="center"/>
          </w:tcPr>
          <w:p w:rsidP="003376D5" w:rsidR="0066726C" w:rsidRDefault="0066726C" w:rsidRPr="00A67563">
            <w:pPr>
              <w:adjustRightInd w:val="0"/>
              <w:spacing w:before="29" w:line="360" w:lineRule="auto"/>
              <w:ind w:left="17"/>
              <w:rPr>
                <w:color w:themeColor="text1" w:val="000000"/>
                <w:sz w:val="24"/>
              </w:rPr>
            </w:pPr>
            <w:r w:rsidRPr="00A67563">
              <w:rPr>
                <w:color w:themeColor="text1" w:val="000000"/>
                <w:kern w:val="0"/>
                <w:sz w:val="24"/>
              </w:rPr>
              <w:t>投资策略</w:t>
            </w:r>
          </w:p>
        </w:tc>
        <w:tc>
          <w:tcPr>
            <w:tcW w:type="dxa" w:w="5443"/>
            <w:gridSpan w:val="3"/>
            <w:vAlign w:val="center"/>
          </w:tcPr>
          <w:p w:rsidP="003376D5" w:rsidR="0066726C" w:rsidRDefault="0066726C" w:rsidRPr="00A67563">
            <w:pPr>
              <w:adjustRightInd w:val="0"/>
              <w:spacing w:before="29" w:line="360" w:lineRule="auto"/>
              <w:ind w:left="17"/>
              <w:rPr>
                <w:color w:themeColor="text1" w:val="000000"/>
                <w:sz w:val="24"/>
              </w:rPr>
            </w:pPr>
            <w:r w:rsidRPr="00A67563">
              <w:rPr>
                <w:color w:themeColor="text1" w:val="000000"/>
                <w:kern w:val="0"/>
                <w:sz w:val="24"/>
              </w:rPr>
              <w:t/>
            </w:r>
            <w:proofErr w:type="spellStart"/>
            <w:r w:rsidRPr="00A67563">
              <w:rPr>
                <w:color w:themeColor="text1" w:val="000000"/>
                <w:kern w:val="0"/>
                <w:sz w:val="24"/>
              </w:rPr>
              <w:t/>
            </w:r>
            <w:proofErr w:type="spellEnd"/>
            <w:r w:rsidRPr="00A67563">
              <w:rPr>
                <w:color w:themeColor="text1" w:val="000000"/>
                <w:kern w:val="0"/>
                <w:sz w:val="24"/>
              </w:rPr>
              <w:t>本基金主要通过对国际黄金价格中长期趋势的判断，深入研究黄金价格趋势、黄金采掘企业盈利和估值水平变化，以及考察其他品种的风险收益特征的基础上，进行黄金ETF、黄金股票类资产以及其他资产的比例配置。</w:t>
            </w:r>
          </w:p>
        </w:tc>
      </w:tr>
      <w:tr w:rsidR="008277FF" w:rsidRPr="00A67563" w:rsidTr="003376D5">
        <w:tc>
          <w:tcPr>
            <w:tcW w:type="dxa" w:w="2980"/>
            <w:vAlign w:val="center"/>
          </w:tcPr>
          <w:p w:rsidP="003376D5" w:rsidR="0066726C" w:rsidRDefault="0066726C" w:rsidRPr="00A67563">
            <w:pPr>
              <w:adjustRightInd w:val="0"/>
              <w:spacing w:before="29" w:line="360" w:lineRule="auto"/>
              <w:ind w:left="17"/>
              <w:rPr>
                <w:color w:themeColor="text1" w:val="000000"/>
                <w:sz w:val="24"/>
              </w:rPr>
            </w:pPr>
            <w:r w:rsidRPr="00A67563">
              <w:rPr>
                <w:color w:themeColor="text1" w:val="000000"/>
                <w:kern w:val="0"/>
                <w:sz w:val="24"/>
              </w:rPr>
              <w:t>业绩比较基准</w:t>
            </w:r>
          </w:p>
        </w:tc>
        <w:tc>
          <w:tcPr>
            <w:tcW w:type="dxa" w:w="5443"/>
            <w:gridSpan w:val="3"/>
            <w:vAlign w:val="center"/>
          </w:tcPr>
          <w:p w:rsidP="003376D5" w:rsidR="0066726C" w:rsidRDefault="0066726C" w:rsidRPr="00A67563">
            <w:pPr>
              <w:adjustRightInd w:val="0"/>
              <w:spacing w:before="29" w:line="360" w:lineRule="auto"/>
              <w:ind w:left="17"/>
              <w:rPr>
                <w:color w:themeColor="text1" w:val="000000"/>
                <w:sz w:val="24"/>
              </w:rPr>
            </w:pPr>
            <w:r w:rsidRPr="00A67563">
              <w:rPr>
                <w:color w:themeColor="text1" w:val="000000"/>
                <w:kern w:val="0"/>
                <w:sz w:val="24"/>
              </w:rPr>
              <w:t/>
            </w:r>
            <w:proofErr w:type="spellStart"/>
            <w:r w:rsidRPr="00A67563">
              <w:rPr>
                <w:color w:themeColor="text1" w:val="000000"/>
                <w:kern w:val="0"/>
                <w:sz w:val="24"/>
              </w:rPr>
              <w:t/>
            </w:r>
            <w:proofErr w:type="spellEnd"/>
            <w:r w:rsidRPr="00A67563">
              <w:rPr>
                <w:color w:themeColor="text1" w:val="000000"/>
                <w:kern w:val="0"/>
                <w:sz w:val="24"/>
              </w:rPr>
              <w:t>以伦敦黄金市场下午定盘价计价的国际现货黄金（经汇率折算）×50%+MSCI全球金矿股指数（MSCI ACWI SELECT GOLD MINERS IMI INDEX）×50%</w:t>
            </w:r>
          </w:p>
        </w:tc>
      </w:tr>
      <w:tr w:rsidR="008277FF" w:rsidRPr="00A67563" w:rsidTr="003376D5">
        <w:tc>
          <w:tcPr>
            <w:tcW w:type="dxa" w:w="2980"/>
            <w:vAlign w:val="center"/>
          </w:tcPr>
          <w:p w:rsidP="003376D5" w:rsidR="0066726C" w:rsidRDefault="0066726C" w:rsidRPr="00A67563">
            <w:pPr>
              <w:adjustRightInd w:val="0"/>
              <w:spacing w:before="29" w:line="360" w:lineRule="auto"/>
              <w:ind w:left="17"/>
              <w:rPr>
                <w:color w:themeColor="text1" w:val="000000"/>
                <w:sz w:val="24"/>
              </w:rPr>
            </w:pPr>
            <w:r w:rsidRPr="00A67563">
              <w:rPr>
                <w:color w:themeColor="text1" w:val="000000"/>
                <w:kern w:val="0"/>
                <w:sz w:val="24"/>
              </w:rPr>
              <w:t>风险收益特征</w:t>
            </w:r>
          </w:p>
        </w:tc>
        <w:tc>
          <w:tcPr>
            <w:tcW w:type="dxa" w:w="5443"/>
            <w:gridSpan w:val="3"/>
            <w:vAlign w:val="center"/>
          </w:tcPr>
          <w:p w:rsidP="003376D5" w:rsidR="0066726C" w:rsidRDefault="0066726C" w:rsidRPr="00A67563">
            <w:pPr>
              <w:adjustRightInd w:val="0"/>
              <w:spacing w:before="29" w:line="360" w:lineRule="auto"/>
              <w:ind w:left="17"/>
              <w:rPr>
                <w:color w:themeColor="text1" w:val="000000"/>
                <w:sz w:val="24"/>
              </w:rPr>
            </w:pPr>
            <w:r w:rsidRPr="00A67563">
              <w:rPr>
                <w:color w:themeColor="text1" w:val="000000"/>
                <w:kern w:val="0"/>
                <w:sz w:val="24"/>
              </w:rPr>
              <w:t/>
            </w:r>
            <w:proofErr w:type="spellStart"/>
            <w:r w:rsidRPr="00A67563">
              <w:rPr>
                <w:color w:themeColor="text1" w:val="000000"/>
                <w:kern w:val="0"/>
                <w:sz w:val="24"/>
              </w:rPr>
              <w:t/>
            </w:r>
            <w:proofErr w:type="spellEnd"/>
            <w:r w:rsidRPr="00A67563">
              <w:rPr>
                <w:color w:themeColor="text1" w:val="000000"/>
                <w:kern w:val="0"/>
                <w:sz w:val="24"/>
              </w:rPr>
              <w:t>基金管理人根据对黄金价格走势的判断，在黄金基金、黄金采掘公司股票及其他资产之间进行主动配置。本基金的表现与黄金价格相关性较高，本基金是预期收益与预期风险较高的基金品种。此外，本基金主要投资海外，存在汇率风险。</w:t>
            </w:r>
          </w:p>
        </w:tc>
      </w:tr>
      <w:tr w:rsidR="008277FF" w:rsidRPr="00A67563" w:rsidTr="003376D5">
        <w:tc>
          <w:tcPr>
            <w:tcW w:type="dxa" w:w="2980"/>
            <w:vAlign w:val="center"/>
          </w:tcPr>
          <w:p w:rsidP="003376D5" w:rsidR="0066726C" w:rsidRDefault="0066726C" w:rsidRPr="00A67563">
            <w:pPr>
              <w:adjustRightInd w:val="0"/>
              <w:spacing w:before="29" w:line="360" w:lineRule="auto"/>
              <w:ind w:left="17"/>
              <w:rPr>
                <w:color w:themeColor="text1" w:val="000000"/>
                <w:sz w:val="24"/>
              </w:rPr>
            </w:pPr>
            <w:r w:rsidRPr="00A67563">
              <w:rPr>
                <w:color w:themeColor="text1" w:val="000000"/>
                <w:kern w:val="0"/>
                <w:sz w:val="24"/>
              </w:rPr>
              <w:t>基金管理人</w:t>
            </w:r>
          </w:p>
        </w:tc>
        <w:tc>
          <w:tcPr>
            <w:tcW w:type="dxa" w:w="5443"/>
            <w:gridSpan w:val="3"/>
            <w:vAlign w:val="center"/>
          </w:tcPr>
          <w:p w:rsidP="003376D5" w:rsidR="0066726C" w:rsidRDefault="0066726C" w:rsidRPr="00A67563">
            <w:pPr>
              <w:adjustRightInd w:val="0"/>
              <w:spacing w:before="29" w:line="360" w:lineRule="auto"/>
              <w:ind w:left="17"/>
              <w:rPr>
                <w:color w:themeColor="text1" w:val="000000"/>
                <w:sz w:val="24"/>
              </w:rPr>
            </w:pPr>
            <w:r w:rsidRPr="00A67563">
              <w:rPr>
                <w:color w:themeColor="text1" w:val="000000"/>
                <w:kern w:val="0"/>
                <w:sz w:val="24"/>
              </w:rPr>
              <w:t/>
            </w:r>
            <w:proofErr w:type="spellStart"/>
            <w:r w:rsidRPr="00A67563">
              <w:rPr>
                <w:color w:themeColor="text1" w:val="000000"/>
                <w:kern w:val="0"/>
                <w:sz w:val="24"/>
              </w:rPr>
              <w:t/>
            </w:r>
            <w:proofErr w:type="spellEnd"/>
            <w:r w:rsidRPr="00A67563">
              <w:rPr>
                <w:color w:themeColor="text1" w:val="000000"/>
                <w:kern w:val="0"/>
                <w:sz w:val="24"/>
              </w:rPr>
              <w:t>易方达基金管理有限公司</w:t>
            </w:r>
          </w:p>
        </w:tc>
      </w:tr>
      <w:tr w:rsidR="008277FF" w:rsidRPr="00A67563" w:rsidTr="003376D5">
        <w:tc>
          <w:tcPr>
            <w:tcW w:type="dxa" w:w="2980"/>
            <w:vAlign w:val="center"/>
          </w:tcPr>
          <w:p w:rsidP="003376D5" w:rsidR="0066726C" w:rsidRDefault="0066726C" w:rsidRPr="00A67563">
            <w:pPr>
              <w:adjustRightInd w:val="0"/>
              <w:spacing w:before="29" w:line="360" w:lineRule="auto"/>
              <w:ind w:left="17"/>
              <w:rPr>
                <w:color w:themeColor="text1" w:val="000000"/>
                <w:sz w:val="24"/>
              </w:rPr>
            </w:pPr>
            <w:r w:rsidRPr="00A67563">
              <w:rPr>
                <w:color w:themeColor="text1" w:val="000000"/>
                <w:kern w:val="0"/>
                <w:sz w:val="24"/>
              </w:rPr>
              <w:t>基金托管人</w:t>
            </w:r>
          </w:p>
        </w:tc>
        <w:tc>
          <w:tcPr>
            <w:tcW w:type="dxa" w:w="5443"/>
            <w:gridSpan w:val="3"/>
            <w:vAlign w:val="center"/>
          </w:tcPr>
          <w:p w:rsidP="003376D5" w:rsidR="0066726C" w:rsidRDefault="0066726C" w:rsidRPr="00A67563">
            <w:pPr>
              <w:adjustRightInd w:val="0"/>
              <w:spacing w:before="29" w:line="360" w:lineRule="auto"/>
              <w:ind w:left="17"/>
              <w:rPr>
                <w:color w:themeColor="text1" w:val="000000"/>
                <w:sz w:val="24"/>
              </w:rPr>
            </w:pPr>
            <w:r w:rsidRPr="00A67563">
              <w:rPr>
                <w:color w:themeColor="text1" w:val="000000"/>
                <w:kern w:val="0"/>
                <w:sz w:val="24"/>
              </w:rPr>
              <w:t/>
            </w:r>
            <w:proofErr w:type="spellStart"/>
            <w:r w:rsidRPr="00A67563">
              <w:rPr>
                <w:color w:themeColor="text1" w:val="000000"/>
                <w:kern w:val="0"/>
                <w:sz w:val="24"/>
              </w:rPr>
              <w:t/>
            </w:r>
            <w:proofErr w:type="spellEnd"/>
            <w:r w:rsidRPr="00A67563">
              <w:rPr>
                <w:color w:themeColor="text1" w:val="000000"/>
                <w:kern w:val="0"/>
                <w:sz w:val="24"/>
              </w:rPr>
              <w:t>中国农业银行股份有限公司</w:t>
            </w:r>
          </w:p>
        </w:tc>
      </w:tr>
      <w:tr w:rsidR="007F4CD3" w:rsidRPr="00A67563" w:rsidTr="003376D5">
        <w:tc>
          <w:tcPr>
            <w:tcW w:type="dxa" w:w="2980"/>
            <w:vMerge w:val="restart"/>
            <w:vAlign w:val="center"/>
          </w:tcPr>
          <w:p w:rsidP="007F4CD3" w:rsidR="007F4CD3" w:rsidRDefault="007F4CD3" w:rsidRPr="00A67563">
            <w:pPr>
              <w:adjustRightInd w:val="0"/>
              <w:spacing w:before="29" w:line="360" w:lineRule="auto"/>
              <w:ind w:left="17"/>
              <w:rPr>
                <w:color w:themeColor="text1" w:val="000000"/>
                <w:kern w:val="0"/>
                <w:sz w:val="24"/>
              </w:rPr>
            </w:pPr>
            <w:r w:rsidRPr="00A67563">
              <w:rPr>
                <w:color w:themeColor="text1" w:val="000000"/>
                <w:kern w:val="0"/>
                <w:sz w:val="24"/>
              </w:rPr>
              <w:t>境外投资顾问</w:t>
            </w:r>
          </w:p>
        </w:tc>
        <w:tc>
          <w:tcPr>
            <w:tcW w:type="dxa" w:w="5443"/>
            <w:gridSpan w:val="3"/>
            <w:vAlign w:val="center"/>
          </w:tcPr>
          <w:p w:rsidP="00801249" w:rsidR="007F4CD3" w:rsidRDefault="007F4CD3" w:rsidRPr="00A67563">
            <w:pPr>
              <w:adjustRightInd w:val="0"/>
              <w:spacing w:before="29" w:line="360" w:lineRule="auto"/>
              <w:ind w:left="17"/>
              <w:jc w:val="left"/>
              <w:rPr>
                <w:color w:themeColor="text1" w:val="000000"/>
                <w:kern w:val="0"/>
                <w:sz w:val="24"/>
              </w:rPr>
            </w:pPr>
            <w:r w:rsidRPr="00A67563">
              <w:rPr>
                <w:color w:themeColor="text1" w:val="000000"/>
                <w:kern w:val="0"/>
                <w:sz w:val="24"/>
              </w:rPr>
              <w:t>英文名称</w:t>
            </w:r>
            <w:r w:rsidR="00801249">
              <w:rPr>
                <w:rFonts w:hint="eastAsia"/>
                <w:color w:themeColor="text1" w:val="000000"/>
                <w:kern w:val="0"/>
                <w:sz w:val="24"/>
              </w:rPr>
              <w:t>：</w:t>
            </w:r>
            <w:r w:rsidRPr="00A67563">
              <w:rPr>
                <w:color w:themeColor="text1" w:val="000000"/>
                <w:kern w:val="0"/>
                <w:sz w:val="24"/>
              </w:rPr>
              <w:t/>
            </w:r>
            <w:proofErr w:type="spellStart"/>
            <w:r w:rsidRPr="00A67563">
              <w:rPr>
                <w:color w:themeColor="text1" w:val="000000"/>
                <w:kern w:val="0"/>
                <w:sz w:val="24"/>
              </w:rPr>
              <w:t/>
            </w:r>
            <w:proofErr w:type="spellEnd"/>
            <w:r w:rsidRPr="00A67563">
              <w:rPr>
                <w:color w:themeColor="text1" w:val="000000"/>
                <w:kern w:val="0"/>
                <w:sz w:val="24"/>
              </w:rPr>
              <w:t/>
            </w:r>
            <w:proofErr w:type="spellStart"/>
            <w:r w:rsidRPr="00A67563">
              <w:rPr>
                <w:color w:themeColor="text1" w:val="000000"/>
                <w:kern w:val="0"/>
                <w:sz w:val="24"/>
              </w:rPr>
              <w:t/>
            </w:r>
            <w:proofErr w:type="spellEnd"/>
            <w:r w:rsidRPr="00A67563">
              <w:rPr>
                <w:color w:themeColor="text1" w:val="000000"/>
                <w:kern w:val="0"/>
                <w:sz w:val="24"/>
              </w:rPr>
              <w:t>无</w:t>
            </w:r>
          </w:p>
        </w:tc>
      </w:tr>
      <w:tr w:rsidR="007F4CD3" w:rsidRPr="00A67563" w:rsidTr="003376D5">
        <w:tc>
          <w:tcPr>
            <w:tcW w:type="dxa" w:w="2980"/>
            <w:vMerge/>
            <w:vAlign w:val="center"/>
          </w:tcPr>
          <w:p w:rsidP="007F4CD3" w:rsidR="007F4CD3" w:rsidRDefault="007F4CD3" w:rsidRPr="00A67563">
            <w:pPr>
              <w:adjustRightInd w:val="0"/>
              <w:spacing w:before="29" w:line="360" w:lineRule="auto"/>
              <w:ind w:left="17"/>
              <w:rPr>
                <w:color w:themeColor="text1" w:val="000000"/>
                <w:kern w:val="0"/>
                <w:sz w:val="24"/>
              </w:rPr>
            </w:pPr>
          </w:p>
        </w:tc>
        <w:tc>
          <w:tcPr>
            <w:tcW w:type="dxa" w:w="5443"/>
            <w:gridSpan w:val="3"/>
            <w:vAlign w:val="center"/>
          </w:tcPr>
          <w:p w:rsidP="00801249" w:rsidR="007F4CD3" w:rsidRDefault="007F4CD3" w:rsidRPr="00A67563">
            <w:pPr>
              <w:adjustRightInd w:val="0"/>
              <w:spacing w:before="29" w:line="360" w:lineRule="auto"/>
              <w:ind w:left="17"/>
              <w:jc w:val="left"/>
              <w:rPr>
                <w:color w:themeColor="text1" w:val="000000"/>
                <w:kern w:val="0"/>
                <w:sz w:val="24"/>
              </w:rPr>
            </w:pPr>
            <w:r>
              <w:rPr>
                <w:rFonts w:hint="eastAsia"/>
                <w:color w:themeColor="text1" w:val="000000"/>
                <w:kern w:val="0"/>
                <w:sz w:val="24"/>
              </w:rPr>
              <w:t>中文</w:t>
            </w:r>
            <w:r>
              <w:rPr>
                <w:color w:themeColor="text1" w:val="000000"/>
                <w:kern w:val="0"/>
                <w:sz w:val="24"/>
              </w:rPr>
              <w:t>名称</w:t>
            </w:r>
            <w:r>
              <w:rPr>
                <w:rFonts w:hint="eastAsia"/>
                <w:color w:themeColor="text1" w:val="000000"/>
                <w:kern w:val="0"/>
                <w:sz w:val="24"/>
              </w:rPr>
              <w:t>：</w:t>
            </w:r>
            <w:r w:rsidRPr="00A67563">
              <w:rPr>
                <w:color w:themeColor="text1" w:val="000000"/>
                <w:kern w:val="0"/>
                <w:sz w:val="24"/>
              </w:rPr>
              <w:lastRenderedPageBreak/>
              <w:t/>
            </w:r>
            <w:proofErr w:type="spellStart"/>
            <w:r w:rsidRPr="00A67563">
              <w:rPr>
                <w:color w:themeColor="text1" w:val="000000"/>
                <w:kern w:val="0"/>
                <w:sz w:val="24"/>
              </w:rPr>
              <w:t/>
            </w:r>
            <w:proofErr w:type="spellEnd"/>
            <w:r w:rsidRPr="00A67563">
              <w:rPr>
                <w:color w:themeColor="text1" w:val="000000"/>
                <w:kern w:val="0"/>
                <w:sz w:val="24"/>
              </w:rPr>
              <w:t>无</w:t>
            </w:r>
          </w:p>
        </w:tc>
      </w:tr>
      <w:tr w:rsidR="007F4CD3" w:rsidRPr="00A67563" w:rsidTr="0031104D">
        <w:tc>
          <w:tcPr>
            <w:tcW w:type="dxa" w:w="2980"/>
            <w:vMerge w:val="restart"/>
            <w:vAlign w:val="center"/>
          </w:tcPr>
          <w:p w:rsidP="007F4CD3" w:rsidR="007F4CD3" w:rsidRDefault="007F4CD3" w:rsidRPr="00A67563">
            <w:pPr>
              <w:adjustRightInd w:val="0"/>
              <w:spacing w:before="29" w:line="360" w:lineRule="auto"/>
              <w:ind w:left="17"/>
              <w:rPr>
                <w:color w:themeColor="text1" w:val="000000"/>
                <w:kern w:val="0"/>
                <w:sz w:val="24"/>
              </w:rPr>
            </w:pPr>
            <w:r w:rsidRPr="00A67563">
              <w:rPr>
                <w:color w:themeColor="text1" w:val="000000"/>
                <w:kern w:val="0"/>
                <w:sz w:val="24"/>
              </w:rPr>
              <w:lastRenderedPageBreak/>
              <w:t>境外资产托管人</w:t>
            </w:r>
          </w:p>
        </w:tc>
        <w:tc>
          <w:tcPr>
            <w:tcW w:type="dxa" w:w="5443"/>
            <w:gridSpan w:val="3"/>
            <w:vAlign w:val="center"/>
          </w:tcPr>
          <w:p w:rsidP="00801249" w:rsidR="007F4CD3" w:rsidRDefault="007F4CD3" w:rsidRPr="00A67563">
            <w:pPr>
              <w:adjustRightInd w:val="0"/>
              <w:spacing w:before="29" w:line="360" w:lineRule="auto"/>
              <w:ind w:left="17"/>
              <w:jc w:val="left"/>
              <w:rPr>
                <w:color w:themeColor="text1" w:val="000000"/>
                <w:kern w:val="0"/>
                <w:sz w:val="24"/>
              </w:rPr>
            </w:pPr>
            <w:r w:rsidRPr="00A67563">
              <w:rPr>
                <w:color w:themeColor="text1" w:val="000000"/>
                <w:kern w:val="0"/>
                <w:sz w:val="24"/>
              </w:rPr>
              <w:t>英文名称</w:t>
            </w:r>
            <w:r>
              <w:rPr>
                <w:rFonts w:hint="eastAsia"/>
                <w:color w:themeColor="text1" w:val="000000"/>
                <w:kern w:val="0"/>
                <w:sz w:val="24"/>
              </w:rPr>
              <w:t>：</w:t>
            </w:r>
            <w:r w:rsidRPr="00A67563">
              <w:rPr>
                <w:color w:themeColor="text1" w:val="000000"/>
                <w:kern w:val="0"/>
                <w:sz w:val="24"/>
              </w:rPr>
              <w:t/>
            </w:r>
            <w:proofErr w:type="spellStart"/>
            <w:r w:rsidRPr="00A67563">
              <w:rPr>
                <w:color w:themeColor="text1" w:val="000000"/>
                <w:kern w:val="0"/>
                <w:sz w:val="24"/>
              </w:rPr>
              <w:t/>
            </w:r>
            <w:proofErr w:type="spellEnd"/>
            <w:r w:rsidRPr="00A67563">
              <w:rPr>
                <w:color w:themeColor="text1" w:val="000000"/>
                <w:kern w:val="0"/>
                <w:sz w:val="24"/>
              </w:rPr>
              <w:t>The Hongkong and Shanghai Banking Corporation Limited</w:t>
            </w:r>
          </w:p>
        </w:tc>
      </w:tr>
      <w:tr w:rsidR="007F4CD3" w:rsidRPr="00A67563" w:rsidTr="0031104D">
        <w:tc>
          <w:tcPr>
            <w:tcW w:type="dxa" w:w="2980"/>
            <w:vMerge/>
            <w:vAlign w:val="center"/>
          </w:tcPr>
          <w:p w:rsidP="007F4CD3" w:rsidR="007F4CD3" w:rsidRDefault="007F4CD3" w:rsidRPr="00A67563">
            <w:pPr>
              <w:adjustRightInd w:val="0"/>
              <w:spacing w:before="29" w:line="360" w:lineRule="auto"/>
              <w:ind w:left="17"/>
              <w:rPr>
                <w:color w:themeColor="text1" w:val="000000"/>
                <w:kern w:val="0"/>
                <w:sz w:val="24"/>
              </w:rPr>
            </w:pPr>
          </w:p>
        </w:tc>
        <w:tc>
          <w:tcPr>
            <w:tcW w:type="dxa" w:w="5443"/>
            <w:gridSpan w:val="3"/>
            <w:vAlign w:val="center"/>
          </w:tcPr>
          <w:p w:rsidP="00801249" w:rsidR="007F4CD3" w:rsidRDefault="007F4CD3" w:rsidRPr="00A67563">
            <w:pPr>
              <w:adjustRightInd w:val="0"/>
              <w:spacing w:before="29" w:line="360" w:lineRule="auto"/>
              <w:ind w:left="17"/>
              <w:jc w:val="left"/>
              <w:rPr>
                <w:color w:themeColor="text1" w:val="000000"/>
                <w:kern w:val="0"/>
                <w:sz w:val="24"/>
              </w:rPr>
            </w:pPr>
            <w:r w:rsidRPr="00A67563">
              <w:rPr>
                <w:color w:themeColor="text1" w:val="000000"/>
                <w:kern w:val="0"/>
                <w:sz w:val="24"/>
              </w:rPr>
              <w:t>中文名称</w:t>
            </w:r>
            <w:r>
              <w:rPr>
                <w:rFonts w:hint="eastAsia"/>
                <w:color w:themeColor="text1" w:val="000000"/>
                <w:kern w:val="0"/>
                <w:sz w:val="24"/>
              </w:rPr>
              <w:t>：</w:t>
            </w:r>
            <w:r w:rsidRPr="00A67563">
              <w:rPr>
                <w:color w:themeColor="text1" w:val="000000"/>
                <w:kern w:val="0"/>
                <w:sz w:val="24"/>
              </w:rPr>
              <w:t>香港上海汇丰银行有限公司</w:t>
            </w:r>
          </w:p>
        </w:tc>
      </w:tr>
      <w:tr w:rsidR="00070DD6" w:rsidRPr="00A67563" w:rsidTr="00845292">
        <w:tblPrEx>
          <w:tblLook w:firstColumn="0" w:firstRow="0" w:lastColumn="0" w:lastRow="0" w:noHBand="0" w:noVBand="0" w:val="0000"/>
        </w:tblPrEx>
        <w:trPr>
          <w:trHeight w:val="866"/>
        </w:trPr>
        <w:tc>
          <w:tcPr>
            <w:tcW w:type="dxa" w:w="2980"/>
          </w:tcPr>
          <w:p w:rsidP="00845292" w:rsidR="00070DD6" w:rsidRDefault="00070DD6" w:rsidRPr="00A67563">
            <w:pPr>
              <w:adjustRightInd w:val="0"/>
              <w:spacing w:before="29" w:line="360" w:lineRule="auto"/>
              <w:ind w:left="17"/>
              <w:jc w:val="left"/>
              <w:rPr>
                <w:color w:themeColor="text1" w:val="000000"/>
                <w:kern w:val="0"/>
                <w:sz w:val="24"/>
              </w:rPr>
            </w:pPr>
            <w:r w:rsidRPr="00A67563">
              <w:rPr>
                <w:color w:themeColor="text1" w:val="000000"/>
                <w:sz w:val="24"/>
              </w:rPr>
              <w:t>下属分级基金的基金简称</w:t>
            </w:r>
          </w:p>
        </w:tc>
        <w:tc>
          <w:tcPr>
            <w:tcW w:type="dxa" w:w="2780"/>
            <w:gridSpan w:val="2"/>
            <w:vAlign w:val="center"/>
          </w:tcPr>
          <w:p w:rsidP="00845292" w:rsidR="00070DD6" w:rsidRDefault="00070DD6" w:rsidRPr="00A67563">
            <w:pPr>
              <w:jc w:val="left"/>
              <w:rPr>
                <w:color w:themeColor="text1" w:val="000000"/>
                <w:sz w:val="24"/>
              </w:rPr>
            </w:pPr>
            <w:r w:rsidRPr="00A67563">
              <w:rPr>
                <w:color w:themeColor="text1" w:val="000000"/>
                <w:kern w:val="0"/>
                <w:sz w:val="24"/>
              </w:rPr>
              <w:t/>
            </w:r>
            <w:proofErr w:type="spellStart"/>
            <w:r w:rsidRPr="00A67563">
              <w:rPr>
                <w:color w:themeColor="text1" w:val="000000"/>
                <w:kern w:val="0"/>
                <w:sz w:val="24"/>
              </w:rPr>
              <w:t/>
            </w:r>
            <w:proofErr w:type="spellEnd"/>
            <w:r w:rsidRPr="00A67563">
              <w:rPr>
                <w:color w:themeColor="text1" w:val="000000"/>
                <w:sz w:val="24"/>
              </w:rPr>
              <w:t>易方达黄金主题（QDII-LOF-FOF）A</w:t>
            </w:r>
          </w:p>
        </w:tc>
        <w:tc>
          <w:tcPr>
            <w:tcW w:type="dxa" w:w="2663"/>
            <w:vAlign w:val="center"/>
          </w:tcPr>
          <w:p w:rsidP="00845292" w:rsidR="00070DD6" w:rsidRDefault="00070DD6" w:rsidRPr="00A67563">
            <w:pPr>
              <w:jc w:val="left"/>
              <w:rPr>
                <w:color w:themeColor="text1" w:val="000000"/>
                <w:sz w:val="24"/>
              </w:rPr>
            </w:pPr>
            <w:r w:rsidRPr="00A67563">
              <w:rPr>
                <w:color w:themeColor="text1" w:val="000000"/>
                <w:kern w:val="0"/>
                <w:sz w:val="24"/>
              </w:rPr>
              <w:t/>
            </w:r>
            <w:r w:rsidRPr="00A67563">
              <w:rPr>
                <w:color w:themeColor="text1" w:val="000000"/>
                <w:sz w:val="24"/>
              </w:rPr>
              <w:t>易方达黄金主题（QDII-LOF-FOF）C</w:t>
            </w:r>
          </w:p>
        </w:tc>
      </w:tr>
      <w:tr w:rsidR="00070DD6" w:rsidRPr="00A67563" w:rsidTr="00845292">
        <w:tblPrEx>
          <w:tblLook w:firstColumn="0" w:firstRow="0" w:lastColumn="0" w:lastRow="0" w:noHBand="0" w:noVBand="0" w:val="0000"/>
        </w:tblPrEx>
        <w:trPr>
          <w:trHeight w:val="628"/>
        </w:trPr>
        <w:tc>
          <w:tcPr>
            <w:tcW w:type="dxa" w:w="2980"/>
          </w:tcPr>
          <w:p w:rsidP="00845292" w:rsidR="00070DD6" w:rsidRDefault="00070DD6" w:rsidRPr="00A67563">
            <w:pPr>
              <w:adjustRightInd w:val="0"/>
              <w:spacing w:before="29" w:line="360" w:lineRule="auto"/>
              <w:ind w:left="17"/>
              <w:jc w:val="left"/>
              <w:rPr>
                <w:color w:themeColor="text1" w:val="000000"/>
                <w:sz w:val="24"/>
              </w:rPr>
            </w:pPr>
            <w:r w:rsidRPr="00A67563">
              <w:rPr>
                <w:color w:themeColor="text1" w:val="000000"/>
                <w:sz w:val="24"/>
              </w:rPr>
              <w:t>下属分级基金的交易代码</w:t>
            </w:r>
          </w:p>
        </w:tc>
        <w:tc>
          <w:tcPr>
            <w:tcW w:type="dxa" w:w="2780"/>
            <w:gridSpan w:val="2"/>
            <w:vAlign w:val="center"/>
          </w:tcPr>
          <w:p w:rsidP="00845292" w:rsidR="00070DD6" w:rsidRDefault="00070DD6" w:rsidRPr="00A67563">
            <w:pPr>
              <w:jc w:val="left"/>
              <w:rPr>
                <w:color w:themeColor="text1" w:val="000000"/>
                <w:sz w:val="24"/>
              </w:rPr>
            </w:pPr>
            <w:r w:rsidRPr="00A67563">
              <w:rPr>
                <w:color w:themeColor="text1" w:val="000000"/>
                <w:kern w:val="0"/>
                <w:sz w:val="24"/>
              </w:rPr>
              <w:t/>
            </w:r>
            <w:proofErr w:type="spellStart"/>
            <w:r w:rsidRPr="00A67563">
              <w:rPr>
                <w:color w:themeColor="text1" w:val="000000"/>
                <w:sz w:val="24"/>
              </w:rPr>
              <w:t/>
            </w:r>
            <w:proofErr w:type="spellEnd"/>
            <w:r w:rsidRPr="00A67563">
              <w:rPr>
                <w:color w:themeColor="text1" w:val="000000"/>
                <w:sz w:val="24"/>
              </w:rPr>
              <w:t>161116</w:t>
            </w:r>
          </w:p>
        </w:tc>
        <w:tc>
          <w:tcPr>
            <w:tcW w:type="dxa" w:w="2663"/>
            <w:vAlign w:val="center"/>
          </w:tcPr>
          <w:p w:rsidP="00845292" w:rsidR="00070DD6" w:rsidRDefault="00070DD6" w:rsidRPr="00A67563">
            <w:pPr>
              <w:jc w:val="left"/>
              <w:rPr>
                <w:color w:themeColor="text1" w:val="000000"/>
                <w:sz w:val="24"/>
              </w:rPr>
            </w:pPr>
            <w:r w:rsidRPr="00A67563">
              <w:rPr>
                <w:color w:themeColor="text1" w:val="000000"/>
                <w:kern w:val="0"/>
                <w:sz w:val="24"/>
              </w:rPr>
              <w:t/>
            </w:r>
            <w:r w:rsidRPr="00A67563">
              <w:rPr>
                <w:color w:themeColor="text1" w:val="000000"/>
                <w:sz w:val="24"/>
              </w:rPr>
              <w:t>007976</w:t>
            </w:r>
          </w:p>
        </w:tc>
      </w:tr>
      <w:tr w:rsidR="00322A5E" w:rsidRPr="00A67563" w:rsidTr="0031104D">
        <w:tblPrEx>
          <w:tblLook w:firstColumn="0" w:firstRow="0" w:lastColumn="0" w:lastRow="0" w:noHBand="0" w:noVBand="0" w:val="0000"/>
        </w:tblPrEx>
        <w:trPr>
          <w:trHeight w:val="555"/>
        </w:trPr>
        <w:tc>
          <w:tcPr>
            <w:tcW w:type="dxa" w:w="2980"/>
            <w:vAlign w:val="center"/>
          </w:tcPr>
          <w:p w:rsidP="00845292" w:rsidR="00322A5E" w:rsidRDefault="00322A5E" w:rsidRPr="00A67563">
            <w:pPr>
              <w:adjustRightInd w:val="0"/>
              <w:spacing w:before="29" w:line="360" w:lineRule="auto"/>
              <w:ind w:left="17"/>
              <w:rPr>
                <w:color w:themeColor="text1" w:val="000000"/>
                <w:sz w:val="24"/>
              </w:rPr>
            </w:pPr>
            <w:r w:rsidRPr="00A67563">
              <w:rPr>
                <w:color w:themeColor="text1" w:val="000000"/>
                <w:sz w:val="24"/>
              </w:rPr>
              <w:t>报告期末下属分级基金的份额总额</w:t>
            </w:r>
          </w:p>
        </w:tc>
        <w:tc>
          <w:tcPr>
            <w:tcW w:type="dxa" w:w="2780"/>
            <w:gridSpan w:val="2"/>
            <w:vAlign w:val="center"/>
          </w:tcPr>
          <w:p w:rsidP="00845292" w:rsidR="00322A5E" w:rsidRDefault="00322A5E" w:rsidRPr="00A67563">
            <w:pPr>
              <w:rPr>
                <w:color w:themeColor="text1" w:val="000000"/>
                <w:sz w:val="24"/>
              </w:rPr>
            </w:pPr>
            <w:r w:rsidRPr="00A67563">
              <w:rPr>
                <w:color w:themeColor="text1" w:val="000000"/>
                <w:kern w:val="0"/>
                <w:sz w:val="24"/>
              </w:rPr>
              <w:t/>
            </w:r>
            <w:proofErr w:type="spellStart"/>
            <w:r w:rsidRPr="00A67563">
              <w:rPr>
                <w:color w:themeColor="text1" w:val="000000"/>
                <w:kern w:val="0"/>
                <w:sz w:val="24"/>
              </w:rPr>
              <w:t/>
            </w:r>
            <w:proofErr w:type="spellEnd"/>
            <w:r w:rsidRPr="00A67563">
              <w:rPr>
                <w:color w:themeColor="text1" w:val="000000"/>
                <w:sz w:val="24"/>
              </w:rPr>
              <w:t>244,961,701.45</w:t>
            </w:r>
            <w:r w:rsidRPr="00A67563">
              <w:rPr>
                <w:color w:themeColor="text1" w:val="000000"/>
                <w:kern w:val="0"/>
                <w:sz w:val="24"/>
              </w:rPr>
              <w:t>份</w:t>
            </w:r>
          </w:p>
        </w:tc>
        <w:tc>
          <w:tcPr>
            <w:tcW w:type="dxa" w:w="2663"/>
            <w:vAlign w:val="center"/>
          </w:tcPr>
          <w:p w:rsidP="00845292" w:rsidR="00322A5E" w:rsidRDefault="00322A5E" w:rsidRPr="00A67563">
            <w:pPr>
              <w:rPr>
                <w:color w:themeColor="text1" w:val="000000"/>
                <w:sz w:val="24"/>
              </w:rPr>
            </w:pPr>
            <w:r w:rsidRPr="00A67563">
              <w:rPr>
                <w:color w:themeColor="text1" w:val="000000"/>
                <w:kern w:val="0"/>
                <w:sz w:val="24"/>
              </w:rPr>
              <w:t/>
            </w:r>
            <w:r w:rsidRPr="00A67563">
              <w:rPr>
                <w:color w:themeColor="text1" w:val="000000"/>
                <w:sz w:val="24"/>
              </w:rPr>
              <w:t>2,148,584.16</w:t>
            </w:r>
            <w:r w:rsidRPr="00A67563">
              <w:rPr>
                <w:color w:themeColor="text1" w:val="000000"/>
                <w:kern w:val="0"/>
                <w:sz w:val="24"/>
              </w:rPr>
              <w:t>份</w:t>
            </w:r>
          </w:p>
        </w:tc>
      </w:tr>
    </w:tbl>
    <w:p>
      <w:pPr>
        <w:autoSpaceDE w:val="0"/>
        <w:autoSpaceDN w:val="0"/>
        <w:adjustRightInd w:val="0"/>
        <w:spacing w:line="360" w:lineRule="auto"/>
        <w:ind w:firstLine="480" w:firstLineChars="200"/>
        <w:jc w:val="left"/>
        <w:rPr>
          <w:color w:themeColor="text1" w:val="000000"/>
          <w:sz w:val="24"/>
        </w:rPr>
      </w:pPr>
      <w:r>
        <w:rPr>
          <w:color w:themeColor="text1" w:val="000000"/>
          <w:sz w:val="24"/>
        </w:rPr>
        <w:t>注：1.根据2019年10月10日发布的《易方达基金管理有限公司关于易方达黄金主题证券投资基金（LOF）增设基金份额、修改业绩比较基准并修订基金合同、托管协议部分条款的公告》，经与基金托管人协商一致并报中国证监会备案，易方达基金管理有限公司对易方达黄金主题证券投资基金（LOF）增设了基金份额，并对基金业绩比较基准进行了修改。易方达黄金主题证券投资基金（LOF）增设基金份额，并对基金业绩比较基准进行修改事宜，以及基金合同、托管协议的修订自2019年10月11日起生效，具体详见公告。</w:t>
      </w:r>
    </w:p>
    <w:p w:rsidP="002D6955" w:rsidR="00363E15" w:rsidRDefault="00363E15" w:rsidRPr="00A67563">
      <w:pPr>
        <w:autoSpaceDE w:val="0"/>
        <w:autoSpaceDN w:val="0"/>
        <w:adjustRightInd w:val="0"/>
        <w:spacing w:line="360" w:lineRule="auto"/>
        <w:ind w:firstLine="480" w:firstLineChars="200"/>
        <w:jc w:val="lef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
      </w:r>
      <w:proofErr w:type="spellStart"/>
      <w:proofErr w:type="gramStart"/>
      <w:r w:rsidRPr="00A67563">
        <w:rPr>
          <w:color w:themeColor="text1" w:val="000000"/>
          <w:sz w:val="24"/>
        </w:rPr>
        <w:t/>
      </w:r>
      <w:proofErr w:type="spellEnd"/>
      <w:proofErr w:type="gramEnd"/>
      <w:r w:rsidRPr="00A67563">
        <w:rPr>
          <w:color w:themeColor="text1" w:val="000000"/>
          <w:sz w:val="24"/>
        </w:rPr>
        <w:t>2. 本基金A类人民币份额由原易方达黄金主题（QDII-LOF-FOF）变更而来，并于2019年10月11日起增设A类美元份额、C类人民币份额及C类美元份额，份额首次确认日为2019年10月14日。易方达黄金主题（QDII-LOF-FOF）A含A类人民币份额（份额代码：161116）及A类美元现汇份额（份额代码：007977），交易代码仅列示A类人民币份额代码；易方达黄金主题（QDII-LOF-FOF）C含C类人民币份额（份额代码：007976）及C类美元现汇份额（份额代码：007978），交易代码仅列示C类人民币份额代码。</w:t>
      </w:r>
    </w:p>
    <w:p w:rsidP="00775284" w:rsidR="0076518F" w:rsidRDefault="0076518F" w:rsidRPr="00A67563">
      <w:pPr>
        <w:pStyle w:val="1"/>
        <w:spacing w:after="312" w:afterLines="100" w:before="312" w:beforeLines="100" w:line="360" w:lineRule="auto"/>
        <w:jc w:val="center"/>
        <w:rPr>
          <w:color w:themeColor="text1" w:val="000000"/>
          <w:kern w:val="0"/>
          <w:sz w:val="24"/>
          <w:szCs w:val="24"/>
        </w:rPr>
      </w:pPr>
      <w:r w:rsidRPr="00A67563">
        <w:rPr>
          <w:color w:themeColor="text1" w:val="000000"/>
          <w:kern w:val="0"/>
          <w:sz w:val="24"/>
          <w:szCs w:val="24"/>
        </w:rPr>
        <w:t xml:space="preserve">§3  </w:t>
      </w:r>
      <w:r w:rsidRPr="00A67563">
        <w:rPr>
          <w:color w:themeColor="text1" w:val="000000"/>
          <w:kern w:val="0"/>
          <w:sz w:val="24"/>
          <w:szCs w:val="24"/>
        </w:rPr>
        <w:t>主要财务指标和基金净值表现</w:t>
      </w:r>
    </w:p>
    <w:p w:rsidP="00506D57" w:rsidR="0076518F" w:rsidRDefault="0076518F" w:rsidRPr="00A67563">
      <w:pPr>
        <w:autoSpaceDE w:val="0"/>
        <w:autoSpaceDN w:val="0"/>
        <w:adjustRightInd w:val="0"/>
        <w:spacing w:line="360" w:lineRule="auto"/>
        <w:jc w:val="left"/>
        <w:rPr>
          <w:b/>
          <w:color w:themeColor="text1" w:val="000000"/>
          <w:kern w:val="0"/>
          <w:sz w:val="24"/>
        </w:rPr>
      </w:pPr>
      <w:r w:rsidRPr="00A67563">
        <w:rPr>
          <w:b/>
          <w:color w:themeColor="text1" w:val="000000"/>
          <w:kern w:val="0"/>
          <w:sz w:val="24"/>
        </w:rPr>
        <w:t xml:space="preserve">3.1 </w:t>
      </w:r>
      <w:r w:rsidRPr="00A67563">
        <w:rPr>
          <w:b/>
          <w:color w:themeColor="text1" w:val="000000"/>
          <w:kern w:val="0"/>
          <w:sz w:val="24"/>
        </w:rPr>
        <w:t>主要财务指标</w:t>
      </w:r>
    </w:p>
    <w:p w:rsidP="008B6A4A" w:rsidR="0076518F" w:rsidRDefault="0076518F" w:rsidRPr="00A67563">
      <w:pPr>
        <w:autoSpaceDE w:val="0"/>
        <w:autoSpaceDN w:val="0"/>
        <w:adjustRightInd w:val="0"/>
        <w:spacing w:before="29" w:line="360" w:lineRule="auto"/>
        <w:ind w:left="15"/>
        <w:jc w:val="right"/>
        <w:rPr>
          <w:color w:themeColor="text1" w:val="000000"/>
          <w:kern w:val="0"/>
          <w:sz w:val="24"/>
        </w:rPr>
      </w:pPr>
      <w:r w:rsidRPr="00A67563">
        <w:rPr>
          <w:color w:themeColor="text1" w:val="000000"/>
          <w:kern w:val="0"/>
          <w:sz w:val="24"/>
        </w:rPr>
        <w:t>单位：人民币元</w:t>
      </w:r>
    </w:p>
    <w:tbl>
      <w:tblPr>
        <w:tblW w:type="auto" w:w="0"/>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3402"/>
        <w:gridCol w:w="2481"/>
        <w:gridCol w:w="2481"/>
      </w:tblGrid>
      <w:tr w:rsidR="00225051" w:rsidRPr="00A67563" w:rsidTr="00845292">
        <w:tc>
          <w:tcPr>
            <w:tcW w:type="dxa" w:w="3402"/>
            <w:vMerge w:val="restart"/>
            <w:vAlign w:val="center"/>
          </w:tcPr>
          <w:p w:rsidP="00845292" w:rsidR="00225051" w:rsidRDefault="00225051" w:rsidRPr="00A67563">
            <w:pPr>
              <w:adjustRightInd w:val="0"/>
              <w:spacing w:before="29" w:line="360" w:lineRule="auto"/>
              <w:ind w:left="17"/>
              <w:rPr>
                <w:color w:themeColor="text1" w:val="000000"/>
                <w:kern w:val="0"/>
                <w:sz w:val="24"/>
              </w:rPr>
            </w:pPr>
            <w:r w:rsidRPr="00A67563">
              <w:rPr>
                <w:color w:themeColor="text1" w:val="000000"/>
                <w:kern w:val="0"/>
                <w:sz w:val="24"/>
              </w:rPr>
              <w:t>主要财务指标</w:t>
            </w:r>
          </w:p>
        </w:tc>
        <w:tc>
          <w:tcPr>
            <w:tcW w:type="dxa" w:w="4962"/>
            <w:gridSpan w:val="2"/>
            <w:vAlign w:val="center"/>
          </w:tcPr>
          <w:p w:rsidP="00845292" w:rsidR="00225051" w:rsidRDefault="00225051" w:rsidRPr="00A67563">
            <w:pPr>
              <w:adjustRightInd w:val="0"/>
              <w:spacing w:before="29" w:line="360" w:lineRule="auto"/>
              <w:ind w:left="17"/>
              <w:jc w:val="center"/>
              <w:rPr>
                <w:color w:themeColor="text1" w:val="000000"/>
                <w:sz w:val="24"/>
              </w:rPr>
            </w:pPr>
            <w:r w:rsidRPr="00A67563">
              <w:rPr>
                <w:color w:themeColor="text1" w:val="000000"/>
                <w:sz w:val="24"/>
              </w:rPr>
              <w:t>报告期</w:t>
            </w:r>
          </w:p>
          <w:p w:rsidP="00845292" w:rsidR="00225051" w:rsidRDefault="00225051" w:rsidRPr="00A67563">
            <w:pPr>
              <w:adjustRightInd w:val="0"/>
              <w:spacing w:before="29" w:line="360" w:lineRule="auto"/>
              <w:ind w:left="17"/>
              <w:jc w:val="center"/>
              <w:rPr>
                <w:color w:themeColor="text1" w:val="000000"/>
                <w:sz w:val="24"/>
              </w:rPr>
            </w:pPr>
            <w:r w:rsidRPr="00A67563">
              <w:rPr>
                <w:color w:themeColor="text1" w:val="000000"/>
                <w:sz w:val="24"/>
              </w:rPr>
              <w:t>(</w:t>
            </w:r>
            <w:proofErr w:type="spellStart"/>
            <w:r w:rsidRPr="00A67563">
              <w:rPr>
                <w:color w:themeColor="text1" w:val="000000"/>
                <w:sz w:val="24"/>
              </w:rPr>
              <w:t/>
            </w:r>
            <w:proofErr w:type="spellEnd"/>
            <w:r w:rsidRPr="00A67563">
              <w:rPr>
                <w:color w:themeColor="text1" w:val="000000"/>
                <w:sz w:val="24"/>
              </w:rPr>
              <w:t>2020年7月1日-</w:t>
            </w:r>
            <w:proofErr w:type="spellStart"/>
            <w:r w:rsidRPr="00A67563">
              <w:rPr>
                <w:color w:themeColor="text1" w:val="000000"/>
                <w:sz w:val="24"/>
              </w:rPr>
              <w:t/>
            </w:r>
            <w:proofErr w:type="spellEnd"/>
            <w:r w:rsidRPr="00A67563">
              <w:rPr>
                <w:color w:themeColor="text1" w:val="000000"/>
                <w:sz w:val="24"/>
              </w:rPr>
              <w:t>2020年9月30日)</w:t>
            </w:r>
          </w:p>
        </w:tc>
      </w:tr>
      <w:tr w:rsidR="00225051" w:rsidRPr="00A67563" w:rsidTr="00845292">
        <w:tc>
          <w:tcPr>
            <w:tcW w:type="dxa" w:w="3402"/>
            <w:vMerge/>
            <w:vAlign w:val="center"/>
          </w:tcPr>
          <w:p w:rsidP="00845292" w:rsidR="00225051" w:rsidRDefault="00225051" w:rsidRPr="00A67563">
            <w:pPr>
              <w:adjustRightInd w:val="0"/>
              <w:spacing w:before="29" w:line="360" w:lineRule="auto"/>
              <w:ind w:left="17"/>
              <w:rPr>
                <w:color w:themeColor="text1" w:val="000000"/>
                <w:kern w:val="0"/>
                <w:sz w:val="24"/>
              </w:rPr>
            </w:pPr>
          </w:p>
        </w:tc>
        <w:tc>
          <w:tcPr>
            <w:tcW w:type="dxa" w:w="2481"/>
            <w:vAlign w:val="center"/>
          </w:tcPr>
          <w:p w:rsidP="00845292" w:rsidR="00225051" w:rsidRDefault="00225051" w:rsidRPr="00A67563">
            <w:pPr>
              <w:adjustRightInd w:val="0"/>
              <w:spacing w:before="29" w:line="360" w:lineRule="auto"/>
              <w:ind w:left="17"/>
              <w:jc w:val="center"/>
              <w:rPr>
                <w:color w:themeColor="text1" w:val="000000"/>
                <w:sz w:val="24"/>
              </w:rPr>
            </w:pPr>
            <w:r w:rsidRPr="00A67563">
              <w:rPr>
                <w:color w:themeColor="text1" w:val="000000"/>
                <w:kern w:val="0"/>
                <w:sz w:val="24"/>
              </w:rPr>
              <w:t/>
            </w:r>
            <w:proofErr w:type="spellStart"/>
            <w:r w:rsidRPr="00A67563">
              <w:rPr>
                <w:color w:themeColor="text1" w:val="000000"/>
                <w:sz w:val="24"/>
              </w:rPr>
              <w:t/>
            </w:r>
            <w:proofErr w:type="spellEnd"/>
            <w:r w:rsidRPr="00A67563">
              <w:rPr>
                <w:color w:themeColor="text1" w:val="000000"/>
                <w:sz w:val="24"/>
              </w:rPr>
              <w:t>易方达黄金主题（QDII-LOF-FOF）A</w:t>
            </w:r>
          </w:p>
        </w:tc>
        <w:tc>
          <w:tcPr>
            <w:tcW w:type="dxa" w:w="2481"/>
            <w:vAlign w:val="center"/>
          </w:tcPr>
          <w:p w:rsidP="00845292" w:rsidR="00225051" w:rsidRDefault="00225051" w:rsidRPr="00A67563">
            <w:pPr>
              <w:adjustRightInd w:val="0"/>
              <w:spacing w:before="29" w:line="360" w:lineRule="auto"/>
              <w:ind w:left="17"/>
              <w:jc w:val="center"/>
              <w:rPr>
                <w:color w:themeColor="text1" w:val="000000"/>
                <w:sz w:val="24"/>
              </w:rPr>
            </w:pPr>
            <w:r w:rsidRPr="00A67563">
              <w:rPr>
                <w:color w:themeColor="text1" w:val="000000"/>
                <w:kern w:val="0"/>
                <w:sz w:val="24"/>
              </w:rPr>
              <w:t/>
            </w:r>
            <w:r w:rsidRPr="00A67563">
              <w:rPr>
                <w:color w:themeColor="text1" w:val="000000"/>
                <w:sz w:val="24"/>
              </w:rPr>
              <w:t>易方达黄金主题（QDII-LOF-FOF）C</w:t>
            </w:r>
          </w:p>
        </w:tc>
      </w:tr>
      <w:tr w:rsidR="00225051" w:rsidRPr="00A67563" w:rsidTr="00845292">
        <w:tc>
          <w:tcPr>
            <w:tcW w:type="dxa" w:w="3402"/>
            <w:vAlign w:val="center"/>
          </w:tcPr>
          <w:p w:rsidP="00845292" w:rsidR="00225051" w:rsidRDefault="00225051" w:rsidRPr="00A67563">
            <w:pPr>
              <w:adjustRightInd w:val="0"/>
              <w:spacing w:before="29" w:line="360" w:lineRule="auto"/>
              <w:ind w:left="17"/>
              <w:rPr>
                <w:color w:themeColor="text1" w:val="000000"/>
                <w:kern w:val="0"/>
                <w:sz w:val="24"/>
              </w:rPr>
            </w:pPr>
            <w:r w:rsidRPr="00A67563">
              <w:rPr>
                <w:color w:themeColor="text1" w:val="000000"/>
                <w:kern w:val="0"/>
                <w:sz w:val="24"/>
              </w:rPr>
              <w:t>1.</w:t>
            </w:r>
            <w:r w:rsidRPr="00A67563">
              <w:rPr>
                <w:color w:themeColor="text1" w:val="000000"/>
                <w:kern w:val="0"/>
                <w:sz w:val="24"/>
              </w:rPr>
              <w:t>本期已实现收益</w:t>
            </w:r>
          </w:p>
        </w:tc>
        <w:tc>
          <w:tcPr>
            <w:tcW w:type="dxa" w:w="2481"/>
            <w:vAlign w:val="center"/>
          </w:tcPr>
          <w:p w:rsidP="00845292" w:rsidR="00225051" w:rsidRDefault="00225051" w:rsidRPr="00A67563">
            <w:pPr>
              <w:adjustRightInd w:val="0"/>
              <w:spacing w:before="29" w:line="360" w:lineRule="auto"/>
              <w:ind w:left="17"/>
              <w:jc w:val="right"/>
              <w:rPr>
                <w:color w:themeColor="text1" w:val="000000"/>
                <w:sz w:val="24"/>
              </w:rPr>
            </w:pPr>
            <w:r w:rsidRPr="00A67563">
              <w:rPr>
                <w:color w:themeColor="text1" w:val="000000"/>
                <w:sz w:val="24"/>
              </w:rPr>
              <w:t/>
            </w:r>
            <w:r w:rsidRPr="00A67563">
              <w:rPr>
                <w:color w:themeColor="text1" w:val="000000"/>
                <w:sz w:val="24"/>
              </w:rPr>
              <w:lastRenderedPageBreak/>
              <w:t>12,641,486.55</w:t>
            </w:r>
          </w:p>
        </w:tc>
        <w:tc>
          <w:tcPr>
            <w:tcW w:type="dxa" w:w="2481"/>
            <w:vAlign w:val="center"/>
          </w:tcPr>
          <w:p w:rsidP="00845292" w:rsidR="00225051" w:rsidRDefault="00225051" w:rsidRPr="00A67563">
            <w:pPr>
              <w:adjustRightInd w:val="0"/>
              <w:spacing w:before="29" w:line="360" w:lineRule="auto"/>
              <w:ind w:left="17"/>
              <w:jc w:val="right"/>
              <w:rPr>
                <w:color w:themeColor="text1" w:val="000000"/>
                <w:sz w:val="24"/>
              </w:rPr>
            </w:pPr>
            <w:r w:rsidRPr="00A67563">
              <w:rPr>
                <w:color w:themeColor="text1" w:val="000000"/>
                <w:sz w:val="24"/>
              </w:rPr>
              <w:lastRenderedPageBreak/>
              <w:t/>
            </w:r>
            <w:r w:rsidRPr="00A67563">
              <w:rPr>
                <w:color w:themeColor="text1" w:val="000000"/>
                <w:sz w:val="24"/>
              </w:rPr>
              <w:lastRenderedPageBreak/>
              <w:t>69,231.89</w:t>
            </w:r>
          </w:p>
        </w:tc>
      </w:tr>
      <w:tr w:rsidR="00225051" w:rsidRPr="00A67563" w:rsidTr="00845292">
        <w:tc>
          <w:tcPr>
            <w:tcW w:type="dxa" w:w="3402"/>
            <w:vAlign w:val="center"/>
          </w:tcPr>
          <w:p w:rsidP="00845292" w:rsidR="00225051" w:rsidRDefault="00225051" w:rsidRPr="00A67563">
            <w:pPr>
              <w:adjustRightInd w:val="0"/>
              <w:spacing w:before="29" w:line="360" w:lineRule="auto"/>
              <w:ind w:left="17"/>
              <w:rPr>
                <w:color w:themeColor="text1" w:val="000000"/>
                <w:kern w:val="0"/>
                <w:sz w:val="24"/>
              </w:rPr>
            </w:pPr>
            <w:r w:rsidRPr="00A67563">
              <w:rPr>
                <w:color w:themeColor="text1" w:val="000000"/>
                <w:kern w:val="0"/>
                <w:sz w:val="24"/>
              </w:rPr>
              <w:lastRenderedPageBreak/>
              <w:t>2.</w:t>
            </w:r>
            <w:r w:rsidRPr="00A67563">
              <w:rPr>
                <w:color w:themeColor="text1" w:val="000000"/>
                <w:kern w:val="0"/>
                <w:sz w:val="24"/>
              </w:rPr>
              <w:t>本期利润</w:t>
            </w:r>
          </w:p>
        </w:tc>
        <w:tc>
          <w:tcPr>
            <w:tcW w:type="dxa" w:w="2481"/>
            <w:vAlign w:val="center"/>
          </w:tcPr>
          <w:p w:rsidP="00845292" w:rsidR="00225051" w:rsidRDefault="00225051" w:rsidRPr="00A67563">
            <w:pPr>
              <w:adjustRightInd w:val="0"/>
              <w:spacing w:before="29" w:line="360" w:lineRule="auto"/>
              <w:ind w:left="17"/>
              <w:jc w:val="righ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3,028,937.97</w:t>
            </w:r>
          </w:p>
        </w:tc>
        <w:tc>
          <w:tcPr>
            <w:tcW w:type="dxa" w:w="2481"/>
            <w:vAlign w:val="center"/>
          </w:tcPr>
          <w:p w:rsidP="00845292" w:rsidR="00225051" w:rsidRDefault="00225051" w:rsidRPr="00A67563">
            <w:pPr>
              <w:adjustRightInd w:val="0"/>
              <w:spacing w:before="29" w:line="360" w:lineRule="auto"/>
              <w:ind w:left="17"/>
              <w:jc w:val="right"/>
              <w:rPr>
                <w:color w:themeColor="text1" w:val="000000"/>
                <w:sz w:val="24"/>
              </w:rPr>
            </w:pPr>
            <w:r w:rsidRPr="00A67563">
              <w:rPr>
                <w:color w:themeColor="text1" w:val="000000"/>
                <w:sz w:val="24"/>
              </w:rPr>
              <w:t>-90,759.89</w:t>
            </w:r>
          </w:p>
        </w:tc>
      </w:tr>
      <w:tr w:rsidR="00225051" w:rsidRPr="00A67563" w:rsidTr="00845292">
        <w:tc>
          <w:tcPr>
            <w:tcW w:type="dxa" w:w="3402"/>
            <w:vAlign w:val="center"/>
          </w:tcPr>
          <w:p w:rsidP="00845292" w:rsidR="00225051" w:rsidRDefault="00225051" w:rsidRPr="00A67563">
            <w:pPr>
              <w:adjustRightInd w:val="0"/>
              <w:spacing w:before="29" w:line="360" w:lineRule="auto"/>
              <w:ind w:left="17"/>
              <w:rPr>
                <w:color w:themeColor="text1" w:val="000000"/>
                <w:kern w:val="0"/>
                <w:sz w:val="24"/>
              </w:rPr>
            </w:pPr>
            <w:r w:rsidRPr="00A67563">
              <w:rPr>
                <w:color w:themeColor="text1" w:val="000000"/>
                <w:kern w:val="0"/>
                <w:sz w:val="24"/>
              </w:rPr>
              <w:t>3.</w:t>
            </w:r>
            <w:r w:rsidRPr="00A67563">
              <w:rPr>
                <w:color w:themeColor="text1" w:val="000000"/>
                <w:kern w:val="0"/>
                <w:sz w:val="24"/>
              </w:rPr>
              <w:t>加权平均基金份额本期利润</w:t>
            </w:r>
          </w:p>
        </w:tc>
        <w:tc>
          <w:tcPr>
            <w:tcW w:type="dxa" w:w="2481"/>
            <w:vAlign w:val="center"/>
          </w:tcPr>
          <w:p w:rsidP="00845292" w:rsidR="00225051" w:rsidRDefault="00225051" w:rsidRPr="00A67563">
            <w:pPr>
              <w:adjustRightInd w:val="0"/>
              <w:spacing w:before="29" w:line="360" w:lineRule="auto"/>
              <w:ind w:left="17"/>
              <w:jc w:val="righ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0.0114</w:t>
            </w:r>
          </w:p>
        </w:tc>
        <w:tc>
          <w:tcPr>
            <w:tcW w:type="dxa" w:w="2481"/>
            <w:vAlign w:val="center"/>
          </w:tcPr>
          <w:p w:rsidP="00845292" w:rsidR="00225051" w:rsidRDefault="00225051" w:rsidRPr="00A67563">
            <w:pPr>
              <w:adjustRightInd w:val="0"/>
              <w:spacing w:before="29" w:line="360" w:lineRule="auto"/>
              <w:ind w:left="17"/>
              <w:jc w:val="right"/>
              <w:rPr>
                <w:color w:themeColor="text1" w:val="000000"/>
                <w:sz w:val="24"/>
              </w:rPr>
            </w:pPr>
            <w:r w:rsidRPr="00A67563">
              <w:rPr>
                <w:color w:themeColor="text1" w:val="000000"/>
                <w:sz w:val="24"/>
              </w:rPr>
              <w:t>-0.0519</w:t>
            </w:r>
          </w:p>
        </w:tc>
      </w:tr>
      <w:tr w:rsidR="00225051" w:rsidRPr="00A67563" w:rsidTr="00845292">
        <w:tc>
          <w:tcPr>
            <w:tcW w:type="dxa" w:w="3402"/>
            <w:vAlign w:val="center"/>
          </w:tcPr>
          <w:p w:rsidP="00845292" w:rsidR="00225051" w:rsidRDefault="00225051" w:rsidRPr="00A67563">
            <w:pPr>
              <w:adjustRightInd w:val="0"/>
              <w:spacing w:before="29" w:line="360" w:lineRule="auto"/>
              <w:ind w:left="17"/>
              <w:rPr>
                <w:color w:themeColor="text1" w:val="000000"/>
                <w:kern w:val="0"/>
                <w:sz w:val="24"/>
              </w:rPr>
            </w:pPr>
            <w:r w:rsidRPr="00A67563">
              <w:rPr>
                <w:color w:themeColor="text1" w:val="000000"/>
                <w:kern w:val="0"/>
                <w:sz w:val="24"/>
              </w:rPr>
              <w:t>4.</w:t>
            </w:r>
            <w:r w:rsidRPr="00A67563">
              <w:rPr>
                <w:color w:themeColor="text1" w:val="000000"/>
                <w:kern w:val="0"/>
                <w:sz w:val="24"/>
              </w:rPr>
              <w:t>期末基金资产净值</w:t>
            </w:r>
          </w:p>
        </w:tc>
        <w:tc>
          <w:tcPr>
            <w:tcW w:type="dxa" w:w="2481"/>
            <w:vAlign w:val="center"/>
          </w:tcPr>
          <w:p w:rsidP="00845292" w:rsidR="00225051" w:rsidRDefault="00225051" w:rsidRPr="00A67563">
            <w:pPr>
              <w:adjustRightInd w:val="0"/>
              <w:spacing w:before="29" w:line="360" w:lineRule="auto"/>
              <w:ind w:left="17"/>
              <w:jc w:val="righ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231,115,836.11</w:t>
            </w:r>
          </w:p>
        </w:tc>
        <w:tc>
          <w:tcPr>
            <w:tcW w:type="dxa" w:w="2481"/>
            <w:vAlign w:val="center"/>
          </w:tcPr>
          <w:p w:rsidP="00845292" w:rsidR="00225051" w:rsidRDefault="00225051" w:rsidRPr="00A67563">
            <w:pPr>
              <w:adjustRightInd w:val="0"/>
              <w:spacing w:before="29" w:line="360" w:lineRule="auto"/>
              <w:ind w:left="17"/>
              <w:jc w:val="right"/>
              <w:rPr>
                <w:color w:themeColor="text1" w:val="000000"/>
                <w:sz w:val="24"/>
              </w:rPr>
            </w:pPr>
            <w:r w:rsidRPr="00A67563">
              <w:rPr>
                <w:color w:themeColor="text1" w:val="000000"/>
                <w:sz w:val="24"/>
              </w:rPr>
              <w:t>2,026,299.40</w:t>
            </w:r>
          </w:p>
        </w:tc>
      </w:tr>
      <w:tr w:rsidR="00225051" w:rsidRPr="00A67563" w:rsidTr="00845292">
        <w:trPr>
          <w:trHeight w:val="158"/>
        </w:trPr>
        <w:tc>
          <w:tcPr>
            <w:tcW w:type="dxa" w:w="3402"/>
            <w:vAlign w:val="center"/>
          </w:tcPr>
          <w:p w:rsidP="00845292" w:rsidR="00225051" w:rsidRDefault="00225051" w:rsidRPr="00A67563">
            <w:pPr>
              <w:adjustRightInd w:val="0"/>
              <w:spacing w:before="29" w:line="360" w:lineRule="auto"/>
              <w:ind w:left="17"/>
              <w:rPr>
                <w:color w:themeColor="text1" w:val="000000"/>
                <w:kern w:val="0"/>
                <w:sz w:val="24"/>
              </w:rPr>
            </w:pPr>
            <w:r w:rsidRPr="00A67563">
              <w:rPr>
                <w:color w:themeColor="text1" w:val="000000"/>
                <w:kern w:val="0"/>
                <w:sz w:val="24"/>
              </w:rPr>
              <w:t>5.</w:t>
            </w:r>
            <w:r w:rsidRPr="00A67563">
              <w:rPr>
                <w:color w:themeColor="text1" w:val="000000"/>
                <w:kern w:val="0"/>
                <w:sz w:val="24"/>
              </w:rPr>
              <w:t>期末基金份额净值</w:t>
            </w:r>
          </w:p>
        </w:tc>
        <w:tc>
          <w:tcPr>
            <w:tcW w:type="dxa" w:w="2481"/>
            <w:vAlign w:val="center"/>
          </w:tcPr>
          <w:p w:rsidP="00845292" w:rsidR="00225051" w:rsidRDefault="00225051" w:rsidRPr="00A67563">
            <w:pPr>
              <w:adjustRightInd w:val="0"/>
              <w:spacing w:before="29" w:line="360" w:lineRule="auto"/>
              <w:ind w:left="17"/>
              <w:jc w:val="righ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0.943</w:t>
            </w:r>
          </w:p>
        </w:tc>
        <w:tc>
          <w:tcPr>
            <w:tcW w:type="dxa" w:w="2481"/>
            <w:vAlign w:val="center"/>
          </w:tcPr>
          <w:p w:rsidP="00845292" w:rsidR="00225051" w:rsidRDefault="00225051" w:rsidRPr="00A67563">
            <w:pPr>
              <w:adjustRightInd w:val="0"/>
              <w:spacing w:before="29" w:line="360" w:lineRule="auto"/>
              <w:ind w:left="17"/>
              <w:jc w:val="right"/>
              <w:rPr>
                <w:color w:themeColor="text1" w:val="000000"/>
                <w:sz w:val="24"/>
              </w:rPr>
            </w:pPr>
            <w:r w:rsidRPr="00A67563">
              <w:rPr>
                <w:color w:themeColor="text1" w:val="000000"/>
                <w:sz w:val="24"/>
              </w:rPr>
              <w:t>0.943</w:t>
            </w:r>
          </w:p>
        </w:tc>
      </w:tr>
    </w:tbl>
    <w:p>
      <w:pPr>
        <w:autoSpaceDE w:val="0"/>
        <w:autoSpaceDN w:val="0"/>
        <w:adjustRightInd w:val="0"/>
        <w:spacing w:line="360" w:lineRule="auto"/>
        <w:ind w:firstLine="480" w:firstLineChars="200"/>
        <w:jc w:val="left"/>
        <w:rPr>
          <w:color w:themeColor="text1" w:val="000000"/>
          <w:kern w:val="0"/>
          <w:sz w:val="24"/>
        </w:rPr>
      </w:pPr>
      <w:r>
        <w:rPr>
          <w:color w:themeColor="text1" w:val="000000"/>
          <w:sz w:val="24"/>
        </w:rPr>
        <w:t>注：1.所述基金业绩指标不包括持有人认购或交易基金的各项费用，计入费用后实际收益水平要低于所列数字。</w:t>
      </w:r>
    </w:p>
    <w:p w:rsidP="0062493E" w:rsidR="0076518F" w:rsidRDefault="007D1292" w:rsidRPr="00A67563">
      <w:pPr>
        <w:autoSpaceDE w:val="0"/>
        <w:autoSpaceDN w:val="0"/>
        <w:adjustRightInd w:val="0"/>
        <w:spacing w:line="360" w:lineRule="auto"/>
        <w:ind w:firstLine="480" w:firstLineChars="200"/>
        <w:jc w:val="left"/>
        <w:rPr>
          <w:color w:themeColor="text1" w:val="000000"/>
          <w:kern w:val="0"/>
          <w:sz w:val="24"/>
        </w:rPr>
      </w:pPr>
      <w:r w:rsidRPr="00A67563">
        <w:rPr>
          <w:color w:themeColor="text1" w:val="000000"/>
          <w:sz w:val="24"/>
        </w:rPr>
        <w:t/>
      </w:r>
      <w:r w:rsidR="004C30D5">
        <w:rPr>
          <w:color w:themeColor="text1" w:val="000000"/>
          <w:sz w:val="24"/>
        </w:rPr>
        <w:t/>
      </w: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2.本期已实现收益指基金本期利息收入、投资收益、其他收入（不含公允价值变动收益）扣除相关费用后的余额，本期利润为本期已实现收益加上本期公允价值变动收益。</w:t>
      </w:r>
    </w:p>
    <w:p w:rsidP="00EC4BA3" w:rsidR="0076518F" w:rsidRDefault="0076518F" w:rsidRPr="00A67563">
      <w:pPr>
        <w:autoSpaceDE w:val="0"/>
        <w:autoSpaceDN w:val="0"/>
        <w:adjustRightInd w:val="0"/>
        <w:spacing w:line="360" w:lineRule="auto"/>
        <w:jc w:val="left"/>
        <w:rPr>
          <w:b/>
          <w:color w:themeColor="text1" w:val="000000"/>
          <w:kern w:val="0"/>
          <w:sz w:val="24"/>
        </w:rPr>
      </w:pPr>
      <w:r w:rsidRPr="00A67563">
        <w:rPr>
          <w:b/>
          <w:color w:themeColor="text1" w:val="000000"/>
          <w:kern w:val="0"/>
          <w:sz w:val="24"/>
        </w:rPr>
        <w:t xml:space="preserve">3.2 </w:t>
      </w:r>
      <w:r w:rsidRPr="00A67563">
        <w:rPr>
          <w:b/>
          <w:color w:themeColor="text1" w:val="000000"/>
          <w:kern w:val="0"/>
          <w:sz w:val="24"/>
        </w:rPr>
        <w:t>基金净值表现</w:t>
      </w:r>
    </w:p>
    <w:p w:rsidP="00EC4BA3" w:rsidR="0076518F" w:rsidRDefault="0076518F" w:rsidRPr="00A67563">
      <w:pPr>
        <w:autoSpaceDE w:val="0"/>
        <w:autoSpaceDN w:val="0"/>
        <w:adjustRightInd w:val="0"/>
        <w:spacing w:line="360" w:lineRule="auto"/>
        <w:jc w:val="left"/>
        <w:rPr>
          <w:b/>
          <w:color w:themeColor="text1" w:val="000000"/>
          <w:kern w:val="0"/>
          <w:sz w:val="24"/>
        </w:rPr>
      </w:pPr>
      <w:smartTag w:element="chsdate" w:uri="urn:schemas-microsoft-com:office:smarttags">
        <w:smartTagPr>
          <w:attr w:name="IsROCDate" w:val="False"/>
          <w:attr w:name="IsLunarDate" w:val="False"/>
          <w:attr w:name="Day" w:val="30"/>
          <w:attr w:name="Month" w:val="12"/>
          <w:attr w:name="Year" w:val="1899"/>
        </w:smartTagPr>
        <w:r w:rsidRPr="00A67563">
          <w:rPr>
            <w:b/>
            <w:color w:themeColor="text1" w:val="000000"/>
            <w:kern w:val="0"/>
            <w:sz w:val="24"/>
          </w:rPr>
          <w:lastRenderedPageBreak/>
          <w:t>3.2.1</w:t>
        </w:r>
      </w:smartTag>
      <w:r w:rsidRPr="00A67563">
        <w:rPr>
          <w:b/>
          <w:color w:themeColor="text1" w:val="000000"/>
          <w:kern w:val="0"/>
          <w:sz w:val="24"/>
        </w:rPr>
        <w:t>本报告</w:t>
      </w:r>
      <w:proofErr w:type="gramStart"/>
      <w:r w:rsidRPr="00A67563">
        <w:rPr>
          <w:b/>
          <w:color w:themeColor="text1" w:val="000000"/>
          <w:kern w:val="0"/>
          <w:sz w:val="24"/>
        </w:rPr>
        <w:t>期基金</w:t>
      </w:r>
      <w:proofErr w:type="gramEnd"/>
      <w:r w:rsidRPr="00A67563">
        <w:rPr>
          <w:b/>
          <w:color w:themeColor="text1" w:val="000000"/>
          <w:kern w:val="0"/>
          <w:sz w:val="24"/>
        </w:rPr>
        <w:t>份额净值增长率及其与同期业绩比较基准收益率的比较</w:t>
      </w:r>
    </w:p>
    <w:p w:rsidP="0065601A" w:rsidR="0065601A" w:rsidRDefault="0065601A" w:rsidRPr="00A67563">
      <w:pPr>
        <w:spacing w:line="360" w:lineRule="auto"/>
        <w:rPr>
          <w:b/>
          <w:color w:themeColor="text1" w:val="000000"/>
          <w:sz w:val="24"/>
        </w:rPr>
      </w:pPr>
      <w:r w:rsidRPr="00A67563">
        <w:rPr>
          <w:b/>
          <w:color w:themeColor="text1" w:val="000000"/>
          <w:kern w:val="0"/>
          <w:sz w:val="24"/>
        </w:rPr>
        <w:t/>
      </w:r>
      <w:proofErr w:type="gramStart"/>
      <w:r w:rsidRPr="00A67563">
        <w:rPr>
          <w:b/>
          <w:color w:themeColor="text1" w:val="000000"/>
          <w:kern w:val="0"/>
          <w:sz w:val="24"/>
        </w:rPr>
        <w:t/>
      </w:r>
      <w:proofErr w:type="spellStart"/>
      <w:r w:rsidRPr="00A67563">
        <w:rPr>
          <w:b/>
          <w:color w:themeColor="text1" w:val="000000"/>
          <w:kern w:val="0"/>
          <w:sz w:val="24"/>
        </w:rPr>
        <w:t/>
      </w:r>
      <w:proofErr w:type="spellEnd"/>
      <w:r w:rsidRPr="00A67563">
        <w:rPr>
          <w:b/>
          <w:color w:themeColor="text1" w:val="000000"/>
          <w:kern w:val="0"/>
          <w:sz w:val="24"/>
        </w:rPr>
        <w:t/>
      </w:r>
      <w:proofErr w:type="gramEnd"/>
      <w:r w:rsidRPr="00A67563">
        <w:rPr>
          <w:b/>
          <w:color w:themeColor="text1" w:val="000000"/>
          <w:kern w:val="0"/>
          <w:sz w:val="24"/>
        </w:rPr>
        <w:t>易方达黄金主题（QDII-LOF-FOF）A</w:t>
      </w:r>
    </w:p>
    <w:tbl>
      <w:tblPr>
        <w:tblStyle w:val="af7"/>
        <w:tblW w:type="auto" w:w="0"/>
        <w:tblInd w:type="dxa" w:w="108"/>
        <w:tblLayout w:type="fixed"/>
        <w:tblLook w:firstColumn="1" w:firstRow="1" w:lastColumn="0" w:lastRow="0" w:noHBand="0" w:noVBand="1" w:val="04A0"/>
      </w:tblPr>
      <w:tblGrid>
        <w:gridCol w:w="1290"/>
        <w:gridCol w:w="1291"/>
        <w:gridCol w:w="1291"/>
        <w:gridCol w:w="1291"/>
        <w:gridCol w:w="1291"/>
        <w:gridCol w:w="1291"/>
        <w:gridCol w:w="1291"/>
      </w:tblGrid>
      <w:tr w:rsidR="0065601A" w:rsidRPr="00A67563" w:rsidTr="00845292">
        <w:tc>
          <w:tcPr>
            <w:tcW w:type="dxa" w:w="1290"/>
            <w:vAlign w:val="center"/>
          </w:tcPr>
          <w:p w:rsidP="00845292" w:rsidR="0065601A" w:rsidRDefault="0065601A" w:rsidRPr="00A67563">
            <w:pPr>
              <w:snapToGrid w:val="0"/>
              <w:spacing w:line="288" w:lineRule="auto"/>
              <w:jc w:val="center"/>
              <w:rPr>
                <w:color w:themeColor="text1" w:val="000000"/>
                <w:sz w:val="24"/>
              </w:rPr>
            </w:pPr>
            <w:r w:rsidRPr="00A67563">
              <w:rPr>
                <w:color w:themeColor="text1" w:val="000000"/>
                <w:sz w:val="24"/>
              </w:rPr>
              <w:t>阶段</w:t>
            </w: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
            </w:r>
          </w:p>
        </w:tc>
        <w:tc>
          <w:tcPr>
            <w:tcW w:type="dxa" w:w="1291"/>
            <w:vAlign w:val="center"/>
          </w:tcPr>
          <w:p w:rsidP="00845292" w:rsidR="0065601A" w:rsidRDefault="0065601A" w:rsidRPr="00A67563">
            <w:pPr>
              <w:snapToGrid w:val="0"/>
              <w:spacing w:line="288" w:lineRule="auto"/>
              <w:jc w:val="center"/>
              <w:rPr>
                <w:color w:themeColor="text1" w:val="000000"/>
                <w:sz w:val="24"/>
              </w:rPr>
            </w:pPr>
            <w:r w:rsidRPr="00A67563">
              <w:rPr>
                <w:color w:themeColor="text1" w:val="000000"/>
                <w:sz w:val="24"/>
              </w:rPr>
              <w:t>净值增长率</w:t>
            </w:r>
            <w:r w:rsidRPr="00A67563">
              <w:rPr>
                <w:rFonts w:ascii="宋体" w:cs="宋体" w:hAnsi="宋体" w:hint="eastAsia"/>
                <w:color w:themeColor="text1" w:val="000000"/>
                <w:sz w:val="24"/>
              </w:rPr>
              <w:t>①</w:t>
            </w:r>
          </w:p>
        </w:tc>
        <w:tc>
          <w:tcPr>
            <w:tcW w:type="dxa" w:w="1291"/>
            <w:vAlign w:val="center"/>
          </w:tcPr>
          <w:p w:rsidP="00845292" w:rsidR="0065601A" w:rsidRDefault="0065601A" w:rsidRPr="00A67563">
            <w:pPr>
              <w:snapToGrid w:val="0"/>
              <w:spacing w:line="288" w:lineRule="auto"/>
              <w:jc w:val="center"/>
              <w:rPr>
                <w:color w:themeColor="text1" w:val="000000"/>
                <w:sz w:val="24"/>
              </w:rPr>
            </w:pPr>
            <w:r w:rsidRPr="00A67563">
              <w:rPr>
                <w:color w:themeColor="text1" w:val="000000"/>
                <w:sz w:val="24"/>
              </w:rPr>
              <w:t>净值增长率标准差</w:t>
            </w:r>
            <w:r w:rsidRPr="00A67563">
              <w:rPr>
                <w:rFonts w:ascii="宋体" w:cs="宋体" w:hAnsi="宋体" w:hint="eastAsia"/>
                <w:color w:themeColor="text1" w:val="000000"/>
                <w:sz w:val="24"/>
              </w:rPr>
              <w:t>②</w:t>
            </w:r>
          </w:p>
        </w:tc>
        <w:tc>
          <w:tcPr>
            <w:tcW w:type="dxa" w:w="1291"/>
            <w:vAlign w:val="center"/>
          </w:tcPr>
          <w:p w:rsidP="00845292" w:rsidR="0065601A" w:rsidRDefault="0065601A" w:rsidRPr="00A67563">
            <w:pPr>
              <w:snapToGrid w:val="0"/>
              <w:spacing w:line="288" w:lineRule="auto"/>
              <w:jc w:val="center"/>
              <w:rPr>
                <w:color w:themeColor="text1" w:val="000000"/>
                <w:sz w:val="24"/>
              </w:rPr>
            </w:pPr>
            <w:r w:rsidRPr="00A67563">
              <w:rPr>
                <w:color w:themeColor="text1" w:val="000000"/>
                <w:sz w:val="24"/>
              </w:rPr>
              <w:t>业绩比较基准收益率</w:t>
            </w:r>
            <w:r w:rsidRPr="00A67563">
              <w:rPr>
                <w:rFonts w:ascii="宋体" w:cs="宋体" w:hAnsi="宋体" w:hint="eastAsia"/>
                <w:color w:themeColor="text1" w:val="000000"/>
                <w:sz w:val="24"/>
              </w:rPr>
              <w:t>③</w:t>
            </w:r>
          </w:p>
        </w:tc>
        <w:tc>
          <w:tcPr>
            <w:tcW w:type="dxa" w:w="1291"/>
            <w:vAlign w:val="center"/>
          </w:tcPr>
          <w:p w:rsidP="00845292" w:rsidR="0065601A" w:rsidRDefault="0065601A" w:rsidRPr="00A67563">
            <w:pPr>
              <w:snapToGrid w:val="0"/>
              <w:spacing w:line="288" w:lineRule="auto"/>
              <w:jc w:val="center"/>
              <w:rPr>
                <w:color w:themeColor="text1" w:val="000000"/>
                <w:sz w:val="24"/>
              </w:rPr>
            </w:pPr>
            <w:r w:rsidRPr="00A67563">
              <w:rPr>
                <w:color w:themeColor="text1" w:val="000000"/>
                <w:sz w:val="24"/>
              </w:rPr>
              <w:t>业绩比较基准收益率标准差</w:t>
            </w:r>
            <w:r w:rsidRPr="00A67563">
              <w:rPr>
                <w:rFonts w:ascii="宋体" w:cs="宋体" w:hAnsi="宋体" w:hint="eastAsia"/>
                <w:color w:themeColor="text1" w:val="000000"/>
                <w:sz w:val="24"/>
              </w:rPr>
              <w:t>④</w:t>
            </w:r>
          </w:p>
        </w:tc>
        <w:tc>
          <w:tcPr>
            <w:tcW w:type="dxa" w:w="1291"/>
            <w:vAlign w:val="center"/>
          </w:tcPr>
          <w:p w:rsidP="00845292" w:rsidR="0065601A" w:rsidRDefault="0065601A" w:rsidRPr="00A67563">
            <w:pPr>
              <w:snapToGrid w:val="0"/>
              <w:spacing w:line="288" w:lineRule="auto"/>
              <w:jc w:val="center"/>
              <w:rPr>
                <w:color w:themeColor="text1" w:val="000000"/>
                <w:sz w:val="24"/>
              </w:rPr>
            </w:pPr>
            <w:r w:rsidRPr="00A67563">
              <w:rPr>
                <w:rFonts w:ascii="宋体" w:cs="宋体" w:hAnsi="宋体" w:hint="eastAsia"/>
                <w:color w:themeColor="text1" w:val="000000"/>
                <w:sz w:val="24"/>
              </w:rPr>
              <w:t>①</w:t>
            </w:r>
            <w:r w:rsidRPr="00A67563">
              <w:rPr>
                <w:color w:themeColor="text1" w:val="000000"/>
                <w:sz w:val="24"/>
              </w:rPr>
              <w:t>－</w:t>
            </w:r>
            <w:r w:rsidRPr="00A67563">
              <w:rPr>
                <w:rFonts w:ascii="宋体" w:cs="宋体" w:hAnsi="宋体" w:hint="eastAsia"/>
                <w:color w:themeColor="text1" w:val="000000"/>
                <w:sz w:val="24"/>
              </w:rPr>
              <w:t>③</w:t>
            </w:r>
          </w:p>
        </w:tc>
        <w:tc>
          <w:tcPr>
            <w:tcW w:type="dxa" w:w="1291"/>
            <w:vAlign w:val="center"/>
          </w:tcPr>
          <w:p w:rsidP="00845292" w:rsidR="0065601A" w:rsidRDefault="0065601A" w:rsidRPr="00A67563">
            <w:pPr>
              <w:snapToGrid w:val="0"/>
              <w:spacing w:line="288" w:lineRule="auto"/>
              <w:jc w:val="center"/>
              <w:rPr>
                <w:color w:themeColor="text1" w:val="000000"/>
                <w:sz w:val="24"/>
              </w:rPr>
            </w:pPr>
            <w:r w:rsidRPr="00A67563">
              <w:rPr>
                <w:rFonts w:ascii="宋体" w:cs="宋体" w:hAnsi="宋体" w:hint="eastAsia"/>
                <w:color w:themeColor="text1" w:val="000000"/>
                <w:sz w:val="24"/>
              </w:rPr>
              <w:t>②</w:t>
            </w:r>
            <w:r w:rsidRPr="00A67563">
              <w:rPr>
                <w:color w:themeColor="text1" w:val="000000"/>
                <w:sz w:val="24"/>
              </w:rPr>
              <w:t>－</w:t>
            </w:r>
            <w:r w:rsidRPr="00A67563">
              <w:rPr>
                <w:rFonts w:ascii="宋体" w:cs="宋体" w:hAnsi="宋体" w:hint="eastAsia"/>
                <w:color w:themeColor="text1" w:val="000000"/>
                <w:sz w:val="24"/>
              </w:rPr>
              <w:t>④</w:t>
            </w:r>
          </w:p>
        </w:tc>
      </w:tr>
      <w:tr>
        <w:tc>
          <w:tcPr>
            <w:vAlign w:val="center"/>
          </w:tcPr>
          <w:p>
            <w:pPr>
              <w:jc w:val="left"/>
            </w:pPr>
            <w:r>
              <w:rPr>
                <w:color w:themeColor="text1" w:val="000000"/>
                <w:sz w:val="24"/>
              </w:rPr>
              <w:t>过去三个月</w:t>
            </w:r>
          </w:p>
        </w:tc>
        <w:tc>
          <w:tcPr>
            <w:vAlign w:val="center"/>
          </w:tcPr>
          <w:p>
            <w:pPr>
              <w:jc w:val="right"/>
            </w:pPr>
            <w:r>
              <w:rPr>
                <w:color w:themeColor="text1" w:val="000000"/>
                <w:sz w:val="24"/>
              </w:rPr>
              <w:t>-0.42%</w:t>
            </w:r>
          </w:p>
        </w:tc>
        <w:tc>
          <w:tcPr>
            <w:vAlign w:val="center"/>
          </w:tcPr>
          <w:p>
            <w:pPr>
              <w:jc w:val="right"/>
            </w:pPr>
            <w:r>
              <w:rPr>
                <w:color w:themeColor="text1" w:val="000000"/>
                <w:sz w:val="24"/>
              </w:rPr>
              <w:t>1.92%</w:t>
            </w:r>
          </w:p>
        </w:tc>
        <w:tc>
          <w:tcPr>
            <w:vAlign w:val="center"/>
          </w:tcPr>
          <w:p>
            <w:pPr>
              <w:jc w:val="right"/>
            </w:pPr>
            <w:r>
              <w:rPr>
                <w:color w:themeColor="text1" w:val="000000"/>
                <w:sz w:val="24"/>
              </w:rPr>
              <w:t>5.65%</w:t>
            </w:r>
          </w:p>
        </w:tc>
        <w:tc>
          <w:tcPr>
            <w:vAlign w:val="center"/>
          </w:tcPr>
          <w:p>
            <w:pPr>
              <w:jc w:val="right"/>
            </w:pPr>
            <w:r>
              <w:rPr>
                <w:color w:themeColor="text1" w:val="000000"/>
                <w:sz w:val="24"/>
              </w:rPr>
              <w:t>1.57%</w:t>
            </w:r>
          </w:p>
        </w:tc>
        <w:tc>
          <w:tcPr>
            <w:vAlign w:val="center"/>
          </w:tcPr>
          <w:p>
            <w:pPr>
              <w:jc w:val="right"/>
            </w:pPr>
            <w:r>
              <w:rPr>
                <w:color w:themeColor="text1" w:val="000000"/>
                <w:sz w:val="24"/>
              </w:rPr>
              <w:t>-6.07%</w:t>
            </w:r>
          </w:p>
        </w:tc>
        <w:tc>
          <w:tcPr>
            <w:vAlign w:val="center"/>
          </w:tcPr>
          <w:p>
            <w:pPr>
              <w:jc w:val="right"/>
            </w:pPr>
            <w:r>
              <w:rPr>
                <w:color w:themeColor="text1" w:val="000000"/>
                <w:sz w:val="24"/>
              </w:rPr>
              <w:t>0.35%</w:t>
            </w:r>
          </w:p>
        </w:tc>
      </w:tr>
      <w:tr>
        <w:tc>
          <w:tcPr>
            <w:vAlign w:val="center"/>
          </w:tcPr>
          <w:p>
            <w:pPr>
              <w:jc w:val="left"/>
            </w:pPr>
            <w:r>
              <w:rPr>
                <w:color w:themeColor="text1" w:val="000000"/>
                <w:sz w:val="24"/>
              </w:rPr>
              <w:t>过去六个月</w:t>
            </w:r>
          </w:p>
        </w:tc>
        <w:tc>
          <w:tcPr>
            <w:vAlign w:val="center"/>
          </w:tcPr>
          <w:p>
            <w:pPr>
              <w:jc w:val="right"/>
            </w:pPr>
            <w:r>
              <w:rPr>
                <w:color w:themeColor="text1" w:val="000000"/>
                <w:sz w:val="24"/>
              </w:rPr>
              <w:t>25.40%</w:t>
            </w:r>
          </w:p>
        </w:tc>
        <w:tc>
          <w:tcPr>
            <w:vAlign w:val="center"/>
          </w:tcPr>
          <w:p>
            <w:pPr>
              <w:jc w:val="right"/>
            </w:pPr>
            <w:r>
              <w:rPr>
                <w:color w:themeColor="text1" w:val="000000"/>
                <w:sz w:val="24"/>
              </w:rPr>
              <w:t>1.72%</w:t>
            </w:r>
          </w:p>
        </w:tc>
        <w:tc>
          <w:tcPr>
            <w:vAlign w:val="center"/>
          </w:tcPr>
          <w:p>
            <w:pPr>
              <w:jc w:val="right"/>
            </w:pPr>
            <w:r>
              <w:rPr>
                <w:color w:themeColor="text1" w:val="000000"/>
                <w:sz w:val="24"/>
              </w:rPr>
              <w:t>37.92%</w:t>
            </w:r>
          </w:p>
        </w:tc>
        <w:tc>
          <w:tcPr>
            <w:vAlign w:val="center"/>
          </w:tcPr>
          <w:p>
            <w:pPr>
              <w:jc w:val="right"/>
            </w:pPr>
            <w:r>
              <w:rPr>
                <w:color w:themeColor="text1" w:val="000000"/>
                <w:sz w:val="24"/>
              </w:rPr>
              <w:t>1.64%</w:t>
            </w:r>
          </w:p>
        </w:tc>
        <w:tc>
          <w:tcPr>
            <w:vAlign w:val="center"/>
          </w:tcPr>
          <w:p>
            <w:pPr>
              <w:jc w:val="right"/>
            </w:pPr>
            <w:r>
              <w:rPr>
                <w:color w:themeColor="text1" w:val="000000"/>
                <w:sz w:val="24"/>
              </w:rPr>
              <w:t>-12.52%</w:t>
            </w:r>
          </w:p>
        </w:tc>
        <w:tc>
          <w:tcPr>
            <w:vAlign w:val="center"/>
          </w:tcPr>
          <w:p>
            <w:pPr>
              <w:jc w:val="right"/>
            </w:pPr>
            <w:r>
              <w:rPr>
                <w:color w:themeColor="text1" w:val="000000"/>
                <w:sz w:val="24"/>
              </w:rPr>
              <w:t>0.08%</w:t>
            </w:r>
          </w:p>
        </w:tc>
      </w:tr>
      <w:tr>
        <w:tc>
          <w:tcPr>
            <w:vAlign w:val="center"/>
          </w:tcPr>
          <w:p>
            <w:pPr>
              <w:jc w:val="left"/>
            </w:pPr>
            <w:r>
              <w:rPr>
                <w:color w:themeColor="text1" w:val="000000"/>
                <w:sz w:val="24"/>
              </w:rPr>
              <w:t>过去一年</w:t>
            </w:r>
          </w:p>
        </w:tc>
        <w:tc>
          <w:tcPr>
            <w:vAlign w:val="center"/>
          </w:tcPr>
          <w:p>
            <w:pPr>
              <w:jc w:val="right"/>
            </w:pPr>
            <w:r>
              <w:rPr>
                <w:color w:themeColor="text1" w:val="000000"/>
                <w:sz w:val="24"/>
              </w:rPr>
              <w:t>17.73%</w:t>
            </w:r>
          </w:p>
        </w:tc>
        <w:tc>
          <w:tcPr>
            <w:vAlign w:val="center"/>
          </w:tcPr>
          <w:p>
            <w:pPr>
              <w:jc w:val="right"/>
            </w:pPr>
            <w:r>
              <w:rPr>
                <w:color w:themeColor="text1" w:val="000000"/>
                <w:sz w:val="24"/>
              </w:rPr>
              <w:t>1.98%</w:t>
            </w:r>
          </w:p>
        </w:tc>
        <w:tc>
          <w:tcPr>
            <w:vAlign w:val="center"/>
          </w:tcPr>
          <w:p>
            <w:pPr>
              <w:jc w:val="right"/>
            </w:pPr>
            <w:r>
              <w:rPr>
                <w:color w:themeColor="text1" w:val="000000"/>
                <w:sz w:val="24"/>
              </w:rPr>
              <w:t>34.15%</w:t>
            </w:r>
          </w:p>
        </w:tc>
        <w:tc>
          <w:tcPr>
            <w:vAlign w:val="center"/>
          </w:tcPr>
          <w:p>
            <w:pPr>
              <w:jc w:val="right"/>
            </w:pPr>
            <w:r>
              <w:rPr>
                <w:color w:themeColor="text1" w:val="000000"/>
                <w:sz w:val="24"/>
              </w:rPr>
              <w:t>1.82%</w:t>
            </w:r>
          </w:p>
        </w:tc>
        <w:tc>
          <w:tcPr>
            <w:vAlign w:val="center"/>
          </w:tcPr>
          <w:p>
            <w:pPr>
              <w:jc w:val="right"/>
            </w:pPr>
            <w:r>
              <w:rPr>
                <w:color w:themeColor="text1" w:val="000000"/>
                <w:sz w:val="24"/>
              </w:rPr>
              <w:t>-16.42%</w:t>
            </w:r>
          </w:p>
        </w:tc>
        <w:tc>
          <w:tcPr>
            <w:vAlign w:val="center"/>
          </w:tcPr>
          <w:p>
            <w:pPr>
              <w:jc w:val="right"/>
            </w:pPr>
            <w:r>
              <w:rPr>
                <w:color w:themeColor="text1" w:val="000000"/>
                <w:sz w:val="24"/>
              </w:rPr>
              <w:t>0.16%</w:t>
            </w:r>
          </w:p>
        </w:tc>
      </w:tr>
      <w:tr>
        <w:tc>
          <w:tcPr>
            <w:vAlign w:val="center"/>
          </w:tcPr>
          <w:p>
            <w:pPr>
              <w:jc w:val="left"/>
            </w:pPr>
            <w:r>
              <w:rPr>
                <w:color w:themeColor="text1" w:val="000000"/>
                <w:sz w:val="24"/>
              </w:rPr>
              <w:t>过去三年</w:t>
            </w:r>
          </w:p>
        </w:tc>
        <w:tc>
          <w:tcPr>
            <w:vAlign w:val="center"/>
          </w:tcPr>
          <w:p>
            <w:pPr>
              <w:jc w:val="right"/>
            </w:pPr>
            <w:r>
              <w:rPr>
                <w:color w:themeColor="text1" w:val="000000"/>
                <w:sz w:val="24"/>
              </w:rPr>
              <w:t>31.34%</w:t>
            </w:r>
          </w:p>
        </w:tc>
        <w:tc>
          <w:tcPr>
            <w:vAlign w:val="center"/>
          </w:tcPr>
          <w:p>
            <w:pPr>
              <w:jc w:val="right"/>
            </w:pPr>
            <w:r>
              <w:rPr>
                <w:color w:themeColor="text1" w:val="000000"/>
                <w:sz w:val="24"/>
              </w:rPr>
              <w:t>1.31%</w:t>
            </w:r>
          </w:p>
        </w:tc>
        <w:tc>
          <w:tcPr>
            <w:vAlign w:val="center"/>
          </w:tcPr>
          <w:p>
            <w:pPr>
              <w:jc w:val="right"/>
            </w:pPr>
            <w:r>
              <w:rPr>
                <w:color w:themeColor="text1" w:val="000000"/>
                <w:sz w:val="24"/>
              </w:rPr>
              <w:t>67.31%</w:t>
            </w:r>
          </w:p>
        </w:tc>
        <w:tc>
          <w:tcPr>
            <w:vAlign w:val="center"/>
          </w:tcPr>
          <w:p>
            <w:pPr>
              <w:jc w:val="right"/>
            </w:pPr>
            <w:r>
              <w:rPr>
                <w:color w:themeColor="text1" w:val="000000"/>
                <w:sz w:val="24"/>
              </w:rPr>
              <w:t>1.18%</w:t>
            </w:r>
          </w:p>
        </w:tc>
        <w:tc>
          <w:tcPr>
            <w:vAlign w:val="center"/>
          </w:tcPr>
          <w:p>
            <w:pPr>
              <w:jc w:val="right"/>
            </w:pPr>
            <w:r>
              <w:rPr>
                <w:color w:themeColor="text1" w:val="000000"/>
                <w:sz w:val="24"/>
              </w:rPr>
              <w:t>-35.97%</w:t>
            </w:r>
          </w:p>
        </w:tc>
        <w:tc>
          <w:tcPr>
            <w:vAlign w:val="center"/>
          </w:tcPr>
          <w:p>
            <w:pPr>
              <w:jc w:val="right"/>
            </w:pPr>
            <w:r>
              <w:rPr>
                <w:color w:themeColor="text1" w:val="000000"/>
                <w:sz w:val="24"/>
              </w:rPr>
              <w:t>0.13%</w:t>
            </w:r>
          </w:p>
        </w:tc>
      </w:tr>
      <w:tr>
        <w:tc>
          <w:tcPr>
            <w:vAlign w:val="center"/>
          </w:tcPr>
          <w:p>
            <w:pPr>
              <w:jc w:val="left"/>
            </w:pPr>
            <w:r>
              <w:rPr>
                <w:color w:themeColor="text1" w:val="000000"/>
                <w:sz w:val="24"/>
              </w:rPr>
              <w:t>过去五年</w:t>
            </w:r>
          </w:p>
        </w:tc>
        <w:tc>
          <w:tcPr>
            <w:vAlign w:val="center"/>
          </w:tcPr>
          <w:p>
            <w:pPr>
              <w:jc w:val="right"/>
            </w:pPr>
            <w:r>
              <w:rPr>
                <w:color w:themeColor="text1" w:val="000000"/>
                <w:sz w:val="24"/>
              </w:rPr>
              <w:t>50.16%</w:t>
            </w:r>
          </w:p>
        </w:tc>
        <w:tc>
          <w:tcPr>
            <w:vAlign w:val="center"/>
          </w:tcPr>
          <w:p>
            <w:pPr>
              <w:jc w:val="right"/>
            </w:pPr>
            <w:r>
              <w:rPr>
                <w:color w:themeColor="text1" w:val="000000"/>
                <w:sz w:val="24"/>
              </w:rPr>
              <w:t>1.13%</w:t>
            </w:r>
          </w:p>
        </w:tc>
        <w:tc>
          <w:tcPr>
            <w:vAlign w:val="center"/>
          </w:tcPr>
          <w:p>
            <w:pPr>
              <w:jc w:val="right"/>
            </w:pPr>
            <w:r>
              <w:rPr>
                <w:color w:themeColor="text1" w:val="000000"/>
                <w:sz w:val="24"/>
              </w:rPr>
              <w:t>101.10%</w:t>
            </w:r>
          </w:p>
        </w:tc>
        <w:tc>
          <w:tcPr>
            <w:vAlign w:val="center"/>
          </w:tcPr>
          <w:p>
            <w:pPr>
              <w:jc w:val="right"/>
            </w:pPr>
            <w:r>
              <w:rPr>
                <w:color w:themeColor="text1" w:val="000000"/>
                <w:sz w:val="24"/>
              </w:rPr>
              <w:t>1.08%</w:t>
            </w:r>
          </w:p>
        </w:tc>
        <w:tc>
          <w:tcPr>
            <w:vAlign w:val="center"/>
          </w:tcPr>
          <w:p>
            <w:pPr>
              <w:jc w:val="right"/>
            </w:pPr>
            <w:r>
              <w:rPr>
                <w:color w:themeColor="text1" w:val="000000"/>
                <w:sz w:val="24"/>
              </w:rPr>
              <w:t>-50.94%</w:t>
            </w:r>
          </w:p>
        </w:tc>
        <w:tc>
          <w:tcPr>
            <w:vAlign w:val="center"/>
          </w:tcPr>
          <w:p>
            <w:pPr>
              <w:jc w:val="right"/>
            </w:pPr>
            <w:r>
              <w:rPr>
                <w:color w:themeColor="text1" w:val="000000"/>
                <w:sz w:val="24"/>
              </w:rPr>
              <w:t>0.05%</w:t>
            </w:r>
          </w:p>
        </w:tc>
      </w:tr>
      <w:tr>
        <w:tc>
          <w:tcPr>
            <w:vAlign w:val="center"/>
          </w:tcPr>
          <w:p>
            <w:pPr>
              <w:jc w:val="left"/>
            </w:pPr>
            <w:r>
              <w:rPr>
                <w:color w:themeColor="text1" w:val="000000"/>
                <w:sz w:val="24"/>
              </w:rPr>
              <w:t>自基金合同生效起至今</w:t>
            </w:r>
          </w:p>
        </w:tc>
        <w:tc>
          <w:tcPr>
            <w:vAlign w:val="center"/>
          </w:tcPr>
          <w:p>
            <w:pPr>
              <w:jc w:val="right"/>
            </w:pPr>
            <w:r>
              <w:rPr>
                <w:color w:themeColor="text1" w:val="000000"/>
                <w:sz w:val="24"/>
              </w:rPr>
              <w:t>-5.70%</w:t>
            </w:r>
          </w:p>
        </w:tc>
        <w:tc>
          <w:tcPr>
            <w:vAlign w:val="center"/>
          </w:tcPr>
          <w:p>
            <w:pPr>
              <w:jc w:val="right"/>
            </w:pPr>
            <w:r>
              <w:rPr>
                <w:color w:themeColor="text1" w:val="000000"/>
                <w:sz w:val="24"/>
              </w:rPr>
              <w:t>1.04%</w:t>
            </w:r>
          </w:p>
        </w:tc>
        <w:tc>
          <w:tcPr>
            <w:vAlign w:val="center"/>
          </w:tcPr>
          <w:p>
            <w:pPr>
              <w:jc w:val="right"/>
            </w:pPr>
            <w:r>
              <w:rPr>
                <w:color w:themeColor="text1" w:val="000000"/>
                <w:sz w:val="24"/>
              </w:rPr>
              <w:t>45.18%</w:t>
            </w:r>
          </w:p>
        </w:tc>
        <w:tc>
          <w:tcPr>
            <w:vAlign w:val="center"/>
          </w:tcPr>
          <w:p>
            <w:pPr>
              <w:jc w:val="right"/>
            </w:pPr>
            <w:r>
              <w:rPr>
                <w:color w:themeColor="text1" w:val="000000"/>
                <w:sz w:val="24"/>
              </w:rPr>
              <w:t>1.12%</w:t>
            </w:r>
          </w:p>
        </w:tc>
        <w:tc>
          <w:tcPr>
            <w:vAlign w:val="center"/>
          </w:tcPr>
          <w:p>
            <w:pPr>
              <w:jc w:val="right"/>
            </w:pPr>
            <w:r>
              <w:rPr>
                <w:color w:themeColor="text1" w:val="000000"/>
                <w:sz w:val="24"/>
              </w:rPr>
              <w:t>-50.88%</w:t>
            </w:r>
          </w:p>
        </w:tc>
        <w:tc>
          <w:tcPr>
            <w:vAlign w:val="center"/>
          </w:tcPr>
          <w:p>
            <w:pPr>
              <w:jc w:val="right"/>
            </w:pPr>
            <w:r>
              <w:rPr>
                <w:color w:themeColor="text1" w:val="000000"/>
                <w:sz w:val="24"/>
              </w:rPr>
              <w:t>-0.08%</w:t>
            </w:r>
          </w:p>
        </w:tc>
      </w:tr>
    </w:tbl>
    <w:p w:rsidP="00775284" w:rsidR="0065601A" w:rsidRDefault="0065601A" w:rsidRPr="00A67563">
      <w:pPr>
        <w:adjustRightInd w:val="0"/>
        <w:spacing w:before="156" w:beforeLines="50" w:line="360" w:lineRule="auto"/>
        <w:rPr>
          <w:b/>
          <w:color w:themeColor="text1" w:val="000000"/>
          <w:kern w:val="0"/>
          <w:sz w:val="24"/>
        </w:rPr>
      </w:pPr>
      <w:r w:rsidRPr="00A67563">
        <w:rPr>
          <w:b/>
          <w:color w:themeColor="text1" w:val="000000"/>
          <w:kern w:val="0"/>
          <w:sz w:val="24"/>
        </w:rPr>
        <w:t/>
      </w:r>
      <w:proofErr w:type="gramStart"/>
      <w:r w:rsidRPr="00A67563">
        <w:rPr>
          <w:b/>
          <w:color w:themeColor="text1" w:val="000000"/>
          <w:kern w:val="0"/>
          <w:sz w:val="24"/>
        </w:rPr>
        <w:t/>
      </w:r>
      <w:proofErr w:type="gramEnd"/>
      <w:r w:rsidRPr="00A67563">
        <w:rPr>
          <w:b/>
          <w:color w:themeColor="text1" w:val="000000"/>
          <w:kern w:val="0"/>
          <w:sz w:val="24"/>
        </w:rPr>
        <w:t>易方达黄金主题（QDII-LOF-FOF）C</w:t>
      </w:r>
    </w:p>
    <w:tbl>
      <w:tblPr>
        <w:tblStyle w:val="af7"/>
        <w:tblW w:type="auto" w:w="0"/>
        <w:tblInd w:type="dxa" w:w="108"/>
        <w:tblLayout w:type="fixed"/>
        <w:tblLook w:firstColumn="1" w:firstRow="1" w:lastColumn="0" w:lastRow="0" w:noHBand="0" w:noVBand="1" w:val="04A0"/>
      </w:tblPr>
      <w:tblGrid>
        <w:gridCol w:w="1290"/>
        <w:gridCol w:w="1291"/>
        <w:gridCol w:w="1291"/>
        <w:gridCol w:w="1291"/>
        <w:gridCol w:w="1291"/>
        <w:gridCol w:w="1291"/>
        <w:gridCol w:w="1291"/>
      </w:tblGrid>
      <w:tr w:rsidR="0065601A" w:rsidRPr="00A67563" w:rsidTr="00845292">
        <w:tc>
          <w:tcPr>
            <w:tcW w:type="dxa" w:w="1290"/>
            <w:vAlign w:val="center"/>
          </w:tcPr>
          <w:p w:rsidP="00845292" w:rsidR="0065601A" w:rsidRDefault="0065601A" w:rsidRPr="00A67563">
            <w:pPr>
              <w:snapToGrid w:val="0"/>
              <w:spacing w:line="288" w:lineRule="auto"/>
              <w:jc w:val="center"/>
              <w:rPr>
                <w:color w:themeColor="text1" w:val="000000"/>
                <w:sz w:val="24"/>
              </w:rPr>
            </w:pPr>
            <w:r w:rsidRPr="00A67563">
              <w:rPr>
                <w:color w:themeColor="text1" w:val="000000"/>
                <w:sz w:val="24"/>
              </w:rPr>
              <w:t>阶段</w:t>
            </w: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
            </w:r>
          </w:p>
        </w:tc>
        <w:tc>
          <w:tcPr>
            <w:tcW w:type="dxa" w:w="1291"/>
            <w:vAlign w:val="center"/>
          </w:tcPr>
          <w:p w:rsidP="00845292" w:rsidR="0065601A" w:rsidRDefault="0065601A" w:rsidRPr="00A67563">
            <w:pPr>
              <w:snapToGrid w:val="0"/>
              <w:spacing w:line="288" w:lineRule="auto"/>
              <w:jc w:val="center"/>
              <w:rPr>
                <w:color w:themeColor="text1" w:val="000000"/>
                <w:sz w:val="24"/>
                <w:highlight w:val="green"/>
              </w:rPr>
            </w:pPr>
            <w:r w:rsidRPr="00A67563">
              <w:rPr>
                <w:color w:themeColor="text1" w:val="000000"/>
                <w:sz w:val="24"/>
              </w:rPr>
              <w:t>净值增长率</w:t>
            </w:r>
            <w:r w:rsidRPr="00A67563">
              <w:rPr>
                <w:rFonts w:ascii="宋体" w:cs="宋体" w:hAnsi="宋体" w:hint="eastAsia"/>
                <w:color w:themeColor="text1" w:val="000000"/>
                <w:sz w:val="24"/>
              </w:rPr>
              <w:t>①</w:t>
            </w:r>
          </w:p>
        </w:tc>
        <w:tc>
          <w:tcPr>
            <w:tcW w:type="dxa" w:w="1291"/>
            <w:vAlign w:val="center"/>
          </w:tcPr>
          <w:p w:rsidP="00845292" w:rsidR="0065601A" w:rsidRDefault="0065601A" w:rsidRPr="00A67563">
            <w:pPr>
              <w:snapToGrid w:val="0"/>
              <w:spacing w:line="288" w:lineRule="auto"/>
              <w:jc w:val="center"/>
              <w:rPr>
                <w:color w:themeColor="text1" w:val="000000"/>
                <w:sz w:val="24"/>
                <w:highlight w:val="green"/>
              </w:rPr>
            </w:pPr>
            <w:r w:rsidRPr="00A67563">
              <w:rPr>
                <w:color w:themeColor="text1" w:val="000000"/>
                <w:sz w:val="24"/>
              </w:rPr>
              <w:t>净值增长率标准差</w:t>
            </w:r>
            <w:r w:rsidRPr="00A67563">
              <w:rPr>
                <w:rFonts w:ascii="宋体" w:cs="宋体" w:hAnsi="宋体" w:hint="eastAsia"/>
                <w:color w:themeColor="text1" w:val="000000"/>
                <w:sz w:val="24"/>
              </w:rPr>
              <w:t>②</w:t>
            </w:r>
          </w:p>
        </w:tc>
        <w:tc>
          <w:tcPr>
            <w:tcW w:type="dxa" w:w="1291"/>
            <w:vAlign w:val="center"/>
          </w:tcPr>
          <w:p w:rsidP="00845292" w:rsidR="0065601A" w:rsidRDefault="0065601A" w:rsidRPr="00A67563">
            <w:pPr>
              <w:snapToGrid w:val="0"/>
              <w:spacing w:line="288" w:lineRule="auto"/>
              <w:jc w:val="center"/>
              <w:rPr>
                <w:color w:themeColor="text1" w:val="000000"/>
                <w:sz w:val="24"/>
              </w:rPr>
            </w:pPr>
            <w:r w:rsidRPr="00A67563">
              <w:rPr>
                <w:color w:themeColor="text1" w:val="000000"/>
                <w:sz w:val="24"/>
              </w:rPr>
              <w:t>业绩比较基准收益率</w:t>
            </w:r>
            <w:r w:rsidRPr="00A67563">
              <w:rPr>
                <w:rFonts w:ascii="宋体" w:cs="宋体" w:hAnsi="宋体" w:hint="eastAsia"/>
                <w:color w:themeColor="text1" w:val="000000"/>
                <w:sz w:val="24"/>
              </w:rPr>
              <w:t>③</w:t>
            </w:r>
          </w:p>
        </w:tc>
        <w:tc>
          <w:tcPr>
            <w:tcW w:type="dxa" w:w="1291"/>
            <w:vAlign w:val="center"/>
          </w:tcPr>
          <w:p w:rsidP="00845292" w:rsidR="0065601A" w:rsidRDefault="0065601A" w:rsidRPr="00A67563">
            <w:pPr>
              <w:snapToGrid w:val="0"/>
              <w:spacing w:line="288" w:lineRule="auto"/>
              <w:jc w:val="center"/>
              <w:rPr>
                <w:color w:themeColor="text1" w:val="000000"/>
                <w:sz w:val="24"/>
              </w:rPr>
            </w:pPr>
            <w:r w:rsidRPr="00A67563">
              <w:rPr>
                <w:color w:themeColor="text1" w:val="000000"/>
                <w:sz w:val="24"/>
              </w:rPr>
              <w:t>业绩比较基准收益率标准差</w:t>
            </w:r>
            <w:r w:rsidRPr="00A67563">
              <w:rPr>
                <w:rFonts w:ascii="宋体" w:cs="宋体" w:hAnsi="宋体" w:hint="eastAsia"/>
                <w:color w:themeColor="text1" w:val="000000"/>
                <w:sz w:val="24"/>
              </w:rPr>
              <w:t>④</w:t>
            </w:r>
          </w:p>
        </w:tc>
        <w:tc>
          <w:tcPr>
            <w:tcW w:type="dxa" w:w="1291"/>
            <w:vAlign w:val="center"/>
          </w:tcPr>
          <w:p w:rsidP="00845292" w:rsidR="0065601A" w:rsidRDefault="0065601A" w:rsidRPr="00A67563">
            <w:pPr>
              <w:snapToGrid w:val="0"/>
              <w:spacing w:line="288" w:lineRule="auto"/>
              <w:jc w:val="center"/>
              <w:rPr>
                <w:color w:themeColor="text1" w:val="000000"/>
                <w:sz w:val="24"/>
              </w:rPr>
            </w:pPr>
            <w:r w:rsidRPr="00A67563">
              <w:rPr>
                <w:rFonts w:ascii="宋体" w:cs="宋体" w:hAnsi="宋体" w:hint="eastAsia"/>
                <w:color w:themeColor="text1" w:val="000000"/>
                <w:sz w:val="24"/>
              </w:rPr>
              <w:t>①</w:t>
            </w:r>
            <w:r w:rsidRPr="00A67563">
              <w:rPr>
                <w:color w:themeColor="text1" w:val="000000"/>
                <w:sz w:val="24"/>
              </w:rPr>
              <w:t>－</w:t>
            </w:r>
            <w:r w:rsidRPr="00A67563">
              <w:rPr>
                <w:rFonts w:ascii="宋体" w:cs="宋体" w:hAnsi="宋体" w:hint="eastAsia"/>
                <w:color w:themeColor="text1" w:val="000000"/>
                <w:sz w:val="24"/>
              </w:rPr>
              <w:t>③</w:t>
            </w:r>
          </w:p>
        </w:tc>
        <w:tc>
          <w:tcPr>
            <w:tcW w:type="dxa" w:w="1291"/>
            <w:vAlign w:val="center"/>
          </w:tcPr>
          <w:p w:rsidP="00845292" w:rsidR="0065601A" w:rsidRDefault="0065601A" w:rsidRPr="00A67563">
            <w:pPr>
              <w:snapToGrid w:val="0"/>
              <w:spacing w:line="288" w:lineRule="auto"/>
              <w:jc w:val="center"/>
              <w:rPr>
                <w:color w:themeColor="text1" w:val="000000"/>
                <w:sz w:val="24"/>
              </w:rPr>
            </w:pPr>
            <w:r w:rsidRPr="00A67563">
              <w:rPr>
                <w:rFonts w:ascii="宋体" w:cs="宋体" w:hAnsi="宋体" w:hint="eastAsia"/>
                <w:color w:themeColor="text1" w:val="000000"/>
                <w:sz w:val="24"/>
              </w:rPr>
              <w:t>②</w:t>
            </w:r>
            <w:r w:rsidRPr="00A67563">
              <w:rPr>
                <w:color w:themeColor="text1" w:val="000000"/>
                <w:sz w:val="24"/>
              </w:rPr>
              <w:t>－</w:t>
            </w:r>
            <w:r w:rsidRPr="00A67563">
              <w:rPr>
                <w:rFonts w:ascii="宋体" w:cs="宋体" w:hAnsi="宋体" w:hint="eastAsia"/>
                <w:color w:themeColor="text1" w:val="000000"/>
                <w:sz w:val="24"/>
              </w:rPr>
              <w:t>④</w:t>
            </w:r>
          </w:p>
        </w:tc>
      </w:tr>
      <w:tr>
        <w:tc>
          <w:tcPr>
            <w:vAlign w:val="center"/>
          </w:tcPr>
          <w:p>
            <w:pPr>
              <w:jc w:val="left"/>
            </w:pPr>
            <w:r>
              <w:rPr>
                <w:color w:themeColor="text1" w:val="000000"/>
                <w:sz w:val="24"/>
              </w:rPr>
              <w:t>过去三个月</w:t>
            </w:r>
          </w:p>
        </w:tc>
        <w:tc>
          <w:tcPr>
            <w:vAlign w:val="center"/>
          </w:tcPr>
          <w:p>
            <w:pPr>
              <w:jc w:val="right"/>
            </w:pPr>
            <w:r>
              <w:rPr>
                <w:color w:themeColor="text1" w:val="000000"/>
                <w:sz w:val="24"/>
              </w:rPr>
              <w:t>-0.42%</w:t>
            </w:r>
          </w:p>
        </w:tc>
        <w:tc>
          <w:tcPr>
            <w:vAlign w:val="center"/>
          </w:tcPr>
          <w:p>
            <w:pPr>
              <w:jc w:val="right"/>
            </w:pPr>
            <w:r>
              <w:rPr>
                <w:color w:themeColor="text1" w:val="000000"/>
                <w:sz w:val="24"/>
              </w:rPr>
              <w:t>1.90%</w:t>
            </w:r>
          </w:p>
        </w:tc>
        <w:tc>
          <w:tcPr>
            <w:vAlign w:val="center"/>
          </w:tcPr>
          <w:p>
            <w:pPr>
              <w:jc w:val="right"/>
            </w:pPr>
            <w:r>
              <w:rPr>
                <w:color w:themeColor="text1" w:val="000000"/>
                <w:sz w:val="24"/>
              </w:rPr>
              <w:t>5.65%</w:t>
            </w:r>
          </w:p>
        </w:tc>
        <w:tc>
          <w:tcPr>
            <w:vAlign w:val="center"/>
          </w:tcPr>
          <w:p>
            <w:pPr>
              <w:jc w:val="right"/>
            </w:pPr>
            <w:r>
              <w:rPr>
                <w:color w:themeColor="text1" w:val="000000"/>
                <w:sz w:val="24"/>
              </w:rPr>
              <w:t>1.57%</w:t>
            </w:r>
          </w:p>
        </w:tc>
        <w:tc>
          <w:tcPr>
            <w:vAlign w:val="center"/>
          </w:tcPr>
          <w:p>
            <w:pPr>
              <w:jc w:val="right"/>
            </w:pPr>
            <w:r>
              <w:rPr>
                <w:color w:themeColor="text1" w:val="000000"/>
                <w:sz w:val="24"/>
              </w:rPr>
              <w:t>-6.07%</w:t>
            </w:r>
          </w:p>
        </w:tc>
        <w:tc>
          <w:tcPr>
            <w:vAlign w:val="center"/>
          </w:tcPr>
          <w:p>
            <w:pPr>
              <w:jc w:val="right"/>
            </w:pPr>
            <w:r>
              <w:rPr>
                <w:color w:themeColor="text1" w:val="000000"/>
                <w:sz w:val="24"/>
              </w:rPr>
              <w:t>0.33%</w:t>
            </w:r>
          </w:p>
        </w:tc>
      </w:tr>
      <w:tr>
        <w:tc>
          <w:tcPr>
            <w:vAlign w:val="center"/>
          </w:tcPr>
          <w:p>
            <w:pPr>
              <w:jc w:val="left"/>
            </w:pPr>
            <w:r>
              <w:rPr>
                <w:color w:themeColor="text1" w:val="000000"/>
                <w:sz w:val="24"/>
              </w:rPr>
              <w:t>过去六个月</w:t>
            </w:r>
          </w:p>
        </w:tc>
        <w:tc>
          <w:tcPr>
            <w:vAlign w:val="center"/>
          </w:tcPr>
          <w:p>
            <w:pPr>
              <w:jc w:val="right"/>
            </w:pPr>
            <w:r>
              <w:rPr>
                <w:color w:themeColor="text1" w:val="000000"/>
                <w:sz w:val="24"/>
              </w:rPr>
              <w:t>25.23%</w:t>
            </w:r>
          </w:p>
        </w:tc>
        <w:tc>
          <w:tcPr>
            <w:vAlign w:val="center"/>
          </w:tcPr>
          <w:p>
            <w:pPr>
              <w:jc w:val="right"/>
            </w:pPr>
            <w:r>
              <w:rPr>
                <w:color w:themeColor="text1" w:val="000000"/>
                <w:sz w:val="24"/>
              </w:rPr>
              <w:t>1.71%</w:t>
            </w:r>
          </w:p>
        </w:tc>
        <w:tc>
          <w:tcPr>
            <w:vAlign w:val="center"/>
          </w:tcPr>
          <w:p>
            <w:pPr>
              <w:jc w:val="right"/>
            </w:pPr>
            <w:r>
              <w:rPr>
                <w:color w:themeColor="text1" w:val="000000"/>
                <w:sz w:val="24"/>
              </w:rPr>
              <w:t>37.92%</w:t>
            </w:r>
          </w:p>
        </w:tc>
        <w:tc>
          <w:tcPr>
            <w:vAlign w:val="center"/>
          </w:tcPr>
          <w:p>
            <w:pPr>
              <w:jc w:val="right"/>
            </w:pPr>
            <w:r>
              <w:rPr>
                <w:color w:themeColor="text1" w:val="000000"/>
                <w:sz w:val="24"/>
              </w:rPr>
              <w:t>1.64%</w:t>
            </w:r>
          </w:p>
        </w:tc>
        <w:tc>
          <w:tcPr>
            <w:vAlign w:val="center"/>
          </w:tcPr>
          <w:p>
            <w:pPr>
              <w:jc w:val="right"/>
            </w:pPr>
            <w:r>
              <w:rPr>
                <w:color w:themeColor="text1" w:val="000000"/>
                <w:sz w:val="24"/>
              </w:rPr>
              <w:t>-12.69%</w:t>
            </w:r>
          </w:p>
        </w:tc>
        <w:tc>
          <w:tcPr>
            <w:vAlign w:val="center"/>
          </w:tcPr>
          <w:p>
            <w:pPr>
              <w:jc w:val="right"/>
            </w:pPr>
            <w:r>
              <w:rPr>
                <w:color w:themeColor="text1" w:val="000000"/>
                <w:sz w:val="24"/>
              </w:rPr>
              <w:t>0.07%</w:t>
            </w:r>
          </w:p>
        </w:tc>
      </w:tr>
      <w:tr>
        <w:tc>
          <w:tcPr>
            <w:vAlign w:val="center"/>
          </w:tcPr>
          <w:p>
            <w:pPr>
              <w:jc w:val="left"/>
            </w:pPr>
            <w:r>
              <w:rPr>
                <w:color w:themeColor="text1" w:val="000000"/>
                <w:sz w:val="24"/>
              </w:rPr>
              <w:t>过去一年</w:t>
            </w:r>
          </w:p>
        </w:tc>
        <w:tc>
          <w:tcPr>
            <w:vAlign w:val="center"/>
          </w:tcPr>
          <w:p>
            <w:pPr>
              <w:jc w:val="right"/>
            </w:pPr>
            <w:r>
              <w:rPr>
                <w:color w:themeColor="text1" w:val="000000"/>
                <w:sz w:val="24"/>
              </w:rPr>
              <w:t>-</w:t>
            </w:r>
          </w:p>
        </w:tc>
        <w:tc>
          <w:tcPr>
            <w:vAlign w:val="center"/>
          </w:tcPr>
          <w:p>
            <w:pPr>
              <w:jc w:val="right"/>
            </w:pPr>
            <w:r>
              <w:rPr>
                <w:color w:themeColor="text1" w:val="000000"/>
                <w:sz w:val="24"/>
              </w:rPr>
              <w:t>-</w:t>
            </w:r>
          </w:p>
        </w:tc>
        <w:tc>
          <w:tcPr>
            <w:vAlign w:val="center"/>
          </w:tcPr>
          <w:p>
            <w:pPr>
              <w:jc w:val="right"/>
            </w:pPr>
            <w:r>
              <w:rPr>
                <w:color w:themeColor="text1" w:val="000000"/>
                <w:sz w:val="24"/>
              </w:rPr>
              <w:t>-</w:t>
            </w:r>
          </w:p>
        </w:tc>
        <w:tc>
          <w:tcPr>
            <w:vAlign w:val="center"/>
          </w:tcPr>
          <w:p>
            <w:pPr>
              <w:jc w:val="right"/>
            </w:pPr>
            <w:r>
              <w:rPr>
                <w:color w:themeColor="text1" w:val="000000"/>
                <w:sz w:val="24"/>
              </w:rPr>
              <w:t>-</w:t>
            </w:r>
          </w:p>
        </w:tc>
        <w:tc>
          <w:tcPr>
            <w:vAlign w:val="center"/>
          </w:tcPr>
          <w:p>
            <w:pPr>
              <w:jc w:val="right"/>
            </w:pPr>
            <w:r>
              <w:rPr>
                <w:color w:themeColor="text1" w:val="000000"/>
                <w:sz w:val="24"/>
              </w:rPr>
              <w:t>-</w:t>
            </w:r>
          </w:p>
        </w:tc>
        <w:tc>
          <w:tcPr>
            <w:vAlign w:val="center"/>
          </w:tcPr>
          <w:p>
            <w:pPr>
              <w:jc w:val="right"/>
            </w:pPr>
            <w:r>
              <w:rPr>
                <w:color w:themeColor="text1" w:val="000000"/>
                <w:sz w:val="24"/>
              </w:rPr>
              <w:t>-</w:t>
            </w:r>
          </w:p>
        </w:tc>
      </w:tr>
      <w:tr>
        <w:tc>
          <w:tcPr>
            <w:vAlign w:val="center"/>
          </w:tcPr>
          <w:p>
            <w:pPr>
              <w:jc w:val="left"/>
            </w:pPr>
            <w:r>
              <w:rPr>
                <w:color w:themeColor="text1" w:val="000000"/>
                <w:sz w:val="24"/>
              </w:rPr>
              <w:t>过去三年</w:t>
            </w:r>
          </w:p>
        </w:tc>
        <w:tc>
          <w:tcPr>
            <w:vAlign w:val="center"/>
          </w:tcPr>
          <w:p>
            <w:pPr>
              <w:jc w:val="right"/>
            </w:pPr>
            <w:r>
              <w:rPr>
                <w:color w:themeColor="text1" w:val="000000"/>
                <w:sz w:val="24"/>
              </w:rPr>
              <w:t>-</w:t>
            </w:r>
          </w:p>
        </w:tc>
        <w:tc>
          <w:tcPr>
            <w:vAlign w:val="center"/>
          </w:tcPr>
          <w:p>
            <w:pPr>
              <w:jc w:val="right"/>
            </w:pPr>
            <w:r>
              <w:rPr>
                <w:color w:themeColor="text1" w:val="000000"/>
                <w:sz w:val="24"/>
              </w:rPr>
              <w:t>-</w:t>
            </w:r>
          </w:p>
        </w:tc>
        <w:tc>
          <w:tcPr>
            <w:vAlign w:val="center"/>
          </w:tcPr>
          <w:p>
            <w:pPr>
              <w:jc w:val="right"/>
            </w:pPr>
            <w:r>
              <w:rPr>
                <w:color w:themeColor="text1" w:val="000000"/>
                <w:sz w:val="24"/>
              </w:rPr>
              <w:t>-</w:t>
            </w:r>
          </w:p>
        </w:tc>
        <w:tc>
          <w:tcPr>
            <w:vAlign w:val="center"/>
          </w:tcPr>
          <w:p>
            <w:pPr>
              <w:jc w:val="right"/>
            </w:pPr>
            <w:r>
              <w:rPr>
                <w:color w:themeColor="text1" w:val="000000"/>
                <w:sz w:val="24"/>
              </w:rPr>
              <w:t>-</w:t>
            </w:r>
          </w:p>
        </w:tc>
        <w:tc>
          <w:tcPr>
            <w:vAlign w:val="center"/>
          </w:tcPr>
          <w:p>
            <w:pPr>
              <w:jc w:val="right"/>
            </w:pPr>
            <w:r>
              <w:rPr>
                <w:color w:themeColor="text1" w:val="000000"/>
                <w:sz w:val="24"/>
              </w:rPr>
              <w:t>-</w:t>
            </w:r>
          </w:p>
        </w:tc>
        <w:tc>
          <w:tcPr>
            <w:vAlign w:val="center"/>
          </w:tcPr>
          <w:p>
            <w:pPr>
              <w:jc w:val="right"/>
            </w:pPr>
            <w:r>
              <w:rPr>
                <w:color w:themeColor="text1" w:val="000000"/>
                <w:sz w:val="24"/>
              </w:rPr>
              <w:t>-</w:t>
            </w:r>
          </w:p>
        </w:tc>
      </w:tr>
      <w:tr>
        <w:tc>
          <w:tcPr>
            <w:vAlign w:val="center"/>
          </w:tcPr>
          <w:p>
            <w:pPr>
              <w:jc w:val="left"/>
            </w:pPr>
            <w:r>
              <w:rPr>
                <w:color w:themeColor="text1" w:val="000000"/>
                <w:sz w:val="24"/>
              </w:rPr>
              <w:t>过去五年</w:t>
            </w:r>
          </w:p>
        </w:tc>
        <w:tc>
          <w:tcPr>
            <w:vAlign w:val="center"/>
          </w:tcPr>
          <w:p>
            <w:pPr>
              <w:jc w:val="right"/>
            </w:pPr>
            <w:r>
              <w:rPr>
                <w:color w:themeColor="text1" w:val="000000"/>
                <w:sz w:val="24"/>
              </w:rPr>
              <w:t>-</w:t>
            </w:r>
          </w:p>
        </w:tc>
        <w:tc>
          <w:tcPr>
            <w:vAlign w:val="center"/>
          </w:tcPr>
          <w:p>
            <w:pPr>
              <w:jc w:val="right"/>
            </w:pPr>
            <w:r>
              <w:rPr>
                <w:color w:themeColor="text1" w:val="000000"/>
                <w:sz w:val="24"/>
              </w:rPr>
              <w:t>-</w:t>
            </w:r>
          </w:p>
        </w:tc>
        <w:tc>
          <w:tcPr>
            <w:vAlign w:val="center"/>
          </w:tcPr>
          <w:p>
            <w:pPr>
              <w:jc w:val="right"/>
            </w:pPr>
            <w:r>
              <w:rPr>
                <w:color w:themeColor="text1" w:val="000000"/>
                <w:sz w:val="24"/>
              </w:rPr>
              <w:t>-</w:t>
            </w:r>
          </w:p>
        </w:tc>
        <w:tc>
          <w:tcPr>
            <w:vAlign w:val="center"/>
          </w:tcPr>
          <w:p>
            <w:pPr>
              <w:jc w:val="right"/>
            </w:pPr>
            <w:r>
              <w:rPr>
                <w:color w:themeColor="text1" w:val="000000"/>
                <w:sz w:val="24"/>
              </w:rPr>
              <w:t>-</w:t>
            </w:r>
          </w:p>
        </w:tc>
        <w:tc>
          <w:tcPr>
            <w:vAlign w:val="center"/>
          </w:tcPr>
          <w:p>
            <w:pPr>
              <w:jc w:val="right"/>
            </w:pPr>
            <w:r>
              <w:rPr>
                <w:color w:themeColor="text1" w:val="000000"/>
                <w:sz w:val="24"/>
              </w:rPr>
              <w:t>-</w:t>
            </w:r>
          </w:p>
        </w:tc>
        <w:tc>
          <w:tcPr>
            <w:vAlign w:val="center"/>
          </w:tcPr>
          <w:p>
            <w:pPr>
              <w:jc w:val="right"/>
            </w:pPr>
            <w:r>
              <w:rPr>
                <w:color w:themeColor="text1" w:val="000000"/>
                <w:sz w:val="24"/>
              </w:rPr>
              <w:t>-</w:t>
            </w:r>
          </w:p>
        </w:tc>
      </w:tr>
      <w:tr>
        <w:tc>
          <w:tcPr>
            <w:vAlign w:val="center"/>
          </w:tcPr>
          <w:p>
            <w:pPr>
              <w:jc w:val="left"/>
            </w:pPr>
            <w:r>
              <w:rPr>
                <w:color w:themeColor="text1" w:val="000000"/>
                <w:sz w:val="24"/>
              </w:rPr>
              <w:t>自基金合同生效起至今</w:t>
            </w:r>
          </w:p>
        </w:tc>
        <w:tc>
          <w:tcPr>
            <w:vAlign w:val="center"/>
          </w:tcPr>
          <w:p>
            <w:pPr>
              <w:jc w:val="right"/>
            </w:pPr>
            <w:r>
              <w:rPr>
                <w:color w:themeColor="text1" w:val="000000"/>
                <w:sz w:val="24"/>
              </w:rPr>
              <w:t>17.14%</w:t>
            </w:r>
          </w:p>
        </w:tc>
        <w:tc>
          <w:tcPr>
            <w:vAlign w:val="center"/>
          </w:tcPr>
          <w:p>
            <w:pPr>
              <w:jc w:val="right"/>
            </w:pPr>
            <w:r>
              <w:rPr>
                <w:color w:themeColor="text1" w:val="000000"/>
                <w:sz w:val="24"/>
              </w:rPr>
              <w:t>1.98%</w:t>
            </w:r>
          </w:p>
        </w:tc>
        <w:tc>
          <w:tcPr>
            <w:vAlign w:val="center"/>
          </w:tcPr>
          <w:p>
            <w:pPr>
              <w:jc w:val="right"/>
            </w:pPr>
            <w:r>
              <w:rPr>
                <w:color w:themeColor="text1" w:val="000000"/>
                <w:sz w:val="24"/>
              </w:rPr>
              <w:t>37.25%</w:t>
            </w:r>
          </w:p>
        </w:tc>
        <w:tc>
          <w:tcPr>
            <w:vAlign w:val="center"/>
          </w:tcPr>
          <w:p>
            <w:pPr>
              <w:jc w:val="right"/>
            </w:pPr>
            <w:r>
              <w:rPr>
                <w:color w:themeColor="text1" w:val="000000"/>
                <w:sz w:val="24"/>
              </w:rPr>
              <w:t>1.82%</w:t>
            </w:r>
          </w:p>
        </w:tc>
        <w:tc>
          <w:tcPr>
            <w:vAlign w:val="center"/>
          </w:tcPr>
          <w:p>
            <w:pPr>
              <w:jc w:val="right"/>
            </w:pPr>
            <w:r>
              <w:rPr>
                <w:color w:themeColor="text1" w:val="000000"/>
                <w:sz w:val="24"/>
              </w:rPr>
              <w:t>-20.11%</w:t>
            </w:r>
          </w:p>
        </w:tc>
        <w:tc>
          <w:tcPr>
            <w:vAlign w:val="center"/>
          </w:tcPr>
          <w:p>
            <w:pPr>
              <w:jc w:val="right"/>
            </w:pPr>
            <w:r>
              <w:rPr>
                <w:color w:themeColor="text1" w:val="000000"/>
                <w:sz w:val="24"/>
              </w:rPr>
              <w:t>0.16%</w:t>
            </w:r>
          </w:p>
        </w:tc>
      </w:tr>
    </w:tbl>
    <w:p w:rsidP="0062493E" w:rsidR="0076518F" w:rsidRDefault="0065601A" w:rsidRPr="00A67563">
      <w:pPr>
        <w:autoSpaceDE w:val="0"/>
        <w:autoSpaceDN w:val="0"/>
        <w:adjustRightInd w:val="0"/>
        <w:spacing w:line="360" w:lineRule="auto"/>
        <w:ind w:firstLine="480" w:firstLineChars="200"/>
        <w:jc w:val="left"/>
        <w:rPr>
          <w:color w:themeColor="text1" w:val="000000"/>
          <w:kern w:val="0"/>
          <w:sz w:val="24"/>
        </w:rPr>
      </w:pPr>
      <w:r w:rsidRPr="00A67563">
        <w:rPr>
          <w:color w:themeColor="text1" w:val="000000"/>
          <w:sz w:val="24"/>
        </w:rPr>
        <w:t/>
      </w:r>
      <w:proofErr w:type="gramStart"/>
      <w:r w:rsidRPr="00A67563">
        <w:rPr>
          <w:color w:themeColor="text1" w:val="000000"/>
          <w:sz w:val="24"/>
        </w:rPr>
        <w:t/>
      </w:r>
      <w:proofErr w:type="gramEnd"/>
      <w:r w:rsidRPr="00A67563">
        <w:rPr>
          <w:color w:themeColor="text1" w:val="000000"/>
          <w:sz w:val="24"/>
        </w:rPr>
        <w:t>注：自2019年10月11日起，本基金业绩比较基准由“以伦敦黄金市场下午定盘价计价的国际现货黄金（经汇率折算）”调整为“以伦敦黄金市场下午定盘价计价的国际现货黄金（经汇率折算）×50%+MSCI全球金矿股指数（MSCI ACWI SELECT GOLD MINERS IMI INDEX）×50%”。MSCI全球金矿股指数（MSCI ACWI SELECT GOLD MINERS IMI INDEX）由MSCI编制，由全球主要黄金采掘企业股票组成。而本基金为黄金主题基金，投资于基金的资产合计不低于本基金基金资产净值的60%，投资于基金的资产中不低于80%投资于黄金基金，黄金基金指黄金ETF（即跟踪黄金价格或黄金价格指数的ETF）及黄金股票基金（包括跟踪黄金股票指数的指数基金和ETF，以及80%以上基金资产投资于黄金采掘公司股票的主动基金）。基金管理人在对黄金基金、黄金采掘公司股票以及与其他资产进行主动配置的过程中，黄金价格和黄金采掘公司股票价格是影响投资判断的关键因素。采用“以伦敦黄金市场下午定盘价计价的国际现货黄金（经汇率折算）×50%+MSCI全球金矿股指数（MSCI ACWI SELECT GOLD MINERS IMI INDEX）×50%”作为业绩比较基准，能够相对比较真实、客观地反映本基金的风险收益特征。基金业绩比较基准收益率在变更前后期间分别根据相应的指标计算。</w:t>
      </w:r>
    </w:p>
    <w:p w:rsidP="00EC4BA3" w:rsidR="0076518F" w:rsidRDefault="0076518F" w:rsidRPr="00A67563">
      <w:pPr>
        <w:autoSpaceDE w:val="0"/>
        <w:autoSpaceDN w:val="0"/>
        <w:adjustRightInd w:val="0"/>
        <w:spacing w:line="360" w:lineRule="auto"/>
        <w:jc w:val="left"/>
        <w:rPr>
          <w:b/>
          <w:color w:themeColor="text1" w:val="000000"/>
          <w:kern w:val="0"/>
          <w:sz w:val="24"/>
        </w:rPr>
      </w:pPr>
      <w:r w:rsidRPr="00A67563">
        <w:rPr>
          <w:b/>
          <w:color w:themeColor="text1" w:val="000000"/>
          <w:kern w:val="0"/>
          <w:sz w:val="24"/>
        </w:rPr>
        <w:t>3.2.2</w:t>
      </w:r>
      <w:r w:rsidRPr="00A67563">
        <w:rPr>
          <w:b/>
          <w:color w:themeColor="text1" w:val="000000"/>
          <w:kern w:val="0"/>
          <w:sz w:val="24"/>
        </w:rPr>
        <w:t xml:space="preserve">　</w:t>
      </w:r>
      <w:r w:rsidR="009779FD" w:rsidRPr="00A67563">
        <w:rPr>
          <w:rStyle w:val="af8"/>
          <w:color w:themeColor="text1" w:val="000000"/>
          <w:sz w:val="24"/>
          <w:shd w:color="auto" w:fill="FFFFFF" w:val="clear"/>
        </w:rPr>
        <w:t/>
      </w:r>
      <w:proofErr w:type="spellStart"/>
      <w:r w:rsidR="009779FD" w:rsidRPr="00A67563">
        <w:rPr>
          <w:rStyle w:val="af8"/>
          <w:color w:themeColor="text1" w:val="000000"/>
          <w:sz w:val="24"/>
          <w:shd w:color="auto" w:fill="FFFFFF" w:val="clear"/>
        </w:rPr>
        <w:t/>
      </w:r>
      <w:proofErr w:type="spellEnd"/>
      <w:r w:rsidR="009779FD" w:rsidRPr="00A67563">
        <w:rPr>
          <w:rStyle w:val="af8"/>
          <w:color w:themeColor="text1" w:val="000000"/>
          <w:sz w:val="24"/>
          <w:shd w:color="auto" w:fill="FFFFFF" w:val="clear"/>
        </w:rPr>
        <w:t>自基金合同生效以来</w:t>
      </w:r>
      <w:r w:rsidRPr="00A67563">
        <w:rPr>
          <w:b/>
          <w:color w:themeColor="text1" w:val="000000"/>
          <w:kern w:val="0"/>
          <w:sz w:val="24"/>
        </w:rPr>
        <w:t>基金累计</w:t>
      </w:r>
      <w:r w:rsidR="004339D9" w:rsidRPr="00A67563">
        <w:rPr>
          <w:b/>
          <w:color w:themeColor="text1" w:val="000000"/>
          <w:kern w:val="0"/>
          <w:sz w:val="24"/>
        </w:rPr>
        <w:t>份额</w:t>
      </w:r>
      <w:r w:rsidRPr="00A67563">
        <w:rPr>
          <w:b/>
          <w:color w:themeColor="text1" w:val="000000"/>
          <w:kern w:val="0"/>
          <w:sz w:val="24"/>
        </w:rPr>
        <w:t>净值增长率变动及其与同期业绩比较基准收益率变动的比较</w:t>
      </w:r>
    </w:p>
    <w:p w:rsidP="00EC4BA3" w:rsidR="00A96FD9" w:rsidRDefault="00A96FD9" w:rsidRPr="00A67563">
      <w:pPr>
        <w:spacing w:line="360" w:lineRule="auto"/>
        <w:jc w:val="center"/>
        <w:rPr>
          <w:color w:themeColor="text1" w:val="000000"/>
          <w:sz w:val="24"/>
        </w:rPr>
      </w:pPr>
      <w:r w:rsidRPr="00A67563">
        <w:rPr>
          <w:color w:themeColor="text1" w:val="000000"/>
          <w:sz w:val="24"/>
        </w:rPr>
        <w:lastRenderedPageBreak/>
        <w:t/>
      </w:r>
      <w:proofErr w:type="spellStart"/>
      <w:r w:rsidRPr="00A67563">
        <w:rPr>
          <w:color w:themeColor="text1" w:val="000000"/>
          <w:sz w:val="24"/>
        </w:rPr>
        <w:t/>
      </w:r>
      <w:proofErr w:type="spellEnd"/>
      <w:r w:rsidRPr="00A67563">
        <w:rPr>
          <w:color w:themeColor="text1" w:val="000000"/>
          <w:sz w:val="24"/>
        </w:rPr>
        <w:t>易方达黄金主题证券投资基金（LOF）</w:t>
      </w:r>
    </w:p>
    <w:p w:rsidP="00520D90" w:rsidR="00520D90" w:rsidRDefault="0008610C">
      <w:pPr>
        <w:pStyle w:val="a5"/>
        <w:snapToGrid w:val="0"/>
        <w:spacing w:line="360" w:lineRule="auto"/>
        <w:ind w:firstLine="480"/>
        <w:jc w:val="center"/>
        <w:rPr>
          <w:rFonts w:ascii="Times New Roman" w:eastAsiaTheme="minorEastAsia" w:hAnsi="Times New Roman"/>
          <w:color w:themeColor="text1" w:val="000000"/>
          <w:sz w:val="24"/>
          <w:szCs w:val="24"/>
        </w:rPr>
      </w:pPr>
      <w:r>
        <w:rPr>
          <w:rFonts w:ascii="Times New Roman" w:hAnsi="Times New Roman" w:hint="eastAsia"/>
          <w:color w:val="000000"/>
          <w:sz w:val="24"/>
          <w:szCs w:val="24"/>
        </w:rPr>
        <w:t>累计净值增长率与业绩比较基准收益率的历史走势对比图</w:t>
      </w:r>
    </w:p>
    <w:p w:rsidP="00520D90" w:rsidR="00520D90" w:rsidRDefault="0065601A">
      <w:pPr>
        <w:snapToGrid w:val="0"/>
        <w:spacing w:line="360" w:lineRule="auto"/>
        <w:rPr>
          <w:rFonts w:eastAsiaTheme="minorEastAsia" w:hAnsiTheme="minorEastAsia"/>
          <w:color w:themeColor="text1" w:val="000000"/>
          <w:sz w:val="24"/>
        </w:rPr>
      </w:pPr>
      <w:r w:rsidRPr="00A67563">
        <w:rPr>
          <w:color w:themeColor="text1" w:val="000000"/>
          <w:sz w:val="24"/>
        </w:rPr>
        <w:t/>
      </w:r>
      <w:proofErr w:type="gramStart"/>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
      </w:r>
      <w:proofErr w:type="gramEnd"/>
      <w:r w:rsidRPr="00A67563">
        <w:rPr>
          <w:color w:themeColor="text1" w:val="000000"/>
          <w:sz w:val="24"/>
        </w:rPr>
        <w:t>易方达黄金主题（QDII-LOF-FOF）A</w:t>
      </w:r>
    </w:p>
    <w:p w:rsidP="00520D90" w:rsidR="0065601A" w:rsidRDefault="00520D90" w:rsidRPr="00520D90">
      <w:pPr>
        <w:pStyle w:val="a5"/>
        <w:snapToGrid w:val="0"/>
        <w:spacing w:line="360" w:lineRule="auto"/>
        <w:jc w:val="center"/>
        <w:rPr>
          <w:rFonts w:ascii="Times New Roman" w:hAnsi="Times New Roman"/>
          <w:sz w:val="24"/>
          <w:szCs w:val="24"/>
        </w:rPr>
      </w:pPr>
      <w:r w:rsidRPr="00520D90">
        <w:rPr>
          <w:rFonts w:ascii="Times New Roman" w:hAnsi="Times New Roman"/>
          <w:sz w:val="24"/>
          <w:szCs w:val="24"/>
        </w:rPr>
        <w:t/>
      </w:r>
      <w:proofErr w:type="spellStart"/>
      <w:proofErr w:type="gramStart"/>
      <w:r w:rsidRPr="00520D90">
        <w:rPr>
          <w:rFonts w:ascii="Times New Roman" w:hAnsi="Times New Roman"/>
          <w:sz w:val="24"/>
          <w:szCs w:val="24"/>
        </w:rPr>
        <w:t/>
      </w:r>
      <w:proofErr w:type="spellEnd"/>
      <w:r w:rsidRPr="00520D90">
        <w:rPr>
          <w:rFonts w:ascii="Times New Roman" w:hAnsi="Times New Roman"/>
          <w:sz w:val="24"/>
          <w:szCs w:val="24"/>
        </w:rPr>
        <w:t/>
      </w:r>
      <w:proofErr w:type="gramEnd"/>
      <w:r w:rsidRPr="00520D90">
        <w:rPr>
          <w:rFonts w:ascii="Times New Roman" w:hAnsi="Times New Roman"/>
          <w:sz w:val="24"/>
          <w:szCs w:val="24"/>
        </w:rPr>
        <w:t>（2011年5月6日至2020年9月30日）</w:t>
      </w:r>
    </w:p>
    <w:p w:rsidP="0065601A" w:rsidR="0065601A" w:rsidRDefault="0065601A" w:rsidRPr="00A67563">
      <w:pPr>
        <w:pStyle w:val="20"/>
        <w:spacing w:line="288" w:lineRule="auto"/>
        <w:ind w:firstLine="0" w:firstLineChars="0"/>
        <w:jc w:val="center"/>
        <w:rPr>
          <w:rFonts w:ascii="Times New Roman" w:hAnsi="Times New Roman"/>
          <w:color w:themeColor="text1" w:val="000000"/>
        </w:rPr>
      </w:pPr>
      <w:r w:rsidRPr="00A67563">
        <w:rPr>
          <w:rFonts w:ascii="Times New Roman" w:hAnsi="Times New Roman"/>
          <w:noProof/>
          <w:color w:themeColor="text1" w:val="000000"/>
        </w:rPr>
        <w:drawing>
          <wp:inline distB="0" distL="0" distR="0" distT="0">
            <wp:extent cx="5591175" cy="3276600"/>
            <wp:effectExtent b="0" l="0" r="0" t="0"/>
            <wp:docPr descr="D:\浏览器下载\走势图柱状图\走势图1.jpg"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浏览器下载\走势图柱状图\走势图1.jpg" id="0" name="Picture 1"/>
                    <pic:cNvPicPr>
                      <a:picLocks noChangeArrowheads="1" noChangeAspect="1"/>
                    </pic:cNvPicPr>
                  </pic:nvPicPr>
                  <pic:blipFill>
                    <a:blip cstate="print" r:embed="rId10">
                      <a:extLst>
                        <a:ext uri="{28A0092B-C50C-407E-A947-70E740481C1C}">
                          <a14:useLocalDpi xmlns:a14="http://schemas.microsoft.com/office/drawing/2010/main" val="0"/>
                        </a:ext>
                      </a:extLst>
                    </a:blip>
                    <a:srcRect/>
                    <a:stretch>
                      <a:fillRect/>
                    </a:stretch>
                  </pic:blipFill>
                  <pic:spPr bwMode="auto">
                    <a:xfrm>
                      <a:off x="0" y="0"/>
                      <a:ext cx="5591175" cy="3276600"/>
                    </a:xfrm>
                    <a:prstGeom prst="rect">
                      <a:avLst/>
                    </a:prstGeom>
                    <a:noFill/>
                    <a:ln>
                      <a:noFill/>
                    </a:ln>
                  </pic:spPr>
                </pic:pic>
              </a:graphicData>
            </a:graphic>
          </wp:inline>
        </w:drawing>
      </w:r>
    </w:p>
    <w:p w:rsidP="00520D90" w:rsidR="00520D90" w:rsidRDefault="0065601A">
      <w:pPr>
        <w:snapToGrid w:val="0"/>
        <w:spacing w:before="312" w:beforeLines="100" w:line="360" w:lineRule="auto"/>
        <w:rPr>
          <w:rFonts w:eastAsiaTheme="minorEastAsia" w:hAnsiTheme="minorEastAsia"/>
          <w:color w:themeColor="text1" w:val="000000"/>
          <w:sz w:val="24"/>
        </w:rPr>
      </w:pPr>
      <w:r w:rsidRPr="00A67563">
        <w:rPr>
          <w:color w:themeColor="text1" w:val="000000"/>
          <w:sz w:val="24"/>
        </w:rPr>
        <w:t/>
      </w:r>
      <w:proofErr w:type="gramStart"/>
      <w:r w:rsidRPr="00A67563">
        <w:rPr>
          <w:color w:themeColor="text1" w:val="000000"/>
          <w:sz w:val="24"/>
        </w:rPr>
        <w:t/>
      </w:r>
      <w:proofErr w:type="gramEnd"/>
      <w:r w:rsidRPr="00A67563">
        <w:rPr>
          <w:color w:themeColor="text1" w:val="000000"/>
          <w:sz w:val="24"/>
        </w:rPr>
        <w:t>易方达黄金主题（QDII-LOF-FOF）C</w:t>
      </w:r>
    </w:p>
    <w:p w:rsidP="00520D90" w:rsidR="0065601A" w:rsidRDefault="00520D90" w:rsidRPr="00520D90">
      <w:pPr>
        <w:pStyle w:val="a5"/>
        <w:snapToGrid w:val="0"/>
        <w:spacing w:line="360" w:lineRule="auto"/>
        <w:jc w:val="center"/>
        <w:rPr>
          <w:rFonts w:ascii="Times New Roman" w:hAnsi="Times New Roman"/>
          <w:sz w:val="24"/>
          <w:szCs w:val="24"/>
        </w:rPr>
      </w:pPr>
      <w:r w:rsidRPr="00520D90">
        <w:rPr>
          <w:rFonts w:ascii="Times New Roman" w:hAnsi="Times New Roman"/>
          <w:sz w:val="24"/>
          <w:szCs w:val="24"/>
        </w:rPr>
        <w:t/>
      </w:r>
      <w:proofErr w:type="spellStart"/>
      <w:proofErr w:type="gramStart"/>
      <w:r w:rsidRPr="00520D90">
        <w:rPr>
          <w:rFonts w:ascii="Times New Roman" w:hAnsi="Times New Roman"/>
          <w:sz w:val="24"/>
          <w:szCs w:val="24"/>
        </w:rPr>
        <w:t/>
      </w:r>
      <w:proofErr w:type="spellEnd"/>
      <w:r w:rsidRPr="00520D90">
        <w:rPr>
          <w:rFonts w:ascii="Times New Roman" w:hAnsi="Times New Roman"/>
          <w:sz w:val="24"/>
          <w:szCs w:val="24"/>
        </w:rPr>
        <w:t/>
      </w:r>
      <w:proofErr w:type="gramEnd"/>
      <w:r w:rsidRPr="00520D90">
        <w:rPr>
          <w:rFonts w:ascii="Times New Roman" w:hAnsi="Times New Roman"/>
          <w:sz w:val="24"/>
          <w:szCs w:val="24"/>
        </w:rPr>
        <w:t>（2019年10月14日至2020年9月30日）</w:t>
      </w:r>
    </w:p>
    <w:p w:rsidP="0065601A" w:rsidR="0065601A" w:rsidRDefault="0065601A" w:rsidRPr="00A67563">
      <w:pPr>
        <w:pStyle w:val="20"/>
        <w:spacing w:line="288" w:lineRule="auto"/>
        <w:ind w:firstLine="0" w:firstLineChars="0"/>
        <w:jc w:val="center"/>
        <w:rPr>
          <w:rFonts w:ascii="Times New Roman" w:hAnsi="Times New Roman"/>
          <w:color w:themeColor="text1" w:val="000000"/>
        </w:rPr>
      </w:pPr>
      <w:r w:rsidRPr="00A67563">
        <w:rPr>
          <w:rFonts w:ascii="Times New Roman" w:hAnsi="Times New Roman"/>
          <w:noProof/>
          <w:color w:themeColor="text1" w:val="000000"/>
        </w:rPr>
        <w:lastRenderedPageBreak/>
        <w:drawing>
          <wp:inline distB="0" distL="0" distR="0" distT="0">
            <wp:extent cx="5591175" cy="3276600"/>
            <wp:effectExtent b="0" l="0" r="0" t="0"/>
            <wp:docPr descr="D:\浏览器下载\走势图柱状图\走势图2.jpg"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浏览器下载\走势图柱状图\走势图2.jpg" id="0" name="Picture 2"/>
                    <pic:cNvPicPr>
                      <a:picLocks noChangeArrowheads="1" noChangeAspect="1"/>
                    </pic:cNvPicPr>
                  </pic:nvPicPr>
                  <pic:blipFill>
                    <a:blip cstate="print" r:embed="rId11">
                      <a:extLst>
                        <a:ext uri="{28A0092B-C50C-407E-A947-70E740481C1C}">
                          <a14:useLocalDpi xmlns:a14="http://schemas.microsoft.com/office/drawing/2010/main" val="0"/>
                        </a:ext>
                      </a:extLst>
                    </a:blip>
                    <a:srcRect/>
                    <a:stretch>
                      <a:fillRect/>
                    </a:stretch>
                  </pic:blipFill>
                  <pic:spPr bwMode="auto">
                    <a:xfrm>
                      <a:off x="0" y="0"/>
                      <a:ext cx="5591175" cy="3276600"/>
                    </a:xfrm>
                    <a:prstGeom prst="rect">
                      <a:avLst/>
                    </a:prstGeom>
                    <a:noFill/>
                    <a:ln>
                      <a:noFill/>
                    </a:ln>
                  </pic:spPr>
                </pic:pic>
              </a:graphicData>
            </a:graphic>
          </wp:inline>
        </w:drawing>
      </w:r>
    </w:p>
    <w:p>
      <w:pPr>
        <w:autoSpaceDE w:val="0"/>
        <w:autoSpaceDN w:val="0"/>
        <w:adjustRightInd w:val="0"/>
        <w:spacing w:line="360" w:lineRule="auto"/>
        <w:ind w:firstLine="480" w:firstLineChars="200"/>
        <w:jc w:val="left"/>
        <w:rPr>
          <w:color w:themeColor="text1" w:val="000000"/>
          <w:sz w:val="24"/>
        </w:rPr>
      </w:pPr>
      <w:r>
        <w:rPr>
          <w:color w:themeColor="text1" w:val="000000"/>
          <w:sz w:val="24"/>
        </w:rPr>
        <w:t>注：1.自2019年10月11日起，本基金增设C类份额类别，份额首次确认日为2019年10月14日，增设当期的相关数据和指标按实际存续期计算。</w:t>
      </w:r>
    </w:p>
    <w:p>
      <w:pPr>
        <w:autoSpaceDE w:val="0"/>
        <w:autoSpaceDN w:val="0"/>
        <w:adjustRightInd w:val="0"/>
        <w:spacing w:line="360" w:lineRule="auto"/>
        <w:ind w:firstLine="480" w:firstLineChars="200"/>
        <w:jc w:val="left"/>
        <w:rPr>
          <w:color w:themeColor="text1" w:val="000000"/>
          <w:sz w:val="24"/>
        </w:rPr>
      </w:pPr>
      <w:r>
        <w:rPr>
          <w:color w:themeColor="text1" w:val="000000"/>
          <w:sz w:val="24"/>
        </w:rPr>
        <w:t>2.自2019年10月11日起，本基金业绩比较基准由“以伦敦黄金市场下午定盘价计价的国际现货黄金（经汇率折算）”调整为“以伦敦黄金市场下午定盘价计价的国际现货黄金（经汇率折算）×50%+MSCI全球金矿股指数（MSCI ACWI SELECT GOLD MINERS IMI INDEX）×50%”。MSCI全球金矿股指数（MSCI ACWI SELECT GOLD MINERS IMI INDEX）由MSCI编制，由全球主要黄金采掘企业股票组成。而本基金为黄金主题基金，投资于基金的资产合计不低于本基金基金资产净值的60%，投资于基金的资产中不低于80%投资于黄金基金，黄金基金指黄金ETF（即跟踪黄金价格或黄金价格指数的ETF）及黄金股票基金（包括跟踪黄金股票指数的指数基金和ETF，以及80%以上基金资产投资于黄金采掘公司股票的主动基金）。基金管理人在对黄金基金、黄金采掘公司股票以及与其他资产进行主动配置的过程中，黄金价格和黄金采掘公司股票价格是影响投资判断的关键因素。采用“以伦敦黄金市场下午定盘价计价的国际现货黄金（经汇率折算）×50%+MSCI全球金矿股指数（MSCI ACWI SELECT GOLD MINERS IMI INDEX）×50%”作为业绩比较基准，能够相对比较真实、客观地反映本基金的风险收益特征。基金业绩比较基准收益率在变更前后期间分别根据相应的指标计算。</w:t>
      </w:r>
    </w:p>
    <w:p w:rsidP="0062493E" w:rsidR="00845292" w:rsidRDefault="0065601A" w:rsidRPr="00A67563">
      <w:pPr>
        <w:autoSpaceDE w:val="0"/>
        <w:autoSpaceDN w:val="0"/>
        <w:adjustRightInd w:val="0"/>
        <w:spacing w:line="360" w:lineRule="auto"/>
        <w:ind w:firstLine="480" w:firstLineChars="200"/>
        <w:jc w:val="left"/>
        <w:rPr>
          <w:color w:themeColor="text1" w:val="000000"/>
          <w:sz w:val="24"/>
        </w:rPr>
      </w:pPr>
      <w:r w:rsidRPr="00A67563">
        <w:rPr>
          <w:color w:themeColor="text1" w:val="000000"/>
          <w:sz w:val="24"/>
        </w:rPr>
        <w:t/>
      </w:r>
      <w:proofErr w:type="gramStart"/>
      <w:r w:rsidRPr="00A67563">
        <w:rPr>
          <w:color w:themeColor="text1" w:val="000000"/>
          <w:sz w:val="24"/>
        </w:rPr>
        <w:t/>
      </w:r>
      <w:proofErr w:type="gramEnd"/>
      <w:r w:rsidRPr="00A67563">
        <w:rPr>
          <w:color w:themeColor="text1" w:val="000000"/>
          <w:sz w:val="24"/>
        </w:rPr>
        <w:t>3.自基金合同生效至报告期末，A类基金份额净值增长率为-5.70%，同期业绩比较基准收益率为45.18%。C类基金份额净值增长率为17.14%，同期业绩比较基准收益率为37.25%。</w:t>
      </w:r>
    </w:p>
    <w:p w:rsidP="00775284" w:rsidR="0076518F" w:rsidRDefault="0076518F" w:rsidRPr="00A67563">
      <w:pPr>
        <w:pStyle w:val="1"/>
        <w:spacing w:after="312" w:afterLines="100" w:before="312" w:beforeLines="100" w:line="360" w:lineRule="auto"/>
        <w:jc w:val="center"/>
        <w:rPr>
          <w:color w:themeColor="text1" w:val="000000"/>
          <w:kern w:val="0"/>
          <w:sz w:val="24"/>
          <w:szCs w:val="24"/>
        </w:rPr>
      </w:pPr>
      <w:r w:rsidRPr="00A67563">
        <w:rPr>
          <w:color w:themeColor="text1" w:val="000000"/>
          <w:kern w:val="0"/>
          <w:sz w:val="24"/>
          <w:szCs w:val="24"/>
        </w:rPr>
        <w:t xml:space="preserve">§4  </w:t>
      </w:r>
      <w:r w:rsidRPr="00A67563">
        <w:rPr>
          <w:color w:themeColor="text1" w:val="000000"/>
          <w:kern w:val="0"/>
          <w:sz w:val="24"/>
          <w:szCs w:val="24"/>
        </w:rPr>
        <w:t>管理人报告</w:t>
      </w:r>
    </w:p>
    <w:p w:rsidP="0040617F" w:rsidR="0040617F" w:rsidRDefault="0076518F" w:rsidRPr="006506EF">
      <w:pPr>
        <w:autoSpaceDE w:val="0"/>
        <w:autoSpaceDN w:val="0"/>
        <w:adjustRightInd w:val="0"/>
        <w:spacing w:line="360" w:lineRule="auto"/>
        <w:jc w:val="left"/>
        <w:rPr>
          <w:b/>
          <w:color w:val="000000"/>
          <w:kern w:val="0"/>
          <w:sz w:val="24"/>
        </w:rPr>
      </w:pPr>
      <w:r w:rsidRPr="00A67563">
        <w:rPr>
          <w:b/>
          <w:color w:themeColor="text1" w:val="000000"/>
          <w:kern w:val="0"/>
          <w:sz w:val="24"/>
        </w:rPr>
        <w:t xml:space="preserve">4.1 </w:t>
      </w:r>
      <w:r w:rsidRPr="00A67563">
        <w:rPr>
          <w:b/>
          <w:color w:themeColor="text1" w:val="000000"/>
          <w:kern w:val="0"/>
          <w:sz w:val="24"/>
        </w:rPr>
        <w:t>基金经理（或基金经理小组）简介</w:t>
      </w:r>
    </w:p>
    <w:tbl>
      <w:tblPr>
        <w:tblW w:type="dxa" w:w="8931"/>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0" w:val="00A0"/>
      </w:tblPr>
      <w:tblGrid>
        <w:gridCol w:w="851"/>
        <w:gridCol w:w="3260"/>
        <w:gridCol w:w="1276"/>
        <w:gridCol w:w="1276"/>
        <w:gridCol w:w="850"/>
        <w:gridCol w:w="1418"/>
      </w:tblGrid>
      <w:tr w:rsidR="0040617F" w:rsidRPr="006506EF" w:rsidTr="003A661A">
        <w:trPr>
          <w:cantSplit/>
          <w:trHeight w:val="292"/>
        </w:trPr>
        <w:tc>
          <w:tcPr>
            <w:tcW w:type="dxa" w:w="851"/>
            <w:vMerge w:val="restart"/>
            <w:vAlign w:val="center"/>
          </w:tcPr>
          <w:p w:rsidP="003A661A" w:rsidR="0040617F" w:rsidRDefault="0040617F" w:rsidRPr="006506EF">
            <w:pPr>
              <w:widowControl/>
              <w:spacing w:before="29" w:line="360" w:lineRule="auto"/>
              <w:ind w:left="17"/>
              <w:jc w:val="center"/>
              <w:rPr>
                <w:color w:val="000000"/>
                <w:kern w:val="0"/>
                <w:sz w:val="24"/>
              </w:rPr>
            </w:pPr>
            <w:r w:rsidRPr="006506EF">
              <w:rPr>
                <w:color w:val="000000"/>
                <w:kern w:val="0"/>
                <w:sz w:val="24"/>
              </w:rPr>
              <w:t>姓名</w:t>
            </w:r>
          </w:p>
        </w:tc>
        <w:tc>
          <w:tcPr>
            <w:tcW w:type="dxa" w:w="3260"/>
            <w:vMerge w:val="restart"/>
            <w:vAlign w:val="center"/>
          </w:tcPr>
          <w:p w:rsidP="003A661A" w:rsidR="0040617F" w:rsidRDefault="0040617F" w:rsidRPr="006506EF">
            <w:pPr>
              <w:widowControl/>
              <w:spacing w:before="29" w:line="360" w:lineRule="auto"/>
              <w:ind w:left="17"/>
              <w:jc w:val="center"/>
              <w:rPr>
                <w:color w:val="000000"/>
                <w:kern w:val="0"/>
                <w:sz w:val="24"/>
              </w:rPr>
            </w:pPr>
            <w:r w:rsidRPr="006506EF">
              <w:rPr>
                <w:color w:val="000000"/>
                <w:kern w:val="0"/>
                <w:sz w:val="24"/>
              </w:rPr>
              <w:t>职务</w:t>
            </w:r>
          </w:p>
        </w:tc>
        <w:tc>
          <w:tcPr>
            <w:tcW w:type="dxa" w:w="2552"/>
            <w:gridSpan w:val="2"/>
            <w:vAlign w:val="center"/>
          </w:tcPr>
          <w:p w:rsidP="003A661A" w:rsidR="0040617F" w:rsidRDefault="0040617F" w:rsidRPr="006506EF">
            <w:pPr>
              <w:autoSpaceDE w:val="0"/>
              <w:autoSpaceDN w:val="0"/>
              <w:adjustRightInd w:val="0"/>
              <w:spacing w:before="29" w:line="360" w:lineRule="auto"/>
              <w:ind w:left="17"/>
              <w:jc w:val="center"/>
              <w:rPr>
                <w:color w:val="000000"/>
                <w:kern w:val="0"/>
                <w:sz w:val="24"/>
              </w:rPr>
            </w:pPr>
            <w:r w:rsidRPr="006506EF">
              <w:rPr>
                <w:color w:val="000000"/>
                <w:kern w:val="0"/>
                <w:sz w:val="24"/>
              </w:rPr>
              <w:t>任本基金的基金经理期限</w:t>
            </w:r>
          </w:p>
        </w:tc>
        <w:tc>
          <w:tcPr>
            <w:tcW w:type="dxa" w:w="850"/>
            <w:vMerge w:val="restart"/>
            <w:vAlign w:val="center"/>
          </w:tcPr>
          <w:p w:rsidP="003A661A" w:rsidR="0040617F" w:rsidRDefault="0040617F" w:rsidRPr="006506EF">
            <w:pPr>
              <w:autoSpaceDE w:val="0"/>
              <w:autoSpaceDN w:val="0"/>
              <w:adjustRightInd w:val="0"/>
              <w:spacing w:before="29" w:line="360" w:lineRule="auto"/>
              <w:ind w:left="17"/>
              <w:jc w:val="center"/>
              <w:rPr>
                <w:color w:val="000000"/>
                <w:kern w:val="0"/>
                <w:sz w:val="24"/>
              </w:rPr>
            </w:pPr>
            <w:r w:rsidRPr="006506EF">
              <w:rPr>
                <w:color w:val="000000"/>
                <w:kern w:val="0"/>
                <w:sz w:val="24"/>
              </w:rPr>
              <w:t>证券从业年限</w:t>
            </w:r>
          </w:p>
        </w:tc>
        <w:tc>
          <w:tcPr>
            <w:tcW w:type="dxa" w:w="1418"/>
            <w:vMerge w:val="restart"/>
            <w:vAlign w:val="center"/>
          </w:tcPr>
          <w:p w:rsidP="003A661A" w:rsidR="0040617F" w:rsidRDefault="0040617F" w:rsidRPr="006506EF">
            <w:pPr>
              <w:widowControl/>
              <w:spacing w:before="29" w:line="360" w:lineRule="auto"/>
              <w:ind w:left="17"/>
              <w:jc w:val="center"/>
              <w:rPr>
                <w:color w:val="000000"/>
                <w:kern w:val="0"/>
                <w:sz w:val="24"/>
              </w:rPr>
            </w:pPr>
            <w:r w:rsidRPr="006506EF">
              <w:rPr>
                <w:color w:val="000000"/>
                <w:kern w:val="0"/>
                <w:sz w:val="24"/>
              </w:rPr>
              <w:t>说明</w:t>
            </w:r>
          </w:p>
        </w:tc>
      </w:tr>
      <w:tr w:rsidR="0040617F" w:rsidRPr="006506EF" w:rsidTr="003A661A">
        <w:trPr>
          <w:cantSplit/>
        </w:trPr>
        <w:tc>
          <w:tcPr>
            <w:tcW w:type="dxa" w:w="851"/>
            <w:vMerge/>
            <w:vAlign w:val="center"/>
          </w:tcPr>
          <w:p w:rsidP="003A661A" w:rsidR="0040617F" w:rsidRDefault="0040617F" w:rsidRPr="006506EF">
            <w:pPr>
              <w:widowControl/>
              <w:spacing w:line="360" w:lineRule="auto"/>
              <w:jc w:val="left"/>
              <w:rPr>
                <w:color w:val="000000"/>
                <w:kern w:val="0"/>
                <w:sz w:val="24"/>
              </w:rPr>
            </w:pPr>
          </w:p>
        </w:tc>
        <w:tc>
          <w:tcPr>
            <w:tcW w:type="dxa" w:w="3260"/>
            <w:vMerge/>
            <w:vAlign w:val="center"/>
          </w:tcPr>
          <w:p w:rsidP="003A661A" w:rsidR="0040617F" w:rsidRDefault="0040617F" w:rsidRPr="006506EF">
            <w:pPr>
              <w:widowControl/>
              <w:spacing w:line="360" w:lineRule="auto"/>
              <w:jc w:val="left"/>
              <w:rPr>
                <w:color w:val="000000"/>
                <w:kern w:val="0"/>
                <w:sz w:val="24"/>
              </w:rPr>
            </w:pPr>
          </w:p>
        </w:tc>
        <w:tc>
          <w:tcPr>
            <w:tcW w:type="dxa" w:w="1276"/>
            <w:vAlign w:val="center"/>
          </w:tcPr>
          <w:p w:rsidP="003A661A" w:rsidR="0040617F" w:rsidRDefault="0040617F" w:rsidRPr="006506EF">
            <w:pPr>
              <w:autoSpaceDE w:val="0"/>
              <w:autoSpaceDN w:val="0"/>
              <w:adjustRightInd w:val="0"/>
              <w:spacing w:before="29" w:line="360" w:lineRule="auto"/>
              <w:ind w:left="17"/>
              <w:jc w:val="center"/>
              <w:rPr>
                <w:color w:val="000000"/>
                <w:kern w:val="0"/>
                <w:sz w:val="24"/>
              </w:rPr>
            </w:pPr>
            <w:r w:rsidRPr="006506EF">
              <w:rPr>
                <w:color w:val="000000"/>
                <w:kern w:val="0"/>
                <w:sz w:val="24"/>
              </w:rPr>
              <w:t>任职日期</w:t>
            </w:r>
          </w:p>
        </w:tc>
        <w:tc>
          <w:tcPr>
            <w:tcW w:type="dxa" w:w="1276"/>
            <w:vAlign w:val="center"/>
          </w:tcPr>
          <w:p w:rsidP="003A661A" w:rsidR="0040617F" w:rsidRDefault="0040617F" w:rsidRPr="006506EF">
            <w:pPr>
              <w:autoSpaceDE w:val="0"/>
              <w:autoSpaceDN w:val="0"/>
              <w:adjustRightInd w:val="0"/>
              <w:spacing w:before="29" w:line="360" w:lineRule="auto"/>
              <w:ind w:left="17"/>
              <w:jc w:val="center"/>
              <w:rPr>
                <w:color w:val="000000"/>
                <w:kern w:val="0"/>
                <w:sz w:val="24"/>
              </w:rPr>
            </w:pPr>
            <w:r w:rsidRPr="006506EF">
              <w:rPr>
                <w:color w:val="000000"/>
                <w:kern w:val="0"/>
                <w:sz w:val="24"/>
              </w:rPr>
              <w:t>离任日期</w:t>
            </w:r>
          </w:p>
        </w:tc>
        <w:tc>
          <w:tcPr>
            <w:tcW w:type="dxa" w:w="850"/>
            <w:vMerge/>
            <w:vAlign w:val="center"/>
          </w:tcPr>
          <w:p w:rsidP="003A661A" w:rsidR="0040617F" w:rsidRDefault="0040617F" w:rsidRPr="006506EF">
            <w:pPr>
              <w:widowControl/>
              <w:spacing w:line="360" w:lineRule="auto"/>
              <w:jc w:val="left"/>
              <w:rPr>
                <w:color w:val="000000"/>
                <w:kern w:val="0"/>
                <w:sz w:val="24"/>
              </w:rPr>
            </w:pPr>
          </w:p>
        </w:tc>
        <w:tc>
          <w:tcPr>
            <w:tcW w:type="dxa" w:w="1418"/>
            <w:vMerge/>
            <w:vAlign w:val="center"/>
          </w:tcPr>
          <w:p w:rsidP="003A661A" w:rsidR="0040617F" w:rsidRDefault="0040617F" w:rsidRPr="006506EF">
            <w:pPr>
              <w:widowControl/>
              <w:spacing w:line="360" w:lineRule="auto"/>
              <w:jc w:val="left"/>
              <w:rPr>
                <w:color w:val="000000"/>
                <w:kern w:val="0"/>
                <w:sz w:val="24"/>
              </w:rPr>
            </w:pPr>
          </w:p>
        </w:tc>
      </w:tr>
      <w:tr>
        <w:tc>
          <w:tcPr>
            <w:vAlign w:val="center"/>
          </w:tcPr>
          <w:p>
            <w:pPr>
              <w:jc w:val="center"/>
            </w:pPr>
            <w:r>
              <w:rPr>
                <w:color w:val="000000"/>
                <w:sz w:val="24"/>
              </w:rPr>
              <w:t>周宇</w:t>
            </w:r>
          </w:p>
        </w:tc>
        <w:tc>
          <w:tcPr>
            <w:vAlign w:val="center"/>
          </w:tcPr>
          <w:p>
            <w:pPr>
              <w:jc w:val="left"/>
            </w:pPr>
            <w:r>
              <w:rPr>
                <w:color w:val="000000"/>
                <w:sz w:val="24"/>
              </w:rPr>
              <w:t>本基金的基金经理、境外投资决策委员会委员</w:t>
            </w:r>
          </w:p>
        </w:tc>
        <w:tc>
          <w:tcPr>
            <w:vAlign w:val="center"/>
          </w:tcPr>
          <w:p>
            <w:pPr>
              <w:jc w:val="center"/>
            </w:pPr>
            <w:r>
              <w:rPr>
                <w:color w:val="000000"/>
                <w:sz w:val="24"/>
              </w:rPr>
              <w:t>2017-04-21</w:t>
            </w:r>
          </w:p>
        </w:tc>
        <w:tc>
          <w:tcPr>
            <w:vAlign w:val="center"/>
          </w:tcPr>
          <w:p>
            <w:pPr>
              <w:jc w:val="center"/>
            </w:pPr>
            <w:r>
              <w:rPr>
                <w:color w:val="000000"/>
                <w:sz w:val="24"/>
              </w:rPr>
              <w:t>-</w:t>
            </w:r>
          </w:p>
        </w:tc>
        <w:tc>
          <w:tcPr>
            <w:vAlign w:val="center"/>
          </w:tcPr>
          <w:p>
            <w:pPr>
              <w:jc w:val="center"/>
            </w:pPr>
            <w:r>
              <w:rPr>
                <w:color w:val="000000"/>
                <w:sz w:val="24"/>
              </w:rPr>
              <w:t>9年</w:t>
            </w:r>
          </w:p>
        </w:tc>
        <w:tc>
          <w:tcPr>
            <w:vAlign w:val="center"/>
          </w:tcPr>
          <w:p>
            <w:pPr>
              <w:jc w:val="left"/>
            </w:pPr>
            <w:r>
              <w:rPr>
                <w:color w:val="000000"/>
                <w:sz w:val="24"/>
              </w:rPr>
              <w:t>硕士研究生，具有基金从业资格。曾任古根海姆投资管理公司全球宏观策略师，中国平安人寿保险总部投资管理中心策略经理，上海国泰君安证券资产管理有限公司研究发展部大类资产配置高级研究员。</w:t>
            </w:r>
          </w:p>
        </w:tc>
      </w:tr>
    </w:tbl>
    <w:p>
      <w:pPr>
        <w:tabs>
          <w:tab w:pos="426" w:val="left"/>
        </w:tabs>
        <w:spacing w:line="360" w:lineRule="auto"/>
        <w:ind w:firstLine="480" w:firstLineChars="200"/>
        <w:rPr>
          <w:kern w:val="0"/>
        </w:rPr>
      </w:pPr>
      <w:r>
        <w:rPr>
          <w:color w:val="000000"/>
          <w:sz w:val="24"/>
        </w:rPr>
        <w:t>注：1.对基金的首任基金经理，其“任职日期”为基金合同生效日，“离任日期”为根据公司决定确定的解聘日期；对此后的非首任基金经理，“任职日期”和“离任日期”分别指根据公司决定确定的聘任日期和解聘日期。</w:t>
      </w:r>
    </w:p>
    <w:p w:rsidP="002358B4" w:rsidR="002358B4" w:rsidRDefault="0040617F">
      <w:pPr>
        <w:tabs>
          <w:tab w:pos="426" w:val="left"/>
        </w:tabs>
        <w:spacing w:line="360" w:lineRule="auto"/>
        <w:ind w:firstLine="480" w:firstLineChars="200"/>
        <w:rPr>
          <w:kern w:val="0"/>
        </w:rPr>
      </w:pPr>
      <w:r w:rsidRPr="006506EF">
        <w:rPr>
          <w:color w:val="000000"/>
          <w:sz w:val="24"/>
        </w:rPr>
        <w:t/>
      </w:r>
      <w:proofErr w:type="gramStart"/>
      <w:r w:rsidRPr="006506EF">
        <w:rPr>
          <w:color w:val="000000"/>
          <w:sz w:val="24"/>
        </w:rPr>
        <w:t/>
      </w:r>
      <w:proofErr w:type="gramEnd"/>
      <w:r w:rsidRPr="006506EF">
        <w:rPr>
          <w:color w:val="000000"/>
          <w:sz w:val="24"/>
        </w:rPr>
        <w:t>2.证券从业的含义遵从《证券业从业人员资格管理办法》的相关规定。</w:t>
      </w:r>
    </w:p>
    <w:p w:rsidP="00EC4BA3" w:rsidR="0076518F" w:rsidRDefault="00B95E5A" w:rsidRPr="00A67563">
      <w:pPr>
        <w:autoSpaceDE w:val="0"/>
        <w:autoSpaceDN w:val="0"/>
        <w:adjustRightInd w:val="0"/>
        <w:spacing w:line="360" w:lineRule="auto"/>
        <w:jc w:val="left"/>
        <w:rPr>
          <w:b/>
          <w:color w:themeColor="text1" w:val="000000"/>
          <w:kern w:val="0"/>
          <w:sz w:val="24"/>
        </w:rPr>
      </w:pPr>
      <w:r w:rsidRPr="00A67563">
        <w:rPr>
          <w:b/>
          <w:color w:themeColor="text1" w:val="000000"/>
          <w:kern w:val="0"/>
          <w:sz w:val="24"/>
        </w:rPr>
        <w:t/>
      </w:r>
      <w:proofErr w:type="spellStart"/>
      <w:r w:rsidRPr="00A67563">
        <w:rPr>
          <w:b/>
          <w:color w:themeColor="text1" w:val="000000"/>
          <w:kern w:val="0"/>
          <w:sz w:val="24"/>
        </w:rPr>
        <w:t/>
      </w:r>
      <w:proofErr w:type="spellEnd"/>
      <w:r w:rsidRPr="00A67563">
        <w:rPr>
          <w:b/>
          <w:color w:themeColor="text1" w:val="000000"/>
          <w:kern w:val="0"/>
          <w:sz w:val="24"/>
        </w:rPr>
        <w:t/>
      </w:r>
      <w:r w:rsidR="0076518F" w:rsidRPr="00A67563">
        <w:rPr>
          <w:b/>
          <w:color w:themeColor="text1" w:val="000000"/>
          <w:kern w:val="0"/>
          <w:sz w:val="24"/>
        </w:rPr>
        <w:t>4.</w:t>
      </w:r>
      <w:r w:rsidR="00F077D2" w:rsidRPr="00A67563">
        <w:rPr>
          <w:b/>
          <w:color w:themeColor="text1" w:val="000000"/>
          <w:kern w:val="0"/>
          <w:sz w:val="24"/>
        </w:rPr>
        <w:t>2</w:t>
      </w:r>
      <w:r w:rsidR="00A32FDA" w:rsidRPr="00A67563">
        <w:rPr>
          <w:b/>
          <w:color w:themeColor="text1" w:val="000000"/>
          <w:kern w:val="0"/>
          <w:sz w:val="24"/>
        </w:rPr>
        <w:t xml:space="preserve"> </w:t>
      </w:r>
      <w:r w:rsidR="0076518F" w:rsidRPr="00A67563">
        <w:rPr>
          <w:b/>
          <w:color w:themeColor="text1" w:val="000000"/>
          <w:kern w:val="0"/>
          <w:sz w:val="24"/>
        </w:rPr>
        <w:t>境外投资顾问为本基金提供投资建议的主要成员简介</w:t>
      </w:r>
    </w:p>
    <w:p w:rsidP="0062493E" w:rsidR="00FB47E0" w:rsidRDefault="00363E15" w:rsidRPr="00A67563">
      <w:pPr>
        <w:autoSpaceDE w:val="0"/>
        <w:autoSpaceDN w:val="0"/>
        <w:adjustRightInd w:val="0"/>
        <w:spacing w:line="360" w:lineRule="auto"/>
        <w:ind w:firstLine="480" w:firstLineChars="200"/>
        <w:jc w:val="left"/>
        <w:rPr>
          <w:color w:themeColor="text1" w:val="000000"/>
          <w:kern w:val="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
      </w:r>
      <w:proofErr w:type="spellStart"/>
      <w:proofErr w:type="gramStart"/>
      <w:r w:rsidRPr="00A67563">
        <w:rPr>
          <w:color w:themeColor="text1" w:val="000000"/>
          <w:sz w:val="24"/>
        </w:rPr>
        <w:t/>
      </w:r>
      <w:proofErr w:type="spellEnd"/>
      <w:proofErr w:type="gramEnd"/>
      <w:r w:rsidRPr="00A67563">
        <w:rPr>
          <w:color w:themeColor="text1" w:val="000000"/>
          <w:sz w:val="24"/>
        </w:rPr>
        <w:t>本基金没有聘请境外投资顾问。</w:t>
      </w:r>
    </w:p>
    <w:p w:rsidP="0008610C" w:rsidR="0008610C" w:rsidRDefault="00B95E5A">
      <w:pPr>
        <w:autoSpaceDE w:val="0"/>
        <w:autoSpaceDN w:val="0"/>
        <w:adjustRightInd w:val="0"/>
        <w:spacing w:line="360" w:lineRule="auto"/>
        <w:jc w:val="left"/>
        <w:rPr>
          <w:b/>
          <w:color w:val="000000"/>
          <w:kern w:val="0"/>
          <w:sz w:val="24"/>
        </w:rPr>
      </w:pPr>
      <w:r w:rsidRPr="00A67563">
        <w:rPr>
          <w:b/>
          <w:color w:themeColor="text1" w:val="000000"/>
          <w:kern w:val="0"/>
          <w:sz w:val="24"/>
        </w:rPr>
        <w:t/>
      </w:r>
      <w:proofErr w:type="spellStart"/>
      <w:r w:rsidRPr="00A67563">
        <w:rPr>
          <w:b/>
          <w:color w:themeColor="text1" w:val="000000"/>
          <w:kern w:val="0"/>
          <w:sz w:val="24"/>
        </w:rPr>
        <w:t/>
      </w:r>
      <w:proofErr w:type="spellEnd"/>
      <w:r w:rsidRPr="00A67563">
        <w:rPr>
          <w:b/>
          <w:color w:themeColor="text1" w:val="000000"/>
          <w:kern w:val="0"/>
          <w:sz w:val="24"/>
        </w:rPr>
        <w:t/>
      </w:r>
      <w:r w:rsidR="0076518F" w:rsidRPr="00A67563">
        <w:rPr>
          <w:b/>
          <w:color w:themeColor="text1" w:val="000000"/>
          <w:kern w:val="0"/>
          <w:sz w:val="24"/>
        </w:rPr>
        <w:t>4.</w:t>
      </w:r>
      <w:r w:rsidR="00A32FDA" w:rsidRPr="00A67563">
        <w:rPr>
          <w:b/>
          <w:color w:themeColor="text1" w:val="000000"/>
          <w:kern w:val="0"/>
          <w:sz w:val="24"/>
        </w:rPr>
        <w:t>3</w:t>
      </w:r>
      <w:r w:rsidR="0008610C">
        <w:rPr>
          <w:rFonts w:hint="eastAsia"/>
          <w:b/>
          <w:color w:val="000000"/>
          <w:kern w:val="0"/>
          <w:sz w:val="24"/>
        </w:rPr>
        <w:t>报告期内本基金运作遵规守信情况说明</w:t>
      </w:r>
    </w:p>
    <w:p w:rsidP="0062493E" w:rsidR="0076518F" w:rsidRDefault="00363E15" w:rsidRPr="00A67563">
      <w:pPr>
        <w:spacing w:line="360" w:lineRule="auto"/>
        <w:ind w:firstLine="480" w:firstLineChars="200"/>
        <w:rPr>
          <w:color w:themeColor="text1" w:val="000000"/>
          <w:kern w:val="0"/>
          <w:sz w:val="24"/>
        </w:rPr>
      </w:pPr>
      <w:r w:rsidRPr="00A67563">
        <w:rPr>
          <w:color w:themeColor="text1" w:val="000000"/>
          <w:sz w:val="24"/>
        </w:rPr>
        <w:t/>
      </w:r>
      <w:proofErr w:type="spellStart"/>
      <w:proofErr w:type="gramStart"/>
      <w:r w:rsidRPr="00A67563">
        <w:rPr>
          <w:color w:themeColor="text1" w:val="000000"/>
          <w:sz w:val="24"/>
        </w:rPr>
        <w:t/>
      </w:r>
      <w:proofErr w:type="spellEnd"/>
      <w:proofErr w:type="gramEnd"/>
      <w:r w:rsidRPr="00A67563">
        <w:rPr>
          <w:color w:themeColor="text1"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P="00A70E23" w:rsidR="0076518F" w:rsidRDefault="0076518F" w:rsidRPr="00A67563">
      <w:pPr>
        <w:autoSpaceDE w:val="0"/>
        <w:autoSpaceDN w:val="0"/>
        <w:adjustRightInd w:val="0"/>
        <w:spacing w:line="360" w:lineRule="auto"/>
        <w:jc w:val="left"/>
        <w:rPr>
          <w:b/>
          <w:color w:themeColor="text1" w:val="000000"/>
          <w:kern w:val="0"/>
          <w:sz w:val="24"/>
        </w:rPr>
      </w:pPr>
      <w:r w:rsidRPr="00A67563">
        <w:rPr>
          <w:b/>
          <w:color w:themeColor="text1" w:val="000000"/>
          <w:kern w:val="0"/>
          <w:sz w:val="24"/>
        </w:rPr>
        <w:lastRenderedPageBreak/>
        <w:t>4.</w:t>
      </w:r>
      <w:r w:rsidR="00A32FDA" w:rsidRPr="00A67563">
        <w:rPr>
          <w:b/>
          <w:color w:themeColor="text1" w:val="000000"/>
          <w:kern w:val="0"/>
          <w:sz w:val="24"/>
        </w:rPr>
        <w:t>4</w:t>
      </w:r>
      <w:r w:rsidRPr="00A67563">
        <w:rPr>
          <w:b/>
          <w:color w:themeColor="text1" w:val="000000"/>
          <w:kern w:val="0"/>
          <w:sz w:val="24"/>
        </w:rPr>
        <w:t xml:space="preserve"> </w:t>
      </w:r>
      <w:r w:rsidRPr="00A67563">
        <w:rPr>
          <w:b/>
          <w:color w:themeColor="text1" w:val="000000"/>
          <w:kern w:val="0"/>
          <w:sz w:val="24"/>
        </w:rPr>
        <w:t>公平交易专项说明</w:t>
      </w:r>
    </w:p>
    <w:p w:rsidP="00A70E23" w:rsidR="00AB42E2" w:rsidRDefault="00AB42E2" w:rsidRPr="00A67563">
      <w:pPr>
        <w:spacing w:line="360" w:lineRule="auto"/>
        <w:rPr>
          <w:color w:themeColor="text1" w:val="000000"/>
          <w:sz w:val="24"/>
        </w:rPr>
      </w:pPr>
      <w:r w:rsidRPr="00A67563">
        <w:rPr>
          <w:color w:themeColor="text1" w:val="000000"/>
          <w:sz w:val="24"/>
        </w:rPr>
        <w:t>4.</w:t>
      </w:r>
      <w:r w:rsidR="00A32FDA" w:rsidRPr="00A67563">
        <w:rPr>
          <w:color w:themeColor="text1" w:val="000000"/>
          <w:sz w:val="24"/>
        </w:rPr>
        <w:t>4.1</w:t>
      </w:r>
      <w:r w:rsidRPr="00A67563">
        <w:rPr>
          <w:color w:themeColor="text1" w:val="000000"/>
          <w:sz w:val="24"/>
        </w:rPr>
        <w:t>公平交易制度的执行情况</w:t>
      </w:r>
    </w:p>
    <w:p w:rsidP="00797DD2" w:rsidR="00AB42E2" w:rsidRDefault="001F3C28" w:rsidRPr="00A67563">
      <w:pPr>
        <w:spacing w:line="360" w:lineRule="auto"/>
        <w:ind w:firstLine="480" w:firstLineChars="200"/>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本基金管理人努力通过建立有纪律、规范化的投资研究和决策流程来确保公平对待不同投资组合，切实防范利益输送。本基金管理人制定了相应的投资权限管理制度、投资备选库管理制度和集中交易制度等，通过投资交易系统中的公平交易模块，同时依据境外市场的交易特点规范交易委托方式，以尽可能确保公平对待各投资组合。本报告期内，公平交易制度总体执行情况良好。</w:t>
      </w:r>
    </w:p>
    <w:p w:rsidP="00A70E23" w:rsidR="00AB42E2" w:rsidRDefault="00AB42E2" w:rsidRPr="00A67563">
      <w:pPr>
        <w:spacing w:line="360" w:lineRule="auto"/>
        <w:rPr>
          <w:color w:themeColor="text1" w:val="000000"/>
          <w:sz w:val="24"/>
        </w:rPr>
      </w:pPr>
      <w:r w:rsidRPr="00A67563">
        <w:rPr>
          <w:color w:themeColor="text1" w:val="000000"/>
          <w:sz w:val="24"/>
        </w:rPr>
        <w:t>4.</w:t>
      </w:r>
      <w:r w:rsidR="00A32FDA" w:rsidRPr="00A67563">
        <w:rPr>
          <w:color w:themeColor="text1" w:val="000000"/>
          <w:sz w:val="24"/>
        </w:rPr>
        <w:t>4</w:t>
      </w:r>
      <w:r w:rsidRPr="00A67563">
        <w:rPr>
          <w:color w:themeColor="text1" w:val="000000"/>
          <w:sz w:val="24"/>
        </w:rPr>
        <w:t>.</w:t>
      </w:r>
      <w:r w:rsidR="00A32FDA" w:rsidRPr="00A67563">
        <w:rPr>
          <w:color w:themeColor="text1" w:val="000000"/>
          <w:sz w:val="24"/>
        </w:rPr>
        <w:t>2</w:t>
      </w:r>
      <w:r w:rsidRPr="00A67563">
        <w:rPr>
          <w:color w:themeColor="text1" w:val="000000"/>
          <w:sz w:val="24"/>
        </w:rPr>
        <w:t>异常交易行为的专项说明</w:t>
      </w:r>
    </w:p>
    <w:p>
      <w:pPr>
        <w:spacing w:line="360" w:lineRule="auto"/>
        <w:ind w:firstLine="480" w:firstLineChars="200"/>
        <w:rPr>
          <w:color w:themeColor="text1" w:val="000000"/>
          <w:kern w:val="0"/>
          <w:sz w:val="24"/>
        </w:rPr>
      </w:pPr>
      <w:r>
        <w:rPr>
          <w:color w:themeColor="text1" w:val="000000"/>
          <w:sz w:val="24"/>
        </w:rPr>
        <w:t>本报告期内，公司旗下所有投资组合参与的交易所公开竞价交易中，同日反向交易成交较少的单边交易量超过该证券当日成交量的5%的交易共8次，均为指数量化投资组合因投资策略需要和其他组合发生的反向交易。</w:t>
      </w:r>
    </w:p>
    <w:p w:rsidP="0062493E" w:rsidR="0076518F" w:rsidRDefault="001F3C28" w:rsidRPr="00A67563">
      <w:pPr>
        <w:spacing w:line="360" w:lineRule="auto"/>
        <w:ind w:firstLine="480" w:firstLineChars="200"/>
        <w:rPr>
          <w:color w:themeColor="text1" w:val="000000"/>
          <w:kern w:val="0"/>
          <w:sz w:val="24"/>
        </w:rPr>
      </w:pPr>
      <w:r w:rsidRPr="00A67563">
        <w:rPr>
          <w:color w:themeColor="text1" w:val="000000"/>
          <w:sz w:val="24"/>
        </w:rPr>
        <w:t/>
      </w:r>
      <w:proofErr w:type="spellStart"/>
      <w:proofErr w:type="gramStart"/>
      <w:r w:rsidRPr="00A67563">
        <w:rPr>
          <w:color w:themeColor="text1" w:val="000000"/>
          <w:sz w:val="24"/>
        </w:rPr>
        <w:t/>
      </w:r>
      <w:proofErr w:type="spellEnd"/>
      <w:proofErr w:type="gramEnd"/>
      <w:r w:rsidRPr="00A67563">
        <w:rPr>
          <w:color w:themeColor="text1" w:val="000000"/>
          <w:sz w:val="24"/>
        </w:rPr>
        <w:t>本报告期内，未发现本基金有可能导致不公平交易和利益输送的异常交易。</w:t>
      </w:r>
    </w:p>
    <w:p w:rsidP="0067094A" w:rsidR="0067094A" w:rsidRDefault="0076518F">
      <w:pPr>
        <w:autoSpaceDE w:val="0"/>
        <w:autoSpaceDN w:val="0"/>
        <w:adjustRightInd w:val="0"/>
        <w:spacing w:line="360" w:lineRule="auto"/>
        <w:jc w:val="left"/>
        <w:rPr>
          <w:sz w:val="24"/>
        </w:rPr>
      </w:pPr>
      <w:r w:rsidRPr="00A67563">
        <w:rPr>
          <w:b/>
          <w:color w:themeColor="text1" w:val="000000"/>
          <w:kern w:val="0"/>
          <w:sz w:val="24"/>
        </w:rPr>
        <w:t>4.</w:t>
      </w:r>
      <w:r w:rsidR="00A32FDA" w:rsidRPr="00A67563">
        <w:rPr>
          <w:b/>
          <w:color w:themeColor="text1" w:val="000000"/>
          <w:kern w:val="0"/>
          <w:sz w:val="24"/>
        </w:rPr>
        <w:t>5</w:t>
      </w:r>
      <w:r w:rsidRPr="00A67563">
        <w:rPr>
          <w:b/>
          <w:color w:themeColor="text1" w:val="000000"/>
          <w:kern w:val="0"/>
          <w:sz w:val="24"/>
        </w:rPr>
        <w:t xml:space="preserve"> </w:t>
      </w:r>
      <w:r w:rsidR="0067094A">
        <w:rPr>
          <w:rFonts w:hint="eastAsia"/>
          <w:b/>
          <w:color w:val="000000"/>
          <w:kern w:val="0"/>
          <w:sz w:val="24"/>
        </w:rPr>
        <w:t>报告期内基金的投资策略和业绩表现说明</w:t>
      </w:r>
    </w:p>
    <w:p>
      <w:pPr>
        <w:spacing w:line="360" w:lineRule="auto"/>
        <w:ind w:firstLine="480" w:firstLineChars="200"/>
        <w:rPr>
          <w:color w:themeColor="text1" w:val="000000"/>
          <w:sz w:val="24"/>
        </w:rPr>
      </w:pPr>
      <w:r>
        <w:rPr>
          <w:color w:themeColor="text1" w:val="000000"/>
          <w:sz w:val="24"/>
        </w:rPr>
        <w:t>三季度，全球市场处于高波动之中。疫情的再度恶化引发封锁担忧，驱动国际金价加速上涨创历史新高，但8-9月份由于经济数据回暖，以及财政刺激的不确定性导致金价出现调整。但年初至今，黄金依然是大类资产中表现最佳的品种之一，金矿股的表现亦展现出其比金价更高弹性的特征。本基金三季度在金价进入调整后进一步增加了对金矿股的配置。</w:t>
      </w:r>
    </w:p>
    <w:p>
      <w:pPr>
        <w:spacing w:line="360" w:lineRule="auto"/>
        <w:ind w:firstLine="480" w:firstLineChars="200"/>
        <w:rPr>
          <w:color w:themeColor="text1" w:val="000000"/>
          <w:sz w:val="24"/>
        </w:rPr>
      </w:pPr>
      <w:r>
        <w:rPr>
          <w:color w:themeColor="text1" w:val="000000"/>
          <w:sz w:val="24"/>
        </w:rPr>
        <w:t>在美联储宣布调整货币政策框架后，主要发达国家央行料将长期维持着非常宽松的货币政策。而各国的财政政策亦将在未来打破通缩预期，压低实际利率水平。而美元多年牛市亦可能已宣告结束。展望四季度，疫情的风险可能再度加剧，而美国大选对地缘政治环境的冲击亦将持续带动避险情绪的升级。</w:t>
      </w:r>
    </w:p>
    <w:p>
      <w:pPr>
        <w:spacing w:line="360" w:lineRule="auto"/>
        <w:ind w:firstLine="480" w:firstLineChars="200"/>
        <w:rPr>
          <w:color w:themeColor="text1" w:val="000000"/>
          <w:sz w:val="24"/>
        </w:rPr>
      </w:pPr>
      <w:r>
        <w:rPr>
          <w:color w:themeColor="text1" w:val="000000"/>
          <w:sz w:val="24"/>
        </w:rPr>
        <w:t>我们对黄金和金矿股资产长期看好的核心逻辑非但没有改变，反而得到了进一步的确立和强化。我们建议投资者保持耐心，更加积极的看待黄金资产的中长期前景。本基金亦将继续积极的管理，力争降低短期调整期的回撤，把握中长期的上涨行情，取得相对基准的超额收益。</w:t>
      </w:r>
    </w:p>
    <w:p w:rsidP="00A70E23" w:rsidR="00C736BB" w:rsidRDefault="00AF65C5" w:rsidRPr="00A67563">
      <w:pPr>
        <w:spacing w:line="360" w:lineRule="auto"/>
        <w:ind w:firstLine="480" w:firstLineChars="200"/>
        <w:rPr>
          <w:color w:themeColor="text1" w:val="000000"/>
          <w:sz w:val="24"/>
        </w:rPr>
      </w:pPr>
      <w:r>
        <w:rPr>
          <w:color w:themeColor="text1" w:val="000000"/>
          <w:sz w:val="24"/>
        </w:rPr>
        <w:t/>
      </w:r>
      <w:proofErr w:type="spellStart"/>
      <w:proofErr w:type="gramStart"/>
      <w:r>
        <w:rPr>
          <w:color w:themeColor="text1" w:val="000000"/>
          <w:sz w:val="24"/>
        </w:rPr>
        <w:t/>
      </w:r>
      <w:r w:rsidR="0067094A" w:rsidRPr="00F47E2F">
        <w:rPr>
          <w:color w:themeColor="text1" w:val="000000"/>
          <w:sz w:val="24"/>
        </w:rPr>
        <w:t/>
      </w:r>
      <w:proofErr w:type="spellEnd"/>
      <w:proofErr w:type="gramEnd"/>
      <w:r w:rsidR="0067094A" w:rsidRPr="00F47E2F">
        <w:rPr>
          <w:color w:themeColor="text1" w:val="000000"/>
          <w:sz w:val="24"/>
        </w:rPr>
        <w:t>截至报告期末，本基金A类基金份额净值为0.943元，本报告期份额净值增长率为-0.42%，同期业绩比较基准收益率为5.65%；C类基金份额净值为0.943元，本报告期份额净值增长率为-0.42%，同期业绩比较基准收益率为5.65%。</w:t>
      </w:r>
    </w:p>
    <w:p w:rsidP="00775284" w:rsidR="0076518F" w:rsidRDefault="0076518F" w:rsidRPr="00A67563">
      <w:pPr>
        <w:pStyle w:val="1"/>
        <w:spacing w:after="312" w:afterLines="100" w:before="312" w:beforeLines="100" w:line="360" w:lineRule="auto"/>
        <w:jc w:val="center"/>
        <w:rPr>
          <w:color w:themeColor="text1" w:val="000000"/>
          <w:kern w:val="0"/>
          <w:sz w:val="24"/>
          <w:szCs w:val="24"/>
        </w:rPr>
      </w:pPr>
      <w:r w:rsidRPr="00A67563">
        <w:rPr>
          <w:color w:themeColor="text1" w:val="000000"/>
          <w:kern w:val="0"/>
          <w:sz w:val="24"/>
          <w:szCs w:val="24"/>
        </w:rPr>
        <w:t xml:space="preserve">§5  </w:t>
      </w:r>
      <w:r w:rsidRPr="00A67563">
        <w:rPr>
          <w:color w:themeColor="text1" w:val="000000"/>
          <w:kern w:val="0"/>
          <w:sz w:val="24"/>
          <w:szCs w:val="24"/>
        </w:rPr>
        <w:t>投资组合报告</w:t>
      </w:r>
    </w:p>
    <w:p w:rsidP="00EC4BA3" w:rsidR="0076518F" w:rsidRDefault="0076518F" w:rsidRPr="00A67563">
      <w:pPr>
        <w:autoSpaceDE w:val="0"/>
        <w:autoSpaceDN w:val="0"/>
        <w:adjustRightInd w:val="0"/>
        <w:spacing w:line="360" w:lineRule="auto"/>
        <w:jc w:val="left"/>
        <w:rPr>
          <w:b/>
          <w:color w:themeColor="text1" w:val="000000"/>
          <w:kern w:val="0"/>
          <w:sz w:val="24"/>
        </w:rPr>
      </w:pPr>
      <w:r w:rsidRPr="00A67563">
        <w:rPr>
          <w:b/>
          <w:color w:themeColor="text1" w:val="000000"/>
          <w:kern w:val="0"/>
          <w:sz w:val="24"/>
        </w:rPr>
        <w:t xml:space="preserve">5.1 </w:t>
      </w:r>
      <w:r w:rsidRPr="00A67563">
        <w:rPr>
          <w:b/>
          <w:color w:themeColor="text1" w:val="000000"/>
          <w:kern w:val="0"/>
          <w:sz w:val="24"/>
        </w:rPr>
        <w:t>报告期末基金资产组合情况</w:t>
      </w:r>
    </w:p>
    <w:tbl>
      <w:tblPr>
        <w:tblW w:type="dxa" w:w="9498"/>
        <w:jc w:val="center"/>
        <w:tblInd w:type="dxa" w:w="-34"/>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851"/>
        <w:gridCol w:w="4253"/>
        <w:gridCol w:w="2835"/>
        <w:gridCol w:w="1559"/>
      </w:tblGrid>
      <w:tr w:rsidR="008277FF" w:rsidRPr="00A67563" w:rsidTr="006C750F">
        <w:trPr>
          <w:jc w:val="center"/>
        </w:trPr>
        <w:tc>
          <w:tcPr>
            <w:tcW w:type="dxa" w:w="851"/>
            <w:shd w:color="auto" w:fill="auto" w:val="clear"/>
            <w:vAlign w:val="center"/>
          </w:tcPr>
          <w:p w:rsidP="00B918B8" w:rsidR="00363E15" w:rsidRDefault="00363E15" w:rsidRPr="00A67563">
            <w:pPr>
              <w:spacing w:before="29" w:line="360" w:lineRule="auto"/>
              <w:ind w:left="17"/>
              <w:jc w:val="center"/>
              <w:rPr>
                <w:color w:themeColor="text1" w:val="000000"/>
                <w:sz w:val="24"/>
              </w:rPr>
            </w:pPr>
            <w:r w:rsidRPr="00A67563">
              <w:rPr>
                <w:color w:themeColor="text1" w:val="000000"/>
                <w:sz w:val="24"/>
              </w:rPr>
              <w:t>序号</w:t>
            </w:r>
          </w:p>
        </w:tc>
        <w:tc>
          <w:tcPr>
            <w:tcW w:type="dxa" w:w="4253"/>
            <w:shd w:color="auto" w:fill="auto" w:val="clear"/>
            <w:vAlign w:val="center"/>
          </w:tcPr>
          <w:p w:rsidP="00B918B8" w:rsidR="00363E15" w:rsidRDefault="00363E15" w:rsidRPr="00A67563">
            <w:pPr>
              <w:spacing w:before="29" w:line="360" w:lineRule="auto"/>
              <w:ind w:left="17"/>
              <w:jc w:val="center"/>
              <w:rPr>
                <w:color w:themeColor="text1" w:val="000000"/>
                <w:sz w:val="24"/>
              </w:rPr>
            </w:pPr>
            <w:r w:rsidRPr="00A67563">
              <w:rPr>
                <w:color w:themeColor="text1" w:val="000000"/>
                <w:sz w:val="24"/>
              </w:rPr>
              <w:t>项目</w:t>
            </w:r>
            <w:r w:rsidR="00304106" w:rsidRPr="00A67563">
              <w:rPr>
                <w:color w:themeColor="text1" w:val="000000"/>
                <w:sz w:val="24"/>
              </w:rPr>
              <w:t/>
            </w:r>
            <w:proofErr w:type="spellStart"/>
            <w:r w:rsidR="00304106" w:rsidRPr="00A67563">
              <w:rPr>
                <w:color w:themeColor="text1" w:val="000000"/>
                <w:sz w:val="24"/>
              </w:rPr>
              <w:t/>
            </w:r>
            <w:proofErr w:type="spellEnd"/>
            <w:r w:rsidR="00304106" w:rsidRPr="00A67563">
              <w:rPr>
                <w:color w:themeColor="text1" w:val="000000"/>
                <w:sz w:val="24"/>
              </w:rPr>
              <w:t/>
            </w:r>
          </w:p>
        </w:tc>
        <w:tc>
          <w:tcPr>
            <w:tcW w:type="dxa" w:w="2835"/>
            <w:shd w:color="auto" w:fill="auto" w:val="clear"/>
            <w:vAlign w:val="center"/>
          </w:tcPr>
          <w:p w:rsidP="00B918B8" w:rsidR="00363E15" w:rsidRDefault="00363E15" w:rsidRPr="00A67563">
            <w:pPr>
              <w:spacing w:before="29" w:line="360" w:lineRule="auto"/>
              <w:ind w:left="17"/>
              <w:jc w:val="center"/>
              <w:rPr>
                <w:color w:themeColor="text1" w:val="000000"/>
                <w:sz w:val="24"/>
              </w:rPr>
            </w:pPr>
            <w:r w:rsidRPr="00A67563">
              <w:rPr>
                <w:color w:themeColor="text1" w:val="000000"/>
                <w:sz w:val="24"/>
              </w:rPr>
              <w:t>金额</w:t>
            </w:r>
            <w:r w:rsidRPr="00A67563">
              <w:rPr>
                <w:color w:themeColor="text1" w:val="000000"/>
                <w:sz w:val="24"/>
              </w:rPr>
              <w:t>(</w:t>
            </w:r>
            <w:r w:rsidR="002655D4" w:rsidRPr="00A67563">
              <w:rPr>
                <w:color w:themeColor="text1" w:val="000000"/>
                <w:sz w:val="24"/>
              </w:rPr>
              <w:t>人民币</w:t>
            </w:r>
            <w:r w:rsidRPr="00A67563">
              <w:rPr>
                <w:color w:themeColor="text1" w:val="000000"/>
                <w:sz w:val="24"/>
              </w:rPr>
              <w:t>元</w:t>
            </w:r>
            <w:r w:rsidRPr="00A67563">
              <w:rPr>
                <w:color w:themeColor="text1" w:val="000000"/>
                <w:sz w:val="24"/>
              </w:rPr>
              <w:t>)</w:t>
            </w:r>
          </w:p>
        </w:tc>
        <w:tc>
          <w:tcPr>
            <w:tcW w:type="dxa" w:w="1559"/>
            <w:shd w:color="auto" w:fill="auto" w:val="clear"/>
            <w:vAlign w:val="center"/>
          </w:tcPr>
          <w:p w:rsidP="00B918B8" w:rsidR="00363E15" w:rsidRDefault="00363E15" w:rsidRPr="00A67563">
            <w:pPr>
              <w:spacing w:before="29" w:line="360" w:lineRule="auto"/>
              <w:ind w:left="17"/>
              <w:jc w:val="center"/>
              <w:rPr>
                <w:color w:themeColor="text1" w:val="000000"/>
                <w:sz w:val="24"/>
              </w:rPr>
            </w:pPr>
            <w:r w:rsidRPr="00A67563">
              <w:rPr>
                <w:color w:themeColor="text1" w:val="000000"/>
                <w:sz w:val="24"/>
              </w:rPr>
              <w:t>占基金总资产的比例</w:t>
            </w:r>
            <w:r w:rsidRPr="00A67563">
              <w:rPr>
                <w:color w:themeColor="text1" w:val="000000"/>
                <w:sz w:val="24"/>
              </w:rPr>
              <w:t>(%)</w:t>
            </w:r>
          </w:p>
        </w:tc>
      </w:tr>
      <w:tr w:rsidR="008277FF" w:rsidRPr="00A67563" w:rsidTr="006C750F">
        <w:trPr>
          <w:jc w:val="center"/>
        </w:trPr>
        <w:tc>
          <w:tcPr>
            <w:tcW w:type="dxa" w:w="851"/>
            <w:shd w:color="auto" w:fill="auto" w:val="clear"/>
            <w:vAlign w:val="center"/>
          </w:tcPr>
          <w:p w:rsidP="00B918B8" w:rsidR="00363E15" w:rsidRDefault="00363E15" w:rsidRPr="00A67563">
            <w:pPr>
              <w:spacing w:before="29" w:line="360" w:lineRule="auto"/>
              <w:ind w:left="17"/>
              <w:jc w:val="center"/>
              <w:rPr>
                <w:color w:themeColor="text1" w:val="000000"/>
                <w:sz w:val="24"/>
              </w:rPr>
            </w:pPr>
            <w:r w:rsidRPr="00A67563">
              <w:rPr>
                <w:color w:themeColor="text1" w:val="000000"/>
                <w:sz w:val="24"/>
              </w:rPr>
              <w:t>1</w:t>
            </w:r>
          </w:p>
        </w:tc>
        <w:tc>
          <w:tcPr>
            <w:tcW w:type="dxa" w:w="4253"/>
            <w:shd w:color="auto" w:fill="auto" w:val="clear"/>
            <w:vAlign w:val="center"/>
          </w:tcPr>
          <w:p w:rsidP="00877D98" w:rsidR="00363E15" w:rsidRDefault="00363E15" w:rsidRPr="00A67563">
            <w:pPr>
              <w:spacing w:before="29" w:line="360" w:lineRule="auto"/>
              <w:ind w:left="17"/>
              <w:rPr>
                <w:color w:themeColor="text1" w:val="000000"/>
                <w:sz w:val="24"/>
              </w:rPr>
            </w:pPr>
            <w:r w:rsidRPr="00A67563">
              <w:rPr>
                <w:color w:themeColor="text1" w:val="000000"/>
                <w:sz w:val="24"/>
              </w:rPr>
              <w:t>权益投资</w:t>
            </w:r>
          </w:p>
        </w:tc>
        <w:tc>
          <w:tcPr>
            <w:tcW w:type="dxa" w:w="2835"/>
            <w:shd w:color="auto" w:fill="auto" w:val="clear"/>
            <w:vAlign w:val="center"/>
          </w:tcPr>
          <w:p w:rsidP="00BF1DD5" w:rsidR="00363E15" w:rsidRDefault="00363E15" w:rsidRPr="00A67563">
            <w:pPr>
              <w:spacing w:before="29" w:line="360" w:lineRule="auto"/>
              <w:ind w:left="17"/>
              <w:jc w:val="righ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21,820,688.82</w:t>
            </w:r>
          </w:p>
        </w:tc>
        <w:tc>
          <w:tcPr>
            <w:tcW w:type="dxa" w:w="1559"/>
            <w:shd w:color="auto" w:fill="auto" w:val="clear"/>
            <w:vAlign w:val="center"/>
          </w:tcPr>
          <w:p w:rsidP="00BF1DD5" w:rsidR="00363E15" w:rsidRDefault="00363E15" w:rsidRPr="00A67563">
            <w:pPr>
              <w:spacing w:before="29" w:line="360" w:lineRule="auto"/>
              <w:ind w:left="17"/>
              <w:jc w:val="righ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9.20</w:t>
            </w:r>
          </w:p>
        </w:tc>
      </w:tr>
      <w:tr w:rsidR="008277FF" w:rsidRPr="00A67563" w:rsidTr="006C750F">
        <w:trPr>
          <w:jc w:val="center"/>
        </w:trPr>
        <w:tc>
          <w:tcPr>
            <w:tcW w:type="dxa" w:w="851"/>
            <w:shd w:color="auto" w:fill="auto" w:val="clear"/>
            <w:vAlign w:val="center"/>
          </w:tcPr>
          <w:p w:rsidP="00B918B8" w:rsidR="00363E15" w:rsidRDefault="00363E15" w:rsidRPr="00A67563">
            <w:pPr>
              <w:spacing w:before="29" w:line="360" w:lineRule="auto"/>
              <w:ind w:left="17"/>
              <w:jc w:val="center"/>
              <w:rPr>
                <w:color w:themeColor="text1" w:val="000000"/>
                <w:sz w:val="24"/>
              </w:rPr>
            </w:pPr>
          </w:p>
        </w:tc>
        <w:tc>
          <w:tcPr>
            <w:tcW w:type="dxa" w:w="4253"/>
            <w:shd w:color="auto" w:fill="auto" w:val="clear"/>
            <w:vAlign w:val="center"/>
          </w:tcPr>
          <w:p w:rsidP="00877D98" w:rsidR="00363E15" w:rsidRDefault="00363E15" w:rsidRPr="00A67563">
            <w:pPr>
              <w:spacing w:before="29" w:line="360" w:lineRule="auto"/>
              <w:ind w:left="17"/>
              <w:rPr>
                <w:color w:themeColor="text1" w:val="000000"/>
                <w:sz w:val="24"/>
              </w:rPr>
            </w:pPr>
            <w:r w:rsidRPr="00A67563">
              <w:rPr>
                <w:color w:themeColor="text1" w:val="000000"/>
                <w:sz w:val="24"/>
              </w:rPr>
              <w:t>其中：</w:t>
            </w:r>
            <w:r w:rsidR="00E462F4" w:rsidRPr="00A67563">
              <w:rPr>
                <w:color w:themeColor="text1" w:val="000000"/>
                <w:sz w:val="24"/>
              </w:rPr>
              <w:t>普通股</w:t>
            </w:r>
          </w:p>
        </w:tc>
        <w:tc>
          <w:tcPr>
            <w:tcW w:type="dxa" w:w="2835"/>
            <w:shd w:color="auto" w:fill="auto" w:val="clear"/>
            <w:vAlign w:val="center"/>
          </w:tcPr>
          <w:p w:rsidP="00BF1DD5" w:rsidR="00363E15" w:rsidRDefault="00363E15" w:rsidRPr="00A67563">
            <w:pPr>
              <w:spacing w:before="29" w:line="360" w:lineRule="auto"/>
              <w:ind w:left="17"/>
              <w:jc w:val="right"/>
              <w:rPr>
                <w:color w:themeColor="text1" w:val="000000"/>
                <w:sz w:val="24"/>
              </w:rPr>
            </w:pPr>
            <w:r w:rsidRPr="00A67563">
              <w:rPr>
                <w:color w:themeColor="text1" w:val="000000"/>
                <w:sz w:val="24"/>
              </w:rPr>
              <w:t/>
            </w:r>
            <w:proofErr w:type="spellStart"/>
            <w:r w:rsidR="008B0A73" w:rsidRPr="00A67563">
              <w:rPr>
                <w:color w:themeColor="text1" w:val="000000"/>
                <w:sz w:val="24"/>
              </w:rPr>
              <w:t/>
            </w:r>
            <w:proofErr w:type="spellEnd"/>
            <w:r w:rsidRPr="00A67563">
              <w:rPr>
                <w:color w:themeColor="text1" w:val="000000"/>
                <w:sz w:val="24"/>
              </w:rPr>
              <w:t>21,820,688.82</w:t>
            </w:r>
          </w:p>
        </w:tc>
        <w:tc>
          <w:tcPr>
            <w:tcW w:type="dxa" w:w="1559"/>
            <w:shd w:color="auto" w:fill="auto" w:val="clear"/>
            <w:vAlign w:val="center"/>
          </w:tcPr>
          <w:p w:rsidP="00BF1DD5" w:rsidR="00363E15" w:rsidRDefault="00363E15" w:rsidRPr="00A67563">
            <w:pPr>
              <w:spacing w:before="29" w:line="360" w:lineRule="auto"/>
              <w:ind w:left="17"/>
              <w:jc w:val="right"/>
              <w:rPr>
                <w:color w:themeColor="text1" w:val="000000"/>
                <w:sz w:val="24"/>
              </w:rPr>
            </w:pPr>
            <w:r w:rsidRPr="00A67563">
              <w:rPr>
                <w:color w:themeColor="text1" w:val="000000"/>
                <w:sz w:val="24"/>
              </w:rPr>
              <w:t/>
            </w:r>
            <w:proofErr w:type="spellStart"/>
            <w:r w:rsidR="008620ED" w:rsidRPr="00A67563">
              <w:rPr>
                <w:color w:themeColor="text1" w:val="000000"/>
                <w:sz w:val="24"/>
              </w:rPr>
              <w:t/>
            </w:r>
            <w:proofErr w:type="spellEnd"/>
            <w:r w:rsidRPr="00A67563">
              <w:rPr>
                <w:color w:themeColor="text1" w:val="000000"/>
                <w:sz w:val="24"/>
              </w:rPr>
              <w:t>9.20</w:t>
            </w:r>
          </w:p>
        </w:tc>
      </w:tr>
      <w:tr w:rsidR="008277FF" w:rsidRPr="00A67563" w:rsidTr="006C750F">
        <w:trPr>
          <w:jc w:val="center"/>
        </w:trPr>
        <w:tc>
          <w:tcPr>
            <w:tcW w:type="dxa" w:w="851"/>
            <w:shd w:color="auto" w:fill="auto" w:val="clear"/>
            <w:vAlign w:val="center"/>
          </w:tcPr>
          <w:p w:rsidP="00877D98" w:rsidR="00E462F4" w:rsidRDefault="00E462F4" w:rsidRPr="00A67563">
            <w:pPr>
              <w:spacing w:before="29" w:line="360" w:lineRule="auto"/>
              <w:ind w:left="17"/>
              <w:jc w:val="center"/>
              <w:rPr>
                <w:color w:themeColor="text1" w:val="000000"/>
                <w:sz w:val="24"/>
              </w:rPr>
            </w:pPr>
          </w:p>
        </w:tc>
        <w:tc>
          <w:tcPr>
            <w:tcW w:type="dxa" w:w="4253"/>
            <w:shd w:color="auto" w:fill="auto" w:val="clear"/>
            <w:vAlign w:val="center"/>
          </w:tcPr>
          <w:p w:rsidP="00877D98" w:rsidR="00E462F4" w:rsidRDefault="00E462F4" w:rsidRPr="00A67563">
            <w:pPr>
              <w:spacing w:before="29" w:line="360" w:lineRule="auto"/>
              <w:ind w:firstLine="720" w:firstLineChars="300" w:left="17"/>
              <w:rPr>
                <w:color w:themeColor="text1" w:val="000000"/>
                <w:sz w:val="24"/>
              </w:rPr>
            </w:pPr>
            <w:r w:rsidRPr="00A67563">
              <w:rPr>
                <w:color w:themeColor="text1" w:val="000000"/>
                <w:sz w:val="24"/>
              </w:rPr>
              <w:t>存托凭证</w:t>
            </w:r>
          </w:p>
        </w:tc>
        <w:tc>
          <w:tcPr>
            <w:tcW w:type="dxa" w:w="2835"/>
            <w:shd w:color="auto" w:fill="auto" w:val="clear"/>
            <w:vAlign w:val="center"/>
          </w:tcPr>
          <w:p w:rsidP="00BF1DD5" w:rsidR="00E462F4" w:rsidRDefault="00E462F4" w:rsidRPr="00A67563">
            <w:pPr>
              <w:spacing w:before="29" w:line="360" w:lineRule="auto"/>
              <w:ind w:left="17"/>
              <w:jc w:val="righ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w:t>
            </w:r>
          </w:p>
        </w:tc>
        <w:tc>
          <w:tcPr>
            <w:tcW w:type="dxa" w:w="1559"/>
            <w:shd w:color="auto" w:fill="auto" w:val="clear"/>
            <w:vAlign w:val="center"/>
          </w:tcPr>
          <w:p w:rsidP="00BF1DD5" w:rsidR="00E462F4" w:rsidRDefault="00E462F4" w:rsidRPr="00A67563">
            <w:pPr>
              <w:spacing w:before="29" w:line="360" w:lineRule="auto"/>
              <w:ind w:left="17"/>
              <w:jc w:val="right"/>
              <w:rPr>
                <w:color w:themeColor="text1" w:val="000000"/>
                <w:sz w:val="24"/>
              </w:rPr>
            </w:pPr>
            <w:r w:rsidRPr="00A67563">
              <w:rPr>
                <w:color w:themeColor="text1" w:val="000000"/>
                <w:sz w:val="24"/>
              </w:rPr>
              <w:t>-</w:t>
            </w:r>
          </w:p>
        </w:tc>
      </w:tr>
      <w:tr w:rsidR="008277FF" w:rsidRPr="00A67563" w:rsidTr="006C750F">
        <w:trPr>
          <w:jc w:val="center"/>
        </w:trPr>
        <w:tc>
          <w:tcPr>
            <w:tcW w:type="dxa" w:w="851"/>
            <w:shd w:color="auto" w:fill="auto" w:val="clear"/>
            <w:vAlign w:val="center"/>
          </w:tcPr>
          <w:p w:rsidP="00877D98" w:rsidR="00CE4499" w:rsidRDefault="00CE4499" w:rsidRPr="00A67563">
            <w:pPr>
              <w:spacing w:before="29" w:line="360" w:lineRule="auto"/>
              <w:ind w:left="17"/>
              <w:jc w:val="center"/>
              <w:rPr>
                <w:color w:themeColor="text1" w:val="000000"/>
                <w:sz w:val="24"/>
              </w:rPr>
            </w:pPr>
          </w:p>
        </w:tc>
        <w:tc>
          <w:tcPr>
            <w:tcW w:type="dxa" w:w="4253"/>
            <w:shd w:color="auto" w:fill="auto" w:val="clear"/>
            <w:vAlign w:val="center"/>
          </w:tcPr>
          <w:p w:rsidP="00877D98" w:rsidR="00CE4499" w:rsidRDefault="00CE4499" w:rsidRPr="00A67563">
            <w:pPr>
              <w:spacing w:before="29" w:line="360" w:lineRule="auto"/>
              <w:ind w:firstLine="720" w:firstLineChars="300" w:left="17"/>
              <w:rPr>
                <w:color w:themeColor="text1" w:val="000000"/>
                <w:sz w:val="24"/>
              </w:rPr>
            </w:pPr>
            <w:r w:rsidRPr="00A67563">
              <w:rPr>
                <w:color w:themeColor="text1" w:val="000000"/>
                <w:sz w:val="24"/>
              </w:rPr>
              <w:t>优先股</w:t>
            </w:r>
          </w:p>
        </w:tc>
        <w:tc>
          <w:tcPr>
            <w:tcW w:type="dxa" w:w="2835"/>
            <w:shd w:color="auto" w:fill="auto" w:val="clear"/>
            <w:vAlign w:val="center"/>
          </w:tcPr>
          <w:p w:rsidP="00BF1DD5" w:rsidR="00CE4499" w:rsidRDefault="00CE4499" w:rsidRPr="00A67563">
            <w:pPr>
              <w:spacing w:before="29" w:line="360" w:lineRule="auto"/>
              <w:ind w:left="17"/>
              <w:jc w:val="righ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w:t>
            </w:r>
          </w:p>
        </w:tc>
        <w:tc>
          <w:tcPr>
            <w:tcW w:type="dxa" w:w="1559"/>
            <w:shd w:color="auto" w:fill="auto" w:val="clear"/>
            <w:vAlign w:val="center"/>
          </w:tcPr>
          <w:p w:rsidP="00BF1DD5" w:rsidR="00CE4499" w:rsidRDefault="00CE4499" w:rsidRPr="00A67563">
            <w:pPr>
              <w:spacing w:before="29" w:line="360" w:lineRule="auto"/>
              <w:ind w:left="17"/>
              <w:jc w:val="righ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w:t>
            </w:r>
          </w:p>
        </w:tc>
      </w:tr>
      <w:tr w:rsidR="008277FF" w:rsidRPr="00A67563" w:rsidTr="006C750F">
        <w:trPr>
          <w:jc w:val="center"/>
        </w:trPr>
        <w:tc>
          <w:tcPr>
            <w:tcW w:type="dxa" w:w="851"/>
            <w:shd w:color="auto" w:fill="auto" w:val="clear"/>
            <w:vAlign w:val="center"/>
          </w:tcPr>
          <w:p w:rsidP="00877D98" w:rsidR="00CE4499" w:rsidRDefault="00CE4499" w:rsidRPr="00A67563">
            <w:pPr>
              <w:spacing w:before="29" w:line="360" w:lineRule="auto"/>
              <w:ind w:left="17"/>
              <w:jc w:val="center"/>
              <w:rPr>
                <w:color w:themeColor="text1" w:val="000000"/>
                <w:sz w:val="24"/>
              </w:rPr>
            </w:pPr>
          </w:p>
        </w:tc>
        <w:tc>
          <w:tcPr>
            <w:tcW w:type="dxa" w:w="4253"/>
            <w:shd w:color="auto" w:fill="auto" w:val="clear"/>
            <w:vAlign w:val="center"/>
          </w:tcPr>
          <w:p w:rsidP="00877D98" w:rsidR="00CE4499" w:rsidRDefault="00CE4499" w:rsidRPr="00A67563">
            <w:pPr>
              <w:spacing w:before="29" w:line="360" w:lineRule="auto"/>
              <w:ind w:firstLine="720" w:firstLineChars="300" w:left="17"/>
              <w:rPr>
                <w:color w:themeColor="text1" w:val="000000"/>
                <w:sz w:val="24"/>
              </w:rPr>
            </w:pPr>
            <w:r w:rsidRPr="00A67563">
              <w:rPr>
                <w:color w:themeColor="text1" w:val="000000"/>
                <w:sz w:val="24"/>
              </w:rPr>
              <w:t>房地产信托</w:t>
            </w:r>
          </w:p>
        </w:tc>
        <w:tc>
          <w:tcPr>
            <w:tcW w:type="dxa" w:w="2835"/>
            <w:shd w:color="auto" w:fill="auto" w:val="clear"/>
            <w:vAlign w:val="center"/>
          </w:tcPr>
          <w:p w:rsidP="00BF1DD5" w:rsidR="00CE4499" w:rsidRDefault="00CE4499" w:rsidRPr="00A67563">
            <w:pPr>
              <w:spacing w:before="29" w:line="360" w:lineRule="auto"/>
              <w:ind w:left="17"/>
              <w:jc w:val="righ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w:t>
            </w:r>
          </w:p>
        </w:tc>
        <w:tc>
          <w:tcPr>
            <w:tcW w:type="dxa" w:w="1559"/>
            <w:shd w:color="auto" w:fill="auto" w:val="clear"/>
            <w:vAlign w:val="center"/>
          </w:tcPr>
          <w:p w:rsidP="00BF1DD5" w:rsidR="00CE4499" w:rsidRDefault="00CE4499" w:rsidRPr="00A67563">
            <w:pPr>
              <w:spacing w:before="29" w:line="360" w:lineRule="auto"/>
              <w:ind w:left="17"/>
              <w:jc w:val="right"/>
              <w:rPr>
                <w:color w:themeColor="text1" w:val="000000"/>
                <w:sz w:val="24"/>
              </w:rPr>
            </w:pPr>
            <w:r w:rsidRPr="00A67563">
              <w:rPr>
                <w:color w:themeColor="text1" w:val="000000"/>
                <w:sz w:val="24"/>
              </w:rPr>
              <w:t>-</w:t>
            </w:r>
          </w:p>
        </w:tc>
      </w:tr>
      <w:tr w:rsidR="008277FF" w:rsidRPr="00A67563" w:rsidTr="006C750F">
        <w:trPr>
          <w:jc w:val="center"/>
        </w:trPr>
        <w:tc>
          <w:tcPr>
            <w:tcW w:type="dxa" w:w="851"/>
            <w:shd w:color="auto" w:fill="auto" w:val="clear"/>
            <w:vAlign w:val="center"/>
          </w:tcPr>
          <w:p w:rsidP="00877D98" w:rsidR="00E462F4" w:rsidRDefault="00E462F4" w:rsidRPr="00A67563">
            <w:pPr>
              <w:adjustRightInd w:val="0"/>
              <w:snapToGrid w:val="0"/>
              <w:spacing w:line="400" w:lineRule="exact"/>
              <w:jc w:val="center"/>
              <w:rPr>
                <w:color w:themeColor="text1" w:val="000000"/>
                <w:sz w:val="24"/>
              </w:rPr>
            </w:pPr>
            <w:r w:rsidRPr="00A67563">
              <w:rPr>
                <w:color w:themeColor="text1" w:val="000000"/>
                <w:sz w:val="24"/>
              </w:rPr>
              <w:t>2</w:t>
            </w:r>
          </w:p>
        </w:tc>
        <w:tc>
          <w:tcPr>
            <w:tcW w:type="dxa" w:w="4253"/>
            <w:shd w:color="auto" w:fill="auto" w:val="clear"/>
            <w:vAlign w:val="center"/>
          </w:tcPr>
          <w:p w:rsidP="00877D98" w:rsidR="00E462F4" w:rsidRDefault="00E462F4" w:rsidRPr="00A67563">
            <w:pPr>
              <w:adjustRightInd w:val="0"/>
              <w:snapToGrid w:val="0"/>
              <w:spacing w:line="400" w:lineRule="exact"/>
              <w:rPr>
                <w:color w:themeColor="text1" w:val="000000"/>
                <w:sz w:val="24"/>
              </w:rPr>
            </w:pPr>
            <w:r w:rsidRPr="00A67563">
              <w:rPr>
                <w:color w:themeColor="text1" w:val="000000"/>
                <w:sz w:val="24"/>
              </w:rPr>
              <w:t>基金投资</w:t>
            </w:r>
          </w:p>
        </w:tc>
        <w:tc>
          <w:tcPr>
            <w:tcW w:type="dxa" w:w="2835"/>
            <w:shd w:color="auto" w:fill="auto" w:val="clear"/>
            <w:vAlign w:val="center"/>
          </w:tcPr>
          <w:p w:rsidP="00BF1DD5" w:rsidR="00E462F4" w:rsidRDefault="006C4E16" w:rsidRPr="00A67563">
            <w:pPr>
              <w:spacing w:before="29" w:line="360" w:lineRule="auto"/>
              <w:ind w:left="17"/>
              <w:jc w:val="righ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198,950,249.14</w:t>
            </w:r>
          </w:p>
        </w:tc>
        <w:tc>
          <w:tcPr>
            <w:tcW w:type="dxa" w:w="1559"/>
            <w:shd w:color="auto" w:fill="auto" w:val="clear"/>
            <w:vAlign w:val="center"/>
          </w:tcPr>
          <w:p w:rsidP="00BF1DD5" w:rsidR="00E462F4" w:rsidRDefault="006C4E16" w:rsidRPr="00A67563">
            <w:pPr>
              <w:spacing w:before="29" w:line="360" w:lineRule="auto"/>
              <w:ind w:left="17"/>
              <w:jc w:val="righ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83.85</w:t>
            </w:r>
          </w:p>
        </w:tc>
      </w:tr>
      <w:tr w:rsidR="008277FF" w:rsidRPr="00A67563" w:rsidTr="006C750F">
        <w:trPr>
          <w:jc w:val="center"/>
        </w:trPr>
        <w:tc>
          <w:tcPr>
            <w:tcW w:type="dxa" w:w="851"/>
            <w:shd w:color="auto" w:fill="auto" w:val="clear"/>
            <w:vAlign w:val="center"/>
          </w:tcPr>
          <w:p w:rsidP="00B918B8" w:rsidR="00E462F4" w:rsidRDefault="00E462F4" w:rsidRPr="00A67563">
            <w:pPr>
              <w:spacing w:before="29" w:line="360" w:lineRule="auto"/>
              <w:ind w:left="17"/>
              <w:jc w:val="center"/>
              <w:rPr>
                <w:color w:themeColor="text1" w:val="000000"/>
                <w:sz w:val="24"/>
              </w:rPr>
            </w:pPr>
            <w:r w:rsidRPr="00A67563">
              <w:rPr>
                <w:color w:themeColor="text1" w:val="000000"/>
                <w:sz w:val="24"/>
              </w:rPr>
              <w:t>3</w:t>
            </w:r>
          </w:p>
        </w:tc>
        <w:tc>
          <w:tcPr>
            <w:tcW w:type="dxa" w:w="4253"/>
            <w:shd w:color="auto" w:fill="auto" w:val="clear"/>
            <w:vAlign w:val="center"/>
          </w:tcPr>
          <w:p w:rsidP="00877D98" w:rsidR="00E462F4" w:rsidRDefault="00E462F4" w:rsidRPr="00A67563">
            <w:pPr>
              <w:spacing w:before="29" w:line="360" w:lineRule="auto"/>
              <w:ind w:left="17"/>
              <w:rPr>
                <w:color w:themeColor="text1" w:val="000000"/>
                <w:sz w:val="24"/>
              </w:rPr>
            </w:pPr>
            <w:r w:rsidRPr="00A67563">
              <w:rPr>
                <w:color w:themeColor="text1" w:val="000000"/>
                <w:sz w:val="24"/>
              </w:rPr>
              <w:t>固定收益投资</w:t>
            </w:r>
          </w:p>
        </w:tc>
        <w:tc>
          <w:tcPr>
            <w:tcW w:type="dxa" w:w="2835"/>
            <w:shd w:color="auto" w:fill="auto" w:val="clear"/>
            <w:vAlign w:val="center"/>
          </w:tcPr>
          <w:p w:rsidP="00BF1DD5" w:rsidR="00E462F4" w:rsidRDefault="00E462F4" w:rsidRPr="00A67563">
            <w:pPr>
              <w:spacing w:before="29" w:line="360" w:lineRule="auto"/>
              <w:ind w:left="17"/>
              <w:jc w:val="righ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10,007,000.00</w:t>
            </w:r>
          </w:p>
        </w:tc>
        <w:tc>
          <w:tcPr>
            <w:tcW w:type="dxa" w:w="1559"/>
            <w:shd w:color="auto" w:fill="auto" w:val="clear"/>
            <w:vAlign w:val="center"/>
          </w:tcPr>
          <w:p w:rsidP="00BF1DD5" w:rsidR="00E462F4" w:rsidRDefault="00E462F4" w:rsidRPr="00A67563">
            <w:pPr>
              <w:spacing w:before="29" w:line="360" w:lineRule="auto"/>
              <w:ind w:left="17"/>
              <w:jc w:val="right"/>
              <w:rPr>
                <w:color w:themeColor="text1" w:val="000000"/>
                <w:sz w:val="24"/>
              </w:rPr>
            </w:pPr>
            <w:r w:rsidRPr="00A67563">
              <w:rPr>
                <w:color w:themeColor="text1" w:val="000000"/>
                <w:sz w:val="24"/>
              </w:rPr>
              <w:t/>
            </w:r>
            <w:r w:rsidR="00900F02" w:rsidRPr="00A67563">
              <w:rPr>
                <w:color w:themeColor="text1" w:val="000000"/>
                <w:sz w:val="24"/>
              </w:rPr>
              <w:t/>
            </w:r>
            <w:r w:rsidR="00900F02" w:rsidRPr="00A67563">
              <w:rPr>
                <w:color w:themeColor="text1" w:val="000000"/>
                <w:sz w:val="24"/>
              </w:rPr>
              <w:lastRenderedPageBreak/>
              <w:t/>
            </w:r>
            <w:r w:rsidRPr="00A67563">
              <w:rPr>
                <w:color w:themeColor="text1" w:val="000000"/>
                <w:sz w:val="24"/>
              </w:rPr>
              <w:t>4.22</w:t>
            </w:r>
          </w:p>
        </w:tc>
      </w:tr>
      <w:tr w:rsidR="008277FF" w:rsidRPr="00A67563" w:rsidTr="006C750F">
        <w:trPr>
          <w:jc w:val="center"/>
        </w:trPr>
        <w:tc>
          <w:tcPr>
            <w:tcW w:type="dxa" w:w="851"/>
            <w:shd w:color="auto" w:fill="auto" w:val="clear"/>
            <w:vAlign w:val="center"/>
          </w:tcPr>
          <w:p w:rsidP="00B918B8" w:rsidR="00E462F4" w:rsidRDefault="00E462F4" w:rsidRPr="00A67563">
            <w:pPr>
              <w:spacing w:before="29" w:line="360" w:lineRule="auto"/>
              <w:ind w:left="17"/>
              <w:jc w:val="center"/>
              <w:rPr>
                <w:color w:themeColor="text1" w:val="000000"/>
                <w:sz w:val="24"/>
              </w:rPr>
            </w:pPr>
          </w:p>
        </w:tc>
        <w:tc>
          <w:tcPr>
            <w:tcW w:type="dxa" w:w="4253"/>
            <w:shd w:color="auto" w:fill="auto" w:val="clear"/>
            <w:vAlign w:val="center"/>
          </w:tcPr>
          <w:p w:rsidP="00877D98" w:rsidR="00E462F4" w:rsidRDefault="00E462F4" w:rsidRPr="00A67563">
            <w:pPr>
              <w:spacing w:before="29" w:line="360" w:lineRule="auto"/>
              <w:ind w:left="17"/>
              <w:rPr>
                <w:color w:themeColor="text1" w:val="000000"/>
                <w:sz w:val="24"/>
              </w:rPr>
            </w:pPr>
            <w:r w:rsidRPr="00A67563">
              <w:rPr>
                <w:color w:themeColor="text1" w:val="000000"/>
                <w:sz w:val="24"/>
              </w:rPr>
              <w:t>其中：债券</w:t>
            </w:r>
          </w:p>
        </w:tc>
        <w:tc>
          <w:tcPr>
            <w:tcW w:type="dxa" w:w="2835"/>
            <w:shd w:color="auto" w:fill="auto" w:val="clear"/>
            <w:vAlign w:val="center"/>
          </w:tcPr>
          <w:p w:rsidP="00BF1DD5" w:rsidR="00E462F4" w:rsidRDefault="00E462F4" w:rsidRPr="00A67563">
            <w:pPr>
              <w:spacing w:before="29" w:line="360" w:lineRule="auto"/>
              <w:ind w:left="17"/>
              <w:jc w:val="righ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10,007,000.00</w:t>
            </w:r>
          </w:p>
        </w:tc>
        <w:tc>
          <w:tcPr>
            <w:tcW w:type="dxa" w:w="1559"/>
            <w:shd w:color="auto" w:fill="auto" w:val="clear"/>
            <w:vAlign w:val="center"/>
          </w:tcPr>
          <w:p w:rsidP="00BF1DD5" w:rsidR="00E462F4" w:rsidRDefault="00E462F4" w:rsidRPr="00A67563">
            <w:pPr>
              <w:spacing w:before="29" w:line="360" w:lineRule="auto"/>
              <w:ind w:left="17"/>
              <w:jc w:val="right"/>
              <w:rPr>
                <w:color w:themeColor="text1" w:val="000000"/>
                <w:sz w:val="24"/>
              </w:rPr>
            </w:pPr>
            <w:r w:rsidRPr="00A67563">
              <w:rPr>
                <w:color w:themeColor="text1" w:val="000000"/>
                <w:sz w:val="24"/>
              </w:rPr>
              <w:t>4.22</w:t>
            </w:r>
          </w:p>
        </w:tc>
      </w:tr>
      <w:tr w:rsidR="008277FF" w:rsidRPr="00A67563" w:rsidTr="006C750F">
        <w:trPr>
          <w:jc w:val="center"/>
        </w:trPr>
        <w:tc>
          <w:tcPr>
            <w:tcW w:type="dxa" w:w="851"/>
            <w:shd w:color="auto" w:fill="auto" w:val="clear"/>
            <w:vAlign w:val="center"/>
          </w:tcPr>
          <w:p w:rsidP="00B918B8" w:rsidR="00E462F4" w:rsidRDefault="00E462F4" w:rsidRPr="00A67563">
            <w:pPr>
              <w:spacing w:before="29" w:line="360" w:lineRule="auto"/>
              <w:ind w:left="17"/>
              <w:jc w:val="center"/>
              <w:rPr>
                <w:color w:themeColor="text1" w:val="000000"/>
                <w:sz w:val="24"/>
              </w:rPr>
            </w:pPr>
          </w:p>
        </w:tc>
        <w:tc>
          <w:tcPr>
            <w:tcW w:type="dxa" w:w="4253"/>
            <w:shd w:color="auto" w:fill="auto" w:val="clear"/>
            <w:vAlign w:val="center"/>
          </w:tcPr>
          <w:p w:rsidP="00877D98" w:rsidR="00E462F4" w:rsidRDefault="00E462F4" w:rsidRPr="00A67563">
            <w:pPr>
              <w:autoSpaceDE w:val="0"/>
              <w:autoSpaceDN w:val="0"/>
              <w:adjustRightInd w:val="0"/>
              <w:spacing w:before="29" w:line="360" w:lineRule="auto"/>
              <w:ind w:firstLine="720" w:firstLineChars="300" w:left="17"/>
              <w:rPr>
                <w:color w:themeColor="text1" w:val="000000"/>
                <w:sz w:val="24"/>
              </w:rPr>
            </w:pPr>
            <w:r w:rsidRPr="00A67563">
              <w:rPr>
                <w:color w:themeColor="text1" w:val="000000"/>
                <w:sz w:val="24"/>
              </w:rPr>
              <w:t>资产支持证券</w:t>
            </w:r>
          </w:p>
        </w:tc>
        <w:tc>
          <w:tcPr>
            <w:tcW w:type="dxa" w:w="2835"/>
            <w:shd w:color="auto" w:fill="auto" w:val="clear"/>
            <w:vAlign w:val="center"/>
          </w:tcPr>
          <w:p w:rsidP="00BF1DD5" w:rsidR="00E462F4" w:rsidRDefault="00E462F4" w:rsidRPr="00A67563">
            <w:pPr>
              <w:spacing w:before="29" w:line="360" w:lineRule="auto"/>
              <w:ind w:left="17"/>
              <w:jc w:val="righ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w:t>
            </w:r>
          </w:p>
        </w:tc>
        <w:tc>
          <w:tcPr>
            <w:tcW w:type="dxa" w:w="1559"/>
            <w:shd w:color="auto" w:fill="auto" w:val="clear"/>
            <w:vAlign w:val="center"/>
          </w:tcPr>
          <w:p w:rsidP="00BF1DD5" w:rsidR="00E462F4" w:rsidRDefault="00E462F4" w:rsidRPr="00A67563">
            <w:pPr>
              <w:spacing w:before="29" w:line="360" w:lineRule="auto"/>
              <w:ind w:left="17"/>
              <w:jc w:val="right"/>
              <w:rPr>
                <w:color w:themeColor="text1" w:val="000000"/>
                <w:sz w:val="24"/>
              </w:rPr>
            </w:pPr>
            <w:r w:rsidRPr="00A67563">
              <w:rPr>
                <w:color w:themeColor="text1" w:val="000000"/>
                <w:sz w:val="24"/>
              </w:rPr>
              <w:t>-</w:t>
            </w:r>
          </w:p>
        </w:tc>
      </w:tr>
      <w:tr w:rsidR="008277FF" w:rsidRPr="00A67563" w:rsidTr="006C750F">
        <w:trPr>
          <w:jc w:val="center"/>
        </w:trPr>
        <w:tc>
          <w:tcPr>
            <w:tcW w:type="dxa" w:w="851"/>
            <w:shd w:color="auto" w:fill="auto" w:val="clear"/>
            <w:vAlign w:val="center"/>
          </w:tcPr>
          <w:p w:rsidP="00B918B8" w:rsidR="00E462F4" w:rsidRDefault="00E462F4" w:rsidRPr="00A67563">
            <w:pPr>
              <w:spacing w:before="29" w:line="360" w:lineRule="auto"/>
              <w:ind w:left="17"/>
              <w:jc w:val="center"/>
              <w:rPr>
                <w:color w:themeColor="text1" w:val="000000"/>
                <w:sz w:val="24"/>
              </w:rPr>
            </w:pPr>
            <w:r w:rsidRPr="00A67563">
              <w:rPr>
                <w:color w:themeColor="text1" w:val="000000"/>
                <w:sz w:val="24"/>
              </w:rPr>
              <w:t>4</w:t>
            </w:r>
          </w:p>
        </w:tc>
        <w:tc>
          <w:tcPr>
            <w:tcW w:type="dxa" w:w="4253"/>
            <w:shd w:color="auto" w:fill="auto" w:val="clear"/>
            <w:vAlign w:val="center"/>
          </w:tcPr>
          <w:p w:rsidP="00877D98" w:rsidR="00E462F4" w:rsidRDefault="00E462F4" w:rsidRPr="00A67563">
            <w:pPr>
              <w:spacing w:before="29" w:line="360" w:lineRule="auto"/>
              <w:ind w:left="17"/>
              <w:rPr>
                <w:color w:themeColor="text1" w:val="000000"/>
                <w:sz w:val="24"/>
              </w:rPr>
            </w:pPr>
            <w:r w:rsidRPr="00A67563">
              <w:rPr>
                <w:color w:themeColor="text1" w:val="000000"/>
                <w:sz w:val="24"/>
              </w:rPr>
              <w:t>金融衍生品投资</w:t>
            </w:r>
          </w:p>
        </w:tc>
        <w:tc>
          <w:tcPr>
            <w:tcW w:type="dxa" w:w="2835"/>
            <w:shd w:color="auto" w:fill="auto" w:val="clear"/>
            <w:vAlign w:val="center"/>
          </w:tcPr>
          <w:p w:rsidP="00BF1DD5" w:rsidR="00E462F4" w:rsidRDefault="00E462F4" w:rsidRPr="00A67563">
            <w:pPr>
              <w:spacing w:before="29" w:line="360" w:lineRule="auto"/>
              <w:ind w:left="17"/>
              <w:jc w:val="righ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w:t>
            </w:r>
          </w:p>
        </w:tc>
        <w:tc>
          <w:tcPr>
            <w:tcW w:type="dxa" w:w="1559"/>
            <w:shd w:color="auto" w:fill="auto" w:val="clear"/>
            <w:vAlign w:val="center"/>
          </w:tcPr>
          <w:p w:rsidP="00BF1DD5" w:rsidR="00E462F4" w:rsidRDefault="00E462F4" w:rsidRPr="00A67563">
            <w:pPr>
              <w:spacing w:before="29" w:line="360" w:lineRule="auto"/>
              <w:ind w:left="17"/>
              <w:jc w:val="right"/>
              <w:rPr>
                <w:color w:themeColor="text1" w:val="000000"/>
                <w:sz w:val="24"/>
              </w:rPr>
            </w:pPr>
            <w:r w:rsidRPr="00A67563">
              <w:rPr>
                <w:color w:themeColor="text1" w:val="000000"/>
                <w:sz w:val="24"/>
              </w:rPr>
              <w:t>-</w:t>
            </w:r>
          </w:p>
        </w:tc>
      </w:tr>
      <w:tr w:rsidR="008277FF" w:rsidRPr="00A67563" w:rsidTr="006C750F">
        <w:trPr>
          <w:jc w:val="center"/>
        </w:trPr>
        <w:tc>
          <w:tcPr>
            <w:tcW w:type="dxa" w:w="851"/>
            <w:shd w:color="auto" w:fill="auto" w:val="clear"/>
            <w:vAlign w:val="center"/>
          </w:tcPr>
          <w:p w:rsidP="00B918B8" w:rsidR="00E462F4" w:rsidRDefault="00E462F4" w:rsidRPr="00A67563">
            <w:pPr>
              <w:spacing w:before="29" w:line="360" w:lineRule="auto"/>
              <w:ind w:left="17"/>
              <w:jc w:val="center"/>
              <w:rPr>
                <w:color w:themeColor="text1" w:val="000000"/>
                <w:sz w:val="24"/>
              </w:rPr>
            </w:pPr>
          </w:p>
        </w:tc>
        <w:tc>
          <w:tcPr>
            <w:tcW w:type="dxa" w:w="4253"/>
            <w:shd w:color="auto" w:fill="auto" w:val="clear"/>
            <w:vAlign w:val="center"/>
          </w:tcPr>
          <w:p w:rsidP="00877D98" w:rsidR="00E462F4" w:rsidRDefault="00E462F4" w:rsidRPr="00A67563">
            <w:pPr>
              <w:adjustRightInd w:val="0"/>
              <w:snapToGrid w:val="0"/>
              <w:spacing w:line="400" w:lineRule="exact"/>
              <w:rPr>
                <w:color w:themeColor="text1" w:val="000000"/>
                <w:sz w:val="24"/>
              </w:rPr>
            </w:pPr>
            <w:r w:rsidRPr="00A67563">
              <w:rPr>
                <w:color w:themeColor="text1" w:val="000000"/>
                <w:sz w:val="24"/>
              </w:rPr>
              <w:t>其中：远期</w:t>
            </w:r>
          </w:p>
        </w:tc>
        <w:tc>
          <w:tcPr>
            <w:tcW w:type="dxa" w:w="2835"/>
            <w:shd w:color="auto" w:fill="auto" w:val="clear"/>
            <w:vAlign w:val="center"/>
          </w:tcPr>
          <w:p w:rsidP="00BF1DD5" w:rsidR="00E462F4" w:rsidRDefault="00664F49" w:rsidRPr="00A67563">
            <w:pPr>
              <w:spacing w:before="29" w:line="360" w:lineRule="auto"/>
              <w:ind w:left="17"/>
              <w:jc w:val="righ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w:t>
            </w:r>
          </w:p>
        </w:tc>
        <w:tc>
          <w:tcPr>
            <w:tcW w:type="dxa" w:w="1559"/>
            <w:shd w:color="auto" w:fill="auto" w:val="clear"/>
            <w:vAlign w:val="center"/>
          </w:tcPr>
          <w:p w:rsidP="00BF1DD5" w:rsidR="00E462F4" w:rsidRDefault="00664F49" w:rsidRPr="00A67563">
            <w:pPr>
              <w:spacing w:before="29" w:line="360" w:lineRule="auto"/>
              <w:ind w:left="17"/>
              <w:jc w:val="right"/>
              <w:rPr>
                <w:color w:themeColor="text1" w:val="000000"/>
                <w:sz w:val="24"/>
              </w:rPr>
            </w:pPr>
            <w:r w:rsidRPr="00A67563">
              <w:rPr>
                <w:color w:themeColor="text1" w:val="000000"/>
                <w:sz w:val="24"/>
              </w:rPr>
              <w:t/>
            </w:r>
            <w:r w:rsidRPr="00A67563">
              <w:rPr>
                <w:color w:themeColor="text1" w:val="000000"/>
                <w:sz w:val="24"/>
              </w:rPr>
              <w:lastRenderedPageBreak/>
              <w:t>-</w:t>
            </w:r>
          </w:p>
        </w:tc>
      </w:tr>
      <w:tr w:rsidR="008277FF" w:rsidRPr="00A67563" w:rsidTr="006C750F">
        <w:trPr>
          <w:jc w:val="center"/>
        </w:trPr>
        <w:tc>
          <w:tcPr>
            <w:tcW w:type="dxa" w:w="851"/>
            <w:shd w:color="auto" w:fill="auto" w:val="clear"/>
            <w:vAlign w:val="center"/>
          </w:tcPr>
          <w:p w:rsidP="00B918B8" w:rsidR="00E462F4" w:rsidRDefault="00E462F4" w:rsidRPr="00A67563">
            <w:pPr>
              <w:spacing w:before="29" w:line="360" w:lineRule="auto"/>
              <w:ind w:left="17"/>
              <w:jc w:val="center"/>
              <w:rPr>
                <w:color w:themeColor="text1" w:val="000000"/>
                <w:sz w:val="24"/>
              </w:rPr>
            </w:pPr>
          </w:p>
        </w:tc>
        <w:tc>
          <w:tcPr>
            <w:tcW w:type="dxa" w:w="4253"/>
            <w:shd w:color="auto" w:fill="auto" w:val="clear"/>
            <w:vAlign w:val="center"/>
          </w:tcPr>
          <w:p w:rsidDel="00455464" w:rsidP="00877D98" w:rsidR="00E462F4" w:rsidRDefault="00E462F4" w:rsidRPr="00A67563">
            <w:pPr>
              <w:adjustRightInd w:val="0"/>
              <w:snapToGrid w:val="0"/>
              <w:spacing w:line="400" w:lineRule="exact"/>
              <w:ind w:firstLine="720" w:firstLineChars="300"/>
              <w:rPr>
                <w:color w:themeColor="text1" w:val="000000"/>
                <w:sz w:val="24"/>
              </w:rPr>
            </w:pPr>
            <w:r w:rsidRPr="00A67563">
              <w:rPr>
                <w:color w:themeColor="text1" w:val="000000"/>
                <w:sz w:val="24"/>
              </w:rPr>
              <w:t>期货</w:t>
            </w:r>
          </w:p>
        </w:tc>
        <w:tc>
          <w:tcPr>
            <w:tcW w:type="dxa" w:w="2835"/>
            <w:shd w:color="auto" w:fill="auto" w:val="clear"/>
            <w:vAlign w:val="center"/>
          </w:tcPr>
          <w:p w:rsidP="00BF1DD5" w:rsidR="00E462F4" w:rsidRDefault="00664F49" w:rsidRPr="00A67563">
            <w:pPr>
              <w:spacing w:before="29" w:line="360" w:lineRule="auto"/>
              <w:ind w:left="17"/>
              <w:jc w:val="righ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w:t>
            </w:r>
          </w:p>
        </w:tc>
        <w:tc>
          <w:tcPr>
            <w:tcW w:type="dxa" w:w="1559"/>
            <w:shd w:color="auto" w:fill="auto" w:val="clear"/>
            <w:vAlign w:val="center"/>
          </w:tcPr>
          <w:p w:rsidP="00BF1DD5" w:rsidR="00E462F4" w:rsidRDefault="00664F49" w:rsidRPr="00A67563">
            <w:pPr>
              <w:spacing w:before="29" w:line="360" w:lineRule="auto"/>
              <w:ind w:left="17"/>
              <w:jc w:val="righ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w:t>
            </w:r>
          </w:p>
        </w:tc>
      </w:tr>
      <w:tr w:rsidR="008277FF" w:rsidRPr="00A67563" w:rsidTr="006C750F">
        <w:trPr>
          <w:jc w:val="center"/>
        </w:trPr>
        <w:tc>
          <w:tcPr>
            <w:tcW w:type="dxa" w:w="851"/>
            <w:shd w:color="auto" w:fill="auto" w:val="clear"/>
            <w:vAlign w:val="center"/>
          </w:tcPr>
          <w:p w:rsidP="00B918B8" w:rsidR="00E462F4" w:rsidRDefault="00E462F4" w:rsidRPr="00A67563">
            <w:pPr>
              <w:spacing w:before="29" w:line="360" w:lineRule="auto"/>
              <w:ind w:left="17"/>
              <w:jc w:val="center"/>
              <w:rPr>
                <w:color w:themeColor="text1" w:val="000000"/>
                <w:sz w:val="24"/>
              </w:rPr>
            </w:pPr>
          </w:p>
        </w:tc>
        <w:tc>
          <w:tcPr>
            <w:tcW w:type="dxa" w:w="4253"/>
            <w:shd w:color="auto" w:fill="auto" w:val="clear"/>
            <w:vAlign w:val="center"/>
          </w:tcPr>
          <w:p w:rsidP="00877D98" w:rsidR="00E462F4" w:rsidRDefault="00E462F4" w:rsidRPr="00A67563">
            <w:pPr>
              <w:adjustRightInd w:val="0"/>
              <w:snapToGrid w:val="0"/>
              <w:spacing w:line="400" w:lineRule="exact"/>
              <w:ind w:firstLine="720" w:firstLineChars="300"/>
              <w:rPr>
                <w:color w:themeColor="text1" w:val="000000"/>
                <w:sz w:val="24"/>
              </w:rPr>
            </w:pPr>
            <w:r w:rsidRPr="00A67563">
              <w:rPr>
                <w:color w:themeColor="text1" w:val="000000"/>
                <w:sz w:val="24"/>
              </w:rPr>
              <w:t>期权</w:t>
            </w:r>
          </w:p>
        </w:tc>
        <w:tc>
          <w:tcPr>
            <w:tcW w:type="dxa" w:w="2835"/>
            <w:shd w:color="auto" w:fill="auto" w:val="clear"/>
            <w:vAlign w:val="center"/>
          </w:tcPr>
          <w:p w:rsidP="00BF1DD5" w:rsidR="00E462F4" w:rsidRDefault="00664F49" w:rsidRPr="00A67563">
            <w:pPr>
              <w:spacing w:before="29" w:line="360" w:lineRule="auto"/>
              <w:ind w:left="17"/>
              <w:jc w:val="righ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w:t>
            </w:r>
          </w:p>
        </w:tc>
        <w:tc>
          <w:tcPr>
            <w:tcW w:type="dxa" w:w="1559"/>
            <w:shd w:color="auto" w:fill="auto" w:val="clear"/>
            <w:vAlign w:val="center"/>
          </w:tcPr>
          <w:p w:rsidP="00BF1DD5" w:rsidR="00E462F4" w:rsidRDefault="00664F49" w:rsidRPr="00A67563">
            <w:pPr>
              <w:spacing w:before="29" w:line="360" w:lineRule="auto"/>
              <w:ind w:left="17"/>
              <w:jc w:val="righ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w:t>
            </w:r>
          </w:p>
        </w:tc>
      </w:tr>
      <w:tr w:rsidR="008277FF" w:rsidRPr="00A67563" w:rsidTr="006C750F">
        <w:trPr>
          <w:jc w:val="center"/>
        </w:trPr>
        <w:tc>
          <w:tcPr>
            <w:tcW w:type="dxa" w:w="851"/>
            <w:shd w:color="auto" w:fill="auto" w:val="clear"/>
            <w:vAlign w:val="center"/>
          </w:tcPr>
          <w:p w:rsidP="00877D98" w:rsidR="00E462F4" w:rsidRDefault="00E462F4" w:rsidRPr="00A67563">
            <w:pPr>
              <w:spacing w:before="29" w:line="360" w:lineRule="auto"/>
              <w:ind w:left="17"/>
              <w:jc w:val="center"/>
              <w:rPr>
                <w:color w:themeColor="text1" w:val="000000"/>
                <w:sz w:val="24"/>
              </w:rPr>
            </w:pPr>
          </w:p>
        </w:tc>
        <w:tc>
          <w:tcPr>
            <w:tcW w:type="dxa" w:w="4253"/>
            <w:shd w:color="auto" w:fill="auto" w:val="clear"/>
            <w:vAlign w:val="center"/>
          </w:tcPr>
          <w:p w:rsidP="00877D98" w:rsidR="00E462F4" w:rsidRDefault="00E462F4" w:rsidRPr="00A67563">
            <w:pPr>
              <w:adjustRightInd w:val="0"/>
              <w:snapToGrid w:val="0"/>
              <w:spacing w:line="400" w:lineRule="exact"/>
              <w:ind w:firstLine="715" w:firstLineChars="298"/>
              <w:rPr>
                <w:color w:themeColor="text1" w:val="000000"/>
                <w:sz w:val="24"/>
              </w:rPr>
            </w:pPr>
            <w:r w:rsidRPr="00A67563">
              <w:rPr>
                <w:color w:themeColor="text1" w:val="000000"/>
                <w:sz w:val="24"/>
              </w:rPr>
              <w:t>权证</w:t>
            </w:r>
          </w:p>
        </w:tc>
        <w:tc>
          <w:tcPr>
            <w:tcW w:type="dxa" w:w="2835"/>
            <w:shd w:color="auto" w:fill="auto" w:val="clear"/>
            <w:vAlign w:val="center"/>
          </w:tcPr>
          <w:p w:rsidP="00877D98" w:rsidR="00E462F4" w:rsidRDefault="00664F49" w:rsidRPr="00A67563">
            <w:pPr>
              <w:spacing w:before="29" w:line="360" w:lineRule="auto"/>
              <w:ind w:left="17"/>
              <w:jc w:val="righ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w:t>
            </w:r>
          </w:p>
        </w:tc>
        <w:tc>
          <w:tcPr>
            <w:tcW w:type="dxa" w:w="1559"/>
            <w:shd w:color="auto" w:fill="auto" w:val="clear"/>
            <w:vAlign w:val="center"/>
          </w:tcPr>
          <w:p w:rsidP="00877D98" w:rsidR="00E462F4" w:rsidRDefault="00664F49" w:rsidRPr="00A67563">
            <w:pPr>
              <w:spacing w:before="29" w:line="360" w:lineRule="auto"/>
              <w:ind w:left="17"/>
              <w:jc w:val="righ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w:t>
            </w:r>
          </w:p>
        </w:tc>
      </w:tr>
      <w:tr w:rsidR="008277FF" w:rsidRPr="00A67563" w:rsidTr="006C750F">
        <w:trPr>
          <w:jc w:val="center"/>
        </w:trPr>
        <w:tc>
          <w:tcPr>
            <w:tcW w:type="dxa" w:w="851"/>
            <w:shd w:color="auto" w:fill="auto" w:val="clear"/>
            <w:vAlign w:val="center"/>
          </w:tcPr>
          <w:p w:rsidP="00877D98" w:rsidR="00E462F4" w:rsidRDefault="00E462F4" w:rsidRPr="00A67563">
            <w:pPr>
              <w:spacing w:before="29" w:line="360" w:lineRule="auto"/>
              <w:ind w:left="17"/>
              <w:jc w:val="center"/>
              <w:rPr>
                <w:color w:themeColor="text1" w:val="000000"/>
                <w:sz w:val="24"/>
              </w:rPr>
            </w:pPr>
            <w:r w:rsidRPr="00A67563">
              <w:rPr>
                <w:color w:themeColor="text1" w:val="000000"/>
                <w:sz w:val="24"/>
              </w:rPr>
              <w:t>5</w:t>
            </w:r>
          </w:p>
        </w:tc>
        <w:tc>
          <w:tcPr>
            <w:tcW w:type="dxa" w:w="4253"/>
            <w:shd w:color="auto" w:fill="auto" w:val="clear"/>
            <w:vAlign w:val="center"/>
          </w:tcPr>
          <w:p w:rsidP="00877D98" w:rsidR="00E462F4" w:rsidRDefault="00E462F4" w:rsidRPr="00A67563">
            <w:pPr>
              <w:spacing w:before="29" w:line="360" w:lineRule="auto"/>
              <w:ind w:left="17"/>
              <w:rPr>
                <w:color w:themeColor="text1" w:val="000000"/>
                <w:sz w:val="24"/>
              </w:rPr>
            </w:pPr>
            <w:r w:rsidRPr="00A67563">
              <w:rPr>
                <w:color w:themeColor="text1" w:val="000000"/>
                <w:sz w:val="24"/>
              </w:rPr>
              <w:t>买入返售金融资产</w:t>
            </w:r>
          </w:p>
        </w:tc>
        <w:tc>
          <w:tcPr>
            <w:tcW w:type="dxa" w:w="2835"/>
            <w:shd w:color="auto" w:fill="auto" w:val="clear"/>
            <w:vAlign w:val="center"/>
          </w:tcPr>
          <w:p w:rsidP="00877D98" w:rsidR="00E462F4" w:rsidRDefault="00E462F4" w:rsidRPr="00A67563">
            <w:pPr>
              <w:spacing w:before="29" w:line="360" w:lineRule="auto"/>
              <w:ind w:left="17"/>
              <w:jc w:val="righ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w:t>
            </w:r>
          </w:p>
        </w:tc>
        <w:tc>
          <w:tcPr>
            <w:tcW w:type="dxa" w:w="1559"/>
            <w:shd w:color="auto" w:fill="auto" w:val="clear"/>
            <w:vAlign w:val="center"/>
          </w:tcPr>
          <w:p w:rsidP="00877D98" w:rsidR="00E462F4" w:rsidRDefault="00E462F4" w:rsidRPr="00A67563">
            <w:pPr>
              <w:spacing w:before="29" w:line="360" w:lineRule="auto"/>
              <w:ind w:left="17"/>
              <w:jc w:val="right"/>
              <w:rPr>
                <w:color w:themeColor="text1" w:val="000000"/>
                <w:sz w:val="24"/>
              </w:rPr>
            </w:pPr>
            <w:r w:rsidRPr="00A67563">
              <w:rPr>
                <w:color w:themeColor="text1" w:val="000000"/>
                <w:sz w:val="24"/>
              </w:rPr>
              <w:t>-</w:t>
            </w:r>
          </w:p>
        </w:tc>
      </w:tr>
      <w:tr w:rsidR="008277FF" w:rsidRPr="00A67563" w:rsidTr="006C750F">
        <w:trPr>
          <w:jc w:val="center"/>
        </w:trPr>
        <w:tc>
          <w:tcPr>
            <w:tcW w:type="dxa" w:w="851"/>
            <w:shd w:color="auto" w:fill="auto" w:val="clear"/>
            <w:vAlign w:val="center"/>
          </w:tcPr>
          <w:p w:rsidP="00877D98" w:rsidR="00E462F4" w:rsidRDefault="00E462F4" w:rsidRPr="00A67563">
            <w:pPr>
              <w:spacing w:before="29" w:line="360" w:lineRule="auto"/>
              <w:ind w:left="17"/>
              <w:jc w:val="center"/>
              <w:rPr>
                <w:color w:themeColor="text1" w:val="000000"/>
                <w:sz w:val="24"/>
              </w:rPr>
            </w:pPr>
          </w:p>
        </w:tc>
        <w:tc>
          <w:tcPr>
            <w:tcW w:type="dxa" w:w="4253"/>
            <w:shd w:color="auto" w:fill="auto" w:val="clear"/>
            <w:vAlign w:val="center"/>
          </w:tcPr>
          <w:p w:rsidP="00877D98" w:rsidR="00E462F4" w:rsidRDefault="00E462F4" w:rsidRPr="00A67563">
            <w:pPr>
              <w:spacing w:before="29" w:line="360" w:lineRule="auto"/>
              <w:ind w:left="17"/>
              <w:rPr>
                <w:color w:themeColor="text1" w:val="000000"/>
                <w:sz w:val="24"/>
              </w:rPr>
            </w:pPr>
            <w:r w:rsidRPr="00A67563">
              <w:rPr>
                <w:color w:themeColor="text1" w:val="000000"/>
                <w:sz w:val="24"/>
              </w:rPr>
              <w:t>其中：买断式回购的买入返售金融资产</w:t>
            </w:r>
          </w:p>
        </w:tc>
        <w:tc>
          <w:tcPr>
            <w:tcW w:type="dxa" w:w="2835"/>
            <w:shd w:color="auto" w:fill="auto" w:val="clear"/>
            <w:vAlign w:val="center"/>
          </w:tcPr>
          <w:p w:rsidP="00BF1DD5" w:rsidR="00E462F4" w:rsidRDefault="00E462F4" w:rsidRPr="00A67563">
            <w:pPr>
              <w:spacing w:before="29" w:line="360" w:lineRule="auto"/>
              <w:ind w:left="17"/>
              <w:jc w:val="right"/>
              <w:rPr>
                <w:color w:themeColor="text1" w:val="000000"/>
                <w:sz w:val="24"/>
              </w:rPr>
            </w:pPr>
            <w:r w:rsidRPr="00A67563">
              <w:rPr>
                <w:color w:themeColor="text1" w:val="000000"/>
                <w:sz w:val="24"/>
              </w:rPr>
              <w:t>-</w:t>
            </w:r>
          </w:p>
        </w:tc>
        <w:tc>
          <w:tcPr>
            <w:tcW w:type="dxa" w:w="1559"/>
            <w:shd w:color="auto" w:fill="auto" w:val="clear"/>
            <w:vAlign w:val="center"/>
          </w:tcPr>
          <w:p w:rsidP="00BF1DD5" w:rsidR="00E462F4" w:rsidRDefault="00E462F4" w:rsidRPr="00A67563">
            <w:pPr>
              <w:spacing w:before="29" w:line="360" w:lineRule="auto"/>
              <w:ind w:left="17"/>
              <w:jc w:val="right"/>
              <w:rPr>
                <w:color w:themeColor="text1" w:val="000000"/>
                <w:sz w:val="24"/>
              </w:rPr>
            </w:pPr>
            <w:r w:rsidRPr="00A67563">
              <w:rPr>
                <w:color w:themeColor="text1" w:val="000000"/>
                <w:sz w:val="24"/>
              </w:rPr>
              <w:t>-</w:t>
            </w:r>
          </w:p>
        </w:tc>
      </w:tr>
      <w:tr w:rsidR="008277FF" w:rsidRPr="00A67563" w:rsidTr="006C750F">
        <w:trPr>
          <w:jc w:val="center"/>
        </w:trPr>
        <w:tc>
          <w:tcPr>
            <w:tcW w:type="dxa" w:w="851"/>
            <w:shd w:color="auto" w:fill="auto" w:val="clear"/>
            <w:vAlign w:val="center"/>
          </w:tcPr>
          <w:p w:rsidP="00877D98" w:rsidR="00E462F4" w:rsidRDefault="00E462F4" w:rsidRPr="00A67563">
            <w:pPr>
              <w:adjustRightInd w:val="0"/>
              <w:snapToGrid w:val="0"/>
              <w:spacing w:line="400" w:lineRule="exact"/>
              <w:jc w:val="center"/>
              <w:rPr>
                <w:color w:themeColor="text1" w:val="000000"/>
                <w:sz w:val="24"/>
              </w:rPr>
            </w:pPr>
            <w:r w:rsidRPr="00A67563">
              <w:rPr>
                <w:color w:themeColor="text1" w:val="000000"/>
                <w:sz w:val="24"/>
              </w:rPr>
              <w:t>6</w:t>
            </w:r>
          </w:p>
        </w:tc>
        <w:tc>
          <w:tcPr>
            <w:tcW w:type="dxa" w:w="4253"/>
            <w:shd w:color="auto" w:fill="auto" w:val="clear"/>
            <w:vAlign w:val="center"/>
          </w:tcPr>
          <w:p w:rsidP="00877D98" w:rsidR="00E462F4" w:rsidRDefault="00E462F4" w:rsidRPr="00A67563">
            <w:pPr>
              <w:adjustRightInd w:val="0"/>
              <w:snapToGrid w:val="0"/>
              <w:spacing w:line="400" w:lineRule="exact"/>
              <w:rPr>
                <w:color w:themeColor="text1" w:val="000000"/>
                <w:sz w:val="24"/>
              </w:rPr>
            </w:pPr>
            <w:r w:rsidRPr="00A67563">
              <w:rPr>
                <w:color w:themeColor="text1" w:val="000000"/>
                <w:sz w:val="24"/>
              </w:rPr>
              <w:t>货币市场工具</w:t>
            </w:r>
          </w:p>
        </w:tc>
        <w:tc>
          <w:tcPr>
            <w:tcW w:type="dxa" w:w="2835"/>
            <w:shd w:color="auto" w:fill="auto" w:val="clear"/>
            <w:vAlign w:val="center"/>
          </w:tcPr>
          <w:p w:rsidP="00BF1DD5" w:rsidR="00E462F4" w:rsidRDefault="00CE7FC6" w:rsidRPr="00A67563">
            <w:pPr>
              <w:spacing w:before="29" w:line="360" w:lineRule="auto"/>
              <w:ind w:left="17"/>
              <w:jc w:val="righ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w:t>
            </w:r>
          </w:p>
        </w:tc>
        <w:tc>
          <w:tcPr>
            <w:tcW w:type="dxa" w:w="1559"/>
            <w:shd w:color="auto" w:fill="auto" w:val="clear"/>
            <w:vAlign w:val="center"/>
          </w:tcPr>
          <w:p w:rsidP="00BF1DD5" w:rsidR="00E462F4" w:rsidRDefault="00CE7FC6" w:rsidRPr="00A67563">
            <w:pPr>
              <w:spacing w:before="29" w:line="360" w:lineRule="auto"/>
              <w:ind w:left="17"/>
              <w:jc w:val="right"/>
              <w:rPr>
                <w:color w:themeColor="text1" w:val="000000"/>
                <w:sz w:val="24"/>
              </w:rPr>
            </w:pPr>
            <w:r w:rsidRPr="00A67563">
              <w:rPr>
                <w:color w:themeColor="text1" w:val="000000"/>
                <w:sz w:val="24"/>
              </w:rPr>
              <w:t>-</w:t>
            </w:r>
          </w:p>
        </w:tc>
      </w:tr>
      <w:tr w:rsidR="008277FF" w:rsidRPr="00A67563" w:rsidTr="006C750F">
        <w:trPr>
          <w:jc w:val="center"/>
        </w:trPr>
        <w:tc>
          <w:tcPr>
            <w:tcW w:type="dxa" w:w="851"/>
            <w:shd w:color="auto" w:fill="auto" w:val="clear"/>
            <w:vAlign w:val="center"/>
          </w:tcPr>
          <w:p w:rsidP="00877D98" w:rsidR="00E462F4" w:rsidRDefault="00E462F4" w:rsidRPr="00A67563">
            <w:pPr>
              <w:spacing w:before="29" w:line="360" w:lineRule="auto"/>
              <w:ind w:left="17"/>
              <w:jc w:val="center"/>
              <w:rPr>
                <w:color w:themeColor="text1" w:val="000000"/>
                <w:sz w:val="24"/>
              </w:rPr>
            </w:pPr>
            <w:r w:rsidRPr="00A67563">
              <w:rPr>
                <w:color w:themeColor="text1" w:val="000000"/>
                <w:sz w:val="24"/>
              </w:rPr>
              <w:t>7</w:t>
            </w:r>
          </w:p>
        </w:tc>
        <w:tc>
          <w:tcPr>
            <w:tcW w:type="dxa" w:w="4253"/>
            <w:shd w:color="auto" w:fill="auto" w:val="clear"/>
            <w:vAlign w:val="center"/>
          </w:tcPr>
          <w:p w:rsidP="00877D98" w:rsidR="00E462F4" w:rsidRDefault="00E462F4" w:rsidRPr="00A67563">
            <w:pPr>
              <w:spacing w:before="29" w:line="360" w:lineRule="auto"/>
              <w:ind w:left="17"/>
              <w:rPr>
                <w:color w:themeColor="text1" w:val="000000"/>
                <w:sz w:val="24"/>
              </w:rPr>
            </w:pPr>
            <w:r w:rsidRPr="00A67563">
              <w:rPr>
                <w:color w:themeColor="text1" w:val="000000"/>
                <w:sz w:val="24"/>
              </w:rPr>
              <w:t>银行存款和结算备付金合计</w:t>
            </w:r>
          </w:p>
        </w:tc>
        <w:tc>
          <w:tcPr>
            <w:tcW w:type="dxa" w:w="2835"/>
            <w:shd w:color="auto" w:fill="auto" w:val="clear"/>
            <w:vAlign w:val="center"/>
          </w:tcPr>
          <w:p w:rsidP="00BF1DD5" w:rsidR="00E462F4" w:rsidRDefault="00E462F4" w:rsidRPr="00A67563">
            <w:pPr>
              <w:spacing w:before="29" w:line="360" w:lineRule="auto"/>
              <w:ind w:left="17"/>
              <w:jc w:val="righ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5,998,368.71</w:t>
            </w:r>
          </w:p>
        </w:tc>
        <w:tc>
          <w:tcPr>
            <w:tcW w:type="dxa" w:w="1559"/>
            <w:shd w:color="auto" w:fill="auto" w:val="clear"/>
            <w:vAlign w:val="center"/>
          </w:tcPr>
          <w:p w:rsidP="00BF1DD5" w:rsidR="00E462F4" w:rsidRDefault="00E462F4" w:rsidRPr="00A67563">
            <w:pPr>
              <w:spacing w:before="29" w:line="360" w:lineRule="auto"/>
              <w:ind w:left="17"/>
              <w:jc w:val="right"/>
              <w:rPr>
                <w:color w:themeColor="text1" w:val="000000"/>
                <w:sz w:val="24"/>
              </w:rPr>
            </w:pPr>
            <w:r w:rsidRPr="00A67563">
              <w:rPr>
                <w:color w:themeColor="text1" w:val="000000"/>
                <w:sz w:val="24"/>
              </w:rPr>
              <w:t>2.53</w:t>
            </w:r>
          </w:p>
        </w:tc>
      </w:tr>
      <w:tr w:rsidR="008277FF" w:rsidRPr="00A67563" w:rsidTr="006C750F">
        <w:trPr>
          <w:jc w:val="center"/>
        </w:trPr>
        <w:tc>
          <w:tcPr>
            <w:tcW w:type="dxa" w:w="851"/>
            <w:shd w:color="auto" w:fill="auto" w:val="clear"/>
            <w:vAlign w:val="center"/>
          </w:tcPr>
          <w:p w:rsidP="00466B17" w:rsidR="00E462F4" w:rsidRDefault="00E462F4" w:rsidRPr="00A67563">
            <w:pPr>
              <w:spacing w:before="29" w:line="360" w:lineRule="auto"/>
              <w:ind w:left="17"/>
              <w:jc w:val="center"/>
              <w:rPr>
                <w:color w:themeColor="text1" w:val="000000"/>
                <w:sz w:val="24"/>
              </w:rPr>
            </w:pPr>
            <w:r w:rsidRPr="00A67563">
              <w:rPr>
                <w:color w:themeColor="text1" w:val="000000"/>
                <w:sz w:val="24"/>
              </w:rPr>
              <w:t/>
            </w:r>
            <w:r w:rsidRPr="00A67563">
              <w:rPr>
                <w:color w:themeColor="text1" w:val="000000"/>
                <w:sz w:val="24"/>
              </w:rPr>
              <w:lastRenderedPageBreak/>
              <w:t/>
            </w:r>
            <w:r w:rsidR="00466B17" w:rsidRPr="00A67563">
              <w:rPr>
                <w:color w:themeColor="text1" w:val="000000"/>
                <w:sz w:val="24"/>
              </w:rPr>
              <w:t/>
            </w:r>
            <w:r w:rsidRPr="00A67563">
              <w:rPr>
                <w:color w:themeColor="text1" w:val="000000"/>
                <w:sz w:val="24"/>
              </w:rPr>
              <w:t>8</w:t>
            </w:r>
          </w:p>
        </w:tc>
        <w:tc>
          <w:tcPr>
            <w:tcW w:type="dxa" w:w="4253"/>
            <w:shd w:color="auto" w:fill="auto" w:val="clear"/>
            <w:vAlign w:val="center"/>
          </w:tcPr>
          <w:p w:rsidP="00797DD2" w:rsidR="00E462F4" w:rsidRDefault="001457F4" w:rsidRPr="00A67563">
            <w:pPr>
              <w:rPr>
                <w:color w:themeColor="text1" w:val="000000"/>
                <w:sz w:val="24"/>
              </w:rPr>
            </w:pPr>
            <w:r>
              <w:rPr>
                <w:color w:themeColor="text1" w:val="000000"/>
                <w:sz w:val="24"/>
              </w:rPr>
              <w:lastRenderedPageBreak/>
              <w:t>其他</w:t>
            </w:r>
            <w:r w:rsidR="00E462F4" w:rsidRPr="00A67563">
              <w:rPr>
                <w:color w:themeColor="text1" w:val="000000"/>
                <w:sz w:val="24"/>
              </w:rPr>
              <w:t>资产</w:t>
            </w:r>
          </w:p>
        </w:tc>
        <w:tc>
          <w:tcPr>
            <w:tcW w:type="dxa" w:w="2835"/>
            <w:shd w:color="auto" w:fill="auto" w:val="clear"/>
            <w:vAlign w:val="center"/>
          </w:tcPr>
          <w:p w:rsidP="00BF1DD5" w:rsidR="00E462F4" w:rsidRDefault="00E462F4" w:rsidRPr="00A67563">
            <w:pPr>
              <w:jc w:val="righ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481,509.80</w:t>
            </w:r>
          </w:p>
        </w:tc>
        <w:tc>
          <w:tcPr>
            <w:tcW w:type="dxa" w:w="1559"/>
            <w:shd w:color="auto" w:fill="auto" w:val="clear"/>
            <w:vAlign w:val="center"/>
          </w:tcPr>
          <w:p w:rsidP="00BF1DD5" w:rsidR="00E462F4" w:rsidRDefault="00E462F4" w:rsidRPr="00A67563">
            <w:pPr>
              <w:jc w:val="right"/>
              <w:rPr>
                <w:color w:themeColor="text1" w:val="000000"/>
                <w:sz w:val="24"/>
              </w:rPr>
            </w:pPr>
            <w:r w:rsidRPr="00A67563">
              <w:rPr>
                <w:color w:themeColor="text1" w:val="000000"/>
                <w:sz w:val="24"/>
              </w:rPr>
              <w:t/>
            </w:r>
            <w:proofErr w:type="spellStart"/>
            <w:r w:rsidRPr="00A67563">
              <w:rPr>
                <w:color w:themeColor="text1" w:val="000000"/>
                <w:sz w:val="24"/>
              </w:rPr>
              <w:t/>
            </w:r>
            <w:r w:rsidRPr="00A67563">
              <w:rPr>
                <w:color w:themeColor="text1" w:val="000000"/>
                <w:sz w:val="24"/>
              </w:rPr>
              <w:lastRenderedPageBreak/>
              <w:t/>
            </w:r>
            <w:proofErr w:type="spellEnd"/>
            <w:r w:rsidRPr="00A67563">
              <w:rPr>
                <w:color w:themeColor="text1" w:val="000000"/>
                <w:sz w:val="24"/>
              </w:rPr>
              <w:t>0.20</w:t>
            </w:r>
          </w:p>
        </w:tc>
      </w:tr>
      <w:tr w:rsidR="008277FF" w:rsidRPr="00A67563" w:rsidTr="006C750F">
        <w:trPr>
          <w:jc w:val="center"/>
        </w:trPr>
        <w:tc>
          <w:tcPr>
            <w:tcW w:type="dxa" w:w="851"/>
            <w:shd w:color="auto" w:fill="auto" w:val="clear"/>
            <w:vAlign w:val="center"/>
          </w:tcPr>
          <w:p w:rsidP="00466B17" w:rsidR="00E462F4" w:rsidRDefault="00E462F4" w:rsidRPr="00A67563">
            <w:pPr>
              <w:spacing w:before="29" w:line="360" w:lineRule="auto"/>
              <w:ind w:left="17"/>
              <w:jc w:val="center"/>
              <w:rPr>
                <w:color w:themeColor="text1" w:val="000000"/>
                <w:sz w:val="24"/>
              </w:rPr>
            </w:pPr>
            <w:r w:rsidRPr="00A67563">
              <w:rPr>
                <w:color w:themeColor="text1" w:val="000000"/>
                <w:sz w:val="24"/>
              </w:rPr>
              <w:lastRenderedPageBreak/>
              <w:t/>
            </w:r>
            <w:r w:rsidR="00466B17" w:rsidRPr="00A67563">
              <w:rPr>
                <w:color w:themeColor="text1" w:val="000000"/>
                <w:sz w:val="24"/>
              </w:rPr>
              <w:t/>
            </w:r>
            <w:r w:rsidRPr="00A67563">
              <w:rPr>
                <w:color w:themeColor="text1" w:val="000000"/>
                <w:sz w:val="24"/>
              </w:rPr>
              <w:t>9</w:t>
            </w:r>
          </w:p>
        </w:tc>
        <w:tc>
          <w:tcPr>
            <w:tcW w:type="dxa" w:w="4253"/>
            <w:shd w:color="auto" w:fill="auto" w:val="clear"/>
            <w:vAlign w:val="center"/>
          </w:tcPr>
          <w:p w:rsidP="00797DD2" w:rsidR="00E462F4" w:rsidRDefault="00E462F4" w:rsidRPr="00A67563">
            <w:pPr>
              <w:rPr>
                <w:color w:themeColor="text1" w:val="000000"/>
                <w:sz w:val="24"/>
              </w:rPr>
            </w:pPr>
            <w:r w:rsidRPr="00A67563">
              <w:rPr>
                <w:color w:themeColor="text1" w:val="000000"/>
                <w:sz w:val="24"/>
              </w:rPr>
              <w:t>合计</w:t>
            </w:r>
          </w:p>
        </w:tc>
        <w:tc>
          <w:tcPr>
            <w:tcW w:type="dxa" w:w="2835"/>
            <w:shd w:color="auto" w:fill="auto" w:val="clear"/>
            <w:vAlign w:val="center"/>
          </w:tcPr>
          <w:p w:rsidP="00BF1DD5" w:rsidR="00E462F4" w:rsidRDefault="00E462F4" w:rsidRPr="00A67563">
            <w:pPr>
              <w:jc w:val="righ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237,257,816.47</w:t>
            </w:r>
          </w:p>
        </w:tc>
        <w:tc>
          <w:tcPr>
            <w:tcW w:type="dxa" w:w="1559"/>
            <w:shd w:color="auto" w:fill="auto" w:val="clear"/>
            <w:vAlign w:val="center"/>
          </w:tcPr>
          <w:p w:rsidP="00BF1DD5" w:rsidR="00E462F4" w:rsidRDefault="00E462F4" w:rsidRPr="00A67563">
            <w:pPr>
              <w:jc w:val="righ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100.00</w:t>
            </w:r>
          </w:p>
        </w:tc>
      </w:tr>
    </w:tbl>
    <w:p w:rsidP="00EC4BA3" w:rsidR="0076518F" w:rsidRDefault="00A82C02" w:rsidRPr="00A67563">
      <w:pPr>
        <w:autoSpaceDE w:val="0"/>
        <w:autoSpaceDN w:val="0"/>
        <w:adjustRightInd w:val="0"/>
        <w:spacing w:line="360" w:lineRule="auto"/>
        <w:jc w:val="left"/>
        <w:rPr>
          <w:b/>
          <w:color w:themeColor="text1" w:val="000000"/>
          <w:kern w:val="0"/>
          <w:sz w:val="24"/>
        </w:rPr>
      </w:pPr>
      <w:r w:rsidRPr="00A67563">
        <w:rPr>
          <w:b/>
          <w:color w:themeColor="text1" w:val="000000"/>
          <w:kern w:val="0"/>
          <w:sz w:val="24"/>
        </w:rPr>
        <w:t>5.</w:t>
      </w:r>
      <w:r w:rsidR="002A0FA2" w:rsidRPr="00A67563">
        <w:rPr>
          <w:b/>
          <w:color w:themeColor="text1" w:val="000000"/>
          <w:kern w:val="0"/>
          <w:sz w:val="24"/>
        </w:rPr>
        <w:t>2</w:t>
      </w:r>
      <w:r w:rsidRPr="00A67563">
        <w:rPr>
          <w:b/>
          <w:color w:themeColor="text1" w:val="000000"/>
          <w:kern w:val="0"/>
          <w:sz w:val="24"/>
        </w:rPr>
        <w:t xml:space="preserve"> </w:t>
      </w:r>
      <w:r w:rsidR="0076518F" w:rsidRPr="00A67563">
        <w:rPr>
          <w:b/>
          <w:color w:themeColor="text1" w:val="000000"/>
          <w:kern w:val="0"/>
          <w:sz w:val="24"/>
        </w:rPr>
        <w:t>报告期末在各个国家（地区）证券市场的股票及存托凭证投资分布</w:t>
      </w:r>
    </w:p>
    <w:tbl>
      <w:tblPr>
        <w:tblStyle w:val="af7"/>
        <w:tblW w:type="dxa" w:w="8604"/>
        <w:jc w:val="center"/>
        <w:tblLayout w:type="fixed"/>
        <w:tblLook w:firstColumn="1" w:firstRow="1" w:lastColumn="0" w:lastRow="0" w:noHBand="0" w:noVBand="1" w:val="04A0"/>
      </w:tblPr>
      <w:tblGrid>
        <w:gridCol w:w="2410"/>
        <w:gridCol w:w="3118"/>
        <w:gridCol w:w="3076"/>
      </w:tblGrid>
      <w:tr w:rsidR="008277FF" w:rsidRPr="00A67563" w:rsidTr="002C042C">
        <w:trPr>
          <w:jc w:val="center"/>
        </w:trPr>
        <w:tc>
          <w:tcPr>
            <w:tcW w:type="dxa" w:w="2410"/>
            <w:vAlign w:val="center"/>
          </w:tcPr>
          <w:p w:rsidP="00797DD2" w:rsidR="002C042C" w:rsidRDefault="002C042C" w:rsidRPr="00A67563">
            <w:pPr>
              <w:autoSpaceDE w:val="0"/>
              <w:autoSpaceDN w:val="0"/>
              <w:adjustRightInd w:val="0"/>
              <w:spacing w:before="29" w:line="360" w:lineRule="auto"/>
              <w:ind w:left="15"/>
              <w:jc w:val="center"/>
              <w:rPr>
                <w:color w:themeColor="text1" w:val="000000"/>
                <w:kern w:val="0"/>
                <w:sz w:val="24"/>
              </w:rPr>
            </w:pPr>
            <w:r w:rsidRPr="00A67563">
              <w:rPr>
                <w:color w:themeColor="text1" w:val="000000"/>
                <w:kern w:val="0"/>
                <w:sz w:val="24"/>
              </w:rPr>
              <w:t>国家（地区）</w:t>
            </w:r>
            <w:r w:rsidR="00A421B6" w:rsidRPr="00A67563">
              <w:rPr>
                <w:color w:themeColor="text1" w:val="000000"/>
                <w:sz w:val="24"/>
              </w:rPr>
              <w:t/>
            </w:r>
            <w:proofErr w:type="spellStart"/>
            <w:r w:rsidR="00A421B6" w:rsidRPr="00A67563">
              <w:rPr>
                <w:color w:themeColor="text1" w:val="000000"/>
                <w:sz w:val="24"/>
              </w:rPr>
              <w:t/>
            </w:r>
            <w:proofErr w:type="spellEnd"/>
            <w:r w:rsidR="00A421B6" w:rsidRPr="00A67563">
              <w:rPr>
                <w:color w:themeColor="text1" w:val="000000"/>
                <w:sz w:val="24"/>
              </w:rPr>
              <w:t/>
            </w:r>
          </w:p>
        </w:tc>
        <w:tc>
          <w:tcPr>
            <w:tcW w:type="dxa" w:w="3118"/>
            <w:vAlign w:val="center"/>
          </w:tcPr>
          <w:p w:rsidP="00797DD2" w:rsidR="002C042C" w:rsidRDefault="002C042C" w:rsidRPr="00A67563">
            <w:pPr>
              <w:autoSpaceDE w:val="0"/>
              <w:autoSpaceDN w:val="0"/>
              <w:adjustRightInd w:val="0"/>
              <w:spacing w:before="29" w:line="360" w:lineRule="auto"/>
              <w:ind w:left="15"/>
              <w:jc w:val="center"/>
              <w:rPr>
                <w:color w:themeColor="text1" w:val="000000"/>
                <w:kern w:val="0"/>
                <w:sz w:val="24"/>
              </w:rPr>
            </w:pPr>
            <w:r w:rsidRPr="00A67563">
              <w:rPr>
                <w:color w:themeColor="text1" w:val="000000"/>
                <w:kern w:val="0"/>
                <w:sz w:val="24"/>
              </w:rPr>
              <w:t>公允价值</w:t>
            </w:r>
            <w:r w:rsidRPr="00A67563">
              <w:rPr>
                <w:color w:themeColor="text1" w:val="000000"/>
                <w:kern w:val="0"/>
                <w:sz w:val="24"/>
              </w:rPr>
              <w:t>(</w:t>
            </w:r>
            <w:r w:rsidRPr="00A67563">
              <w:rPr>
                <w:color w:themeColor="text1" w:val="000000"/>
                <w:kern w:val="0"/>
                <w:sz w:val="24"/>
              </w:rPr>
              <w:t>人民币元</w:t>
            </w:r>
            <w:r w:rsidRPr="00A67563">
              <w:rPr>
                <w:color w:themeColor="text1" w:val="000000"/>
                <w:kern w:val="0"/>
                <w:sz w:val="24"/>
              </w:rPr>
              <w:t>)</w:t>
            </w:r>
          </w:p>
        </w:tc>
        <w:tc>
          <w:tcPr>
            <w:tcW w:type="dxa" w:w="3076"/>
            <w:vAlign w:val="center"/>
          </w:tcPr>
          <w:p w:rsidP="00797DD2" w:rsidR="002C042C" w:rsidRDefault="002C042C" w:rsidRPr="00A67563">
            <w:pPr>
              <w:autoSpaceDE w:val="0"/>
              <w:autoSpaceDN w:val="0"/>
              <w:adjustRightInd w:val="0"/>
              <w:spacing w:before="29" w:line="360" w:lineRule="auto"/>
              <w:ind w:left="15"/>
              <w:jc w:val="center"/>
              <w:rPr>
                <w:color w:themeColor="text1" w:val="000000"/>
                <w:kern w:val="0"/>
                <w:sz w:val="24"/>
              </w:rPr>
            </w:pPr>
            <w:r w:rsidRPr="00A67563">
              <w:rPr>
                <w:color w:themeColor="text1" w:val="000000"/>
                <w:kern w:val="0"/>
                <w:sz w:val="24"/>
              </w:rPr>
              <w:t>占基金资产净值比例（％）</w:t>
            </w:r>
          </w:p>
        </w:tc>
      </w:tr>
      <w:tr>
        <w:tc>
          <w:tcPr>
            <w:vAlign w:val="center"/>
          </w:tcPr>
          <w:p>
            <w:pPr>
              <w:jc w:val="left"/>
            </w:pPr>
            <w:r>
              <w:rPr>
                <w:color w:themeColor="text1" w:val="000000"/>
                <w:sz w:val="24"/>
              </w:rPr>
              <w:t>美国</w:t>
            </w:r>
          </w:p>
        </w:tc>
        <w:tc>
          <w:tcPr>
            <w:vAlign w:val="center"/>
          </w:tcPr>
          <w:p>
            <w:pPr>
              <w:jc w:val="right"/>
            </w:pPr>
            <w:r>
              <w:rPr>
                <w:color w:themeColor="text1" w:val="000000"/>
                <w:sz w:val="24"/>
              </w:rPr>
              <w:t>18,548,335.54</w:t>
            </w:r>
          </w:p>
        </w:tc>
        <w:tc>
          <w:tcPr>
            <w:vAlign w:val="center"/>
          </w:tcPr>
          <w:p>
            <w:pPr>
              <w:jc w:val="right"/>
            </w:pPr>
            <w:r>
              <w:rPr>
                <w:color w:themeColor="text1" w:val="000000"/>
                <w:sz w:val="24"/>
              </w:rPr>
              <w:t>7.96</w:t>
            </w:r>
          </w:p>
        </w:tc>
      </w:tr>
      <w:tr>
        <w:tc>
          <w:tcPr>
            <w:vAlign w:val="center"/>
          </w:tcPr>
          <w:p>
            <w:pPr>
              <w:jc w:val="left"/>
            </w:pPr>
            <w:r>
              <w:rPr>
                <w:color w:themeColor="text1" w:val="000000"/>
                <w:sz w:val="24"/>
              </w:rPr>
              <w:t>中国香港</w:t>
            </w:r>
          </w:p>
        </w:tc>
        <w:tc>
          <w:tcPr>
            <w:vAlign w:val="center"/>
          </w:tcPr>
          <w:p>
            <w:pPr>
              <w:jc w:val="right"/>
            </w:pPr>
            <w:r>
              <w:rPr>
                <w:color w:themeColor="text1" w:val="000000"/>
                <w:sz w:val="24"/>
              </w:rPr>
              <w:t>3,272,353.28</w:t>
            </w:r>
          </w:p>
        </w:tc>
        <w:tc>
          <w:tcPr>
            <w:vAlign w:val="center"/>
          </w:tcPr>
          <w:p>
            <w:pPr>
              <w:jc w:val="right"/>
            </w:pPr>
            <w:r>
              <w:rPr>
                <w:color w:themeColor="text1" w:val="000000"/>
                <w:sz w:val="24"/>
              </w:rPr>
              <w:t>1.40</w:t>
            </w:r>
          </w:p>
        </w:tc>
      </w:tr>
      <w:tr w:rsidR="008277FF" w:rsidRPr="00A67563" w:rsidTr="00877D98">
        <w:trPr>
          <w:jc w:val="center"/>
        </w:trPr>
        <w:tc>
          <w:tcPr>
            <w:tcW w:type="dxa" w:w="2410"/>
            <w:vAlign w:val="center"/>
          </w:tcPr>
          <w:p w:rsidP="00877D98" w:rsidR="002C042C" w:rsidRDefault="002C042C" w:rsidRPr="00A67563">
            <w:pPr>
              <w:autoSpaceDE w:val="0"/>
              <w:autoSpaceDN w:val="0"/>
              <w:adjustRightInd w:val="0"/>
              <w:spacing w:before="29" w:line="360" w:lineRule="auto"/>
              <w:rPr>
                <w:color w:themeColor="text1" w:val="000000"/>
                <w:sz w:val="24"/>
              </w:rPr>
            </w:pPr>
            <w:r w:rsidRPr="00A67563">
              <w:rPr>
                <w:color w:themeColor="text1" w:val="000000"/>
                <w:sz w:val="24"/>
              </w:rPr>
              <w:t>合计</w:t>
            </w:r>
          </w:p>
        </w:tc>
        <w:tc>
          <w:tcPr>
            <w:tcW w:type="dxa" w:w="3118"/>
            <w:vAlign w:val="center"/>
          </w:tcPr>
          <w:p w:rsidP="00877D98" w:rsidR="002C042C" w:rsidRDefault="002C042C" w:rsidRPr="00A67563">
            <w:pPr>
              <w:autoSpaceDE w:val="0"/>
              <w:autoSpaceDN w:val="0"/>
              <w:adjustRightInd w:val="0"/>
              <w:spacing w:before="29" w:line="360" w:lineRule="auto"/>
              <w:jc w:val="righ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21,820,688.82</w:t>
            </w:r>
          </w:p>
        </w:tc>
        <w:tc>
          <w:tcPr>
            <w:tcW w:type="dxa" w:w="3076"/>
            <w:vAlign w:val="center"/>
          </w:tcPr>
          <w:p w:rsidP="00877D98" w:rsidR="002C042C" w:rsidRDefault="002C042C" w:rsidRPr="00A67563">
            <w:pPr>
              <w:autoSpaceDE w:val="0"/>
              <w:autoSpaceDN w:val="0"/>
              <w:adjustRightInd w:val="0"/>
              <w:spacing w:before="29" w:line="360" w:lineRule="auto"/>
              <w:jc w:val="right"/>
              <w:rPr>
                <w:color w:themeColor="text1" w:val="000000"/>
                <w:sz w:val="24"/>
              </w:rPr>
            </w:pPr>
            <w:r w:rsidRPr="00A67563">
              <w:rPr>
                <w:color w:themeColor="text1" w:val="000000"/>
                <w:sz w:val="24"/>
              </w:rPr>
              <w:t>9.36</w:t>
            </w:r>
          </w:p>
        </w:tc>
      </w:tr>
    </w:tbl>
    <w:p>
      <w:pPr>
        <w:autoSpaceDE w:val="0"/>
        <w:autoSpaceDN w:val="0"/>
        <w:adjustRightInd w:val="0"/>
        <w:spacing w:line="360" w:lineRule="auto"/>
        <w:ind w:firstLine="480" w:firstLineChars="200"/>
        <w:jc w:val="left"/>
        <w:rPr>
          <w:color w:themeColor="text1" w:val="000000"/>
          <w:kern w:val="0"/>
          <w:sz w:val="24"/>
        </w:rPr>
      </w:pPr>
      <w:r>
        <w:rPr>
          <w:color w:themeColor="text1" w:val="000000"/>
          <w:sz w:val="24"/>
        </w:rPr>
        <w:t>注：1.国家（地区）类别根据其所在的证券交易所确定。</w:t>
      </w:r>
    </w:p>
    <w:p w:rsidP="006C750F" w:rsidR="0076518F" w:rsidRDefault="00363E15" w:rsidRPr="00A67563">
      <w:pPr>
        <w:autoSpaceDE w:val="0"/>
        <w:autoSpaceDN w:val="0"/>
        <w:adjustRightInd w:val="0"/>
        <w:spacing w:line="360" w:lineRule="auto"/>
        <w:ind w:firstLine="480" w:firstLineChars="200"/>
        <w:jc w:val="left"/>
        <w:rPr>
          <w:color w:themeColor="text1" w:val="000000"/>
          <w:kern w:val="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
      </w:r>
      <w:proofErr w:type="spellStart"/>
      <w:proofErr w:type="gramStart"/>
      <w:r w:rsidRPr="00A67563">
        <w:rPr>
          <w:color w:themeColor="text1" w:val="000000"/>
          <w:sz w:val="24"/>
        </w:rPr>
        <w:t/>
      </w:r>
      <w:proofErr w:type="spellEnd"/>
      <w:proofErr w:type="gramEnd"/>
      <w:r w:rsidRPr="00A67563">
        <w:rPr>
          <w:color w:themeColor="text1" w:val="000000"/>
          <w:sz w:val="24"/>
        </w:rPr>
        <w:t>2.ADR、GDR按照存托凭证本身挂牌的证券交易所确定。</w:t>
      </w:r>
    </w:p>
    <w:p w:rsidP="00EC4BA3" w:rsidR="00C37E98" w:rsidRDefault="008C71EB" w:rsidRPr="00A67563">
      <w:pPr>
        <w:autoSpaceDE w:val="0"/>
        <w:autoSpaceDN w:val="0"/>
        <w:adjustRightInd w:val="0"/>
        <w:spacing w:line="360" w:lineRule="auto"/>
        <w:jc w:val="left"/>
        <w:rPr>
          <w:b/>
          <w:color w:themeColor="text1" w:val="000000"/>
          <w:kern w:val="0"/>
          <w:sz w:val="24"/>
        </w:rPr>
      </w:pPr>
      <w:r w:rsidRPr="00A67563">
        <w:rPr>
          <w:b/>
          <w:color w:themeColor="text1" w:val="000000"/>
          <w:kern w:val="0"/>
          <w:sz w:val="24"/>
        </w:rPr>
        <w:t>5.</w:t>
      </w:r>
      <w:r w:rsidR="002A0FA2" w:rsidRPr="00A67563">
        <w:rPr>
          <w:b/>
          <w:color w:themeColor="text1" w:val="000000"/>
          <w:kern w:val="0"/>
          <w:sz w:val="24"/>
        </w:rPr>
        <w:t>3</w:t>
      </w:r>
      <w:r w:rsidR="0076518F" w:rsidRPr="00A67563">
        <w:rPr>
          <w:b/>
          <w:color w:themeColor="text1" w:val="000000"/>
          <w:kern w:val="0"/>
          <w:sz w:val="24"/>
        </w:rPr>
        <w:t xml:space="preserve"> </w:t>
      </w:r>
      <w:r w:rsidR="0076518F" w:rsidRPr="00A67563">
        <w:rPr>
          <w:b/>
          <w:color w:themeColor="text1" w:val="000000"/>
          <w:kern w:val="0"/>
          <w:sz w:val="24"/>
        </w:rPr>
        <w:t>报告期末按行业分类的股票及存托凭证投资组合</w:t>
      </w:r>
    </w:p>
    <w:tbl>
      <w:tblPr>
        <w:tblStyle w:val="af7"/>
        <w:tblW w:type="auto" w:w="0"/>
        <w:tblInd w:type="dxa" w:w="15"/>
        <w:tblLayout w:type="fixed"/>
        <w:tblLook w:firstColumn="1" w:firstRow="1" w:lastColumn="0" w:lastRow="0" w:noHBand="0" w:noVBand="1" w:val="04A0"/>
      </w:tblPr>
      <w:tblGrid>
        <w:gridCol w:w="2787"/>
        <w:gridCol w:w="2551"/>
        <w:gridCol w:w="3175"/>
      </w:tblGrid>
      <w:tr w:rsidR="008277FF" w:rsidRPr="00A67563" w:rsidTr="008B2EAD">
        <w:tc>
          <w:tcPr>
            <w:tcW w:type="dxa" w:w="2787"/>
            <w:vAlign w:val="center"/>
          </w:tcPr>
          <w:p w:rsidP="00797DD2" w:rsidR="00C37E98" w:rsidRDefault="00C37E98" w:rsidRPr="00A67563">
            <w:pPr>
              <w:autoSpaceDE w:val="0"/>
              <w:autoSpaceDN w:val="0"/>
              <w:adjustRightInd w:val="0"/>
              <w:spacing w:before="29" w:line="360" w:lineRule="auto"/>
              <w:ind w:left="15"/>
              <w:jc w:val="center"/>
              <w:rPr>
                <w:color w:themeColor="text1" w:val="000000"/>
                <w:kern w:val="0"/>
                <w:sz w:val="24"/>
              </w:rPr>
            </w:pPr>
            <w:r w:rsidRPr="00A67563">
              <w:rPr>
                <w:color w:themeColor="text1" w:val="000000"/>
                <w:kern w:val="0"/>
                <w:sz w:val="24"/>
              </w:rPr>
              <w:t>行业类别</w:t>
            </w:r>
            <w:r w:rsidR="00304E97" w:rsidRPr="00A67563">
              <w:rPr>
                <w:color w:themeColor="text1" w:val="000000"/>
                <w:kern w:val="0"/>
                <w:sz w:val="24"/>
              </w:rPr>
              <w:t/>
            </w:r>
            <w:proofErr w:type="spellStart"/>
            <w:r w:rsidR="00304E97" w:rsidRPr="00A67563">
              <w:rPr>
                <w:color w:themeColor="text1" w:val="000000"/>
                <w:kern w:val="0"/>
                <w:sz w:val="24"/>
              </w:rPr>
              <w:t/>
            </w:r>
            <w:proofErr w:type="spellEnd"/>
            <w:r w:rsidR="00304E97" w:rsidRPr="00A67563">
              <w:rPr>
                <w:color w:themeColor="text1" w:val="000000"/>
                <w:kern w:val="0"/>
                <w:sz w:val="24"/>
              </w:rPr>
              <w:t/>
            </w:r>
          </w:p>
        </w:tc>
        <w:tc>
          <w:tcPr>
            <w:tcW w:type="dxa" w:w="2551"/>
            <w:vAlign w:val="center"/>
          </w:tcPr>
          <w:p w:rsidP="00797DD2" w:rsidR="00C37E98" w:rsidRDefault="00C37E98" w:rsidRPr="00A67563">
            <w:pPr>
              <w:autoSpaceDE w:val="0"/>
              <w:autoSpaceDN w:val="0"/>
              <w:adjustRightInd w:val="0"/>
              <w:spacing w:before="29" w:line="360" w:lineRule="auto"/>
              <w:ind w:left="15"/>
              <w:jc w:val="center"/>
              <w:rPr>
                <w:color w:themeColor="text1" w:val="000000"/>
                <w:kern w:val="0"/>
                <w:sz w:val="24"/>
              </w:rPr>
            </w:pPr>
            <w:r w:rsidRPr="00A67563">
              <w:rPr>
                <w:color w:themeColor="text1" w:val="000000"/>
                <w:kern w:val="0"/>
                <w:sz w:val="24"/>
              </w:rPr>
              <w:t>公允价值（人民币元）</w:t>
            </w:r>
          </w:p>
        </w:tc>
        <w:tc>
          <w:tcPr>
            <w:tcW w:type="dxa" w:w="3175"/>
            <w:vAlign w:val="center"/>
          </w:tcPr>
          <w:p w:rsidP="00797DD2" w:rsidR="00C37E98" w:rsidRDefault="00C37E98" w:rsidRPr="00A67563">
            <w:pPr>
              <w:autoSpaceDE w:val="0"/>
              <w:autoSpaceDN w:val="0"/>
              <w:adjustRightInd w:val="0"/>
              <w:spacing w:before="29" w:line="360" w:lineRule="auto"/>
              <w:ind w:left="15"/>
              <w:jc w:val="center"/>
              <w:rPr>
                <w:color w:themeColor="text1" w:val="000000"/>
                <w:kern w:val="0"/>
                <w:sz w:val="24"/>
              </w:rPr>
            </w:pPr>
            <w:r w:rsidRPr="00A67563">
              <w:rPr>
                <w:color w:themeColor="text1" w:val="000000"/>
                <w:kern w:val="0"/>
                <w:sz w:val="24"/>
              </w:rPr>
              <w:t>占基金资产净值比例（％）</w:t>
            </w:r>
          </w:p>
        </w:tc>
      </w:tr>
      <w:tr>
        <w:tc>
          <w:tcPr>
            <w:vAlign w:val="center"/>
          </w:tcPr>
          <w:p>
            <w:pPr>
              <w:jc w:val="left"/>
            </w:pPr>
            <w:r>
              <w:rPr>
                <w:color w:themeColor="text1" w:val="000000"/>
                <w:sz w:val="24"/>
              </w:rPr>
              <w:t>能源</w:t>
            </w:r>
          </w:p>
        </w:tc>
        <w:tc>
          <w:tcPr>
            <w:vAlign w:val="center"/>
          </w:tcPr>
          <w:p>
            <w:pPr>
              <w:jc w:val="right"/>
            </w:pPr>
            <w:r>
              <w:rPr>
                <w:color w:themeColor="text1" w:val="000000"/>
                <w:sz w:val="24"/>
              </w:rPr>
              <w:t>-</w:t>
            </w:r>
          </w:p>
        </w:tc>
        <w:tc>
          <w:tcPr>
            <w:vAlign w:val="center"/>
          </w:tcPr>
          <w:p>
            <w:pPr>
              <w:jc w:val="right"/>
            </w:pPr>
            <w:r>
              <w:rPr>
                <w:color w:themeColor="text1" w:val="000000"/>
                <w:sz w:val="24"/>
              </w:rPr>
              <w:t>-</w:t>
            </w:r>
          </w:p>
        </w:tc>
      </w:tr>
      <w:tr>
        <w:tc>
          <w:tcPr>
            <w:vAlign w:val="center"/>
          </w:tcPr>
          <w:p>
            <w:pPr>
              <w:jc w:val="left"/>
            </w:pPr>
            <w:r>
              <w:rPr>
                <w:color w:themeColor="text1" w:val="000000"/>
                <w:sz w:val="24"/>
              </w:rPr>
              <w:t>材料</w:t>
            </w:r>
          </w:p>
        </w:tc>
        <w:tc>
          <w:tcPr>
            <w:vAlign w:val="center"/>
          </w:tcPr>
          <w:p>
            <w:pPr>
              <w:jc w:val="right"/>
            </w:pPr>
            <w:r>
              <w:rPr>
                <w:color w:themeColor="text1" w:val="000000"/>
                <w:sz w:val="24"/>
              </w:rPr>
              <w:t>21,820,688.82</w:t>
            </w:r>
          </w:p>
        </w:tc>
        <w:tc>
          <w:tcPr>
            <w:vAlign w:val="center"/>
          </w:tcPr>
          <w:p>
            <w:pPr>
              <w:jc w:val="right"/>
            </w:pPr>
            <w:r>
              <w:rPr>
                <w:color w:themeColor="text1" w:val="000000"/>
                <w:sz w:val="24"/>
              </w:rPr>
              <w:t>9.36</w:t>
            </w:r>
          </w:p>
        </w:tc>
      </w:tr>
      <w:tr>
        <w:tc>
          <w:tcPr>
            <w:vAlign w:val="center"/>
          </w:tcPr>
          <w:p>
            <w:pPr>
              <w:jc w:val="left"/>
            </w:pPr>
            <w:r>
              <w:rPr>
                <w:color w:themeColor="text1" w:val="000000"/>
                <w:sz w:val="24"/>
              </w:rPr>
              <w:t>工业</w:t>
            </w:r>
          </w:p>
        </w:tc>
        <w:tc>
          <w:tcPr>
            <w:vAlign w:val="center"/>
          </w:tcPr>
          <w:p>
            <w:pPr>
              <w:jc w:val="right"/>
            </w:pPr>
            <w:r>
              <w:rPr>
                <w:color w:themeColor="text1" w:val="000000"/>
                <w:sz w:val="24"/>
              </w:rPr>
              <w:t>-</w:t>
            </w:r>
          </w:p>
        </w:tc>
        <w:tc>
          <w:tcPr>
            <w:vAlign w:val="center"/>
          </w:tcPr>
          <w:p>
            <w:pPr>
              <w:jc w:val="right"/>
            </w:pPr>
            <w:r>
              <w:rPr>
                <w:color w:themeColor="text1" w:val="000000"/>
                <w:sz w:val="24"/>
              </w:rPr>
              <w:t>-</w:t>
            </w:r>
          </w:p>
        </w:tc>
      </w:tr>
      <w:tr>
        <w:tc>
          <w:tcPr>
            <w:vAlign w:val="center"/>
          </w:tcPr>
          <w:p>
            <w:pPr>
              <w:jc w:val="left"/>
            </w:pPr>
            <w:r>
              <w:rPr>
                <w:color w:themeColor="text1" w:val="000000"/>
                <w:sz w:val="24"/>
              </w:rPr>
              <w:t>非必需消费品</w:t>
            </w:r>
          </w:p>
        </w:tc>
        <w:tc>
          <w:tcPr>
            <w:vAlign w:val="center"/>
          </w:tcPr>
          <w:p>
            <w:pPr>
              <w:jc w:val="right"/>
            </w:pPr>
            <w:r>
              <w:rPr>
                <w:color w:themeColor="text1" w:val="000000"/>
                <w:sz w:val="24"/>
              </w:rPr>
              <w:t>-</w:t>
            </w:r>
          </w:p>
        </w:tc>
        <w:tc>
          <w:tcPr>
            <w:vAlign w:val="center"/>
          </w:tcPr>
          <w:p>
            <w:pPr>
              <w:jc w:val="right"/>
            </w:pPr>
            <w:r>
              <w:rPr>
                <w:color w:themeColor="text1" w:val="000000"/>
                <w:sz w:val="24"/>
              </w:rPr>
              <w:t>-</w:t>
            </w:r>
          </w:p>
        </w:tc>
      </w:tr>
      <w:tr>
        <w:tc>
          <w:tcPr>
            <w:vAlign w:val="center"/>
          </w:tcPr>
          <w:p>
            <w:pPr>
              <w:jc w:val="left"/>
            </w:pPr>
            <w:r>
              <w:rPr>
                <w:color w:themeColor="text1" w:val="000000"/>
                <w:sz w:val="24"/>
              </w:rPr>
              <w:t>必需消费品</w:t>
            </w:r>
          </w:p>
        </w:tc>
        <w:tc>
          <w:tcPr>
            <w:vAlign w:val="center"/>
          </w:tcPr>
          <w:p>
            <w:pPr>
              <w:jc w:val="right"/>
            </w:pPr>
            <w:r>
              <w:rPr>
                <w:color w:themeColor="text1" w:val="000000"/>
                <w:sz w:val="24"/>
              </w:rPr>
              <w:t>-</w:t>
            </w:r>
          </w:p>
        </w:tc>
        <w:tc>
          <w:tcPr>
            <w:vAlign w:val="center"/>
          </w:tcPr>
          <w:p>
            <w:pPr>
              <w:jc w:val="right"/>
            </w:pPr>
            <w:r>
              <w:rPr>
                <w:color w:themeColor="text1" w:val="000000"/>
                <w:sz w:val="24"/>
              </w:rPr>
              <w:t>-</w:t>
            </w:r>
          </w:p>
        </w:tc>
      </w:tr>
      <w:tr>
        <w:tc>
          <w:tcPr>
            <w:vAlign w:val="center"/>
          </w:tcPr>
          <w:p>
            <w:pPr>
              <w:jc w:val="left"/>
            </w:pPr>
            <w:r>
              <w:rPr>
                <w:color w:themeColor="text1" w:val="000000"/>
                <w:sz w:val="24"/>
              </w:rPr>
              <w:t>保健</w:t>
            </w:r>
          </w:p>
        </w:tc>
        <w:tc>
          <w:tcPr>
            <w:vAlign w:val="center"/>
          </w:tcPr>
          <w:p>
            <w:pPr>
              <w:jc w:val="right"/>
            </w:pPr>
            <w:r>
              <w:rPr>
                <w:color w:themeColor="text1" w:val="000000"/>
                <w:sz w:val="24"/>
              </w:rPr>
              <w:t>-</w:t>
            </w:r>
          </w:p>
        </w:tc>
        <w:tc>
          <w:tcPr>
            <w:vAlign w:val="center"/>
          </w:tcPr>
          <w:p>
            <w:pPr>
              <w:jc w:val="right"/>
            </w:pPr>
            <w:r>
              <w:rPr>
                <w:color w:themeColor="text1" w:val="000000"/>
                <w:sz w:val="24"/>
              </w:rPr>
              <w:t>-</w:t>
            </w:r>
          </w:p>
        </w:tc>
      </w:tr>
      <w:tr>
        <w:tc>
          <w:tcPr>
            <w:vAlign w:val="center"/>
          </w:tcPr>
          <w:p>
            <w:pPr>
              <w:jc w:val="left"/>
            </w:pPr>
            <w:r>
              <w:rPr>
                <w:color w:themeColor="text1" w:val="000000"/>
                <w:sz w:val="24"/>
              </w:rPr>
              <w:t>金融</w:t>
            </w:r>
          </w:p>
        </w:tc>
        <w:tc>
          <w:tcPr>
            <w:vAlign w:val="center"/>
          </w:tcPr>
          <w:p>
            <w:pPr>
              <w:jc w:val="right"/>
            </w:pPr>
            <w:r>
              <w:rPr>
                <w:color w:themeColor="text1" w:val="000000"/>
                <w:sz w:val="24"/>
              </w:rPr>
              <w:t>-</w:t>
            </w:r>
          </w:p>
        </w:tc>
        <w:tc>
          <w:tcPr>
            <w:vAlign w:val="center"/>
          </w:tcPr>
          <w:p>
            <w:pPr>
              <w:jc w:val="right"/>
            </w:pPr>
            <w:r>
              <w:rPr>
                <w:color w:themeColor="text1" w:val="000000"/>
                <w:sz w:val="24"/>
              </w:rPr>
              <w:t>-</w:t>
            </w:r>
          </w:p>
        </w:tc>
      </w:tr>
      <w:tr>
        <w:tc>
          <w:tcPr>
            <w:vAlign w:val="center"/>
          </w:tcPr>
          <w:p>
            <w:pPr>
              <w:jc w:val="left"/>
            </w:pPr>
            <w:r>
              <w:rPr>
                <w:color w:themeColor="text1" w:val="000000"/>
                <w:sz w:val="24"/>
              </w:rPr>
              <w:t>信息技术</w:t>
            </w:r>
          </w:p>
        </w:tc>
        <w:tc>
          <w:tcPr>
            <w:vAlign w:val="center"/>
          </w:tcPr>
          <w:p>
            <w:pPr>
              <w:jc w:val="right"/>
            </w:pPr>
            <w:r>
              <w:rPr>
                <w:color w:themeColor="text1" w:val="000000"/>
                <w:sz w:val="24"/>
              </w:rPr>
              <w:t>-</w:t>
            </w:r>
          </w:p>
        </w:tc>
        <w:tc>
          <w:tcPr>
            <w:vAlign w:val="center"/>
          </w:tcPr>
          <w:p>
            <w:pPr>
              <w:jc w:val="right"/>
            </w:pPr>
            <w:r>
              <w:rPr>
                <w:color w:themeColor="text1" w:val="000000"/>
                <w:sz w:val="24"/>
              </w:rPr>
              <w:t>-</w:t>
            </w:r>
          </w:p>
        </w:tc>
      </w:tr>
      <w:tr>
        <w:tc>
          <w:tcPr>
            <w:vAlign w:val="center"/>
          </w:tcPr>
          <w:p>
            <w:pPr>
              <w:jc w:val="left"/>
            </w:pPr>
            <w:r>
              <w:rPr>
                <w:color w:themeColor="text1" w:val="000000"/>
                <w:sz w:val="24"/>
              </w:rPr>
              <w:t>电信服务</w:t>
            </w:r>
          </w:p>
        </w:tc>
        <w:tc>
          <w:tcPr>
            <w:vAlign w:val="center"/>
          </w:tcPr>
          <w:p>
            <w:pPr>
              <w:jc w:val="right"/>
            </w:pPr>
            <w:r>
              <w:rPr>
                <w:color w:themeColor="text1" w:val="000000"/>
                <w:sz w:val="24"/>
              </w:rPr>
              <w:t>-</w:t>
            </w:r>
          </w:p>
        </w:tc>
        <w:tc>
          <w:tcPr>
            <w:vAlign w:val="center"/>
          </w:tcPr>
          <w:p>
            <w:pPr>
              <w:jc w:val="right"/>
            </w:pPr>
            <w:r>
              <w:rPr>
                <w:color w:themeColor="text1" w:val="000000"/>
                <w:sz w:val="24"/>
              </w:rPr>
              <w:t>-</w:t>
            </w:r>
          </w:p>
        </w:tc>
      </w:tr>
      <w:tr>
        <w:tc>
          <w:tcPr>
            <w:vAlign w:val="center"/>
          </w:tcPr>
          <w:p>
            <w:pPr>
              <w:jc w:val="left"/>
            </w:pPr>
            <w:r>
              <w:rPr>
                <w:color w:themeColor="text1" w:val="000000"/>
                <w:sz w:val="24"/>
              </w:rPr>
              <w:t>公用事业</w:t>
            </w:r>
          </w:p>
        </w:tc>
        <w:tc>
          <w:tcPr>
            <w:vAlign w:val="center"/>
          </w:tcPr>
          <w:p>
            <w:pPr>
              <w:jc w:val="right"/>
            </w:pPr>
            <w:r>
              <w:rPr>
                <w:color w:themeColor="text1" w:val="000000"/>
                <w:sz w:val="24"/>
              </w:rPr>
              <w:t>-</w:t>
            </w:r>
          </w:p>
        </w:tc>
        <w:tc>
          <w:tcPr>
            <w:vAlign w:val="center"/>
          </w:tcPr>
          <w:p>
            <w:pPr>
              <w:jc w:val="right"/>
            </w:pPr>
            <w:r>
              <w:rPr>
                <w:color w:themeColor="text1" w:val="000000"/>
                <w:sz w:val="24"/>
              </w:rPr>
              <w:t>-</w:t>
            </w:r>
          </w:p>
        </w:tc>
      </w:tr>
      <w:tr>
        <w:tc>
          <w:tcPr>
            <w:vAlign w:val="center"/>
          </w:tcPr>
          <w:p>
            <w:pPr>
              <w:jc w:val="left"/>
            </w:pPr>
            <w:r>
              <w:rPr>
                <w:color w:themeColor="text1" w:val="000000"/>
                <w:sz w:val="24"/>
              </w:rPr>
              <w:t>房地产</w:t>
            </w:r>
          </w:p>
        </w:tc>
        <w:tc>
          <w:tcPr>
            <w:vAlign w:val="center"/>
          </w:tcPr>
          <w:p>
            <w:pPr>
              <w:jc w:val="right"/>
            </w:pPr>
            <w:r>
              <w:rPr>
                <w:color w:themeColor="text1" w:val="000000"/>
                <w:sz w:val="24"/>
              </w:rPr>
              <w:t>-</w:t>
            </w:r>
          </w:p>
        </w:tc>
        <w:tc>
          <w:tcPr>
            <w:vAlign w:val="center"/>
          </w:tcPr>
          <w:p>
            <w:pPr>
              <w:jc w:val="right"/>
            </w:pPr>
            <w:r>
              <w:rPr>
                <w:color w:themeColor="text1" w:val="000000"/>
                <w:sz w:val="24"/>
              </w:rPr>
              <w:t>-</w:t>
            </w:r>
          </w:p>
        </w:tc>
      </w:tr>
      <w:tr w:rsidR="008277FF" w:rsidRPr="00A67563" w:rsidTr="00877D98">
        <w:tc>
          <w:tcPr>
            <w:tcW w:type="dxa" w:w="2787"/>
            <w:vAlign w:val="center"/>
          </w:tcPr>
          <w:p w:rsidP="00877D98" w:rsidR="00C37E98" w:rsidRDefault="00C37E98" w:rsidRPr="00A67563">
            <w:pPr>
              <w:autoSpaceDE w:val="0"/>
              <w:autoSpaceDN w:val="0"/>
              <w:adjustRightInd w:val="0"/>
              <w:spacing w:before="29" w:line="360" w:lineRule="auto"/>
              <w:ind w:left="15"/>
              <w:rPr>
                <w:color w:themeColor="text1" w:val="000000"/>
                <w:sz w:val="24"/>
              </w:rPr>
            </w:pPr>
            <w:r w:rsidRPr="00A67563">
              <w:rPr>
                <w:color w:themeColor="text1" w:val="000000"/>
                <w:sz w:val="24"/>
              </w:rPr>
              <w:t>合计</w:t>
            </w:r>
          </w:p>
        </w:tc>
        <w:tc>
          <w:tcPr>
            <w:tcW w:type="dxa" w:w="2551"/>
            <w:vAlign w:val="center"/>
          </w:tcPr>
          <w:p w:rsidP="00C9504A" w:rsidR="00C37E98" w:rsidRDefault="00C37E98" w:rsidRPr="00A67563">
            <w:pPr>
              <w:autoSpaceDE w:val="0"/>
              <w:autoSpaceDN w:val="0"/>
              <w:adjustRightInd w:val="0"/>
              <w:spacing w:before="29" w:line="360" w:lineRule="auto"/>
              <w:ind w:left="15"/>
              <w:jc w:val="right"/>
              <w:rPr>
                <w:color w:themeColor="text1" w:val="000000"/>
                <w:sz w:val="24"/>
              </w:rPr>
            </w:pPr>
            <w:r w:rsidRPr="00A67563">
              <w:rPr>
                <w:color w:themeColor="text1" w:val="000000"/>
                <w:sz w:val="24"/>
              </w:rPr>
              <w:t/>
            </w:r>
            <w:proofErr w:type="spellStart"/>
            <w:r w:rsidRPr="00A67563">
              <w:rPr>
                <w:color w:themeColor="text1" w:val="000000"/>
                <w:sz w:val="24"/>
              </w:rPr>
              <w:t/>
            </w:r>
            <w:r w:rsidRPr="00A67563">
              <w:rPr>
                <w:color w:themeColor="text1" w:val="000000"/>
                <w:sz w:val="24"/>
              </w:rPr>
              <w:lastRenderedPageBreak/>
              <w:t/>
            </w:r>
            <w:proofErr w:type="spellEnd"/>
            <w:r w:rsidRPr="00A67563">
              <w:rPr>
                <w:color w:themeColor="text1" w:val="000000"/>
                <w:sz w:val="24"/>
              </w:rPr>
              <w:t>21,820,688.82</w:t>
            </w:r>
          </w:p>
        </w:tc>
        <w:tc>
          <w:tcPr>
            <w:tcW w:type="dxa" w:w="3175"/>
            <w:vAlign w:val="center"/>
          </w:tcPr>
          <w:p w:rsidP="00C9504A" w:rsidR="00C37E98" w:rsidRDefault="00C37E98" w:rsidRPr="00A67563">
            <w:pPr>
              <w:autoSpaceDE w:val="0"/>
              <w:autoSpaceDN w:val="0"/>
              <w:adjustRightInd w:val="0"/>
              <w:spacing w:before="29" w:line="360" w:lineRule="auto"/>
              <w:ind w:left="15"/>
              <w:jc w:val="right"/>
              <w:rPr>
                <w:color w:themeColor="text1" w:val="000000"/>
                <w:sz w:val="24"/>
              </w:rPr>
            </w:pPr>
            <w:r w:rsidRPr="00A67563">
              <w:rPr>
                <w:color w:themeColor="text1" w:val="000000"/>
                <w:sz w:val="24"/>
              </w:rPr>
              <w:lastRenderedPageBreak/>
              <w:t/>
            </w:r>
            <w:r w:rsidRPr="00A67563">
              <w:rPr>
                <w:color w:themeColor="text1" w:val="000000"/>
                <w:sz w:val="24"/>
              </w:rPr>
              <w:lastRenderedPageBreak/>
              <w:t>9.36</w:t>
            </w:r>
          </w:p>
        </w:tc>
      </w:tr>
    </w:tbl>
    <w:p w:rsidP="006C750F" w:rsidR="000A521D" w:rsidRDefault="00363E15" w:rsidRPr="00A67563">
      <w:pPr>
        <w:autoSpaceDE w:val="0"/>
        <w:autoSpaceDN w:val="0"/>
        <w:adjustRightInd w:val="0"/>
        <w:spacing w:line="360" w:lineRule="auto"/>
        <w:ind w:firstLine="480" w:firstLineChars="200"/>
        <w:jc w:val="left"/>
        <w:rPr>
          <w:color w:themeColor="text1" w:val="000000"/>
          <w:sz w:val="24"/>
        </w:rPr>
      </w:pPr>
      <w:r w:rsidRPr="00A67563">
        <w:rPr>
          <w:color w:themeColor="text1" w:val="000000"/>
          <w:sz w:val="24"/>
        </w:rPr>
        <w:lastRenderedPageBreak/>
        <w:t/>
      </w:r>
      <w:proofErr w:type="spellStart"/>
      <w:r w:rsidRPr="00A67563">
        <w:rPr>
          <w:color w:themeColor="text1" w:val="000000"/>
          <w:sz w:val="24"/>
        </w:rPr>
        <w:t/>
      </w:r>
      <w:proofErr w:type="spellEnd"/>
      <w:r w:rsidRPr="00A67563">
        <w:rPr>
          <w:color w:themeColor="text1" w:val="000000"/>
          <w:sz w:val="24"/>
        </w:rPr>
        <w:t/>
      </w:r>
      <w:r w:rsidR="000A521D" w:rsidRPr="00A67563">
        <w:rPr>
          <w:color w:themeColor="text1" w:val="000000"/>
          <w:sz w:val="24"/>
        </w:rPr>
        <w:t/>
      </w:r>
      <w:proofErr w:type="spellStart"/>
      <w:proofErr w:type="gramStart"/>
      <w:r w:rsidR="000A521D" w:rsidRPr="00A67563">
        <w:rPr>
          <w:color w:themeColor="text1" w:val="000000"/>
          <w:sz w:val="24"/>
        </w:rPr>
        <w:t/>
      </w:r>
      <w:proofErr w:type="spellEnd"/>
      <w:proofErr w:type="gramEnd"/>
      <w:r w:rsidR="000A521D" w:rsidRPr="00A67563">
        <w:rPr>
          <w:color w:themeColor="text1" w:val="000000"/>
          <w:sz w:val="24"/>
        </w:rPr>
        <w:t>注：以上分类采用全球行业分类标准（GICS）。</w:t>
      </w:r>
    </w:p>
    <w:p w:rsidP="00EC4BA3" w:rsidR="0076518F" w:rsidRDefault="008C71EB" w:rsidRPr="00A67563">
      <w:pPr>
        <w:autoSpaceDE w:val="0"/>
        <w:autoSpaceDN w:val="0"/>
        <w:adjustRightInd w:val="0"/>
        <w:spacing w:line="360" w:lineRule="auto"/>
        <w:jc w:val="left"/>
        <w:rPr>
          <w:b/>
          <w:color w:themeColor="text1" w:val="000000"/>
          <w:kern w:val="0"/>
          <w:sz w:val="24"/>
        </w:rPr>
      </w:pPr>
      <w:r w:rsidRPr="00A67563">
        <w:rPr>
          <w:b/>
          <w:color w:themeColor="text1" w:val="000000"/>
          <w:kern w:val="0"/>
          <w:sz w:val="24"/>
        </w:rPr>
        <w:t>5.</w:t>
      </w:r>
      <w:r w:rsidR="002A0FA2" w:rsidRPr="00A67563">
        <w:rPr>
          <w:b/>
          <w:color w:themeColor="text1" w:val="000000"/>
          <w:kern w:val="0"/>
          <w:sz w:val="24"/>
        </w:rPr>
        <w:t>4</w:t>
      </w:r>
      <w:r w:rsidR="0076518F" w:rsidRPr="00A67563">
        <w:rPr>
          <w:b/>
          <w:color w:themeColor="text1" w:val="000000"/>
          <w:kern w:val="0"/>
          <w:sz w:val="24"/>
        </w:rPr>
        <w:t xml:space="preserve"> </w:t>
      </w:r>
      <w:r w:rsidR="0076518F" w:rsidRPr="00A67563">
        <w:rPr>
          <w:b/>
          <w:color w:themeColor="text1" w:val="000000"/>
          <w:kern w:val="0"/>
          <w:sz w:val="24"/>
        </w:rPr>
        <w:t>报告期末按公允价值占基金资产净值比例大小排序的前十名股票及存托凭证投资明细</w:t>
      </w:r>
    </w:p>
    <w:tbl>
      <w:tblPr>
        <w:tblStyle w:val="af7"/>
        <w:tblW w:type="auto" w:w="0"/>
        <w:tblInd w:type="dxa" w:w="15"/>
        <w:tblLook w:firstColumn="1" w:firstRow="1" w:lastColumn="0" w:lastRow="0" w:noHBand="0" w:noVBand="1" w:val="04A0"/>
      </w:tblPr>
      <w:tblGrid>
        <w:gridCol w:w="773"/>
        <w:gridCol w:w="967"/>
        <w:gridCol w:w="989"/>
        <w:gridCol w:w="723"/>
        <w:gridCol w:w="773"/>
        <w:gridCol w:w="972"/>
        <w:gridCol w:w="1172"/>
        <w:gridCol w:w="972"/>
        <w:gridCol w:w="1172"/>
      </w:tblGrid>
      <w:tr w:rsidR="008277FF" w:rsidRPr="00A67563" w:rsidTr="001C7D5D">
        <w:tc>
          <w:tcPr>
            <w:tcW w:type="dxa" w:w="794"/>
            <w:vAlign w:val="center"/>
          </w:tcPr>
          <w:p w:rsidP="00797DD2" w:rsidR="001C7D5D" w:rsidRDefault="001C7D5D" w:rsidRPr="00A67563">
            <w:pPr>
              <w:autoSpaceDE w:val="0"/>
              <w:autoSpaceDN w:val="0"/>
              <w:adjustRightInd w:val="0"/>
              <w:spacing w:before="29" w:line="360" w:lineRule="auto"/>
              <w:ind w:left="15"/>
              <w:jc w:val="center"/>
              <w:rPr>
                <w:color w:themeColor="text1" w:val="000000"/>
                <w:kern w:val="0"/>
                <w:sz w:val="24"/>
              </w:rPr>
            </w:pPr>
            <w:r w:rsidRPr="00A67563">
              <w:rPr>
                <w:color w:themeColor="text1" w:val="000000"/>
                <w:kern w:val="0"/>
                <w:sz w:val="24"/>
              </w:rPr>
              <w:t>序号</w:t>
            </w:r>
          </w:p>
        </w:tc>
        <w:tc>
          <w:tcPr>
            <w:tcW w:type="dxa" w:w="974"/>
            <w:vAlign w:val="center"/>
          </w:tcPr>
          <w:p w:rsidP="001C7D5D" w:rsidR="001C7D5D" w:rsidRDefault="001C7D5D" w:rsidRPr="00A67563">
            <w:pPr>
              <w:adjustRightInd w:val="0"/>
              <w:snapToGrid w:val="0"/>
              <w:spacing w:line="400" w:lineRule="exact"/>
              <w:jc w:val="center"/>
              <w:rPr>
                <w:color w:themeColor="text1" w:val="000000"/>
                <w:kern w:val="0"/>
                <w:sz w:val="24"/>
              </w:rPr>
            </w:pPr>
            <w:r w:rsidRPr="00A67563">
              <w:rPr>
                <w:color w:themeColor="text1" w:val="000000"/>
                <w:kern w:val="0"/>
                <w:sz w:val="24"/>
              </w:rPr>
              <w:t>公司名称（英文）</w:t>
            </w:r>
          </w:p>
        </w:tc>
        <w:tc>
          <w:tcPr>
            <w:tcW w:type="dxa" w:w="1019"/>
            <w:vAlign w:val="center"/>
          </w:tcPr>
          <w:p w:rsidP="00797DD2" w:rsidR="001C7D5D" w:rsidRDefault="001C7D5D" w:rsidRPr="00A67563">
            <w:pPr>
              <w:adjustRightInd w:val="0"/>
              <w:snapToGrid w:val="0"/>
              <w:spacing w:line="400" w:lineRule="exact"/>
              <w:jc w:val="center"/>
              <w:rPr>
                <w:color w:themeColor="text1" w:val="000000"/>
                <w:kern w:val="0"/>
                <w:sz w:val="24"/>
              </w:rPr>
            </w:pPr>
            <w:r w:rsidRPr="00A67563">
              <w:rPr>
                <w:color w:themeColor="text1" w:val="000000"/>
                <w:kern w:val="0"/>
                <w:sz w:val="24"/>
              </w:rPr>
              <w:t>公司名称（中文）</w:t>
            </w:r>
          </w:p>
        </w:tc>
        <w:tc>
          <w:tcPr>
            <w:tcW w:type="dxa" w:w="703"/>
            <w:vAlign w:val="center"/>
          </w:tcPr>
          <w:p w:rsidP="00797DD2" w:rsidR="001C7D5D" w:rsidRDefault="001C7D5D" w:rsidRPr="00A67563">
            <w:pPr>
              <w:adjustRightInd w:val="0"/>
              <w:snapToGrid w:val="0"/>
              <w:spacing w:line="400" w:lineRule="exact"/>
              <w:jc w:val="center"/>
              <w:rPr>
                <w:color w:themeColor="text1" w:val="000000"/>
                <w:kern w:val="0"/>
                <w:sz w:val="24"/>
              </w:rPr>
            </w:pPr>
            <w:r w:rsidRPr="00A67563">
              <w:rPr>
                <w:color w:themeColor="text1" w:val="000000"/>
                <w:kern w:val="0"/>
                <w:sz w:val="24"/>
              </w:rPr>
              <w:t>证券代码</w:t>
            </w:r>
          </w:p>
        </w:tc>
        <w:tc>
          <w:tcPr>
            <w:tcW w:type="dxa" w:w="793"/>
            <w:vAlign w:val="center"/>
          </w:tcPr>
          <w:p w:rsidP="00797DD2" w:rsidR="001C7D5D" w:rsidRDefault="001C7D5D" w:rsidRPr="00A67563">
            <w:pPr>
              <w:autoSpaceDE w:val="0"/>
              <w:autoSpaceDN w:val="0"/>
              <w:adjustRightInd w:val="0"/>
              <w:spacing w:before="29" w:line="360" w:lineRule="auto"/>
              <w:ind w:left="15"/>
              <w:jc w:val="center"/>
              <w:rPr>
                <w:color w:themeColor="text1" w:val="000000"/>
                <w:kern w:val="0"/>
                <w:sz w:val="24"/>
              </w:rPr>
            </w:pPr>
            <w:r w:rsidRPr="00A67563">
              <w:rPr>
                <w:color w:themeColor="text1" w:val="000000"/>
                <w:kern w:val="0"/>
                <w:sz w:val="24"/>
              </w:rPr>
              <w:t>所在证</w:t>
            </w:r>
          </w:p>
          <w:p w:rsidP="00797DD2" w:rsidR="001C7D5D" w:rsidRDefault="001C7D5D" w:rsidRPr="00A67563">
            <w:pPr>
              <w:autoSpaceDE w:val="0"/>
              <w:autoSpaceDN w:val="0"/>
              <w:adjustRightInd w:val="0"/>
              <w:spacing w:before="29" w:line="360" w:lineRule="auto"/>
              <w:ind w:left="15"/>
              <w:jc w:val="center"/>
              <w:rPr>
                <w:color w:themeColor="text1" w:val="000000"/>
                <w:kern w:val="0"/>
                <w:sz w:val="24"/>
              </w:rPr>
            </w:pPr>
            <w:r w:rsidRPr="00A67563">
              <w:rPr>
                <w:color w:themeColor="text1" w:val="000000"/>
                <w:kern w:val="0"/>
                <w:sz w:val="24"/>
              </w:rPr>
              <w:t>券市场</w:t>
            </w:r>
          </w:p>
        </w:tc>
        <w:tc>
          <w:tcPr>
            <w:tcW w:type="dxa" w:w="969"/>
            <w:vAlign w:val="center"/>
          </w:tcPr>
          <w:p w:rsidP="00797DD2" w:rsidR="001C7D5D" w:rsidRDefault="001C7D5D" w:rsidRPr="00A67563">
            <w:pPr>
              <w:autoSpaceDE w:val="0"/>
              <w:autoSpaceDN w:val="0"/>
              <w:adjustRightInd w:val="0"/>
              <w:spacing w:before="29" w:line="360" w:lineRule="auto"/>
              <w:ind w:left="15"/>
              <w:jc w:val="center"/>
              <w:rPr>
                <w:color w:themeColor="text1" w:val="000000"/>
                <w:kern w:val="0"/>
                <w:sz w:val="24"/>
              </w:rPr>
            </w:pPr>
            <w:r w:rsidRPr="00A67563">
              <w:rPr>
                <w:color w:themeColor="text1" w:val="000000"/>
                <w:kern w:val="0"/>
                <w:sz w:val="24"/>
              </w:rPr>
              <w:t>所属国家</w:t>
            </w:r>
          </w:p>
          <w:p w:rsidP="00797DD2" w:rsidR="001C7D5D" w:rsidRDefault="001C7D5D" w:rsidRPr="00A67563">
            <w:pPr>
              <w:autoSpaceDE w:val="0"/>
              <w:autoSpaceDN w:val="0"/>
              <w:adjustRightInd w:val="0"/>
              <w:spacing w:before="29" w:line="360" w:lineRule="auto"/>
              <w:ind w:left="15"/>
              <w:jc w:val="center"/>
              <w:rPr>
                <w:color w:themeColor="text1" w:val="000000"/>
                <w:kern w:val="0"/>
                <w:sz w:val="24"/>
              </w:rPr>
            </w:pPr>
            <w:r w:rsidRPr="00A67563">
              <w:rPr>
                <w:color w:themeColor="text1" w:val="000000"/>
                <w:kern w:val="0"/>
                <w:sz w:val="24"/>
              </w:rPr>
              <w:t>（地区</w:t>
            </w:r>
            <w:r w:rsidRPr="00A67563">
              <w:rPr>
                <w:color w:themeColor="text1" w:val="000000"/>
                <w:kern w:val="0"/>
                <w:sz w:val="24"/>
              </w:rPr>
              <w:t>)</w:t>
            </w:r>
          </w:p>
        </w:tc>
        <w:tc>
          <w:tcPr>
            <w:tcW w:type="dxa" w:w="1146"/>
            <w:vAlign w:val="center"/>
          </w:tcPr>
          <w:p w:rsidP="00797DD2" w:rsidR="001C7D5D" w:rsidRDefault="001C7D5D" w:rsidRPr="00A67563">
            <w:pPr>
              <w:autoSpaceDE w:val="0"/>
              <w:autoSpaceDN w:val="0"/>
              <w:adjustRightInd w:val="0"/>
              <w:spacing w:before="29" w:line="360" w:lineRule="auto"/>
              <w:ind w:left="15"/>
              <w:jc w:val="center"/>
              <w:rPr>
                <w:color w:themeColor="text1" w:val="000000"/>
                <w:kern w:val="0"/>
                <w:sz w:val="24"/>
              </w:rPr>
            </w:pPr>
            <w:r w:rsidRPr="00A67563">
              <w:rPr>
                <w:color w:themeColor="text1" w:val="000000"/>
                <w:kern w:val="0"/>
                <w:sz w:val="24"/>
              </w:rPr>
              <w:t>数量</w:t>
            </w:r>
          </w:p>
          <w:p w:rsidP="00797DD2" w:rsidR="001C7D5D" w:rsidRDefault="001C7D5D" w:rsidRPr="00A67563">
            <w:pPr>
              <w:autoSpaceDE w:val="0"/>
              <w:autoSpaceDN w:val="0"/>
              <w:adjustRightInd w:val="0"/>
              <w:spacing w:before="29" w:line="360" w:lineRule="auto"/>
              <w:ind w:left="15"/>
              <w:jc w:val="center"/>
              <w:rPr>
                <w:color w:themeColor="text1" w:val="000000"/>
                <w:kern w:val="0"/>
                <w:sz w:val="24"/>
              </w:rPr>
            </w:pPr>
            <w:r w:rsidRPr="00A67563">
              <w:rPr>
                <w:color w:themeColor="text1" w:val="000000"/>
                <w:kern w:val="0"/>
                <w:sz w:val="24"/>
              </w:rPr>
              <w:t>（股）</w:t>
            </w:r>
          </w:p>
        </w:tc>
        <w:tc>
          <w:tcPr>
            <w:tcW w:type="dxa" w:w="969"/>
            <w:vAlign w:val="center"/>
          </w:tcPr>
          <w:p w:rsidP="00797DD2" w:rsidR="001C7D5D" w:rsidRDefault="001C7D5D" w:rsidRPr="00A67563">
            <w:pPr>
              <w:autoSpaceDE w:val="0"/>
              <w:autoSpaceDN w:val="0"/>
              <w:adjustRightInd w:val="0"/>
              <w:spacing w:before="29" w:line="360" w:lineRule="auto"/>
              <w:ind w:left="15"/>
              <w:jc w:val="center"/>
              <w:rPr>
                <w:color w:themeColor="text1" w:val="000000"/>
                <w:kern w:val="0"/>
                <w:sz w:val="24"/>
              </w:rPr>
            </w:pPr>
            <w:r w:rsidRPr="00A67563">
              <w:rPr>
                <w:color w:themeColor="text1" w:val="000000"/>
                <w:kern w:val="0"/>
                <w:sz w:val="24"/>
              </w:rPr>
              <w:t>公允价值（人民币元）</w:t>
            </w:r>
          </w:p>
        </w:tc>
        <w:tc>
          <w:tcPr>
            <w:tcW w:type="dxa" w:w="1146"/>
            <w:vAlign w:val="center"/>
          </w:tcPr>
          <w:p w:rsidP="00797DD2" w:rsidR="001C7D5D" w:rsidRDefault="001C7D5D" w:rsidRPr="00A67563">
            <w:pPr>
              <w:autoSpaceDE w:val="0"/>
              <w:autoSpaceDN w:val="0"/>
              <w:adjustRightInd w:val="0"/>
              <w:spacing w:before="29" w:line="360" w:lineRule="auto"/>
              <w:ind w:left="15"/>
              <w:jc w:val="center"/>
              <w:rPr>
                <w:color w:themeColor="text1" w:val="000000"/>
                <w:kern w:val="0"/>
                <w:sz w:val="24"/>
              </w:rPr>
            </w:pPr>
            <w:r w:rsidRPr="00A67563">
              <w:rPr>
                <w:color w:themeColor="text1" w:val="000000"/>
                <w:kern w:val="0"/>
                <w:sz w:val="24"/>
              </w:rPr>
              <w:t>占基金资产净值比例（％）</w:t>
            </w:r>
          </w:p>
        </w:tc>
      </w:tr>
      <w:tr>
        <w:tc>
          <w:tcPr>
            <w:vAlign w:val="center"/>
          </w:tcPr>
          <w:p>
            <w:pPr>
              <w:jc w:val="center"/>
            </w:pPr>
            <w:r>
              <w:rPr>
                <w:color w:themeColor="text1" w:val="000000"/>
                <w:sz w:val="24"/>
              </w:rPr>
              <w:t>1</w:t>
            </w:r>
          </w:p>
        </w:tc>
        <w:tc>
          <w:tcPr>
            <w:vAlign w:val="center"/>
          </w:tcPr>
          <w:p>
            <w:pPr>
              <w:jc w:val="center"/>
            </w:pPr>
            <w:r>
              <w:rPr>
                <w:color w:themeColor="text1" w:val="000000"/>
                <w:sz w:val="24"/>
              </w:rPr>
              <w:t>Barrick Gold Corp</w:t>
            </w:r>
          </w:p>
        </w:tc>
        <w:tc>
          <w:tcPr>
            <w:vAlign w:val="center"/>
          </w:tcPr>
          <w:p>
            <w:pPr>
              <w:jc w:val="center"/>
            </w:pPr>
            <w:r>
              <w:rPr>
                <w:color w:themeColor="text1" w:val="000000"/>
                <w:sz w:val="24"/>
              </w:rPr>
              <w:t>-</w:t>
            </w:r>
          </w:p>
        </w:tc>
        <w:tc>
          <w:tcPr>
            <w:vAlign w:val="center"/>
          </w:tcPr>
          <w:p>
            <w:pPr>
              <w:jc w:val="center"/>
            </w:pPr>
            <w:r>
              <w:rPr>
                <w:color w:themeColor="text1" w:val="000000"/>
                <w:sz w:val="24"/>
              </w:rPr>
              <w:t>GOLD US</w:t>
            </w:r>
          </w:p>
        </w:tc>
        <w:tc>
          <w:tcPr>
            <w:vAlign w:val="center"/>
          </w:tcPr>
          <w:p>
            <w:pPr>
              <w:jc w:val="center"/>
            </w:pPr>
            <w:r>
              <w:rPr>
                <w:color w:themeColor="text1" w:val="000000"/>
                <w:sz w:val="24"/>
              </w:rPr>
              <w:t>纽约证券交易所</w:t>
            </w:r>
          </w:p>
        </w:tc>
        <w:tc>
          <w:tcPr>
            <w:vAlign w:val="center"/>
          </w:tcPr>
          <w:p>
            <w:pPr>
              <w:jc w:val="center"/>
            </w:pPr>
            <w:r>
              <w:rPr>
                <w:color w:themeColor="text1" w:val="000000"/>
                <w:sz w:val="24"/>
              </w:rPr>
              <w:t>美国</w:t>
            </w:r>
          </w:p>
        </w:tc>
        <w:tc>
          <w:tcPr>
            <w:vAlign w:val="center"/>
          </w:tcPr>
          <w:p>
            <w:pPr>
              <w:jc w:val="right"/>
            </w:pPr>
            <w:r>
              <w:rPr>
                <w:color w:themeColor="text1" w:val="000000"/>
                <w:sz w:val="24"/>
              </w:rPr>
              <w:t>64,118</w:t>
            </w:r>
          </w:p>
        </w:tc>
        <w:tc>
          <w:tcPr>
            <w:vAlign w:val="center"/>
          </w:tcPr>
          <w:p>
            <w:pPr>
              <w:jc w:val="right"/>
            </w:pPr>
            <w:r>
              <w:rPr>
                <w:color w:themeColor="text1" w:val="000000"/>
                <w:sz w:val="24"/>
              </w:rPr>
              <w:t>12,274,231.27</w:t>
            </w:r>
          </w:p>
        </w:tc>
        <w:tc>
          <w:tcPr>
            <w:vAlign w:val="center"/>
          </w:tcPr>
          <w:p>
            <w:pPr>
              <w:jc w:val="right"/>
            </w:pPr>
            <w:r>
              <w:rPr>
                <w:color w:themeColor="text1" w:val="000000"/>
                <w:sz w:val="24"/>
              </w:rPr>
              <w:t>5.26</w:t>
            </w:r>
          </w:p>
        </w:tc>
      </w:tr>
      <w:tr>
        <w:tc>
          <w:tcPr>
            <w:vAlign w:val="center"/>
          </w:tcPr>
          <w:p>
            <w:pPr>
              <w:jc w:val="center"/>
            </w:pPr>
            <w:r>
              <w:rPr>
                <w:color w:themeColor="text1" w:val="000000"/>
                <w:sz w:val="24"/>
              </w:rPr>
              <w:t>2</w:t>
            </w:r>
          </w:p>
        </w:tc>
        <w:tc>
          <w:tcPr>
            <w:vAlign w:val="center"/>
          </w:tcPr>
          <w:p>
            <w:pPr>
              <w:jc w:val="center"/>
            </w:pPr>
            <w:r>
              <w:rPr>
                <w:color w:themeColor="text1" w:val="000000"/>
                <w:sz w:val="24"/>
              </w:rPr>
              <w:t>Newmont Goldcorp Corp</w:t>
            </w:r>
          </w:p>
        </w:tc>
        <w:tc>
          <w:tcPr>
            <w:vAlign w:val="center"/>
          </w:tcPr>
          <w:p>
            <w:pPr>
              <w:jc w:val="center"/>
            </w:pPr>
            <w:r>
              <w:rPr>
                <w:color w:themeColor="text1" w:val="000000"/>
                <w:sz w:val="24"/>
              </w:rPr>
              <w:t>-</w:t>
            </w:r>
          </w:p>
        </w:tc>
        <w:tc>
          <w:tcPr>
            <w:vAlign w:val="center"/>
          </w:tcPr>
          <w:p>
            <w:pPr>
              <w:jc w:val="center"/>
            </w:pPr>
            <w:r>
              <w:rPr>
                <w:color w:themeColor="text1" w:val="000000"/>
                <w:sz w:val="24"/>
              </w:rPr>
              <w:t>NEM US</w:t>
            </w:r>
          </w:p>
        </w:tc>
        <w:tc>
          <w:tcPr>
            <w:vAlign w:val="center"/>
          </w:tcPr>
          <w:p>
            <w:pPr>
              <w:jc w:val="center"/>
            </w:pPr>
            <w:r>
              <w:rPr>
                <w:color w:themeColor="text1" w:val="000000"/>
                <w:sz w:val="24"/>
              </w:rPr>
              <w:t>纽约证券交易所</w:t>
            </w:r>
          </w:p>
        </w:tc>
        <w:tc>
          <w:tcPr>
            <w:vAlign w:val="center"/>
          </w:tcPr>
          <w:p>
            <w:pPr>
              <w:jc w:val="center"/>
            </w:pPr>
            <w:r>
              <w:rPr>
                <w:color w:themeColor="text1" w:val="000000"/>
                <w:sz w:val="24"/>
              </w:rPr>
              <w:t>美国</w:t>
            </w:r>
          </w:p>
        </w:tc>
        <w:tc>
          <w:tcPr>
            <w:vAlign w:val="center"/>
          </w:tcPr>
          <w:p>
            <w:pPr>
              <w:jc w:val="right"/>
            </w:pPr>
            <w:r>
              <w:rPr>
                <w:color w:themeColor="text1" w:val="000000"/>
                <w:sz w:val="24"/>
              </w:rPr>
              <w:t>14,520</w:t>
            </w:r>
          </w:p>
        </w:tc>
        <w:tc>
          <w:tcPr>
            <w:vAlign w:val="center"/>
          </w:tcPr>
          <w:p>
            <w:pPr>
              <w:jc w:val="right"/>
            </w:pPr>
            <w:r>
              <w:rPr>
                <w:color w:themeColor="text1" w:val="000000"/>
                <w:sz w:val="24"/>
              </w:rPr>
              <w:t>6,274,104.27</w:t>
            </w:r>
          </w:p>
        </w:tc>
        <w:tc>
          <w:tcPr>
            <w:vAlign w:val="center"/>
          </w:tcPr>
          <w:p>
            <w:pPr>
              <w:jc w:val="right"/>
            </w:pPr>
            <w:r>
              <w:rPr>
                <w:color w:themeColor="text1" w:val="000000"/>
                <w:sz w:val="24"/>
              </w:rPr>
              <w:t>2.69</w:t>
            </w:r>
          </w:p>
        </w:tc>
      </w:tr>
      <w:tr>
        <w:tc>
          <w:tcPr>
            <w:vAlign w:val="center"/>
          </w:tcPr>
          <w:p>
            <w:pPr>
              <w:jc w:val="center"/>
            </w:pPr>
            <w:r>
              <w:rPr>
                <w:color w:themeColor="text1" w:val="000000"/>
                <w:sz w:val="24"/>
              </w:rPr>
              <w:t>3</w:t>
            </w:r>
          </w:p>
        </w:tc>
        <w:tc>
          <w:tcPr>
            <w:vAlign w:val="center"/>
          </w:tcPr>
          <w:p>
            <w:pPr>
              <w:jc w:val="center"/>
            </w:pPr>
            <w:r>
              <w:rPr>
                <w:color w:themeColor="text1" w:val="000000"/>
                <w:sz w:val="24"/>
              </w:rPr>
              <w:t>Zijin Mining Group Company Limited</w:t>
            </w:r>
          </w:p>
        </w:tc>
        <w:tc>
          <w:tcPr>
            <w:vAlign w:val="center"/>
          </w:tcPr>
          <w:p>
            <w:pPr>
              <w:jc w:val="center"/>
            </w:pPr>
            <w:r>
              <w:rPr>
                <w:color w:themeColor="text1" w:val="000000"/>
                <w:sz w:val="24"/>
              </w:rPr>
              <w:t>紫金矿业集团股份有限公司</w:t>
            </w:r>
          </w:p>
        </w:tc>
        <w:tc>
          <w:tcPr>
            <w:vAlign w:val="center"/>
          </w:tcPr>
          <w:p>
            <w:pPr>
              <w:jc w:val="center"/>
            </w:pPr>
            <w:r>
              <w:rPr>
                <w:color w:themeColor="text1" w:val="000000"/>
                <w:sz w:val="24"/>
              </w:rPr>
              <w:t>2899 HK</w:t>
            </w:r>
          </w:p>
        </w:tc>
        <w:tc>
          <w:tcPr>
            <w:vAlign w:val="center"/>
          </w:tcPr>
          <w:p>
            <w:pPr>
              <w:jc w:val="center"/>
            </w:pPr>
            <w:r>
              <w:rPr>
                <w:color w:themeColor="text1" w:val="000000"/>
                <w:sz w:val="24"/>
              </w:rPr>
              <w:t>香港证券交易所</w:t>
            </w:r>
          </w:p>
        </w:tc>
        <w:tc>
          <w:tcPr>
            <w:vAlign w:val="center"/>
          </w:tcPr>
          <w:p>
            <w:pPr>
              <w:jc w:val="center"/>
            </w:pPr>
            <w:r>
              <w:rPr>
                <w:color w:themeColor="text1" w:val="000000"/>
                <w:sz w:val="24"/>
              </w:rPr>
              <w:t>中国香港</w:t>
            </w:r>
          </w:p>
        </w:tc>
        <w:tc>
          <w:tcPr>
            <w:vAlign w:val="center"/>
          </w:tcPr>
          <w:p>
            <w:pPr>
              <w:jc w:val="right"/>
            </w:pPr>
            <w:r>
              <w:rPr>
                <w:color w:themeColor="text1" w:val="000000"/>
                <w:sz w:val="24"/>
              </w:rPr>
              <w:t>760,000</w:t>
            </w:r>
          </w:p>
        </w:tc>
        <w:tc>
          <w:tcPr>
            <w:vAlign w:val="center"/>
          </w:tcPr>
          <w:p>
            <w:pPr>
              <w:jc w:val="right"/>
            </w:pPr>
            <w:r>
              <w:rPr>
                <w:color w:themeColor="text1" w:val="000000"/>
                <w:sz w:val="24"/>
              </w:rPr>
              <w:t>3,272,353.28</w:t>
            </w:r>
          </w:p>
        </w:tc>
        <w:tc>
          <w:tcPr>
            <w:vAlign w:val="center"/>
          </w:tcPr>
          <w:p>
            <w:pPr>
              <w:jc w:val="right"/>
            </w:pPr>
            <w:r>
              <w:rPr>
                <w:color w:themeColor="text1" w:val="000000"/>
                <w:sz w:val="24"/>
              </w:rPr>
              <w:t>1.40</w:t>
            </w:r>
          </w:p>
        </w:tc>
      </w:tr>
    </w:tbl>
    <w:p w:rsidP="006C750F" w:rsidR="00521EDE" w:rsidRDefault="009B2235" w:rsidRPr="00A67563">
      <w:pPr>
        <w:autoSpaceDE w:val="0"/>
        <w:autoSpaceDN w:val="0"/>
        <w:adjustRightInd w:val="0"/>
        <w:spacing w:line="360" w:lineRule="auto"/>
        <w:ind w:firstLine="480" w:firstLineChars="200"/>
        <w:jc w:val="lef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
      </w:r>
      <w:proofErr w:type="spellStart"/>
      <w:proofErr w:type="gramStart"/>
      <w:r w:rsidR="00B62914" w:rsidRPr="00A67563">
        <w:rPr>
          <w:color w:themeColor="text1" w:val="000000"/>
          <w:sz w:val="24"/>
        </w:rPr>
        <w:t/>
      </w:r>
      <w:proofErr w:type="spellEnd"/>
      <w:proofErr w:type="gramEnd"/>
      <w:r w:rsidR="00E73C41" w:rsidRPr="00A67563">
        <w:rPr>
          <w:color w:themeColor="text1" w:val="000000"/>
          <w:sz w:val="24"/>
        </w:rPr>
        <w:t>注：此处所用证券代码的类别是当地市场代码。</w:t>
      </w:r>
    </w:p>
    <w:p w:rsidP="00EC4BA3" w:rsidR="0076518F" w:rsidRDefault="008C71EB" w:rsidRPr="00A67563">
      <w:pPr>
        <w:autoSpaceDE w:val="0"/>
        <w:autoSpaceDN w:val="0"/>
        <w:adjustRightInd w:val="0"/>
        <w:spacing w:line="360" w:lineRule="auto"/>
        <w:jc w:val="left"/>
        <w:rPr>
          <w:b/>
          <w:color w:themeColor="text1" w:val="000000"/>
          <w:kern w:val="0"/>
          <w:sz w:val="24"/>
        </w:rPr>
      </w:pPr>
      <w:r w:rsidRPr="00A67563">
        <w:rPr>
          <w:b/>
          <w:color w:themeColor="text1" w:val="000000"/>
          <w:kern w:val="0"/>
          <w:sz w:val="24"/>
        </w:rPr>
        <w:t>5.</w:t>
      </w:r>
      <w:r w:rsidR="002A0FA2" w:rsidRPr="00A67563">
        <w:rPr>
          <w:b/>
          <w:color w:themeColor="text1" w:val="000000"/>
          <w:kern w:val="0"/>
          <w:sz w:val="24"/>
        </w:rPr>
        <w:t>5</w:t>
      </w:r>
      <w:r w:rsidR="0076518F" w:rsidRPr="00A67563">
        <w:rPr>
          <w:b/>
          <w:color w:themeColor="text1" w:val="000000"/>
          <w:kern w:val="0"/>
          <w:sz w:val="24"/>
        </w:rPr>
        <w:t xml:space="preserve"> </w:t>
      </w:r>
      <w:r w:rsidR="0076518F" w:rsidRPr="00A67563">
        <w:rPr>
          <w:b/>
          <w:color w:themeColor="text1" w:val="000000"/>
          <w:kern w:val="0"/>
          <w:sz w:val="24"/>
        </w:rPr>
        <w:t>报告期末按债券信用等级分类的债券投资组合</w:t>
      </w:r>
    </w:p>
    <w:tbl>
      <w:tblPr>
        <w:tblStyle w:val="af7"/>
        <w:tblW w:type="auto" w:w="0"/>
        <w:tblInd w:type="dxa" w:w="15"/>
        <w:tblLook w:firstColumn="1" w:firstRow="1" w:lastColumn="0" w:lastRow="0" w:noHBand="0" w:noVBand="1" w:val="04A0"/>
      </w:tblPr>
      <w:tblGrid>
        <w:gridCol w:w="2694"/>
        <w:gridCol w:w="2755"/>
        <w:gridCol w:w="3064"/>
      </w:tblGrid>
      <w:tr w:rsidR="008277FF" w:rsidRPr="00A67563" w:rsidTr="00797DD2">
        <w:tc>
          <w:tcPr>
            <w:tcW w:type="dxa" w:w="2837"/>
            <w:vAlign w:val="center"/>
          </w:tcPr>
          <w:p w:rsidP="00797DD2" w:rsidR="00E73C41" w:rsidRDefault="00E73C41" w:rsidRPr="00A67563">
            <w:pPr>
              <w:autoSpaceDE w:val="0"/>
              <w:autoSpaceDN w:val="0"/>
              <w:adjustRightInd w:val="0"/>
              <w:spacing w:before="29" w:line="360" w:lineRule="auto"/>
              <w:ind w:left="15"/>
              <w:jc w:val="center"/>
              <w:rPr>
                <w:color w:themeColor="text1" w:val="000000"/>
                <w:kern w:val="0"/>
                <w:sz w:val="24"/>
              </w:rPr>
            </w:pPr>
            <w:r w:rsidRPr="00A67563">
              <w:rPr>
                <w:color w:themeColor="text1" w:val="000000"/>
                <w:kern w:val="0"/>
                <w:sz w:val="24"/>
              </w:rPr>
              <w:t>债券信用等级</w:t>
            </w:r>
          </w:p>
        </w:tc>
        <w:tc>
          <w:tcPr>
            <w:tcW w:type="dxa" w:w="2838"/>
            <w:vAlign w:val="center"/>
          </w:tcPr>
          <w:p w:rsidP="00797DD2" w:rsidR="00E73C41" w:rsidRDefault="00E73C41" w:rsidRPr="00A67563">
            <w:pPr>
              <w:autoSpaceDE w:val="0"/>
              <w:autoSpaceDN w:val="0"/>
              <w:adjustRightInd w:val="0"/>
              <w:spacing w:before="29" w:line="360" w:lineRule="auto"/>
              <w:ind w:left="15"/>
              <w:jc w:val="center"/>
              <w:rPr>
                <w:color w:themeColor="text1" w:val="000000"/>
                <w:kern w:val="0"/>
                <w:sz w:val="24"/>
              </w:rPr>
            </w:pPr>
            <w:r w:rsidRPr="00A67563">
              <w:rPr>
                <w:color w:themeColor="text1" w:val="000000"/>
                <w:kern w:val="0"/>
                <w:sz w:val="24"/>
              </w:rPr>
              <w:t>公允价值</w:t>
            </w:r>
            <w:r w:rsidRPr="00A67563">
              <w:rPr>
                <w:color w:themeColor="text1" w:val="000000"/>
                <w:kern w:val="0"/>
                <w:sz w:val="24"/>
              </w:rPr>
              <w:t>(</w:t>
            </w:r>
            <w:r w:rsidRPr="00A67563">
              <w:rPr>
                <w:color w:themeColor="text1" w:val="000000"/>
                <w:kern w:val="0"/>
                <w:sz w:val="24"/>
              </w:rPr>
              <w:t>人民币元</w:t>
            </w:r>
            <w:r w:rsidRPr="00A67563">
              <w:rPr>
                <w:color w:themeColor="text1" w:val="000000"/>
                <w:kern w:val="0"/>
                <w:sz w:val="24"/>
              </w:rPr>
              <w:t>)</w:t>
            </w:r>
          </w:p>
        </w:tc>
        <w:tc>
          <w:tcPr>
            <w:tcW w:type="dxa" w:w="2838"/>
            <w:vAlign w:val="center"/>
          </w:tcPr>
          <w:p w:rsidP="00797DD2" w:rsidR="00E73C41" w:rsidRDefault="00E73C41" w:rsidRPr="00A67563">
            <w:pPr>
              <w:autoSpaceDE w:val="0"/>
              <w:autoSpaceDN w:val="0"/>
              <w:adjustRightInd w:val="0"/>
              <w:spacing w:before="29" w:line="360" w:lineRule="auto"/>
              <w:ind w:left="15"/>
              <w:jc w:val="center"/>
              <w:rPr>
                <w:color w:themeColor="text1" w:val="000000"/>
                <w:kern w:val="0"/>
                <w:sz w:val="24"/>
              </w:rPr>
            </w:pPr>
            <w:r w:rsidRPr="00A67563">
              <w:rPr>
                <w:color w:themeColor="text1" w:val="000000"/>
                <w:kern w:val="0"/>
                <w:sz w:val="24"/>
              </w:rPr>
              <w:t>占基金资产净值比例（％）</w:t>
            </w:r>
          </w:p>
        </w:tc>
      </w:tr>
      <w:tr>
        <w:tc>
          <w:tcPr>
            <w:vAlign w:val="center"/>
          </w:tcPr>
          <w:p>
            <w:pPr>
              <w:jc w:val="left"/>
            </w:pPr>
            <w:r>
              <w:rPr>
                <w:color w:themeColor="text1" w:val="000000"/>
                <w:sz w:val="24"/>
              </w:rPr>
              <w:t>未评级</w:t>
            </w:r>
          </w:p>
        </w:tc>
        <w:tc>
          <w:tcPr>
            <w:vAlign w:val="center"/>
          </w:tcPr>
          <w:p>
            <w:pPr>
              <w:jc w:val="right"/>
            </w:pPr>
            <w:r>
              <w:rPr>
                <w:color w:themeColor="text1" w:val="000000"/>
                <w:sz w:val="24"/>
              </w:rPr>
              <w:t>10,189,775.96</w:t>
            </w:r>
          </w:p>
        </w:tc>
        <w:tc>
          <w:tcPr>
            <w:vAlign w:val="center"/>
          </w:tcPr>
          <w:p>
            <w:pPr>
              <w:jc w:val="right"/>
            </w:pPr>
            <w:r>
              <w:rPr>
                <w:color w:themeColor="text1" w:val="000000"/>
                <w:sz w:val="24"/>
              </w:rPr>
              <w:t>4.37</w:t>
            </w:r>
          </w:p>
        </w:tc>
      </w:tr>
    </w:tbl>
    <w:p w:rsidP="006C750F" w:rsidR="0076518F" w:rsidRDefault="00521EDE" w:rsidRPr="00A67563">
      <w:pPr>
        <w:autoSpaceDE w:val="0"/>
        <w:autoSpaceDN w:val="0"/>
        <w:adjustRightInd w:val="0"/>
        <w:spacing w:line="360" w:lineRule="auto"/>
        <w:ind w:firstLine="480" w:firstLineChars="200"/>
        <w:jc w:val="left"/>
        <w:rPr>
          <w:color w:themeColor="text1" w:val="000000"/>
          <w:kern w:val="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
      </w:r>
      <w:proofErr w:type="spellStart"/>
      <w:proofErr w:type="gramStart"/>
      <w:r w:rsidRPr="00A67563">
        <w:rPr>
          <w:color w:themeColor="text1" w:val="000000"/>
          <w:sz w:val="24"/>
        </w:rPr>
        <w:t/>
      </w:r>
      <w:proofErr w:type="spellEnd"/>
      <w:proofErr w:type="gramEnd"/>
      <w:r w:rsidRPr="00A67563">
        <w:rPr>
          <w:color w:themeColor="text1" w:val="000000"/>
          <w:sz w:val="24"/>
        </w:rPr>
        <w:t>注：本债券投资组合主要采用标准普尔、穆迪、惠誉提供的债券信用评级信息，债券投资以全价列示。</w:t>
      </w:r>
    </w:p>
    <w:p w:rsidP="00EC4BA3" w:rsidR="0076518F" w:rsidRDefault="008C71EB" w:rsidRPr="00A67563">
      <w:pPr>
        <w:autoSpaceDE w:val="0"/>
        <w:autoSpaceDN w:val="0"/>
        <w:adjustRightInd w:val="0"/>
        <w:spacing w:line="360" w:lineRule="auto"/>
        <w:jc w:val="left"/>
        <w:rPr>
          <w:b/>
          <w:color w:themeColor="text1" w:val="000000"/>
          <w:kern w:val="0"/>
          <w:sz w:val="24"/>
        </w:rPr>
      </w:pPr>
      <w:r w:rsidRPr="00A67563">
        <w:rPr>
          <w:b/>
          <w:color w:themeColor="text1" w:val="000000"/>
          <w:kern w:val="0"/>
          <w:sz w:val="24"/>
        </w:rPr>
        <w:t>5.</w:t>
      </w:r>
      <w:r w:rsidR="002A0FA2" w:rsidRPr="00A67563">
        <w:rPr>
          <w:b/>
          <w:color w:themeColor="text1" w:val="000000"/>
          <w:kern w:val="0"/>
          <w:sz w:val="24"/>
        </w:rPr>
        <w:t>6</w:t>
      </w:r>
      <w:r w:rsidRPr="00A67563">
        <w:rPr>
          <w:b/>
          <w:color w:themeColor="text1" w:val="000000"/>
          <w:kern w:val="0"/>
          <w:sz w:val="24"/>
        </w:rPr>
        <w:t xml:space="preserve"> </w:t>
      </w:r>
      <w:r w:rsidR="0076518F" w:rsidRPr="00A67563">
        <w:rPr>
          <w:b/>
          <w:color w:themeColor="text1" w:val="000000"/>
          <w:kern w:val="0"/>
          <w:sz w:val="24"/>
        </w:rPr>
        <w:t>报告期末按公允价值占基金资产净值比例大小排</w:t>
      </w:r>
      <w:r w:rsidR="00B26CF4">
        <w:rPr>
          <w:rFonts w:hint="eastAsia"/>
          <w:b/>
          <w:color w:themeColor="text1" w:val="000000"/>
          <w:kern w:val="0"/>
          <w:sz w:val="24"/>
        </w:rPr>
        <w:t>序</w:t>
      </w:r>
      <w:r w:rsidR="0076518F" w:rsidRPr="00A67563">
        <w:rPr>
          <w:b/>
          <w:color w:themeColor="text1" w:val="000000"/>
          <w:kern w:val="0"/>
          <w:sz w:val="24"/>
        </w:rPr>
        <w:t>的前五名债券投资明细</w:t>
      </w:r>
    </w:p>
    <w:tbl>
      <w:tblPr>
        <w:tblW w:type="auto"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1252"/>
        <w:gridCol w:w="1310"/>
        <w:gridCol w:w="1282"/>
        <w:gridCol w:w="1426"/>
        <w:gridCol w:w="1646"/>
        <w:gridCol w:w="1612"/>
      </w:tblGrid>
      <w:tr w:rsidR="008277FF" w:rsidRPr="00A67563" w:rsidTr="00B918B8">
        <w:tc>
          <w:tcPr>
            <w:tcW w:type="dxa" w:w="1252"/>
            <w:shd w:color="auto" w:fill="auto" w:val="clear"/>
            <w:vAlign w:val="center"/>
          </w:tcPr>
          <w:p w:rsidP="00B918B8" w:rsidR="00521EDE" w:rsidRDefault="00521EDE" w:rsidRPr="00A67563">
            <w:pPr>
              <w:spacing w:before="29" w:line="360" w:lineRule="auto"/>
              <w:ind w:left="17"/>
              <w:jc w:val="center"/>
              <w:rPr>
                <w:color w:themeColor="text1" w:val="000000"/>
                <w:sz w:val="24"/>
              </w:rPr>
            </w:pPr>
            <w:r w:rsidRPr="00A67563">
              <w:rPr>
                <w:color w:themeColor="text1" w:val="000000"/>
                <w:sz w:val="24"/>
              </w:rPr>
              <w:t>序号</w:t>
            </w:r>
          </w:p>
        </w:tc>
        <w:tc>
          <w:tcPr>
            <w:tcW w:type="dxa" w:w="1310"/>
            <w:shd w:color="auto" w:fill="auto" w:val="clear"/>
            <w:vAlign w:val="center"/>
          </w:tcPr>
          <w:p w:rsidP="00B918B8" w:rsidR="00521EDE" w:rsidRDefault="00521EDE" w:rsidRPr="00A67563">
            <w:pPr>
              <w:spacing w:before="29" w:line="360" w:lineRule="auto"/>
              <w:ind w:left="17"/>
              <w:jc w:val="center"/>
              <w:rPr>
                <w:color w:themeColor="text1" w:val="000000"/>
                <w:sz w:val="24"/>
              </w:rPr>
            </w:pPr>
            <w:r w:rsidRPr="00A67563">
              <w:rPr>
                <w:color w:themeColor="text1" w:val="000000"/>
                <w:sz w:val="24"/>
              </w:rPr>
              <w:t>债券代码</w:t>
            </w:r>
          </w:p>
        </w:tc>
        <w:tc>
          <w:tcPr>
            <w:tcW w:type="dxa" w:w="1282"/>
            <w:shd w:color="auto" w:fill="auto" w:val="clear"/>
            <w:vAlign w:val="center"/>
          </w:tcPr>
          <w:p w:rsidP="00B918B8" w:rsidR="00521EDE" w:rsidRDefault="00521EDE" w:rsidRPr="00A67563">
            <w:pPr>
              <w:spacing w:before="29" w:line="360" w:lineRule="auto"/>
              <w:ind w:left="17"/>
              <w:jc w:val="center"/>
              <w:rPr>
                <w:color w:themeColor="text1" w:val="000000"/>
                <w:sz w:val="24"/>
              </w:rPr>
            </w:pPr>
            <w:r w:rsidRPr="00A67563">
              <w:rPr>
                <w:color w:themeColor="text1" w:val="000000"/>
                <w:sz w:val="24"/>
              </w:rPr>
              <w:t>债券名称</w:t>
            </w:r>
          </w:p>
        </w:tc>
        <w:tc>
          <w:tcPr>
            <w:tcW w:type="dxa" w:w="1426"/>
            <w:shd w:color="auto" w:fill="auto" w:val="clear"/>
            <w:vAlign w:val="center"/>
          </w:tcPr>
          <w:p w:rsidP="00B918B8" w:rsidR="00521EDE" w:rsidRDefault="00521EDE" w:rsidRPr="00A67563">
            <w:pPr>
              <w:spacing w:before="29" w:line="360" w:lineRule="auto"/>
              <w:ind w:left="17"/>
              <w:jc w:val="center"/>
              <w:rPr>
                <w:color w:themeColor="text1" w:val="000000"/>
                <w:sz w:val="24"/>
              </w:rPr>
            </w:pPr>
            <w:r w:rsidRPr="00A67563">
              <w:rPr>
                <w:color w:themeColor="text1" w:val="000000"/>
                <w:sz w:val="24"/>
              </w:rPr>
              <w:t>数量</w:t>
            </w:r>
            <w:r w:rsidRPr="00A67563">
              <w:rPr>
                <w:color w:themeColor="text1" w:val="000000"/>
                <w:sz w:val="24"/>
              </w:rPr>
              <w:t>(</w:t>
            </w:r>
            <w:r w:rsidRPr="00A67563">
              <w:rPr>
                <w:color w:themeColor="text1" w:val="000000"/>
                <w:sz w:val="24"/>
              </w:rPr>
              <w:t>张</w:t>
            </w:r>
            <w:r w:rsidRPr="00A67563">
              <w:rPr>
                <w:color w:themeColor="text1" w:val="000000"/>
                <w:sz w:val="24"/>
              </w:rPr>
              <w:t>)</w:t>
            </w:r>
          </w:p>
        </w:tc>
        <w:tc>
          <w:tcPr>
            <w:tcW w:type="dxa" w:w="1646"/>
            <w:shd w:color="auto" w:fill="auto" w:val="clear"/>
            <w:vAlign w:val="center"/>
          </w:tcPr>
          <w:p w:rsidP="00B918B8" w:rsidR="00521EDE" w:rsidRDefault="00521EDE" w:rsidRPr="00A67563">
            <w:pPr>
              <w:spacing w:before="29" w:line="360" w:lineRule="auto"/>
              <w:ind w:left="17"/>
              <w:jc w:val="center"/>
              <w:rPr>
                <w:color w:themeColor="text1" w:val="000000"/>
                <w:sz w:val="24"/>
              </w:rPr>
            </w:pPr>
            <w:r w:rsidRPr="00A67563">
              <w:rPr>
                <w:color w:themeColor="text1" w:val="000000"/>
                <w:sz w:val="24"/>
              </w:rPr>
              <w:t>公允价值</w:t>
            </w:r>
            <w:r w:rsidRPr="00A67563">
              <w:rPr>
                <w:color w:themeColor="text1" w:val="000000"/>
                <w:sz w:val="24"/>
              </w:rPr>
              <w:t>(</w:t>
            </w:r>
            <w:r w:rsidR="006E0BCB">
              <w:rPr>
                <w:color w:themeColor="text1" w:val="000000"/>
                <w:sz w:val="24"/>
              </w:rPr>
              <w:t>人民币</w:t>
            </w:r>
            <w:r w:rsidRPr="00A67563">
              <w:rPr>
                <w:color w:themeColor="text1" w:val="000000"/>
                <w:sz w:val="24"/>
              </w:rPr>
              <w:t>元</w:t>
            </w:r>
            <w:r w:rsidRPr="00A67563">
              <w:rPr>
                <w:color w:themeColor="text1" w:val="000000"/>
                <w:sz w:val="24"/>
              </w:rPr>
              <w:t>)</w:t>
            </w:r>
          </w:p>
        </w:tc>
        <w:tc>
          <w:tcPr>
            <w:tcW w:type="dxa" w:w="1612"/>
            <w:shd w:color="auto" w:fill="auto" w:val="clear"/>
            <w:vAlign w:val="center"/>
          </w:tcPr>
          <w:p w:rsidP="00B918B8" w:rsidR="00521EDE" w:rsidRDefault="00521EDE" w:rsidRPr="00A67563">
            <w:pPr>
              <w:spacing w:before="29" w:line="360" w:lineRule="auto"/>
              <w:ind w:left="17"/>
              <w:jc w:val="center"/>
              <w:rPr>
                <w:color w:themeColor="text1" w:val="000000"/>
                <w:sz w:val="24"/>
              </w:rPr>
            </w:pPr>
            <w:r w:rsidRPr="00A67563">
              <w:rPr>
                <w:color w:themeColor="text1" w:val="000000"/>
                <w:sz w:val="24"/>
              </w:rPr>
              <w:t>占基金资产净值比例</w:t>
            </w:r>
            <w:r w:rsidRPr="00A67563">
              <w:rPr>
                <w:color w:themeColor="text1" w:val="000000"/>
                <w:sz w:val="24"/>
              </w:rPr>
              <w:t>(</w:t>
            </w:r>
            <w:r w:rsidRPr="00A67563">
              <w:rPr>
                <w:color w:themeColor="text1" w:val="000000"/>
                <w:sz w:val="24"/>
              </w:rPr>
              <w:t>％</w:t>
            </w:r>
            <w:r w:rsidRPr="00A67563">
              <w:rPr>
                <w:color w:themeColor="text1" w:val="000000"/>
                <w:sz w:val="24"/>
              </w:rPr>
              <w:t>)</w:t>
            </w:r>
          </w:p>
        </w:tc>
      </w:tr>
      <w:tr>
        <w:tc>
          <w:tcPr>
            <w:vAlign w:val="center"/>
          </w:tcPr>
          <w:p>
            <w:pPr>
              <w:jc w:val="center"/>
            </w:pPr>
            <w:r>
              <w:rPr>
                <w:color w:themeColor="text1" w:val="000000"/>
                <w:sz w:val="24"/>
              </w:rPr>
              <w:t>1</w:t>
            </w:r>
          </w:p>
        </w:tc>
        <w:tc>
          <w:tcPr>
            <w:vAlign w:val="center"/>
          </w:tcPr>
          <w:p>
            <w:pPr>
              <w:jc w:val="center"/>
            </w:pPr>
            <w:r>
              <w:rPr>
                <w:color w:themeColor="text1" w:val="000000"/>
                <w:sz w:val="24"/>
              </w:rPr>
              <w:t>160206</w:t>
            </w:r>
          </w:p>
        </w:tc>
        <w:tc>
          <w:tcPr>
            <w:vAlign w:val="center"/>
          </w:tcPr>
          <w:p>
            <w:pPr>
              <w:jc w:val="center"/>
            </w:pPr>
            <w:r>
              <w:rPr>
                <w:color w:themeColor="text1" w:val="000000"/>
                <w:sz w:val="24"/>
              </w:rPr>
              <w:t>16国开06</w:t>
            </w:r>
          </w:p>
        </w:tc>
        <w:tc>
          <w:tcPr>
            <w:vAlign w:val="center"/>
          </w:tcPr>
          <w:p>
            <w:pPr>
              <w:jc w:val="right"/>
            </w:pPr>
            <w:r>
              <w:rPr>
                <w:color w:themeColor="text1" w:val="000000"/>
                <w:sz w:val="24"/>
              </w:rPr>
              <w:t>100,000</w:t>
            </w:r>
          </w:p>
        </w:tc>
        <w:tc>
          <w:tcPr>
            <w:vAlign w:val="center"/>
          </w:tcPr>
          <w:p>
            <w:pPr>
              <w:jc w:val="right"/>
            </w:pPr>
            <w:r>
              <w:rPr>
                <w:color w:themeColor="text1" w:val="000000"/>
                <w:sz w:val="24"/>
              </w:rPr>
              <w:t>10,007,000.00</w:t>
            </w:r>
          </w:p>
        </w:tc>
        <w:tc>
          <w:tcPr>
            <w:vAlign w:val="center"/>
          </w:tcPr>
          <w:p>
            <w:pPr>
              <w:jc w:val="right"/>
            </w:pPr>
            <w:r>
              <w:rPr>
                <w:color w:themeColor="text1" w:val="000000"/>
                <w:sz w:val="24"/>
              </w:rPr>
              <w:t>4.29</w:t>
            </w:r>
          </w:p>
        </w:tc>
      </w:tr>
    </w:tbl>
    <w:p w:rsidP="00EC4BA3" w:rsidR="0076518F" w:rsidRDefault="008C71EB" w:rsidRPr="00A67563">
      <w:pPr>
        <w:autoSpaceDE w:val="0"/>
        <w:autoSpaceDN w:val="0"/>
        <w:adjustRightInd w:val="0"/>
        <w:spacing w:line="360" w:lineRule="auto"/>
        <w:jc w:val="left"/>
        <w:rPr>
          <w:b/>
          <w:color w:themeColor="text1" w:val="000000"/>
          <w:kern w:val="0"/>
          <w:sz w:val="24"/>
        </w:rPr>
      </w:pPr>
      <w:r w:rsidRPr="00A67563">
        <w:rPr>
          <w:b/>
          <w:color w:themeColor="text1" w:val="000000"/>
          <w:kern w:val="0"/>
          <w:sz w:val="24"/>
        </w:rPr>
        <w:t>5.</w:t>
      </w:r>
      <w:r w:rsidR="002A0FA2" w:rsidRPr="00A67563">
        <w:rPr>
          <w:b/>
          <w:color w:themeColor="text1" w:val="000000"/>
          <w:kern w:val="0"/>
          <w:sz w:val="24"/>
        </w:rPr>
        <w:t>7</w:t>
      </w:r>
      <w:r w:rsidRPr="00A67563">
        <w:rPr>
          <w:b/>
          <w:color w:themeColor="text1" w:val="000000"/>
          <w:kern w:val="0"/>
          <w:sz w:val="24"/>
        </w:rPr>
        <w:t xml:space="preserve"> </w:t>
      </w:r>
      <w:r w:rsidR="0076518F" w:rsidRPr="00A67563">
        <w:rPr>
          <w:b/>
          <w:color w:themeColor="text1" w:val="000000"/>
          <w:kern w:val="0"/>
          <w:sz w:val="24"/>
        </w:rPr>
        <w:t>报告期末按公允价值占基金资产净值比例大小排</w:t>
      </w:r>
      <w:r w:rsidR="00B26CF4">
        <w:rPr>
          <w:rFonts w:hint="eastAsia"/>
          <w:b/>
          <w:color w:themeColor="text1" w:val="000000"/>
          <w:kern w:val="0"/>
          <w:sz w:val="24"/>
        </w:rPr>
        <w:t>序</w:t>
      </w:r>
      <w:r w:rsidR="0076518F" w:rsidRPr="00A67563">
        <w:rPr>
          <w:b/>
          <w:color w:themeColor="text1" w:val="000000"/>
          <w:kern w:val="0"/>
          <w:sz w:val="24"/>
        </w:rPr>
        <w:t>的前十名资产支持证券投资明细</w:t>
      </w:r>
    </w:p>
    <w:p w:rsidP="002D6955" w:rsidR="00521EDE" w:rsidRDefault="00521EDE" w:rsidRPr="00A67563">
      <w:pPr>
        <w:autoSpaceDE w:val="0"/>
        <w:autoSpaceDN w:val="0"/>
        <w:adjustRightInd w:val="0"/>
        <w:spacing w:line="360" w:lineRule="auto"/>
        <w:ind w:firstLine="480" w:firstLineChars="200"/>
        <w:jc w:val="lef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本基金本报告期末未持有资产支持证券。</w:t>
      </w:r>
    </w:p>
    <w:p w:rsidP="00EC4BA3" w:rsidR="0076518F" w:rsidRDefault="008C71EB" w:rsidRPr="00A67563">
      <w:pPr>
        <w:autoSpaceDE w:val="0"/>
        <w:autoSpaceDN w:val="0"/>
        <w:adjustRightInd w:val="0"/>
        <w:spacing w:line="360" w:lineRule="auto"/>
        <w:jc w:val="left"/>
        <w:rPr>
          <w:b/>
          <w:color w:themeColor="text1" w:val="000000"/>
          <w:kern w:val="0"/>
          <w:sz w:val="24"/>
        </w:rPr>
      </w:pPr>
      <w:r w:rsidRPr="00A67563">
        <w:rPr>
          <w:b/>
          <w:color w:themeColor="text1" w:val="000000"/>
          <w:kern w:val="0"/>
          <w:sz w:val="24"/>
        </w:rPr>
        <w:t>5</w:t>
      </w:r>
      <w:proofErr w:type="gramStart"/>
      <w:r w:rsidRPr="00A67563">
        <w:rPr>
          <w:b/>
          <w:color w:themeColor="text1" w:val="000000"/>
          <w:kern w:val="0"/>
          <w:sz w:val="24"/>
        </w:rPr>
        <w:t>.</w:t>
      </w:r>
      <w:r w:rsidR="002A0FA2" w:rsidRPr="00A67563">
        <w:rPr>
          <w:b/>
          <w:color w:themeColor="text1" w:val="000000"/>
          <w:kern w:val="0"/>
          <w:sz w:val="24"/>
        </w:rPr>
        <w:t/>
      </w:r>
      <w:proofErr w:type="gramEnd"/>
      <w:r w:rsidR="002A0FA2" w:rsidRPr="00A67563">
        <w:rPr>
          <w:b/>
          <w:color w:themeColor="text1" w:val="000000"/>
          <w:kern w:val="0"/>
          <w:sz w:val="24"/>
        </w:rPr>
        <w:t/>
      </w:r>
      <w:r w:rsidRPr="00A67563">
        <w:rPr>
          <w:b/>
          <w:color w:themeColor="text1" w:val="000000"/>
          <w:kern w:val="0"/>
          <w:sz w:val="24"/>
        </w:rPr>
        <w:t>8</w:t>
      </w:r>
      <w:r w:rsidR="0076518F" w:rsidRPr="00A67563">
        <w:rPr>
          <w:b/>
          <w:color w:themeColor="text1" w:val="000000"/>
          <w:kern w:val="0"/>
          <w:sz w:val="24"/>
        </w:rPr>
        <w:t xml:space="preserve"> </w:t>
      </w:r>
      <w:r w:rsidR="0076518F" w:rsidRPr="00A67563">
        <w:rPr>
          <w:b/>
          <w:color w:themeColor="text1" w:val="000000"/>
          <w:kern w:val="0"/>
          <w:sz w:val="24"/>
        </w:rPr>
        <w:t>报告期末按公允价值占基金资产净值比例大小排</w:t>
      </w:r>
      <w:r w:rsidR="00B26CF4">
        <w:rPr>
          <w:rFonts w:hint="eastAsia"/>
          <w:b/>
          <w:color w:themeColor="text1" w:val="000000"/>
          <w:kern w:val="0"/>
          <w:sz w:val="24"/>
        </w:rPr>
        <w:t>序</w:t>
      </w:r>
      <w:r w:rsidR="0076518F" w:rsidRPr="00A67563">
        <w:rPr>
          <w:b/>
          <w:color w:themeColor="text1" w:val="000000"/>
          <w:kern w:val="0"/>
          <w:sz w:val="24"/>
        </w:rPr>
        <w:t>的前五名金融衍生品投资明细</w:t>
      </w:r>
    </w:p>
    <w:p w:rsidP="006C750F" w:rsidR="0076518F" w:rsidRDefault="00521EDE" w:rsidRPr="00A67563">
      <w:pPr>
        <w:autoSpaceDE w:val="0"/>
        <w:autoSpaceDN w:val="0"/>
        <w:adjustRightInd w:val="0"/>
        <w:spacing w:line="360" w:lineRule="auto"/>
        <w:ind w:firstLine="480" w:firstLineChars="200"/>
        <w:jc w:val="left"/>
        <w:rPr>
          <w:color w:themeColor="text1" w:val="000000"/>
          <w:kern w:val="0"/>
          <w:sz w:val="24"/>
        </w:rPr>
      </w:pPr>
      <w:r w:rsidRPr="00A67563">
        <w:rPr>
          <w:color w:themeColor="text1" w:val="000000"/>
          <w:sz w:val="24"/>
        </w:rPr>
        <w:lastRenderedPageBreak/>
        <w:t/>
      </w:r>
      <w:proofErr w:type="spellStart"/>
      <w:r w:rsidRPr="00A67563">
        <w:rPr>
          <w:color w:themeColor="text1" w:val="000000"/>
          <w:sz w:val="24"/>
        </w:rPr>
        <w:t/>
      </w:r>
      <w:proofErr w:type="spellEnd"/>
      <w:r w:rsidRPr="00A67563">
        <w:rPr>
          <w:color w:themeColor="text1" w:val="000000"/>
          <w:sz w:val="24"/>
        </w:rPr>
        <w:t/>
      </w:r>
      <w:proofErr w:type="spellStart"/>
      <w:proofErr w:type="gramStart"/>
      <w:r w:rsidRPr="00A67563">
        <w:rPr>
          <w:color w:themeColor="text1" w:val="000000"/>
          <w:sz w:val="24"/>
        </w:rPr>
        <w:t/>
      </w:r>
      <w:proofErr w:type="spellEnd"/>
      <w:proofErr w:type="gramEnd"/>
      <w:r w:rsidRPr="00A67563">
        <w:rPr>
          <w:color w:themeColor="text1" w:val="000000"/>
          <w:sz w:val="24"/>
        </w:rPr>
        <w:t>本基金本报告期末未持有金融衍生品。</w:t>
      </w:r>
    </w:p>
    <w:p w:rsidP="00EC4BA3" w:rsidR="0076518F" w:rsidRDefault="008C71EB" w:rsidRPr="00A67563">
      <w:pPr>
        <w:autoSpaceDE w:val="0"/>
        <w:autoSpaceDN w:val="0"/>
        <w:adjustRightInd w:val="0"/>
        <w:spacing w:line="360" w:lineRule="auto"/>
        <w:jc w:val="left"/>
        <w:rPr>
          <w:b/>
          <w:color w:themeColor="text1" w:val="000000"/>
          <w:kern w:val="0"/>
          <w:sz w:val="24"/>
        </w:rPr>
      </w:pPr>
      <w:r w:rsidRPr="00A67563">
        <w:rPr>
          <w:b/>
          <w:color w:themeColor="text1" w:val="000000"/>
          <w:kern w:val="0"/>
          <w:sz w:val="24"/>
        </w:rPr>
        <w:t/>
      </w:r>
      <w:proofErr w:type="gramStart"/>
      <w:r w:rsidRPr="00A67563">
        <w:rPr>
          <w:b/>
          <w:color w:themeColor="text1" w:val="000000"/>
          <w:kern w:val="0"/>
          <w:sz w:val="24"/>
        </w:rPr>
        <w:t/>
      </w:r>
      <w:proofErr w:type="gramEnd"/>
      <w:r w:rsidR="00B22A61" w:rsidRPr="00A67563">
        <w:rPr>
          <w:b/>
          <w:color w:themeColor="text1" w:val="000000"/>
          <w:kern w:val="0"/>
          <w:sz w:val="24"/>
        </w:rPr>
        <w:t>5.</w:t>
      </w:r>
      <w:r w:rsidRPr="00A67563">
        <w:rPr>
          <w:b/>
          <w:color w:themeColor="text1" w:val="000000"/>
          <w:kern w:val="0"/>
          <w:sz w:val="24"/>
        </w:rPr>
        <w:t/>
      </w:r>
      <w:r w:rsidR="00B22A61" w:rsidRPr="00A67563">
        <w:rPr>
          <w:b/>
          <w:color w:themeColor="text1" w:val="000000"/>
          <w:kern w:val="0"/>
          <w:sz w:val="24"/>
        </w:rPr>
        <w:t>9</w:t>
      </w:r>
      <w:r w:rsidR="0076518F" w:rsidRPr="00A67563">
        <w:rPr>
          <w:b/>
          <w:color w:themeColor="text1" w:val="000000"/>
          <w:kern w:val="0"/>
          <w:sz w:val="24"/>
        </w:rPr>
        <w:t>报告期末按公允价值占基金资产净值比例大小排序的前十名基金投资明细</w:t>
      </w:r>
    </w:p>
    <w:tbl>
      <w:tblPr>
        <w:tblStyle w:val="af7"/>
        <w:tblW w:type="auto" w:w="0"/>
        <w:tblInd w:type="dxa" w:w="15"/>
        <w:tblLook w:firstColumn="1" w:firstRow="1" w:lastColumn="0" w:lastRow="0" w:noHBand="0" w:noVBand="1" w:val="04A0"/>
      </w:tblPr>
      <w:tblGrid>
        <w:gridCol w:w="1184"/>
        <w:gridCol w:w="1185"/>
        <w:gridCol w:w="1185"/>
        <w:gridCol w:w="1185"/>
        <w:gridCol w:w="1185"/>
        <w:gridCol w:w="1331"/>
        <w:gridCol w:w="1258"/>
      </w:tblGrid>
      <w:tr w:rsidR="008277FF" w:rsidRPr="00A67563" w:rsidTr="00797DD2">
        <w:tc>
          <w:tcPr>
            <w:tcW w:type="dxa" w:w="1215"/>
            <w:vAlign w:val="center"/>
          </w:tcPr>
          <w:p w:rsidP="00797DD2" w:rsidR="00017739" w:rsidRDefault="00017739" w:rsidRPr="00A67563">
            <w:pPr>
              <w:spacing w:line="360" w:lineRule="auto"/>
              <w:jc w:val="center"/>
              <w:rPr>
                <w:color w:themeColor="text1" w:val="000000"/>
                <w:sz w:val="24"/>
              </w:rPr>
            </w:pPr>
            <w:r w:rsidRPr="00A67563">
              <w:rPr>
                <w:color w:themeColor="text1" w:val="000000"/>
                <w:sz w:val="24"/>
              </w:rPr>
              <w:t>序号</w:t>
            </w:r>
          </w:p>
        </w:tc>
        <w:tc>
          <w:tcPr>
            <w:tcW w:type="dxa" w:w="1216"/>
            <w:vAlign w:val="center"/>
          </w:tcPr>
          <w:p w:rsidP="00797DD2" w:rsidR="00017739" w:rsidRDefault="00017739" w:rsidRPr="00A67563">
            <w:pPr>
              <w:spacing w:line="360" w:lineRule="auto"/>
              <w:rPr>
                <w:color w:themeColor="text1" w:val="000000"/>
                <w:sz w:val="24"/>
              </w:rPr>
            </w:pPr>
            <w:r w:rsidRPr="00A67563">
              <w:rPr>
                <w:color w:themeColor="text1" w:val="000000"/>
                <w:sz w:val="24"/>
              </w:rPr>
              <w:t>基金名称</w:t>
            </w:r>
          </w:p>
        </w:tc>
        <w:tc>
          <w:tcPr>
            <w:tcW w:type="dxa" w:w="1216"/>
            <w:vAlign w:val="center"/>
          </w:tcPr>
          <w:p w:rsidP="00797DD2" w:rsidR="00017739" w:rsidRDefault="00017739" w:rsidRPr="00A67563">
            <w:pPr>
              <w:spacing w:line="360" w:lineRule="auto"/>
              <w:rPr>
                <w:color w:themeColor="text1" w:val="000000"/>
                <w:sz w:val="24"/>
              </w:rPr>
            </w:pPr>
            <w:r w:rsidRPr="00A67563">
              <w:rPr>
                <w:color w:themeColor="text1" w:val="000000"/>
                <w:sz w:val="24"/>
              </w:rPr>
              <w:t>基金类型</w:t>
            </w:r>
          </w:p>
        </w:tc>
        <w:tc>
          <w:tcPr>
            <w:tcW w:type="dxa" w:w="1216"/>
            <w:vAlign w:val="center"/>
          </w:tcPr>
          <w:p w:rsidP="00797DD2" w:rsidR="00017739" w:rsidRDefault="00017739" w:rsidRPr="00A67563">
            <w:pPr>
              <w:spacing w:line="360" w:lineRule="auto"/>
              <w:jc w:val="center"/>
              <w:rPr>
                <w:color w:themeColor="text1" w:val="000000"/>
                <w:sz w:val="24"/>
              </w:rPr>
            </w:pPr>
            <w:r w:rsidRPr="00A67563">
              <w:rPr>
                <w:color w:themeColor="text1" w:val="000000"/>
                <w:sz w:val="24"/>
              </w:rPr>
              <w:t>运作方式</w:t>
            </w:r>
          </w:p>
        </w:tc>
        <w:tc>
          <w:tcPr>
            <w:tcW w:type="dxa" w:w="1216"/>
            <w:vAlign w:val="center"/>
          </w:tcPr>
          <w:p w:rsidP="00797DD2" w:rsidR="00017739" w:rsidRDefault="00017739" w:rsidRPr="00A67563">
            <w:pPr>
              <w:spacing w:line="360" w:lineRule="auto"/>
              <w:jc w:val="center"/>
              <w:rPr>
                <w:color w:themeColor="text1" w:val="000000"/>
                <w:sz w:val="24"/>
              </w:rPr>
            </w:pPr>
            <w:r w:rsidRPr="00A67563">
              <w:rPr>
                <w:color w:themeColor="text1" w:val="000000"/>
                <w:sz w:val="24"/>
              </w:rPr>
              <w:t>管理人</w:t>
            </w:r>
          </w:p>
        </w:tc>
        <w:tc>
          <w:tcPr>
            <w:tcW w:type="dxa" w:w="1217"/>
            <w:vAlign w:val="center"/>
          </w:tcPr>
          <w:p w:rsidP="00797DD2" w:rsidR="00017739" w:rsidRDefault="00017739" w:rsidRPr="00A67563">
            <w:pPr>
              <w:spacing w:line="360" w:lineRule="auto"/>
              <w:jc w:val="center"/>
              <w:rPr>
                <w:color w:themeColor="text1" w:val="000000"/>
                <w:sz w:val="24"/>
              </w:rPr>
            </w:pPr>
            <w:r w:rsidRPr="00A67563">
              <w:rPr>
                <w:color w:themeColor="text1" w:val="000000"/>
                <w:sz w:val="24"/>
              </w:rPr>
              <w:t>公允价值</w:t>
            </w:r>
          </w:p>
          <w:p w:rsidP="00797DD2" w:rsidR="00017739" w:rsidRDefault="00017739" w:rsidRPr="00A67563">
            <w:pPr>
              <w:spacing w:line="360" w:lineRule="auto"/>
              <w:jc w:val="center"/>
              <w:rPr>
                <w:color w:themeColor="text1" w:val="000000"/>
                <w:sz w:val="24"/>
              </w:rPr>
            </w:pPr>
            <w:r w:rsidRPr="00A67563">
              <w:rPr>
                <w:color w:themeColor="text1" w:val="000000"/>
                <w:sz w:val="24"/>
              </w:rPr>
              <w:t>（人民币元）</w:t>
            </w:r>
          </w:p>
        </w:tc>
        <w:tc>
          <w:tcPr>
            <w:tcW w:type="dxa" w:w="1217"/>
            <w:vAlign w:val="center"/>
          </w:tcPr>
          <w:p w:rsidP="00797DD2" w:rsidR="00017739" w:rsidRDefault="00017739" w:rsidRPr="00A67563">
            <w:pPr>
              <w:spacing w:line="360" w:lineRule="auto"/>
              <w:jc w:val="center"/>
              <w:rPr>
                <w:color w:themeColor="text1" w:val="000000"/>
                <w:sz w:val="24"/>
              </w:rPr>
            </w:pPr>
            <w:r w:rsidRPr="00A67563">
              <w:rPr>
                <w:color w:themeColor="text1" w:val="000000"/>
                <w:sz w:val="24"/>
              </w:rPr>
              <w:t>占基金资产净值比例</w:t>
            </w:r>
            <w:r w:rsidRPr="00A67563">
              <w:rPr>
                <w:color w:themeColor="text1" w:val="000000"/>
                <w:sz w:val="24"/>
              </w:rPr>
              <w:t>(%)</w:t>
            </w:r>
          </w:p>
        </w:tc>
      </w:tr>
      <w:tr>
        <w:tc>
          <w:tcPr>
            <w:vAlign w:val="center"/>
          </w:tcPr>
          <w:p>
            <w:pPr>
              <w:jc w:val="center"/>
            </w:pPr>
            <w:r>
              <w:rPr>
                <w:color w:themeColor="text1" w:val="000000"/>
                <w:sz w:val="24"/>
              </w:rPr>
              <w:t>1</w:t>
            </w:r>
          </w:p>
        </w:tc>
        <w:tc>
          <w:tcPr>
            <w:vAlign w:val="center"/>
          </w:tcPr>
          <w:p>
            <w:pPr>
              <w:jc w:val="center"/>
            </w:pPr>
            <w:r>
              <w:rPr>
                <w:color w:themeColor="text1" w:val="000000"/>
                <w:sz w:val="24"/>
              </w:rPr>
              <w:t>SPDR Gold MiniShares Trust</w:t>
            </w:r>
          </w:p>
        </w:tc>
        <w:tc>
          <w:tcPr>
            <w:vAlign w:val="center"/>
          </w:tcPr>
          <w:p>
            <w:pPr>
              <w:jc w:val="center"/>
            </w:pPr>
            <w:r>
              <w:rPr>
                <w:color w:themeColor="text1" w:val="000000"/>
                <w:sz w:val="24"/>
              </w:rPr>
              <w:t>ETF</w:t>
            </w:r>
          </w:p>
        </w:tc>
        <w:tc>
          <w:tcPr>
            <w:vAlign w:val="center"/>
          </w:tcPr>
          <w:p>
            <w:pPr>
              <w:jc w:val="center"/>
            </w:pPr>
            <w:r>
              <w:rPr>
                <w:color w:themeColor="text1" w:val="000000"/>
                <w:sz w:val="24"/>
              </w:rPr>
              <w:t>开放式</w:t>
            </w:r>
          </w:p>
        </w:tc>
        <w:tc>
          <w:tcPr>
            <w:vAlign w:val="center"/>
          </w:tcPr>
          <w:p>
            <w:pPr>
              <w:jc w:val="center"/>
            </w:pPr>
            <w:r>
              <w:rPr>
                <w:color w:themeColor="text1" w:val="000000"/>
                <w:sz w:val="24"/>
              </w:rPr>
              <w:t>World Gold Trust Services LLC</w:t>
            </w:r>
          </w:p>
        </w:tc>
        <w:tc>
          <w:tcPr>
            <w:vAlign w:val="center"/>
          </w:tcPr>
          <w:p>
            <w:pPr>
              <w:jc w:val="right"/>
            </w:pPr>
            <w:r>
              <w:rPr>
                <w:color w:themeColor="text1" w:val="000000"/>
                <w:sz w:val="24"/>
              </w:rPr>
              <w:t>46,339,774.92</w:t>
            </w:r>
          </w:p>
        </w:tc>
        <w:tc>
          <w:tcPr>
            <w:vAlign w:val="center"/>
          </w:tcPr>
          <w:p>
            <w:pPr>
              <w:jc w:val="right"/>
            </w:pPr>
            <w:r>
              <w:rPr>
                <w:color w:themeColor="text1" w:val="000000"/>
                <w:sz w:val="24"/>
              </w:rPr>
              <w:t>19.88</w:t>
            </w:r>
          </w:p>
        </w:tc>
      </w:tr>
      <w:tr>
        <w:tc>
          <w:tcPr>
            <w:vAlign w:val="center"/>
          </w:tcPr>
          <w:p>
            <w:pPr>
              <w:jc w:val="center"/>
            </w:pPr>
            <w:r>
              <w:rPr>
                <w:color w:themeColor="text1" w:val="000000"/>
                <w:sz w:val="24"/>
              </w:rPr>
              <w:t>2</w:t>
            </w:r>
          </w:p>
        </w:tc>
        <w:tc>
          <w:tcPr>
            <w:vAlign w:val="center"/>
          </w:tcPr>
          <w:p>
            <w:pPr>
              <w:jc w:val="center"/>
            </w:pPr>
            <w:r>
              <w:rPr>
                <w:color w:themeColor="text1" w:val="000000"/>
                <w:sz w:val="24"/>
              </w:rPr>
              <w:t>iShares MSCI Global Gold Miners ETF</w:t>
            </w:r>
          </w:p>
        </w:tc>
        <w:tc>
          <w:tcPr>
            <w:vAlign w:val="center"/>
          </w:tcPr>
          <w:p>
            <w:pPr>
              <w:jc w:val="center"/>
            </w:pPr>
            <w:r>
              <w:rPr>
                <w:color w:themeColor="text1" w:val="000000"/>
                <w:sz w:val="24"/>
              </w:rPr>
              <w:t>ETF</w:t>
            </w:r>
          </w:p>
        </w:tc>
        <w:tc>
          <w:tcPr>
            <w:vAlign w:val="center"/>
          </w:tcPr>
          <w:p>
            <w:pPr>
              <w:jc w:val="center"/>
            </w:pPr>
            <w:r>
              <w:rPr>
                <w:color w:themeColor="text1" w:val="000000"/>
                <w:sz w:val="24"/>
              </w:rPr>
              <w:t>开放式</w:t>
            </w:r>
          </w:p>
        </w:tc>
        <w:tc>
          <w:tcPr>
            <w:vAlign w:val="center"/>
          </w:tcPr>
          <w:p>
            <w:pPr>
              <w:jc w:val="center"/>
            </w:pPr>
            <w:r>
              <w:rPr>
                <w:color w:themeColor="text1" w:val="000000"/>
                <w:sz w:val="24"/>
              </w:rPr>
              <w:t>BlackRock Fund Advisors</w:t>
            </w:r>
          </w:p>
        </w:tc>
        <w:tc>
          <w:tcPr>
            <w:vAlign w:val="center"/>
          </w:tcPr>
          <w:p>
            <w:pPr>
              <w:jc w:val="right"/>
            </w:pPr>
            <w:r>
              <w:rPr>
                <w:color w:themeColor="text1" w:val="000000"/>
                <w:sz w:val="24"/>
              </w:rPr>
              <w:t>45,885,250.59</w:t>
            </w:r>
          </w:p>
        </w:tc>
        <w:tc>
          <w:tcPr>
            <w:vAlign w:val="center"/>
          </w:tcPr>
          <w:p>
            <w:pPr>
              <w:jc w:val="right"/>
            </w:pPr>
            <w:r>
              <w:rPr>
                <w:color w:themeColor="text1" w:val="000000"/>
                <w:sz w:val="24"/>
              </w:rPr>
              <w:t>19.68</w:t>
            </w:r>
          </w:p>
        </w:tc>
      </w:tr>
      <w:tr>
        <w:tc>
          <w:tcPr>
            <w:vAlign w:val="center"/>
          </w:tcPr>
          <w:p>
            <w:pPr>
              <w:jc w:val="center"/>
            </w:pPr>
            <w:r>
              <w:rPr>
                <w:color w:themeColor="text1" w:val="000000"/>
                <w:sz w:val="24"/>
              </w:rPr>
              <w:t>3</w:t>
            </w:r>
          </w:p>
        </w:tc>
        <w:tc>
          <w:tcPr>
            <w:vAlign w:val="center"/>
          </w:tcPr>
          <w:p>
            <w:pPr>
              <w:jc w:val="center"/>
            </w:pPr>
            <w:r>
              <w:rPr>
                <w:color w:themeColor="text1" w:val="000000"/>
                <w:sz w:val="24"/>
              </w:rPr>
              <w:t>VanEck Vectors Gold Miners ETF</w:t>
            </w:r>
          </w:p>
        </w:tc>
        <w:tc>
          <w:tcPr>
            <w:vAlign w:val="center"/>
          </w:tcPr>
          <w:p>
            <w:pPr>
              <w:jc w:val="center"/>
            </w:pPr>
            <w:r>
              <w:rPr>
                <w:color w:themeColor="text1" w:val="000000"/>
                <w:sz w:val="24"/>
              </w:rPr>
              <w:t>ETF</w:t>
            </w:r>
          </w:p>
        </w:tc>
        <w:tc>
          <w:tcPr>
            <w:vAlign w:val="center"/>
          </w:tcPr>
          <w:p>
            <w:pPr>
              <w:jc w:val="center"/>
            </w:pPr>
            <w:r>
              <w:rPr>
                <w:color w:themeColor="text1" w:val="000000"/>
                <w:sz w:val="24"/>
              </w:rPr>
              <w:t>开放式</w:t>
            </w:r>
          </w:p>
        </w:tc>
        <w:tc>
          <w:tcPr>
            <w:vAlign w:val="center"/>
          </w:tcPr>
          <w:p>
            <w:pPr>
              <w:jc w:val="center"/>
            </w:pPr>
            <w:r>
              <w:rPr>
                <w:color w:themeColor="text1" w:val="000000"/>
                <w:sz w:val="24"/>
              </w:rPr>
              <w:t>Van Eck Associates Corp</w:t>
            </w:r>
          </w:p>
        </w:tc>
        <w:tc>
          <w:tcPr>
            <w:vAlign w:val="center"/>
          </w:tcPr>
          <w:p>
            <w:pPr>
              <w:jc w:val="right"/>
            </w:pPr>
            <w:r>
              <w:rPr>
                <w:color w:themeColor="text1" w:val="000000"/>
                <w:sz w:val="24"/>
              </w:rPr>
              <w:t>24,806,367.29</w:t>
            </w:r>
          </w:p>
        </w:tc>
        <w:tc>
          <w:tcPr>
            <w:vAlign w:val="center"/>
          </w:tcPr>
          <w:p>
            <w:pPr>
              <w:jc w:val="right"/>
            </w:pPr>
            <w:r>
              <w:rPr>
                <w:color w:themeColor="text1" w:val="000000"/>
                <w:sz w:val="24"/>
              </w:rPr>
              <w:t>10.64</w:t>
            </w:r>
          </w:p>
        </w:tc>
      </w:tr>
      <w:tr>
        <w:tc>
          <w:tcPr>
            <w:vAlign w:val="center"/>
          </w:tcPr>
          <w:p>
            <w:pPr>
              <w:jc w:val="center"/>
            </w:pPr>
            <w:r>
              <w:rPr>
                <w:color w:themeColor="text1" w:val="000000"/>
                <w:sz w:val="24"/>
              </w:rPr>
              <w:t>4</w:t>
            </w:r>
          </w:p>
        </w:tc>
        <w:tc>
          <w:tcPr>
            <w:vAlign w:val="center"/>
          </w:tcPr>
          <w:p>
            <w:pPr>
              <w:jc w:val="center"/>
            </w:pPr>
            <w:r>
              <w:rPr>
                <w:color w:themeColor="text1" w:val="000000"/>
                <w:sz w:val="24"/>
              </w:rPr>
              <w:t>Ninety One Global Strategy Fund-Global Gold Fund</w:t>
            </w:r>
          </w:p>
        </w:tc>
        <w:tc>
          <w:tcPr>
            <w:vAlign w:val="center"/>
          </w:tcPr>
          <w:p>
            <w:pPr>
              <w:jc w:val="center"/>
            </w:pPr>
            <w:r>
              <w:rPr>
                <w:color w:themeColor="text1" w:val="000000"/>
                <w:sz w:val="24"/>
              </w:rPr>
              <w:t>SICAV</w:t>
            </w:r>
          </w:p>
        </w:tc>
        <w:tc>
          <w:tcPr>
            <w:vAlign w:val="center"/>
          </w:tcPr>
          <w:p>
            <w:pPr>
              <w:jc w:val="center"/>
            </w:pPr>
            <w:r>
              <w:rPr>
                <w:color w:themeColor="text1" w:val="000000"/>
                <w:sz w:val="24"/>
              </w:rPr>
              <w:t>开放式</w:t>
            </w:r>
          </w:p>
        </w:tc>
        <w:tc>
          <w:tcPr>
            <w:vAlign w:val="center"/>
          </w:tcPr>
          <w:p>
            <w:pPr>
              <w:jc w:val="center"/>
            </w:pPr>
            <w:r>
              <w:rPr>
                <w:color w:themeColor="text1" w:val="000000"/>
                <w:sz w:val="24"/>
              </w:rPr>
              <w:t>Ninety One Luxembourg SA</w:t>
            </w:r>
          </w:p>
        </w:tc>
        <w:tc>
          <w:tcPr>
            <w:vAlign w:val="center"/>
          </w:tcPr>
          <w:p>
            <w:pPr>
              <w:jc w:val="right"/>
            </w:pPr>
            <w:r>
              <w:rPr>
                <w:color w:themeColor="text1" w:val="000000"/>
                <w:sz w:val="24"/>
              </w:rPr>
              <w:t>19,665,066.16</w:t>
            </w:r>
          </w:p>
        </w:tc>
        <w:tc>
          <w:tcPr>
            <w:vAlign w:val="center"/>
          </w:tcPr>
          <w:p>
            <w:pPr>
              <w:jc w:val="right"/>
            </w:pPr>
            <w:r>
              <w:rPr>
                <w:color w:themeColor="text1" w:val="000000"/>
                <w:sz w:val="24"/>
              </w:rPr>
              <w:t>8.43</w:t>
            </w:r>
          </w:p>
        </w:tc>
      </w:tr>
      <w:tr>
        <w:tc>
          <w:tcPr>
            <w:vAlign w:val="center"/>
          </w:tcPr>
          <w:p>
            <w:pPr>
              <w:jc w:val="center"/>
            </w:pPr>
            <w:r>
              <w:rPr>
                <w:color w:themeColor="text1" w:val="000000"/>
                <w:sz w:val="24"/>
              </w:rPr>
              <w:t>5</w:t>
            </w:r>
          </w:p>
        </w:tc>
        <w:tc>
          <w:tcPr>
            <w:vAlign w:val="center"/>
          </w:tcPr>
          <w:p>
            <w:pPr>
              <w:jc w:val="center"/>
            </w:pPr>
            <w:r>
              <w:rPr>
                <w:color w:themeColor="text1" w:val="000000"/>
                <w:sz w:val="24"/>
              </w:rPr>
              <w:t>iShares Gold Trust</w:t>
            </w:r>
          </w:p>
        </w:tc>
        <w:tc>
          <w:tcPr>
            <w:vAlign w:val="center"/>
          </w:tcPr>
          <w:p>
            <w:pPr>
              <w:jc w:val="center"/>
            </w:pPr>
            <w:r>
              <w:rPr>
                <w:color w:themeColor="text1" w:val="000000"/>
                <w:sz w:val="24"/>
              </w:rPr>
              <w:t>ETF</w:t>
            </w:r>
          </w:p>
        </w:tc>
        <w:tc>
          <w:tcPr>
            <w:vAlign w:val="center"/>
          </w:tcPr>
          <w:p>
            <w:pPr>
              <w:jc w:val="center"/>
            </w:pPr>
            <w:r>
              <w:rPr>
                <w:color w:themeColor="text1" w:val="000000"/>
                <w:sz w:val="24"/>
              </w:rPr>
              <w:t>开放式</w:t>
            </w:r>
          </w:p>
        </w:tc>
        <w:tc>
          <w:tcPr>
            <w:vAlign w:val="center"/>
          </w:tcPr>
          <w:p>
            <w:pPr>
              <w:jc w:val="center"/>
            </w:pPr>
            <w:r>
              <w:rPr>
                <w:color w:themeColor="text1" w:val="000000"/>
                <w:sz w:val="24"/>
              </w:rPr>
              <w:t>BlackRock Fund Advisors</w:t>
            </w:r>
          </w:p>
        </w:tc>
        <w:tc>
          <w:tcPr>
            <w:vAlign w:val="center"/>
          </w:tcPr>
          <w:p>
            <w:pPr>
              <w:jc w:val="right"/>
            </w:pPr>
            <w:r>
              <w:rPr>
                <w:color w:themeColor="text1" w:val="000000"/>
                <w:sz w:val="24"/>
              </w:rPr>
              <w:t>16,045,741.67</w:t>
            </w:r>
          </w:p>
        </w:tc>
        <w:tc>
          <w:tcPr>
            <w:vAlign w:val="center"/>
          </w:tcPr>
          <w:p>
            <w:pPr>
              <w:jc w:val="right"/>
            </w:pPr>
            <w:r>
              <w:rPr>
                <w:color w:themeColor="text1" w:val="000000"/>
                <w:sz w:val="24"/>
              </w:rPr>
              <w:t>6.88</w:t>
            </w:r>
          </w:p>
        </w:tc>
      </w:tr>
      <w:tr>
        <w:tc>
          <w:tcPr>
            <w:vAlign w:val="center"/>
          </w:tcPr>
          <w:p>
            <w:pPr>
              <w:jc w:val="center"/>
            </w:pPr>
            <w:r>
              <w:rPr>
                <w:color w:themeColor="text1" w:val="000000"/>
                <w:sz w:val="24"/>
              </w:rPr>
              <w:t>6</w:t>
            </w:r>
          </w:p>
        </w:tc>
        <w:tc>
          <w:tcPr>
            <w:vAlign w:val="center"/>
          </w:tcPr>
          <w:p>
            <w:pPr>
              <w:jc w:val="center"/>
            </w:pPr>
            <w:r>
              <w:rPr>
                <w:color w:themeColor="text1" w:val="000000"/>
                <w:sz w:val="24"/>
              </w:rPr>
              <w:t>Schroder ISF Global Gold</w:t>
            </w:r>
          </w:p>
        </w:tc>
        <w:tc>
          <w:tcPr>
            <w:vAlign w:val="center"/>
          </w:tcPr>
          <w:p>
            <w:pPr>
              <w:jc w:val="center"/>
            </w:pPr>
            <w:r>
              <w:rPr>
                <w:color w:themeColor="text1" w:val="000000"/>
                <w:sz w:val="24"/>
              </w:rPr>
              <w:t>SICAV</w:t>
            </w:r>
          </w:p>
        </w:tc>
        <w:tc>
          <w:tcPr>
            <w:vAlign w:val="center"/>
          </w:tcPr>
          <w:p>
            <w:pPr>
              <w:jc w:val="center"/>
            </w:pPr>
            <w:r>
              <w:rPr>
                <w:color w:themeColor="text1" w:val="000000"/>
                <w:sz w:val="24"/>
              </w:rPr>
              <w:t>开放式</w:t>
            </w:r>
          </w:p>
        </w:tc>
        <w:tc>
          <w:tcPr>
            <w:vAlign w:val="center"/>
          </w:tcPr>
          <w:p>
            <w:pPr>
              <w:jc w:val="center"/>
            </w:pPr>
            <w:r>
              <w:rPr>
                <w:color w:themeColor="text1" w:val="000000"/>
                <w:sz w:val="24"/>
              </w:rPr>
              <w:t>Schroder Investment Management Europe SA</w:t>
            </w:r>
          </w:p>
        </w:tc>
        <w:tc>
          <w:tcPr>
            <w:vAlign w:val="center"/>
          </w:tcPr>
          <w:p>
            <w:pPr>
              <w:jc w:val="right"/>
            </w:pPr>
            <w:r>
              <w:rPr>
                <w:color w:themeColor="text1" w:val="000000"/>
                <w:sz w:val="24"/>
              </w:rPr>
              <w:t>14,405,194.10</w:t>
            </w:r>
          </w:p>
        </w:tc>
        <w:tc>
          <w:tcPr>
            <w:vAlign w:val="center"/>
          </w:tcPr>
          <w:p>
            <w:pPr>
              <w:jc w:val="right"/>
            </w:pPr>
            <w:r>
              <w:rPr>
                <w:color w:themeColor="text1" w:val="000000"/>
                <w:sz w:val="24"/>
              </w:rPr>
              <w:t>6.18</w:t>
            </w:r>
          </w:p>
        </w:tc>
      </w:tr>
      <w:tr>
        <w:tc>
          <w:tcPr>
            <w:vAlign w:val="center"/>
          </w:tcPr>
          <w:p>
            <w:pPr>
              <w:jc w:val="center"/>
            </w:pPr>
            <w:r>
              <w:rPr>
                <w:color w:themeColor="text1" w:val="000000"/>
                <w:sz w:val="24"/>
              </w:rPr>
              <w:t>7</w:t>
            </w:r>
          </w:p>
        </w:tc>
        <w:tc>
          <w:tcPr>
            <w:vAlign w:val="center"/>
          </w:tcPr>
          <w:p>
            <w:pPr>
              <w:jc w:val="center"/>
            </w:pPr>
            <w:r>
              <w:rPr>
                <w:color w:themeColor="text1" w:val="000000"/>
                <w:sz w:val="24"/>
              </w:rPr>
              <w:t>SPDR Gold Shares</w:t>
            </w:r>
          </w:p>
        </w:tc>
        <w:tc>
          <w:tcPr>
            <w:vAlign w:val="center"/>
          </w:tcPr>
          <w:p>
            <w:pPr>
              <w:jc w:val="center"/>
            </w:pPr>
            <w:r>
              <w:rPr>
                <w:color w:themeColor="text1" w:val="000000"/>
                <w:sz w:val="24"/>
              </w:rPr>
              <w:t>ETF</w:t>
            </w:r>
          </w:p>
        </w:tc>
        <w:tc>
          <w:tcPr>
            <w:vAlign w:val="center"/>
          </w:tcPr>
          <w:p>
            <w:pPr>
              <w:jc w:val="center"/>
            </w:pPr>
            <w:r>
              <w:rPr>
                <w:color w:themeColor="text1" w:val="000000"/>
                <w:sz w:val="24"/>
              </w:rPr>
              <w:t>开放式</w:t>
            </w:r>
          </w:p>
        </w:tc>
        <w:tc>
          <w:tcPr>
            <w:vAlign w:val="center"/>
          </w:tcPr>
          <w:p>
            <w:pPr>
              <w:jc w:val="center"/>
            </w:pPr>
            <w:r>
              <w:rPr>
                <w:color w:themeColor="text1" w:val="000000"/>
                <w:sz w:val="24"/>
              </w:rPr>
              <w:t>World Gold Trust Services LLC</w:t>
            </w:r>
          </w:p>
        </w:tc>
        <w:tc>
          <w:tcPr>
            <w:vAlign w:val="center"/>
          </w:tcPr>
          <w:p>
            <w:pPr>
              <w:jc w:val="right"/>
            </w:pPr>
            <w:r>
              <w:rPr>
                <w:color w:themeColor="text1" w:val="000000"/>
                <w:sz w:val="24"/>
              </w:rPr>
              <w:t>10,712,305.82</w:t>
            </w:r>
          </w:p>
        </w:tc>
        <w:tc>
          <w:tcPr>
            <w:vAlign w:val="center"/>
          </w:tcPr>
          <w:p>
            <w:pPr>
              <w:jc w:val="right"/>
            </w:pPr>
            <w:r>
              <w:rPr>
                <w:color w:themeColor="text1" w:val="000000"/>
                <w:sz w:val="24"/>
              </w:rPr>
              <w:t>4.59</w:t>
            </w:r>
          </w:p>
        </w:tc>
      </w:tr>
      <w:tr>
        <w:tc>
          <w:tcPr>
            <w:vAlign w:val="center"/>
          </w:tcPr>
          <w:p>
            <w:pPr>
              <w:jc w:val="center"/>
            </w:pPr>
            <w:r>
              <w:rPr>
                <w:color w:themeColor="text1" w:val="000000"/>
                <w:sz w:val="24"/>
              </w:rPr>
              <w:t>8</w:t>
            </w:r>
          </w:p>
        </w:tc>
        <w:tc>
          <w:tcPr>
            <w:vAlign w:val="center"/>
          </w:tcPr>
          <w:p>
            <w:pPr>
              <w:jc w:val="center"/>
            </w:pPr>
            <w:r>
              <w:rPr>
                <w:color w:themeColor="text1" w:val="000000"/>
                <w:sz w:val="24"/>
              </w:rPr>
              <w:t>Direxion Daily Gold Miners Index Bull 2X Shares</w:t>
            </w:r>
          </w:p>
        </w:tc>
        <w:tc>
          <w:tcPr>
            <w:vAlign w:val="center"/>
          </w:tcPr>
          <w:p>
            <w:pPr>
              <w:jc w:val="center"/>
            </w:pPr>
            <w:r>
              <w:rPr>
                <w:color w:themeColor="text1" w:val="000000"/>
                <w:sz w:val="24"/>
              </w:rPr>
              <w:t>ETF</w:t>
            </w:r>
          </w:p>
        </w:tc>
        <w:tc>
          <w:tcPr>
            <w:vAlign w:val="center"/>
          </w:tcPr>
          <w:p>
            <w:pPr>
              <w:jc w:val="center"/>
            </w:pPr>
            <w:r>
              <w:rPr>
                <w:color w:themeColor="text1" w:val="000000"/>
                <w:sz w:val="24"/>
              </w:rPr>
              <w:t>开放式</w:t>
            </w:r>
          </w:p>
        </w:tc>
        <w:tc>
          <w:tcPr>
            <w:vAlign w:val="center"/>
          </w:tcPr>
          <w:p>
            <w:pPr>
              <w:jc w:val="center"/>
            </w:pPr>
            <w:r>
              <w:rPr>
                <w:color w:themeColor="text1" w:val="000000"/>
                <w:sz w:val="24"/>
              </w:rPr>
              <w:t>Direxion Shares ETF Trust</w:t>
            </w:r>
          </w:p>
        </w:tc>
        <w:tc>
          <w:tcPr>
            <w:vAlign w:val="center"/>
          </w:tcPr>
          <w:p>
            <w:pPr>
              <w:jc w:val="right"/>
            </w:pPr>
            <w:r>
              <w:rPr>
                <w:color w:themeColor="text1" w:val="000000"/>
                <w:sz w:val="24"/>
              </w:rPr>
              <w:t>9,861,321.86</w:t>
            </w:r>
          </w:p>
        </w:tc>
        <w:tc>
          <w:tcPr>
            <w:vAlign w:val="center"/>
          </w:tcPr>
          <w:p>
            <w:pPr>
              <w:jc w:val="right"/>
            </w:pPr>
            <w:r>
              <w:rPr>
                <w:color w:themeColor="text1" w:val="000000"/>
                <w:sz w:val="24"/>
              </w:rPr>
              <w:t>4.23</w:t>
            </w:r>
          </w:p>
        </w:tc>
      </w:tr>
      <w:tr>
        <w:tc>
          <w:tcPr>
            <w:vAlign w:val="center"/>
          </w:tcPr>
          <w:p>
            <w:pPr>
              <w:jc w:val="center"/>
            </w:pPr>
            <w:r>
              <w:rPr>
                <w:color w:themeColor="text1" w:val="000000"/>
                <w:sz w:val="24"/>
              </w:rPr>
              <w:t>9</w:t>
            </w:r>
          </w:p>
        </w:tc>
        <w:tc>
          <w:tcPr>
            <w:vAlign w:val="center"/>
          </w:tcPr>
          <w:p>
            <w:pPr>
              <w:jc w:val="center"/>
            </w:pPr>
            <w:r>
              <w:rPr>
                <w:color w:themeColor="text1" w:val="000000"/>
                <w:sz w:val="24"/>
              </w:rPr>
              <w:t>Direxion Daily Junior Gold Miners Index Bull 2X Shares</w:t>
            </w:r>
          </w:p>
        </w:tc>
        <w:tc>
          <w:tcPr>
            <w:vAlign w:val="center"/>
          </w:tcPr>
          <w:p>
            <w:pPr>
              <w:jc w:val="center"/>
            </w:pPr>
            <w:r>
              <w:rPr>
                <w:color w:themeColor="text1" w:val="000000"/>
                <w:sz w:val="24"/>
              </w:rPr>
              <w:t>ETF</w:t>
            </w:r>
          </w:p>
        </w:tc>
        <w:tc>
          <w:tcPr>
            <w:vAlign w:val="center"/>
          </w:tcPr>
          <w:p>
            <w:pPr>
              <w:jc w:val="center"/>
            </w:pPr>
            <w:r>
              <w:rPr>
                <w:color w:themeColor="text1" w:val="000000"/>
                <w:sz w:val="24"/>
              </w:rPr>
              <w:t>开放式</w:t>
            </w:r>
          </w:p>
        </w:tc>
        <w:tc>
          <w:tcPr>
            <w:vAlign w:val="center"/>
          </w:tcPr>
          <w:p>
            <w:pPr>
              <w:jc w:val="center"/>
            </w:pPr>
            <w:r>
              <w:rPr>
                <w:color w:themeColor="text1" w:val="000000"/>
                <w:sz w:val="24"/>
              </w:rPr>
              <w:t>Direxion Shares ETF Trust</w:t>
            </w:r>
          </w:p>
        </w:tc>
        <w:tc>
          <w:tcPr>
            <w:vAlign w:val="center"/>
          </w:tcPr>
          <w:p>
            <w:pPr>
              <w:jc w:val="right"/>
            </w:pPr>
            <w:r>
              <w:rPr>
                <w:color w:themeColor="text1" w:val="000000"/>
                <w:sz w:val="24"/>
              </w:rPr>
              <w:t>5,747,165.97</w:t>
            </w:r>
          </w:p>
        </w:tc>
        <w:tc>
          <w:tcPr>
            <w:vAlign w:val="center"/>
          </w:tcPr>
          <w:p>
            <w:pPr>
              <w:jc w:val="right"/>
            </w:pPr>
            <w:r>
              <w:rPr>
                <w:color w:themeColor="text1" w:val="000000"/>
                <w:sz w:val="24"/>
              </w:rPr>
              <w:t>2.47</w:t>
            </w:r>
          </w:p>
        </w:tc>
      </w:tr>
      <w:tr>
        <w:tc>
          <w:tcPr>
            <w:vAlign w:val="center"/>
          </w:tcPr>
          <w:p>
            <w:pPr>
              <w:jc w:val="center"/>
            </w:pPr>
            <w:r>
              <w:rPr>
                <w:color w:themeColor="text1" w:val="000000"/>
                <w:sz w:val="24"/>
              </w:rPr>
              <w:t>10</w:t>
            </w:r>
          </w:p>
        </w:tc>
        <w:tc>
          <w:tcPr>
            <w:vAlign w:val="center"/>
          </w:tcPr>
          <w:p>
            <w:pPr>
              <w:jc w:val="center"/>
            </w:pPr>
            <w:r>
              <w:rPr>
                <w:color w:themeColor="text1" w:val="000000"/>
                <w:sz w:val="24"/>
              </w:rPr>
              <w:t>VanEck Vectors Junior Gold Miners ETF</w:t>
            </w:r>
          </w:p>
        </w:tc>
        <w:tc>
          <w:tcPr>
            <w:vAlign w:val="center"/>
          </w:tcPr>
          <w:p>
            <w:pPr>
              <w:jc w:val="center"/>
            </w:pPr>
            <w:r>
              <w:rPr>
                <w:color w:themeColor="text1" w:val="000000"/>
                <w:sz w:val="24"/>
              </w:rPr>
              <w:t>ETF</w:t>
            </w:r>
          </w:p>
        </w:tc>
        <w:tc>
          <w:tcPr>
            <w:vAlign w:val="center"/>
          </w:tcPr>
          <w:p>
            <w:pPr>
              <w:jc w:val="center"/>
            </w:pPr>
            <w:r>
              <w:rPr>
                <w:color w:themeColor="text1" w:val="000000"/>
                <w:sz w:val="24"/>
              </w:rPr>
              <w:t>开放式</w:t>
            </w:r>
          </w:p>
        </w:tc>
        <w:tc>
          <w:tcPr>
            <w:vAlign w:val="center"/>
          </w:tcPr>
          <w:p>
            <w:pPr>
              <w:jc w:val="center"/>
            </w:pPr>
            <w:r>
              <w:rPr>
                <w:color w:themeColor="text1" w:val="000000"/>
                <w:sz w:val="24"/>
              </w:rPr>
              <w:t>Van Eck Associates Corp</w:t>
            </w:r>
          </w:p>
        </w:tc>
        <w:tc>
          <w:tcPr>
            <w:vAlign w:val="center"/>
          </w:tcPr>
          <w:p>
            <w:pPr>
              <w:jc w:val="right"/>
            </w:pPr>
            <w:r>
              <w:rPr>
                <w:color w:themeColor="text1" w:val="000000"/>
                <w:sz w:val="24"/>
              </w:rPr>
              <w:t>5,482,060.76</w:t>
            </w:r>
          </w:p>
        </w:tc>
        <w:tc>
          <w:tcPr>
            <w:vAlign w:val="center"/>
          </w:tcPr>
          <w:p>
            <w:pPr>
              <w:jc w:val="right"/>
            </w:pPr>
            <w:r>
              <w:rPr>
                <w:color w:themeColor="text1" w:val="000000"/>
                <w:sz w:val="24"/>
              </w:rPr>
              <w:t>2.35</w:t>
            </w:r>
          </w:p>
        </w:tc>
      </w:tr>
    </w:tbl>
    <w:p w:rsidP="0049659A" w:rsidR="0076518F" w:rsidRDefault="00B22A61" w:rsidRPr="00A67563">
      <w:pPr>
        <w:autoSpaceDE w:val="0"/>
        <w:autoSpaceDN w:val="0"/>
        <w:adjustRightInd w:val="0"/>
        <w:spacing w:line="360" w:lineRule="auto"/>
        <w:jc w:val="left"/>
        <w:rPr>
          <w:b/>
          <w:color w:themeColor="text1" w:val="000000"/>
          <w:kern w:val="0"/>
          <w:sz w:val="24"/>
        </w:rPr>
      </w:pPr>
      <w:r w:rsidRPr="00A67563">
        <w:rPr>
          <w:b/>
          <w:color w:themeColor="text1" w:val="000000"/>
          <w:kern w:val="0"/>
          <w:sz w:val="24"/>
        </w:rPr>
        <w:t/>
      </w:r>
      <w:proofErr w:type="gramStart"/>
      <w:r w:rsidRPr="00A67563">
        <w:rPr>
          <w:b/>
          <w:color w:themeColor="text1" w:val="000000"/>
          <w:kern w:val="0"/>
          <w:sz w:val="24"/>
        </w:rPr>
        <w:t/>
      </w:r>
      <w:proofErr w:type="gramEnd"/>
      <w:r w:rsidR="00B55EA7" w:rsidRPr="00A67563">
        <w:rPr>
          <w:b/>
          <w:color w:themeColor="text1" w:val="000000"/>
          <w:kern w:val="0"/>
          <w:sz w:val="24"/>
        </w:rPr>
        <w:t>5</w:t>
      </w:r>
      <w:r w:rsidR="0076518F" w:rsidRPr="00A67563">
        <w:rPr>
          <w:b/>
          <w:color w:themeColor="text1" w:val="000000"/>
          <w:kern w:val="0"/>
          <w:sz w:val="24"/>
        </w:rPr>
        <w:t>.</w:t>
      </w:r>
      <w:r w:rsidRPr="00A67563">
        <w:rPr>
          <w:b/>
          <w:color w:themeColor="text1" w:val="000000"/>
          <w:kern w:val="0"/>
          <w:sz w:val="24"/>
        </w:rPr>
        <w:t/>
      </w:r>
      <w:r w:rsidR="00B55EA7" w:rsidRPr="00A67563">
        <w:rPr>
          <w:b/>
          <w:color w:themeColor="text1" w:val="000000"/>
          <w:kern w:val="0"/>
          <w:sz w:val="24"/>
        </w:rPr>
        <w:t>10</w:t>
      </w:r>
      <w:r w:rsidR="0076518F" w:rsidRPr="00A67563">
        <w:rPr>
          <w:b/>
          <w:color w:themeColor="text1" w:val="000000"/>
          <w:kern w:val="0"/>
          <w:sz w:val="24"/>
        </w:rPr>
        <w:t xml:space="preserve"> </w:t>
      </w:r>
      <w:r w:rsidR="0076518F" w:rsidRPr="00A67563">
        <w:rPr>
          <w:b/>
          <w:color w:themeColor="text1" w:val="000000"/>
          <w:kern w:val="0"/>
          <w:sz w:val="24"/>
        </w:rPr>
        <w:t>投资组合报告附注</w:t>
      </w:r>
    </w:p>
    <w:p w:rsidP="000E3F11" w:rsidR="00B55EA7" w:rsidRDefault="00B55EA7" w:rsidRPr="00A67563">
      <w:pPr>
        <w:widowControl/>
        <w:spacing w:line="360" w:lineRule="auto"/>
        <w:ind w:hanging="120" w:hangingChars="50" w:left="120"/>
        <w:rPr>
          <w:color w:themeColor="text1" w:val="000000"/>
          <w:sz w:val="24"/>
        </w:rPr>
      </w:pPr>
      <w:r w:rsidRPr="00A67563">
        <w:rPr>
          <w:color w:themeColor="text1" w:val="000000"/>
          <w:sz w:val="24"/>
        </w:rPr>
        <w:t>5.10.1</w:t>
      </w:r>
      <w:r w:rsidR="008212BF">
        <w:rPr>
          <w:rFonts w:hint="eastAsia"/>
          <w:color w:themeColor="text1" w:val="000000"/>
          <w:sz w:val="24"/>
        </w:rPr>
        <w:t xml:space="preserve"> </w:t>
      </w:r>
      <w:r w:rsidRPr="00A67563">
        <w:rPr>
          <w:color w:themeColor="text1" w:val="000000"/>
          <w:sz w:val="24"/>
        </w:rPr>
        <w:t>本基金投资的前十名证券的发行主体本期没有出现被监管部门立案调查，或在报告编制日前一年内受到公开谴责、处罚的情形。</w:t>
      </w:r>
    </w:p>
    <w:p w:rsidP="00B55EA7" w:rsidR="00B55EA7" w:rsidRDefault="00B55EA7" w:rsidRPr="00A67563">
      <w:pPr>
        <w:widowControl/>
        <w:spacing w:line="360" w:lineRule="auto"/>
        <w:rPr>
          <w:color w:themeColor="text1" w:val="000000"/>
          <w:sz w:val="24"/>
        </w:rPr>
      </w:pPr>
      <w:r w:rsidRPr="00A67563">
        <w:rPr>
          <w:color w:themeColor="text1" w:val="000000"/>
          <w:sz w:val="24"/>
        </w:rPr>
        <w:t/>
      </w:r>
      <w:proofErr w:type="gramStart"/>
      <w:r w:rsidRPr="00A67563">
        <w:rPr>
          <w:color w:themeColor="text1" w:val="000000"/>
          <w:sz w:val="24"/>
        </w:rPr>
        <w:t/>
      </w:r>
      <w:proofErr w:type="gramEnd"/>
      <w:r w:rsidRPr="00A67563">
        <w:rPr>
          <w:color w:themeColor="text1" w:val="000000"/>
          <w:sz w:val="24"/>
        </w:rPr>
        <w:t>5.10.2</w:t>
      </w:r>
      <w:r w:rsidR="008212BF">
        <w:rPr>
          <w:rFonts w:hint="eastAsia"/>
          <w:color w:themeColor="text1" w:val="000000"/>
          <w:sz w:val="24"/>
        </w:rPr>
        <w:t xml:space="preserve"> </w:t>
      </w:r>
      <w:r w:rsidRPr="00A67563">
        <w:rPr>
          <w:color w:themeColor="text1" w:val="000000"/>
          <w:sz w:val="24"/>
        </w:rPr>
        <w:t>本基金投资的前十名股票没有超出基金合同规定的备选股票库。</w:t>
      </w:r>
    </w:p>
    <w:p w:rsidP="0049659A" w:rsidR="0076518F" w:rsidRDefault="008C71EB" w:rsidRPr="00A67563">
      <w:pPr>
        <w:autoSpaceDE w:val="0"/>
        <w:autoSpaceDN w:val="0"/>
        <w:adjustRightInd w:val="0"/>
        <w:spacing w:line="360" w:lineRule="auto"/>
        <w:jc w:val="left"/>
        <w:rPr>
          <w:b/>
          <w:color w:themeColor="text1" w:val="000000"/>
          <w:kern w:val="0"/>
          <w:sz w:val="24"/>
        </w:rPr>
      </w:pPr>
      <w:r w:rsidRPr="00A67563">
        <w:rPr>
          <w:b/>
          <w:color w:themeColor="text1" w:val="000000"/>
          <w:kern w:val="0"/>
          <w:sz w:val="24"/>
        </w:rPr>
        <w:t>5.1</w:t>
      </w:r>
      <w:r w:rsidR="002A0FA2" w:rsidRPr="00A67563">
        <w:rPr>
          <w:b/>
          <w:color w:themeColor="text1" w:val="000000"/>
          <w:kern w:val="0"/>
          <w:sz w:val="24"/>
        </w:rPr>
        <w:t>0</w:t>
      </w:r>
      <w:r w:rsidR="0076518F" w:rsidRPr="00A67563">
        <w:rPr>
          <w:b/>
          <w:color w:themeColor="text1" w:val="000000"/>
          <w:kern w:val="0"/>
          <w:sz w:val="24"/>
        </w:rPr>
        <w:t>.3</w:t>
      </w:r>
      <w:r w:rsidR="0076518F" w:rsidRPr="00A67563">
        <w:rPr>
          <w:b/>
          <w:color w:themeColor="text1" w:val="000000"/>
          <w:kern w:val="0"/>
          <w:sz w:val="24"/>
        </w:rPr>
        <w:t>其他资产构成</w:t>
      </w:r>
    </w:p>
    <w:tbl>
      <w:tblPr>
        <w:tblStyle w:val="af7"/>
        <w:tblW w:type="auto" w:w="0"/>
        <w:tblInd w:type="dxa" w:w="15"/>
        <w:tblLayout w:type="fixed"/>
        <w:tblLook w:firstColumn="1" w:firstRow="1" w:lastColumn="0" w:lastRow="0" w:noHBand="0" w:noVBand="1" w:val="04A0"/>
      </w:tblPr>
      <w:tblGrid>
        <w:gridCol w:w="802"/>
        <w:gridCol w:w="2903"/>
        <w:gridCol w:w="4808"/>
      </w:tblGrid>
      <w:tr w:rsidR="008277FF" w:rsidRPr="00A67563" w:rsidTr="004C05F3">
        <w:tc>
          <w:tcPr>
            <w:tcW w:type="dxa" w:w="802"/>
            <w:vAlign w:val="center"/>
          </w:tcPr>
          <w:p w:rsidP="00797DD2" w:rsidR="002C2678" w:rsidRDefault="002C2678" w:rsidRPr="00A67563">
            <w:pPr>
              <w:autoSpaceDE w:val="0"/>
              <w:autoSpaceDN w:val="0"/>
              <w:adjustRightInd w:val="0"/>
              <w:spacing w:before="29" w:line="360" w:lineRule="auto"/>
              <w:ind w:left="17"/>
              <w:jc w:val="center"/>
              <w:rPr>
                <w:color w:themeColor="text1" w:val="000000"/>
                <w:kern w:val="0"/>
                <w:sz w:val="24"/>
              </w:rPr>
            </w:pPr>
            <w:r w:rsidRPr="00A67563">
              <w:rPr>
                <w:color w:themeColor="text1" w:val="000000"/>
                <w:kern w:val="0"/>
                <w:sz w:val="24"/>
              </w:rPr>
              <w:t>序号</w:t>
            </w:r>
          </w:p>
        </w:tc>
        <w:tc>
          <w:tcPr>
            <w:tcW w:type="dxa" w:w="2903"/>
            <w:vAlign w:val="center"/>
          </w:tcPr>
          <w:p w:rsidP="00797DD2" w:rsidR="002C2678" w:rsidRDefault="002C2678" w:rsidRPr="00A67563">
            <w:pPr>
              <w:autoSpaceDE w:val="0"/>
              <w:autoSpaceDN w:val="0"/>
              <w:adjustRightInd w:val="0"/>
              <w:spacing w:before="29" w:line="360" w:lineRule="auto"/>
              <w:ind w:left="17"/>
              <w:jc w:val="center"/>
              <w:rPr>
                <w:color w:themeColor="text1" w:val="000000"/>
                <w:kern w:val="0"/>
                <w:sz w:val="24"/>
              </w:rPr>
            </w:pPr>
            <w:r w:rsidRPr="00A67563">
              <w:rPr>
                <w:color w:themeColor="text1" w:val="000000"/>
                <w:kern w:val="0"/>
                <w:sz w:val="24"/>
              </w:rPr>
              <w:t>名称</w:t>
            </w:r>
          </w:p>
        </w:tc>
        <w:tc>
          <w:tcPr>
            <w:tcW w:type="dxa" w:w="4808"/>
            <w:vAlign w:val="center"/>
          </w:tcPr>
          <w:p w:rsidP="00797DD2" w:rsidR="002C2678" w:rsidRDefault="002C2678" w:rsidRPr="00A67563">
            <w:pPr>
              <w:autoSpaceDE w:val="0"/>
              <w:autoSpaceDN w:val="0"/>
              <w:adjustRightInd w:val="0"/>
              <w:spacing w:before="29" w:line="360" w:lineRule="auto"/>
              <w:ind w:left="17"/>
              <w:jc w:val="center"/>
              <w:rPr>
                <w:color w:themeColor="text1" w:val="000000"/>
                <w:kern w:val="0"/>
                <w:sz w:val="24"/>
              </w:rPr>
            </w:pPr>
            <w:r w:rsidRPr="00A67563">
              <w:rPr>
                <w:color w:themeColor="text1" w:val="000000"/>
                <w:kern w:val="0"/>
                <w:sz w:val="24"/>
              </w:rPr>
              <w:t>金额</w:t>
            </w:r>
            <w:r w:rsidRPr="00A67563">
              <w:rPr>
                <w:color w:themeColor="text1" w:val="000000"/>
                <w:kern w:val="0"/>
                <w:sz w:val="24"/>
              </w:rPr>
              <w:t>(</w:t>
            </w:r>
            <w:r w:rsidR="00C42431" w:rsidRPr="00A67563">
              <w:rPr>
                <w:color w:themeColor="text1" w:val="000000"/>
                <w:kern w:val="0"/>
                <w:sz w:val="24"/>
              </w:rPr>
              <w:t>人民币</w:t>
            </w:r>
            <w:r w:rsidRPr="00A67563">
              <w:rPr>
                <w:color w:themeColor="text1" w:val="000000"/>
                <w:kern w:val="0"/>
                <w:sz w:val="24"/>
              </w:rPr>
              <w:t>元</w:t>
            </w:r>
            <w:r w:rsidRPr="00A67563">
              <w:rPr>
                <w:color w:themeColor="text1" w:val="000000"/>
                <w:kern w:val="0"/>
                <w:sz w:val="24"/>
              </w:rPr>
              <w:t>)</w:t>
            </w:r>
          </w:p>
        </w:tc>
      </w:tr>
      <w:tr w:rsidR="008277FF" w:rsidRPr="00A67563" w:rsidTr="009E3391">
        <w:tc>
          <w:tcPr>
            <w:tcW w:type="dxa" w:w="802"/>
            <w:vAlign w:val="center"/>
          </w:tcPr>
          <w:p w:rsidP="00797DD2" w:rsidR="002C2678" w:rsidRDefault="002C2678" w:rsidRPr="00A67563">
            <w:pPr>
              <w:autoSpaceDE w:val="0"/>
              <w:autoSpaceDN w:val="0"/>
              <w:adjustRightInd w:val="0"/>
              <w:spacing w:before="29" w:line="360" w:lineRule="auto"/>
              <w:ind w:left="15"/>
              <w:jc w:val="center"/>
              <w:rPr>
                <w:color w:themeColor="text1" w:val="000000"/>
                <w:kern w:val="0"/>
                <w:sz w:val="24"/>
              </w:rPr>
            </w:pPr>
            <w:r w:rsidRPr="00A67563">
              <w:rPr>
                <w:color w:themeColor="text1" w:val="000000"/>
                <w:sz w:val="24"/>
              </w:rPr>
              <w:lastRenderedPageBreak/>
              <w:t>1</w:t>
            </w:r>
          </w:p>
        </w:tc>
        <w:tc>
          <w:tcPr>
            <w:tcW w:type="dxa" w:w="2903"/>
            <w:vAlign w:val="center"/>
          </w:tcPr>
          <w:p w:rsidP="009E3391" w:rsidR="002C2678" w:rsidRDefault="002C2678" w:rsidRPr="00A67563">
            <w:pPr>
              <w:autoSpaceDE w:val="0"/>
              <w:autoSpaceDN w:val="0"/>
              <w:adjustRightInd w:val="0"/>
              <w:spacing w:before="29" w:line="360" w:lineRule="auto"/>
              <w:ind w:left="15"/>
              <w:rPr>
                <w:color w:themeColor="text1" w:val="000000"/>
                <w:kern w:val="0"/>
                <w:sz w:val="24"/>
              </w:rPr>
            </w:pPr>
            <w:r w:rsidRPr="00A67563">
              <w:rPr>
                <w:color w:themeColor="text1" w:val="000000"/>
                <w:kern w:val="0"/>
                <w:sz w:val="24"/>
              </w:rPr>
              <w:t>存出保证金</w:t>
            </w:r>
          </w:p>
        </w:tc>
        <w:tc>
          <w:tcPr>
            <w:tcW w:type="dxa" w:w="4808"/>
            <w:vAlign w:val="center"/>
          </w:tcPr>
          <w:p w:rsidP="00797DD2" w:rsidR="002C2678" w:rsidRDefault="002C2678" w:rsidRPr="00A67563">
            <w:pPr>
              <w:autoSpaceDE w:val="0"/>
              <w:autoSpaceDN w:val="0"/>
              <w:adjustRightInd w:val="0"/>
              <w:spacing w:before="29" w:line="360" w:lineRule="auto"/>
              <w:ind w:left="15"/>
              <w:jc w:val="right"/>
              <w:rPr>
                <w:color w:themeColor="text1" w:val="000000"/>
                <w:kern w:val="0"/>
                <w:sz w:val="24"/>
              </w:rPr>
            </w:pPr>
            <w:r w:rsidRPr="00A67563">
              <w:rPr>
                <w:color w:themeColor="text1" w:val="000000"/>
                <w:kern w:val="0"/>
                <w:sz w:val="24"/>
              </w:rPr>
              <w:t/>
            </w:r>
            <w:proofErr w:type="spellStart"/>
            <w:r w:rsidRPr="00A67563">
              <w:rPr>
                <w:color w:themeColor="text1" w:val="000000"/>
                <w:kern w:val="0"/>
                <w:sz w:val="24"/>
              </w:rPr>
              <w:t/>
            </w:r>
            <w:proofErr w:type="spellEnd"/>
            <w:r w:rsidRPr="00A67563">
              <w:rPr>
                <w:color w:themeColor="text1" w:val="000000"/>
                <w:kern w:val="0"/>
                <w:sz w:val="24"/>
              </w:rPr>
              <w:t>-</w:t>
            </w:r>
          </w:p>
        </w:tc>
      </w:tr>
      <w:tr w:rsidR="008277FF" w:rsidRPr="00A67563" w:rsidTr="009E3391">
        <w:tc>
          <w:tcPr>
            <w:tcW w:type="dxa" w:w="802"/>
            <w:vAlign w:val="center"/>
          </w:tcPr>
          <w:p w:rsidP="00797DD2" w:rsidR="002C2678" w:rsidRDefault="002C2678" w:rsidRPr="00A67563">
            <w:pPr>
              <w:autoSpaceDE w:val="0"/>
              <w:autoSpaceDN w:val="0"/>
              <w:adjustRightInd w:val="0"/>
              <w:spacing w:before="29" w:line="360" w:lineRule="auto"/>
              <w:ind w:left="15"/>
              <w:jc w:val="center"/>
              <w:rPr>
                <w:color w:themeColor="text1" w:val="000000"/>
                <w:sz w:val="24"/>
              </w:rPr>
            </w:pPr>
            <w:r w:rsidRPr="00A67563">
              <w:rPr>
                <w:color w:themeColor="text1" w:val="000000"/>
                <w:sz w:val="24"/>
              </w:rPr>
              <w:t>2</w:t>
            </w:r>
          </w:p>
        </w:tc>
        <w:tc>
          <w:tcPr>
            <w:tcW w:type="dxa" w:w="2903"/>
            <w:vAlign w:val="center"/>
          </w:tcPr>
          <w:p w:rsidP="009E3391" w:rsidR="002C2678" w:rsidRDefault="002C2678" w:rsidRPr="00A67563">
            <w:pPr>
              <w:autoSpaceDE w:val="0"/>
              <w:autoSpaceDN w:val="0"/>
              <w:adjustRightInd w:val="0"/>
              <w:spacing w:before="29" w:line="360" w:lineRule="auto"/>
              <w:ind w:left="15"/>
              <w:rPr>
                <w:color w:themeColor="text1" w:val="000000"/>
                <w:kern w:val="0"/>
                <w:sz w:val="24"/>
              </w:rPr>
            </w:pPr>
            <w:r w:rsidRPr="00A67563">
              <w:rPr>
                <w:color w:themeColor="text1" w:val="000000"/>
                <w:kern w:val="0"/>
                <w:sz w:val="24"/>
              </w:rPr>
              <w:t>应收证券清算款</w:t>
            </w:r>
          </w:p>
        </w:tc>
        <w:tc>
          <w:tcPr>
            <w:tcW w:type="dxa" w:w="4808"/>
            <w:vAlign w:val="center"/>
          </w:tcPr>
          <w:p w:rsidP="00797DD2" w:rsidR="002C2678" w:rsidRDefault="002C2678" w:rsidRPr="00A67563">
            <w:pPr>
              <w:autoSpaceDE w:val="0"/>
              <w:autoSpaceDN w:val="0"/>
              <w:adjustRightInd w:val="0"/>
              <w:spacing w:before="29" w:line="360" w:lineRule="auto"/>
              <w:ind w:left="15"/>
              <w:jc w:val="right"/>
              <w:rPr>
                <w:color w:themeColor="text1" w:val="000000"/>
                <w:kern w:val="0"/>
                <w:sz w:val="24"/>
              </w:rPr>
            </w:pPr>
            <w:r w:rsidRPr="00A67563">
              <w:rPr>
                <w:color w:themeColor="text1" w:val="000000"/>
                <w:kern w:val="0"/>
                <w:sz w:val="24"/>
              </w:rPr>
              <w:t/>
            </w:r>
            <w:proofErr w:type="spellStart"/>
            <w:r w:rsidRPr="00A67563">
              <w:rPr>
                <w:color w:themeColor="text1" w:val="000000"/>
                <w:kern w:val="0"/>
                <w:sz w:val="24"/>
              </w:rPr>
              <w:t/>
            </w:r>
            <w:proofErr w:type="spellEnd"/>
            <w:r w:rsidRPr="00A67563">
              <w:rPr>
                <w:color w:themeColor="text1" w:val="000000"/>
                <w:kern w:val="0"/>
                <w:sz w:val="24"/>
              </w:rPr>
              <w:t>-</w:t>
            </w:r>
          </w:p>
        </w:tc>
      </w:tr>
      <w:tr w:rsidR="008277FF" w:rsidRPr="00A67563" w:rsidTr="009E3391">
        <w:tc>
          <w:tcPr>
            <w:tcW w:type="dxa" w:w="802"/>
            <w:vAlign w:val="center"/>
          </w:tcPr>
          <w:p w:rsidP="00797DD2" w:rsidR="002C2678" w:rsidRDefault="002C2678" w:rsidRPr="00A67563">
            <w:pPr>
              <w:autoSpaceDE w:val="0"/>
              <w:autoSpaceDN w:val="0"/>
              <w:adjustRightInd w:val="0"/>
              <w:spacing w:before="29" w:line="360" w:lineRule="auto"/>
              <w:ind w:left="15"/>
              <w:jc w:val="center"/>
              <w:rPr>
                <w:color w:themeColor="text1" w:val="000000"/>
                <w:sz w:val="24"/>
              </w:rPr>
            </w:pPr>
            <w:r w:rsidRPr="00A67563">
              <w:rPr>
                <w:color w:themeColor="text1" w:val="000000"/>
                <w:sz w:val="24"/>
              </w:rPr>
              <w:t>3</w:t>
            </w:r>
          </w:p>
        </w:tc>
        <w:tc>
          <w:tcPr>
            <w:tcW w:type="dxa" w:w="2903"/>
            <w:vAlign w:val="center"/>
          </w:tcPr>
          <w:p w:rsidP="009E3391" w:rsidR="002C2678" w:rsidRDefault="002C2678" w:rsidRPr="00A67563">
            <w:pPr>
              <w:autoSpaceDE w:val="0"/>
              <w:autoSpaceDN w:val="0"/>
              <w:adjustRightInd w:val="0"/>
              <w:spacing w:before="29" w:line="360" w:lineRule="auto"/>
              <w:ind w:left="15"/>
              <w:rPr>
                <w:color w:themeColor="text1" w:val="000000"/>
                <w:kern w:val="0"/>
                <w:sz w:val="24"/>
              </w:rPr>
            </w:pPr>
            <w:r w:rsidRPr="00A67563">
              <w:rPr>
                <w:color w:themeColor="text1" w:val="000000"/>
                <w:kern w:val="0"/>
                <w:sz w:val="24"/>
              </w:rPr>
              <w:t>应收股利</w:t>
            </w:r>
          </w:p>
        </w:tc>
        <w:tc>
          <w:tcPr>
            <w:tcW w:type="dxa" w:w="4808"/>
            <w:vAlign w:val="center"/>
          </w:tcPr>
          <w:p w:rsidP="00797DD2" w:rsidR="002C2678" w:rsidRDefault="002C2678" w:rsidRPr="00A67563">
            <w:pPr>
              <w:autoSpaceDE w:val="0"/>
              <w:autoSpaceDN w:val="0"/>
              <w:adjustRightInd w:val="0"/>
              <w:spacing w:before="29" w:line="360" w:lineRule="auto"/>
              <w:ind w:left="15"/>
              <w:jc w:val="right"/>
              <w:rPr>
                <w:color w:themeColor="text1" w:val="000000"/>
                <w:kern w:val="0"/>
                <w:sz w:val="24"/>
              </w:rPr>
            </w:pPr>
            <w:r w:rsidRPr="00A67563">
              <w:rPr>
                <w:color w:themeColor="text1" w:val="000000"/>
                <w:kern w:val="0"/>
                <w:sz w:val="24"/>
              </w:rPr>
              <w:t/>
            </w:r>
            <w:proofErr w:type="spellStart"/>
            <w:r w:rsidRPr="00A67563">
              <w:rPr>
                <w:color w:themeColor="text1" w:val="000000"/>
                <w:kern w:val="0"/>
                <w:sz w:val="24"/>
              </w:rPr>
              <w:t/>
            </w:r>
            <w:proofErr w:type="spellEnd"/>
            <w:r w:rsidRPr="00A67563">
              <w:rPr>
                <w:color w:themeColor="text1" w:val="000000"/>
                <w:kern w:val="0"/>
                <w:sz w:val="24"/>
              </w:rPr>
              <w:t>-</w:t>
            </w:r>
          </w:p>
        </w:tc>
      </w:tr>
      <w:tr w:rsidR="008277FF" w:rsidRPr="00A67563" w:rsidTr="009E3391">
        <w:tc>
          <w:tcPr>
            <w:tcW w:type="dxa" w:w="802"/>
            <w:vAlign w:val="center"/>
          </w:tcPr>
          <w:p w:rsidP="00797DD2" w:rsidR="002C2678" w:rsidRDefault="002C2678" w:rsidRPr="00A67563">
            <w:pPr>
              <w:autoSpaceDE w:val="0"/>
              <w:autoSpaceDN w:val="0"/>
              <w:adjustRightInd w:val="0"/>
              <w:spacing w:before="29" w:line="360" w:lineRule="auto"/>
              <w:ind w:left="15"/>
              <w:jc w:val="center"/>
              <w:rPr>
                <w:color w:themeColor="text1" w:val="000000"/>
                <w:sz w:val="24"/>
              </w:rPr>
            </w:pPr>
            <w:r w:rsidRPr="00A67563">
              <w:rPr>
                <w:color w:themeColor="text1" w:val="000000"/>
                <w:sz w:val="24"/>
              </w:rPr>
              <w:t>4</w:t>
            </w:r>
          </w:p>
        </w:tc>
        <w:tc>
          <w:tcPr>
            <w:tcW w:type="dxa" w:w="2903"/>
            <w:vAlign w:val="center"/>
          </w:tcPr>
          <w:p w:rsidP="009E3391" w:rsidR="002C2678" w:rsidRDefault="002C2678" w:rsidRPr="00A67563">
            <w:pPr>
              <w:autoSpaceDE w:val="0"/>
              <w:autoSpaceDN w:val="0"/>
              <w:adjustRightInd w:val="0"/>
              <w:spacing w:before="29" w:line="360" w:lineRule="auto"/>
              <w:ind w:left="15"/>
              <w:rPr>
                <w:color w:themeColor="text1" w:val="000000"/>
                <w:kern w:val="0"/>
                <w:sz w:val="24"/>
              </w:rPr>
            </w:pPr>
            <w:r w:rsidRPr="00A67563">
              <w:rPr>
                <w:color w:themeColor="text1" w:val="000000"/>
                <w:kern w:val="0"/>
                <w:sz w:val="24"/>
              </w:rPr>
              <w:t>应收利息</w:t>
            </w:r>
          </w:p>
        </w:tc>
        <w:tc>
          <w:tcPr>
            <w:tcW w:type="dxa" w:w="4808"/>
            <w:vAlign w:val="center"/>
          </w:tcPr>
          <w:p w:rsidP="00797DD2" w:rsidR="002C2678" w:rsidRDefault="002C2678" w:rsidRPr="00A67563">
            <w:pPr>
              <w:autoSpaceDE w:val="0"/>
              <w:autoSpaceDN w:val="0"/>
              <w:adjustRightInd w:val="0"/>
              <w:spacing w:before="29" w:line="360" w:lineRule="auto"/>
              <w:ind w:left="15"/>
              <w:jc w:val="right"/>
              <w:rPr>
                <w:color w:themeColor="text1" w:val="000000"/>
                <w:kern w:val="0"/>
                <w:sz w:val="24"/>
              </w:rPr>
            </w:pPr>
            <w:r w:rsidRPr="00A67563">
              <w:rPr>
                <w:color w:themeColor="text1" w:val="000000"/>
                <w:kern w:val="0"/>
                <w:sz w:val="24"/>
              </w:rPr>
              <w:t/>
            </w:r>
            <w:proofErr w:type="spellStart"/>
            <w:r w:rsidRPr="00A67563">
              <w:rPr>
                <w:color w:themeColor="text1" w:val="000000"/>
                <w:kern w:val="0"/>
                <w:sz w:val="24"/>
              </w:rPr>
              <w:t/>
            </w:r>
            <w:proofErr w:type="spellEnd"/>
            <w:r w:rsidRPr="00A67563">
              <w:rPr>
                <w:color w:themeColor="text1" w:val="000000"/>
                <w:kern w:val="0"/>
                <w:sz w:val="24"/>
              </w:rPr>
              <w:t>183,747.20</w:t>
            </w:r>
          </w:p>
        </w:tc>
      </w:tr>
      <w:tr w:rsidR="008277FF" w:rsidRPr="00A67563" w:rsidTr="009E3391">
        <w:tc>
          <w:tcPr>
            <w:tcW w:type="dxa" w:w="802"/>
            <w:vAlign w:val="center"/>
          </w:tcPr>
          <w:p w:rsidP="00797DD2" w:rsidR="002C2678" w:rsidRDefault="002C2678" w:rsidRPr="00A67563">
            <w:pPr>
              <w:autoSpaceDE w:val="0"/>
              <w:autoSpaceDN w:val="0"/>
              <w:adjustRightInd w:val="0"/>
              <w:spacing w:before="29" w:line="360" w:lineRule="auto"/>
              <w:ind w:left="15"/>
              <w:jc w:val="center"/>
              <w:rPr>
                <w:color w:themeColor="text1" w:val="000000"/>
                <w:sz w:val="24"/>
              </w:rPr>
            </w:pPr>
            <w:r w:rsidRPr="00A67563">
              <w:rPr>
                <w:color w:themeColor="text1" w:val="000000"/>
                <w:sz w:val="24"/>
              </w:rPr>
              <w:t>5</w:t>
            </w:r>
          </w:p>
        </w:tc>
        <w:tc>
          <w:tcPr>
            <w:tcW w:type="dxa" w:w="2903"/>
            <w:vAlign w:val="center"/>
          </w:tcPr>
          <w:p w:rsidP="009E3391" w:rsidR="002C2678" w:rsidRDefault="002C2678" w:rsidRPr="00A67563">
            <w:pPr>
              <w:autoSpaceDE w:val="0"/>
              <w:autoSpaceDN w:val="0"/>
              <w:adjustRightInd w:val="0"/>
              <w:spacing w:before="29" w:line="360" w:lineRule="auto"/>
              <w:ind w:left="15"/>
              <w:rPr>
                <w:color w:themeColor="text1" w:val="000000"/>
                <w:kern w:val="0"/>
                <w:sz w:val="24"/>
              </w:rPr>
            </w:pPr>
            <w:r w:rsidRPr="00A67563">
              <w:rPr>
                <w:color w:themeColor="text1" w:val="000000"/>
                <w:kern w:val="0"/>
                <w:sz w:val="24"/>
              </w:rPr>
              <w:t>应收申购款</w:t>
            </w:r>
          </w:p>
        </w:tc>
        <w:tc>
          <w:tcPr>
            <w:tcW w:type="dxa" w:w="4808"/>
            <w:vAlign w:val="center"/>
          </w:tcPr>
          <w:p w:rsidP="00797DD2" w:rsidR="002C2678" w:rsidRDefault="002C2678" w:rsidRPr="00A67563">
            <w:pPr>
              <w:autoSpaceDE w:val="0"/>
              <w:autoSpaceDN w:val="0"/>
              <w:adjustRightInd w:val="0"/>
              <w:spacing w:before="29" w:line="360" w:lineRule="auto"/>
              <w:ind w:left="15"/>
              <w:jc w:val="right"/>
              <w:rPr>
                <w:color w:themeColor="text1" w:val="000000"/>
                <w:kern w:val="0"/>
                <w:sz w:val="24"/>
              </w:rPr>
            </w:pPr>
            <w:r w:rsidRPr="00A67563">
              <w:rPr>
                <w:color w:themeColor="text1" w:val="000000"/>
                <w:kern w:val="0"/>
                <w:sz w:val="24"/>
              </w:rPr>
              <w:t/>
            </w:r>
            <w:proofErr w:type="spellStart"/>
            <w:r w:rsidRPr="00A67563">
              <w:rPr>
                <w:color w:themeColor="text1" w:val="000000"/>
                <w:kern w:val="0"/>
                <w:sz w:val="24"/>
              </w:rPr>
              <w:t/>
            </w:r>
            <w:proofErr w:type="spellEnd"/>
            <w:r w:rsidRPr="00A67563">
              <w:rPr>
                <w:color w:themeColor="text1" w:val="000000"/>
                <w:kern w:val="0"/>
                <w:sz w:val="24"/>
              </w:rPr>
              <w:t>297,762.60</w:t>
            </w:r>
          </w:p>
        </w:tc>
      </w:tr>
      <w:tr w:rsidR="008277FF" w:rsidRPr="00A67563" w:rsidTr="009E3391">
        <w:tc>
          <w:tcPr>
            <w:tcW w:type="dxa" w:w="802"/>
            <w:vAlign w:val="center"/>
          </w:tcPr>
          <w:p w:rsidP="00797DD2" w:rsidR="002C2678" w:rsidRDefault="002C2678" w:rsidRPr="00A67563">
            <w:pPr>
              <w:autoSpaceDE w:val="0"/>
              <w:autoSpaceDN w:val="0"/>
              <w:adjustRightInd w:val="0"/>
              <w:spacing w:before="29" w:line="360" w:lineRule="auto"/>
              <w:ind w:left="15"/>
              <w:jc w:val="center"/>
              <w:rPr>
                <w:color w:themeColor="text1" w:val="000000"/>
                <w:sz w:val="24"/>
              </w:rPr>
            </w:pPr>
            <w:r w:rsidRPr="00A67563">
              <w:rPr>
                <w:color w:themeColor="text1" w:val="000000"/>
                <w:sz w:val="24"/>
              </w:rPr>
              <w:t>6</w:t>
            </w:r>
          </w:p>
        </w:tc>
        <w:tc>
          <w:tcPr>
            <w:tcW w:type="dxa" w:w="2903"/>
            <w:vAlign w:val="center"/>
          </w:tcPr>
          <w:p w:rsidP="009E3391" w:rsidR="002C2678" w:rsidRDefault="002C2678" w:rsidRPr="00A67563">
            <w:pPr>
              <w:autoSpaceDE w:val="0"/>
              <w:autoSpaceDN w:val="0"/>
              <w:adjustRightInd w:val="0"/>
              <w:spacing w:before="29" w:line="360" w:lineRule="auto"/>
              <w:ind w:left="15"/>
              <w:rPr>
                <w:color w:themeColor="text1" w:val="000000"/>
                <w:kern w:val="0"/>
                <w:sz w:val="24"/>
              </w:rPr>
            </w:pPr>
            <w:r w:rsidRPr="00A67563">
              <w:rPr>
                <w:color w:themeColor="text1" w:val="000000"/>
                <w:kern w:val="0"/>
                <w:sz w:val="24"/>
              </w:rPr>
              <w:t>其他应收款</w:t>
            </w:r>
          </w:p>
        </w:tc>
        <w:tc>
          <w:tcPr>
            <w:tcW w:type="dxa" w:w="4808"/>
            <w:vAlign w:val="center"/>
          </w:tcPr>
          <w:p w:rsidP="00797DD2" w:rsidR="002C2678" w:rsidRDefault="002C2678" w:rsidRPr="00A67563">
            <w:pPr>
              <w:autoSpaceDE w:val="0"/>
              <w:autoSpaceDN w:val="0"/>
              <w:adjustRightInd w:val="0"/>
              <w:spacing w:before="29" w:line="360" w:lineRule="auto"/>
              <w:ind w:left="15"/>
              <w:jc w:val="right"/>
              <w:rPr>
                <w:color w:themeColor="text1" w:val="000000"/>
                <w:kern w:val="0"/>
                <w:sz w:val="24"/>
              </w:rPr>
            </w:pPr>
            <w:r w:rsidRPr="00A67563">
              <w:rPr>
                <w:color w:themeColor="text1" w:val="000000"/>
                <w:kern w:val="0"/>
                <w:sz w:val="24"/>
              </w:rPr>
              <w:t/>
            </w:r>
            <w:proofErr w:type="spellStart"/>
            <w:r w:rsidRPr="00A67563">
              <w:rPr>
                <w:color w:themeColor="text1" w:val="000000"/>
                <w:kern w:val="0"/>
                <w:sz w:val="24"/>
              </w:rPr>
              <w:t/>
            </w:r>
            <w:proofErr w:type="spellEnd"/>
            <w:r w:rsidRPr="00A67563">
              <w:rPr>
                <w:color w:themeColor="text1" w:val="000000"/>
                <w:kern w:val="0"/>
                <w:sz w:val="24"/>
              </w:rPr>
              <w:t>-</w:t>
            </w:r>
          </w:p>
        </w:tc>
      </w:tr>
      <w:tr w:rsidR="008277FF" w:rsidRPr="00A67563" w:rsidTr="009E3391">
        <w:tc>
          <w:tcPr>
            <w:tcW w:type="dxa" w:w="802"/>
            <w:vAlign w:val="center"/>
          </w:tcPr>
          <w:p w:rsidP="00797DD2" w:rsidR="00F951CF" w:rsidRDefault="00F951CF" w:rsidRPr="00A67563">
            <w:pPr>
              <w:autoSpaceDE w:val="0"/>
              <w:autoSpaceDN w:val="0"/>
              <w:adjustRightInd w:val="0"/>
              <w:spacing w:before="29" w:line="360" w:lineRule="auto"/>
              <w:ind w:left="15"/>
              <w:jc w:val="center"/>
              <w:rPr>
                <w:color w:themeColor="text1" w:val="000000"/>
                <w:sz w:val="24"/>
              </w:rPr>
            </w:pPr>
            <w:r w:rsidRPr="00A67563">
              <w:rPr>
                <w:color w:themeColor="text1" w:val="000000"/>
                <w:sz w:val="24"/>
              </w:rPr>
              <w:t>7</w:t>
            </w:r>
          </w:p>
        </w:tc>
        <w:tc>
          <w:tcPr>
            <w:tcW w:type="dxa" w:w="2903"/>
            <w:vAlign w:val="center"/>
          </w:tcPr>
          <w:p w:rsidP="009E3391" w:rsidR="00F951CF" w:rsidRDefault="00F951CF" w:rsidRPr="00A67563">
            <w:pPr>
              <w:autoSpaceDE w:val="0"/>
              <w:autoSpaceDN w:val="0"/>
              <w:adjustRightInd w:val="0"/>
              <w:spacing w:before="29" w:line="360" w:lineRule="auto"/>
              <w:ind w:left="15"/>
              <w:rPr>
                <w:color w:themeColor="text1" w:val="000000"/>
                <w:sz w:val="24"/>
              </w:rPr>
            </w:pPr>
            <w:r w:rsidRPr="00A67563">
              <w:rPr>
                <w:color w:themeColor="text1" w:val="000000"/>
                <w:sz w:val="24"/>
              </w:rPr>
              <w:t>待摊费用</w:t>
            </w:r>
          </w:p>
        </w:tc>
        <w:tc>
          <w:tcPr>
            <w:tcW w:type="dxa" w:w="4808"/>
            <w:vAlign w:val="center"/>
          </w:tcPr>
          <w:p w:rsidP="00797DD2" w:rsidR="00F951CF" w:rsidRDefault="00F951CF" w:rsidRPr="00A67563">
            <w:pPr>
              <w:autoSpaceDE w:val="0"/>
              <w:autoSpaceDN w:val="0"/>
              <w:adjustRightInd w:val="0"/>
              <w:spacing w:before="29" w:line="360" w:lineRule="auto"/>
              <w:ind w:left="15"/>
              <w:jc w:val="righ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w:t>
            </w:r>
          </w:p>
        </w:tc>
      </w:tr>
      <w:tr w:rsidR="008277FF" w:rsidRPr="00A67563" w:rsidTr="009E3391">
        <w:tc>
          <w:tcPr>
            <w:tcW w:type="dxa" w:w="802"/>
            <w:vAlign w:val="center"/>
          </w:tcPr>
          <w:p w:rsidP="00797DD2" w:rsidR="00F951CF" w:rsidRDefault="00F951CF" w:rsidRPr="00A67563">
            <w:pPr>
              <w:autoSpaceDE w:val="0"/>
              <w:autoSpaceDN w:val="0"/>
              <w:adjustRightInd w:val="0"/>
              <w:spacing w:before="29" w:line="360" w:lineRule="auto"/>
              <w:ind w:left="15"/>
              <w:jc w:val="center"/>
              <w:rPr>
                <w:color w:themeColor="text1" w:val="000000"/>
                <w:sz w:val="24"/>
              </w:rPr>
            </w:pPr>
            <w:r w:rsidRPr="00A67563">
              <w:rPr>
                <w:color w:themeColor="text1" w:val="000000"/>
                <w:sz w:val="24"/>
              </w:rPr>
              <w:t>8</w:t>
            </w:r>
          </w:p>
        </w:tc>
        <w:tc>
          <w:tcPr>
            <w:tcW w:type="dxa" w:w="2903"/>
            <w:vAlign w:val="center"/>
          </w:tcPr>
          <w:p w:rsidP="009E3391" w:rsidR="00F951CF" w:rsidRDefault="00F951CF" w:rsidRPr="00A67563">
            <w:pPr>
              <w:autoSpaceDE w:val="0"/>
              <w:autoSpaceDN w:val="0"/>
              <w:adjustRightInd w:val="0"/>
              <w:spacing w:before="29" w:line="360" w:lineRule="auto"/>
              <w:ind w:left="15"/>
              <w:rPr>
                <w:color w:themeColor="text1" w:val="000000"/>
                <w:kern w:val="0"/>
                <w:sz w:val="24"/>
              </w:rPr>
            </w:pPr>
            <w:r w:rsidRPr="00A67563">
              <w:rPr>
                <w:color w:themeColor="text1" w:val="000000"/>
                <w:kern w:val="0"/>
                <w:sz w:val="24"/>
              </w:rPr>
              <w:t>其他</w:t>
            </w:r>
          </w:p>
        </w:tc>
        <w:tc>
          <w:tcPr>
            <w:tcW w:type="dxa" w:w="4808"/>
            <w:vAlign w:val="center"/>
          </w:tcPr>
          <w:p w:rsidP="00797DD2" w:rsidR="00F951CF" w:rsidRDefault="00F951CF" w:rsidRPr="00A67563">
            <w:pPr>
              <w:autoSpaceDE w:val="0"/>
              <w:autoSpaceDN w:val="0"/>
              <w:adjustRightInd w:val="0"/>
              <w:spacing w:before="29" w:line="360" w:lineRule="auto"/>
              <w:ind w:left="15"/>
              <w:jc w:val="right"/>
              <w:rPr>
                <w:color w:themeColor="text1" w:val="000000"/>
                <w:kern w:val="0"/>
                <w:sz w:val="24"/>
              </w:rPr>
            </w:pPr>
            <w:r w:rsidRPr="00A67563">
              <w:rPr>
                <w:color w:themeColor="text1" w:val="000000"/>
                <w:kern w:val="0"/>
                <w:sz w:val="24"/>
              </w:rPr>
              <w:t/>
            </w:r>
            <w:proofErr w:type="spellStart"/>
            <w:r w:rsidRPr="00A67563">
              <w:rPr>
                <w:color w:themeColor="text1" w:val="000000"/>
                <w:kern w:val="0"/>
                <w:sz w:val="24"/>
              </w:rPr>
              <w:t/>
            </w:r>
            <w:proofErr w:type="spellEnd"/>
            <w:r w:rsidRPr="00A67563">
              <w:rPr>
                <w:color w:themeColor="text1" w:val="000000"/>
                <w:kern w:val="0"/>
                <w:sz w:val="24"/>
              </w:rPr>
              <w:t>-</w:t>
            </w:r>
          </w:p>
        </w:tc>
      </w:tr>
      <w:tr w:rsidR="008277FF" w:rsidRPr="00A67563" w:rsidTr="009E3391">
        <w:tc>
          <w:tcPr>
            <w:tcW w:type="dxa" w:w="802"/>
            <w:vAlign w:val="center"/>
          </w:tcPr>
          <w:p w:rsidP="00797DD2" w:rsidR="00F951CF" w:rsidRDefault="00F951CF" w:rsidRPr="00A67563">
            <w:pPr>
              <w:autoSpaceDE w:val="0"/>
              <w:autoSpaceDN w:val="0"/>
              <w:adjustRightInd w:val="0"/>
              <w:spacing w:before="29" w:line="360" w:lineRule="auto"/>
              <w:ind w:left="15"/>
              <w:jc w:val="center"/>
              <w:rPr>
                <w:color w:themeColor="text1" w:val="000000"/>
                <w:sz w:val="24"/>
              </w:rPr>
            </w:pPr>
            <w:r w:rsidRPr="00A67563">
              <w:rPr>
                <w:color w:themeColor="text1" w:val="000000"/>
                <w:sz w:val="24"/>
              </w:rPr>
              <w:t>9</w:t>
            </w:r>
          </w:p>
        </w:tc>
        <w:tc>
          <w:tcPr>
            <w:tcW w:type="dxa" w:w="2903"/>
            <w:vAlign w:val="center"/>
          </w:tcPr>
          <w:p w:rsidP="009E3391" w:rsidR="00F951CF" w:rsidRDefault="00F951CF" w:rsidRPr="00A67563">
            <w:pPr>
              <w:autoSpaceDE w:val="0"/>
              <w:autoSpaceDN w:val="0"/>
              <w:adjustRightInd w:val="0"/>
              <w:spacing w:before="29" w:line="360" w:lineRule="auto"/>
              <w:ind w:left="15"/>
              <w:rPr>
                <w:color w:themeColor="text1" w:val="000000"/>
                <w:kern w:val="0"/>
                <w:sz w:val="24"/>
              </w:rPr>
            </w:pPr>
            <w:r w:rsidRPr="00A67563">
              <w:rPr>
                <w:color w:themeColor="text1" w:val="000000"/>
                <w:kern w:val="0"/>
                <w:sz w:val="24"/>
              </w:rPr>
              <w:t>合计</w:t>
            </w:r>
          </w:p>
        </w:tc>
        <w:tc>
          <w:tcPr>
            <w:tcW w:type="dxa" w:w="4808"/>
            <w:vAlign w:val="center"/>
          </w:tcPr>
          <w:p w:rsidP="00797DD2" w:rsidR="00F951CF" w:rsidRDefault="00F951CF" w:rsidRPr="00A67563">
            <w:pPr>
              <w:autoSpaceDE w:val="0"/>
              <w:autoSpaceDN w:val="0"/>
              <w:adjustRightInd w:val="0"/>
              <w:spacing w:before="29" w:line="360" w:lineRule="auto"/>
              <w:ind w:left="15"/>
              <w:jc w:val="right"/>
              <w:rPr>
                <w:color w:themeColor="text1" w:val="000000"/>
                <w:kern w:val="0"/>
                <w:sz w:val="24"/>
              </w:rPr>
            </w:pPr>
            <w:r w:rsidRPr="00A67563">
              <w:rPr>
                <w:color w:themeColor="text1" w:val="000000"/>
                <w:kern w:val="0"/>
                <w:sz w:val="24"/>
              </w:rPr>
              <w:t/>
            </w:r>
            <w:proofErr w:type="spellStart"/>
            <w:r w:rsidRPr="00A67563">
              <w:rPr>
                <w:color w:themeColor="text1" w:val="000000"/>
                <w:kern w:val="0"/>
                <w:sz w:val="24"/>
              </w:rPr>
              <w:t/>
            </w:r>
            <w:proofErr w:type="spellEnd"/>
            <w:r w:rsidRPr="00A67563">
              <w:rPr>
                <w:color w:themeColor="text1" w:val="000000"/>
                <w:kern w:val="0"/>
                <w:sz w:val="24"/>
              </w:rPr>
              <w:t>481,509.80</w:t>
            </w:r>
          </w:p>
        </w:tc>
      </w:tr>
    </w:tbl>
    <w:p w:rsidP="00EC4BA3" w:rsidR="0076518F" w:rsidRDefault="008C71EB" w:rsidRPr="00A67563">
      <w:pPr>
        <w:autoSpaceDE w:val="0"/>
        <w:autoSpaceDN w:val="0"/>
        <w:adjustRightInd w:val="0"/>
        <w:spacing w:line="360" w:lineRule="auto"/>
        <w:jc w:val="left"/>
        <w:rPr>
          <w:b/>
          <w:color w:themeColor="text1" w:val="000000"/>
          <w:kern w:val="0"/>
          <w:sz w:val="24"/>
        </w:rPr>
      </w:pPr>
      <w:r w:rsidRPr="00A67563">
        <w:rPr>
          <w:b/>
          <w:color w:themeColor="text1" w:val="000000"/>
          <w:kern w:val="0"/>
          <w:sz w:val="24"/>
        </w:rPr>
        <w:t>5.1</w:t>
      </w:r>
      <w:r w:rsidR="002A0FA2" w:rsidRPr="00A67563">
        <w:rPr>
          <w:b/>
          <w:color w:themeColor="text1" w:val="000000"/>
          <w:kern w:val="0"/>
          <w:sz w:val="24"/>
        </w:rPr>
        <w:t>0</w:t>
      </w:r>
      <w:r w:rsidR="0076518F" w:rsidRPr="00A67563">
        <w:rPr>
          <w:b/>
          <w:color w:themeColor="text1" w:val="000000"/>
          <w:kern w:val="0"/>
          <w:sz w:val="24"/>
        </w:rPr>
        <w:t>.4</w:t>
      </w:r>
      <w:r w:rsidR="0076518F" w:rsidRPr="00A67563">
        <w:rPr>
          <w:b/>
          <w:color w:themeColor="text1" w:val="000000"/>
          <w:kern w:val="0"/>
          <w:sz w:val="24"/>
        </w:rPr>
        <w:t>报告期末持有的处于转股期的可转换债券明细</w:t>
      </w:r>
    </w:p>
    <w:p w:rsidP="006C750F" w:rsidR="009E3391" w:rsidRDefault="000A55BD" w:rsidRPr="00A67563">
      <w:pPr>
        <w:autoSpaceDE w:val="0"/>
        <w:autoSpaceDN w:val="0"/>
        <w:adjustRightInd w:val="0"/>
        <w:spacing w:line="360" w:lineRule="auto"/>
        <w:ind w:firstLine="480" w:firstLineChars="200"/>
        <w:jc w:val="lef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
      </w:r>
      <w:proofErr w:type="spellStart"/>
      <w:proofErr w:type="gramStart"/>
      <w:r w:rsidRPr="00A67563">
        <w:rPr>
          <w:color w:themeColor="text1" w:val="000000"/>
          <w:sz w:val="24"/>
        </w:rPr>
        <w:t/>
      </w:r>
      <w:proofErr w:type="spellEnd"/>
      <w:proofErr w:type="gramEnd"/>
      <w:r w:rsidRPr="00A67563">
        <w:rPr>
          <w:color w:themeColor="text1" w:val="000000"/>
          <w:sz w:val="24"/>
        </w:rPr>
        <w:t>本基金本报告期末未持有处于转股期的可转换债券。</w:t>
      </w:r>
    </w:p>
    <w:p w:rsidP="00EC4BA3" w:rsidR="0076518F" w:rsidRDefault="008C71EB" w:rsidRPr="00A67563">
      <w:pPr>
        <w:autoSpaceDE w:val="0"/>
        <w:autoSpaceDN w:val="0"/>
        <w:adjustRightInd w:val="0"/>
        <w:spacing w:line="360" w:lineRule="auto"/>
        <w:jc w:val="left"/>
        <w:rPr>
          <w:b/>
          <w:color w:themeColor="text1" w:val="000000"/>
          <w:kern w:val="0"/>
          <w:sz w:val="24"/>
        </w:rPr>
      </w:pPr>
      <w:r w:rsidRPr="00A67563">
        <w:rPr>
          <w:b/>
          <w:color w:themeColor="text1" w:val="000000"/>
          <w:kern w:val="0"/>
          <w:sz w:val="24"/>
        </w:rPr>
        <w:t>5.1</w:t>
      </w:r>
      <w:r w:rsidR="002A0FA2" w:rsidRPr="00A67563">
        <w:rPr>
          <w:b/>
          <w:color w:themeColor="text1" w:val="000000"/>
          <w:kern w:val="0"/>
          <w:sz w:val="24"/>
        </w:rPr>
        <w:t>0</w:t>
      </w:r>
      <w:r w:rsidR="0076518F" w:rsidRPr="00A67563">
        <w:rPr>
          <w:b/>
          <w:color w:themeColor="text1" w:val="000000"/>
          <w:kern w:val="0"/>
          <w:sz w:val="24"/>
        </w:rPr>
        <w:t xml:space="preserve">.5 </w:t>
      </w:r>
      <w:r w:rsidR="0076518F" w:rsidRPr="00A67563">
        <w:rPr>
          <w:b/>
          <w:color w:themeColor="text1" w:val="000000"/>
          <w:kern w:val="0"/>
          <w:sz w:val="24"/>
        </w:rPr>
        <w:t>报告</w:t>
      </w:r>
      <w:proofErr w:type="gramStart"/>
      <w:r w:rsidR="0076518F" w:rsidRPr="00A67563">
        <w:rPr>
          <w:b/>
          <w:color w:themeColor="text1" w:val="000000"/>
          <w:kern w:val="0"/>
          <w:sz w:val="24"/>
        </w:rPr>
        <w:t>期末前</w:t>
      </w:r>
      <w:proofErr w:type="gramEnd"/>
      <w:r w:rsidR="0076518F" w:rsidRPr="00A67563">
        <w:rPr>
          <w:b/>
          <w:color w:themeColor="text1" w:val="000000"/>
          <w:kern w:val="0"/>
          <w:sz w:val="24"/>
        </w:rPr>
        <w:t>十名股票中存在流通受限情况的说明</w:t>
      </w:r>
    </w:p>
    <w:p w:rsidP="002D6955" w:rsidR="000A55BD" w:rsidRDefault="000A55BD" w:rsidRPr="00A67563">
      <w:pPr>
        <w:autoSpaceDE w:val="0"/>
        <w:autoSpaceDN w:val="0"/>
        <w:adjustRightInd w:val="0"/>
        <w:spacing w:line="360" w:lineRule="auto"/>
        <w:ind w:firstLine="480" w:firstLineChars="200"/>
        <w:jc w:val="left"/>
        <w:rPr>
          <w:color w:themeColor="text1" w:val="000000"/>
          <w:sz w:val="24"/>
        </w:rPr>
      </w:pPr>
      <w:r w:rsidRPr="00A67563">
        <w:rPr>
          <w:color w:themeColor="text1" w:val="000000"/>
          <w:sz w:val="24"/>
        </w:rPr>
        <w:t>本基金本报告期末前十名股票中不存在流通受限情况。</w:t>
      </w:r>
    </w:p>
    <w:p w:rsidP="00775284" w:rsidR="0076518F" w:rsidRDefault="0076518F" w:rsidRPr="00A67563">
      <w:pPr>
        <w:pStyle w:val="1"/>
        <w:spacing w:after="312" w:afterLines="100" w:before="312" w:beforeLines="100" w:line="360" w:lineRule="auto"/>
        <w:jc w:val="center"/>
        <w:rPr>
          <w:color w:themeColor="text1" w:val="000000"/>
          <w:kern w:val="0"/>
          <w:sz w:val="24"/>
          <w:szCs w:val="24"/>
        </w:rPr>
      </w:pPr>
      <w:r w:rsidRPr="00A67563">
        <w:rPr>
          <w:color w:themeColor="text1" w:val="000000"/>
          <w:kern w:val="0"/>
          <w:sz w:val="24"/>
          <w:szCs w:val="24"/>
        </w:rPr>
        <w:t xml:space="preserve">§6  </w:t>
      </w:r>
      <w:r w:rsidRPr="00A67563">
        <w:rPr>
          <w:color w:themeColor="text1" w:val="000000"/>
          <w:kern w:val="0"/>
          <w:sz w:val="24"/>
          <w:szCs w:val="24"/>
        </w:rPr>
        <w:t>开放式基金份额变动</w:t>
      </w:r>
    </w:p>
    <w:p w:rsidP="008B6A4A" w:rsidR="0076518F" w:rsidRDefault="0076518F" w:rsidRPr="00A67563">
      <w:pPr>
        <w:autoSpaceDE w:val="0"/>
        <w:autoSpaceDN w:val="0"/>
        <w:adjustRightInd w:val="0"/>
        <w:spacing w:before="29" w:line="360" w:lineRule="auto"/>
        <w:ind w:left="15"/>
        <w:jc w:val="right"/>
        <w:rPr>
          <w:color w:themeColor="text1" w:val="000000"/>
          <w:kern w:val="0"/>
          <w:sz w:val="24"/>
        </w:rPr>
      </w:pPr>
      <w:r w:rsidRPr="00A67563">
        <w:rPr>
          <w:color w:themeColor="text1" w:val="000000"/>
          <w:kern w:val="0"/>
          <w:sz w:val="24"/>
        </w:rPr>
        <w:t>单位：份</w:t>
      </w:r>
    </w:p>
    <w:tbl>
      <w:tblPr>
        <w:tblW w:type="dxa" w:w="8634"/>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0" w:firstRow="0" w:lastColumn="0" w:lastRow="0" w:noHBand="0" w:noVBand="0" w:val="0000"/>
      </w:tblPr>
      <w:tblGrid>
        <w:gridCol w:w="3900"/>
        <w:gridCol w:w="2367"/>
        <w:gridCol w:w="2367"/>
      </w:tblGrid>
      <w:tr w:rsidR="00225051" w:rsidRPr="00A67563" w:rsidTr="006C750F">
        <w:trPr>
          <w:jc w:val="center"/>
        </w:trPr>
        <w:tc>
          <w:tcPr>
            <w:tcW w:type="dxa" w:w="3900"/>
            <w:vAlign w:val="center"/>
          </w:tcPr>
          <w:p w:rsidP="00845292" w:rsidR="00225051" w:rsidRDefault="00225051" w:rsidRPr="00A67563">
            <w:pPr>
              <w:autoSpaceDE w:val="0"/>
              <w:autoSpaceDN w:val="0"/>
              <w:adjustRightInd w:val="0"/>
              <w:spacing w:before="29" w:line="360" w:lineRule="auto"/>
              <w:ind w:left="17"/>
              <w:jc w:val="center"/>
              <w:rPr>
                <w:color w:themeColor="text1" w:val="000000"/>
                <w:kern w:val="0"/>
                <w:sz w:val="24"/>
              </w:rPr>
            </w:pPr>
            <w:r w:rsidRPr="00A67563">
              <w:rPr>
                <w:color w:themeColor="text1" w:val="000000"/>
                <w:kern w:val="0"/>
                <w:sz w:val="24"/>
              </w:rPr>
              <w:t>项目</w:t>
            </w:r>
            <w:r w:rsidRPr="00A67563">
              <w:rPr>
                <w:color w:themeColor="text1" w:val="000000"/>
                <w:kern w:val="0"/>
                <w:sz w:val="24"/>
              </w:rPr>
              <w:t/>
            </w:r>
            <w:proofErr w:type="spellStart"/>
            <w:r w:rsidRPr="00A67563">
              <w:rPr>
                <w:color w:themeColor="text1" w:val="000000"/>
                <w:kern w:val="0"/>
                <w:sz w:val="24"/>
              </w:rPr>
              <w:t/>
            </w:r>
            <w:proofErr w:type="spellEnd"/>
            <w:r w:rsidRPr="00A67563">
              <w:rPr>
                <w:color w:themeColor="text1" w:val="000000"/>
                <w:kern w:val="0"/>
                <w:sz w:val="24"/>
              </w:rPr>
              <w:t/>
            </w:r>
          </w:p>
        </w:tc>
        <w:tc>
          <w:tcPr>
            <w:tcW w:type="dxa" w:w="2367"/>
            <w:vAlign w:val="center"/>
          </w:tcPr>
          <w:p w:rsidP="00845292" w:rsidR="00225051" w:rsidRDefault="00225051" w:rsidRPr="00A67563">
            <w:pPr>
              <w:autoSpaceDE w:val="0"/>
              <w:autoSpaceDN w:val="0"/>
              <w:adjustRightInd w:val="0"/>
              <w:spacing w:before="29" w:line="360" w:lineRule="auto"/>
              <w:ind w:left="17"/>
              <w:jc w:val="right"/>
              <w:rPr>
                <w:color w:themeColor="text1" w:val="000000"/>
                <w:sz w:val="24"/>
              </w:rPr>
            </w:pPr>
            <w:r w:rsidRPr="00A67563">
              <w:rPr>
                <w:color w:themeColor="text1" w:val="000000"/>
                <w:kern w:val="0"/>
                <w:sz w:val="24"/>
              </w:rPr>
              <w:t/>
            </w:r>
            <w:proofErr w:type="spellStart"/>
            <w:r w:rsidRPr="00A67563">
              <w:rPr>
                <w:color w:themeColor="text1" w:val="000000"/>
                <w:sz w:val="24"/>
              </w:rPr>
              <w:t/>
            </w:r>
            <w:proofErr w:type="spellEnd"/>
            <w:r w:rsidRPr="00A67563">
              <w:rPr>
                <w:color w:themeColor="text1" w:val="000000"/>
                <w:sz w:val="24"/>
              </w:rPr>
              <w:t>易方达黄金主题（QDII-LOF-FOF）A</w:t>
            </w:r>
          </w:p>
        </w:tc>
        <w:tc>
          <w:tcPr>
            <w:tcW w:type="dxa" w:w="2367"/>
            <w:vAlign w:val="center"/>
          </w:tcPr>
          <w:p w:rsidP="00845292" w:rsidR="00225051" w:rsidRDefault="00225051" w:rsidRPr="00A67563">
            <w:pPr>
              <w:autoSpaceDE w:val="0"/>
              <w:autoSpaceDN w:val="0"/>
              <w:adjustRightInd w:val="0"/>
              <w:spacing w:before="29" w:line="360" w:lineRule="auto"/>
              <w:ind w:left="17"/>
              <w:jc w:val="right"/>
              <w:rPr>
                <w:color w:themeColor="text1" w:val="000000"/>
                <w:sz w:val="24"/>
              </w:rPr>
            </w:pPr>
            <w:r w:rsidRPr="00A67563">
              <w:rPr>
                <w:color w:themeColor="text1" w:val="000000"/>
                <w:kern w:val="0"/>
                <w:sz w:val="24"/>
              </w:rPr>
              <w:t/>
            </w:r>
            <w:r w:rsidRPr="00A67563">
              <w:rPr>
                <w:color w:themeColor="text1" w:val="000000"/>
                <w:sz w:val="24"/>
              </w:rPr>
              <w:t>易方达黄金主题（QDII-LOF-FOF）C</w:t>
            </w:r>
          </w:p>
        </w:tc>
      </w:tr>
      <w:tr w:rsidR="00550511" w:rsidRPr="00A67563" w:rsidTr="006C750F">
        <w:trPr>
          <w:jc w:val="center"/>
        </w:trPr>
        <w:tc>
          <w:tcPr>
            <w:tcW w:type="dxa" w:w="3900"/>
            <w:vAlign w:val="center"/>
          </w:tcPr>
          <w:p w:rsidP="00845292" w:rsidR="00550511" w:rsidRDefault="00550511" w:rsidRPr="00A67563">
            <w:pPr>
              <w:autoSpaceDE w:val="0"/>
              <w:autoSpaceDN w:val="0"/>
              <w:adjustRightInd w:val="0"/>
              <w:spacing w:before="29" w:line="360" w:lineRule="auto"/>
              <w:ind w:left="17"/>
              <w:jc w:val="left"/>
              <w:rPr>
                <w:color w:themeColor="text1" w:val="000000"/>
                <w:kern w:val="0"/>
                <w:sz w:val="24"/>
              </w:rPr>
            </w:pPr>
            <w:r w:rsidRPr="00A67563">
              <w:rPr>
                <w:color w:themeColor="text1" w:val="000000"/>
                <w:kern w:val="0"/>
                <w:sz w:val="24"/>
              </w:rPr>
              <w:t>报告期期</w:t>
            </w:r>
            <w:proofErr w:type="gramStart"/>
            <w:r w:rsidRPr="00A67563">
              <w:rPr>
                <w:color w:themeColor="text1" w:val="000000"/>
                <w:kern w:val="0"/>
                <w:sz w:val="24"/>
              </w:rPr>
              <w:t>初基金</w:t>
            </w:r>
            <w:proofErr w:type="gramEnd"/>
            <w:r w:rsidRPr="00A67563">
              <w:rPr>
                <w:color w:themeColor="text1" w:val="000000"/>
                <w:kern w:val="0"/>
                <w:sz w:val="24"/>
              </w:rPr>
              <w:t>份额总额</w:t>
            </w:r>
          </w:p>
        </w:tc>
        <w:tc>
          <w:tcPr>
            <w:tcW w:type="dxa" w:w="2367"/>
            <w:vAlign w:val="center"/>
          </w:tcPr>
          <w:p w:rsidP="00845292" w:rsidR="00550511" w:rsidRDefault="00550511" w:rsidRPr="00A67563">
            <w:pPr>
              <w:autoSpaceDE w:val="0"/>
              <w:autoSpaceDN w:val="0"/>
              <w:adjustRightInd w:val="0"/>
              <w:spacing w:before="29" w:line="360" w:lineRule="auto"/>
              <w:ind w:left="17"/>
              <w:jc w:val="righ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315,318,972.14</w:t>
            </w:r>
          </w:p>
        </w:tc>
        <w:tc>
          <w:tcPr>
            <w:tcW w:type="dxa" w:w="2367"/>
            <w:vAlign w:val="center"/>
          </w:tcPr>
          <w:p w:rsidP="00845292" w:rsidR="00550511" w:rsidRDefault="00550511" w:rsidRPr="00A67563">
            <w:pPr>
              <w:autoSpaceDE w:val="0"/>
              <w:autoSpaceDN w:val="0"/>
              <w:adjustRightInd w:val="0"/>
              <w:spacing w:before="29" w:line="360" w:lineRule="auto"/>
              <w:ind w:left="17"/>
              <w:jc w:val="righ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1,308,518.80</w:t>
            </w:r>
          </w:p>
        </w:tc>
      </w:tr>
      <w:tr w:rsidR="00550511" w:rsidRPr="00A67563" w:rsidTr="006C750F">
        <w:trPr>
          <w:jc w:val="center"/>
        </w:trPr>
        <w:tc>
          <w:tcPr>
            <w:tcW w:type="dxa" w:w="3900"/>
            <w:vAlign w:val="center"/>
          </w:tcPr>
          <w:p w:rsidP="00845292" w:rsidR="00550511" w:rsidRDefault="00550511" w:rsidRPr="00A67563">
            <w:pPr>
              <w:autoSpaceDE w:val="0"/>
              <w:autoSpaceDN w:val="0"/>
              <w:adjustRightInd w:val="0"/>
              <w:spacing w:before="29" w:line="360" w:lineRule="auto"/>
              <w:ind w:left="17"/>
              <w:jc w:val="left"/>
              <w:rPr>
                <w:color w:themeColor="text1" w:val="000000"/>
                <w:kern w:val="0"/>
                <w:sz w:val="24"/>
              </w:rPr>
            </w:pPr>
            <w:r w:rsidRPr="00A67563">
              <w:rPr>
                <w:color w:themeColor="text1" w:val="000000"/>
                <w:kern w:val="0"/>
                <w:sz w:val="24"/>
              </w:rPr>
              <w:t/>
            </w:r>
            <w:proofErr w:type="spellStart"/>
            <w:r w:rsidRPr="00A67563">
              <w:rPr>
                <w:color w:themeColor="text1" w:val="000000"/>
                <w:kern w:val="0"/>
                <w:sz w:val="24"/>
              </w:rPr>
              <w:t/>
            </w:r>
            <w:r w:rsidRPr="00A67563">
              <w:rPr>
                <w:color w:themeColor="text1" w:val="000000"/>
                <w:sz w:val="24"/>
              </w:rPr>
              <w:t/>
            </w:r>
            <w:proofErr w:type="spellEnd"/>
            <w:r w:rsidRPr="00A67563">
              <w:rPr>
                <w:color w:themeColor="text1" w:val="000000"/>
                <w:kern w:val="0"/>
                <w:sz w:val="24"/>
              </w:rPr>
              <w:t>报告期</w:t>
            </w:r>
            <w:r w:rsidRPr="00A67563">
              <w:rPr>
                <w:color w:themeColor="text1" w:val="000000"/>
                <w:kern w:val="0"/>
                <w:sz w:val="24"/>
              </w:rPr>
              <w:t>基金总申购份额</w:t>
            </w:r>
          </w:p>
        </w:tc>
        <w:tc>
          <w:tcPr>
            <w:tcW w:type="dxa" w:w="2367"/>
            <w:vAlign w:val="center"/>
          </w:tcPr>
          <w:p w:rsidP="00845292" w:rsidR="00550511" w:rsidRDefault="00550511" w:rsidRPr="00A67563">
            <w:pPr>
              <w:autoSpaceDE w:val="0"/>
              <w:autoSpaceDN w:val="0"/>
              <w:adjustRightInd w:val="0"/>
              <w:spacing w:before="29" w:line="360" w:lineRule="auto"/>
              <w:ind w:left="17"/>
              <w:jc w:val="righ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14,613,043.99</w:t>
            </w:r>
          </w:p>
        </w:tc>
        <w:tc>
          <w:tcPr>
            <w:tcW w:type="dxa" w:w="2367"/>
            <w:vAlign w:val="center"/>
          </w:tcPr>
          <w:p w:rsidP="00845292" w:rsidR="00550511" w:rsidRDefault="00550511" w:rsidRPr="00A67563">
            <w:pPr>
              <w:autoSpaceDE w:val="0"/>
              <w:autoSpaceDN w:val="0"/>
              <w:adjustRightInd w:val="0"/>
              <w:spacing w:before="29" w:line="360" w:lineRule="auto"/>
              <w:ind w:left="17"/>
              <w:jc w:val="right"/>
              <w:rPr>
                <w:color w:themeColor="text1" w:val="000000"/>
                <w:sz w:val="24"/>
              </w:rPr>
            </w:pPr>
            <w:r w:rsidRPr="00A67563">
              <w:rPr>
                <w:color w:themeColor="text1" w:val="000000"/>
                <w:sz w:val="24"/>
              </w:rPr>
              <w:t>1,831,932.69</w:t>
            </w:r>
          </w:p>
        </w:tc>
      </w:tr>
      <w:tr w:rsidR="00550511" w:rsidRPr="00A67563" w:rsidTr="006C750F">
        <w:trPr>
          <w:jc w:val="center"/>
        </w:trPr>
        <w:tc>
          <w:tcPr>
            <w:tcW w:type="dxa" w:w="3900"/>
            <w:vAlign w:val="center"/>
          </w:tcPr>
          <w:p w:rsidP="00845292" w:rsidR="00550511" w:rsidRDefault="00550511" w:rsidRPr="00A67563">
            <w:pPr>
              <w:autoSpaceDE w:val="0"/>
              <w:autoSpaceDN w:val="0"/>
              <w:adjustRightInd w:val="0"/>
              <w:spacing w:before="29" w:line="360" w:lineRule="auto"/>
              <w:ind w:left="17"/>
              <w:jc w:val="left"/>
              <w:rPr>
                <w:color w:themeColor="text1" w:val="000000"/>
                <w:kern w:val="0"/>
                <w:sz w:val="24"/>
              </w:rPr>
            </w:pPr>
            <w:r w:rsidRPr="00A67563">
              <w:rPr>
                <w:color w:themeColor="text1" w:val="000000"/>
                <w:kern w:val="0"/>
                <w:sz w:val="24"/>
              </w:rPr>
              <w:t>减：</w:t>
            </w:r>
            <w:r w:rsidRPr="00A67563">
              <w:rPr>
                <w:color w:themeColor="text1" w:val="000000"/>
                <w:kern w:val="0"/>
                <w:sz w:val="24"/>
              </w:rPr>
              <w:lastRenderedPageBreak/>
              <w:t/>
            </w:r>
            <w:proofErr w:type="spellStart"/>
            <w:r w:rsidRPr="00A67563">
              <w:rPr>
                <w:color w:themeColor="text1" w:val="000000"/>
                <w:kern w:val="0"/>
                <w:sz w:val="24"/>
              </w:rPr>
              <w:t/>
            </w:r>
            <w:r w:rsidRPr="00A67563">
              <w:rPr>
                <w:color w:themeColor="text1" w:val="000000"/>
                <w:sz w:val="24"/>
              </w:rPr>
              <w:t/>
            </w:r>
            <w:proofErr w:type="spellEnd"/>
            <w:r w:rsidRPr="00A67563">
              <w:rPr>
                <w:color w:themeColor="text1" w:val="000000"/>
                <w:kern w:val="0"/>
                <w:sz w:val="24"/>
              </w:rPr>
              <w:t>报告期</w:t>
            </w:r>
            <w:r w:rsidRPr="00A67563">
              <w:rPr>
                <w:color w:themeColor="text1" w:val="000000"/>
                <w:kern w:val="0"/>
                <w:sz w:val="24"/>
              </w:rPr>
              <w:t>基金总赎回份额</w:t>
            </w:r>
          </w:p>
        </w:tc>
        <w:tc>
          <w:tcPr>
            <w:tcW w:type="dxa" w:w="2367"/>
            <w:vAlign w:val="center"/>
          </w:tcPr>
          <w:p w:rsidP="00845292" w:rsidR="00550511" w:rsidRDefault="00550511" w:rsidRPr="00A67563">
            <w:pPr>
              <w:autoSpaceDE w:val="0"/>
              <w:autoSpaceDN w:val="0"/>
              <w:adjustRightInd w:val="0"/>
              <w:spacing w:before="29" w:line="360" w:lineRule="auto"/>
              <w:ind w:left="17"/>
              <w:jc w:val="right"/>
              <w:rPr>
                <w:color w:themeColor="text1" w:val="000000"/>
                <w:sz w:val="24"/>
              </w:rPr>
            </w:pPr>
            <w:r w:rsidRPr="00A67563">
              <w:rPr>
                <w:color w:themeColor="text1" w:val="000000"/>
                <w:sz w:val="24"/>
              </w:rPr>
              <w:lastRenderedPageBreak/>
              <w:t/>
            </w:r>
            <w:proofErr w:type="spellStart"/>
            <w:r w:rsidRPr="00A67563">
              <w:rPr>
                <w:color w:themeColor="text1" w:val="000000"/>
                <w:sz w:val="24"/>
              </w:rPr>
              <w:t/>
            </w:r>
            <w:r w:rsidRPr="00A67563">
              <w:rPr>
                <w:color w:themeColor="text1" w:val="000000"/>
                <w:sz w:val="24"/>
              </w:rPr>
              <w:lastRenderedPageBreak/>
              <w:t/>
            </w:r>
            <w:proofErr w:type="spellEnd"/>
            <w:r w:rsidRPr="00A67563">
              <w:rPr>
                <w:color w:themeColor="text1" w:val="000000"/>
                <w:sz w:val="24"/>
              </w:rPr>
              <w:t>84,970,314.68</w:t>
            </w:r>
          </w:p>
        </w:tc>
        <w:tc>
          <w:tcPr>
            <w:tcW w:type="dxa" w:w="2367"/>
            <w:vAlign w:val="center"/>
          </w:tcPr>
          <w:p w:rsidP="00845292" w:rsidR="00550511" w:rsidRDefault="00550511" w:rsidRPr="00A67563">
            <w:pPr>
              <w:autoSpaceDE w:val="0"/>
              <w:autoSpaceDN w:val="0"/>
              <w:adjustRightInd w:val="0"/>
              <w:spacing w:before="29" w:line="360" w:lineRule="auto"/>
              <w:ind w:left="17"/>
              <w:jc w:val="right"/>
              <w:rPr>
                <w:color w:themeColor="text1" w:val="000000"/>
                <w:sz w:val="24"/>
              </w:rPr>
            </w:pPr>
            <w:r w:rsidRPr="00A67563">
              <w:rPr>
                <w:color w:themeColor="text1" w:val="000000"/>
                <w:sz w:val="24"/>
              </w:rPr>
              <w:lastRenderedPageBreak/>
              <w:t/>
            </w:r>
            <w:r w:rsidRPr="00A67563">
              <w:rPr>
                <w:color w:themeColor="text1" w:val="000000"/>
                <w:sz w:val="24"/>
              </w:rPr>
              <w:lastRenderedPageBreak/>
              <w:t>991,867.33</w:t>
            </w:r>
          </w:p>
        </w:tc>
      </w:tr>
      <w:tr w:rsidR="00550511" w:rsidRPr="00A67563" w:rsidTr="006C750F">
        <w:trPr>
          <w:jc w:val="center"/>
        </w:trPr>
        <w:tc>
          <w:tcPr>
            <w:tcW w:type="dxa" w:w="3900"/>
            <w:vAlign w:val="center"/>
          </w:tcPr>
          <w:p w:rsidP="00845292" w:rsidR="00550511" w:rsidRDefault="00550511" w:rsidRPr="00A67563">
            <w:pPr>
              <w:autoSpaceDE w:val="0"/>
              <w:autoSpaceDN w:val="0"/>
              <w:adjustRightInd w:val="0"/>
              <w:spacing w:before="29" w:line="360" w:lineRule="auto"/>
              <w:ind w:left="17"/>
              <w:jc w:val="left"/>
              <w:rPr>
                <w:color w:themeColor="text1" w:val="000000"/>
                <w:kern w:val="0"/>
                <w:sz w:val="24"/>
              </w:rPr>
            </w:pPr>
            <w:r w:rsidRPr="00A67563">
              <w:rPr>
                <w:color w:themeColor="text1" w:val="000000"/>
                <w:kern w:val="0"/>
                <w:sz w:val="24"/>
              </w:rPr>
              <w:lastRenderedPageBreak/>
              <w:t/>
            </w:r>
            <w:proofErr w:type="spellStart"/>
            <w:r w:rsidRPr="00A67563">
              <w:rPr>
                <w:color w:themeColor="text1" w:val="000000"/>
                <w:kern w:val="0"/>
                <w:sz w:val="24"/>
              </w:rPr>
              <w:t/>
            </w:r>
            <w:r w:rsidRPr="00A67563">
              <w:rPr>
                <w:color w:themeColor="text1" w:val="000000"/>
                <w:sz w:val="24"/>
              </w:rPr>
              <w:t/>
            </w:r>
            <w:proofErr w:type="spellEnd"/>
            <w:r w:rsidRPr="00A67563">
              <w:rPr>
                <w:color w:themeColor="text1" w:val="000000"/>
                <w:kern w:val="0"/>
                <w:sz w:val="24"/>
              </w:rPr>
              <w:t>报告期</w:t>
            </w:r>
            <w:r w:rsidRPr="00A67563">
              <w:rPr>
                <w:color w:themeColor="text1" w:val="000000"/>
                <w:kern w:val="0"/>
                <w:sz w:val="24"/>
              </w:rPr>
              <w:t>基金拆分变动份额</w:t>
            </w:r>
            <w:r w:rsidR="00A40508">
              <w:rPr>
                <w:rFonts w:hint="eastAsia"/>
                <w:color w:val="000000"/>
                <w:kern w:val="0"/>
                <w:sz w:val="24"/>
              </w:rPr>
              <w:t>（份额减少以“</w:t>
            </w:r>
            <w:r w:rsidR="00A40508">
              <w:rPr>
                <w:color w:val="000000"/>
                <w:kern w:val="0"/>
                <w:sz w:val="24"/>
              </w:rPr>
              <w:t>-</w:t>
            </w:r>
            <w:r w:rsidR="00A40508">
              <w:rPr>
                <w:rFonts w:hint="eastAsia"/>
                <w:color w:val="000000"/>
                <w:kern w:val="0"/>
                <w:sz w:val="24"/>
              </w:rPr>
              <w:t>”填列）</w:t>
            </w:r>
          </w:p>
        </w:tc>
        <w:tc>
          <w:tcPr>
            <w:tcW w:type="dxa" w:w="2367"/>
            <w:vAlign w:val="center"/>
          </w:tcPr>
          <w:p w:rsidP="00845292" w:rsidR="00550511" w:rsidRDefault="00550511" w:rsidRPr="00A67563">
            <w:pPr>
              <w:autoSpaceDE w:val="0"/>
              <w:autoSpaceDN w:val="0"/>
              <w:adjustRightInd w:val="0"/>
              <w:spacing w:before="29" w:line="360" w:lineRule="auto"/>
              <w:ind w:left="17"/>
              <w:jc w:val="righ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w:t>
            </w:r>
          </w:p>
        </w:tc>
        <w:tc>
          <w:tcPr>
            <w:tcW w:type="dxa" w:w="2367"/>
            <w:vAlign w:val="center"/>
          </w:tcPr>
          <w:p w:rsidP="00845292" w:rsidR="00550511" w:rsidRDefault="00550511" w:rsidRPr="00A67563">
            <w:pPr>
              <w:autoSpaceDE w:val="0"/>
              <w:autoSpaceDN w:val="0"/>
              <w:adjustRightInd w:val="0"/>
              <w:spacing w:before="29" w:line="360" w:lineRule="auto"/>
              <w:ind w:left="17"/>
              <w:jc w:val="right"/>
              <w:rPr>
                <w:color w:themeColor="text1" w:val="000000"/>
                <w:sz w:val="24"/>
              </w:rPr>
            </w:pPr>
            <w:r w:rsidRPr="00A67563">
              <w:rPr>
                <w:color w:themeColor="text1" w:val="000000"/>
                <w:sz w:val="24"/>
              </w:rPr>
              <w:t>-</w:t>
            </w:r>
          </w:p>
        </w:tc>
      </w:tr>
      <w:tr w:rsidR="00550511" w:rsidRPr="00A67563" w:rsidTr="006C750F">
        <w:trPr>
          <w:jc w:val="center"/>
        </w:trPr>
        <w:tc>
          <w:tcPr>
            <w:tcW w:type="dxa" w:w="3900"/>
            <w:vAlign w:val="center"/>
          </w:tcPr>
          <w:p w:rsidP="00845292" w:rsidR="00550511" w:rsidRDefault="00550511" w:rsidRPr="00A67563">
            <w:pPr>
              <w:autoSpaceDE w:val="0"/>
              <w:autoSpaceDN w:val="0"/>
              <w:adjustRightInd w:val="0"/>
              <w:spacing w:before="29" w:line="360" w:lineRule="auto"/>
              <w:ind w:left="17"/>
              <w:jc w:val="left"/>
              <w:rPr>
                <w:color w:themeColor="text1" w:val="000000"/>
                <w:kern w:val="0"/>
                <w:sz w:val="24"/>
              </w:rPr>
            </w:pPr>
            <w:r w:rsidRPr="00A67563">
              <w:rPr>
                <w:color w:themeColor="text1" w:val="000000"/>
                <w:kern w:val="0"/>
                <w:sz w:val="24"/>
              </w:rPr>
              <w:t>报告期期末基金份额总额</w:t>
            </w:r>
          </w:p>
        </w:tc>
        <w:tc>
          <w:tcPr>
            <w:tcW w:type="dxa" w:w="2367"/>
            <w:vAlign w:val="center"/>
          </w:tcPr>
          <w:p w:rsidP="00845292" w:rsidR="00550511" w:rsidRDefault="00550511" w:rsidRPr="00A67563">
            <w:pPr>
              <w:autoSpaceDE w:val="0"/>
              <w:autoSpaceDN w:val="0"/>
              <w:adjustRightInd w:val="0"/>
              <w:spacing w:before="29" w:line="360" w:lineRule="auto"/>
              <w:ind w:left="17"/>
              <w:jc w:val="righ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244,961,701.45</w:t>
            </w:r>
          </w:p>
        </w:tc>
        <w:tc>
          <w:tcPr>
            <w:tcW w:type="dxa" w:w="2367"/>
            <w:vAlign w:val="center"/>
          </w:tcPr>
          <w:p w:rsidP="00845292" w:rsidR="00550511" w:rsidRDefault="00550511" w:rsidRPr="00A67563">
            <w:pPr>
              <w:autoSpaceDE w:val="0"/>
              <w:autoSpaceDN w:val="0"/>
              <w:adjustRightInd w:val="0"/>
              <w:spacing w:before="29" w:line="360" w:lineRule="auto"/>
              <w:ind w:left="17"/>
              <w:jc w:val="right"/>
              <w:rPr>
                <w:color w:themeColor="text1" w:val="000000"/>
                <w:sz w:val="24"/>
              </w:rPr>
            </w:pPr>
            <w:r w:rsidRPr="00A67563">
              <w:rPr>
                <w:color w:themeColor="text1" w:val="000000"/>
                <w:sz w:val="24"/>
              </w:rPr>
              <w:t>2,148,584.16</w:t>
            </w:r>
          </w:p>
        </w:tc>
      </w:tr>
    </w:tbl>
    <w:p w:rsidP="002D6955" w:rsidR="00322A5E" w:rsidRDefault="00322A5E" w:rsidRPr="00A67563">
      <w:pPr>
        <w:autoSpaceDE w:val="0"/>
        <w:autoSpaceDN w:val="0"/>
        <w:adjustRightInd w:val="0"/>
        <w:spacing w:line="360" w:lineRule="auto"/>
        <w:jc w:val="lef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注：易方达黄金主题（QDII-LOF-FOF）A份额变动含A类人民币份额及A类美元份额；易方达黄金主题（QDII-LOF-FOF）C份额变动含C类人民币份额及C类美元份额。</w:t>
      </w:r>
    </w:p>
    <w:p w:rsidP="00775284" w:rsidR="00BB5F3D" w:rsidRDefault="00BB5F3D" w:rsidRPr="00A67563">
      <w:pPr>
        <w:pStyle w:val="1"/>
        <w:tabs>
          <w:tab w:pos="4156" w:val="center"/>
          <w:tab w:pos="8312" w:val="right"/>
        </w:tabs>
        <w:spacing w:after="312" w:afterLines="100" w:before="312" w:beforeLines="100" w:line="360" w:lineRule="auto"/>
        <w:jc w:val="center"/>
        <w:rPr>
          <w:color w:themeColor="text1" w:val="000000"/>
          <w:sz w:val="24"/>
        </w:rPr>
      </w:pPr>
      <w:r w:rsidRPr="00A67563">
        <w:rPr>
          <w:color w:themeColor="text1" w:val="000000"/>
          <w:kern w:val="0"/>
          <w:sz w:val="24"/>
          <w:szCs w:val="24"/>
        </w:rPr>
        <w:t/>
      </w:r>
      <w:proofErr w:type="spellStart"/>
      <w:r w:rsidRPr="00A67563">
        <w:rPr>
          <w:color w:themeColor="text1" w:val="000000"/>
          <w:kern w:val="0"/>
          <w:sz w:val="24"/>
          <w:szCs w:val="24"/>
        </w:rPr>
        <w:t/>
      </w:r>
      <w:proofErr w:type="spellEnd"/>
      <w:r w:rsidRPr="00A67563">
        <w:rPr>
          <w:color w:themeColor="text1" w:val="000000"/>
          <w:kern w:val="0"/>
          <w:sz w:val="24"/>
          <w:szCs w:val="24"/>
        </w:rPr>
        <w:t>§</w:t>
      </w:r>
      <w:r w:rsidR="007D62A3" w:rsidRPr="00A67563">
        <w:rPr>
          <w:color w:themeColor="text1" w:val="000000"/>
          <w:kern w:val="0"/>
          <w:sz w:val="24"/>
          <w:szCs w:val="24"/>
        </w:rPr>
        <w:t/>
      </w:r>
      <w:r w:rsidRPr="00A67563">
        <w:rPr>
          <w:color w:themeColor="text1" w:val="000000"/>
          <w:kern w:val="0"/>
          <w:sz w:val="24"/>
          <w:szCs w:val="24"/>
        </w:rPr>
        <w:t xml:space="preserve">7  </w:t>
      </w:r>
      <w:r w:rsidRPr="00A67563">
        <w:rPr>
          <w:color w:themeColor="text1" w:val="000000"/>
          <w:sz w:val="24"/>
          <w:szCs w:val="24"/>
        </w:rPr>
        <w:t>基金管理人运用固有资金投资本基金</w:t>
      </w:r>
      <w:r w:rsidR="00775284">
        <w:rPr>
          <w:rFonts w:hint="eastAsia"/>
          <w:color w:val="000000"/>
          <w:kern w:val="0"/>
          <w:sz w:val="24"/>
        </w:rPr>
        <w:t>交易明细</w:t>
      </w:r>
    </w:p>
    <w:p w:rsidP="00E2281D" w:rsidR="005E64DA" w:rsidRDefault="00BB5F3D" w:rsidRPr="00A67563">
      <w:pPr>
        <w:autoSpaceDE w:val="0"/>
        <w:autoSpaceDN w:val="0"/>
        <w:adjustRightInd w:val="0"/>
        <w:spacing w:line="360" w:lineRule="auto"/>
        <w:ind w:firstLine="480" w:firstLineChars="200"/>
        <w:jc w:val="left"/>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本报告期内基金管理人未运用固有资金申购、赎回、买卖本基金份额。</w:t>
      </w:r>
    </w:p>
    <w:p w:rsidP="00775284" w:rsidR="0076518F" w:rsidRDefault="0076518F" w:rsidRPr="00A67563">
      <w:pPr>
        <w:pStyle w:val="1"/>
        <w:spacing w:after="312" w:afterLines="100" w:before="312" w:beforeLines="100" w:line="360" w:lineRule="auto"/>
        <w:jc w:val="center"/>
        <w:rPr>
          <w:color w:themeColor="text1" w:val="000000"/>
          <w:kern w:val="0"/>
          <w:sz w:val="24"/>
          <w:szCs w:val="24"/>
        </w:rPr>
      </w:pPr>
      <w:r w:rsidRPr="00A67563">
        <w:rPr>
          <w:color w:themeColor="text1" w:val="000000"/>
          <w:kern w:val="0"/>
          <w:sz w:val="24"/>
          <w:szCs w:val="24"/>
        </w:rPr>
        <w:t>§</w:t>
      </w:r>
      <w:r w:rsidR="002711AA" w:rsidRPr="00A67563">
        <w:rPr>
          <w:color w:themeColor="text1" w:val="000000"/>
          <w:kern w:val="0"/>
          <w:sz w:val="24"/>
          <w:szCs w:val="24"/>
        </w:rPr>
        <w:t/>
      </w:r>
      <w:r w:rsidR="00376A15" w:rsidRPr="00A67563">
        <w:rPr>
          <w:color w:themeColor="text1" w:val="000000"/>
          <w:kern w:val="0"/>
          <w:sz w:val="24"/>
          <w:szCs w:val="24"/>
        </w:rPr>
        <w:t/>
      </w:r>
      <w:r w:rsidR="00AE7D44" w:rsidRPr="00A67563">
        <w:rPr>
          <w:color w:themeColor="text1" w:val="000000"/>
          <w:kern w:val="0"/>
          <w:sz w:val="24"/>
          <w:szCs w:val="24"/>
        </w:rPr>
        <w:t/>
      </w:r>
      <w:r w:rsidR="00B111B9" w:rsidRPr="00A67563">
        <w:rPr>
          <w:color w:themeColor="text1" w:val="000000"/>
          <w:kern w:val="0"/>
          <w:sz w:val="24"/>
          <w:szCs w:val="24"/>
        </w:rPr>
        <w:t/>
      </w:r>
      <w:r w:rsidR="002711AA" w:rsidRPr="00A67563">
        <w:rPr>
          <w:color w:themeColor="text1" w:val="000000"/>
          <w:kern w:val="0"/>
          <w:sz w:val="24"/>
          <w:szCs w:val="24"/>
        </w:rPr>
        <w:t>8</w:t>
      </w:r>
      <w:r w:rsidR="00BD7FC1" w:rsidRPr="00A67563">
        <w:rPr>
          <w:bCs w:val="0"/>
          <w:color w:themeColor="text1" w:val="000000"/>
          <w:kern w:val="2"/>
          <w:sz w:val="24"/>
          <w:szCs w:val="24"/>
        </w:rPr>
        <w:t xml:space="preserve">  </w:t>
      </w:r>
      <w:r w:rsidRPr="00A67563">
        <w:rPr>
          <w:color w:themeColor="text1" w:val="000000"/>
          <w:kern w:val="0"/>
          <w:sz w:val="24"/>
          <w:szCs w:val="24"/>
        </w:rPr>
        <w:t>备查文件目录</w:t>
      </w:r>
    </w:p>
    <w:p w:rsidP="000C7596" w:rsidR="008975BC" w:rsidRDefault="00280566" w:rsidRPr="00A67563">
      <w:pPr>
        <w:autoSpaceDE w:val="0"/>
        <w:autoSpaceDN w:val="0"/>
        <w:adjustRightInd w:val="0"/>
        <w:spacing w:line="360" w:lineRule="auto"/>
        <w:jc w:val="left"/>
        <w:rPr>
          <w:b/>
          <w:bCs/>
          <w:color w:themeColor="text1" w:val="000000"/>
          <w:kern w:val="0"/>
          <w:sz w:val="24"/>
        </w:rPr>
      </w:pPr>
      <w:r w:rsidRPr="00A67563">
        <w:rPr>
          <w:b/>
          <w:bCs/>
          <w:color w:themeColor="text1" w:val="000000"/>
          <w:kern w:val="0"/>
          <w:sz w:val="24"/>
        </w:rPr>
        <w:t/>
      </w:r>
      <w:r w:rsidR="00AE7D44" w:rsidRPr="00A67563">
        <w:rPr>
          <w:b/>
          <w:bCs/>
          <w:color w:themeColor="text1" w:val="000000"/>
          <w:kern w:val="0"/>
          <w:sz w:val="24"/>
        </w:rPr>
        <w:t/>
      </w:r>
      <w:r w:rsidRPr="00A67563">
        <w:rPr>
          <w:b/>
          <w:bCs/>
          <w:color w:themeColor="text1" w:val="000000"/>
          <w:kern w:val="0"/>
          <w:sz w:val="24"/>
        </w:rPr>
        <w:t>8</w:t>
      </w:r>
      <w:r w:rsidR="008975BC" w:rsidRPr="00A67563">
        <w:rPr>
          <w:b/>
          <w:bCs/>
          <w:color w:themeColor="text1" w:val="000000"/>
          <w:kern w:val="0"/>
          <w:sz w:val="24"/>
        </w:rPr>
        <w:t>.</w:t>
      </w:r>
      <w:r w:rsidR="00376A15" w:rsidRPr="00A67563">
        <w:rPr>
          <w:b/>
          <w:bCs/>
          <w:color w:themeColor="text1" w:val="000000"/>
          <w:kern w:val="0"/>
          <w:sz w:val="24"/>
        </w:rPr>
        <w:t/>
      </w:r>
      <w:r w:rsidR="008975BC" w:rsidRPr="00A67563">
        <w:rPr>
          <w:b/>
          <w:bCs/>
          <w:color w:themeColor="text1" w:val="000000"/>
          <w:kern w:val="0"/>
          <w:sz w:val="24"/>
        </w:rPr>
        <w:t/>
      </w:r>
      <w:r w:rsidR="00376A15" w:rsidRPr="00A67563">
        <w:rPr>
          <w:b/>
          <w:bCs/>
          <w:color w:themeColor="text1" w:val="000000"/>
          <w:kern w:val="0"/>
          <w:sz w:val="24"/>
        </w:rPr>
        <w:t>1</w:t>
      </w:r>
      <w:r w:rsidR="008975BC" w:rsidRPr="00A67563">
        <w:rPr>
          <w:b/>
          <w:bCs/>
          <w:color w:themeColor="text1" w:val="000000"/>
          <w:kern w:val="0"/>
          <w:sz w:val="24"/>
        </w:rPr>
        <w:t xml:space="preserve"> </w:t>
      </w:r>
      <w:r w:rsidR="008975BC" w:rsidRPr="00A67563">
        <w:rPr>
          <w:b/>
          <w:bCs/>
          <w:color w:themeColor="text1" w:val="000000"/>
          <w:kern w:val="0"/>
          <w:sz w:val="24"/>
        </w:rPr>
        <w:t>备查文件目录</w:t>
      </w:r>
    </w:p>
    <w:p>
      <w:pPr>
        <w:spacing w:line="360" w:lineRule="auto"/>
        <w:ind w:firstLine="480" w:firstLineChars="200"/>
        <w:rPr>
          <w:color w:themeColor="text1" w:val="000000"/>
          <w:sz w:val="24"/>
        </w:rPr>
      </w:pPr>
      <w:r>
        <w:rPr>
          <w:color w:themeColor="text1" w:val="000000"/>
          <w:sz w:val="24"/>
        </w:rPr>
        <w:t>1. 中国证监会核准易方达黄金主题证券投资基金（LOF）募集的文件；</w:t>
      </w:r>
    </w:p>
    <w:p>
      <w:pPr>
        <w:spacing w:line="360" w:lineRule="auto"/>
        <w:ind w:firstLine="480" w:firstLineChars="200"/>
        <w:rPr>
          <w:color w:themeColor="text1" w:val="000000"/>
          <w:sz w:val="24"/>
        </w:rPr>
      </w:pPr>
      <w:r>
        <w:rPr>
          <w:color w:themeColor="text1" w:val="000000"/>
          <w:sz w:val="24"/>
        </w:rPr>
        <w:t>2.《易方达黄金主题证券投资基金（LOF）基金合同》；</w:t>
      </w:r>
    </w:p>
    <w:p>
      <w:pPr>
        <w:spacing w:line="360" w:lineRule="auto"/>
        <w:ind w:firstLine="480" w:firstLineChars="200"/>
        <w:rPr>
          <w:color w:themeColor="text1" w:val="000000"/>
          <w:sz w:val="24"/>
        </w:rPr>
      </w:pPr>
      <w:r>
        <w:rPr>
          <w:color w:themeColor="text1" w:val="000000"/>
          <w:sz w:val="24"/>
        </w:rPr>
        <w:t>3.《易方达黄金主题证券投资基金（LOF）托管协议》；</w:t>
      </w:r>
    </w:p>
    <w:p w:rsidP="002D6955" w:rsidR="008975BC" w:rsidRDefault="008975BC" w:rsidRPr="00A67563">
      <w:pPr>
        <w:spacing w:line="360" w:lineRule="auto"/>
        <w:ind w:firstLine="480" w:firstLineChars="200"/>
        <w:rPr>
          <w:color w:themeColor="text1" w:val="000000"/>
          <w:sz w:val="24"/>
        </w:rPr>
      </w:pPr>
      <w:r w:rsidRPr="00A67563">
        <w:rPr>
          <w:color w:themeColor="text1" w:val="000000"/>
          <w:sz w:val="24"/>
        </w:rPr>
        <w:lastRenderedPageBreak/>
        <w:t/>
      </w:r>
      <w:proofErr w:type="spellStart"/>
      <w:r w:rsidRPr="00A67563">
        <w:rPr>
          <w:color w:themeColor="text1" w:val="000000"/>
          <w:sz w:val="24"/>
        </w:rPr>
        <w:t/>
      </w:r>
      <w:proofErr w:type="spellEnd"/>
      <w:r w:rsidRPr="00A67563">
        <w:rPr>
          <w:color w:themeColor="text1" w:val="000000"/>
          <w:sz w:val="24"/>
        </w:rPr>
        <w:t>4. 基金管理人业务资格批件和营业执照。</w:t>
      </w:r>
    </w:p>
    <w:p w:rsidP="000C7596" w:rsidR="008A2EC6" w:rsidRDefault="008A2EC6" w:rsidRPr="00A67563">
      <w:pPr>
        <w:spacing w:line="360" w:lineRule="auto"/>
        <w:ind w:firstLine="480" w:firstLineChars="200"/>
        <w:rPr>
          <w:color w:themeColor="text1" w:val="000000"/>
          <w:sz w:val="24"/>
        </w:rPr>
      </w:pPr>
    </w:p>
    <w:p w:rsidP="000C7596" w:rsidR="008975BC" w:rsidRDefault="00280566" w:rsidRPr="00A67563">
      <w:pPr>
        <w:autoSpaceDE w:val="0"/>
        <w:autoSpaceDN w:val="0"/>
        <w:adjustRightInd w:val="0"/>
        <w:spacing w:line="360" w:lineRule="auto"/>
        <w:jc w:val="left"/>
        <w:rPr>
          <w:b/>
          <w:bCs/>
          <w:color w:themeColor="text1" w:val="000000"/>
          <w:kern w:val="0"/>
          <w:sz w:val="24"/>
        </w:rPr>
      </w:pPr>
      <w:r w:rsidRPr="00A67563">
        <w:rPr>
          <w:b/>
          <w:bCs/>
          <w:color w:themeColor="text1" w:val="000000"/>
          <w:kern w:val="0"/>
          <w:sz w:val="24"/>
        </w:rPr>
        <w:t/>
      </w:r>
      <w:r w:rsidR="00AE7D44" w:rsidRPr="00A67563">
        <w:rPr>
          <w:b/>
          <w:bCs/>
          <w:color w:themeColor="text1" w:val="000000"/>
          <w:kern w:val="0"/>
          <w:sz w:val="24"/>
        </w:rPr>
        <w:t/>
      </w:r>
      <w:r w:rsidRPr="00A67563">
        <w:rPr>
          <w:b/>
          <w:bCs/>
          <w:color w:themeColor="text1" w:val="000000"/>
          <w:kern w:val="0"/>
          <w:sz w:val="24"/>
        </w:rPr>
        <w:t>8</w:t>
      </w:r>
      <w:r w:rsidR="008975BC" w:rsidRPr="00A67563">
        <w:rPr>
          <w:b/>
          <w:bCs/>
          <w:color w:themeColor="text1" w:val="000000"/>
          <w:kern w:val="0"/>
          <w:sz w:val="24"/>
        </w:rPr>
        <w:t>.</w:t>
      </w:r>
      <w:r w:rsidR="00376A15" w:rsidRPr="00A67563">
        <w:rPr>
          <w:b/>
          <w:bCs/>
          <w:color w:themeColor="text1" w:val="000000"/>
          <w:kern w:val="0"/>
          <w:sz w:val="24"/>
        </w:rPr>
        <w:t>2</w:t>
      </w:r>
      <w:r w:rsidR="008975BC" w:rsidRPr="00A67563">
        <w:rPr>
          <w:b/>
          <w:bCs/>
          <w:color w:themeColor="text1" w:val="000000"/>
          <w:kern w:val="0"/>
          <w:sz w:val="24"/>
        </w:rPr>
        <w:t xml:space="preserve"> </w:t>
      </w:r>
      <w:r w:rsidR="008975BC" w:rsidRPr="00A67563">
        <w:rPr>
          <w:b/>
          <w:bCs/>
          <w:color w:themeColor="text1" w:val="000000"/>
          <w:kern w:val="0"/>
          <w:sz w:val="24"/>
        </w:rPr>
        <w:t>存放地点</w:t>
      </w:r>
    </w:p>
    <w:p w:rsidP="002D6955" w:rsidR="008975BC" w:rsidRDefault="008975BC" w:rsidRPr="00A67563">
      <w:pPr>
        <w:spacing w:line="360" w:lineRule="auto"/>
        <w:ind w:firstLine="480" w:firstLineChars="200"/>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广州市天河区珠江新城珠江东路30号广州银行大厦40-43楼。</w:t>
      </w:r>
    </w:p>
    <w:p w:rsidP="000C7596" w:rsidR="008A2EC6" w:rsidRDefault="008A2EC6" w:rsidRPr="00A67563">
      <w:pPr>
        <w:spacing w:line="360" w:lineRule="auto"/>
        <w:ind w:firstLine="480" w:firstLineChars="200"/>
        <w:rPr>
          <w:color w:themeColor="text1" w:val="000000"/>
          <w:sz w:val="24"/>
        </w:rPr>
      </w:pPr>
    </w:p>
    <w:p w:rsidP="000C7596" w:rsidR="008975BC" w:rsidRDefault="00280566" w:rsidRPr="00A67563">
      <w:pPr>
        <w:autoSpaceDE w:val="0"/>
        <w:autoSpaceDN w:val="0"/>
        <w:adjustRightInd w:val="0"/>
        <w:spacing w:line="360" w:lineRule="auto"/>
        <w:jc w:val="left"/>
        <w:rPr>
          <w:b/>
          <w:bCs/>
          <w:color w:themeColor="text1" w:val="000000"/>
          <w:kern w:val="0"/>
          <w:sz w:val="24"/>
        </w:rPr>
      </w:pPr>
      <w:r w:rsidRPr="00A67563">
        <w:rPr>
          <w:b/>
          <w:bCs/>
          <w:color w:themeColor="text1" w:val="000000"/>
          <w:kern w:val="0"/>
          <w:sz w:val="24"/>
        </w:rPr>
        <w:t/>
      </w:r>
      <w:r w:rsidR="00AE7D44" w:rsidRPr="00A67563">
        <w:rPr>
          <w:b/>
          <w:bCs/>
          <w:color w:themeColor="text1" w:val="000000"/>
          <w:kern w:val="0"/>
          <w:sz w:val="24"/>
        </w:rPr>
        <w:t/>
      </w:r>
      <w:r w:rsidRPr="00A67563">
        <w:rPr>
          <w:b/>
          <w:bCs/>
          <w:color w:themeColor="text1" w:val="000000"/>
          <w:kern w:val="0"/>
          <w:sz w:val="24"/>
        </w:rPr>
        <w:t>8</w:t>
      </w:r>
      <w:r w:rsidR="008975BC" w:rsidRPr="00A67563">
        <w:rPr>
          <w:b/>
          <w:bCs/>
          <w:color w:themeColor="text1" w:val="000000"/>
          <w:kern w:val="0"/>
          <w:sz w:val="24"/>
        </w:rPr>
        <w:t>.</w:t>
      </w:r>
      <w:r w:rsidR="00376A15" w:rsidRPr="00A67563">
        <w:rPr>
          <w:b/>
          <w:bCs/>
          <w:color w:themeColor="text1" w:val="000000"/>
          <w:kern w:val="0"/>
          <w:sz w:val="24"/>
        </w:rPr>
        <w:t>3</w:t>
      </w:r>
      <w:r w:rsidR="008975BC" w:rsidRPr="00A67563">
        <w:rPr>
          <w:b/>
          <w:bCs/>
          <w:color w:themeColor="text1" w:val="000000"/>
          <w:kern w:val="0"/>
          <w:sz w:val="24"/>
        </w:rPr>
        <w:t xml:space="preserve"> </w:t>
      </w:r>
      <w:r w:rsidR="008975BC" w:rsidRPr="00A67563">
        <w:rPr>
          <w:b/>
          <w:bCs/>
          <w:color w:themeColor="text1" w:val="000000"/>
          <w:kern w:val="0"/>
          <w:sz w:val="24"/>
        </w:rPr>
        <w:t>查阅方式</w:t>
      </w:r>
    </w:p>
    <w:p w:rsidP="002D6955" w:rsidR="008975BC" w:rsidRDefault="008975BC" w:rsidRPr="00A67563">
      <w:pPr>
        <w:spacing w:line="360" w:lineRule="auto"/>
        <w:ind w:firstLine="480" w:firstLineChars="200"/>
        <w:rPr>
          <w:color w:themeColor="text1" w:val="000000"/>
          <w:sz w:val="24"/>
        </w:rPr>
      </w:pPr>
      <w:r w:rsidRPr="00A67563">
        <w:rPr>
          <w:color w:themeColor="text1" w:val="000000"/>
          <w:sz w:val="24"/>
        </w:rPr>
        <w:t/>
      </w:r>
      <w:proofErr w:type="spellStart"/>
      <w:r w:rsidRPr="00A67563">
        <w:rPr>
          <w:color w:themeColor="text1" w:val="000000"/>
          <w:sz w:val="24"/>
        </w:rPr>
        <w:t/>
      </w:r>
      <w:proofErr w:type="spellEnd"/>
      <w:r w:rsidRPr="00A67563">
        <w:rPr>
          <w:color w:themeColor="text1" w:val="000000"/>
          <w:sz w:val="24"/>
        </w:rPr>
        <w:t>投资者可在营业时间免费查阅，也可按工本费购买复印件。</w:t>
      </w:r>
    </w:p>
    <w:p w:rsidP="008B6A4A" w:rsidR="0076518F" w:rsidRDefault="0076518F" w:rsidRPr="00A67563">
      <w:pPr>
        <w:spacing w:line="360" w:lineRule="auto"/>
        <w:ind w:firstLine="480" w:firstLineChars="200"/>
        <w:rPr>
          <w:color w:themeColor="text1" w:val="000000"/>
          <w:sz w:val="24"/>
        </w:rPr>
      </w:pPr>
    </w:p>
    <w:p w:rsidP="008B6A4A" w:rsidR="008A2EC6" w:rsidRDefault="008A2EC6" w:rsidRPr="00A67563">
      <w:pPr>
        <w:spacing w:line="360" w:lineRule="auto"/>
        <w:ind w:firstLine="480" w:firstLineChars="200"/>
        <w:rPr>
          <w:color w:themeColor="text1" w:val="000000"/>
          <w:sz w:val="24"/>
        </w:rPr>
      </w:pPr>
    </w:p>
    <w:p w:rsidP="008B6A4A" w:rsidR="000C7596" w:rsidRDefault="000C7596" w:rsidRPr="00A67563">
      <w:pPr>
        <w:spacing w:line="360" w:lineRule="auto"/>
        <w:ind w:firstLine="480" w:firstLineChars="200"/>
        <w:rPr>
          <w:color w:themeColor="text1" w:val="000000"/>
          <w:sz w:val="24"/>
        </w:rPr>
      </w:pPr>
    </w:p>
    <w:p w:rsidP="008B6A4A" w:rsidR="000C7596" w:rsidRDefault="000C7596" w:rsidRPr="00A67563">
      <w:pPr>
        <w:spacing w:line="360" w:lineRule="auto"/>
        <w:ind w:firstLine="480" w:firstLineChars="200"/>
        <w:rPr>
          <w:color w:themeColor="text1" w:val="000000"/>
          <w:sz w:val="24"/>
        </w:rPr>
      </w:pPr>
    </w:p>
    <w:p w:rsidP="008B6A4A" w:rsidR="000C7596" w:rsidRDefault="000C7596" w:rsidRPr="00A67563">
      <w:pPr>
        <w:spacing w:line="360" w:lineRule="auto"/>
        <w:ind w:firstLine="480" w:firstLineChars="200"/>
        <w:rPr>
          <w:color w:themeColor="text1" w:val="000000"/>
          <w:sz w:val="24"/>
        </w:rPr>
      </w:pPr>
    </w:p>
    <w:p w:rsidP="008B6A4A" w:rsidR="000C7596" w:rsidRDefault="000C7596" w:rsidRPr="00A67563">
      <w:pPr>
        <w:spacing w:line="360" w:lineRule="auto"/>
        <w:ind w:firstLine="480" w:firstLineChars="200"/>
        <w:rPr>
          <w:color w:themeColor="text1" w:val="000000"/>
          <w:sz w:val="24"/>
        </w:rPr>
      </w:pPr>
    </w:p>
    <w:p w:rsidP="008B6A4A" w:rsidR="0076518F" w:rsidRDefault="0076518F" w:rsidRPr="00A67563">
      <w:pPr>
        <w:spacing w:line="360" w:lineRule="auto"/>
        <w:ind w:firstLine="480" w:firstLineChars="200"/>
        <w:rPr>
          <w:color w:themeColor="text1" w:val="000000"/>
          <w:sz w:val="24"/>
        </w:rPr>
      </w:pPr>
    </w:p>
    <w:p w:rsidP="000C7596" w:rsidR="008975BC" w:rsidRDefault="008975BC" w:rsidRPr="00A67563">
      <w:pPr>
        <w:spacing w:line="360" w:lineRule="auto"/>
        <w:jc w:val="right"/>
        <w:rPr>
          <w:b/>
          <w:bCs/>
          <w:color w:themeColor="text1" w:val="000000"/>
          <w:sz w:val="24"/>
        </w:rPr>
      </w:pPr>
      <w:r w:rsidRPr="00A67563">
        <w:rPr>
          <w:b/>
          <w:bCs/>
          <w:color w:themeColor="text1" w:val="000000"/>
          <w:sz w:val="24"/>
        </w:rPr>
        <w:t/>
      </w:r>
      <w:proofErr w:type="spellStart"/>
      <w:r w:rsidRPr="00A67563">
        <w:rPr>
          <w:b/>
          <w:bCs/>
          <w:color w:themeColor="text1" w:val="000000"/>
          <w:sz w:val="24"/>
        </w:rPr>
        <w:t/>
      </w:r>
      <w:proofErr w:type="spellEnd"/>
      <w:r w:rsidRPr="00A67563">
        <w:rPr>
          <w:b/>
          <w:bCs/>
          <w:color w:themeColor="text1" w:val="000000"/>
          <w:sz w:val="24"/>
        </w:rPr>
        <w:t>易方达基金管理有限公司</w:t>
      </w:r>
    </w:p>
    <w:p w:rsidP="000C7596" w:rsidR="0076518F" w:rsidRDefault="00623556" w:rsidRPr="00A67563">
      <w:pPr>
        <w:spacing w:line="360" w:lineRule="auto"/>
        <w:jc w:val="right"/>
        <w:rPr>
          <w:b/>
          <w:bCs/>
          <w:color w:themeColor="text1" w:val="000000"/>
          <w:sz w:val="24"/>
        </w:rPr>
      </w:pPr>
      <w:r w:rsidRPr="00A67563">
        <w:rPr>
          <w:b/>
          <w:bCs/>
          <w:color w:themeColor="text1" w:val="000000"/>
          <w:sz w:val="24"/>
        </w:rPr>
        <w:t/>
      </w:r>
      <w:proofErr w:type="spellStart"/>
      <w:r w:rsidRPr="00A67563">
        <w:rPr>
          <w:b/>
          <w:bCs/>
          <w:color w:themeColor="text1" w:val="000000"/>
          <w:sz w:val="24"/>
        </w:rPr>
        <w:t/>
      </w:r>
      <w:proofErr w:type="spellEnd"/>
      <w:r w:rsidRPr="00A67563">
        <w:rPr>
          <w:b/>
          <w:bCs/>
          <w:color w:themeColor="text1" w:val="000000"/>
          <w:sz w:val="24"/>
        </w:rPr>
        <w:t>二〇二〇年十月二十八日</w:t>
      </w:r>
    </w:p>
    <w:sectPr w:rsidR="0076518F" w:rsidRPr="00A67563" w:rsidSect="00DB4450">
      <w:headerReference r:id="rId12" w:type="even"/>
      <w:footerReference r:id="rId13" w:type="even"/>
      <w:footerReference r:id="rId14" w:type="default"/>
      <w:headerReference r:id="rId15" w:type="first"/>
      <w:footerReference r:id="rId16" w:type="first"/>
      <w:pgSz w:code="9" w:h="16838" w:w="11906"/>
      <w:pgMar w:bottom="1440" w:footer="992" w:gutter="0" w:header="851" w:left="1797" w:right="1797" w:top="1440"/>
      <w:cols w:space="425"/>
      <w:docGrid w:linePitch="312" w:type="line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38E" w:rsidRDefault="00EA738E">
      <w:r>
        <w:separator/>
      </w:r>
    </w:p>
  </w:endnote>
  <w:endnote w:type="continuationSeparator" w:id="0">
    <w:p w:rsidR="00EA738E" w:rsidRDefault="00EA7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rsidP="00B918B8" w:rsidR="003A661A" w:rsidRDefault="003A661A" w:rsidRPr="001D0DB0">
    <w:pPr>
      <w:pStyle w:val="a6"/>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961AEC">
      <w:rPr>
        <w:noProof/>
        <w:kern w:val="0"/>
        <w:szCs w:val="21"/>
      </w:rPr>
      <w:t>1</w:t>
    </w:r>
    <w:r>
      <w:rPr>
        <w:kern w:val="0"/>
        <w:szCs w:val="21"/>
      </w:rPr>
      <w:fldChar w:fldCharType="end"/>
    </w:r>
    <w:proofErr w:type="gramStart"/>
    <w:r>
      <w:rPr>
        <w:rFonts w:hint="eastAsia"/>
        <w:kern w:val="0"/>
        <w:szCs w:val="21"/>
      </w:rPr>
      <w:t>页共</w:t>
    </w:r>
    <w:proofErr w:type="gramEnd"/>
    <w:r>
      <w:rPr>
        <w:kern w:val="0"/>
        <w:szCs w:val="21"/>
      </w:rPr>
      <w:fldChar w:fldCharType="begin"/>
    </w:r>
    <w:r>
      <w:rPr>
        <w:kern w:val="0"/>
        <w:szCs w:val="21"/>
      </w:rPr>
      <w:instrText xml:space="preserve"> NUMPAGES </w:instrText>
    </w:r>
    <w:r>
      <w:rPr>
        <w:kern w:val="0"/>
        <w:szCs w:val="21"/>
      </w:rPr>
      <w:fldChar w:fldCharType="separate"/>
    </w:r>
    <w:r w:rsidR="00961AEC">
      <w:rPr>
        <w:noProof/>
        <w:kern w:val="0"/>
        <w:szCs w:val="21"/>
      </w:rPr>
      <w:t>25</w:t>
    </w:r>
    <w:r>
      <w:rPr>
        <w:kern w:val="0"/>
        <w:szCs w:val="21"/>
      </w:rPr>
      <w:fldChar w:fldCharType="end"/>
    </w:r>
    <w:r>
      <w:rPr>
        <w:rFonts w:hint="eastAsia"/>
        <w:kern w:val="0"/>
        <w:szCs w:val="21"/>
      </w:rPr>
      <w:t>页</w:t>
    </w: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rsidR="003A661A" w:rsidRDefault="003A661A">
    <w:pPr>
      <w:pStyle w:val="a6"/>
      <w:framePr w:hAnchor="margin" w:vAnchor="text" w:wrap="around" w:xAlign="center" w:y="1"/>
      <w:rPr>
        <w:rStyle w:val="a7"/>
      </w:rPr>
    </w:pPr>
    <w:r>
      <w:rPr>
        <w:rStyle w:val="a7"/>
      </w:rPr>
      <w:fldChar w:fldCharType="begin"/>
    </w:r>
    <w:r>
      <w:rPr>
        <w:rStyle w:val="a7"/>
      </w:rPr>
      <w:instrText xml:space="preserve">PAGE  </w:instrText>
    </w:r>
    <w:r>
      <w:rPr>
        <w:rStyle w:val="a7"/>
      </w:rPr>
      <w:fldChar w:fldCharType="end"/>
    </w:r>
  </w:p>
  <w:p w:rsidR="003A661A" w:rsidRDefault="003A661A">
    <w:pPr>
      <w:pStyle w:val="a6"/>
    </w:pP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rsidR="003A661A" w:rsidRDefault="003A661A">
    <w:pPr>
      <w:pStyle w:val="a6"/>
      <w:framePr w:hAnchor="margin" w:vAnchor="text" w:wrap="around" w:xAlign="center" w:y="1"/>
      <w:rPr>
        <w:rStyle w:val="a7"/>
      </w:rPr>
    </w:pPr>
    <w:r>
      <w:rPr>
        <w:rStyle w:val="a7"/>
      </w:rPr>
      <w:fldChar w:fldCharType="begin"/>
    </w:r>
    <w:r>
      <w:rPr>
        <w:rStyle w:val="a7"/>
      </w:rPr>
      <w:instrText xml:space="preserve">PAGE  </w:instrText>
    </w:r>
    <w:r>
      <w:rPr>
        <w:rStyle w:val="a7"/>
      </w:rPr>
      <w:fldChar w:fldCharType="separate"/>
    </w:r>
    <w:r w:rsidR="00961AEC">
      <w:rPr>
        <w:rStyle w:val="a7"/>
        <w:noProof/>
      </w:rPr>
      <w:t>8</w:t>
    </w:r>
    <w:r>
      <w:rPr>
        <w:rStyle w:val="a7"/>
      </w:rPr>
      <w:fldChar w:fldCharType="end"/>
    </w:r>
  </w:p>
  <w:p w:rsidR="003A661A" w:rsidRDefault="003A661A">
    <w:pPr>
      <w:pStyle w:val="a6"/>
    </w:pPr>
  </w:p>
</w:ftr>
</file>

<file path=word/footer4.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rsidR="003A661A" w:rsidRDefault="003A661A">
    <w:pPr>
      <w:pStyle w:val="a6"/>
    </w:pPr>
  </w:p>
</w:ftr>
</file>

<file path=word/footnotes.xml><?xml version="1.0" encoding="utf-8"?>
<w:footnote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otnote w:id="-1" w:type="separator">
    <w:p w:rsidR="00EA738E" w:rsidRDefault="00EA738E">
      <w:r>
        <w:separator/>
      </w:r>
    </w:p>
  </w:footnote>
  <w:footnote w:id="0" w:type="continuationSeparator">
    <w:p w:rsidR="00EA738E" w:rsidRDefault="00EA738E">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rsidP="001D1356" w:rsidR="003A661A" w:rsidRDefault="003A661A" w:rsidRPr="006669C9">
    <w:pPr>
      <w:pStyle w:val="a9"/>
      <w:pBdr>
        <w:bottom w:color="auto" w:space="0" w:sz="6" w:val="single"/>
      </w:pBdr>
      <w:jc w:val="right"/>
    </w:pPr>
    <w:r w:rsidRPr="006669C9">
      <w:t/>
    </w:r>
    <w:proofErr w:type="spellStart"/>
    <w:proofErr w:type="gramStart"/>
    <w:r w:rsidRPr="006669C9">
      <w:t/>
    </w:r>
    <w:proofErr w:type="spellEnd"/>
    <w:proofErr w:type="gramEnd"/>
    <w:r w:rsidRPr="006669C9">
      <w:t>易方达黄金主题证券投资基金（LOF）</w:t>
    </w:r>
    <w:proofErr w:type="spellStart"/>
    <w:r w:rsidRPr="006669C9">
      <w:t/>
    </w:r>
    <w:proofErr w:type="spellEnd"/>
    <w:r w:rsidRPr="006669C9">
      <w:t>2020年第3季度报告</w:t>
    </w: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rsidR="003A661A" w:rsidRDefault="003A661A">
    <w:pPr>
      <w:pStyle w:val="a9"/>
    </w:pP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rsidR="003A661A" w:rsidRDefault="003A661A">
    <w:pPr>
      <w:pStyle w:val="a9"/>
    </w:pP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17055987"/>
    <w:multiLevelType w:val="hybridMultilevel"/>
    <w:tmpl w:val="6DACDB38"/>
    <w:lvl w:ilvl="0" w:tplc="307C87E8">
      <w:start w:val="2006"/>
      <w:numFmt w:val="bullet"/>
      <w:lvlText w:val="●"/>
      <w:lvlJc w:val="left"/>
      <w:pPr>
        <w:tabs>
          <w:tab w:pos="780" w:val="num"/>
        </w:tabs>
        <w:ind w:hanging="360" w:left="780"/>
      </w:pPr>
      <w:rPr>
        <w:rFonts w:ascii="Times New Roman" w:cs="Times New Roman" w:eastAsia="宋体" w:hAnsi="Times New Roman" w:hint="default"/>
      </w:rPr>
    </w:lvl>
    <w:lvl w:ilvl="1" w:tentative="1" w:tplc="04090003">
      <w:start w:val="1"/>
      <w:numFmt w:val="bullet"/>
      <w:lvlText w:val=""/>
      <w:lvlJc w:val="left"/>
      <w:pPr>
        <w:tabs>
          <w:tab w:pos="1260" w:val="num"/>
        </w:tabs>
        <w:ind w:hanging="420" w:left="1260"/>
      </w:pPr>
      <w:rPr>
        <w:rFonts w:ascii="Wingdings" w:hAnsi="Wingdings" w:hint="default"/>
      </w:rPr>
    </w:lvl>
    <w:lvl w:ilvl="2" w:tentative="1" w:tplc="04090005">
      <w:start w:val="1"/>
      <w:numFmt w:val="bullet"/>
      <w:lvlText w:val=""/>
      <w:lvlJc w:val="left"/>
      <w:pPr>
        <w:tabs>
          <w:tab w:pos="1680" w:val="num"/>
        </w:tabs>
        <w:ind w:hanging="420" w:left="1680"/>
      </w:pPr>
      <w:rPr>
        <w:rFonts w:ascii="Wingdings" w:hAnsi="Wingdings" w:hint="default"/>
      </w:rPr>
    </w:lvl>
    <w:lvl w:ilvl="3" w:tentative="1" w:tplc="04090001">
      <w:start w:val="1"/>
      <w:numFmt w:val="bullet"/>
      <w:lvlText w:val=""/>
      <w:lvlJc w:val="left"/>
      <w:pPr>
        <w:tabs>
          <w:tab w:pos="2100" w:val="num"/>
        </w:tabs>
        <w:ind w:hanging="420" w:left="2100"/>
      </w:pPr>
      <w:rPr>
        <w:rFonts w:ascii="Wingdings" w:hAnsi="Wingdings" w:hint="default"/>
      </w:rPr>
    </w:lvl>
    <w:lvl w:ilvl="4" w:tentative="1" w:tplc="04090003">
      <w:start w:val="1"/>
      <w:numFmt w:val="bullet"/>
      <w:lvlText w:val=""/>
      <w:lvlJc w:val="left"/>
      <w:pPr>
        <w:tabs>
          <w:tab w:pos="2520" w:val="num"/>
        </w:tabs>
        <w:ind w:hanging="420" w:left="2520"/>
      </w:pPr>
      <w:rPr>
        <w:rFonts w:ascii="Wingdings" w:hAnsi="Wingdings" w:hint="default"/>
      </w:rPr>
    </w:lvl>
    <w:lvl w:ilvl="5" w:tentative="1" w:tplc="04090005">
      <w:start w:val="1"/>
      <w:numFmt w:val="bullet"/>
      <w:lvlText w:val=""/>
      <w:lvlJc w:val="left"/>
      <w:pPr>
        <w:tabs>
          <w:tab w:pos="2940" w:val="num"/>
        </w:tabs>
        <w:ind w:hanging="420" w:left="2940"/>
      </w:pPr>
      <w:rPr>
        <w:rFonts w:ascii="Wingdings" w:hAnsi="Wingdings" w:hint="default"/>
      </w:rPr>
    </w:lvl>
    <w:lvl w:ilvl="6" w:tentative="1" w:tplc="04090001">
      <w:start w:val="1"/>
      <w:numFmt w:val="bullet"/>
      <w:lvlText w:val=""/>
      <w:lvlJc w:val="left"/>
      <w:pPr>
        <w:tabs>
          <w:tab w:pos="3360" w:val="num"/>
        </w:tabs>
        <w:ind w:hanging="420" w:left="3360"/>
      </w:pPr>
      <w:rPr>
        <w:rFonts w:ascii="Wingdings" w:hAnsi="Wingdings" w:hint="default"/>
      </w:rPr>
    </w:lvl>
    <w:lvl w:ilvl="7" w:tentative="1" w:tplc="04090003">
      <w:start w:val="1"/>
      <w:numFmt w:val="bullet"/>
      <w:lvlText w:val=""/>
      <w:lvlJc w:val="left"/>
      <w:pPr>
        <w:tabs>
          <w:tab w:pos="3780" w:val="num"/>
        </w:tabs>
        <w:ind w:hanging="420" w:left="3780"/>
      </w:pPr>
      <w:rPr>
        <w:rFonts w:ascii="Wingdings" w:hAnsi="Wingdings" w:hint="default"/>
      </w:rPr>
    </w:lvl>
    <w:lvl w:ilvl="8" w:tentative="1" w:tplc="04090005">
      <w:start w:val="1"/>
      <w:numFmt w:val="bullet"/>
      <w:lvlText w:val=""/>
      <w:lvlJc w:val="left"/>
      <w:pPr>
        <w:tabs>
          <w:tab w:pos="4200" w:val="num"/>
        </w:tabs>
        <w:ind w:hanging="420" w:left="4200"/>
      </w:pPr>
      <w:rPr>
        <w:rFonts w:ascii="Wingdings" w:hAnsi="Wingdings" w:hint="default"/>
      </w:rPr>
    </w:lvl>
  </w:abstractNum>
  <w:abstractNum w:abstractNumId="1">
    <w:nsid w:val="57E8240C"/>
    <w:multiLevelType w:val="hybridMultilevel"/>
    <w:tmpl w:val="300A7112"/>
    <w:lvl w:ilvl="0" w:tplc="3782FDB8">
      <w:start w:val="1"/>
      <w:numFmt w:val="decimal"/>
      <w:lvlText w:val="（%1）"/>
      <w:lvlJc w:val="left"/>
      <w:pPr>
        <w:tabs>
          <w:tab w:pos="1200" w:val="num"/>
        </w:tabs>
        <w:ind w:hanging="720" w:left="1200"/>
      </w:pPr>
      <w:rPr>
        <w:rFonts w:hint="eastAsia"/>
        <w:sz w:val="24"/>
      </w:rPr>
    </w:lvl>
    <w:lvl w:ilvl="1" w:tentative="1" w:tplc="04090019">
      <w:start w:val="1"/>
      <w:numFmt w:val="lowerLetter"/>
      <w:lvlText w:val="%2)"/>
      <w:lvlJc w:val="left"/>
      <w:pPr>
        <w:tabs>
          <w:tab w:pos="1320" w:val="num"/>
        </w:tabs>
        <w:ind w:hanging="420" w:left="1320"/>
      </w:pPr>
    </w:lvl>
    <w:lvl w:ilvl="2" w:tentative="1" w:tplc="0409001B">
      <w:start w:val="1"/>
      <w:numFmt w:val="lowerRoman"/>
      <w:lvlText w:val="%3."/>
      <w:lvlJc w:val="right"/>
      <w:pPr>
        <w:tabs>
          <w:tab w:pos="1740" w:val="num"/>
        </w:tabs>
        <w:ind w:hanging="420" w:left="1740"/>
      </w:pPr>
    </w:lvl>
    <w:lvl w:ilvl="3" w:tentative="1" w:tplc="0409000F">
      <w:start w:val="1"/>
      <w:numFmt w:val="decimal"/>
      <w:lvlText w:val="%4."/>
      <w:lvlJc w:val="left"/>
      <w:pPr>
        <w:tabs>
          <w:tab w:pos="2160" w:val="num"/>
        </w:tabs>
        <w:ind w:hanging="420" w:left="2160"/>
      </w:pPr>
    </w:lvl>
    <w:lvl w:ilvl="4" w:tentative="1" w:tplc="04090019">
      <w:start w:val="1"/>
      <w:numFmt w:val="lowerLetter"/>
      <w:lvlText w:val="%5)"/>
      <w:lvlJc w:val="left"/>
      <w:pPr>
        <w:tabs>
          <w:tab w:pos="2580" w:val="num"/>
        </w:tabs>
        <w:ind w:hanging="420" w:left="2580"/>
      </w:pPr>
    </w:lvl>
    <w:lvl w:ilvl="5" w:tentative="1" w:tplc="0409001B">
      <w:start w:val="1"/>
      <w:numFmt w:val="lowerRoman"/>
      <w:lvlText w:val="%6."/>
      <w:lvlJc w:val="right"/>
      <w:pPr>
        <w:tabs>
          <w:tab w:pos="3000" w:val="num"/>
        </w:tabs>
        <w:ind w:hanging="420" w:left="3000"/>
      </w:pPr>
    </w:lvl>
    <w:lvl w:ilvl="6" w:tentative="1" w:tplc="0409000F">
      <w:start w:val="1"/>
      <w:numFmt w:val="decimal"/>
      <w:lvlText w:val="%7."/>
      <w:lvlJc w:val="left"/>
      <w:pPr>
        <w:tabs>
          <w:tab w:pos="3420" w:val="num"/>
        </w:tabs>
        <w:ind w:hanging="420" w:left="3420"/>
      </w:pPr>
    </w:lvl>
    <w:lvl w:ilvl="7" w:tentative="1" w:tplc="04090019">
      <w:start w:val="1"/>
      <w:numFmt w:val="lowerLetter"/>
      <w:lvlText w:val="%8)"/>
      <w:lvlJc w:val="left"/>
      <w:pPr>
        <w:tabs>
          <w:tab w:pos="3840" w:val="num"/>
        </w:tabs>
        <w:ind w:hanging="420" w:left="3840"/>
      </w:pPr>
    </w:lvl>
    <w:lvl w:ilvl="8" w:tentative="1" w:tplc="0409001B">
      <w:start w:val="1"/>
      <w:numFmt w:val="lowerRoman"/>
      <w:lvlText w:val="%9."/>
      <w:lvlJc w:val="right"/>
      <w:pPr>
        <w:tabs>
          <w:tab w:pos="4260" w:val="num"/>
        </w:tabs>
        <w:ind w:hanging="420" w:left="4260"/>
      </w:pPr>
    </w:lvl>
  </w:abstractNum>
  <w:abstractNum w:abstractNumId="2">
    <w:nsid w:val="7EC34207"/>
    <w:multiLevelType w:val="hybridMultilevel"/>
    <w:tmpl w:val="58FC50DE"/>
    <w:lvl w:ilvl="0" w:tplc="788C0680">
      <w:start w:val="1"/>
      <w:numFmt w:val="japaneseCounting"/>
      <w:lvlText w:val="%1、"/>
      <w:lvlJc w:val="left"/>
      <w:pPr>
        <w:tabs>
          <w:tab w:pos="480" w:val="num"/>
        </w:tabs>
        <w:ind w:hanging="480" w:left="480"/>
      </w:pPr>
      <w:rPr>
        <w:rFonts w:eastAsia="宋体" w:hint="eastAsia"/>
        <w:color w:val="auto"/>
      </w:rPr>
    </w:lvl>
    <w:lvl w:ilvl="1" w:tplc="D5ACC954">
      <w:start w:val="1"/>
      <w:numFmt w:val="japaneseCounting"/>
      <w:lvlText w:val="(%2)"/>
      <w:lvlJc w:val="left"/>
      <w:pPr>
        <w:tabs>
          <w:tab w:pos="810" w:val="num"/>
        </w:tabs>
        <w:ind w:hanging="390" w:left="810"/>
      </w:pPr>
      <w:rPr>
        <w:rFonts w:hint="eastAsia"/>
      </w:rPr>
    </w:lvl>
    <w:lvl w:ilvl="2" w:tplc="E2F6B948">
      <w:start w:val="1"/>
      <w:numFmt w:val="decimal"/>
      <w:lvlText w:val="%3、"/>
      <w:lvlJc w:val="left"/>
      <w:pPr>
        <w:tabs>
          <w:tab w:pos="1200" w:val="num"/>
        </w:tabs>
        <w:ind w:hanging="360" w:left="1200"/>
      </w:pPr>
      <w:rPr>
        <w:rFonts w:hint="eastAsia"/>
      </w:rPr>
    </w:lvl>
    <w:lvl w:ilvl="3" w:tentative="1" w:tplc="0409000F">
      <w:start w:val="1"/>
      <w:numFmt w:val="decimal"/>
      <w:lvlText w:val="%4."/>
      <w:lvlJc w:val="left"/>
      <w:pPr>
        <w:tabs>
          <w:tab w:pos="1680" w:val="num"/>
        </w:tabs>
        <w:ind w:hanging="420" w:left="1680"/>
      </w:pPr>
    </w:lvl>
    <w:lvl w:ilvl="4" w:tentative="1" w:tplc="04090019">
      <w:start w:val="1"/>
      <w:numFmt w:val="lowerLetter"/>
      <w:lvlText w:val="%5)"/>
      <w:lvlJc w:val="left"/>
      <w:pPr>
        <w:tabs>
          <w:tab w:pos="2100" w:val="num"/>
        </w:tabs>
        <w:ind w:hanging="420" w:left="2100"/>
      </w:pPr>
    </w:lvl>
    <w:lvl w:ilvl="5" w:tentative="1" w:tplc="0409001B">
      <w:start w:val="1"/>
      <w:numFmt w:val="lowerRoman"/>
      <w:lvlText w:val="%6."/>
      <w:lvlJc w:val="right"/>
      <w:pPr>
        <w:tabs>
          <w:tab w:pos="2520" w:val="num"/>
        </w:tabs>
        <w:ind w:hanging="420" w:left="2520"/>
      </w:pPr>
    </w:lvl>
    <w:lvl w:ilvl="6" w:tentative="1" w:tplc="0409000F">
      <w:start w:val="1"/>
      <w:numFmt w:val="decimal"/>
      <w:lvlText w:val="%7."/>
      <w:lvlJc w:val="left"/>
      <w:pPr>
        <w:tabs>
          <w:tab w:pos="2940" w:val="num"/>
        </w:tabs>
        <w:ind w:hanging="420" w:left="2940"/>
      </w:pPr>
    </w:lvl>
    <w:lvl w:ilvl="7" w:tentative="1" w:tplc="04090019">
      <w:start w:val="1"/>
      <w:numFmt w:val="lowerLetter"/>
      <w:lvlText w:val="%8)"/>
      <w:lvlJc w:val="left"/>
      <w:pPr>
        <w:tabs>
          <w:tab w:pos="3360" w:val="num"/>
        </w:tabs>
        <w:ind w:hanging="420" w:left="3360"/>
      </w:pPr>
    </w:lvl>
    <w:lvl w:ilvl="8" w:tentative="1" w:tplc="0409001B">
      <w:start w:val="1"/>
      <w:numFmt w:val="lowerRoman"/>
      <w:lvlText w:val="%9."/>
      <w:lvlJc w:val="right"/>
      <w:pPr>
        <w:tabs>
          <w:tab w:pos="3780" w:val="num"/>
        </w:tabs>
        <w:ind w:hanging="420" w:left="378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mc:Ignorable="w14">
  <w:zoom w:percent="100"/>
  <w:doNotDisplayPageBoundaries/>
  <w:printPostScriptOverText/>
  <w:bordersDoNotSurroundHeader/>
  <w:bordersDoNotSurroundFooter/>
  <w:proofState w:grammar="clean" w:spelling="clean"/>
  <w:attachedTemplate r:id="rId1"/>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efaultTabStop w:val="420"/>
  <w:drawingGridVerticalSpacing w:val="156"/>
  <w:displayHorizontalDrawingGridEvery w:val="0"/>
  <w:displayVerticalDrawingGridEvery w:val="2"/>
  <w:characterSpacingControl w:val="compressPunctuation"/>
  <w:hdrShapeDefaults>
    <o:shapedefaults spidmax="2049"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7FB4"/>
    <w:rsid w:val="0000403B"/>
    <w:rsid w:val="00005911"/>
    <w:rsid w:val="00010A83"/>
    <w:rsid w:val="00010A8E"/>
    <w:rsid w:val="00010AC3"/>
    <w:rsid w:val="00011D4F"/>
    <w:rsid w:val="00011E10"/>
    <w:rsid w:val="00011EB5"/>
    <w:rsid w:val="00017581"/>
    <w:rsid w:val="00017739"/>
    <w:rsid w:val="00020583"/>
    <w:rsid w:val="00021DD4"/>
    <w:rsid w:val="0002303F"/>
    <w:rsid w:val="00023BE7"/>
    <w:rsid w:val="00026BFF"/>
    <w:rsid w:val="000306F0"/>
    <w:rsid w:val="0003091A"/>
    <w:rsid w:val="00037FCF"/>
    <w:rsid w:val="00041AB5"/>
    <w:rsid w:val="000421B8"/>
    <w:rsid w:val="00042C9C"/>
    <w:rsid w:val="00043ABF"/>
    <w:rsid w:val="000445E4"/>
    <w:rsid w:val="00045AE7"/>
    <w:rsid w:val="000510AB"/>
    <w:rsid w:val="00055668"/>
    <w:rsid w:val="00055AF1"/>
    <w:rsid w:val="000565DC"/>
    <w:rsid w:val="00063A8D"/>
    <w:rsid w:val="00064AE3"/>
    <w:rsid w:val="00066524"/>
    <w:rsid w:val="00067332"/>
    <w:rsid w:val="00070CD1"/>
    <w:rsid w:val="00070DD6"/>
    <w:rsid w:val="0007171B"/>
    <w:rsid w:val="00081D05"/>
    <w:rsid w:val="0008610C"/>
    <w:rsid w:val="000876A0"/>
    <w:rsid w:val="00087CF7"/>
    <w:rsid w:val="000911AF"/>
    <w:rsid w:val="00094876"/>
    <w:rsid w:val="00095912"/>
    <w:rsid w:val="00095CE0"/>
    <w:rsid w:val="000965F7"/>
    <w:rsid w:val="000965FC"/>
    <w:rsid w:val="00096933"/>
    <w:rsid w:val="00097230"/>
    <w:rsid w:val="000A09BE"/>
    <w:rsid w:val="000A457E"/>
    <w:rsid w:val="000A521D"/>
    <w:rsid w:val="000A549A"/>
    <w:rsid w:val="000A55BD"/>
    <w:rsid w:val="000A72F2"/>
    <w:rsid w:val="000B0C56"/>
    <w:rsid w:val="000B3274"/>
    <w:rsid w:val="000B3E43"/>
    <w:rsid w:val="000C11E0"/>
    <w:rsid w:val="000C1723"/>
    <w:rsid w:val="000C1B20"/>
    <w:rsid w:val="000C4107"/>
    <w:rsid w:val="000C41AE"/>
    <w:rsid w:val="000C45E7"/>
    <w:rsid w:val="000C6876"/>
    <w:rsid w:val="000C7596"/>
    <w:rsid w:val="000D01F4"/>
    <w:rsid w:val="000D121F"/>
    <w:rsid w:val="000D1519"/>
    <w:rsid w:val="000E1F7C"/>
    <w:rsid w:val="000E26EC"/>
    <w:rsid w:val="000E3B88"/>
    <w:rsid w:val="000E3F11"/>
    <w:rsid w:val="000E4456"/>
    <w:rsid w:val="000F175F"/>
    <w:rsid w:val="000F17D1"/>
    <w:rsid w:val="000F60FF"/>
    <w:rsid w:val="000F635F"/>
    <w:rsid w:val="000F6C61"/>
    <w:rsid w:val="00100A7C"/>
    <w:rsid w:val="00100C12"/>
    <w:rsid w:val="001049B6"/>
    <w:rsid w:val="001051C6"/>
    <w:rsid w:val="0010694D"/>
    <w:rsid w:val="0011177A"/>
    <w:rsid w:val="00112E27"/>
    <w:rsid w:val="0011345C"/>
    <w:rsid w:val="00114B31"/>
    <w:rsid w:val="00116E31"/>
    <w:rsid w:val="00120EAF"/>
    <w:rsid w:val="00120FAF"/>
    <w:rsid w:val="0012150F"/>
    <w:rsid w:val="00121683"/>
    <w:rsid w:val="0012304E"/>
    <w:rsid w:val="00123B10"/>
    <w:rsid w:val="001248EF"/>
    <w:rsid w:val="001257C7"/>
    <w:rsid w:val="00126DDF"/>
    <w:rsid w:val="001270BF"/>
    <w:rsid w:val="00127BAC"/>
    <w:rsid w:val="001326FC"/>
    <w:rsid w:val="00142A56"/>
    <w:rsid w:val="00143B45"/>
    <w:rsid w:val="00144DF5"/>
    <w:rsid w:val="001457F4"/>
    <w:rsid w:val="00145A97"/>
    <w:rsid w:val="00146485"/>
    <w:rsid w:val="00150AD6"/>
    <w:rsid w:val="001542CC"/>
    <w:rsid w:val="00154ADA"/>
    <w:rsid w:val="0015531A"/>
    <w:rsid w:val="0016041C"/>
    <w:rsid w:val="00163B27"/>
    <w:rsid w:val="00165317"/>
    <w:rsid w:val="00171BAD"/>
    <w:rsid w:val="00172B84"/>
    <w:rsid w:val="001756A1"/>
    <w:rsid w:val="001761EE"/>
    <w:rsid w:val="00176EAA"/>
    <w:rsid w:val="0017725A"/>
    <w:rsid w:val="00177C4B"/>
    <w:rsid w:val="0018325A"/>
    <w:rsid w:val="00184DA0"/>
    <w:rsid w:val="00186199"/>
    <w:rsid w:val="0018734E"/>
    <w:rsid w:val="001928F7"/>
    <w:rsid w:val="00194537"/>
    <w:rsid w:val="00194F40"/>
    <w:rsid w:val="001A21A9"/>
    <w:rsid w:val="001A2E94"/>
    <w:rsid w:val="001A59D8"/>
    <w:rsid w:val="001A5FA6"/>
    <w:rsid w:val="001B28D0"/>
    <w:rsid w:val="001B2F0C"/>
    <w:rsid w:val="001C37F6"/>
    <w:rsid w:val="001C46E1"/>
    <w:rsid w:val="001C5C03"/>
    <w:rsid w:val="001C6288"/>
    <w:rsid w:val="001C7D5D"/>
    <w:rsid w:val="001D0F6A"/>
    <w:rsid w:val="001D1356"/>
    <w:rsid w:val="001D21BC"/>
    <w:rsid w:val="001D2AF9"/>
    <w:rsid w:val="001D2FA5"/>
    <w:rsid w:val="001D3187"/>
    <w:rsid w:val="001D35E0"/>
    <w:rsid w:val="001D369F"/>
    <w:rsid w:val="001D4F52"/>
    <w:rsid w:val="001D5045"/>
    <w:rsid w:val="001D5A44"/>
    <w:rsid w:val="001D724B"/>
    <w:rsid w:val="001E11D3"/>
    <w:rsid w:val="001E227F"/>
    <w:rsid w:val="001E2A6A"/>
    <w:rsid w:val="001E3DC2"/>
    <w:rsid w:val="001E4ABC"/>
    <w:rsid w:val="001E56FF"/>
    <w:rsid w:val="001E5C6B"/>
    <w:rsid w:val="001F03E1"/>
    <w:rsid w:val="001F0629"/>
    <w:rsid w:val="001F26C1"/>
    <w:rsid w:val="001F3C28"/>
    <w:rsid w:val="001F3CC6"/>
    <w:rsid w:val="001F4530"/>
    <w:rsid w:val="002010DE"/>
    <w:rsid w:val="00202968"/>
    <w:rsid w:val="00202C32"/>
    <w:rsid w:val="00203AEF"/>
    <w:rsid w:val="00206F8C"/>
    <w:rsid w:val="00211A26"/>
    <w:rsid w:val="002125F7"/>
    <w:rsid w:val="00214463"/>
    <w:rsid w:val="00214756"/>
    <w:rsid w:val="002149AE"/>
    <w:rsid w:val="00215CF2"/>
    <w:rsid w:val="00221174"/>
    <w:rsid w:val="0022166D"/>
    <w:rsid w:val="002224FF"/>
    <w:rsid w:val="00222E8C"/>
    <w:rsid w:val="002236BC"/>
    <w:rsid w:val="00223DBB"/>
    <w:rsid w:val="00225051"/>
    <w:rsid w:val="002273CA"/>
    <w:rsid w:val="00232846"/>
    <w:rsid w:val="00233B7F"/>
    <w:rsid w:val="002347A7"/>
    <w:rsid w:val="002358B4"/>
    <w:rsid w:val="002359EB"/>
    <w:rsid w:val="002363AB"/>
    <w:rsid w:val="0024260D"/>
    <w:rsid w:val="00245012"/>
    <w:rsid w:val="0024504E"/>
    <w:rsid w:val="0024651F"/>
    <w:rsid w:val="0025158D"/>
    <w:rsid w:val="0025281A"/>
    <w:rsid w:val="00253D3C"/>
    <w:rsid w:val="00254F37"/>
    <w:rsid w:val="00255292"/>
    <w:rsid w:val="00256097"/>
    <w:rsid w:val="00260200"/>
    <w:rsid w:val="00261DB3"/>
    <w:rsid w:val="002648D8"/>
    <w:rsid w:val="002655D4"/>
    <w:rsid w:val="00265865"/>
    <w:rsid w:val="00267D54"/>
    <w:rsid w:val="002711AA"/>
    <w:rsid w:val="00273F86"/>
    <w:rsid w:val="002758B5"/>
    <w:rsid w:val="00276834"/>
    <w:rsid w:val="002774F0"/>
    <w:rsid w:val="00280566"/>
    <w:rsid w:val="00281DBD"/>
    <w:rsid w:val="00284519"/>
    <w:rsid w:val="0028459B"/>
    <w:rsid w:val="00284C5F"/>
    <w:rsid w:val="00285ABF"/>
    <w:rsid w:val="002873F0"/>
    <w:rsid w:val="00291151"/>
    <w:rsid w:val="002964F9"/>
    <w:rsid w:val="00297B13"/>
    <w:rsid w:val="00297E05"/>
    <w:rsid w:val="00297E9F"/>
    <w:rsid w:val="002A0FA2"/>
    <w:rsid w:val="002A1F14"/>
    <w:rsid w:val="002A2678"/>
    <w:rsid w:val="002A2E01"/>
    <w:rsid w:val="002A398F"/>
    <w:rsid w:val="002A530F"/>
    <w:rsid w:val="002A5C6B"/>
    <w:rsid w:val="002A5D31"/>
    <w:rsid w:val="002A714F"/>
    <w:rsid w:val="002B14C2"/>
    <w:rsid w:val="002B1851"/>
    <w:rsid w:val="002B250D"/>
    <w:rsid w:val="002B27FF"/>
    <w:rsid w:val="002B3A0A"/>
    <w:rsid w:val="002B4320"/>
    <w:rsid w:val="002B6793"/>
    <w:rsid w:val="002C042C"/>
    <w:rsid w:val="002C1726"/>
    <w:rsid w:val="002C21A6"/>
    <w:rsid w:val="002C2678"/>
    <w:rsid w:val="002C26D5"/>
    <w:rsid w:val="002C5777"/>
    <w:rsid w:val="002D31BB"/>
    <w:rsid w:val="002D32E3"/>
    <w:rsid w:val="002D6955"/>
    <w:rsid w:val="002E0FEB"/>
    <w:rsid w:val="002E6899"/>
    <w:rsid w:val="002F0F79"/>
    <w:rsid w:val="002F2234"/>
    <w:rsid w:val="002F2713"/>
    <w:rsid w:val="002F280E"/>
    <w:rsid w:val="002F3709"/>
    <w:rsid w:val="002F3A6C"/>
    <w:rsid w:val="002F4296"/>
    <w:rsid w:val="00300951"/>
    <w:rsid w:val="00302CA8"/>
    <w:rsid w:val="00302DE9"/>
    <w:rsid w:val="00304106"/>
    <w:rsid w:val="00304E5A"/>
    <w:rsid w:val="00304E97"/>
    <w:rsid w:val="00305084"/>
    <w:rsid w:val="003109D1"/>
    <w:rsid w:val="0031104D"/>
    <w:rsid w:val="00311094"/>
    <w:rsid w:val="0031598C"/>
    <w:rsid w:val="00316339"/>
    <w:rsid w:val="003204E9"/>
    <w:rsid w:val="00321E8C"/>
    <w:rsid w:val="00322A5E"/>
    <w:rsid w:val="00322A86"/>
    <w:rsid w:val="00323AE8"/>
    <w:rsid w:val="00324548"/>
    <w:rsid w:val="003251F4"/>
    <w:rsid w:val="003303E3"/>
    <w:rsid w:val="003329EA"/>
    <w:rsid w:val="0033649D"/>
    <w:rsid w:val="003371D0"/>
    <w:rsid w:val="003376D5"/>
    <w:rsid w:val="003407A5"/>
    <w:rsid w:val="00341188"/>
    <w:rsid w:val="0034147B"/>
    <w:rsid w:val="00345F56"/>
    <w:rsid w:val="00350238"/>
    <w:rsid w:val="003508B0"/>
    <w:rsid w:val="0035109C"/>
    <w:rsid w:val="00351F0A"/>
    <w:rsid w:val="003526A6"/>
    <w:rsid w:val="0035432B"/>
    <w:rsid w:val="00356D17"/>
    <w:rsid w:val="003570F4"/>
    <w:rsid w:val="00361E7E"/>
    <w:rsid w:val="00363E15"/>
    <w:rsid w:val="00370AA4"/>
    <w:rsid w:val="00371FF4"/>
    <w:rsid w:val="003745DA"/>
    <w:rsid w:val="0037468D"/>
    <w:rsid w:val="00376A15"/>
    <w:rsid w:val="00376E96"/>
    <w:rsid w:val="00377520"/>
    <w:rsid w:val="00380D36"/>
    <w:rsid w:val="00380FB5"/>
    <w:rsid w:val="003822D3"/>
    <w:rsid w:val="00386630"/>
    <w:rsid w:val="00390B25"/>
    <w:rsid w:val="00395BC9"/>
    <w:rsid w:val="00396E32"/>
    <w:rsid w:val="00397156"/>
    <w:rsid w:val="00397616"/>
    <w:rsid w:val="00397960"/>
    <w:rsid w:val="003A30B8"/>
    <w:rsid w:val="003A3BC4"/>
    <w:rsid w:val="003A458A"/>
    <w:rsid w:val="003A661A"/>
    <w:rsid w:val="003B2F13"/>
    <w:rsid w:val="003B405E"/>
    <w:rsid w:val="003B57D3"/>
    <w:rsid w:val="003C1F58"/>
    <w:rsid w:val="003C6BB7"/>
    <w:rsid w:val="003C792F"/>
    <w:rsid w:val="003D0053"/>
    <w:rsid w:val="003D124B"/>
    <w:rsid w:val="003D18F3"/>
    <w:rsid w:val="003D78B5"/>
    <w:rsid w:val="003E244F"/>
    <w:rsid w:val="003E6203"/>
    <w:rsid w:val="003E62A6"/>
    <w:rsid w:val="003E695F"/>
    <w:rsid w:val="003E6C9B"/>
    <w:rsid w:val="003E709C"/>
    <w:rsid w:val="003E7B89"/>
    <w:rsid w:val="003F0275"/>
    <w:rsid w:val="003F06B1"/>
    <w:rsid w:val="003F4241"/>
    <w:rsid w:val="003F59C4"/>
    <w:rsid w:val="003F7C45"/>
    <w:rsid w:val="0040132C"/>
    <w:rsid w:val="00401FEA"/>
    <w:rsid w:val="004027BA"/>
    <w:rsid w:val="0040469F"/>
    <w:rsid w:val="00405085"/>
    <w:rsid w:val="0040617F"/>
    <w:rsid w:val="004061D9"/>
    <w:rsid w:val="004066FC"/>
    <w:rsid w:val="00407C10"/>
    <w:rsid w:val="004113B4"/>
    <w:rsid w:val="00414827"/>
    <w:rsid w:val="00416C10"/>
    <w:rsid w:val="00420007"/>
    <w:rsid w:val="00421C77"/>
    <w:rsid w:val="00424EF3"/>
    <w:rsid w:val="004261BD"/>
    <w:rsid w:val="004268BB"/>
    <w:rsid w:val="00431047"/>
    <w:rsid w:val="00431B86"/>
    <w:rsid w:val="004339D9"/>
    <w:rsid w:val="004408EC"/>
    <w:rsid w:val="00441E6A"/>
    <w:rsid w:val="00443C8F"/>
    <w:rsid w:val="00450AA3"/>
    <w:rsid w:val="00452481"/>
    <w:rsid w:val="004567C5"/>
    <w:rsid w:val="00457804"/>
    <w:rsid w:val="00462B61"/>
    <w:rsid w:val="00464283"/>
    <w:rsid w:val="004646BF"/>
    <w:rsid w:val="00464744"/>
    <w:rsid w:val="004665E3"/>
    <w:rsid w:val="00466B17"/>
    <w:rsid w:val="004705EB"/>
    <w:rsid w:val="004721EF"/>
    <w:rsid w:val="004731F1"/>
    <w:rsid w:val="004745CC"/>
    <w:rsid w:val="00477111"/>
    <w:rsid w:val="0047798A"/>
    <w:rsid w:val="00480BC8"/>
    <w:rsid w:val="00481265"/>
    <w:rsid w:val="004814BF"/>
    <w:rsid w:val="00482956"/>
    <w:rsid w:val="0048587E"/>
    <w:rsid w:val="00487C2B"/>
    <w:rsid w:val="0049297D"/>
    <w:rsid w:val="004929F2"/>
    <w:rsid w:val="004958BE"/>
    <w:rsid w:val="00495A03"/>
    <w:rsid w:val="0049659A"/>
    <w:rsid w:val="004966FE"/>
    <w:rsid w:val="00496C8B"/>
    <w:rsid w:val="00497079"/>
    <w:rsid w:val="00497E38"/>
    <w:rsid w:val="004A0BD6"/>
    <w:rsid w:val="004A1493"/>
    <w:rsid w:val="004A1BBA"/>
    <w:rsid w:val="004A3039"/>
    <w:rsid w:val="004A3E3C"/>
    <w:rsid w:val="004B0E6D"/>
    <w:rsid w:val="004B16E8"/>
    <w:rsid w:val="004B254D"/>
    <w:rsid w:val="004B327C"/>
    <w:rsid w:val="004B38A1"/>
    <w:rsid w:val="004B3F56"/>
    <w:rsid w:val="004B6250"/>
    <w:rsid w:val="004B76B1"/>
    <w:rsid w:val="004C0057"/>
    <w:rsid w:val="004C0541"/>
    <w:rsid w:val="004C05F3"/>
    <w:rsid w:val="004C2C46"/>
    <w:rsid w:val="004C30D5"/>
    <w:rsid w:val="004C52A1"/>
    <w:rsid w:val="004C7235"/>
    <w:rsid w:val="004C7955"/>
    <w:rsid w:val="004C7C9D"/>
    <w:rsid w:val="004D047F"/>
    <w:rsid w:val="004D3971"/>
    <w:rsid w:val="004D3D96"/>
    <w:rsid w:val="004D650F"/>
    <w:rsid w:val="004E2133"/>
    <w:rsid w:val="004E60FB"/>
    <w:rsid w:val="004F16AD"/>
    <w:rsid w:val="004F6565"/>
    <w:rsid w:val="004F779C"/>
    <w:rsid w:val="004F7846"/>
    <w:rsid w:val="005000D4"/>
    <w:rsid w:val="00501BB1"/>
    <w:rsid w:val="00505BE7"/>
    <w:rsid w:val="00506786"/>
    <w:rsid w:val="00506D57"/>
    <w:rsid w:val="00507F26"/>
    <w:rsid w:val="00510CAF"/>
    <w:rsid w:val="005128C5"/>
    <w:rsid w:val="0051478B"/>
    <w:rsid w:val="0051566A"/>
    <w:rsid w:val="00515D7B"/>
    <w:rsid w:val="005166E9"/>
    <w:rsid w:val="0052009E"/>
    <w:rsid w:val="00520D90"/>
    <w:rsid w:val="00521EDE"/>
    <w:rsid w:val="00525E59"/>
    <w:rsid w:val="005318CC"/>
    <w:rsid w:val="005346F1"/>
    <w:rsid w:val="005349B1"/>
    <w:rsid w:val="005374BC"/>
    <w:rsid w:val="00543367"/>
    <w:rsid w:val="00543BFA"/>
    <w:rsid w:val="0054649D"/>
    <w:rsid w:val="00547D9C"/>
    <w:rsid w:val="00547DA1"/>
    <w:rsid w:val="00550511"/>
    <w:rsid w:val="0055513C"/>
    <w:rsid w:val="00560C94"/>
    <w:rsid w:val="0056133A"/>
    <w:rsid w:val="0056291C"/>
    <w:rsid w:val="00565A63"/>
    <w:rsid w:val="00566588"/>
    <w:rsid w:val="00571BD3"/>
    <w:rsid w:val="0057275D"/>
    <w:rsid w:val="005749DF"/>
    <w:rsid w:val="005800A9"/>
    <w:rsid w:val="00580488"/>
    <w:rsid w:val="0058074D"/>
    <w:rsid w:val="00582FAD"/>
    <w:rsid w:val="00583489"/>
    <w:rsid w:val="005837E4"/>
    <w:rsid w:val="00584F63"/>
    <w:rsid w:val="00587B92"/>
    <w:rsid w:val="005908C0"/>
    <w:rsid w:val="00590FE4"/>
    <w:rsid w:val="005914B6"/>
    <w:rsid w:val="00591D9C"/>
    <w:rsid w:val="00592EFF"/>
    <w:rsid w:val="00597057"/>
    <w:rsid w:val="00597D8B"/>
    <w:rsid w:val="005A128A"/>
    <w:rsid w:val="005A140B"/>
    <w:rsid w:val="005A1C30"/>
    <w:rsid w:val="005A2929"/>
    <w:rsid w:val="005A2C00"/>
    <w:rsid w:val="005A3295"/>
    <w:rsid w:val="005A44E4"/>
    <w:rsid w:val="005A46FF"/>
    <w:rsid w:val="005A6BFC"/>
    <w:rsid w:val="005A704A"/>
    <w:rsid w:val="005B011E"/>
    <w:rsid w:val="005B2E84"/>
    <w:rsid w:val="005B3103"/>
    <w:rsid w:val="005B6AC7"/>
    <w:rsid w:val="005B6CA6"/>
    <w:rsid w:val="005B7B0E"/>
    <w:rsid w:val="005C5409"/>
    <w:rsid w:val="005C69AC"/>
    <w:rsid w:val="005C722E"/>
    <w:rsid w:val="005C7FD4"/>
    <w:rsid w:val="005D01A4"/>
    <w:rsid w:val="005D45B3"/>
    <w:rsid w:val="005D4CEB"/>
    <w:rsid w:val="005E0EAB"/>
    <w:rsid w:val="005E2501"/>
    <w:rsid w:val="005E64DA"/>
    <w:rsid w:val="005F04E6"/>
    <w:rsid w:val="005F43B9"/>
    <w:rsid w:val="005F68CB"/>
    <w:rsid w:val="005F7085"/>
    <w:rsid w:val="005F79F9"/>
    <w:rsid w:val="00602ACD"/>
    <w:rsid w:val="006033E3"/>
    <w:rsid w:val="00605748"/>
    <w:rsid w:val="00610C82"/>
    <w:rsid w:val="0061321C"/>
    <w:rsid w:val="0062145B"/>
    <w:rsid w:val="00623556"/>
    <w:rsid w:val="0062386E"/>
    <w:rsid w:val="00623F01"/>
    <w:rsid w:val="00624407"/>
    <w:rsid w:val="0062493E"/>
    <w:rsid w:val="00626E2D"/>
    <w:rsid w:val="00627D94"/>
    <w:rsid w:val="00630B42"/>
    <w:rsid w:val="0063181A"/>
    <w:rsid w:val="00636CF5"/>
    <w:rsid w:val="00637258"/>
    <w:rsid w:val="00642072"/>
    <w:rsid w:val="006440ED"/>
    <w:rsid w:val="00645293"/>
    <w:rsid w:val="00646237"/>
    <w:rsid w:val="00651B78"/>
    <w:rsid w:val="00652263"/>
    <w:rsid w:val="00652881"/>
    <w:rsid w:val="0065601A"/>
    <w:rsid w:val="00656776"/>
    <w:rsid w:val="00661974"/>
    <w:rsid w:val="00662D4B"/>
    <w:rsid w:val="00664551"/>
    <w:rsid w:val="00664F49"/>
    <w:rsid w:val="006658FA"/>
    <w:rsid w:val="006669C9"/>
    <w:rsid w:val="0066726C"/>
    <w:rsid w:val="006674BD"/>
    <w:rsid w:val="006676A0"/>
    <w:rsid w:val="00670857"/>
    <w:rsid w:val="0067094A"/>
    <w:rsid w:val="00671124"/>
    <w:rsid w:val="006727B0"/>
    <w:rsid w:val="0067307E"/>
    <w:rsid w:val="00686EC0"/>
    <w:rsid w:val="00687AD5"/>
    <w:rsid w:val="00691153"/>
    <w:rsid w:val="00695251"/>
    <w:rsid w:val="00695ADE"/>
    <w:rsid w:val="00695C0D"/>
    <w:rsid w:val="00696356"/>
    <w:rsid w:val="006A1DAE"/>
    <w:rsid w:val="006A2C8E"/>
    <w:rsid w:val="006A72C6"/>
    <w:rsid w:val="006B02DA"/>
    <w:rsid w:val="006B077E"/>
    <w:rsid w:val="006B1FD1"/>
    <w:rsid w:val="006B2065"/>
    <w:rsid w:val="006B2E18"/>
    <w:rsid w:val="006B2F2B"/>
    <w:rsid w:val="006B3940"/>
    <w:rsid w:val="006B47D1"/>
    <w:rsid w:val="006C0411"/>
    <w:rsid w:val="006C124D"/>
    <w:rsid w:val="006C168D"/>
    <w:rsid w:val="006C1D52"/>
    <w:rsid w:val="006C4E16"/>
    <w:rsid w:val="006C55C8"/>
    <w:rsid w:val="006C5E36"/>
    <w:rsid w:val="006C642C"/>
    <w:rsid w:val="006C6FC6"/>
    <w:rsid w:val="006C750F"/>
    <w:rsid w:val="006D00D5"/>
    <w:rsid w:val="006E0BCB"/>
    <w:rsid w:val="006E34B7"/>
    <w:rsid w:val="006F4CD8"/>
    <w:rsid w:val="00700B57"/>
    <w:rsid w:val="00701F44"/>
    <w:rsid w:val="00703E8A"/>
    <w:rsid w:val="007058F8"/>
    <w:rsid w:val="00706F31"/>
    <w:rsid w:val="00710335"/>
    <w:rsid w:val="00711522"/>
    <w:rsid w:val="007124FE"/>
    <w:rsid w:val="00713186"/>
    <w:rsid w:val="00713757"/>
    <w:rsid w:val="00717772"/>
    <w:rsid w:val="00721AF1"/>
    <w:rsid w:val="0072280F"/>
    <w:rsid w:val="00722B5E"/>
    <w:rsid w:val="0072708F"/>
    <w:rsid w:val="00730500"/>
    <w:rsid w:val="00732D1D"/>
    <w:rsid w:val="00736034"/>
    <w:rsid w:val="00736479"/>
    <w:rsid w:val="0073681C"/>
    <w:rsid w:val="00741EBE"/>
    <w:rsid w:val="00746130"/>
    <w:rsid w:val="00746A40"/>
    <w:rsid w:val="00750358"/>
    <w:rsid w:val="007513AC"/>
    <w:rsid w:val="00751763"/>
    <w:rsid w:val="00755CDF"/>
    <w:rsid w:val="00757A4C"/>
    <w:rsid w:val="0076093C"/>
    <w:rsid w:val="00763925"/>
    <w:rsid w:val="00764A94"/>
    <w:rsid w:val="0076518F"/>
    <w:rsid w:val="007651E5"/>
    <w:rsid w:val="007670DC"/>
    <w:rsid w:val="0077111A"/>
    <w:rsid w:val="00772721"/>
    <w:rsid w:val="00775284"/>
    <w:rsid w:val="007756ED"/>
    <w:rsid w:val="007870FC"/>
    <w:rsid w:val="00787CD0"/>
    <w:rsid w:val="00791053"/>
    <w:rsid w:val="00791A3A"/>
    <w:rsid w:val="00791BB9"/>
    <w:rsid w:val="00794196"/>
    <w:rsid w:val="00794251"/>
    <w:rsid w:val="00795592"/>
    <w:rsid w:val="00796EC9"/>
    <w:rsid w:val="00797637"/>
    <w:rsid w:val="00797DD2"/>
    <w:rsid w:val="007A3680"/>
    <w:rsid w:val="007A59B8"/>
    <w:rsid w:val="007A75F5"/>
    <w:rsid w:val="007B2862"/>
    <w:rsid w:val="007B662A"/>
    <w:rsid w:val="007B73ED"/>
    <w:rsid w:val="007C273E"/>
    <w:rsid w:val="007D1292"/>
    <w:rsid w:val="007D28C9"/>
    <w:rsid w:val="007D3CC8"/>
    <w:rsid w:val="007D5584"/>
    <w:rsid w:val="007D62A3"/>
    <w:rsid w:val="007D62F9"/>
    <w:rsid w:val="007D63A4"/>
    <w:rsid w:val="007E1AA2"/>
    <w:rsid w:val="007E303C"/>
    <w:rsid w:val="007E4C1F"/>
    <w:rsid w:val="007F0759"/>
    <w:rsid w:val="007F25C0"/>
    <w:rsid w:val="007F26D5"/>
    <w:rsid w:val="007F4CD3"/>
    <w:rsid w:val="007F5F52"/>
    <w:rsid w:val="007F768B"/>
    <w:rsid w:val="007F77C6"/>
    <w:rsid w:val="008003A1"/>
    <w:rsid w:val="008006B7"/>
    <w:rsid w:val="00800FDB"/>
    <w:rsid w:val="00801249"/>
    <w:rsid w:val="00802081"/>
    <w:rsid w:val="00806461"/>
    <w:rsid w:val="0081096D"/>
    <w:rsid w:val="00810EAD"/>
    <w:rsid w:val="00811833"/>
    <w:rsid w:val="008118B6"/>
    <w:rsid w:val="008174D4"/>
    <w:rsid w:val="00820FE6"/>
    <w:rsid w:val="008212BF"/>
    <w:rsid w:val="00821A66"/>
    <w:rsid w:val="00822476"/>
    <w:rsid w:val="00822882"/>
    <w:rsid w:val="00825F68"/>
    <w:rsid w:val="00826B12"/>
    <w:rsid w:val="008277FF"/>
    <w:rsid w:val="00835408"/>
    <w:rsid w:val="00837CEF"/>
    <w:rsid w:val="00840035"/>
    <w:rsid w:val="008428A9"/>
    <w:rsid w:val="00844112"/>
    <w:rsid w:val="00844929"/>
    <w:rsid w:val="00845292"/>
    <w:rsid w:val="008456C9"/>
    <w:rsid w:val="0084611D"/>
    <w:rsid w:val="00850C62"/>
    <w:rsid w:val="00852E6D"/>
    <w:rsid w:val="00861D07"/>
    <w:rsid w:val="008620ED"/>
    <w:rsid w:val="00863011"/>
    <w:rsid w:val="00865075"/>
    <w:rsid w:val="008673EE"/>
    <w:rsid w:val="0086748F"/>
    <w:rsid w:val="008712A3"/>
    <w:rsid w:val="00871E07"/>
    <w:rsid w:val="00872CE4"/>
    <w:rsid w:val="00877B62"/>
    <w:rsid w:val="00877D98"/>
    <w:rsid w:val="00881015"/>
    <w:rsid w:val="008810B0"/>
    <w:rsid w:val="008819B6"/>
    <w:rsid w:val="00881AAC"/>
    <w:rsid w:val="0088256A"/>
    <w:rsid w:val="008836B7"/>
    <w:rsid w:val="008841D3"/>
    <w:rsid w:val="00884359"/>
    <w:rsid w:val="00887C7E"/>
    <w:rsid w:val="00887DE6"/>
    <w:rsid w:val="00890172"/>
    <w:rsid w:val="008911D2"/>
    <w:rsid w:val="00893048"/>
    <w:rsid w:val="00894C2A"/>
    <w:rsid w:val="008975BC"/>
    <w:rsid w:val="00897708"/>
    <w:rsid w:val="00897D88"/>
    <w:rsid w:val="00897E6F"/>
    <w:rsid w:val="008A2EC6"/>
    <w:rsid w:val="008A2F16"/>
    <w:rsid w:val="008A6D69"/>
    <w:rsid w:val="008B0A73"/>
    <w:rsid w:val="008B1823"/>
    <w:rsid w:val="008B2C17"/>
    <w:rsid w:val="008B2EAD"/>
    <w:rsid w:val="008B6A4A"/>
    <w:rsid w:val="008B6E16"/>
    <w:rsid w:val="008B7110"/>
    <w:rsid w:val="008C2029"/>
    <w:rsid w:val="008C503E"/>
    <w:rsid w:val="008C50F5"/>
    <w:rsid w:val="008C61D6"/>
    <w:rsid w:val="008C64F1"/>
    <w:rsid w:val="008C71EB"/>
    <w:rsid w:val="008C761C"/>
    <w:rsid w:val="008D1BB0"/>
    <w:rsid w:val="008D20FF"/>
    <w:rsid w:val="008D2182"/>
    <w:rsid w:val="008D36E4"/>
    <w:rsid w:val="008D3DE6"/>
    <w:rsid w:val="008D4223"/>
    <w:rsid w:val="008D44CC"/>
    <w:rsid w:val="008D46E3"/>
    <w:rsid w:val="008D49A6"/>
    <w:rsid w:val="008D52CA"/>
    <w:rsid w:val="008D6709"/>
    <w:rsid w:val="008D74B6"/>
    <w:rsid w:val="008E083A"/>
    <w:rsid w:val="008E2450"/>
    <w:rsid w:val="008E7896"/>
    <w:rsid w:val="008E7D2D"/>
    <w:rsid w:val="008F2477"/>
    <w:rsid w:val="008F7815"/>
    <w:rsid w:val="00900F02"/>
    <w:rsid w:val="009010F0"/>
    <w:rsid w:val="00901162"/>
    <w:rsid w:val="0090223A"/>
    <w:rsid w:val="009028E2"/>
    <w:rsid w:val="00914EAB"/>
    <w:rsid w:val="00920F85"/>
    <w:rsid w:val="00922D49"/>
    <w:rsid w:val="0092502E"/>
    <w:rsid w:val="00925E37"/>
    <w:rsid w:val="00925EDD"/>
    <w:rsid w:val="00927D0E"/>
    <w:rsid w:val="009309DA"/>
    <w:rsid w:val="0093260B"/>
    <w:rsid w:val="00936688"/>
    <w:rsid w:val="00936891"/>
    <w:rsid w:val="00937CFA"/>
    <w:rsid w:val="009406B3"/>
    <w:rsid w:val="00942509"/>
    <w:rsid w:val="00943C27"/>
    <w:rsid w:val="00945CF5"/>
    <w:rsid w:val="009500A1"/>
    <w:rsid w:val="0095037E"/>
    <w:rsid w:val="00952AAD"/>
    <w:rsid w:val="00954567"/>
    <w:rsid w:val="00957466"/>
    <w:rsid w:val="00961AEC"/>
    <w:rsid w:val="0096260B"/>
    <w:rsid w:val="009664D5"/>
    <w:rsid w:val="00970C69"/>
    <w:rsid w:val="00971F1C"/>
    <w:rsid w:val="0097211D"/>
    <w:rsid w:val="00972E10"/>
    <w:rsid w:val="009746CA"/>
    <w:rsid w:val="009779FD"/>
    <w:rsid w:val="00981963"/>
    <w:rsid w:val="00983C82"/>
    <w:rsid w:val="00984520"/>
    <w:rsid w:val="0098545C"/>
    <w:rsid w:val="00985BF7"/>
    <w:rsid w:val="00990071"/>
    <w:rsid w:val="00991EA9"/>
    <w:rsid w:val="00992BA2"/>
    <w:rsid w:val="00992F83"/>
    <w:rsid w:val="00993250"/>
    <w:rsid w:val="0099508A"/>
    <w:rsid w:val="009974EB"/>
    <w:rsid w:val="009A1126"/>
    <w:rsid w:val="009A5E42"/>
    <w:rsid w:val="009A781F"/>
    <w:rsid w:val="009B1584"/>
    <w:rsid w:val="009B21CA"/>
    <w:rsid w:val="009B2235"/>
    <w:rsid w:val="009B2648"/>
    <w:rsid w:val="009C03E5"/>
    <w:rsid w:val="009C3730"/>
    <w:rsid w:val="009C37BD"/>
    <w:rsid w:val="009C3AAC"/>
    <w:rsid w:val="009C3D84"/>
    <w:rsid w:val="009C4D19"/>
    <w:rsid w:val="009C5134"/>
    <w:rsid w:val="009C5FDB"/>
    <w:rsid w:val="009C693E"/>
    <w:rsid w:val="009C70CB"/>
    <w:rsid w:val="009C77A0"/>
    <w:rsid w:val="009D1EA4"/>
    <w:rsid w:val="009D27AA"/>
    <w:rsid w:val="009D4991"/>
    <w:rsid w:val="009D5BB5"/>
    <w:rsid w:val="009D696D"/>
    <w:rsid w:val="009D6DAB"/>
    <w:rsid w:val="009D6ED2"/>
    <w:rsid w:val="009E0F1A"/>
    <w:rsid w:val="009E140D"/>
    <w:rsid w:val="009E1E55"/>
    <w:rsid w:val="009E3391"/>
    <w:rsid w:val="009E4465"/>
    <w:rsid w:val="009E6401"/>
    <w:rsid w:val="009E6C54"/>
    <w:rsid w:val="009E6D44"/>
    <w:rsid w:val="009F2A25"/>
    <w:rsid w:val="009F5235"/>
    <w:rsid w:val="009F531A"/>
    <w:rsid w:val="009F6550"/>
    <w:rsid w:val="009F786E"/>
    <w:rsid w:val="00A00902"/>
    <w:rsid w:val="00A039FF"/>
    <w:rsid w:val="00A05ACE"/>
    <w:rsid w:val="00A14AE3"/>
    <w:rsid w:val="00A16675"/>
    <w:rsid w:val="00A22CD6"/>
    <w:rsid w:val="00A22D4B"/>
    <w:rsid w:val="00A234EC"/>
    <w:rsid w:val="00A2417A"/>
    <w:rsid w:val="00A27804"/>
    <w:rsid w:val="00A32FDA"/>
    <w:rsid w:val="00A35A8D"/>
    <w:rsid w:val="00A36AB5"/>
    <w:rsid w:val="00A37DDA"/>
    <w:rsid w:val="00A40508"/>
    <w:rsid w:val="00A411D1"/>
    <w:rsid w:val="00A41566"/>
    <w:rsid w:val="00A421B6"/>
    <w:rsid w:val="00A43389"/>
    <w:rsid w:val="00A43C40"/>
    <w:rsid w:val="00A43E71"/>
    <w:rsid w:val="00A45753"/>
    <w:rsid w:val="00A47B15"/>
    <w:rsid w:val="00A47E47"/>
    <w:rsid w:val="00A52F84"/>
    <w:rsid w:val="00A56AA4"/>
    <w:rsid w:val="00A56B05"/>
    <w:rsid w:val="00A57678"/>
    <w:rsid w:val="00A60E2F"/>
    <w:rsid w:val="00A63127"/>
    <w:rsid w:val="00A63284"/>
    <w:rsid w:val="00A64CB8"/>
    <w:rsid w:val="00A67018"/>
    <w:rsid w:val="00A672F3"/>
    <w:rsid w:val="00A673DC"/>
    <w:rsid w:val="00A67563"/>
    <w:rsid w:val="00A7076E"/>
    <w:rsid w:val="00A707AE"/>
    <w:rsid w:val="00A709BE"/>
    <w:rsid w:val="00A70E23"/>
    <w:rsid w:val="00A7162E"/>
    <w:rsid w:val="00A72D71"/>
    <w:rsid w:val="00A75705"/>
    <w:rsid w:val="00A7634D"/>
    <w:rsid w:val="00A77C69"/>
    <w:rsid w:val="00A82C02"/>
    <w:rsid w:val="00A83953"/>
    <w:rsid w:val="00A840C5"/>
    <w:rsid w:val="00A903B6"/>
    <w:rsid w:val="00A90F4F"/>
    <w:rsid w:val="00A947AA"/>
    <w:rsid w:val="00A96748"/>
    <w:rsid w:val="00A96FD9"/>
    <w:rsid w:val="00AA1B53"/>
    <w:rsid w:val="00AA3556"/>
    <w:rsid w:val="00AA35FD"/>
    <w:rsid w:val="00AA3DB7"/>
    <w:rsid w:val="00AA72C6"/>
    <w:rsid w:val="00AA7F64"/>
    <w:rsid w:val="00AB2DFA"/>
    <w:rsid w:val="00AB3012"/>
    <w:rsid w:val="00AB321C"/>
    <w:rsid w:val="00AB3DEF"/>
    <w:rsid w:val="00AB42E2"/>
    <w:rsid w:val="00AB688F"/>
    <w:rsid w:val="00AB75EA"/>
    <w:rsid w:val="00AB7AA2"/>
    <w:rsid w:val="00AC3EB9"/>
    <w:rsid w:val="00AC4BC1"/>
    <w:rsid w:val="00AC588F"/>
    <w:rsid w:val="00AC5E4B"/>
    <w:rsid w:val="00AD04BD"/>
    <w:rsid w:val="00AD1A03"/>
    <w:rsid w:val="00AD7214"/>
    <w:rsid w:val="00AE1066"/>
    <w:rsid w:val="00AE19D8"/>
    <w:rsid w:val="00AE4518"/>
    <w:rsid w:val="00AE5D7F"/>
    <w:rsid w:val="00AE79F0"/>
    <w:rsid w:val="00AE7D44"/>
    <w:rsid w:val="00AF4FE7"/>
    <w:rsid w:val="00AF65C5"/>
    <w:rsid w:val="00AF6EC1"/>
    <w:rsid w:val="00AF7CF5"/>
    <w:rsid w:val="00B00331"/>
    <w:rsid w:val="00B0116D"/>
    <w:rsid w:val="00B01A80"/>
    <w:rsid w:val="00B07C27"/>
    <w:rsid w:val="00B10DE1"/>
    <w:rsid w:val="00B10FF8"/>
    <w:rsid w:val="00B111B9"/>
    <w:rsid w:val="00B203C4"/>
    <w:rsid w:val="00B22995"/>
    <w:rsid w:val="00B22A61"/>
    <w:rsid w:val="00B22E81"/>
    <w:rsid w:val="00B23996"/>
    <w:rsid w:val="00B23CB2"/>
    <w:rsid w:val="00B2561A"/>
    <w:rsid w:val="00B25A64"/>
    <w:rsid w:val="00B26B91"/>
    <w:rsid w:val="00B26CF4"/>
    <w:rsid w:val="00B32AB3"/>
    <w:rsid w:val="00B34E7C"/>
    <w:rsid w:val="00B368EA"/>
    <w:rsid w:val="00B37EEF"/>
    <w:rsid w:val="00B43FC2"/>
    <w:rsid w:val="00B47485"/>
    <w:rsid w:val="00B518C3"/>
    <w:rsid w:val="00B55185"/>
    <w:rsid w:val="00B55EA7"/>
    <w:rsid w:val="00B61923"/>
    <w:rsid w:val="00B621D6"/>
    <w:rsid w:val="00B62914"/>
    <w:rsid w:val="00B65D6F"/>
    <w:rsid w:val="00B67552"/>
    <w:rsid w:val="00B67C23"/>
    <w:rsid w:val="00B75735"/>
    <w:rsid w:val="00B76B0F"/>
    <w:rsid w:val="00B77142"/>
    <w:rsid w:val="00B7766E"/>
    <w:rsid w:val="00B77F5A"/>
    <w:rsid w:val="00B80A2C"/>
    <w:rsid w:val="00B81F60"/>
    <w:rsid w:val="00B83F8E"/>
    <w:rsid w:val="00B841AC"/>
    <w:rsid w:val="00B865B0"/>
    <w:rsid w:val="00B90780"/>
    <w:rsid w:val="00B918B8"/>
    <w:rsid w:val="00B9240D"/>
    <w:rsid w:val="00B94BB8"/>
    <w:rsid w:val="00B94C15"/>
    <w:rsid w:val="00B95E5A"/>
    <w:rsid w:val="00BA22A8"/>
    <w:rsid w:val="00BA3E48"/>
    <w:rsid w:val="00BA5FB8"/>
    <w:rsid w:val="00BB1EB3"/>
    <w:rsid w:val="00BB2678"/>
    <w:rsid w:val="00BB531E"/>
    <w:rsid w:val="00BB5F3D"/>
    <w:rsid w:val="00BC2343"/>
    <w:rsid w:val="00BC5A18"/>
    <w:rsid w:val="00BC76D5"/>
    <w:rsid w:val="00BD18B8"/>
    <w:rsid w:val="00BD30C8"/>
    <w:rsid w:val="00BD31D1"/>
    <w:rsid w:val="00BD3EB4"/>
    <w:rsid w:val="00BD5C65"/>
    <w:rsid w:val="00BD7FC1"/>
    <w:rsid w:val="00BE01CA"/>
    <w:rsid w:val="00BE4973"/>
    <w:rsid w:val="00BE6018"/>
    <w:rsid w:val="00BF1DD5"/>
    <w:rsid w:val="00BF1F57"/>
    <w:rsid w:val="00BF3EA0"/>
    <w:rsid w:val="00BF4086"/>
    <w:rsid w:val="00BF426C"/>
    <w:rsid w:val="00BF460D"/>
    <w:rsid w:val="00BF58D0"/>
    <w:rsid w:val="00BF7D6A"/>
    <w:rsid w:val="00C00EFD"/>
    <w:rsid w:val="00C013E1"/>
    <w:rsid w:val="00C01611"/>
    <w:rsid w:val="00C01C01"/>
    <w:rsid w:val="00C02C6D"/>
    <w:rsid w:val="00C02D59"/>
    <w:rsid w:val="00C030B6"/>
    <w:rsid w:val="00C03284"/>
    <w:rsid w:val="00C04855"/>
    <w:rsid w:val="00C050D7"/>
    <w:rsid w:val="00C05B5F"/>
    <w:rsid w:val="00C0667A"/>
    <w:rsid w:val="00C104CC"/>
    <w:rsid w:val="00C130C1"/>
    <w:rsid w:val="00C147DA"/>
    <w:rsid w:val="00C152FE"/>
    <w:rsid w:val="00C16739"/>
    <w:rsid w:val="00C22CCE"/>
    <w:rsid w:val="00C23BA2"/>
    <w:rsid w:val="00C2458C"/>
    <w:rsid w:val="00C25D0C"/>
    <w:rsid w:val="00C32AF2"/>
    <w:rsid w:val="00C33204"/>
    <w:rsid w:val="00C338EB"/>
    <w:rsid w:val="00C33E2E"/>
    <w:rsid w:val="00C3465D"/>
    <w:rsid w:val="00C379E9"/>
    <w:rsid w:val="00C37E98"/>
    <w:rsid w:val="00C412BF"/>
    <w:rsid w:val="00C42431"/>
    <w:rsid w:val="00C439FB"/>
    <w:rsid w:val="00C43F23"/>
    <w:rsid w:val="00C442A1"/>
    <w:rsid w:val="00C4675D"/>
    <w:rsid w:val="00C50011"/>
    <w:rsid w:val="00C503D3"/>
    <w:rsid w:val="00C62509"/>
    <w:rsid w:val="00C645E6"/>
    <w:rsid w:val="00C64D82"/>
    <w:rsid w:val="00C64FBC"/>
    <w:rsid w:val="00C65A83"/>
    <w:rsid w:val="00C67DCB"/>
    <w:rsid w:val="00C736BB"/>
    <w:rsid w:val="00C737E8"/>
    <w:rsid w:val="00C80F23"/>
    <w:rsid w:val="00C81151"/>
    <w:rsid w:val="00C81746"/>
    <w:rsid w:val="00C82A96"/>
    <w:rsid w:val="00C82CC6"/>
    <w:rsid w:val="00C850A3"/>
    <w:rsid w:val="00C85C32"/>
    <w:rsid w:val="00C87568"/>
    <w:rsid w:val="00C87BB7"/>
    <w:rsid w:val="00C90DB6"/>
    <w:rsid w:val="00C9394F"/>
    <w:rsid w:val="00C93B1A"/>
    <w:rsid w:val="00C9504A"/>
    <w:rsid w:val="00C96275"/>
    <w:rsid w:val="00C96F5F"/>
    <w:rsid w:val="00CA1A4F"/>
    <w:rsid w:val="00CA3977"/>
    <w:rsid w:val="00CA5927"/>
    <w:rsid w:val="00CA79EC"/>
    <w:rsid w:val="00CB39C2"/>
    <w:rsid w:val="00CB44DE"/>
    <w:rsid w:val="00CB4C8C"/>
    <w:rsid w:val="00CB6782"/>
    <w:rsid w:val="00CB7629"/>
    <w:rsid w:val="00CC00EC"/>
    <w:rsid w:val="00CC080A"/>
    <w:rsid w:val="00CC3C04"/>
    <w:rsid w:val="00CC4396"/>
    <w:rsid w:val="00CD5216"/>
    <w:rsid w:val="00CE2741"/>
    <w:rsid w:val="00CE3C13"/>
    <w:rsid w:val="00CE4499"/>
    <w:rsid w:val="00CE5277"/>
    <w:rsid w:val="00CE6358"/>
    <w:rsid w:val="00CE7FC6"/>
    <w:rsid w:val="00CF0C6C"/>
    <w:rsid w:val="00CF2D54"/>
    <w:rsid w:val="00CF622A"/>
    <w:rsid w:val="00D01324"/>
    <w:rsid w:val="00D02BA5"/>
    <w:rsid w:val="00D03538"/>
    <w:rsid w:val="00D03B67"/>
    <w:rsid w:val="00D049B8"/>
    <w:rsid w:val="00D0516C"/>
    <w:rsid w:val="00D05EE7"/>
    <w:rsid w:val="00D068D0"/>
    <w:rsid w:val="00D078D1"/>
    <w:rsid w:val="00D129A8"/>
    <w:rsid w:val="00D12FB9"/>
    <w:rsid w:val="00D13987"/>
    <w:rsid w:val="00D200BD"/>
    <w:rsid w:val="00D22399"/>
    <w:rsid w:val="00D310E8"/>
    <w:rsid w:val="00D33751"/>
    <w:rsid w:val="00D36F6E"/>
    <w:rsid w:val="00D37343"/>
    <w:rsid w:val="00D4205E"/>
    <w:rsid w:val="00D46CA6"/>
    <w:rsid w:val="00D565EC"/>
    <w:rsid w:val="00D61982"/>
    <w:rsid w:val="00D6226F"/>
    <w:rsid w:val="00D6267A"/>
    <w:rsid w:val="00D674CF"/>
    <w:rsid w:val="00D678DF"/>
    <w:rsid w:val="00D67D12"/>
    <w:rsid w:val="00D70923"/>
    <w:rsid w:val="00D74F09"/>
    <w:rsid w:val="00D754C0"/>
    <w:rsid w:val="00D75673"/>
    <w:rsid w:val="00D7585A"/>
    <w:rsid w:val="00D80618"/>
    <w:rsid w:val="00D82494"/>
    <w:rsid w:val="00D84A4B"/>
    <w:rsid w:val="00D85E13"/>
    <w:rsid w:val="00D8669F"/>
    <w:rsid w:val="00D92168"/>
    <w:rsid w:val="00D940B5"/>
    <w:rsid w:val="00D95318"/>
    <w:rsid w:val="00D95CB0"/>
    <w:rsid w:val="00D9766F"/>
    <w:rsid w:val="00D977C0"/>
    <w:rsid w:val="00DA00A3"/>
    <w:rsid w:val="00DA13F3"/>
    <w:rsid w:val="00DA27D4"/>
    <w:rsid w:val="00DA2DE3"/>
    <w:rsid w:val="00DA716A"/>
    <w:rsid w:val="00DB1841"/>
    <w:rsid w:val="00DB1F4F"/>
    <w:rsid w:val="00DB37EE"/>
    <w:rsid w:val="00DB4450"/>
    <w:rsid w:val="00DB7B69"/>
    <w:rsid w:val="00DC234A"/>
    <w:rsid w:val="00DC34E9"/>
    <w:rsid w:val="00DC41E4"/>
    <w:rsid w:val="00DC6697"/>
    <w:rsid w:val="00DC7C77"/>
    <w:rsid w:val="00DC7F19"/>
    <w:rsid w:val="00DD2809"/>
    <w:rsid w:val="00DD7EA2"/>
    <w:rsid w:val="00DE00F2"/>
    <w:rsid w:val="00DE07B4"/>
    <w:rsid w:val="00DE117F"/>
    <w:rsid w:val="00DE279B"/>
    <w:rsid w:val="00DE2B64"/>
    <w:rsid w:val="00DE401C"/>
    <w:rsid w:val="00DE4304"/>
    <w:rsid w:val="00DE6DF1"/>
    <w:rsid w:val="00DF0726"/>
    <w:rsid w:val="00DF63FA"/>
    <w:rsid w:val="00E012CC"/>
    <w:rsid w:val="00E02B71"/>
    <w:rsid w:val="00E02DEB"/>
    <w:rsid w:val="00E042A1"/>
    <w:rsid w:val="00E104FA"/>
    <w:rsid w:val="00E1082A"/>
    <w:rsid w:val="00E11166"/>
    <w:rsid w:val="00E13182"/>
    <w:rsid w:val="00E15383"/>
    <w:rsid w:val="00E1738C"/>
    <w:rsid w:val="00E174D4"/>
    <w:rsid w:val="00E2281D"/>
    <w:rsid w:val="00E22D28"/>
    <w:rsid w:val="00E230E3"/>
    <w:rsid w:val="00E27344"/>
    <w:rsid w:val="00E30EDF"/>
    <w:rsid w:val="00E31FBA"/>
    <w:rsid w:val="00E36AAE"/>
    <w:rsid w:val="00E41773"/>
    <w:rsid w:val="00E4392C"/>
    <w:rsid w:val="00E44C57"/>
    <w:rsid w:val="00E45967"/>
    <w:rsid w:val="00E462F4"/>
    <w:rsid w:val="00E46FFD"/>
    <w:rsid w:val="00E513F6"/>
    <w:rsid w:val="00E52AA3"/>
    <w:rsid w:val="00E52F3B"/>
    <w:rsid w:val="00E53D94"/>
    <w:rsid w:val="00E53DEA"/>
    <w:rsid w:val="00E5548D"/>
    <w:rsid w:val="00E60CB6"/>
    <w:rsid w:val="00E616DB"/>
    <w:rsid w:val="00E618DD"/>
    <w:rsid w:val="00E627A4"/>
    <w:rsid w:val="00E630ED"/>
    <w:rsid w:val="00E73C41"/>
    <w:rsid w:val="00E74EC5"/>
    <w:rsid w:val="00E750C2"/>
    <w:rsid w:val="00E76B86"/>
    <w:rsid w:val="00E81AFF"/>
    <w:rsid w:val="00E8342F"/>
    <w:rsid w:val="00E847A7"/>
    <w:rsid w:val="00E87C2F"/>
    <w:rsid w:val="00E906B4"/>
    <w:rsid w:val="00E9095B"/>
    <w:rsid w:val="00E90CF1"/>
    <w:rsid w:val="00E9399B"/>
    <w:rsid w:val="00E94008"/>
    <w:rsid w:val="00E94762"/>
    <w:rsid w:val="00E96B52"/>
    <w:rsid w:val="00EA2244"/>
    <w:rsid w:val="00EA411E"/>
    <w:rsid w:val="00EA5FC0"/>
    <w:rsid w:val="00EA6FA7"/>
    <w:rsid w:val="00EA738E"/>
    <w:rsid w:val="00EB067F"/>
    <w:rsid w:val="00EB1F02"/>
    <w:rsid w:val="00EB51FD"/>
    <w:rsid w:val="00EB5BC5"/>
    <w:rsid w:val="00EB72C1"/>
    <w:rsid w:val="00EC086C"/>
    <w:rsid w:val="00EC42D0"/>
    <w:rsid w:val="00EC4BA3"/>
    <w:rsid w:val="00EC5CE6"/>
    <w:rsid w:val="00EC638F"/>
    <w:rsid w:val="00EE2ACE"/>
    <w:rsid w:val="00EE4874"/>
    <w:rsid w:val="00EE53EA"/>
    <w:rsid w:val="00EE79A6"/>
    <w:rsid w:val="00EE7FB4"/>
    <w:rsid w:val="00EF0A46"/>
    <w:rsid w:val="00EF0D26"/>
    <w:rsid w:val="00EF0D86"/>
    <w:rsid w:val="00EF22FE"/>
    <w:rsid w:val="00EF76AC"/>
    <w:rsid w:val="00EF7C29"/>
    <w:rsid w:val="00F005A0"/>
    <w:rsid w:val="00F008A3"/>
    <w:rsid w:val="00F01D97"/>
    <w:rsid w:val="00F02435"/>
    <w:rsid w:val="00F0542C"/>
    <w:rsid w:val="00F058BE"/>
    <w:rsid w:val="00F077D2"/>
    <w:rsid w:val="00F11352"/>
    <w:rsid w:val="00F13FCD"/>
    <w:rsid w:val="00F1498D"/>
    <w:rsid w:val="00F14D34"/>
    <w:rsid w:val="00F14DDF"/>
    <w:rsid w:val="00F152AD"/>
    <w:rsid w:val="00F158FF"/>
    <w:rsid w:val="00F20BE9"/>
    <w:rsid w:val="00F2285F"/>
    <w:rsid w:val="00F22F00"/>
    <w:rsid w:val="00F23155"/>
    <w:rsid w:val="00F24E0E"/>
    <w:rsid w:val="00F26693"/>
    <w:rsid w:val="00F36130"/>
    <w:rsid w:val="00F40444"/>
    <w:rsid w:val="00F423BD"/>
    <w:rsid w:val="00F432FF"/>
    <w:rsid w:val="00F4715C"/>
    <w:rsid w:val="00F47E2F"/>
    <w:rsid w:val="00F512C0"/>
    <w:rsid w:val="00F51C16"/>
    <w:rsid w:val="00F54869"/>
    <w:rsid w:val="00F556B2"/>
    <w:rsid w:val="00F57187"/>
    <w:rsid w:val="00F574E5"/>
    <w:rsid w:val="00F5754B"/>
    <w:rsid w:val="00F576DE"/>
    <w:rsid w:val="00F63BF7"/>
    <w:rsid w:val="00F65617"/>
    <w:rsid w:val="00F666BC"/>
    <w:rsid w:val="00F70316"/>
    <w:rsid w:val="00F710BE"/>
    <w:rsid w:val="00F72CEF"/>
    <w:rsid w:val="00F736D2"/>
    <w:rsid w:val="00F7564C"/>
    <w:rsid w:val="00F76220"/>
    <w:rsid w:val="00F769BE"/>
    <w:rsid w:val="00F76A66"/>
    <w:rsid w:val="00F813A0"/>
    <w:rsid w:val="00F82E6B"/>
    <w:rsid w:val="00F951CF"/>
    <w:rsid w:val="00F976E0"/>
    <w:rsid w:val="00F97B71"/>
    <w:rsid w:val="00FA1925"/>
    <w:rsid w:val="00FA2DDA"/>
    <w:rsid w:val="00FA34CA"/>
    <w:rsid w:val="00FA3CC8"/>
    <w:rsid w:val="00FA4A55"/>
    <w:rsid w:val="00FA4D4F"/>
    <w:rsid w:val="00FA54E8"/>
    <w:rsid w:val="00FA5CA2"/>
    <w:rsid w:val="00FB0D88"/>
    <w:rsid w:val="00FB26B3"/>
    <w:rsid w:val="00FB2D17"/>
    <w:rsid w:val="00FB2F69"/>
    <w:rsid w:val="00FB39F7"/>
    <w:rsid w:val="00FB3BCA"/>
    <w:rsid w:val="00FB45FF"/>
    <w:rsid w:val="00FB47E0"/>
    <w:rsid w:val="00FB5CB1"/>
    <w:rsid w:val="00FB5D97"/>
    <w:rsid w:val="00FB6EB1"/>
    <w:rsid w:val="00FB7363"/>
    <w:rsid w:val="00FC1CA5"/>
    <w:rsid w:val="00FC2979"/>
    <w:rsid w:val="00FC45F4"/>
    <w:rsid w:val="00FD1C3C"/>
    <w:rsid w:val="00FD3480"/>
    <w:rsid w:val="00FD38A8"/>
    <w:rsid w:val="00FD6AC8"/>
    <w:rsid w:val="00FD7298"/>
    <w:rsid w:val="00FE308B"/>
    <w:rsid w:val="00FE3EA1"/>
    <w:rsid w:val="00FE4818"/>
    <w:rsid w:val="00FE5D80"/>
    <w:rsid w:val="00FF6ADB"/>
    <w:rsid w:val="00FF7F4C"/>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doNotIncludeSubdocsInStats/>
  <w:smartTagType w:name="chsdate" w:namespaceuri="urn:schemas-microsoft-com:office:smarttags"/>
  <w:shapeDefaults>
    <o:shapedefaults spidmax="2049"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cs="Times New Roman" w:eastAsia="宋体" w:hAnsi="Times New Roman"/>
        <w:lang w:bidi="ar-SA" w:eastAsia="zh-CN" w:val="en-US"/>
      </w:rPr>
    </w:rPrDefault>
    <w:pPrDefault/>
  </w:docDefaults>
  <w:latentStyles w:count="267" w:defLockedState="0" w:defQFormat="0" w:defSemiHidden="1" w:defUIPriority="0" w:defUnhideWhenUsed="1">
    <w:lsdException w:name="Normal" w:qFormat="1" w:semiHidden="0" w:unhideWhenUsed="0"/>
    <w:lsdException w:name="heading 1" w:qFormat="1" w:semiHidden="0" w:unhideWhenUsed="0"/>
    <w:lsdException w:name="heading 2" w:qFormat="1" w:semiHidden="0" w:unhideWhenUsed="0"/>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qFormat="1" w:semiHidden="0" w:unhideWhenUsed="0"/>
    <w:lsdException w:name="Subtitle" w:qFormat="1" w:semiHidden="0" w:unhideWhenUsed="0"/>
    <w:lsdException w:name="Salutation" w:semiHidden="0" w:unhideWhenUsed="0"/>
    <w:lsdException w:name="Date" w:semiHidden="0" w:uiPriority="99" w:unhideWhenUsed="0"/>
    <w:lsdException w:name="Body Text First Indent" w:semiHidden="0" w:unhideWhenUsed="0"/>
    <w:lsdException w:name="Strong" w:qFormat="1" w:semiHidden="0" w:uiPriority="22" w:unhideWhenUsed="0"/>
    <w:lsdException w:name="Emphasis" w:qFormat="1" w:semiHidden="0" w:unhideWhenUsed="0"/>
    <w:lsdException w:name="Plain Text" w:uiPriority="99"/>
    <w:lsdException w:name="Table Grid" w:qFormat="1" w:semiHidden="0" w:unhideWhenUsed="0"/>
    <w:lsdException w:name="Placeholder Text" w:uiPriority="99"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2A5D31"/>
    <w:pPr>
      <w:widowControl w:val="0"/>
      <w:jc w:val="both"/>
    </w:pPr>
    <w:rPr>
      <w:kern w:val="2"/>
      <w:sz w:val="21"/>
      <w:szCs w:val="24"/>
    </w:rPr>
  </w:style>
  <w:style w:styleId="1" w:type="paragraph">
    <w:name w:val="heading 1"/>
    <w:basedOn w:val="a"/>
    <w:next w:val="a"/>
    <w:link w:val="1Char"/>
    <w:qFormat/>
    <w:rsid w:val="00A7634D"/>
    <w:pPr>
      <w:keepNext/>
      <w:keepLines/>
      <w:spacing w:after="330" w:before="340" w:line="578" w:lineRule="auto"/>
      <w:outlineLvl w:val="0"/>
    </w:pPr>
    <w:rPr>
      <w:b/>
      <w:bCs/>
      <w:kern w:val="44"/>
      <w:sz w:val="44"/>
      <w:szCs w:val="44"/>
    </w:rPr>
  </w:style>
  <w:style w:styleId="2" w:type="paragraph">
    <w:name w:val="heading 2"/>
    <w:basedOn w:val="a"/>
    <w:next w:val="a0"/>
    <w:qFormat/>
    <w:rsid w:val="00EB72C1"/>
    <w:pPr>
      <w:keepNext/>
      <w:keepLines/>
      <w:spacing w:after="260" w:before="260" w:line="360" w:lineRule="auto"/>
      <w:outlineLvl w:val="1"/>
    </w:pPr>
    <w:rPr>
      <w:rFonts w:ascii="Arial" w:cs="Arial" w:hAnsi="Arial"/>
      <w:b/>
      <w:bCs/>
      <w:sz w:val="24"/>
      <w:szCs w:val="28"/>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styleId="a0" w:type="paragraph">
    <w:name w:val="Normal Indent"/>
    <w:basedOn w:val="a"/>
    <w:rsid w:val="00EB72C1"/>
    <w:pPr>
      <w:ind w:firstLine="420" w:firstLineChars="200"/>
    </w:pPr>
  </w:style>
  <w:style w:styleId="a4" w:type="paragraph">
    <w:name w:val="Body Text Indent"/>
    <w:basedOn w:val="a"/>
    <w:rsid w:val="00EB72C1"/>
    <w:pPr>
      <w:widowControl/>
      <w:spacing w:after="100" w:afterAutospacing="1" w:before="100" w:beforeAutospacing="1"/>
      <w:jc w:val="left"/>
    </w:pPr>
    <w:rPr>
      <w:rFonts w:ascii="Arial Unicode MS" w:cs="Arial Unicode MS" w:eastAsia="Arial Unicode MS" w:hAnsi="Arial Unicode MS"/>
      <w:kern w:val="0"/>
      <w:sz w:val="24"/>
    </w:rPr>
  </w:style>
  <w:style w:styleId="a5" w:type="paragraph">
    <w:name w:val="Plain Text"/>
    <w:basedOn w:val="a"/>
    <w:link w:val="Char"/>
    <w:uiPriority w:val="99"/>
    <w:rsid w:val="00EB72C1"/>
    <w:rPr>
      <w:rFonts w:ascii="宋体" w:hAnsi="Courier New"/>
      <w:szCs w:val="21"/>
    </w:rPr>
  </w:style>
  <w:style w:styleId="20" w:type="paragraph">
    <w:name w:val="Body Text Indent 2"/>
    <w:basedOn w:val="a"/>
    <w:rsid w:val="00EB72C1"/>
    <w:pPr>
      <w:spacing w:line="560" w:lineRule="exact"/>
      <w:ind w:firstLine="480" w:firstLineChars="200"/>
    </w:pPr>
    <w:rPr>
      <w:rFonts w:ascii="宋体" w:hAnsi="宋体"/>
      <w:color w:val="FF0000"/>
      <w:sz w:val="24"/>
    </w:rPr>
  </w:style>
  <w:style w:styleId="a6" w:type="paragraph">
    <w:name w:val="footer"/>
    <w:basedOn w:val="a"/>
    <w:rsid w:val="00EB72C1"/>
    <w:pPr>
      <w:tabs>
        <w:tab w:pos="4153" w:val="center"/>
        <w:tab w:pos="8306" w:val="right"/>
      </w:tabs>
      <w:snapToGrid w:val="0"/>
      <w:jc w:val="left"/>
    </w:pPr>
    <w:rPr>
      <w:sz w:val="18"/>
      <w:szCs w:val="18"/>
    </w:rPr>
  </w:style>
  <w:style w:styleId="a7" w:type="character">
    <w:name w:val="page number"/>
    <w:basedOn w:val="a1"/>
    <w:rsid w:val="00EB72C1"/>
  </w:style>
  <w:style w:styleId="a8" w:type="character">
    <w:name w:val="Hyperlink"/>
    <w:rsid w:val="00EB72C1"/>
    <w:rPr>
      <w:color w:val="0000FF"/>
      <w:u w:val="single"/>
    </w:rPr>
  </w:style>
  <w:style w:styleId="3" w:type="paragraph">
    <w:name w:val="Body Text Indent 3"/>
    <w:basedOn w:val="a"/>
    <w:rsid w:val="00EB72C1"/>
    <w:pPr>
      <w:spacing w:line="560" w:lineRule="exact"/>
      <w:ind w:firstLine="420" w:firstLineChars="200"/>
    </w:pPr>
    <w:rPr>
      <w:rFonts w:ascii="Arial" w:cs="Arial" w:hAnsi="Arial"/>
      <w:color w:val="FF0000"/>
    </w:rPr>
  </w:style>
  <w:style w:styleId="a9" w:type="paragraph">
    <w:name w:val="header"/>
    <w:basedOn w:val="a"/>
    <w:link w:val="Char0"/>
    <w:uiPriority w:val="99"/>
    <w:rsid w:val="00EB72C1"/>
    <w:pPr>
      <w:pBdr>
        <w:bottom w:color="auto" w:space="1" w:sz="6" w:val="single"/>
      </w:pBdr>
      <w:tabs>
        <w:tab w:pos="4153" w:val="center"/>
        <w:tab w:pos="8306" w:val="right"/>
      </w:tabs>
      <w:snapToGrid w:val="0"/>
      <w:jc w:val="center"/>
    </w:pPr>
    <w:rPr>
      <w:sz w:val="18"/>
      <w:szCs w:val="18"/>
    </w:rPr>
  </w:style>
  <w:style w:styleId="aa" w:type="character">
    <w:name w:val="FollowedHyperlink"/>
    <w:rsid w:val="00EB72C1"/>
    <w:rPr>
      <w:color w:val="800080"/>
      <w:u w:val="single"/>
    </w:rPr>
  </w:style>
  <w:style w:styleId="ab" w:type="paragraph">
    <w:name w:val="List"/>
    <w:basedOn w:val="ac"/>
    <w:rsid w:val="00EB72C1"/>
    <w:pPr>
      <w:spacing w:after="220" w:line="220" w:lineRule="atLeast"/>
      <w:ind w:hanging="360" w:left="1440"/>
    </w:pPr>
    <w:rPr>
      <w:szCs w:val="20"/>
    </w:rPr>
  </w:style>
  <w:style w:styleId="ac" w:type="paragraph">
    <w:name w:val="Body Text"/>
    <w:basedOn w:val="a"/>
    <w:rsid w:val="00EB72C1"/>
    <w:pPr>
      <w:spacing w:after="120"/>
    </w:pPr>
  </w:style>
  <w:style w:styleId="ad" w:type="paragraph">
    <w:name w:val="Date"/>
    <w:basedOn w:val="a"/>
    <w:next w:val="a"/>
    <w:link w:val="Char1"/>
    <w:uiPriority w:val="99"/>
    <w:rsid w:val="00EB72C1"/>
    <w:rPr>
      <w:sz w:val="24"/>
      <w:szCs w:val="20"/>
    </w:rPr>
  </w:style>
  <w:style w:customStyle="1" w:styleId="c1" w:type="character">
    <w:name w:val="c1"/>
    <w:rsid w:val="00EB72C1"/>
    <w:rPr>
      <w:color w:val="000000"/>
      <w:sz w:val="18"/>
      <w:szCs w:val="18"/>
    </w:rPr>
  </w:style>
  <w:style w:styleId="10" w:type="paragraph">
    <w:name w:val="index 1"/>
    <w:basedOn w:val="a"/>
    <w:next w:val="a"/>
    <w:autoRedefine/>
    <w:semiHidden/>
    <w:rsid w:val="00EB72C1"/>
    <w:pPr>
      <w:jc w:val="right"/>
    </w:pPr>
    <w:rPr>
      <w:color w:val="008000"/>
    </w:rPr>
  </w:style>
  <w:style w:customStyle="1" w:styleId="font5" w:type="paragraph">
    <w:name w:val="font5"/>
    <w:basedOn w:val="a"/>
    <w:rsid w:val="00EB72C1"/>
    <w:pPr>
      <w:widowControl/>
      <w:spacing w:after="100" w:afterAutospacing="1" w:before="100" w:beforeAutospacing="1"/>
      <w:jc w:val="left"/>
    </w:pPr>
    <w:rPr>
      <w:rFonts w:ascii="宋体" w:cs="Arial Unicode MS" w:hAnsi="宋体" w:hint="eastAsia"/>
      <w:kern w:val="0"/>
      <w:sz w:val="18"/>
      <w:szCs w:val="18"/>
    </w:rPr>
  </w:style>
  <w:style w:customStyle="1" w:styleId="xl24" w:type="paragraph">
    <w:name w:val="xl24"/>
    <w:basedOn w:val="a"/>
    <w:rsid w:val="00EB72C1"/>
    <w:pPr>
      <w:widowControl/>
      <w:pBdr>
        <w:top w:color="000000" w:space="0" w:sz="6" w:val="doub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0000FF"/>
      <w:kern w:val="0"/>
      <w:sz w:val="29"/>
      <w:szCs w:val="29"/>
    </w:rPr>
  </w:style>
  <w:style w:customStyle="1" w:styleId="xl25" w:type="paragraph">
    <w:name w:val="xl25"/>
    <w:basedOn w:val="a"/>
    <w:rsid w:val="00EB72C1"/>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left"/>
    </w:pPr>
    <w:rPr>
      <w:rFonts w:ascii="Arial Unicode MS" w:cs="Arial Unicode MS" w:eastAsia="Arial Unicode MS" w:hAnsi="Arial Unicode MS"/>
      <w:b/>
      <w:bCs/>
      <w:color w:val="000000"/>
      <w:kern w:val="0"/>
      <w:sz w:val="24"/>
    </w:rPr>
  </w:style>
  <w:style w:customStyle="1" w:styleId="xl26" w:type="paragraph">
    <w:name w:val="xl26"/>
    <w:basedOn w:val="a"/>
    <w:rsid w:val="00EB72C1"/>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27" w:type="paragraph">
    <w:name w:val="xl27"/>
    <w:basedOn w:val="a"/>
    <w:rsid w:val="00EB72C1"/>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12"/>
      <w:szCs w:val="12"/>
    </w:rPr>
  </w:style>
  <w:style w:customStyle="1" w:styleId="xl28" w:type="paragraph">
    <w:name w:val="xl28"/>
    <w:basedOn w:val="a"/>
    <w:rsid w:val="00EB72C1"/>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29" w:type="paragraph">
    <w:name w:val="xl29"/>
    <w:basedOn w:val="a"/>
    <w:rsid w:val="00EB72C1"/>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30" w:type="paragraph">
    <w:name w:val="xl30"/>
    <w:basedOn w:val="a"/>
    <w:rsid w:val="00EB72C1"/>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31" w:type="paragraph">
    <w:name w:val="xl31"/>
    <w:basedOn w:val="a"/>
    <w:rsid w:val="00EB72C1"/>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2" w:type="paragraph">
    <w:name w:val="xl32"/>
    <w:basedOn w:val="a"/>
    <w:rsid w:val="00EB72C1"/>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3" w:type="paragraph">
    <w:name w:val="xl33"/>
    <w:basedOn w:val="a"/>
    <w:rsid w:val="00EB72C1"/>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color w:val="000000"/>
      <w:kern w:val="0"/>
      <w:sz w:val="22"/>
      <w:szCs w:val="22"/>
    </w:rPr>
  </w:style>
  <w:style w:customStyle="1" w:styleId="xl34" w:type="paragraph">
    <w:name w:val="xl34"/>
    <w:basedOn w:val="a"/>
    <w:rsid w:val="00EB72C1"/>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5" w:type="paragraph">
    <w:name w:val="xl35"/>
    <w:basedOn w:val="a"/>
    <w:rsid w:val="00EB72C1"/>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000000"/>
      <w:kern w:val="0"/>
      <w:sz w:val="23"/>
      <w:szCs w:val="23"/>
    </w:rPr>
  </w:style>
  <w:style w:customStyle="1" w:styleId="xl36" w:type="paragraph">
    <w:name w:val="xl36"/>
    <w:basedOn w:val="a"/>
    <w:rsid w:val="00EB72C1"/>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customStyle="1" w:styleId="xl37" w:type="paragraph">
    <w:name w:val="xl37"/>
    <w:basedOn w:val="a"/>
    <w:rsid w:val="00EB72C1"/>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FF0000"/>
      <w:kern w:val="0"/>
      <w:sz w:val="23"/>
      <w:szCs w:val="23"/>
    </w:rPr>
  </w:style>
  <w:style w:customStyle="1" w:styleId="xl38" w:type="paragraph">
    <w:name w:val="xl38"/>
    <w:basedOn w:val="a"/>
    <w:rsid w:val="00EB72C1"/>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styleId="ae" w:type="paragraph">
    <w:name w:val="Balloon Text"/>
    <w:basedOn w:val="a"/>
    <w:semiHidden/>
    <w:rsid w:val="00EB72C1"/>
    <w:rPr>
      <w:sz w:val="18"/>
      <w:szCs w:val="18"/>
    </w:rPr>
  </w:style>
  <w:style w:styleId="af" w:type="character">
    <w:name w:val="annotation reference"/>
    <w:semiHidden/>
    <w:rsid w:val="00EB72C1"/>
    <w:rPr>
      <w:sz w:val="21"/>
      <w:szCs w:val="21"/>
    </w:rPr>
  </w:style>
  <w:style w:styleId="af0" w:type="paragraph">
    <w:name w:val="annotation text"/>
    <w:basedOn w:val="a"/>
    <w:semiHidden/>
    <w:rsid w:val="00EB72C1"/>
    <w:pPr>
      <w:jc w:val="left"/>
    </w:pPr>
  </w:style>
  <w:style w:styleId="af1" w:type="paragraph">
    <w:name w:val="annotation subject"/>
    <w:basedOn w:val="af0"/>
    <w:next w:val="af0"/>
    <w:semiHidden/>
    <w:rsid w:val="00EB72C1"/>
    <w:rPr>
      <w:b/>
      <w:bCs/>
    </w:rPr>
  </w:style>
  <w:style w:customStyle="1" w:styleId="Char2" w:type="paragraph">
    <w:name w:val="Char"/>
    <w:basedOn w:val="a"/>
    <w:rsid w:val="00EB72C1"/>
  </w:style>
  <w:style w:styleId="af2" w:type="paragraph">
    <w:name w:val="Document Map"/>
    <w:basedOn w:val="a"/>
    <w:semiHidden/>
    <w:rsid w:val="000A549A"/>
    <w:pPr>
      <w:shd w:color="auto" w:fill="000080" w:val="clear"/>
    </w:pPr>
  </w:style>
  <w:style w:customStyle="1" w:styleId="af3" w:type="paragraph">
    <w:name w:val="正文 + (符号) 宋体"/>
    <w:aliases w:val="小四,紧缩量  0.2 磅"/>
    <w:basedOn w:val="a"/>
    <w:rsid w:val="00C22CCE"/>
    <w:pPr>
      <w:autoSpaceDE w:val="0"/>
      <w:autoSpaceDN w:val="0"/>
      <w:adjustRightInd w:val="0"/>
      <w:ind w:firstLine="1229" w:firstLineChars="512" w:right="1409" w:rightChars="671"/>
      <w:jc w:val="distribute"/>
    </w:pPr>
    <w:rPr>
      <w:sz w:val="24"/>
    </w:rPr>
  </w:style>
  <w:style w:styleId="af4" w:type="paragraph">
    <w:name w:val="footnote text"/>
    <w:basedOn w:val="a"/>
    <w:semiHidden/>
    <w:rsid w:val="00547D9C"/>
    <w:pPr>
      <w:snapToGrid w:val="0"/>
      <w:jc w:val="left"/>
    </w:pPr>
    <w:rPr>
      <w:sz w:val="18"/>
      <w:szCs w:val="18"/>
    </w:rPr>
  </w:style>
  <w:style w:styleId="af5" w:type="character">
    <w:name w:val="footnote reference"/>
    <w:semiHidden/>
    <w:rsid w:val="00547D9C"/>
    <w:rPr>
      <w:vertAlign w:val="superscript"/>
    </w:rPr>
  </w:style>
  <w:style w:styleId="af6" w:type="paragraph">
    <w:name w:val="Normal (Web)"/>
    <w:basedOn w:val="a"/>
    <w:rsid w:val="005D45B3"/>
    <w:pPr>
      <w:widowControl/>
      <w:spacing w:after="100" w:afterAutospacing="1" w:before="100" w:beforeAutospacing="1"/>
      <w:jc w:val="left"/>
    </w:pPr>
    <w:rPr>
      <w:rFonts w:ascii="宋体" w:hAnsi="宋体"/>
      <w:kern w:val="0"/>
      <w:sz w:val="24"/>
    </w:rPr>
  </w:style>
  <w:style w:styleId="af7" w:type="table">
    <w:name w:val="Table Grid"/>
    <w:basedOn w:val="a2"/>
    <w:qFormat/>
    <w:rsid w:val="002A5D31"/>
    <w:pPr>
      <w:widowControl w:val="0"/>
      <w:jc w:val="both"/>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customStyle="1" w:styleId="Char3" w:type="paragraph">
    <w:name w:val="Char"/>
    <w:basedOn w:val="a"/>
    <w:rsid w:val="00043ABF"/>
  </w:style>
  <w:style w:customStyle="1" w:styleId="CharCharCharCharCharChar1CharCharChar" w:type="paragraph">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customStyle="1" w:styleId="Char" w:type="character">
    <w:name w:val="纯文本 Char"/>
    <w:link w:val="a5"/>
    <w:uiPriority w:val="99"/>
    <w:rsid w:val="00A96FD9"/>
    <w:rPr>
      <w:rFonts w:ascii="宋体" w:hAnsi="Courier New"/>
      <w:kern w:val="2"/>
      <w:sz w:val="21"/>
      <w:szCs w:val="21"/>
    </w:rPr>
  </w:style>
  <w:style w:customStyle="1" w:styleId="Char0" w:type="character">
    <w:name w:val="页眉 Char"/>
    <w:basedOn w:val="a1"/>
    <w:link w:val="a9"/>
    <w:uiPriority w:val="99"/>
    <w:rsid w:val="001D1356"/>
    <w:rPr>
      <w:kern w:val="2"/>
      <w:sz w:val="18"/>
      <w:szCs w:val="18"/>
    </w:rPr>
  </w:style>
  <w:style w:customStyle="1" w:styleId="1Char" w:type="character">
    <w:name w:val="标题 1 Char"/>
    <w:basedOn w:val="a1"/>
    <w:link w:val="1"/>
    <w:rsid w:val="00A7634D"/>
    <w:rPr>
      <w:b/>
      <w:bCs/>
      <w:kern w:val="44"/>
      <w:sz w:val="44"/>
      <w:szCs w:val="44"/>
    </w:rPr>
  </w:style>
  <w:style w:customStyle="1" w:styleId="Char1" w:type="character">
    <w:name w:val="日期 Char"/>
    <w:basedOn w:val="a1"/>
    <w:link w:val="ad"/>
    <w:uiPriority w:val="99"/>
    <w:rsid w:val="00C503D3"/>
    <w:rPr>
      <w:kern w:val="2"/>
      <w:sz w:val="24"/>
    </w:rPr>
  </w:style>
  <w:style w:styleId="af8" w:type="character">
    <w:name w:val="Strong"/>
    <w:basedOn w:val="a1"/>
    <w:uiPriority w:val="22"/>
    <w:qFormat/>
    <w:rsid w:val="009779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9648">
      <w:bodyDiv w:val="1"/>
      <w:marLeft w:val="0"/>
      <w:marRight w:val="0"/>
      <w:marTop w:val="0"/>
      <w:marBottom w:val="0"/>
      <w:divBdr>
        <w:top w:val="none" w:sz="0" w:space="0" w:color="auto"/>
        <w:left w:val="none" w:sz="0" w:space="0" w:color="auto"/>
        <w:bottom w:val="none" w:sz="0" w:space="0" w:color="auto"/>
        <w:right w:val="none" w:sz="0" w:space="0" w:color="auto"/>
      </w:divBdr>
    </w:div>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248806163">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473522549">
      <w:bodyDiv w:val="1"/>
      <w:marLeft w:val="0"/>
      <w:marRight w:val="0"/>
      <w:marTop w:val="0"/>
      <w:marBottom w:val="0"/>
      <w:divBdr>
        <w:top w:val="none" w:sz="0" w:space="0" w:color="auto"/>
        <w:left w:val="none" w:sz="0" w:space="0" w:color="auto"/>
        <w:bottom w:val="none" w:sz="0" w:space="0" w:color="auto"/>
        <w:right w:val="none" w:sz="0" w:space="0" w:color="auto"/>
      </w:divBdr>
    </w:div>
    <w:div w:id="496727229">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825586713">
      <w:bodyDiv w:val="1"/>
      <w:marLeft w:val="0"/>
      <w:marRight w:val="0"/>
      <w:marTop w:val="0"/>
      <w:marBottom w:val="0"/>
      <w:divBdr>
        <w:top w:val="none" w:sz="0" w:space="0" w:color="auto"/>
        <w:left w:val="none" w:sz="0" w:space="0" w:color="auto"/>
        <w:bottom w:val="none" w:sz="0" w:space="0" w:color="auto"/>
        <w:right w:val="none" w:sz="0" w:space="0" w:color="auto"/>
      </w:divBdr>
    </w:div>
    <w:div w:id="1050878569">
      <w:bodyDiv w:val="1"/>
      <w:marLeft w:val="0"/>
      <w:marRight w:val="0"/>
      <w:marTop w:val="0"/>
      <w:marBottom w:val="0"/>
      <w:divBdr>
        <w:top w:val="none" w:sz="0" w:space="0" w:color="auto"/>
        <w:left w:val="none" w:sz="0" w:space="0" w:color="auto"/>
        <w:bottom w:val="none" w:sz="0" w:space="0" w:color="auto"/>
        <w:right w:val="none" w:sz="0" w:space="0" w:color="auto"/>
      </w:divBdr>
    </w:div>
    <w:div w:id="1143884877">
      <w:bodyDiv w:val="1"/>
      <w:marLeft w:val="0"/>
      <w:marRight w:val="0"/>
      <w:marTop w:val="0"/>
      <w:marBottom w:val="0"/>
      <w:divBdr>
        <w:top w:val="none" w:sz="0" w:space="0" w:color="auto"/>
        <w:left w:val="none" w:sz="0" w:space="0" w:color="auto"/>
        <w:bottom w:val="none" w:sz="0" w:space="0" w:color="auto"/>
        <w:right w:val="none" w:sz="0" w:space="0" w:color="auto"/>
      </w:divBdr>
    </w:div>
    <w:div w:id="1164007311">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450933567">
      <w:bodyDiv w:val="1"/>
      <w:marLeft w:val="0"/>
      <w:marRight w:val="0"/>
      <w:marTop w:val="0"/>
      <w:marBottom w:val="0"/>
      <w:divBdr>
        <w:top w:val="none" w:sz="0" w:space="0" w:color="auto"/>
        <w:left w:val="none" w:sz="0" w:space="0" w:color="auto"/>
        <w:bottom w:val="none" w:sz="0" w:space="0" w:color="auto"/>
        <w:right w:val="none" w:sz="0" w:space="0" w:color="auto"/>
      </w:divBdr>
    </w:div>
    <w:div w:id="1512455957">
      <w:bodyDiv w:val="1"/>
      <w:marLeft w:val="0"/>
      <w:marRight w:val="0"/>
      <w:marTop w:val="0"/>
      <w:marBottom w:val="0"/>
      <w:divBdr>
        <w:top w:val="none" w:sz="0" w:space="0" w:color="auto"/>
        <w:left w:val="none" w:sz="0" w:space="0" w:color="auto"/>
        <w:bottom w:val="none" w:sz="0" w:space="0" w:color="auto"/>
        <w:right w:val="none" w:sz="0" w:space="0" w:color="auto"/>
      </w:divBdr>
    </w:div>
    <w:div w:id="1633444076">
      <w:bodyDiv w:val="1"/>
      <w:marLeft w:val="0"/>
      <w:marRight w:val="0"/>
      <w:marTop w:val="0"/>
      <w:marBottom w:val="0"/>
      <w:divBdr>
        <w:top w:val="none" w:sz="0" w:space="0" w:color="auto"/>
        <w:left w:val="none" w:sz="0" w:space="0" w:color="auto"/>
        <w:bottom w:val="none" w:sz="0" w:space="0" w:color="auto"/>
        <w:right w:val="none" w:sz="0" w:space="0" w:color="auto"/>
      </w:divBdr>
      <w:divsChild>
        <w:div w:id="1453405627">
          <w:marLeft w:val="0"/>
          <w:marRight w:val="0"/>
          <w:marTop w:val="0"/>
          <w:marBottom w:val="0"/>
          <w:divBdr>
            <w:top w:val="none" w:sz="0" w:space="0" w:color="auto"/>
            <w:left w:val="none" w:sz="0" w:space="0" w:color="auto"/>
            <w:bottom w:val="none" w:sz="0" w:space="0" w:color="auto"/>
            <w:right w:val="none" w:sz="0" w:space="0" w:color="auto"/>
          </w:divBdr>
        </w:div>
      </w:divsChild>
    </w:div>
    <w:div w:id="1776706476">
      <w:bodyDiv w:val="1"/>
      <w:marLeft w:val="0"/>
      <w:marRight w:val="0"/>
      <w:marTop w:val="0"/>
      <w:marBottom w:val="0"/>
      <w:divBdr>
        <w:top w:val="none" w:sz="0" w:space="0" w:color="auto"/>
        <w:left w:val="none" w:sz="0" w:space="0" w:color="auto"/>
        <w:bottom w:val="none" w:sz="0" w:space="0" w:color="auto"/>
        <w:right w:val="none" w:sz="0" w:space="0" w:color="auto"/>
      </w:divBdr>
    </w:div>
    <w:div w:id="1837266254">
      <w:bodyDiv w:val="1"/>
      <w:marLeft w:val="0"/>
      <w:marRight w:val="0"/>
      <w:marTop w:val="0"/>
      <w:marBottom w:val="0"/>
      <w:divBdr>
        <w:top w:val="none" w:sz="0" w:space="0" w:color="auto"/>
        <w:left w:val="none" w:sz="0" w:space="0" w:color="auto"/>
        <w:bottom w:val="none" w:sz="0" w:space="0" w:color="auto"/>
        <w:right w:val="none" w:sz="0" w:space="0" w:color="auto"/>
      </w:divBdr>
    </w:div>
    <w:div w:id="203641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1.jpeg" Type="http://schemas.openxmlformats.org/officeDocument/2006/relationships/image"/>
<Relationship Id="rId11" Target="media/image2.jpeg" Type="http://schemas.openxmlformats.org/officeDocument/2006/relationships/image"/>
<Relationship Id="rId12" Target="header2.xml" Type="http://schemas.openxmlformats.org/officeDocument/2006/relationships/header"/>
<Relationship Id="rId13" Target="footer2.xml" Type="http://schemas.openxmlformats.org/officeDocument/2006/relationships/footer"/>
<Relationship Id="rId14" Target="footer3.xml" Type="http://schemas.openxmlformats.org/officeDocument/2006/relationships/footer"/>
<Relationship Id="rId15" Target="header3.xml" Type="http://schemas.openxmlformats.org/officeDocument/2006/relationships/header"/>
<Relationship Id="rId16" Target="footer4.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_rels/settings.xml.rels><?xml version="1.0" encoding="UTF-8" standalone="no"?>
<Relationships xmlns="http://schemas.openxmlformats.org/package/2006/relationships">
<Relationship Id="rId1" Target="file:///C:/Documents%20and%20Settings/Administrator/&#26700;&#38754;/qdii.dot" TargetMode="External" Type="http://schemas.openxmlformats.org/officeDocument/2006/relationships/attachedTemplat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qdii.dot</Template>
  <TotalTime>212</TotalTime>
  <Pages>25</Pages>
  <Words>3599</Words>
  <Characters>20520</Characters>
  <Application>Microsoft Office Word</Application>
  <DocSecurity>0</DocSecurity>
  <Lines>171</Lines>
  <Paragraphs>48</Paragraphs>
  <ScaleCrop>false</ScaleCrop>
  <Company>TRT. Ltd. Co.</Company>
  <LinksUpToDate>false</LinksUpToDate>
  <CharactersWithSpaces>24071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2014-12-16T02:40:00Z</dcterms:created>
  <dc:creator>bonnieliu</dc:creator>
  <cp:lastModifiedBy>sirong han</cp:lastModifiedBy>
  <cp:lastPrinted>2007-07-19T00:46:00Z</cp:lastPrinted>
  <dcterms:modified xsi:type="dcterms:W3CDTF">2020-10-20T06:19:00Z</dcterms:modified>
  <cp:revision>71</cp:revision>
</cp:coreProperties>
</file>