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A8C2A9" w14:textId="77777777" w:rsidR="001E5425" w:rsidRPr="00785829" w:rsidRDefault="001E5425" w:rsidP="00030FA7">
      <w:pPr>
        <w:snapToGrid w:val="0"/>
        <w:spacing w:line="360" w:lineRule="auto"/>
        <w:ind w:firstLine="881"/>
        <w:jc w:val="center"/>
        <w:rPr>
          <w:rFonts w:asciiTheme="minorEastAsia" w:eastAsiaTheme="minorEastAsia" w:hAnsiTheme="minorEastAsia"/>
          <w:sz w:val="44"/>
        </w:rPr>
      </w:pPr>
      <w:bookmarkStart w:id="0" w:name="_GoBack"/>
      <w:bookmarkEnd w:id="0"/>
    </w:p>
    <w:p w14:paraId="6740B997" w14:textId="77777777" w:rsidR="001E5425" w:rsidRPr="00785829" w:rsidRDefault="001E5425" w:rsidP="00030FA7">
      <w:pPr>
        <w:snapToGrid w:val="0"/>
        <w:spacing w:line="360" w:lineRule="auto"/>
        <w:ind w:firstLine="881"/>
        <w:jc w:val="center"/>
        <w:rPr>
          <w:rFonts w:asciiTheme="minorEastAsia" w:eastAsiaTheme="minorEastAsia" w:hAnsiTheme="minorEastAsia"/>
          <w:sz w:val="44"/>
        </w:rPr>
      </w:pPr>
    </w:p>
    <w:p w14:paraId="391CBAC9" w14:textId="77777777" w:rsidR="001E5425" w:rsidRPr="00785829" w:rsidRDefault="001E5425" w:rsidP="00030FA7">
      <w:pPr>
        <w:snapToGrid w:val="0"/>
        <w:spacing w:line="360" w:lineRule="auto"/>
        <w:ind w:firstLine="881"/>
        <w:jc w:val="center"/>
        <w:rPr>
          <w:rFonts w:asciiTheme="minorEastAsia" w:eastAsiaTheme="minorEastAsia" w:hAnsiTheme="minorEastAsia"/>
          <w:sz w:val="44"/>
        </w:rPr>
      </w:pPr>
    </w:p>
    <w:p w14:paraId="1E367E33" w14:textId="77777777" w:rsidR="00030FA7" w:rsidRPr="00785829" w:rsidRDefault="00030FA7" w:rsidP="00030FA7">
      <w:pPr>
        <w:snapToGrid w:val="0"/>
        <w:spacing w:line="360" w:lineRule="auto"/>
        <w:ind w:firstLine="881"/>
        <w:jc w:val="center"/>
        <w:rPr>
          <w:rFonts w:asciiTheme="minorEastAsia" w:eastAsiaTheme="minorEastAsia" w:hAnsiTheme="minorEastAsia"/>
          <w:sz w:val="44"/>
        </w:rPr>
      </w:pPr>
    </w:p>
    <w:p w14:paraId="2B942174" w14:textId="77777777" w:rsidR="00845BA6" w:rsidRPr="00785829" w:rsidRDefault="00845BA6" w:rsidP="00030FA7">
      <w:pPr>
        <w:snapToGrid w:val="0"/>
        <w:spacing w:line="360" w:lineRule="auto"/>
        <w:jc w:val="center"/>
        <w:rPr>
          <w:rFonts w:asciiTheme="minorEastAsia" w:eastAsiaTheme="minorEastAsia" w:hAnsiTheme="minorEastAsia"/>
          <w:b/>
          <w:sz w:val="44"/>
        </w:rPr>
      </w:pPr>
      <w:r w:rsidRPr="00785829">
        <w:rPr>
          <w:rFonts w:asciiTheme="minorEastAsia" w:eastAsiaTheme="minorEastAsia" w:hAnsiTheme="minorEastAsia" w:hint="eastAsia"/>
          <w:b/>
          <w:sz w:val="44"/>
        </w:rPr>
        <w:t>易方达货币市场基金</w:t>
      </w:r>
      <w:r w:rsidR="00AA4FBF" w:rsidRPr="00785829">
        <w:rPr>
          <w:rFonts w:asciiTheme="minorEastAsia" w:eastAsiaTheme="minorEastAsia" w:hAnsiTheme="minorEastAsia" w:hint="eastAsia"/>
          <w:b/>
          <w:sz w:val="44"/>
        </w:rPr>
        <w:t>更新的</w:t>
      </w:r>
      <w:r w:rsidRPr="00785829">
        <w:rPr>
          <w:rFonts w:asciiTheme="minorEastAsia" w:eastAsiaTheme="minorEastAsia" w:hAnsiTheme="minorEastAsia" w:hint="eastAsia"/>
          <w:b/>
          <w:sz w:val="44"/>
        </w:rPr>
        <w:t>招募说明书</w:t>
      </w:r>
    </w:p>
    <w:p w14:paraId="6CD41815" w14:textId="77777777" w:rsidR="00DB5C5A" w:rsidRPr="00785829" w:rsidRDefault="00DB5C5A" w:rsidP="00030FA7">
      <w:pPr>
        <w:snapToGrid w:val="0"/>
        <w:spacing w:line="360" w:lineRule="auto"/>
        <w:jc w:val="center"/>
        <w:rPr>
          <w:rFonts w:asciiTheme="minorEastAsia" w:eastAsiaTheme="minorEastAsia" w:hAnsiTheme="minorEastAsia"/>
          <w:sz w:val="30"/>
          <w:szCs w:val="30"/>
        </w:rPr>
      </w:pPr>
    </w:p>
    <w:p w14:paraId="1FACDFA2" w14:textId="77777777" w:rsidR="00DB5C5A" w:rsidRPr="00785829" w:rsidRDefault="00DB5C5A" w:rsidP="00030FA7">
      <w:pPr>
        <w:snapToGrid w:val="0"/>
        <w:spacing w:line="360" w:lineRule="auto"/>
        <w:jc w:val="center"/>
        <w:rPr>
          <w:rFonts w:asciiTheme="minorEastAsia" w:eastAsiaTheme="minorEastAsia" w:hAnsiTheme="minorEastAsia"/>
          <w:sz w:val="30"/>
          <w:szCs w:val="30"/>
        </w:rPr>
      </w:pPr>
    </w:p>
    <w:p w14:paraId="460C0306" w14:textId="77777777" w:rsidR="00DB5C5A" w:rsidRPr="00785829" w:rsidRDefault="00DB5C5A" w:rsidP="00030FA7">
      <w:pPr>
        <w:snapToGrid w:val="0"/>
        <w:spacing w:line="360" w:lineRule="auto"/>
        <w:jc w:val="center"/>
        <w:rPr>
          <w:rFonts w:asciiTheme="minorEastAsia" w:eastAsiaTheme="minorEastAsia" w:hAnsiTheme="minorEastAsia"/>
          <w:sz w:val="30"/>
          <w:szCs w:val="30"/>
        </w:rPr>
      </w:pPr>
    </w:p>
    <w:p w14:paraId="55DCC75C" w14:textId="77777777" w:rsidR="00DB5C5A" w:rsidRPr="00785829" w:rsidRDefault="00DB5C5A" w:rsidP="00030FA7">
      <w:pPr>
        <w:snapToGrid w:val="0"/>
        <w:spacing w:line="360" w:lineRule="auto"/>
        <w:jc w:val="center"/>
        <w:rPr>
          <w:rFonts w:asciiTheme="minorEastAsia" w:eastAsiaTheme="minorEastAsia" w:hAnsiTheme="minorEastAsia"/>
          <w:sz w:val="30"/>
          <w:szCs w:val="30"/>
        </w:rPr>
      </w:pPr>
    </w:p>
    <w:p w14:paraId="11D8E785" w14:textId="77777777" w:rsidR="00DB5C5A" w:rsidRPr="00785829" w:rsidRDefault="00DB5C5A" w:rsidP="00030FA7">
      <w:pPr>
        <w:snapToGrid w:val="0"/>
        <w:spacing w:line="360" w:lineRule="auto"/>
        <w:jc w:val="center"/>
        <w:rPr>
          <w:rFonts w:asciiTheme="minorEastAsia" w:eastAsiaTheme="minorEastAsia" w:hAnsiTheme="minorEastAsia"/>
          <w:sz w:val="30"/>
          <w:szCs w:val="30"/>
        </w:rPr>
      </w:pPr>
    </w:p>
    <w:p w14:paraId="49369DA7" w14:textId="77777777" w:rsidR="00030FA7" w:rsidRPr="00785829" w:rsidRDefault="00030FA7" w:rsidP="00030FA7">
      <w:pPr>
        <w:snapToGrid w:val="0"/>
        <w:spacing w:line="360" w:lineRule="auto"/>
        <w:jc w:val="center"/>
        <w:rPr>
          <w:rFonts w:asciiTheme="minorEastAsia" w:eastAsiaTheme="minorEastAsia" w:hAnsiTheme="minorEastAsia"/>
          <w:sz w:val="30"/>
          <w:szCs w:val="30"/>
        </w:rPr>
      </w:pPr>
    </w:p>
    <w:p w14:paraId="4F4ADC52" w14:textId="77777777" w:rsidR="00DB5C5A" w:rsidRPr="00785829" w:rsidRDefault="00DB5C5A" w:rsidP="00030FA7">
      <w:pPr>
        <w:snapToGrid w:val="0"/>
        <w:spacing w:line="360" w:lineRule="auto"/>
        <w:jc w:val="center"/>
        <w:rPr>
          <w:rFonts w:asciiTheme="minorEastAsia" w:eastAsiaTheme="minorEastAsia" w:hAnsiTheme="minorEastAsia"/>
          <w:sz w:val="30"/>
          <w:szCs w:val="30"/>
        </w:rPr>
      </w:pPr>
    </w:p>
    <w:p w14:paraId="05F308AA" w14:textId="77777777" w:rsidR="00DB5C5A" w:rsidRPr="00785829" w:rsidRDefault="00DB5C5A" w:rsidP="00030FA7">
      <w:pPr>
        <w:snapToGrid w:val="0"/>
        <w:spacing w:line="360" w:lineRule="auto"/>
        <w:jc w:val="center"/>
        <w:rPr>
          <w:rFonts w:asciiTheme="minorEastAsia" w:eastAsiaTheme="minorEastAsia" w:hAnsiTheme="minorEastAsia"/>
          <w:sz w:val="30"/>
          <w:szCs w:val="30"/>
        </w:rPr>
      </w:pPr>
    </w:p>
    <w:p w14:paraId="57A01130" w14:textId="77777777" w:rsidR="00DB5C5A" w:rsidRPr="00785829" w:rsidRDefault="00DB5C5A" w:rsidP="00030FA7">
      <w:pPr>
        <w:snapToGrid w:val="0"/>
        <w:spacing w:line="360" w:lineRule="auto"/>
        <w:jc w:val="center"/>
        <w:rPr>
          <w:rFonts w:asciiTheme="minorEastAsia" w:eastAsiaTheme="minorEastAsia" w:hAnsiTheme="minorEastAsia"/>
          <w:sz w:val="30"/>
          <w:szCs w:val="30"/>
        </w:rPr>
      </w:pPr>
    </w:p>
    <w:p w14:paraId="32C03774" w14:textId="77777777" w:rsidR="00DB5C5A" w:rsidRPr="00785829" w:rsidRDefault="00DB5C5A" w:rsidP="00030FA7">
      <w:pPr>
        <w:snapToGrid w:val="0"/>
        <w:spacing w:line="360" w:lineRule="auto"/>
        <w:jc w:val="center"/>
        <w:rPr>
          <w:rFonts w:asciiTheme="minorEastAsia" w:eastAsiaTheme="minorEastAsia" w:hAnsiTheme="minorEastAsia"/>
          <w:sz w:val="30"/>
          <w:szCs w:val="30"/>
        </w:rPr>
      </w:pPr>
    </w:p>
    <w:p w14:paraId="131C2EE4" w14:textId="77777777" w:rsidR="00845BA6" w:rsidRPr="00785829" w:rsidRDefault="00845BA6" w:rsidP="00030FA7">
      <w:pPr>
        <w:snapToGrid w:val="0"/>
        <w:spacing w:line="360" w:lineRule="auto"/>
        <w:jc w:val="center"/>
        <w:rPr>
          <w:rFonts w:asciiTheme="minorEastAsia" w:eastAsiaTheme="minorEastAsia" w:hAnsiTheme="minorEastAsia"/>
          <w:sz w:val="30"/>
          <w:szCs w:val="30"/>
        </w:rPr>
      </w:pPr>
      <w:r w:rsidRPr="00785829">
        <w:rPr>
          <w:rFonts w:asciiTheme="minorEastAsia" w:eastAsiaTheme="minorEastAsia" w:hAnsiTheme="minorEastAsia" w:hint="eastAsia"/>
          <w:sz w:val="30"/>
          <w:szCs w:val="30"/>
        </w:rPr>
        <w:t>基金管理人：易方达基金管理有限公司</w:t>
      </w:r>
    </w:p>
    <w:p w14:paraId="3B3F9AD3" w14:textId="77777777" w:rsidR="00845BA6" w:rsidRPr="00785829" w:rsidRDefault="00845BA6" w:rsidP="00030FA7">
      <w:pPr>
        <w:snapToGrid w:val="0"/>
        <w:spacing w:line="360" w:lineRule="auto"/>
        <w:jc w:val="center"/>
        <w:rPr>
          <w:rFonts w:asciiTheme="minorEastAsia" w:eastAsiaTheme="minorEastAsia" w:hAnsiTheme="minorEastAsia"/>
          <w:sz w:val="30"/>
          <w:szCs w:val="30"/>
        </w:rPr>
      </w:pPr>
      <w:r w:rsidRPr="00785829">
        <w:rPr>
          <w:rFonts w:asciiTheme="minorEastAsia" w:eastAsiaTheme="minorEastAsia" w:hAnsiTheme="minorEastAsia" w:hint="eastAsia"/>
          <w:sz w:val="30"/>
          <w:szCs w:val="30"/>
        </w:rPr>
        <w:t>基金托管人：中国银行股份有限公司</w:t>
      </w:r>
    </w:p>
    <w:p w14:paraId="12235AC2" w14:textId="77777777" w:rsidR="00845BA6" w:rsidRPr="00785829" w:rsidRDefault="00845BA6" w:rsidP="00030FA7">
      <w:pPr>
        <w:snapToGrid w:val="0"/>
        <w:spacing w:line="360" w:lineRule="auto"/>
        <w:ind w:firstLine="561"/>
        <w:jc w:val="center"/>
        <w:rPr>
          <w:rFonts w:asciiTheme="minorEastAsia" w:eastAsiaTheme="minorEastAsia" w:hAnsiTheme="minorEastAsia"/>
          <w:sz w:val="24"/>
        </w:rPr>
      </w:pPr>
    </w:p>
    <w:p w14:paraId="3CF1887E" w14:textId="77777777" w:rsidR="00D52CA3" w:rsidRPr="00785829" w:rsidRDefault="00D52CA3" w:rsidP="00030FA7">
      <w:pPr>
        <w:snapToGrid w:val="0"/>
        <w:spacing w:line="360" w:lineRule="auto"/>
        <w:ind w:firstLine="181"/>
        <w:jc w:val="center"/>
        <w:rPr>
          <w:rFonts w:asciiTheme="minorEastAsia" w:eastAsiaTheme="minorEastAsia" w:hAnsiTheme="minorEastAsia"/>
          <w:sz w:val="30"/>
          <w:szCs w:val="30"/>
        </w:rPr>
      </w:pPr>
      <w:r w:rsidRPr="00785829">
        <w:rPr>
          <w:rFonts w:asciiTheme="minorEastAsia" w:eastAsiaTheme="minorEastAsia" w:hAnsiTheme="minorEastAsia" w:hint="eastAsia"/>
          <w:sz w:val="30"/>
          <w:szCs w:val="30"/>
        </w:rPr>
        <w:t>二○二○年八月</w:t>
      </w:r>
    </w:p>
    <w:p w14:paraId="2D8152C4" w14:textId="77777777" w:rsidR="00401299" w:rsidRPr="00785829" w:rsidRDefault="00401299" w:rsidP="00030FA7">
      <w:pPr>
        <w:snapToGrid w:val="0"/>
        <w:spacing w:line="360" w:lineRule="auto"/>
        <w:ind w:firstLine="181"/>
        <w:jc w:val="center"/>
        <w:rPr>
          <w:rFonts w:asciiTheme="minorEastAsia" w:eastAsiaTheme="minorEastAsia" w:hAnsiTheme="minorEastAsia"/>
          <w:sz w:val="28"/>
          <w:szCs w:val="28"/>
        </w:rPr>
      </w:pPr>
    </w:p>
    <w:p w14:paraId="5550F58E" w14:textId="77777777" w:rsidR="00AF2F02" w:rsidRPr="00785829" w:rsidRDefault="00AF2F02" w:rsidP="00030FA7">
      <w:pPr>
        <w:snapToGrid w:val="0"/>
        <w:spacing w:line="360" w:lineRule="auto"/>
        <w:ind w:firstLine="181"/>
        <w:jc w:val="center"/>
        <w:rPr>
          <w:rFonts w:asciiTheme="minorEastAsia" w:eastAsiaTheme="minorEastAsia" w:hAnsiTheme="minorEastAsia"/>
          <w:sz w:val="28"/>
          <w:szCs w:val="28"/>
        </w:rPr>
      </w:pPr>
    </w:p>
    <w:p w14:paraId="1DE925F3" w14:textId="77777777" w:rsidR="00845BA6" w:rsidRPr="00785829" w:rsidRDefault="00845BA6" w:rsidP="00030FA7">
      <w:pPr>
        <w:snapToGrid w:val="0"/>
        <w:spacing w:line="360" w:lineRule="auto"/>
        <w:ind w:firstLine="561"/>
        <w:jc w:val="center"/>
        <w:rPr>
          <w:rFonts w:asciiTheme="minorEastAsia" w:eastAsiaTheme="minorEastAsia" w:hAnsiTheme="minorEastAsia"/>
          <w:b/>
          <w:sz w:val="28"/>
          <w:szCs w:val="28"/>
        </w:rPr>
      </w:pPr>
      <w:r w:rsidRPr="00785829">
        <w:rPr>
          <w:rFonts w:asciiTheme="minorEastAsia" w:eastAsiaTheme="minorEastAsia" w:hAnsiTheme="minorEastAsia" w:hint="eastAsia"/>
          <w:b/>
          <w:sz w:val="28"/>
          <w:szCs w:val="28"/>
        </w:rPr>
        <w:lastRenderedPageBreak/>
        <w:t>重要提示</w:t>
      </w:r>
    </w:p>
    <w:p w14:paraId="14619B32"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本基金根据</w:t>
      </w:r>
      <w:r w:rsidRPr="00785829">
        <w:rPr>
          <w:rFonts w:asciiTheme="minorEastAsia" w:eastAsiaTheme="minorEastAsia" w:hAnsiTheme="minorEastAsia"/>
          <w:szCs w:val="21"/>
        </w:rPr>
        <w:t>2004</w:t>
      </w:r>
      <w:r w:rsidRPr="00785829">
        <w:rPr>
          <w:rFonts w:asciiTheme="minorEastAsia" w:eastAsiaTheme="minorEastAsia" w:hAnsiTheme="minorEastAsia" w:hint="eastAsia"/>
          <w:szCs w:val="21"/>
        </w:rPr>
        <w:t>年12月27日中国证券监督管理委员会《关于同意易方达货币市场证券投资基金募集的批复》（证监基金字</w:t>
      </w:r>
      <w:r w:rsidRPr="00785829">
        <w:rPr>
          <w:rFonts w:asciiTheme="minorEastAsia" w:eastAsiaTheme="minorEastAsia" w:hAnsiTheme="minorEastAsia"/>
          <w:szCs w:val="21"/>
        </w:rPr>
        <w:t>[2004</w:t>
      </w:r>
      <w:r w:rsidRPr="00785829">
        <w:rPr>
          <w:rFonts w:asciiTheme="minorEastAsia" w:eastAsiaTheme="minorEastAsia" w:hAnsiTheme="minorEastAsia" w:hint="eastAsia"/>
          <w:szCs w:val="21"/>
        </w:rPr>
        <w:t>]217号）和</w:t>
      </w:r>
      <w:r w:rsidRPr="00785829">
        <w:rPr>
          <w:rFonts w:asciiTheme="minorEastAsia" w:eastAsiaTheme="minorEastAsia" w:hAnsiTheme="minorEastAsia"/>
          <w:szCs w:val="21"/>
        </w:rPr>
        <w:t>2004</w:t>
      </w:r>
      <w:r w:rsidRPr="00785829">
        <w:rPr>
          <w:rFonts w:asciiTheme="minorEastAsia" w:eastAsiaTheme="minorEastAsia" w:hAnsiTheme="minorEastAsia" w:hint="eastAsia"/>
          <w:szCs w:val="21"/>
        </w:rPr>
        <w:t>年12月29日《关于同意易方达货币市场基金募集时间安排的确认函》（基金部函</w:t>
      </w:r>
      <w:r w:rsidRPr="00785829">
        <w:rPr>
          <w:rFonts w:asciiTheme="minorEastAsia" w:eastAsiaTheme="minorEastAsia" w:hAnsiTheme="minorEastAsia"/>
          <w:szCs w:val="21"/>
        </w:rPr>
        <w:t>[2004</w:t>
      </w:r>
      <w:r w:rsidRPr="00785829">
        <w:rPr>
          <w:rFonts w:asciiTheme="minorEastAsia" w:eastAsiaTheme="minorEastAsia" w:hAnsiTheme="minorEastAsia" w:hint="eastAsia"/>
          <w:szCs w:val="21"/>
        </w:rPr>
        <w:t>]213号）的核准，进行募集。基金合同于2005年2月2日正式生效。本基金</w:t>
      </w:r>
      <w:r w:rsidRPr="00785829">
        <w:rPr>
          <w:rFonts w:asciiTheme="minorEastAsia" w:eastAsiaTheme="minorEastAsia" w:hAnsiTheme="minorEastAsia"/>
          <w:szCs w:val="21"/>
        </w:rPr>
        <w:t>是契约型开放式</w:t>
      </w:r>
      <w:r w:rsidRPr="00785829">
        <w:rPr>
          <w:rFonts w:asciiTheme="minorEastAsia" w:eastAsiaTheme="minorEastAsia" w:hAnsiTheme="minorEastAsia" w:hint="eastAsia"/>
          <w:szCs w:val="21"/>
        </w:rPr>
        <w:t>货币市场</w:t>
      </w:r>
      <w:r w:rsidRPr="00785829">
        <w:rPr>
          <w:rFonts w:asciiTheme="minorEastAsia" w:eastAsiaTheme="minorEastAsia" w:hAnsiTheme="minorEastAsia"/>
          <w:szCs w:val="21"/>
        </w:rPr>
        <w:t>基金</w:t>
      </w:r>
      <w:r w:rsidRPr="00785829">
        <w:rPr>
          <w:rFonts w:asciiTheme="minorEastAsia" w:eastAsiaTheme="minorEastAsia" w:hAnsiTheme="minorEastAsia" w:hint="eastAsia"/>
          <w:szCs w:val="21"/>
        </w:rPr>
        <w:t>。</w:t>
      </w:r>
    </w:p>
    <w:p w14:paraId="7F8B7E50"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基金管理人保证《招募说明书》的内容真实、准确、完整。本《招募说明书》经中国证监会核准，但中国证监会对本基金募集的核准，并不表明其对本基金的价值和收益作出实质性判断或保证，也不表明投资于本基金没有风险。</w:t>
      </w:r>
    </w:p>
    <w:p w14:paraId="2579C943" w14:textId="3D8DD911"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szCs w:val="21"/>
        </w:rPr>
        <w:t>投资有风险,投资者申购基金时应认真阅读本招募说明书</w:t>
      </w:r>
      <w:r w:rsidR="00524FCC" w:rsidRPr="00785829">
        <w:rPr>
          <w:rFonts w:asciiTheme="minorEastAsia" w:eastAsiaTheme="minorEastAsia" w:hAnsiTheme="minorEastAsia" w:hint="eastAsia"/>
          <w:szCs w:val="21"/>
        </w:rPr>
        <w:t>、</w:t>
      </w:r>
      <w:r w:rsidR="00524FCC" w:rsidRPr="00785829">
        <w:rPr>
          <w:rFonts w:asciiTheme="minorEastAsia" w:eastAsiaTheme="minorEastAsia" w:hAnsiTheme="minorEastAsia"/>
          <w:szCs w:val="21"/>
        </w:rPr>
        <w:t>基金合同和基金产品资料概要等信息披露文件</w:t>
      </w:r>
      <w:r w:rsidRPr="00785829">
        <w:rPr>
          <w:rFonts w:asciiTheme="minorEastAsia" w:eastAsiaTheme="minorEastAsia" w:hAnsiTheme="minorEastAsia"/>
          <w:szCs w:val="21"/>
        </w:rPr>
        <w:t>。</w:t>
      </w:r>
    </w:p>
    <w:p w14:paraId="4C2ACF1A"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基金的过往业绩并不预示其未来表现。</w:t>
      </w:r>
    </w:p>
    <w:p w14:paraId="21580864" w14:textId="77777777" w:rsidR="00845BA6" w:rsidRPr="00785829" w:rsidRDefault="00845BA6" w:rsidP="00030FA7">
      <w:pPr>
        <w:snapToGrid w:val="0"/>
        <w:spacing w:line="360" w:lineRule="auto"/>
        <w:ind w:firstLineChars="200" w:firstLine="420"/>
        <w:rPr>
          <w:rFonts w:asciiTheme="minorEastAsia" w:eastAsiaTheme="minorEastAsia" w:hAnsiTheme="minorEastAsia"/>
          <w:sz w:val="22"/>
          <w:szCs w:val="22"/>
        </w:rPr>
      </w:pPr>
      <w:r w:rsidRPr="00785829">
        <w:rPr>
          <w:rFonts w:asciiTheme="minorEastAsia" w:eastAsiaTheme="minorEastAsia" w:hAnsiTheme="minorEastAsia"/>
          <w:szCs w:val="21"/>
        </w:rPr>
        <w:t>基金管理人依照恪尽职守、诚实信用、谨慎勤勉的原则管理和运用基金资产，投资者购买货币市场基金并不等于将资金作为存款存放在银行或存款类金融机构，基金管理</w:t>
      </w:r>
      <w:r w:rsidR="008C5CFB" w:rsidRPr="00785829">
        <w:rPr>
          <w:rFonts w:asciiTheme="minorEastAsia" w:eastAsiaTheme="minorEastAsia" w:hAnsiTheme="minorEastAsia" w:hint="eastAsia"/>
          <w:szCs w:val="21"/>
        </w:rPr>
        <w:t>人</w:t>
      </w:r>
      <w:r w:rsidRPr="00785829">
        <w:rPr>
          <w:rFonts w:asciiTheme="minorEastAsia" w:eastAsiaTheme="minorEastAsia" w:hAnsiTheme="minorEastAsia"/>
          <w:szCs w:val="21"/>
        </w:rPr>
        <w:t>不保证基金一定盈利，也不保证最低收益。</w:t>
      </w:r>
    </w:p>
    <w:p w14:paraId="4946A60A" w14:textId="64287951" w:rsidR="00C23C05" w:rsidRPr="00785829" w:rsidRDefault="00C23C05"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基金合同约定的基金产品资料概要编制、披露与更新要求，自《信息披露办法》实施之日起一年后开始执行。</w:t>
      </w:r>
    </w:p>
    <w:p w14:paraId="365CB2F0" w14:textId="1D0EC5BA" w:rsidR="00845BA6" w:rsidRPr="00785829" w:rsidRDefault="00761F0D"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除非另有说明，</w:t>
      </w:r>
      <w:r w:rsidR="00D52CA3" w:rsidRPr="00785829">
        <w:rPr>
          <w:rFonts w:asciiTheme="minorEastAsia" w:eastAsiaTheme="minorEastAsia" w:hAnsiTheme="minorEastAsia" w:hint="eastAsia"/>
          <w:szCs w:val="21"/>
        </w:rPr>
        <w:t>本招募说明书所载内容截止日为2020年7月16日</w:t>
      </w:r>
      <w:r w:rsidRPr="00785829">
        <w:rPr>
          <w:rFonts w:asciiTheme="minorEastAsia" w:eastAsiaTheme="minorEastAsia" w:hAnsiTheme="minorEastAsia" w:hint="eastAsia"/>
          <w:szCs w:val="21"/>
        </w:rPr>
        <w:t>，</w:t>
      </w:r>
      <w:r w:rsidR="00D52CA3" w:rsidRPr="00785829">
        <w:rPr>
          <w:rFonts w:asciiTheme="minorEastAsia" w:eastAsiaTheme="minorEastAsia" w:hAnsiTheme="minorEastAsia" w:hint="eastAsia"/>
          <w:szCs w:val="21"/>
        </w:rPr>
        <w:t>有关财务数据截止日为2020年6月30日</w:t>
      </w:r>
      <w:r w:rsidRPr="00785829">
        <w:rPr>
          <w:rFonts w:asciiTheme="minorEastAsia" w:eastAsiaTheme="minorEastAsia" w:hAnsiTheme="minorEastAsia" w:hint="eastAsia"/>
          <w:szCs w:val="21"/>
        </w:rPr>
        <w:t>，</w:t>
      </w:r>
      <w:r w:rsidR="00D52CA3" w:rsidRPr="00785829">
        <w:rPr>
          <w:rFonts w:asciiTheme="minorEastAsia" w:eastAsiaTheme="minorEastAsia" w:hAnsiTheme="minorEastAsia" w:hint="eastAsia"/>
          <w:szCs w:val="21"/>
        </w:rPr>
        <w:t>净值表现截止日为2020年6月30日</w:t>
      </w:r>
      <w:r w:rsidRPr="00785829">
        <w:rPr>
          <w:rFonts w:asciiTheme="minorEastAsia" w:eastAsiaTheme="minorEastAsia" w:hAnsiTheme="minorEastAsia" w:hint="eastAsia"/>
          <w:szCs w:val="21"/>
        </w:rPr>
        <w:t>。（本报告中财务数据未经审计）</w:t>
      </w:r>
    </w:p>
    <w:p w14:paraId="1D496AD8" w14:textId="77777777" w:rsidR="00A33B31" w:rsidRPr="00785829" w:rsidRDefault="00A33B31" w:rsidP="00030FA7">
      <w:pPr>
        <w:snapToGrid w:val="0"/>
        <w:spacing w:line="360" w:lineRule="auto"/>
        <w:ind w:firstLineChars="200" w:firstLine="420"/>
        <w:rPr>
          <w:rFonts w:asciiTheme="minorEastAsia" w:eastAsiaTheme="minorEastAsia" w:hAnsiTheme="minorEastAsia"/>
          <w:szCs w:val="21"/>
        </w:rPr>
      </w:pPr>
    </w:p>
    <w:p w14:paraId="2494A927" w14:textId="77777777" w:rsidR="00845BA6" w:rsidRPr="00785829" w:rsidRDefault="00845BA6" w:rsidP="00030FA7">
      <w:pPr>
        <w:snapToGrid w:val="0"/>
        <w:spacing w:line="360" w:lineRule="auto"/>
        <w:ind w:firstLineChars="200" w:firstLine="420"/>
        <w:jc w:val="center"/>
        <w:rPr>
          <w:rFonts w:asciiTheme="minorEastAsia" w:eastAsiaTheme="minorEastAsia" w:hAnsiTheme="minorEastAsia"/>
          <w:szCs w:val="21"/>
        </w:rPr>
      </w:pPr>
    </w:p>
    <w:p w14:paraId="7629F7FC" w14:textId="77777777" w:rsidR="00845BA6" w:rsidRPr="00785829" w:rsidRDefault="00845BA6" w:rsidP="00030FA7">
      <w:pPr>
        <w:snapToGrid w:val="0"/>
        <w:spacing w:line="360" w:lineRule="auto"/>
        <w:ind w:firstLineChars="200" w:firstLine="560"/>
        <w:jc w:val="center"/>
        <w:rPr>
          <w:rFonts w:asciiTheme="minorEastAsia" w:eastAsiaTheme="minorEastAsia" w:hAnsiTheme="minorEastAsia"/>
          <w:sz w:val="28"/>
          <w:szCs w:val="28"/>
        </w:rPr>
        <w:sectPr w:rsidR="00845BA6" w:rsidRPr="00785829">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701" w:right="1814" w:bottom="1701" w:left="1814" w:header="1134" w:footer="1247" w:gutter="0"/>
          <w:pgNumType w:fmt="upperRoman" w:start="1"/>
          <w:cols w:space="425"/>
          <w:titlePg/>
          <w:docGrid w:type="lines" w:linePitch="447"/>
        </w:sectPr>
      </w:pPr>
    </w:p>
    <w:p w14:paraId="431B6EF0" w14:textId="77777777" w:rsidR="00845BA6" w:rsidRPr="00785829" w:rsidRDefault="00845BA6" w:rsidP="00030FA7">
      <w:pPr>
        <w:adjustRightInd w:val="0"/>
        <w:snapToGrid w:val="0"/>
        <w:spacing w:line="360" w:lineRule="auto"/>
        <w:ind w:firstLine="480"/>
        <w:jc w:val="center"/>
        <w:rPr>
          <w:rFonts w:asciiTheme="minorEastAsia" w:eastAsiaTheme="minorEastAsia" w:hAnsiTheme="minorEastAsia"/>
          <w:sz w:val="28"/>
          <w:szCs w:val="28"/>
        </w:rPr>
      </w:pPr>
      <w:r w:rsidRPr="00785829">
        <w:rPr>
          <w:rFonts w:asciiTheme="minorEastAsia" w:eastAsiaTheme="minorEastAsia" w:hAnsiTheme="minorEastAsia" w:hint="eastAsia"/>
          <w:sz w:val="28"/>
          <w:szCs w:val="28"/>
        </w:rPr>
        <w:lastRenderedPageBreak/>
        <w:t>目录</w:t>
      </w:r>
    </w:p>
    <w:p w14:paraId="1C732157" w14:textId="77777777" w:rsidR="00BA47CB" w:rsidRPr="00785829" w:rsidRDefault="00D1052B">
      <w:pPr>
        <w:pStyle w:val="10"/>
        <w:rPr>
          <w:rFonts w:asciiTheme="minorEastAsia" w:eastAsiaTheme="minorEastAsia" w:hAnsiTheme="minorEastAsia" w:cstheme="minorBidi"/>
          <w:caps w:val="0"/>
          <w:sz w:val="21"/>
          <w:szCs w:val="22"/>
        </w:rPr>
      </w:pPr>
      <w:r w:rsidRPr="00785829">
        <w:rPr>
          <w:rFonts w:asciiTheme="minorEastAsia" w:eastAsiaTheme="minorEastAsia" w:hAnsiTheme="minorEastAsia"/>
          <w:sz w:val="28"/>
        </w:rPr>
        <w:fldChar w:fldCharType="begin"/>
      </w:r>
      <w:r w:rsidR="0049550A" w:rsidRPr="00785829">
        <w:rPr>
          <w:rFonts w:asciiTheme="minorEastAsia" w:eastAsiaTheme="minorEastAsia" w:hAnsiTheme="minorEastAsia"/>
          <w:sz w:val="28"/>
        </w:rPr>
        <w:instrText xml:space="preserve"> </w:instrText>
      </w:r>
      <w:r w:rsidR="0049550A" w:rsidRPr="00785829">
        <w:rPr>
          <w:rFonts w:asciiTheme="minorEastAsia" w:eastAsiaTheme="minorEastAsia" w:hAnsiTheme="minorEastAsia" w:hint="eastAsia"/>
          <w:sz w:val="28"/>
        </w:rPr>
        <w:instrText>TOC \o "1-2" \h \z \u</w:instrText>
      </w:r>
      <w:r w:rsidR="0049550A" w:rsidRPr="00785829">
        <w:rPr>
          <w:rFonts w:asciiTheme="minorEastAsia" w:eastAsiaTheme="minorEastAsia" w:hAnsiTheme="minorEastAsia"/>
          <w:sz w:val="28"/>
        </w:rPr>
        <w:instrText xml:space="preserve"> </w:instrText>
      </w:r>
      <w:r w:rsidRPr="00785829">
        <w:rPr>
          <w:rFonts w:asciiTheme="minorEastAsia" w:eastAsiaTheme="minorEastAsia" w:hAnsiTheme="minorEastAsia"/>
          <w:sz w:val="28"/>
        </w:rPr>
        <w:fldChar w:fldCharType="separate"/>
      </w:r>
      <w:hyperlink w:anchor="_Toc49683124" w:history="1">
        <w:r w:rsidR="00BA47CB" w:rsidRPr="00785829">
          <w:rPr>
            <w:rStyle w:val="a9"/>
            <w:rFonts w:asciiTheme="minorEastAsia" w:eastAsiaTheme="minorEastAsia" w:hAnsiTheme="minorEastAsia" w:hint="eastAsia"/>
            <w:color w:val="auto"/>
            <w:u w:val="none"/>
          </w:rPr>
          <w:t>一、绪言</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_Toc49683124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w:t>
        </w:r>
        <w:r w:rsidR="00BA47CB" w:rsidRPr="00785829">
          <w:rPr>
            <w:rFonts w:asciiTheme="minorEastAsia" w:eastAsiaTheme="minorEastAsia" w:hAnsiTheme="minorEastAsia"/>
            <w:webHidden/>
          </w:rPr>
          <w:fldChar w:fldCharType="end"/>
        </w:r>
      </w:hyperlink>
    </w:p>
    <w:p w14:paraId="07D2BA76" w14:textId="77777777" w:rsidR="00BA47CB" w:rsidRPr="00785829" w:rsidRDefault="004660DB">
      <w:pPr>
        <w:pStyle w:val="10"/>
        <w:rPr>
          <w:rFonts w:asciiTheme="minorEastAsia" w:eastAsiaTheme="minorEastAsia" w:hAnsiTheme="minorEastAsia" w:cstheme="minorBidi"/>
          <w:caps w:val="0"/>
          <w:sz w:val="21"/>
          <w:szCs w:val="22"/>
        </w:rPr>
      </w:pPr>
      <w:hyperlink w:anchor="_Toc49683125" w:history="1">
        <w:r w:rsidR="00BA47CB" w:rsidRPr="00785829">
          <w:rPr>
            <w:rStyle w:val="a9"/>
            <w:rFonts w:asciiTheme="minorEastAsia" w:eastAsiaTheme="minorEastAsia" w:hAnsiTheme="minorEastAsia" w:hint="eastAsia"/>
            <w:color w:val="auto"/>
            <w:u w:val="none"/>
          </w:rPr>
          <w:t>二、释义</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_Toc49683125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2</w:t>
        </w:r>
        <w:r w:rsidR="00BA47CB" w:rsidRPr="00785829">
          <w:rPr>
            <w:rFonts w:asciiTheme="minorEastAsia" w:eastAsiaTheme="minorEastAsia" w:hAnsiTheme="minorEastAsia"/>
            <w:webHidden/>
          </w:rPr>
          <w:fldChar w:fldCharType="end"/>
        </w:r>
      </w:hyperlink>
    </w:p>
    <w:p w14:paraId="3A47E8A8" w14:textId="77777777" w:rsidR="00BA47CB" w:rsidRPr="00785829" w:rsidRDefault="004660DB">
      <w:pPr>
        <w:pStyle w:val="10"/>
        <w:rPr>
          <w:rFonts w:asciiTheme="minorEastAsia" w:eastAsiaTheme="minorEastAsia" w:hAnsiTheme="minorEastAsia" w:cstheme="minorBidi"/>
          <w:caps w:val="0"/>
          <w:sz w:val="21"/>
          <w:szCs w:val="22"/>
        </w:rPr>
      </w:pPr>
      <w:hyperlink w:anchor="_Toc49683126" w:history="1">
        <w:r w:rsidR="00BA47CB" w:rsidRPr="00785829">
          <w:rPr>
            <w:rStyle w:val="a9"/>
            <w:rFonts w:asciiTheme="minorEastAsia" w:eastAsiaTheme="minorEastAsia" w:hAnsiTheme="minorEastAsia" w:hint="eastAsia"/>
            <w:color w:val="auto"/>
            <w:u w:val="none"/>
          </w:rPr>
          <w:t>三、基金管理人</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_Toc49683126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5</w:t>
        </w:r>
        <w:r w:rsidR="00BA47CB" w:rsidRPr="00785829">
          <w:rPr>
            <w:rFonts w:asciiTheme="minorEastAsia" w:eastAsiaTheme="minorEastAsia" w:hAnsiTheme="minorEastAsia"/>
            <w:webHidden/>
          </w:rPr>
          <w:fldChar w:fldCharType="end"/>
        </w:r>
      </w:hyperlink>
    </w:p>
    <w:p w14:paraId="73B539D0" w14:textId="77777777" w:rsidR="00BA47CB" w:rsidRPr="00785829" w:rsidRDefault="004660DB">
      <w:pPr>
        <w:pStyle w:val="22"/>
        <w:rPr>
          <w:rFonts w:asciiTheme="minorEastAsia" w:eastAsiaTheme="minorEastAsia" w:hAnsiTheme="minorEastAsia" w:cstheme="minorBidi"/>
          <w:smallCaps w:val="0"/>
          <w:szCs w:val="22"/>
        </w:rPr>
      </w:pPr>
      <w:hyperlink w:anchor="_Toc49683127" w:history="1">
        <w:r w:rsidR="00BA47CB" w:rsidRPr="00785829">
          <w:rPr>
            <w:rStyle w:val="a9"/>
            <w:rFonts w:asciiTheme="minorEastAsia" w:eastAsiaTheme="minorEastAsia" w:hAnsiTheme="minorEastAsia" w:cs="仿宋_GB2312" w:hint="eastAsia"/>
            <w:bCs/>
            <w:color w:val="auto"/>
            <w:kern w:val="0"/>
            <w:u w:val="none"/>
          </w:rPr>
          <w:t>（一）基金管理人基本情况</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_Toc49683127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5</w:t>
        </w:r>
        <w:r w:rsidR="00BA47CB" w:rsidRPr="00785829">
          <w:rPr>
            <w:rFonts w:asciiTheme="minorEastAsia" w:eastAsiaTheme="minorEastAsia" w:hAnsiTheme="minorEastAsia"/>
            <w:webHidden/>
          </w:rPr>
          <w:fldChar w:fldCharType="end"/>
        </w:r>
      </w:hyperlink>
    </w:p>
    <w:p w14:paraId="0A77D707" w14:textId="77777777" w:rsidR="00BA47CB" w:rsidRPr="00785829" w:rsidRDefault="004660DB">
      <w:pPr>
        <w:pStyle w:val="22"/>
        <w:rPr>
          <w:rFonts w:asciiTheme="minorEastAsia" w:eastAsiaTheme="minorEastAsia" w:hAnsiTheme="minorEastAsia" w:cstheme="minorBidi"/>
          <w:smallCaps w:val="0"/>
          <w:szCs w:val="22"/>
        </w:rPr>
      </w:pPr>
      <w:hyperlink w:anchor="_Toc49683128" w:history="1">
        <w:r w:rsidR="00BA47CB" w:rsidRPr="00785829">
          <w:rPr>
            <w:rStyle w:val="a9"/>
            <w:rFonts w:asciiTheme="minorEastAsia" w:eastAsiaTheme="minorEastAsia" w:hAnsiTheme="minorEastAsia" w:hint="eastAsia"/>
            <w:bCs/>
            <w:color w:val="auto"/>
            <w:u w:val="none"/>
          </w:rPr>
          <w:t>（二）主要人员情况</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_Toc49683128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5</w:t>
        </w:r>
        <w:r w:rsidR="00BA47CB" w:rsidRPr="00785829">
          <w:rPr>
            <w:rFonts w:asciiTheme="minorEastAsia" w:eastAsiaTheme="minorEastAsia" w:hAnsiTheme="minorEastAsia"/>
            <w:webHidden/>
          </w:rPr>
          <w:fldChar w:fldCharType="end"/>
        </w:r>
      </w:hyperlink>
    </w:p>
    <w:p w14:paraId="3280E1C3" w14:textId="77777777" w:rsidR="00BA47CB" w:rsidRPr="00785829" w:rsidRDefault="004660DB">
      <w:pPr>
        <w:pStyle w:val="22"/>
        <w:rPr>
          <w:rFonts w:asciiTheme="minorEastAsia" w:eastAsiaTheme="minorEastAsia" w:hAnsiTheme="minorEastAsia" w:cstheme="minorBidi"/>
          <w:smallCaps w:val="0"/>
          <w:szCs w:val="22"/>
        </w:rPr>
      </w:pPr>
      <w:hyperlink w:anchor="_Toc49683129" w:history="1">
        <w:r w:rsidR="00BA47CB" w:rsidRPr="00785829">
          <w:rPr>
            <w:rStyle w:val="a9"/>
            <w:rFonts w:asciiTheme="minorEastAsia" w:eastAsiaTheme="minorEastAsia" w:hAnsiTheme="minorEastAsia" w:hint="eastAsia"/>
            <w:bCs/>
            <w:color w:val="auto"/>
            <w:u w:val="none"/>
          </w:rPr>
          <w:t>（三）基金管理人的职责</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_Toc49683129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11</w:t>
        </w:r>
        <w:r w:rsidR="00BA47CB" w:rsidRPr="00785829">
          <w:rPr>
            <w:rFonts w:asciiTheme="minorEastAsia" w:eastAsiaTheme="minorEastAsia" w:hAnsiTheme="minorEastAsia"/>
            <w:webHidden/>
          </w:rPr>
          <w:fldChar w:fldCharType="end"/>
        </w:r>
      </w:hyperlink>
    </w:p>
    <w:p w14:paraId="1561D4DA" w14:textId="77777777" w:rsidR="00BA47CB" w:rsidRPr="00785829" w:rsidRDefault="004660DB">
      <w:pPr>
        <w:pStyle w:val="22"/>
        <w:rPr>
          <w:rFonts w:asciiTheme="minorEastAsia" w:eastAsiaTheme="minorEastAsia" w:hAnsiTheme="minorEastAsia" w:cstheme="minorBidi"/>
          <w:smallCaps w:val="0"/>
          <w:szCs w:val="22"/>
        </w:rPr>
      </w:pPr>
      <w:hyperlink w:anchor="_Toc49683130" w:history="1">
        <w:r w:rsidR="00BA47CB" w:rsidRPr="00785829">
          <w:rPr>
            <w:rStyle w:val="a9"/>
            <w:rFonts w:asciiTheme="minorEastAsia" w:eastAsiaTheme="minorEastAsia" w:hAnsiTheme="minorEastAsia" w:hint="eastAsia"/>
            <w:bCs/>
            <w:color w:val="auto"/>
            <w:u w:val="none"/>
          </w:rPr>
          <w:t>（四）基金管理人的承诺</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_Toc49683130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11</w:t>
        </w:r>
        <w:r w:rsidR="00BA47CB" w:rsidRPr="00785829">
          <w:rPr>
            <w:rFonts w:asciiTheme="minorEastAsia" w:eastAsiaTheme="minorEastAsia" w:hAnsiTheme="minorEastAsia"/>
            <w:webHidden/>
          </w:rPr>
          <w:fldChar w:fldCharType="end"/>
        </w:r>
      </w:hyperlink>
    </w:p>
    <w:p w14:paraId="652F6EF5" w14:textId="77777777" w:rsidR="00BA47CB" w:rsidRPr="00785829" w:rsidRDefault="004660DB">
      <w:pPr>
        <w:pStyle w:val="22"/>
        <w:rPr>
          <w:rFonts w:asciiTheme="minorEastAsia" w:eastAsiaTheme="minorEastAsia" w:hAnsiTheme="minorEastAsia" w:cstheme="minorBidi"/>
          <w:smallCaps w:val="0"/>
          <w:szCs w:val="22"/>
        </w:rPr>
      </w:pPr>
      <w:hyperlink w:anchor="_Toc49683131" w:history="1">
        <w:r w:rsidR="00BA47CB" w:rsidRPr="00785829">
          <w:rPr>
            <w:rStyle w:val="a9"/>
            <w:rFonts w:asciiTheme="minorEastAsia" w:eastAsiaTheme="minorEastAsia" w:hAnsiTheme="minorEastAsia" w:hint="eastAsia"/>
            <w:bCs/>
            <w:color w:val="auto"/>
            <w:u w:val="none"/>
          </w:rPr>
          <w:t>（五）基金管理人的内部控制制度</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_Toc49683131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12</w:t>
        </w:r>
        <w:r w:rsidR="00BA47CB" w:rsidRPr="00785829">
          <w:rPr>
            <w:rFonts w:asciiTheme="minorEastAsia" w:eastAsiaTheme="minorEastAsia" w:hAnsiTheme="minorEastAsia"/>
            <w:webHidden/>
          </w:rPr>
          <w:fldChar w:fldCharType="end"/>
        </w:r>
      </w:hyperlink>
    </w:p>
    <w:p w14:paraId="67C09CF2" w14:textId="77777777" w:rsidR="00BA47CB" w:rsidRPr="00785829" w:rsidRDefault="004660DB">
      <w:pPr>
        <w:pStyle w:val="10"/>
        <w:rPr>
          <w:rFonts w:asciiTheme="minorEastAsia" w:eastAsiaTheme="minorEastAsia" w:hAnsiTheme="minorEastAsia" w:cstheme="minorBidi"/>
          <w:caps w:val="0"/>
          <w:sz w:val="21"/>
          <w:szCs w:val="22"/>
        </w:rPr>
      </w:pPr>
      <w:hyperlink w:anchor="_Toc49683132" w:history="1">
        <w:r w:rsidR="00BA47CB" w:rsidRPr="00785829">
          <w:rPr>
            <w:rStyle w:val="a9"/>
            <w:rFonts w:asciiTheme="minorEastAsia" w:eastAsiaTheme="minorEastAsia" w:hAnsiTheme="minorEastAsia" w:hint="eastAsia"/>
            <w:bCs/>
            <w:color w:val="auto"/>
            <w:u w:val="none"/>
          </w:rPr>
          <w:t>四、基金托管人</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_Toc49683132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16</w:t>
        </w:r>
        <w:r w:rsidR="00BA47CB" w:rsidRPr="00785829">
          <w:rPr>
            <w:rFonts w:asciiTheme="minorEastAsia" w:eastAsiaTheme="minorEastAsia" w:hAnsiTheme="minorEastAsia"/>
            <w:webHidden/>
          </w:rPr>
          <w:fldChar w:fldCharType="end"/>
        </w:r>
      </w:hyperlink>
    </w:p>
    <w:p w14:paraId="6351D7FD" w14:textId="77777777" w:rsidR="00BA47CB" w:rsidRPr="00785829" w:rsidRDefault="004660DB">
      <w:pPr>
        <w:pStyle w:val="10"/>
        <w:rPr>
          <w:rFonts w:asciiTheme="minorEastAsia" w:eastAsiaTheme="minorEastAsia" w:hAnsiTheme="minorEastAsia" w:cstheme="minorBidi"/>
          <w:caps w:val="0"/>
          <w:sz w:val="21"/>
          <w:szCs w:val="22"/>
        </w:rPr>
      </w:pPr>
      <w:hyperlink w:anchor="_Toc49683133" w:history="1">
        <w:r w:rsidR="00BA47CB" w:rsidRPr="00785829">
          <w:rPr>
            <w:rStyle w:val="a9"/>
            <w:rFonts w:asciiTheme="minorEastAsia" w:eastAsiaTheme="minorEastAsia" w:hAnsiTheme="minorEastAsia" w:hint="eastAsia"/>
            <w:color w:val="auto"/>
            <w:u w:val="none"/>
          </w:rPr>
          <w:t>五、相关服务机构</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_Toc49683133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18</w:t>
        </w:r>
        <w:r w:rsidR="00BA47CB" w:rsidRPr="00785829">
          <w:rPr>
            <w:rFonts w:asciiTheme="minorEastAsia" w:eastAsiaTheme="minorEastAsia" w:hAnsiTheme="minorEastAsia"/>
            <w:webHidden/>
          </w:rPr>
          <w:fldChar w:fldCharType="end"/>
        </w:r>
      </w:hyperlink>
    </w:p>
    <w:p w14:paraId="55D7EA36" w14:textId="77777777" w:rsidR="00BA47CB" w:rsidRPr="00785829" w:rsidRDefault="004660DB">
      <w:pPr>
        <w:pStyle w:val="22"/>
        <w:rPr>
          <w:rFonts w:asciiTheme="minorEastAsia" w:eastAsiaTheme="minorEastAsia" w:hAnsiTheme="minorEastAsia" w:cstheme="minorBidi"/>
          <w:smallCaps w:val="0"/>
          <w:szCs w:val="22"/>
        </w:rPr>
      </w:pPr>
      <w:hyperlink w:anchor="_Toc49683134" w:history="1">
        <w:r w:rsidR="00BA47CB" w:rsidRPr="00785829">
          <w:rPr>
            <w:rStyle w:val="a9"/>
            <w:rFonts w:asciiTheme="minorEastAsia" w:eastAsiaTheme="minorEastAsia" w:hAnsiTheme="minorEastAsia" w:hint="eastAsia"/>
            <w:color w:val="auto"/>
            <w:u w:val="none"/>
          </w:rPr>
          <w:t>（一）基金份额销售机构</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_Toc49683134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18</w:t>
        </w:r>
        <w:r w:rsidR="00BA47CB" w:rsidRPr="00785829">
          <w:rPr>
            <w:rFonts w:asciiTheme="minorEastAsia" w:eastAsiaTheme="minorEastAsia" w:hAnsiTheme="minorEastAsia"/>
            <w:webHidden/>
          </w:rPr>
          <w:fldChar w:fldCharType="end"/>
        </w:r>
      </w:hyperlink>
    </w:p>
    <w:p w14:paraId="574109A2" w14:textId="77777777" w:rsidR="00BA47CB" w:rsidRPr="00785829" w:rsidRDefault="004660DB">
      <w:pPr>
        <w:pStyle w:val="22"/>
        <w:rPr>
          <w:rFonts w:asciiTheme="minorEastAsia" w:eastAsiaTheme="minorEastAsia" w:hAnsiTheme="minorEastAsia" w:cstheme="minorBidi"/>
          <w:smallCaps w:val="0"/>
          <w:szCs w:val="22"/>
        </w:rPr>
      </w:pPr>
      <w:hyperlink w:anchor="_Toc49683135" w:history="1">
        <w:r w:rsidR="00BA47CB" w:rsidRPr="00785829">
          <w:rPr>
            <w:rStyle w:val="a9"/>
            <w:rFonts w:asciiTheme="minorEastAsia" w:eastAsiaTheme="minorEastAsia" w:hAnsiTheme="minorEastAsia" w:hint="eastAsia"/>
            <w:color w:val="auto"/>
            <w:u w:val="none"/>
          </w:rPr>
          <w:t>（二）基金注册登记机构</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_Toc49683135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97</w:t>
        </w:r>
        <w:r w:rsidR="00BA47CB" w:rsidRPr="00785829">
          <w:rPr>
            <w:rFonts w:asciiTheme="minorEastAsia" w:eastAsiaTheme="minorEastAsia" w:hAnsiTheme="minorEastAsia"/>
            <w:webHidden/>
          </w:rPr>
          <w:fldChar w:fldCharType="end"/>
        </w:r>
      </w:hyperlink>
    </w:p>
    <w:p w14:paraId="751B7AE4" w14:textId="77777777" w:rsidR="00BA47CB" w:rsidRPr="00785829" w:rsidRDefault="004660DB">
      <w:pPr>
        <w:pStyle w:val="22"/>
        <w:rPr>
          <w:rFonts w:asciiTheme="minorEastAsia" w:eastAsiaTheme="minorEastAsia" w:hAnsiTheme="minorEastAsia" w:cstheme="minorBidi"/>
          <w:smallCaps w:val="0"/>
          <w:szCs w:val="22"/>
        </w:rPr>
      </w:pPr>
      <w:hyperlink w:anchor="_Toc49683136" w:history="1">
        <w:r w:rsidR="00BA47CB" w:rsidRPr="00785829">
          <w:rPr>
            <w:rStyle w:val="a9"/>
            <w:rFonts w:asciiTheme="minorEastAsia" w:eastAsiaTheme="minorEastAsia" w:hAnsiTheme="minorEastAsia" w:hint="eastAsia"/>
            <w:color w:val="auto"/>
            <w:u w:val="none"/>
          </w:rPr>
          <w:t>（三）律师事务所和经办律师</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_Toc49683136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97</w:t>
        </w:r>
        <w:r w:rsidR="00BA47CB" w:rsidRPr="00785829">
          <w:rPr>
            <w:rFonts w:asciiTheme="minorEastAsia" w:eastAsiaTheme="minorEastAsia" w:hAnsiTheme="minorEastAsia"/>
            <w:webHidden/>
          </w:rPr>
          <w:fldChar w:fldCharType="end"/>
        </w:r>
      </w:hyperlink>
    </w:p>
    <w:p w14:paraId="3A468460" w14:textId="77777777" w:rsidR="00BA47CB" w:rsidRPr="00785829" w:rsidRDefault="004660DB">
      <w:pPr>
        <w:pStyle w:val="22"/>
        <w:rPr>
          <w:rFonts w:asciiTheme="minorEastAsia" w:eastAsiaTheme="minorEastAsia" w:hAnsiTheme="minorEastAsia" w:cstheme="minorBidi"/>
          <w:smallCaps w:val="0"/>
          <w:szCs w:val="22"/>
        </w:rPr>
      </w:pPr>
      <w:hyperlink w:anchor="_Toc49683137" w:history="1">
        <w:r w:rsidR="00BA47CB" w:rsidRPr="00785829">
          <w:rPr>
            <w:rStyle w:val="a9"/>
            <w:rFonts w:asciiTheme="minorEastAsia" w:eastAsiaTheme="minorEastAsia" w:hAnsiTheme="minorEastAsia" w:hint="eastAsia"/>
            <w:color w:val="auto"/>
            <w:u w:val="none"/>
          </w:rPr>
          <w:t>（四）会计师事务所和经办注册会计师</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_Toc49683137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97</w:t>
        </w:r>
        <w:r w:rsidR="00BA47CB" w:rsidRPr="00785829">
          <w:rPr>
            <w:rFonts w:asciiTheme="minorEastAsia" w:eastAsiaTheme="minorEastAsia" w:hAnsiTheme="minorEastAsia"/>
            <w:webHidden/>
          </w:rPr>
          <w:fldChar w:fldCharType="end"/>
        </w:r>
      </w:hyperlink>
    </w:p>
    <w:p w14:paraId="3E5120FB" w14:textId="77777777" w:rsidR="00BA47CB" w:rsidRPr="00785829" w:rsidRDefault="004660DB">
      <w:pPr>
        <w:pStyle w:val="10"/>
        <w:rPr>
          <w:rFonts w:asciiTheme="minorEastAsia" w:eastAsiaTheme="minorEastAsia" w:hAnsiTheme="minorEastAsia" w:cstheme="minorBidi"/>
          <w:caps w:val="0"/>
          <w:sz w:val="21"/>
          <w:szCs w:val="22"/>
        </w:rPr>
      </w:pPr>
      <w:hyperlink w:anchor="_Toc49683138" w:history="1">
        <w:r w:rsidR="00BA47CB" w:rsidRPr="00785829">
          <w:rPr>
            <w:rStyle w:val="a9"/>
            <w:rFonts w:asciiTheme="minorEastAsia" w:eastAsiaTheme="minorEastAsia" w:hAnsiTheme="minorEastAsia" w:hint="eastAsia"/>
            <w:bCs/>
            <w:color w:val="auto"/>
            <w:u w:val="none"/>
          </w:rPr>
          <w:t>六、基金的募集</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_Toc49683138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98</w:t>
        </w:r>
        <w:r w:rsidR="00BA47CB" w:rsidRPr="00785829">
          <w:rPr>
            <w:rFonts w:asciiTheme="minorEastAsia" w:eastAsiaTheme="minorEastAsia" w:hAnsiTheme="minorEastAsia"/>
            <w:webHidden/>
          </w:rPr>
          <w:fldChar w:fldCharType="end"/>
        </w:r>
      </w:hyperlink>
    </w:p>
    <w:p w14:paraId="496B094F" w14:textId="77777777" w:rsidR="00BA47CB" w:rsidRPr="00785829" w:rsidRDefault="004660DB">
      <w:pPr>
        <w:pStyle w:val="10"/>
        <w:rPr>
          <w:rFonts w:asciiTheme="minorEastAsia" w:eastAsiaTheme="minorEastAsia" w:hAnsiTheme="minorEastAsia" w:cstheme="minorBidi"/>
          <w:caps w:val="0"/>
          <w:sz w:val="21"/>
          <w:szCs w:val="22"/>
        </w:rPr>
      </w:pPr>
      <w:hyperlink w:anchor="_Toc49683139" w:history="1">
        <w:r w:rsidR="00BA47CB" w:rsidRPr="00785829">
          <w:rPr>
            <w:rStyle w:val="a9"/>
            <w:rFonts w:asciiTheme="minorEastAsia" w:eastAsiaTheme="minorEastAsia" w:hAnsiTheme="minorEastAsia" w:hint="eastAsia"/>
            <w:bCs/>
            <w:color w:val="auto"/>
            <w:u w:val="none"/>
          </w:rPr>
          <w:t>七、基金合同的生效</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_Toc49683139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99</w:t>
        </w:r>
        <w:r w:rsidR="00BA47CB" w:rsidRPr="00785829">
          <w:rPr>
            <w:rFonts w:asciiTheme="minorEastAsia" w:eastAsiaTheme="minorEastAsia" w:hAnsiTheme="minorEastAsia"/>
            <w:webHidden/>
          </w:rPr>
          <w:fldChar w:fldCharType="end"/>
        </w:r>
      </w:hyperlink>
    </w:p>
    <w:p w14:paraId="2A510A85" w14:textId="77777777" w:rsidR="00BA47CB" w:rsidRPr="00785829" w:rsidRDefault="004660DB">
      <w:pPr>
        <w:pStyle w:val="10"/>
        <w:rPr>
          <w:rFonts w:asciiTheme="minorEastAsia" w:eastAsiaTheme="minorEastAsia" w:hAnsiTheme="minorEastAsia" w:cstheme="minorBidi"/>
          <w:caps w:val="0"/>
          <w:sz w:val="21"/>
          <w:szCs w:val="22"/>
        </w:rPr>
      </w:pPr>
      <w:hyperlink w:anchor="_Toc49683140" w:history="1">
        <w:r w:rsidR="00BA47CB" w:rsidRPr="00785829">
          <w:rPr>
            <w:rStyle w:val="a9"/>
            <w:rFonts w:asciiTheme="minorEastAsia" w:eastAsiaTheme="minorEastAsia" w:hAnsiTheme="minorEastAsia" w:hint="eastAsia"/>
            <w:bCs/>
            <w:color w:val="auto"/>
            <w:u w:val="none"/>
          </w:rPr>
          <w:t>八、基金份额的上市交易</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_Toc49683140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100</w:t>
        </w:r>
        <w:r w:rsidR="00BA47CB" w:rsidRPr="00785829">
          <w:rPr>
            <w:rFonts w:asciiTheme="minorEastAsia" w:eastAsiaTheme="minorEastAsia" w:hAnsiTheme="minorEastAsia"/>
            <w:webHidden/>
          </w:rPr>
          <w:fldChar w:fldCharType="end"/>
        </w:r>
      </w:hyperlink>
    </w:p>
    <w:p w14:paraId="020D5C99" w14:textId="77777777" w:rsidR="00BA47CB" w:rsidRPr="00785829" w:rsidRDefault="004660DB">
      <w:pPr>
        <w:pStyle w:val="22"/>
        <w:rPr>
          <w:rFonts w:asciiTheme="minorEastAsia" w:eastAsiaTheme="minorEastAsia" w:hAnsiTheme="minorEastAsia" w:cstheme="minorBidi"/>
          <w:smallCaps w:val="0"/>
          <w:szCs w:val="22"/>
        </w:rPr>
      </w:pPr>
      <w:hyperlink w:anchor="_Toc49683141" w:history="1">
        <w:r w:rsidR="00BA47CB" w:rsidRPr="00785829">
          <w:rPr>
            <w:rStyle w:val="a9"/>
            <w:rFonts w:asciiTheme="minorEastAsia" w:eastAsiaTheme="minorEastAsia" w:hAnsiTheme="minorEastAsia" w:hint="eastAsia"/>
            <w:color w:val="auto"/>
            <w:u w:val="none"/>
          </w:rPr>
          <w:t>（一）基金份额的上市</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_Toc49683141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100</w:t>
        </w:r>
        <w:r w:rsidR="00BA47CB" w:rsidRPr="00785829">
          <w:rPr>
            <w:rFonts w:asciiTheme="minorEastAsia" w:eastAsiaTheme="minorEastAsia" w:hAnsiTheme="minorEastAsia"/>
            <w:webHidden/>
          </w:rPr>
          <w:fldChar w:fldCharType="end"/>
        </w:r>
      </w:hyperlink>
    </w:p>
    <w:p w14:paraId="55A6099C" w14:textId="77777777" w:rsidR="00BA47CB" w:rsidRPr="00785829" w:rsidRDefault="004660DB">
      <w:pPr>
        <w:pStyle w:val="22"/>
        <w:rPr>
          <w:rFonts w:asciiTheme="minorEastAsia" w:eastAsiaTheme="minorEastAsia" w:hAnsiTheme="minorEastAsia" w:cstheme="minorBidi"/>
          <w:smallCaps w:val="0"/>
          <w:szCs w:val="22"/>
        </w:rPr>
      </w:pPr>
      <w:hyperlink w:anchor="_Toc49683142" w:history="1">
        <w:r w:rsidR="00BA47CB" w:rsidRPr="00785829">
          <w:rPr>
            <w:rStyle w:val="a9"/>
            <w:rFonts w:asciiTheme="minorEastAsia" w:eastAsiaTheme="minorEastAsia" w:hAnsiTheme="minorEastAsia" w:hint="eastAsia"/>
            <w:color w:val="auto"/>
            <w:u w:val="none"/>
          </w:rPr>
          <w:t>（二）</w:t>
        </w:r>
        <w:r w:rsidR="00BA47CB" w:rsidRPr="00785829">
          <w:rPr>
            <w:rStyle w:val="a9"/>
            <w:rFonts w:asciiTheme="minorEastAsia" w:eastAsiaTheme="minorEastAsia" w:hAnsiTheme="minorEastAsia"/>
            <w:color w:val="auto"/>
            <w:u w:val="none"/>
          </w:rPr>
          <w:t>E</w:t>
        </w:r>
        <w:r w:rsidR="00BA47CB" w:rsidRPr="00785829">
          <w:rPr>
            <w:rStyle w:val="a9"/>
            <w:rFonts w:asciiTheme="minorEastAsia" w:eastAsiaTheme="minorEastAsia" w:hAnsiTheme="minorEastAsia" w:hint="eastAsia"/>
            <w:color w:val="auto"/>
            <w:u w:val="none"/>
          </w:rPr>
          <w:t>类基金份额的上市交易</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_Toc49683142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100</w:t>
        </w:r>
        <w:r w:rsidR="00BA47CB" w:rsidRPr="00785829">
          <w:rPr>
            <w:rFonts w:asciiTheme="minorEastAsia" w:eastAsiaTheme="minorEastAsia" w:hAnsiTheme="minorEastAsia"/>
            <w:webHidden/>
          </w:rPr>
          <w:fldChar w:fldCharType="end"/>
        </w:r>
      </w:hyperlink>
    </w:p>
    <w:p w14:paraId="5DCB9012" w14:textId="77777777" w:rsidR="00BA47CB" w:rsidRPr="00785829" w:rsidRDefault="004660DB">
      <w:pPr>
        <w:pStyle w:val="22"/>
        <w:rPr>
          <w:rFonts w:asciiTheme="minorEastAsia" w:eastAsiaTheme="minorEastAsia" w:hAnsiTheme="minorEastAsia" w:cstheme="minorBidi"/>
          <w:smallCaps w:val="0"/>
          <w:szCs w:val="22"/>
        </w:rPr>
      </w:pPr>
      <w:hyperlink w:anchor="_Toc49683143" w:history="1">
        <w:r w:rsidR="00BA47CB" w:rsidRPr="00785829">
          <w:rPr>
            <w:rStyle w:val="a9"/>
            <w:rFonts w:asciiTheme="minorEastAsia" w:eastAsiaTheme="minorEastAsia" w:hAnsiTheme="minorEastAsia" w:hint="eastAsia"/>
            <w:color w:val="auto"/>
            <w:u w:val="none"/>
          </w:rPr>
          <w:t>（三）终止上市交易</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_Toc49683143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100</w:t>
        </w:r>
        <w:r w:rsidR="00BA47CB" w:rsidRPr="00785829">
          <w:rPr>
            <w:rFonts w:asciiTheme="minorEastAsia" w:eastAsiaTheme="minorEastAsia" w:hAnsiTheme="minorEastAsia"/>
            <w:webHidden/>
          </w:rPr>
          <w:fldChar w:fldCharType="end"/>
        </w:r>
      </w:hyperlink>
    </w:p>
    <w:p w14:paraId="6562F0AF" w14:textId="77777777" w:rsidR="00BA47CB" w:rsidRPr="00785829" w:rsidRDefault="004660DB">
      <w:pPr>
        <w:pStyle w:val="10"/>
        <w:rPr>
          <w:rFonts w:asciiTheme="minorEastAsia" w:eastAsiaTheme="minorEastAsia" w:hAnsiTheme="minorEastAsia" w:cstheme="minorBidi"/>
          <w:caps w:val="0"/>
          <w:sz w:val="21"/>
          <w:szCs w:val="22"/>
        </w:rPr>
      </w:pPr>
      <w:hyperlink w:anchor="_Toc49683144" w:history="1">
        <w:r w:rsidR="00BA47CB" w:rsidRPr="00785829">
          <w:rPr>
            <w:rStyle w:val="a9"/>
            <w:rFonts w:asciiTheme="minorEastAsia" w:eastAsiaTheme="minorEastAsia" w:hAnsiTheme="minorEastAsia" w:hint="eastAsia"/>
            <w:bCs/>
            <w:color w:val="auto"/>
            <w:u w:val="none"/>
          </w:rPr>
          <w:t>九、基金份额的申购、赎回</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_Toc49683144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101</w:t>
        </w:r>
        <w:r w:rsidR="00BA47CB" w:rsidRPr="00785829">
          <w:rPr>
            <w:rFonts w:asciiTheme="minorEastAsia" w:eastAsiaTheme="minorEastAsia" w:hAnsiTheme="minorEastAsia"/>
            <w:webHidden/>
          </w:rPr>
          <w:fldChar w:fldCharType="end"/>
        </w:r>
      </w:hyperlink>
    </w:p>
    <w:p w14:paraId="1FB843DD" w14:textId="77777777" w:rsidR="00BA47CB" w:rsidRPr="00785829" w:rsidRDefault="004660DB">
      <w:pPr>
        <w:pStyle w:val="22"/>
        <w:rPr>
          <w:rFonts w:asciiTheme="minorEastAsia" w:eastAsiaTheme="minorEastAsia" w:hAnsiTheme="minorEastAsia" w:cstheme="minorBidi"/>
          <w:smallCaps w:val="0"/>
          <w:szCs w:val="22"/>
        </w:rPr>
      </w:pPr>
      <w:hyperlink w:anchor="_Toc49683145" w:history="1">
        <w:r w:rsidR="00BA47CB" w:rsidRPr="00785829">
          <w:rPr>
            <w:rStyle w:val="a9"/>
            <w:rFonts w:asciiTheme="minorEastAsia" w:eastAsiaTheme="minorEastAsia" w:hAnsiTheme="minorEastAsia" w:hint="eastAsia"/>
            <w:color w:val="auto"/>
            <w:u w:val="none"/>
          </w:rPr>
          <w:t>（一）基金投资者范围</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_Toc49683145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101</w:t>
        </w:r>
        <w:r w:rsidR="00BA47CB" w:rsidRPr="00785829">
          <w:rPr>
            <w:rFonts w:asciiTheme="minorEastAsia" w:eastAsiaTheme="minorEastAsia" w:hAnsiTheme="minorEastAsia"/>
            <w:webHidden/>
          </w:rPr>
          <w:fldChar w:fldCharType="end"/>
        </w:r>
      </w:hyperlink>
    </w:p>
    <w:p w14:paraId="7B104A67" w14:textId="77777777" w:rsidR="00BA47CB" w:rsidRPr="00785829" w:rsidRDefault="004660DB">
      <w:pPr>
        <w:pStyle w:val="22"/>
        <w:rPr>
          <w:rFonts w:asciiTheme="minorEastAsia" w:eastAsiaTheme="minorEastAsia" w:hAnsiTheme="minorEastAsia" w:cstheme="minorBidi"/>
          <w:smallCaps w:val="0"/>
          <w:szCs w:val="22"/>
        </w:rPr>
      </w:pPr>
      <w:hyperlink w:anchor="_Toc49683146" w:history="1">
        <w:r w:rsidR="00BA47CB" w:rsidRPr="00785829">
          <w:rPr>
            <w:rStyle w:val="a9"/>
            <w:rFonts w:asciiTheme="minorEastAsia" w:eastAsiaTheme="minorEastAsia" w:hAnsiTheme="minorEastAsia" w:hint="eastAsia"/>
            <w:color w:val="auto"/>
            <w:u w:val="none"/>
          </w:rPr>
          <w:t>（二）申购、赎回的场所</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_Toc49683146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101</w:t>
        </w:r>
        <w:r w:rsidR="00BA47CB" w:rsidRPr="00785829">
          <w:rPr>
            <w:rFonts w:asciiTheme="minorEastAsia" w:eastAsiaTheme="minorEastAsia" w:hAnsiTheme="minorEastAsia"/>
            <w:webHidden/>
          </w:rPr>
          <w:fldChar w:fldCharType="end"/>
        </w:r>
      </w:hyperlink>
    </w:p>
    <w:p w14:paraId="3B033872" w14:textId="77777777" w:rsidR="00BA47CB" w:rsidRPr="00785829" w:rsidRDefault="004660DB">
      <w:pPr>
        <w:pStyle w:val="22"/>
        <w:rPr>
          <w:rFonts w:asciiTheme="minorEastAsia" w:eastAsiaTheme="minorEastAsia" w:hAnsiTheme="minorEastAsia" w:cstheme="minorBidi"/>
          <w:smallCaps w:val="0"/>
          <w:szCs w:val="22"/>
        </w:rPr>
      </w:pPr>
      <w:hyperlink w:anchor="_Toc49683147" w:history="1">
        <w:r w:rsidR="00BA47CB" w:rsidRPr="00785829">
          <w:rPr>
            <w:rStyle w:val="a9"/>
            <w:rFonts w:asciiTheme="minorEastAsia" w:eastAsiaTheme="minorEastAsia" w:hAnsiTheme="minorEastAsia" w:hint="eastAsia"/>
            <w:color w:val="auto"/>
            <w:u w:val="none"/>
          </w:rPr>
          <w:t>（三）申购、赎回的开放日及时间</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_Toc49683147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101</w:t>
        </w:r>
        <w:r w:rsidR="00BA47CB" w:rsidRPr="00785829">
          <w:rPr>
            <w:rFonts w:asciiTheme="minorEastAsia" w:eastAsiaTheme="minorEastAsia" w:hAnsiTheme="minorEastAsia"/>
            <w:webHidden/>
          </w:rPr>
          <w:fldChar w:fldCharType="end"/>
        </w:r>
      </w:hyperlink>
    </w:p>
    <w:p w14:paraId="05993DF7" w14:textId="77777777" w:rsidR="00BA47CB" w:rsidRPr="00785829" w:rsidRDefault="004660DB">
      <w:pPr>
        <w:pStyle w:val="22"/>
        <w:rPr>
          <w:rFonts w:asciiTheme="minorEastAsia" w:eastAsiaTheme="minorEastAsia" w:hAnsiTheme="minorEastAsia" w:cstheme="minorBidi"/>
          <w:smallCaps w:val="0"/>
          <w:szCs w:val="22"/>
        </w:rPr>
      </w:pPr>
      <w:hyperlink w:anchor="_Toc49683148" w:history="1">
        <w:r w:rsidR="00BA47CB" w:rsidRPr="00785829">
          <w:rPr>
            <w:rStyle w:val="a9"/>
            <w:rFonts w:asciiTheme="minorEastAsia" w:eastAsiaTheme="minorEastAsia" w:hAnsiTheme="minorEastAsia" w:hint="eastAsia"/>
            <w:color w:val="auto"/>
            <w:u w:val="none"/>
          </w:rPr>
          <w:t>（四）基金份额分级</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_Toc49683148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101</w:t>
        </w:r>
        <w:r w:rsidR="00BA47CB" w:rsidRPr="00785829">
          <w:rPr>
            <w:rFonts w:asciiTheme="minorEastAsia" w:eastAsiaTheme="minorEastAsia" w:hAnsiTheme="minorEastAsia"/>
            <w:webHidden/>
          </w:rPr>
          <w:fldChar w:fldCharType="end"/>
        </w:r>
      </w:hyperlink>
    </w:p>
    <w:p w14:paraId="62EAEA52" w14:textId="77777777" w:rsidR="00BA47CB" w:rsidRPr="00785829" w:rsidRDefault="004660DB">
      <w:pPr>
        <w:pStyle w:val="22"/>
        <w:rPr>
          <w:rFonts w:asciiTheme="minorEastAsia" w:eastAsiaTheme="minorEastAsia" w:hAnsiTheme="minorEastAsia" w:cstheme="minorBidi"/>
          <w:smallCaps w:val="0"/>
          <w:szCs w:val="22"/>
        </w:rPr>
      </w:pPr>
      <w:hyperlink w:anchor="_Toc49683149" w:history="1">
        <w:r w:rsidR="00BA47CB" w:rsidRPr="00785829">
          <w:rPr>
            <w:rStyle w:val="a9"/>
            <w:rFonts w:asciiTheme="minorEastAsia" w:eastAsiaTheme="minorEastAsia" w:hAnsiTheme="minorEastAsia" w:hint="eastAsia"/>
            <w:color w:val="auto"/>
            <w:u w:val="none"/>
          </w:rPr>
          <w:t>（五）申购、赎回的原则</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_Toc49683149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102</w:t>
        </w:r>
        <w:r w:rsidR="00BA47CB" w:rsidRPr="00785829">
          <w:rPr>
            <w:rFonts w:asciiTheme="minorEastAsia" w:eastAsiaTheme="minorEastAsia" w:hAnsiTheme="minorEastAsia"/>
            <w:webHidden/>
          </w:rPr>
          <w:fldChar w:fldCharType="end"/>
        </w:r>
      </w:hyperlink>
    </w:p>
    <w:p w14:paraId="692C3177" w14:textId="77777777" w:rsidR="00BA47CB" w:rsidRPr="00785829" w:rsidRDefault="004660DB">
      <w:pPr>
        <w:pStyle w:val="22"/>
        <w:rPr>
          <w:rFonts w:asciiTheme="minorEastAsia" w:eastAsiaTheme="minorEastAsia" w:hAnsiTheme="minorEastAsia" w:cstheme="minorBidi"/>
          <w:smallCaps w:val="0"/>
          <w:szCs w:val="22"/>
        </w:rPr>
      </w:pPr>
      <w:hyperlink w:anchor="_Toc49683150" w:history="1">
        <w:r w:rsidR="00BA47CB" w:rsidRPr="00785829">
          <w:rPr>
            <w:rStyle w:val="a9"/>
            <w:rFonts w:asciiTheme="minorEastAsia" w:eastAsiaTheme="minorEastAsia" w:hAnsiTheme="minorEastAsia" w:hint="eastAsia"/>
            <w:color w:val="auto"/>
            <w:u w:val="none"/>
          </w:rPr>
          <w:t>（六）申购、赎回的程序</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_Toc49683150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103</w:t>
        </w:r>
        <w:r w:rsidR="00BA47CB" w:rsidRPr="00785829">
          <w:rPr>
            <w:rFonts w:asciiTheme="minorEastAsia" w:eastAsiaTheme="minorEastAsia" w:hAnsiTheme="minorEastAsia"/>
            <w:webHidden/>
          </w:rPr>
          <w:fldChar w:fldCharType="end"/>
        </w:r>
      </w:hyperlink>
    </w:p>
    <w:p w14:paraId="5F728EBA" w14:textId="77777777" w:rsidR="00BA47CB" w:rsidRPr="00785829" w:rsidRDefault="004660DB">
      <w:pPr>
        <w:pStyle w:val="22"/>
        <w:rPr>
          <w:rFonts w:asciiTheme="minorEastAsia" w:eastAsiaTheme="minorEastAsia" w:hAnsiTheme="minorEastAsia" w:cstheme="minorBidi"/>
          <w:smallCaps w:val="0"/>
          <w:szCs w:val="22"/>
        </w:rPr>
      </w:pPr>
      <w:hyperlink w:anchor="_Toc49683151" w:history="1">
        <w:r w:rsidR="00BA47CB" w:rsidRPr="00785829">
          <w:rPr>
            <w:rStyle w:val="a9"/>
            <w:rFonts w:asciiTheme="minorEastAsia" w:eastAsiaTheme="minorEastAsia" w:hAnsiTheme="minorEastAsia" w:hint="eastAsia"/>
            <w:color w:val="auto"/>
            <w:u w:val="none"/>
          </w:rPr>
          <w:t>（七）申购、赎回的数额限制</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_Toc49683151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103</w:t>
        </w:r>
        <w:r w:rsidR="00BA47CB" w:rsidRPr="00785829">
          <w:rPr>
            <w:rFonts w:asciiTheme="minorEastAsia" w:eastAsiaTheme="minorEastAsia" w:hAnsiTheme="minorEastAsia"/>
            <w:webHidden/>
          </w:rPr>
          <w:fldChar w:fldCharType="end"/>
        </w:r>
      </w:hyperlink>
    </w:p>
    <w:p w14:paraId="48DA5002" w14:textId="77777777" w:rsidR="00BA47CB" w:rsidRPr="00785829" w:rsidRDefault="004660DB">
      <w:pPr>
        <w:pStyle w:val="22"/>
        <w:rPr>
          <w:rFonts w:asciiTheme="minorEastAsia" w:eastAsiaTheme="minorEastAsia" w:hAnsiTheme="minorEastAsia" w:cstheme="minorBidi"/>
          <w:smallCaps w:val="0"/>
          <w:szCs w:val="22"/>
        </w:rPr>
      </w:pPr>
      <w:hyperlink w:anchor="_Toc49683152" w:history="1">
        <w:r w:rsidR="00BA47CB" w:rsidRPr="00785829">
          <w:rPr>
            <w:rStyle w:val="a9"/>
            <w:rFonts w:asciiTheme="minorEastAsia" w:eastAsiaTheme="minorEastAsia" w:hAnsiTheme="minorEastAsia" w:hint="eastAsia"/>
            <w:color w:val="auto"/>
            <w:u w:val="none"/>
          </w:rPr>
          <w:t>（八）申购、赎回的费率</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_Toc49683152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104</w:t>
        </w:r>
        <w:r w:rsidR="00BA47CB" w:rsidRPr="00785829">
          <w:rPr>
            <w:rFonts w:asciiTheme="minorEastAsia" w:eastAsiaTheme="minorEastAsia" w:hAnsiTheme="minorEastAsia"/>
            <w:webHidden/>
          </w:rPr>
          <w:fldChar w:fldCharType="end"/>
        </w:r>
      </w:hyperlink>
    </w:p>
    <w:p w14:paraId="7A3C3FC7" w14:textId="77777777" w:rsidR="00BA47CB" w:rsidRPr="00785829" w:rsidRDefault="004660DB">
      <w:pPr>
        <w:pStyle w:val="22"/>
        <w:rPr>
          <w:rFonts w:asciiTheme="minorEastAsia" w:eastAsiaTheme="minorEastAsia" w:hAnsiTheme="minorEastAsia" w:cstheme="minorBidi"/>
          <w:smallCaps w:val="0"/>
          <w:szCs w:val="22"/>
        </w:rPr>
      </w:pPr>
      <w:hyperlink w:anchor="_Toc49683153" w:history="1">
        <w:r w:rsidR="00BA47CB" w:rsidRPr="00785829">
          <w:rPr>
            <w:rStyle w:val="a9"/>
            <w:rFonts w:asciiTheme="minorEastAsia" w:eastAsiaTheme="minorEastAsia" w:hAnsiTheme="minorEastAsia" w:hint="eastAsia"/>
            <w:color w:val="auto"/>
            <w:u w:val="none"/>
          </w:rPr>
          <w:t>（十）申购、赎回的注册登记</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_Toc49683153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105</w:t>
        </w:r>
        <w:r w:rsidR="00BA47CB" w:rsidRPr="00785829">
          <w:rPr>
            <w:rFonts w:asciiTheme="minorEastAsia" w:eastAsiaTheme="minorEastAsia" w:hAnsiTheme="minorEastAsia"/>
            <w:webHidden/>
          </w:rPr>
          <w:fldChar w:fldCharType="end"/>
        </w:r>
      </w:hyperlink>
    </w:p>
    <w:p w14:paraId="7467BA70" w14:textId="77777777" w:rsidR="00BA47CB" w:rsidRPr="00785829" w:rsidRDefault="004660DB">
      <w:pPr>
        <w:pStyle w:val="22"/>
        <w:rPr>
          <w:rFonts w:asciiTheme="minorEastAsia" w:eastAsiaTheme="minorEastAsia" w:hAnsiTheme="minorEastAsia" w:cstheme="minorBidi"/>
          <w:smallCaps w:val="0"/>
          <w:szCs w:val="22"/>
        </w:rPr>
      </w:pPr>
      <w:hyperlink w:anchor="_Toc49683154" w:history="1">
        <w:r w:rsidR="00BA47CB" w:rsidRPr="00785829">
          <w:rPr>
            <w:rStyle w:val="a9"/>
            <w:rFonts w:asciiTheme="minorEastAsia" w:eastAsiaTheme="minorEastAsia" w:hAnsiTheme="minorEastAsia" w:hint="eastAsia"/>
            <w:color w:val="auto"/>
            <w:u w:val="none"/>
          </w:rPr>
          <w:t>（十一）巨额赎回的认定及处理方式</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_Toc49683154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105</w:t>
        </w:r>
        <w:r w:rsidR="00BA47CB" w:rsidRPr="00785829">
          <w:rPr>
            <w:rFonts w:asciiTheme="minorEastAsia" w:eastAsiaTheme="minorEastAsia" w:hAnsiTheme="minorEastAsia"/>
            <w:webHidden/>
          </w:rPr>
          <w:fldChar w:fldCharType="end"/>
        </w:r>
      </w:hyperlink>
    </w:p>
    <w:p w14:paraId="4A685259" w14:textId="77777777" w:rsidR="00BA47CB" w:rsidRPr="00785829" w:rsidRDefault="004660DB">
      <w:pPr>
        <w:pStyle w:val="22"/>
        <w:rPr>
          <w:rFonts w:asciiTheme="minorEastAsia" w:eastAsiaTheme="minorEastAsia" w:hAnsiTheme="minorEastAsia" w:cstheme="minorBidi"/>
          <w:smallCaps w:val="0"/>
          <w:szCs w:val="22"/>
        </w:rPr>
      </w:pPr>
      <w:hyperlink w:anchor="_Toc49683155" w:history="1">
        <w:r w:rsidR="00BA47CB" w:rsidRPr="00785829">
          <w:rPr>
            <w:rStyle w:val="a9"/>
            <w:rFonts w:asciiTheme="minorEastAsia" w:eastAsiaTheme="minorEastAsia" w:hAnsiTheme="minorEastAsia" w:hint="eastAsia"/>
            <w:color w:val="auto"/>
            <w:u w:val="none"/>
          </w:rPr>
          <w:t>（十二）拒绝或暂停申购、赎回的情形及处理方式</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_Toc49683155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106</w:t>
        </w:r>
        <w:r w:rsidR="00BA47CB" w:rsidRPr="00785829">
          <w:rPr>
            <w:rFonts w:asciiTheme="minorEastAsia" w:eastAsiaTheme="minorEastAsia" w:hAnsiTheme="minorEastAsia"/>
            <w:webHidden/>
          </w:rPr>
          <w:fldChar w:fldCharType="end"/>
        </w:r>
      </w:hyperlink>
    </w:p>
    <w:p w14:paraId="1F2BFD52" w14:textId="77777777" w:rsidR="00BA47CB" w:rsidRPr="00785829" w:rsidRDefault="004660DB">
      <w:pPr>
        <w:pStyle w:val="10"/>
        <w:rPr>
          <w:rFonts w:asciiTheme="minorEastAsia" w:eastAsiaTheme="minorEastAsia" w:hAnsiTheme="minorEastAsia" w:cstheme="minorBidi"/>
          <w:caps w:val="0"/>
          <w:sz w:val="21"/>
          <w:szCs w:val="22"/>
        </w:rPr>
      </w:pPr>
      <w:hyperlink w:anchor="_Toc49683156" w:history="1">
        <w:r w:rsidR="00BA47CB" w:rsidRPr="00785829">
          <w:rPr>
            <w:rStyle w:val="a9"/>
            <w:rFonts w:asciiTheme="minorEastAsia" w:eastAsiaTheme="minorEastAsia" w:hAnsiTheme="minorEastAsia" w:hint="eastAsia"/>
            <w:bCs/>
            <w:color w:val="auto"/>
            <w:u w:val="none"/>
          </w:rPr>
          <w:t>十、基金转换</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_Toc49683156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109</w:t>
        </w:r>
        <w:r w:rsidR="00BA47CB" w:rsidRPr="00785829">
          <w:rPr>
            <w:rFonts w:asciiTheme="minorEastAsia" w:eastAsiaTheme="minorEastAsia" w:hAnsiTheme="minorEastAsia"/>
            <w:webHidden/>
          </w:rPr>
          <w:fldChar w:fldCharType="end"/>
        </w:r>
      </w:hyperlink>
    </w:p>
    <w:p w14:paraId="75A1F639" w14:textId="77777777" w:rsidR="00BA47CB" w:rsidRPr="00785829" w:rsidRDefault="004660DB">
      <w:pPr>
        <w:pStyle w:val="22"/>
        <w:rPr>
          <w:rFonts w:asciiTheme="minorEastAsia" w:eastAsiaTheme="minorEastAsia" w:hAnsiTheme="minorEastAsia" w:cstheme="minorBidi"/>
          <w:smallCaps w:val="0"/>
          <w:szCs w:val="22"/>
        </w:rPr>
      </w:pPr>
      <w:hyperlink w:anchor="_Toc49683157" w:history="1">
        <w:r w:rsidR="00BA47CB" w:rsidRPr="00785829">
          <w:rPr>
            <w:rStyle w:val="a9"/>
            <w:rFonts w:asciiTheme="minorEastAsia" w:eastAsiaTheme="minorEastAsia" w:hAnsiTheme="minorEastAsia" w:hint="eastAsia"/>
            <w:color w:val="auto"/>
            <w:u w:val="none"/>
          </w:rPr>
          <w:t>（一）基金转换开始日及时间</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_Toc49683157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109</w:t>
        </w:r>
        <w:r w:rsidR="00BA47CB" w:rsidRPr="00785829">
          <w:rPr>
            <w:rFonts w:asciiTheme="minorEastAsia" w:eastAsiaTheme="minorEastAsia" w:hAnsiTheme="minorEastAsia"/>
            <w:webHidden/>
          </w:rPr>
          <w:fldChar w:fldCharType="end"/>
        </w:r>
      </w:hyperlink>
    </w:p>
    <w:p w14:paraId="616FD4D4" w14:textId="77777777" w:rsidR="00BA47CB" w:rsidRPr="00785829" w:rsidRDefault="004660DB">
      <w:pPr>
        <w:pStyle w:val="22"/>
        <w:rPr>
          <w:rFonts w:asciiTheme="minorEastAsia" w:eastAsiaTheme="minorEastAsia" w:hAnsiTheme="minorEastAsia" w:cstheme="minorBidi"/>
          <w:smallCaps w:val="0"/>
          <w:szCs w:val="22"/>
        </w:rPr>
      </w:pPr>
      <w:hyperlink w:anchor="_Toc49683158" w:history="1">
        <w:r w:rsidR="00BA47CB" w:rsidRPr="00785829">
          <w:rPr>
            <w:rStyle w:val="a9"/>
            <w:rFonts w:asciiTheme="minorEastAsia" w:eastAsiaTheme="minorEastAsia" w:hAnsiTheme="minorEastAsia" w:hint="eastAsia"/>
            <w:color w:val="auto"/>
            <w:u w:val="none"/>
          </w:rPr>
          <w:t>（二）基金转换的原则</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_Toc49683158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109</w:t>
        </w:r>
        <w:r w:rsidR="00BA47CB" w:rsidRPr="00785829">
          <w:rPr>
            <w:rFonts w:asciiTheme="minorEastAsia" w:eastAsiaTheme="minorEastAsia" w:hAnsiTheme="minorEastAsia"/>
            <w:webHidden/>
          </w:rPr>
          <w:fldChar w:fldCharType="end"/>
        </w:r>
      </w:hyperlink>
    </w:p>
    <w:p w14:paraId="1A44A70E" w14:textId="77777777" w:rsidR="00BA47CB" w:rsidRPr="00785829" w:rsidRDefault="004660DB">
      <w:pPr>
        <w:pStyle w:val="22"/>
        <w:rPr>
          <w:rFonts w:asciiTheme="minorEastAsia" w:eastAsiaTheme="minorEastAsia" w:hAnsiTheme="minorEastAsia" w:cstheme="minorBidi"/>
          <w:smallCaps w:val="0"/>
          <w:szCs w:val="22"/>
        </w:rPr>
      </w:pPr>
      <w:hyperlink w:anchor="_Toc49683159" w:history="1">
        <w:r w:rsidR="00BA47CB" w:rsidRPr="00785829">
          <w:rPr>
            <w:rStyle w:val="a9"/>
            <w:rFonts w:asciiTheme="minorEastAsia" w:eastAsiaTheme="minorEastAsia" w:hAnsiTheme="minorEastAsia" w:hint="eastAsia"/>
            <w:color w:val="auto"/>
            <w:u w:val="none"/>
          </w:rPr>
          <w:t>（三）基金转换的程序</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_Toc49683159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110</w:t>
        </w:r>
        <w:r w:rsidR="00BA47CB" w:rsidRPr="00785829">
          <w:rPr>
            <w:rFonts w:asciiTheme="minorEastAsia" w:eastAsiaTheme="minorEastAsia" w:hAnsiTheme="minorEastAsia"/>
            <w:webHidden/>
          </w:rPr>
          <w:fldChar w:fldCharType="end"/>
        </w:r>
      </w:hyperlink>
    </w:p>
    <w:p w14:paraId="56C975FD" w14:textId="77777777" w:rsidR="00BA47CB" w:rsidRPr="00785829" w:rsidRDefault="004660DB">
      <w:pPr>
        <w:pStyle w:val="22"/>
        <w:rPr>
          <w:rFonts w:asciiTheme="minorEastAsia" w:eastAsiaTheme="minorEastAsia" w:hAnsiTheme="minorEastAsia" w:cstheme="minorBidi"/>
          <w:smallCaps w:val="0"/>
          <w:szCs w:val="22"/>
        </w:rPr>
      </w:pPr>
      <w:hyperlink w:anchor="_Toc49683160" w:history="1">
        <w:r w:rsidR="00BA47CB" w:rsidRPr="00785829">
          <w:rPr>
            <w:rStyle w:val="a9"/>
            <w:rFonts w:asciiTheme="minorEastAsia" w:eastAsiaTheme="minorEastAsia" w:hAnsiTheme="minorEastAsia" w:hint="eastAsia"/>
            <w:color w:val="auto"/>
            <w:u w:val="none"/>
          </w:rPr>
          <w:t>（四）基金转换的数额限制</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_Toc49683160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110</w:t>
        </w:r>
        <w:r w:rsidR="00BA47CB" w:rsidRPr="00785829">
          <w:rPr>
            <w:rFonts w:asciiTheme="minorEastAsia" w:eastAsiaTheme="minorEastAsia" w:hAnsiTheme="minorEastAsia"/>
            <w:webHidden/>
          </w:rPr>
          <w:fldChar w:fldCharType="end"/>
        </w:r>
      </w:hyperlink>
    </w:p>
    <w:p w14:paraId="09C043B4" w14:textId="77777777" w:rsidR="00BA47CB" w:rsidRPr="00785829" w:rsidRDefault="004660DB">
      <w:pPr>
        <w:pStyle w:val="22"/>
        <w:rPr>
          <w:rFonts w:asciiTheme="minorEastAsia" w:eastAsiaTheme="minorEastAsia" w:hAnsiTheme="minorEastAsia" w:cstheme="minorBidi"/>
          <w:smallCaps w:val="0"/>
          <w:szCs w:val="22"/>
        </w:rPr>
      </w:pPr>
      <w:hyperlink w:anchor="_Toc49683161" w:history="1">
        <w:r w:rsidR="00BA47CB" w:rsidRPr="00785829">
          <w:rPr>
            <w:rStyle w:val="a9"/>
            <w:rFonts w:asciiTheme="minorEastAsia" w:eastAsiaTheme="minorEastAsia" w:hAnsiTheme="minorEastAsia" w:hint="eastAsia"/>
            <w:color w:val="auto"/>
            <w:u w:val="none"/>
          </w:rPr>
          <w:t>（五）基金转换费率</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_Toc49683161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110</w:t>
        </w:r>
        <w:r w:rsidR="00BA47CB" w:rsidRPr="00785829">
          <w:rPr>
            <w:rFonts w:asciiTheme="minorEastAsia" w:eastAsiaTheme="minorEastAsia" w:hAnsiTheme="minorEastAsia"/>
            <w:webHidden/>
          </w:rPr>
          <w:fldChar w:fldCharType="end"/>
        </w:r>
      </w:hyperlink>
    </w:p>
    <w:p w14:paraId="2FF20D3C" w14:textId="77777777" w:rsidR="00BA47CB" w:rsidRPr="00785829" w:rsidRDefault="004660DB">
      <w:pPr>
        <w:pStyle w:val="22"/>
        <w:rPr>
          <w:rFonts w:asciiTheme="minorEastAsia" w:eastAsiaTheme="minorEastAsia" w:hAnsiTheme="minorEastAsia" w:cstheme="minorBidi"/>
          <w:smallCaps w:val="0"/>
          <w:szCs w:val="22"/>
        </w:rPr>
      </w:pPr>
      <w:hyperlink w:anchor="_Toc49683162" w:history="1">
        <w:r w:rsidR="00BA47CB" w:rsidRPr="00785829">
          <w:rPr>
            <w:rStyle w:val="a9"/>
            <w:rFonts w:asciiTheme="minorEastAsia" w:eastAsiaTheme="minorEastAsia" w:hAnsiTheme="minorEastAsia" w:hint="eastAsia"/>
            <w:color w:val="auto"/>
            <w:u w:val="none"/>
          </w:rPr>
          <w:t>（六）基金转换份额的计算方式</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_Toc49683162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110</w:t>
        </w:r>
        <w:r w:rsidR="00BA47CB" w:rsidRPr="00785829">
          <w:rPr>
            <w:rFonts w:asciiTheme="minorEastAsia" w:eastAsiaTheme="minorEastAsia" w:hAnsiTheme="minorEastAsia"/>
            <w:webHidden/>
          </w:rPr>
          <w:fldChar w:fldCharType="end"/>
        </w:r>
      </w:hyperlink>
    </w:p>
    <w:p w14:paraId="73F27D27" w14:textId="77777777" w:rsidR="00BA47CB" w:rsidRPr="00785829" w:rsidRDefault="004660DB">
      <w:pPr>
        <w:pStyle w:val="22"/>
        <w:rPr>
          <w:rFonts w:asciiTheme="minorEastAsia" w:eastAsiaTheme="minorEastAsia" w:hAnsiTheme="minorEastAsia" w:cstheme="minorBidi"/>
          <w:smallCaps w:val="0"/>
          <w:szCs w:val="22"/>
        </w:rPr>
      </w:pPr>
      <w:hyperlink w:anchor="_Toc49683163" w:history="1">
        <w:r w:rsidR="00BA47CB" w:rsidRPr="00785829">
          <w:rPr>
            <w:rStyle w:val="a9"/>
            <w:rFonts w:asciiTheme="minorEastAsia" w:eastAsiaTheme="minorEastAsia" w:hAnsiTheme="minorEastAsia" w:hint="eastAsia"/>
            <w:color w:val="auto"/>
            <w:u w:val="none"/>
          </w:rPr>
          <w:t>（七）基金转换的注册登记</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_Toc49683163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112</w:t>
        </w:r>
        <w:r w:rsidR="00BA47CB" w:rsidRPr="00785829">
          <w:rPr>
            <w:rFonts w:asciiTheme="minorEastAsia" w:eastAsiaTheme="minorEastAsia" w:hAnsiTheme="minorEastAsia"/>
            <w:webHidden/>
          </w:rPr>
          <w:fldChar w:fldCharType="end"/>
        </w:r>
      </w:hyperlink>
    </w:p>
    <w:p w14:paraId="38B83083" w14:textId="77777777" w:rsidR="00BA47CB" w:rsidRPr="00785829" w:rsidRDefault="004660DB">
      <w:pPr>
        <w:pStyle w:val="22"/>
        <w:rPr>
          <w:rFonts w:asciiTheme="minorEastAsia" w:eastAsiaTheme="minorEastAsia" w:hAnsiTheme="minorEastAsia" w:cstheme="minorBidi"/>
          <w:smallCaps w:val="0"/>
          <w:szCs w:val="22"/>
        </w:rPr>
      </w:pPr>
      <w:hyperlink w:anchor="_Toc49683164" w:history="1">
        <w:r w:rsidR="00BA47CB" w:rsidRPr="00785829">
          <w:rPr>
            <w:rStyle w:val="a9"/>
            <w:rFonts w:asciiTheme="minorEastAsia" w:eastAsiaTheme="minorEastAsia" w:hAnsiTheme="minorEastAsia" w:hint="eastAsia"/>
            <w:color w:val="auto"/>
            <w:u w:val="none"/>
          </w:rPr>
          <w:t>（八）基金转换与巨额赎回</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_Toc49683164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112</w:t>
        </w:r>
        <w:r w:rsidR="00BA47CB" w:rsidRPr="00785829">
          <w:rPr>
            <w:rFonts w:asciiTheme="minorEastAsia" w:eastAsiaTheme="minorEastAsia" w:hAnsiTheme="minorEastAsia"/>
            <w:webHidden/>
          </w:rPr>
          <w:fldChar w:fldCharType="end"/>
        </w:r>
      </w:hyperlink>
    </w:p>
    <w:p w14:paraId="0D29E86F" w14:textId="77777777" w:rsidR="00BA47CB" w:rsidRPr="00785829" w:rsidRDefault="004660DB">
      <w:pPr>
        <w:pStyle w:val="22"/>
        <w:rPr>
          <w:rFonts w:asciiTheme="minorEastAsia" w:eastAsiaTheme="minorEastAsia" w:hAnsiTheme="minorEastAsia" w:cstheme="minorBidi"/>
          <w:smallCaps w:val="0"/>
          <w:szCs w:val="22"/>
        </w:rPr>
      </w:pPr>
      <w:hyperlink w:anchor="_Toc49683165" w:history="1">
        <w:r w:rsidR="00BA47CB" w:rsidRPr="00785829">
          <w:rPr>
            <w:rStyle w:val="a9"/>
            <w:rFonts w:asciiTheme="minorEastAsia" w:eastAsiaTheme="minorEastAsia" w:hAnsiTheme="minorEastAsia" w:hint="eastAsia"/>
            <w:color w:val="auto"/>
            <w:u w:val="none"/>
          </w:rPr>
          <w:t>（九）拒绝或暂停基金转换的情形</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_Toc49683165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112</w:t>
        </w:r>
        <w:r w:rsidR="00BA47CB" w:rsidRPr="00785829">
          <w:rPr>
            <w:rFonts w:asciiTheme="minorEastAsia" w:eastAsiaTheme="minorEastAsia" w:hAnsiTheme="minorEastAsia"/>
            <w:webHidden/>
          </w:rPr>
          <w:fldChar w:fldCharType="end"/>
        </w:r>
      </w:hyperlink>
    </w:p>
    <w:p w14:paraId="1BC6B1CF" w14:textId="77777777" w:rsidR="00BA47CB" w:rsidRPr="00785829" w:rsidRDefault="004660DB">
      <w:pPr>
        <w:pStyle w:val="10"/>
        <w:rPr>
          <w:rFonts w:asciiTheme="minorEastAsia" w:eastAsiaTheme="minorEastAsia" w:hAnsiTheme="minorEastAsia" w:cstheme="minorBidi"/>
          <w:caps w:val="0"/>
          <w:sz w:val="21"/>
          <w:szCs w:val="22"/>
        </w:rPr>
      </w:pPr>
      <w:hyperlink w:anchor="_Toc49683166" w:history="1">
        <w:r w:rsidR="00BA47CB" w:rsidRPr="00785829">
          <w:rPr>
            <w:rStyle w:val="a9"/>
            <w:rFonts w:asciiTheme="minorEastAsia" w:eastAsiaTheme="minorEastAsia" w:hAnsiTheme="minorEastAsia" w:hint="eastAsia"/>
            <w:bCs/>
            <w:color w:val="auto"/>
            <w:u w:val="none"/>
          </w:rPr>
          <w:t>十一、基金的非交易过户、转托管、冻结与质押</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_Toc49683166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114</w:t>
        </w:r>
        <w:r w:rsidR="00BA47CB" w:rsidRPr="00785829">
          <w:rPr>
            <w:rFonts w:asciiTheme="minorEastAsia" w:eastAsiaTheme="minorEastAsia" w:hAnsiTheme="minorEastAsia"/>
            <w:webHidden/>
          </w:rPr>
          <w:fldChar w:fldCharType="end"/>
        </w:r>
      </w:hyperlink>
    </w:p>
    <w:p w14:paraId="30A0109E" w14:textId="77777777" w:rsidR="00BA47CB" w:rsidRPr="00785829" w:rsidRDefault="004660DB">
      <w:pPr>
        <w:pStyle w:val="10"/>
        <w:rPr>
          <w:rFonts w:asciiTheme="minorEastAsia" w:eastAsiaTheme="minorEastAsia" w:hAnsiTheme="minorEastAsia" w:cstheme="minorBidi"/>
          <w:caps w:val="0"/>
          <w:sz w:val="21"/>
          <w:szCs w:val="22"/>
        </w:rPr>
      </w:pPr>
      <w:hyperlink w:anchor="_Toc49683167" w:history="1">
        <w:r w:rsidR="00BA47CB" w:rsidRPr="00785829">
          <w:rPr>
            <w:rStyle w:val="a9"/>
            <w:rFonts w:asciiTheme="minorEastAsia" w:eastAsiaTheme="minorEastAsia" w:hAnsiTheme="minorEastAsia" w:hint="eastAsia"/>
            <w:bCs/>
            <w:color w:val="auto"/>
            <w:u w:val="none"/>
          </w:rPr>
          <w:t>十二、基金的投资</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_Toc49683167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116</w:t>
        </w:r>
        <w:r w:rsidR="00BA47CB" w:rsidRPr="00785829">
          <w:rPr>
            <w:rFonts w:asciiTheme="minorEastAsia" w:eastAsiaTheme="minorEastAsia" w:hAnsiTheme="minorEastAsia"/>
            <w:webHidden/>
          </w:rPr>
          <w:fldChar w:fldCharType="end"/>
        </w:r>
      </w:hyperlink>
    </w:p>
    <w:p w14:paraId="07AA3CA4" w14:textId="77777777" w:rsidR="00BA47CB" w:rsidRPr="00785829" w:rsidRDefault="004660DB">
      <w:pPr>
        <w:pStyle w:val="22"/>
        <w:rPr>
          <w:rFonts w:asciiTheme="minorEastAsia" w:eastAsiaTheme="minorEastAsia" w:hAnsiTheme="minorEastAsia" w:cstheme="minorBidi"/>
          <w:smallCaps w:val="0"/>
          <w:szCs w:val="22"/>
        </w:rPr>
      </w:pPr>
      <w:hyperlink w:anchor="_Toc49683168" w:history="1">
        <w:r w:rsidR="00BA47CB" w:rsidRPr="00785829">
          <w:rPr>
            <w:rStyle w:val="a9"/>
            <w:rFonts w:asciiTheme="minorEastAsia" w:eastAsiaTheme="minorEastAsia" w:hAnsiTheme="minorEastAsia" w:hint="eastAsia"/>
            <w:color w:val="auto"/>
            <w:u w:val="none"/>
          </w:rPr>
          <w:t>（一）投资目标</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_Toc49683168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116</w:t>
        </w:r>
        <w:r w:rsidR="00BA47CB" w:rsidRPr="00785829">
          <w:rPr>
            <w:rFonts w:asciiTheme="minorEastAsia" w:eastAsiaTheme="minorEastAsia" w:hAnsiTheme="minorEastAsia"/>
            <w:webHidden/>
          </w:rPr>
          <w:fldChar w:fldCharType="end"/>
        </w:r>
      </w:hyperlink>
    </w:p>
    <w:p w14:paraId="28E51EBF" w14:textId="77777777" w:rsidR="00BA47CB" w:rsidRPr="00785829" w:rsidRDefault="004660DB">
      <w:pPr>
        <w:pStyle w:val="22"/>
        <w:rPr>
          <w:rFonts w:asciiTheme="minorEastAsia" w:eastAsiaTheme="minorEastAsia" w:hAnsiTheme="minorEastAsia" w:cstheme="minorBidi"/>
          <w:smallCaps w:val="0"/>
          <w:szCs w:val="22"/>
        </w:rPr>
      </w:pPr>
      <w:hyperlink w:anchor="_Toc49683169" w:history="1">
        <w:r w:rsidR="00BA47CB" w:rsidRPr="00785829">
          <w:rPr>
            <w:rStyle w:val="a9"/>
            <w:rFonts w:asciiTheme="minorEastAsia" w:eastAsiaTheme="minorEastAsia" w:hAnsiTheme="minorEastAsia" w:hint="eastAsia"/>
            <w:bCs/>
            <w:color w:val="auto"/>
            <w:u w:val="none"/>
          </w:rPr>
          <w:t>（二）投资范围</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_Toc49683169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116</w:t>
        </w:r>
        <w:r w:rsidR="00BA47CB" w:rsidRPr="00785829">
          <w:rPr>
            <w:rFonts w:asciiTheme="minorEastAsia" w:eastAsiaTheme="minorEastAsia" w:hAnsiTheme="minorEastAsia"/>
            <w:webHidden/>
          </w:rPr>
          <w:fldChar w:fldCharType="end"/>
        </w:r>
      </w:hyperlink>
    </w:p>
    <w:p w14:paraId="78D93D94" w14:textId="77777777" w:rsidR="00BA47CB" w:rsidRPr="00785829" w:rsidRDefault="004660DB">
      <w:pPr>
        <w:pStyle w:val="22"/>
        <w:rPr>
          <w:rFonts w:asciiTheme="minorEastAsia" w:eastAsiaTheme="minorEastAsia" w:hAnsiTheme="minorEastAsia" w:cstheme="minorBidi"/>
          <w:smallCaps w:val="0"/>
          <w:szCs w:val="22"/>
        </w:rPr>
      </w:pPr>
      <w:hyperlink w:anchor="_Toc49683170" w:history="1">
        <w:r w:rsidR="00BA47CB" w:rsidRPr="00785829">
          <w:rPr>
            <w:rStyle w:val="a9"/>
            <w:rFonts w:asciiTheme="minorEastAsia" w:eastAsiaTheme="minorEastAsia" w:hAnsiTheme="minorEastAsia" w:hint="eastAsia"/>
            <w:bCs/>
            <w:color w:val="auto"/>
            <w:u w:val="none"/>
          </w:rPr>
          <w:t>（三）投资理念</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_Toc49683170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116</w:t>
        </w:r>
        <w:r w:rsidR="00BA47CB" w:rsidRPr="00785829">
          <w:rPr>
            <w:rFonts w:asciiTheme="minorEastAsia" w:eastAsiaTheme="minorEastAsia" w:hAnsiTheme="minorEastAsia"/>
            <w:webHidden/>
          </w:rPr>
          <w:fldChar w:fldCharType="end"/>
        </w:r>
      </w:hyperlink>
    </w:p>
    <w:p w14:paraId="411C5FCF" w14:textId="77777777" w:rsidR="00BA47CB" w:rsidRPr="00785829" w:rsidRDefault="004660DB">
      <w:pPr>
        <w:pStyle w:val="22"/>
        <w:rPr>
          <w:rFonts w:asciiTheme="minorEastAsia" w:eastAsiaTheme="minorEastAsia" w:hAnsiTheme="minorEastAsia" w:cstheme="minorBidi"/>
          <w:smallCaps w:val="0"/>
          <w:szCs w:val="22"/>
        </w:rPr>
      </w:pPr>
      <w:hyperlink w:anchor="_Toc49683171" w:history="1">
        <w:r w:rsidR="00BA47CB" w:rsidRPr="00785829">
          <w:rPr>
            <w:rStyle w:val="a9"/>
            <w:rFonts w:asciiTheme="minorEastAsia" w:eastAsiaTheme="minorEastAsia" w:hAnsiTheme="minorEastAsia" w:hint="eastAsia"/>
            <w:color w:val="auto"/>
            <w:u w:val="none"/>
          </w:rPr>
          <w:t>（四）投资策略</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_Toc49683171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116</w:t>
        </w:r>
        <w:r w:rsidR="00BA47CB" w:rsidRPr="00785829">
          <w:rPr>
            <w:rFonts w:asciiTheme="minorEastAsia" w:eastAsiaTheme="minorEastAsia" w:hAnsiTheme="minorEastAsia"/>
            <w:webHidden/>
          </w:rPr>
          <w:fldChar w:fldCharType="end"/>
        </w:r>
      </w:hyperlink>
    </w:p>
    <w:p w14:paraId="78946A94" w14:textId="77777777" w:rsidR="00BA47CB" w:rsidRPr="00785829" w:rsidRDefault="004660DB">
      <w:pPr>
        <w:pStyle w:val="22"/>
        <w:rPr>
          <w:rFonts w:asciiTheme="minorEastAsia" w:eastAsiaTheme="minorEastAsia" w:hAnsiTheme="minorEastAsia" w:cstheme="minorBidi"/>
          <w:smallCaps w:val="0"/>
          <w:szCs w:val="22"/>
        </w:rPr>
      </w:pPr>
      <w:hyperlink w:anchor="_Toc49683172" w:history="1">
        <w:r w:rsidR="00BA47CB" w:rsidRPr="00785829">
          <w:rPr>
            <w:rStyle w:val="a9"/>
            <w:rFonts w:asciiTheme="minorEastAsia" w:eastAsiaTheme="minorEastAsia" w:hAnsiTheme="minorEastAsia" w:hint="eastAsia"/>
            <w:bCs/>
            <w:color w:val="auto"/>
            <w:u w:val="none"/>
          </w:rPr>
          <w:t>（五）业绩比较基准</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_Toc49683172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116</w:t>
        </w:r>
        <w:r w:rsidR="00BA47CB" w:rsidRPr="00785829">
          <w:rPr>
            <w:rFonts w:asciiTheme="minorEastAsia" w:eastAsiaTheme="minorEastAsia" w:hAnsiTheme="minorEastAsia"/>
            <w:webHidden/>
          </w:rPr>
          <w:fldChar w:fldCharType="end"/>
        </w:r>
      </w:hyperlink>
    </w:p>
    <w:p w14:paraId="70C99C8F" w14:textId="77777777" w:rsidR="00BA47CB" w:rsidRPr="00785829" w:rsidRDefault="004660DB">
      <w:pPr>
        <w:pStyle w:val="22"/>
        <w:rPr>
          <w:rFonts w:asciiTheme="minorEastAsia" w:eastAsiaTheme="minorEastAsia" w:hAnsiTheme="minorEastAsia" w:cstheme="minorBidi"/>
          <w:smallCaps w:val="0"/>
          <w:szCs w:val="22"/>
        </w:rPr>
      </w:pPr>
      <w:hyperlink w:anchor="_Toc49683173" w:history="1">
        <w:r w:rsidR="00BA47CB" w:rsidRPr="00785829">
          <w:rPr>
            <w:rStyle w:val="a9"/>
            <w:rFonts w:asciiTheme="minorEastAsia" w:eastAsiaTheme="minorEastAsia" w:hAnsiTheme="minorEastAsia" w:hint="eastAsia"/>
            <w:bCs/>
            <w:color w:val="auto"/>
            <w:u w:val="none"/>
          </w:rPr>
          <w:t>（六）风险收益特征</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_Toc49683173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117</w:t>
        </w:r>
        <w:r w:rsidR="00BA47CB" w:rsidRPr="00785829">
          <w:rPr>
            <w:rFonts w:asciiTheme="minorEastAsia" w:eastAsiaTheme="minorEastAsia" w:hAnsiTheme="minorEastAsia"/>
            <w:webHidden/>
          </w:rPr>
          <w:fldChar w:fldCharType="end"/>
        </w:r>
      </w:hyperlink>
    </w:p>
    <w:p w14:paraId="01881044" w14:textId="77777777" w:rsidR="00BA47CB" w:rsidRPr="00785829" w:rsidRDefault="004660DB">
      <w:pPr>
        <w:pStyle w:val="22"/>
        <w:rPr>
          <w:rFonts w:asciiTheme="minorEastAsia" w:eastAsiaTheme="minorEastAsia" w:hAnsiTheme="minorEastAsia" w:cstheme="minorBidi"/>
          <w:smallCaps w:val="0"/>
          <w:szCs w:val="22"/>
        </w:rPr>
      </w:pPr>
      <w:hyperlink w:anchor="_Toc49683174" w:history="1">
        <w:r w:rsidR="00BA47CB" w:rsidRPr="00785829">
          <w:rPr>
            <w:rStyle w:val="a9"/>
            <w:rFonts w:asciiTheme="minorEastAsia" w:eastAsiaTheme="minorEastAsia" w:hAnsiTheme="minorEastAsia" w:hint="eastAsia"/>
            <w:bCs/>
            <w:color w:val="auto"/>
            <w:u w:val="none"/>
          </w:rPr>
          <w:t>（七）投资决策</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_Toc49683174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117</w:t>
        </w:r>
        <w:r w:rsidR="00BA47CB" w:rsidRPr="00785829">
          <w:rPr>
            <w:rFonts w:asciiTheme="minorEastAsia" w:eastAsiaTheme="minorEastAsia" w:hAnsiTheme="minorEastAsia"/>
            <w:webHidden/>
          </w:rPr>
          <w:fldChar w:fldCharType="end"/>
        </w:r>
      </w:hyperlink>
    </w:p>
    <w:p w14:paraId="5BE4ACFC" w14:textId="77777777" w:rsidR="00BA47CB" w:rsidRPr="00785829" w:rsidRDefault="004660DB">
      <w:pPr>
        <w:pStyle w:val="22"/>
        <w:rPr>
          <w:rFonts w:asciiTheme="minorEastAsia" w:eastAsiaTheme="minorEastAsia" w:hAnsiTheme="minorEastAsia" w:cstheme="minorBidi"/>
          <w:smallCaps w:val="0"/>
          <w:szCs w:val="22"/>
        </w:rPr>
      </w:pPr>
      <w:hyperlink w:anchor="_Toc49683175" w:history="1">
        <w:r w:rsidR="00BA47CB" w:rsidRPr="00785829">
          <w:rPr>
            <w:rStyle w:val="a9"/>
            <w:rFonts w:asciiTheme="minorEastAsia" w:eastAsiaTheme="minorEastAsia" w:hAnsiTheme="minorEastAsia" w:hint="eastAsia"/>
            <w:bCs/>
            <w:color w:val="auto"/>
            <w:u w:val="none"/>
          </w:rPr>
          <w:t>（八）投资组合限制</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_Toc49683175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117</w:t>
        </w:r>
        <w:r w:rsidR="00BA47CB" w:rsidRPr="00785829">
          <w:rPr>
            <w:rFonts w:asciiTheme="minorEastAsia" w:eastAsiaTheme="minorEastAsia" w:hAnsiTheme="minorEastAsia"/>
            <w:webHidden/>
          </w:rPr>
          <w:fldChar w:fldCharType="end"/>
        </w:r>
      </w:hyperlink>
    </w:p>
    <w:p w14:paraId="6ECD26CC" w14:textId="77777777" w:rsidR="00BA47CB" w:rsidRPr="00785829" w:rsidRDefault="004660DB">
      <w:pPr>
        <w:pStyle w:val="22"/>
        <w:rPr>
          <w:rFonts w:asciiTheme="minorEastAsia" w:eastAsiaTheme="minorEastAsia" w:hAnsiTheme="minorEastAsia" w:cstheme="minorBidi"/>
          <w:smallCaps w:val="0"/>
          <w:szCs w:val="22"/>
        </w:rPr>
      </w:pPr>
      <w:hyperlink w:anchor="_Toc49683176" w:history="1">
        <w:r w:rsidR="00BA47CB" w:rsidRPr="00785829">
          <w:rPr>
            <w:rStyle w:val="a9"/>
            <w:rFonts w:asciiTheme="minorEastAsia" w:eastAsiaTheme="minorEastAsia" w:hAnsiTheme="minorEastAsia" w:hint="eastAsia"/>
            <w:bCs/>
            <w:color w:val="auto"/>
            <w:u w:val="none"/>
          </w:rPr>
          <w:t>（九）禁止行为</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_Toc49683176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119</w:t>
        </w:r>
        <w:r w:rsidR="00BA47CB" w:rsidRPr="00785829">
          <w:rPr>
            <w:rFonts w:asciiTheme="minorEastAsia" w:eastAsiaTheme="minorEastAsia" w:hAnsiTheme="minorEastAsia"/>
            <w:webHidden/>
          </w:rPr>
          <w:fldChar w:fldCharType="end"/>
        </w:r>
      </w:hyperlink>
    </w:p>
    <w:p w14:paraId="4F5650F3" w14:textId="77777777" w:rsidR="00BA47CB" w:rsidRPr="00785829" w:rsidRDefault="004660DB">
      <w:pPr>
        <w:pStyle w:val="22"/>
        <w:rPr>
          <w:rFonts w:asciiTheme="minorEastAsia" w:eastAsiaTheme="minorEastAsia" w:hAnsiTheme="minorEastAsia" w:cstheme="minorBidi"/>
          <w:smallCaps w:val="0"/>
          <w:szCs w:val="22"/>
        </w:rPr>
      </w:pPr>
      <w:hyperlink w:anchor="_Toc49683177" w:history="1">
        <w:r w:rsidR="00BA47CB" w:rsidRPr="00785829">
          <w:rPr>
            <w:rStyle w:val="a9"/>
            <w:rFonts w:asciiTheme="minorEastAsia" w:eastAsiaTheme="minorEastAsia" w:hAnsiTheme="minorEastAsia" w:hint="eastAsia"/>
            <w:bCs/>
            <w:color w:val="auto"/>
            <w:u w:val="none"/>
          </w:rPr>
          <w:t>（十）基金管理人代表基金行使所投资证券产生权利的处理原则及方法</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_Toc49683177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119</w:t>
        </w:r>
        <w:r w:rsidR="00BA47CB" w:rsidRPr="00785829">
          <w:rPr>
            <w:rFonts w:asciiTheme="minorEastAsia" w:eastAsiaTheme="minorEastAsia" w:hAnsiTheme="minorEastAsia"/>
            <w:webHidden/>
          </w:rPr>
          <w:fldChar w:fldCharType="end"/>
        </w:r>
      </w:hyperlink>
    </w:p>
    <w:p w14:paraId="3D6C6965" w14:textId="77777777" w:rsidR="00BA47CB" w:rsidRPr="00785829" w:rsidRDefault="004660DB">
      <w:pPr>
        <w:pStyle w:val="22"/>
        <w:rPr>
          <w:rFonts w:asciiTheme="minorEastAsia" w:eastAsiaTheme="minorEastAsia" w:hAnsiTheme="minorEastAsia" w:cstheme="minorBidi"/>
          <w:smallCaps w:val="0"/>
          <w:szCs w:val="22"/>
        </w:rPr>
      </w:pPr>
      <w:hyperlink w:anchor="_Toc49683178" w:history="1">
        <w:r w:rsidR="00BA47CB" w:rsidRPr="00785829">
          <w:rPr>
            <w:rStyle w:val="a9"/>
            <w:rFonts w:asciiTheme="minorEastAsia" w:eastAsiaTheme="minorEastAsia" w:hAnsiTheme="minorEastAsia" w:hint="eastAsia"/>
            <w:bCs/>
            <w:color w:val="auto"/>
            <w:u w:val="none"/>
          </w:rPr>
          <w:t>（十一）基金的融资</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_Toc49683178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119</w:t>
        </w:r>
        <w:r w:rsidR="00BA47CB" w:rsidRPr="00785829">
          <w:rPr>
            <w:rFonts w:asciiTheme="minorEastAsia" w:eastAsiaTheme="minorEastAsia" w:hAnsiTheme="minorEastAsia"/>
            <w:webHidden/>
          </w:rPr>
          <w:fldChar w:fldCharType="end"/>
        </w:r>
      </w:hyperlink>
    </w:p>
    <w:p w14:paraId="03142FD9" w14:textId="77777777" w:rsidR="00BA47CB" w:rsidRPr="00785829" w:rsidRDefault="004660DB">
      <w:pPr>
        <w:pStyle w:val="22"/>
        <w:rPr>
          <w:rFonts w:asciiTheme="minorEastAsia" w:eastAsiaTheme="minorEastAsia" w:hAnsiTheme="minorEastAsia" w:cstheme="minorBidi"/>
          <w:smallCaps w:val="0"/>
          <w:szCs w:val="22"/>
        </w:rPr>
      </w:pPr>
      <w:hyperlink w:anchor="_Toc49683179" w:history="1">
        <w:r w:rsidR="00BA47CB" w:rsidRPr="00785829">
          <w:rPr>
            <w:rStyle w:val="a9"/>
            <w:rFonts w:asciiTheme="minorEastAsia" w:eastAsiaTheme="minorEastAsia" w:hAnsiTheme="minorEastAsia" w:hint="eastAsia"/>
            <w:bCs/>
            <w:color w:val="auto"/>
            <w:u w:val="none"/>
          </w:rPr>
          <w:t>（十二）基金的投资组合报告</w:t>
        </w:r>
        <w:r w:rsidR="00BA47CB" w:rsidRPr="00785829">
          <w:rPr>
            <w:rStyle w:val="a9"/>
            <w:rFonts w:asciiTheme="minorEastAsia" w:eastAsiaTheme="minorEastAsia" w:hAnsiTheme="minorEastAsia"/>
            <w:bCs/>
            <w:color w:val="auto"/>
            <w:u w:val="none"/>
          </w:rPr>
          <w:t>(</w:t>
        </w:r>
        <w:r w:rsidR="00BA47CB" w:rsidRPr="00785829">
          <w:rPr>
            <w:rStyle w:val="a9"/>
            <w:rFonts w:asciiTheme="minorEastAsia" w:eastAsiaTheme="minorEastAsia" w:hAnsiTheme="minorEastAsia" w:hint="eastAsia"/>
            <w:bCs/>
            <w:color w:val="auto"/>
            <w:u w:val="none"/>
          </w:rPr>
          <w:t>未经审计</w:t>
        </w:r>
        <w:r w:rsidR="00BA47CB" w:rsidRPr="00785829">
          <w:rPr>
            <w:rStyle w:val="a9"/>
            <w:rFonts w:asciiTheme="minorEastAsia" w:eastAsiaTheme="minorEastAsia" w:hAnsiTheme="minorEastAsia"/>
            <w:bCs/>
            <w:color w:val="auto"/>
            <w:u w:val="none"/>
          </w:rPr>
          <w:t>)</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_Toc49683179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119</w:t>
        </w:r>
        <w:r w:rsidR="00BA47CB" w:rsidRPr="00785829">
          <w:rPr>
            <w:rFonts w:asciiTheme="minorEastAsia" w:eastAsiaTheme="minorEastAsia" w:hAnsiTheme="minorEastAsia"/>
            <w:webHidden/>
          </w:rPr>
          <w:fldChar w:fldCharType="end"/>
        </w:r>
      </w:hyperlink>
    </w:p>
    <w:p w14:paraId="387C3761" w14:textId="77777777" w:rsidR="00BA47CB" w:rsidRPr="00785829" w:rsidRDefault="004660DB">
      <w:pPr>
        <w:pStyle w:val="10"/>
        <w:rPr>
          <w:rFonts w:asciiTheme="minorEastAsia" w:eastAsiaTheme="minorEastAsia" w:hAnsiTheme="minorEastAsia" w:cstheme="minorBidi"/>
          <w:caps w:val="0"/>
          <w:sz w:val="21"/>
          <w:szCs w:val="22"/>
        </w:rPr>
      </w:pPr>
      <w:hyperlink w:anchor="_Toc49683180" w:history="1">
        <w:r w:rsidR="00BA47CB" w:rsidRPr="00785829">
          <w:rPr>
            <w:rStyle w:val="a9"/>
            <w:rFonts w:asciiTheme="minorEastAsia" w:eastAsiaTheme="minorEastAsia" w:hAnsiTheme="minorEastAsia" w:hint="eastAsia"/>
            <w:bCs/>
            <w:color w:val="auto"/>
            <w:u w:val="none"/>
          </w:rPr>
          <w:t>十三、基金的业绩</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_Toc49683180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127</w:t>
        </w:r>
        <w:r w:rsidR="00BA47CB" w:rsidRPr="00785829">
          <w:rPr>
            <w:rFonts w:asciiTheme="minorEastAsia" w:eastAsiaTheme="minorEastAsia" w:hAnsiTheme="minorEastAsia"/>
            <w:webHidden/>
          </w:rPr>
          <w:fldChar w:fldCharType="end"/>
        </w:r>
      </w:hyperlink>
    </w:p>
    <w:p w14:paraId="106549C7" w14:textId="77777777" w:rsidR="00BA47CB" w:rsidRPr="00785829" w:rsidRDefault="004660DB">
      <w:pPr>
        <w:pStyle w:val="10"/>
        <w:rPr>
          <w:rFonts w:asciiTheme="minorEastAsia" w:eastAsiaTheme="minorEastAsia" w:hAnsiTheme="minorEastAsia" w:cstheme="minorBidi"/>
          <w:caps w:val="0"/>
          <w:sz w:val="21"/>
          <w:szCs w:val="22"/>
        </w:rPr>
      </w:pPr>
      <w:hyperlink w:anchor="_Toc49683181" w:history="1">
        <w:r w:rsidR="00BA47CB" w:rsidRPr="00785829">
          <w:rPr>
            <w:rStyle w:val="a9"/>
            <w:rFonts w:asciiTheme="minorEastAsia" w:eastAsiaTheme="minorEastAsia" w:hAnsiTheme="minorEastAsia" w:hint="eastAsia"/>
            <w:bCs/>
            <w:color w:val="auto"/>
            <w:u w:val="none"/>
          </w:rPr>
          <w:t>十四、基金的财产</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_Toc49683181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131</w:t>
        </w:r>
        <w:r w:rsidR="00BA47CB" w:rsidRPr="00785829">
          <w:rPr>
            <w:rFonts w:asciiTheme="minorEastAsia" w:eastAsiaTheme="minorEastAsia" w:hAnsiTheme="minorEastAsia"/>
            <w:webHidden/>
          </w:rPr>
          <w:fldChar w:fldCharType="end"/>
        </w:r>
      </w:hyperlink>
    </w:p>
    <w:p w14:paraId="18CC10FE" w14:textId="77777777" w:rsidR="00BA47CB" w:rsidRPr="00785829" w:rsidRDefault="004660DB">
      <w:pPr>
        <w:pStyle w:val="22"/>
        <w:rPr>
          <w:rFonts w:asciiTheme="minorEastAsia" w:eastAsiaTheme="minorEastAsia" w:hAnsiTheme="minorEastAsia" w:cstheme="minorBidi"/>
          <w:smallCaps w:val="0"/>
          <w:szCs w:val="22"/>
        </w:rPr>
      </w:pPr>
      <w:hyperlink w:anchor="_Toc49683182" w:history="1">
        <w:r w:rsidR="00BA47CB" w:rsidRPr="00785829">
          <w:rPr>
            <w:rStyle w:val="a9"/>
            <w:rFonts w:asciiTheme="minorEastAsia" w:eastAsiaTheme="minorEastAsia" w:hAnsiTheme="minorEastAsia" w:hint="eastAsia"/>
            <w:color w:val="auto"/>
            <w:u w:val="none"/>
          </w:rPr>
          <w:t>（一）基金资产总值</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_Toc49683182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131</w:t>
        </w:r>
        <w:r w:rsidR="00BA47CB" w:rsidRPr="00785829">
          <w:rPr>
            <w:rFonts w:asciiTheme="minorEastAsia" w:eastAsiaTheme="minorEastAsia" w:hAnsiTheme="minorEastAsia"/>
            <w:webHidden/>
          </w:rPr>
          <w:fldChar w:fldCharType="end"/>
        </w:r>
      </w:hyperlink>
    </w:p>
    <w:p w14:paraId="67B48E81" w14:textId="77777777" w:rsidR="00BA47CB" w:rsidRPr="00785829" w:rsidRDefault="004660DB">
      <w:pPr>
        <w:pStyle w:val="22"/>
        <w:rPr>
          <w:rFonts w:asciiTheme="minorEastAsia" w:eastAsiaTheme="minorEastAsia" w:hAnsiTheme="minorEastAsia" w:cstheme="minorBidi"/>
          <w:smallCaps w:val="0"/>
          <w:szCs w:val="22"/>
        </w:rPr>
      </w:pPr>
      <w:hyperlink w:anchor="_Toc49683183" w:history="1">
        <w:r w:rsidR="00BA47CB" w:rsidRPr="00785829">
          <w:rPr>
            <w:rStyle w:val="a9"/>
            <w:rFonts w:asciiTheme="minorEastAsia" w:eastAsiaTheme="minorEastAsia" w:hAnsiTheme="minorEastAsia" w:hint="eastAsia"/>
            <w:color w:val="auto"/>
            <w:u w:val="none"/>
          </w:rPr>
          <w:t>（二）基金资产净值</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_Toc49683183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131</w:t>
        </w:r>
        <w:r w:rsidR="00BA47CB" w:rsidRPr="00785829">
          <w:rPr>
            <w:rFonts w:asciiTheme="minorEastAsia" w:eastAsiaTheme="minorEastAsia" w:hAnsiTheme="minorEastAsia"/>
            <w:webHidden/>
          </w:rPr>
          <w:fldChar w:fldCharType="end"/>
        </w:r>
      </w:hyperlink>
    </w:p>
    <w:p w14:paraId="14CBC77A" w14:textId="77777777" w:rsidR="00BA47CB" w:rsidRPr="00785829" w:rsidRDefault="004660DB">
      <w:pPr>
        <w:pStyle w:val="22"/>
        <w:rPr>
          <w:rFonts w:asciiTheme="minorEastAsia" w:eastAsiaTheme="minorEastAsia" w:hAnsiTheme="minorEastAsia" w:cstheme="minorBidi"/>
          <w:smallCaps w:val="0"/>
          <w:szCs w:val="22"/>
        </w:rPr>
      </w:pPr>
      <w:hyperlink w:anchor="_Toc49683184" w:history="1">
        <w:r w:rsidR="00BA47CB" w:rsidRPr="00785829">
          <w:rPr>
            <w:rStyle w:val="a9"/>
            <w:rFonts w:asciiTheme="minorEastAsia" w:eastAsiaTheme="minorEastAsia" w:hAnsiTheme="minorEastAsia" w:hint="eastAsia"/>
            <w:color w:val="auto"/>
            <w:u w:val="none"/>
          </w:rPr>
          <w:t>（三）基金财产的账户</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_Toc49683184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131</w:t>
        </w:r>
        <w:r w:rsidR="00BA47CB" w:rsidRPr="00785829">
          <w:rPr>
            <w:rFonts w:asciiTheme="minorEastAsia" w:eastAsiaTheme="minorEastAsia" w:hAnsiTheme="minorEastAsia"/>
            <w:webHidden/>
          </w:rPr>
          <w:fldChar w:fldCharType="end"/>
        </w:r>
      </w:hyperlink>
    </w:p>
    <w:p w14:paraId="68B05A46" w14:textId="77777777" w:rsidR="00BA47CB" w:rsidRPr="00785829" w:rsidRDefault="004660DB">
      <w:pPr>
        <w:pStyle w:val="22"/>
        <w:rPr>
          <w:rFonts w:asciiTheme="minorEastAsia" w:eastAsiaTheme="minorEastAsia" w:hAnsiTheme="minorEastAsia" w:cstheme="minorBidi"/>
          <w:smallCaps w:val="0"/>
          <w:szCs w:val="22"/>
        </w:rPr>
      </w:pPr>
      <w:hyperlink w:anchor="_Toc49683185" w:history="1">
        <w:r w:rsidR="00BA47CB" w:rsidRPr="00785829">
          <w:rPr>
            <w:rStyle w:val="a9"/>
            <w:rFonts w:asciiTheme="minorEastAsia" w:eastAsiaTheme="minorEastAsia" w:hAnsiTheme="minorEastAsia" w:hint="eastAsia"/>
            <w:color w:val="auto"/>
            <w:u w:val="none"/>
          </w:rPr>
          <w:t>（四）基金财产的</w:t>
        </w:r>
        <w:r w:rsidR="00BA47CB" w:rsidRPr="00785829">
          <w:rPr>
            <w:rStyle w:val="a9"/>
            <w:rFonts w:asciiTheme="minorEastAsia" w:eastAsiaTheme="minorEastAsia" w:hAnsiTheme="minorEastAsia" w:hint="eastAsia"/>
            <w:bCs/>
            <w:color w:val="auto"/>
            <w:u w:val="none"/>
          </w:rPr>
          <w:t>保管与</w:t>
        </w:r>
        <w:r w:rsidR="00BA47CB" w:rsidRPr="00785829">
          <w:rPr>
            <w:rStyle w:val="a9"/>
            <w:rFonts w:asciiTheme="minorEastAsia" w:eastAsiaTheme="minorEastAsia" w:hAnsiTheme="minorEastAsia" w:hint="eastAsia"/>
            <w:color w:val="auto"/>
            <w:u w:val="none"/>
          </w:rPr>
          <w:t>处分</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_Toc49683185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131</w:t>
        </w:r>
        <w:r w:rsidR="00BA47CB" w:rsidRPr="00785829">
          <w:rPr>
            <w:rFonts w:asciiTheme="minorEastAsia" w:eastAsiaTheme="minorEastAsia" w:hAnsiTheme="minorEastAsia"/>
            <w:webHidden/>
          </w:rPr>
          <w:fldChar w:fldCharType="end"/>
        </w:r>
      </w:hyperlink>
    </w:p>
    <w:p w14:paraId="50843028" w14:textId="77777777" w:rsidR="00BA47CB" w:rsidRPr="00785829" w:rsidRDefault="004660DB">
      <w:pPr>
        <w:pStyle w:val="10"/>
        <w:rPr>
          <w:rFonts w:asciiTheme="minorEastAsia" w:eastAsiaTheme="minorEastAsia" w:hAnsiTheme="minorEastAsia" w:cstheme="minorBidi"/>
          <w:caps w:val="0"/>
          <w:sz w:val="21"/>
          <w:szCs w:val="22"/>
        </w:rPr>
      </w:pPr>
      <w:hyperlink w:anchor="_Toc49683186" w:history="1">
        <w:r w:rsidR="00BA47CB" w:rsidRPr="00785829">
          <w:rPr>
            <w:rStyle w:val="a9"/>
            <w:rFonts w:asciiTheme="minorEastAsia" w:eastAsiaTheme="minorEastAsia" w:hAnsiTheme="minorEastAsia" w:hint="eastAsia"/>
            <w:bCs/>
            <w:color w:val="auto"/>
            <w:u w:val="none"/>
          </w:rPr>
          <w:t>十五、基金资产估值</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_Toc49683186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132</w:t>
        </w:r>
        <w:r w:rsidR="00BA47CB" w:rsidRPr="00785829">
          <w:rPr>
            <w:rFonts w:asciiTheme="minorEastAsia" w:eastAsiaTheme="minorEastAsia" w:hAnsiTheme="minorEastAsia"/>
            <w:webHidden/>
          </w:rPr>
          <w:fldChar w:fldCharType="end"/>
        </w:r>
      </w:hyperlink>
    </w:p>
    <w:p w14:paraId="7A384A9D" w14:textId="77777777" w:rsidR="00BA47CB" w:rsidRPr="00785829" w:rsidRDefault="004660DB">
      <w:pPr>
        <w:pStyle w:val="22"/>
        <w:rPr>
          <w:rFonts w:asciiTheme="minorEastAsia" w:eastAsiaTheme="minorEastAsia" w:hAnsiTheme="minorEastAsia" w:cstheme="minorBidi"/>
          <w:smallCaps w:val="0"/>
          <w:szCs w:val="22"/>
        </w:rPr>
      </w:pPr>
      <w:hyperlink w:anchor="_Toc49683187" w:history="1">
        <w:r w:rsidR="00BA47CB" w:rsidRPr="00785829">
          <w:rPr>
            <w:rStyle w:val="a9"/>
            <w:rFonts w:asciiTheme="minorEastAsia" w:eastAsiaTheme="minorEastAsia" w:hAnsiTheme="minorEastAsia" w:hint="eastAsia"/>
            <w:bCs/>
            <w:color w:val="auto"/>
            <w:u w:val="none"/>
          </w:rPr>
          <w:t>（一）估值目的</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_Toc49683187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132</w:t>
        </w:r>
        <w:r w:rsidR="00BA47CB" w:rsidRPr="00785829">
          <w:rPr>
            <w:rFonts w:asciiTheme="minorEastAsia" w:eastAsiaTheme="minorEastAsia" w:hAnsiTheme="minorEastAsia"/>
            <w:webHidden/>
          </w:rPr>
          <w:fldChar w:fldCharType="end"/>
        </w:r>
      </w:hyperlink>
    </w:p>
    <w:p w14:paraId="5C93724D" w14:textId="77777777" w:rsidR="00BA47CB" w:rsidRPr="00785829" w:rsidRDefault="004660DB">
      <w:pPr>
        <w:pStyle w:val="22"/>
        <w:rPr>
          <w:rFonts w:asciiTheme="minorEastAsia" w:eastAsiaTheme="minorEastAsia" w:hAnsiTheme="minorEastAsia" w:cstheme="minorBidi"/>
          <w:smallCaps w:val="0"/>
          <w:szCs w:val="22"/>
        </w:rPr>
      </w:pPr>
      <w:hyperlink w:anchor="_Toc49683188" w:history="1">
        <w:r w:rsidR="00BA47CB" w:rsidRPr="00785829">
          <w:rPr>
            <w:rStyle w:val="a9"/>
            <w:rFonts w:asciiTheme="minorEastAsia" w:eastAsiaTheme="minorEastAsia" w:hAnsiTheme="minorEastAsia" w:hint="eastAsia"/>
            <w:bCs/>
            <w:color w:val="auto"/>
            <w:u w:val="none"/>
          </w:rPr>
          <w:t>（二）估值日</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_Toc49683188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132</w:t>
        </w:r>
        <w:r w:rsidR="00BA47CB" w:rsidRPr="00785829">
          <w:rPr>
            <w:rFonts w:asciiTheme="minorEastAsia" w:eastAsiaTheme="minorEastAsia" w:hAnsiTheme="minorEastAsia"/>
            <w:webHidden/>
          </w:rPr>
          <w:fldChar w:fldCharType="end"/>
        </w:r>
      </w:hyperlink>
    </w:p>
    <w:p w14:paraId="1F94EB30" w14:textId="77777777" w:rsidR="00BA47CB" w:rsidRPr="00785829" w:rsidRDefault="004660DB">
      <w:pPr>
        <w:pStyle w:val="22"/>
        <w:rPr>
          <w:rFonts w:asciiTheme="minorEastAsia" w:eastAsiaTheme="minorEastAsia" w:hAnsiTheme="minorEastAsia" w:cstheme="minorBidi"/>
          <w:smallCaps w:val="0"/>
          <w:szCs w:val="22"/>
        </w:rPr>
      </w:pPr>
      <w:hyperlink w:anchor="_Toc49683189" w:history="1">
        <w:r w:rsidR="00BA47CB" w:rsidRPr="00785829">
          <w:rPr>
            <w:rStyle w:val="a9"/>
            <w:rFonts w:asciiTheme="minorEastAsia" w:eastAsiaTheme="minorEastAsia" w:hAnsiTheme="minorEastAsia" w:hint="eastAsia"/>
            <w:bCs/>
            <w:color w:val="auto"/>
            <w:u w:val="none"/>
          </w:rPr>
          <w:t>（三）估值对象</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_Toc49683189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132</w:t>
        </w:r>
        <w:r w:rsidR="00BA47CB" w:rsidRPr="00785829">
          <w:rPr>
            <w:rFonts w:asciiTheme="minorEastAsia" w:eastAsiaTheme="minorEastAsia" w:hAnsiTheme="minorEastAsia"/>
            <w:webHidden/>
          </w:rPr>
          <w:fldChar w:fldCharType="end"/>
        </w:r>
      </w:hyperlink>
    </w:p>
    <w:p w14:paraId="2F0F438A" w14:textId="77777777" w:rsidR="00BA47CB" w:rsidRPr="00785829" w:rsidRDefault="004660DB">
      <w:pPr>
        <w:pStyle w:val="22"/>
        <w:rPr>
          <w:rFonts w:asciiTheme="minorEastAsia" w:eastAsiaTheme="minorEastAsia" w:hAnsiTheme="minorEastAsia" w:cstheme="minorBidi"/>
          <w:smallCaps w:val="0"/>
          <w:szCs w:val="22"/>
        </w:rPr>
      </w:pPr>
      <w:hyperlink w:anchor="_Toc49683190" w:history="1">
        <w:r w:rsidR="00BA47CB" w:rsidRPr="00785829">
          <w:rPr>
            <w:rStyle w:val="a9"/>
            <w:rFonts w:asciiTheme="minorEastAsia" w:eastAsiaTheme="minorEastAsia" w:hAnsiTheme="minorEastAsia" w:hint="eastAsia"/>
            <w:bCs/>
            <w:color w:val="auto"/>
            <w:u w:val="none"/>
          </w:rPr>
          <w:t>（四）估值方法</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_Toc49683190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132</w:t>
        </w:r>
        <w:r w:rsidR="00BA47CB" w:rsidRPr="00785829">
          <w:rPr>
            <w:rFonts w:asciiTheme="minorEastAsia" w:eastAsiaTheme="minorEastAsia" w:hAnsiTheme="minorEastAsia"/>
            <w:webHidden/>
          </w:rPr>
          <w:fldChar w:fldCharType="end"/>
        </w:r>
      </w:hyperlink>
    </w:p>
    <w:p w14:paraId="779EDA53" w14:textId="77777777" w:rsidR="00BA47CB" w:rsidRPr="00785829" w:rsidRDefault="004660DB">
      <w:pPr>
        <w:pStyle w:val="22"/>
        <w:rPr>
          <w:rFonts w:asciiTheme="minorEastAsia" w:eastAsiaTheme="minorEastAsia" w:hAnsiTheme="minorEastAsia" w:cstheme="minorBidi"/>
          <w:smallCaps w:val="0"/>
          <w:szCs w:val="22"/>
        </w:rPr>
      </w:pPr>
      <w:hyperlink w:anchor="_Toc49683191" w:history="1">
        <w:r w:rsidR="00BA47CB" w:rsidRPr="00785829">
          <w:rPr>
            <w:rStyle w:val="a9"/>
            <w:rFonts w:asciiTheme="minorEastAsia" w:eastAsiaTheme="minorEastAsia" w:hAnsiTheme="minorEastAsia" w:hint="eastAsia"/>
            <w:bCs/>
            <w:color w:val="auto"/>
            <w:u w:val="none"/>
          </w:rPr>
          <w:t>（五）估值程序</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_Toc49683191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133</w:t>
        </w:r>
        <w:r w:rsidR="00BA47CB" w:rsidRPr="00785829">
          <w:rPr>
            <w:rFonts w:asciiTheme="minorEastAsia" w:eastAsiaTheme="minorEastAsia" w:hAnsiTheme="minorEastAsia"/>
            <w:webHidden/>
          </w:rPr>
          <w:fldChar w:fldCharType="end"/>
        </w:r>
      </w:hyperlink>
    </w:p>
    <w:p w14:paraId="242A9026" w14:textId="77777777" w:rsidR="00BA47CB" w:rsidRPr="00785829" w:rsidRDefault="004660DB">
      <w:pPr>
        <w:pStyle w:val="22"/>
        <w:rPr>
          <w:rFonts w:asciiTheme="minorEastAsia" w:eastAsiaTheme="minorEastAsia" w:hAnsiTheme="minorEastAsia" w:cstheme="minorBidi"/>
          <w:smallCaps w:val="0"/>
          <w:szCs w:val="22"/>
        </w:rPr>
      </w:pPr>
      <w:hyperlink w:anchor="_Toc49683192" w:history="1">
        <w:r w:rsidR="00BA47CB" w:rsidRPr="00785829">
          <w:rPr>
            <w:rStyle w:val="a9"/>
            <w:rFonts w:asciiTheme="minorEastAsia" w:eastAsiaTheme="minorEastAsia" w:hAnsiTheme="minorEastAsia" w:hint="eastAsia"/>
            <w:bCs/>
            <w:color w:val="auto"/>
            <w:u w:val="none"/>
          </w:rPr>
          <w:t>（六）暂停估值的情形</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_Toc49683192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133</w:t>
        </w:r>
        <w:r w:rsidR="00BA47CB" w:rsidRPr="00785829">
          <w:rPr>
            <w:rFonts w:asciiTheme="minorEastAsia" w:eastAsiaTheme="minorEastAsia" w:hAnsiTheme="minorEastAsia"/>
            <w:webHidden/>
          </w:rPr>
          <w:fldChar w:fldCharType="end"/>
        </w:r>
      </w:hyperlink>
    </w:p>
    <w:p w14:paraId="0FE8CE29" w14:textId="77777777" w:rsidR="00BA47CB" w:rsidRPr="00785829" w:rsidRDefault="004660DB">
      <w:pPr>
        <w:pStyle w:val="22"/>
        <w:rPr>
          <w:rFonts w:asciiTheme="minorEastAsia" w:eastAsiaTheme="minorEastAsia" w:hAnsiTheme="minorEastAsia" w:cstheme="minorBidi"/>
          <w:smallCaps w:val="0"/>
          <w:szCs w:val="22"/>
        </w:rPr>
      </w:pPr>
      <w:hyperlink w:anchor="_Toc49683193" w:history="1">
        <w:r w:rsidR="00BA47CB" w:rsidRPr="00785829">
          <w:rPr>
            <w:rStyle w:val="a9"/>
            <w:rFonts w:asciiTheme="minorEastAsia" w:eastAsiaTheme="minorEastAsia" w:hAnsiTheme="minorEastAsia" w:hint="eastAsia"/>
            <w:bCs/>
            <w:color w:val="auto"/>
            <w:u w:val="none"/>
          </w:rPr>
          <w:t>（七）估值错误的处理方式</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_Toc49683193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133</w:t>
        </w:r>
        <w:r w:rsidR="00BA47CB" w:rsidRPr="00785829">
          <w:rPr>
            <w:rFonts w:asciiTheme="minorEastAsia" w:eastAsiaTheme="minorEastAsia" w:hAnsiTheme="minorEastAsia"/>
            <w:webHidden/>
          </w:rPr>
          <w:fldChar w:fldCharType="end"/>
        </w:r>
      </w:hyperlink>
    </w:p>
    <w:p w14:paraId="7139B1E4" w14:textId="77777777" w:rsidR="00BA47CB" w:rsidRPr="00785829" w:rsidRDefault="004660DB">
      <w:pPr>
        <w:pStyle w:val="10"/>
        <w:rPr>
          <w:rFonts w:asciiTheme="minorEastAsia" w:eastAsiaTheme="minorEastAsia" w:hAnsiTheme="minorEastAsia" w:cstheme="minorBidi"/>
          <w:caps w:val="0"/>
          <w:sz w:val="21"/>
          <w:szCs w:val="22"/>
        </w:rPr>
      </w:pPr>
      <w:hyperlink w:anchor="_Toc49683194" w:history="1">
        <w:r w:rsidR="00BA47CB" w:rsidRPr="00785829">
          <w:rPr>
            <w:rStyle w:val="a9"/>
            <w:rFonts w:asciiTheme="minorEastAsia" w:eastAsiaTheme="minorEastAsia" w:hAnsiTheme="minorEastAsia" w:hint="eastAsia"/>
            <w:bCs/>
            <w:color w:val="auto"/>
            <w:u w:val="none"/>
          </w:rPr>
          <w:t>十六、基金的收益与分配</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_Toc49683194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134</w:t>
        </w:r>
        <w:r w:rsidR="00BA47CB" w:rsidRPr="00785829">
          <w:rPr>
            <w:rFonts w:asciiTheme="minorEastAsia" w:eastAsiaTheme="minorEastAsia" w:hAnsiTheme="minorEastAsia"/>
            <w:webHidden/>
          </w:rPr>
          <w:fldChar w:fldCharType="end"/>
        </w:r>
      </w:hyperlink>
    </w:p>
    <w:p w14:paraId="4D6A5E1B" w14:textId="77777777" w:rsidR="00BA47CB" w:rsidRPr="00785829" w:rsidRDefault="004660DB">
      <w:pPr>
        <w:pStyle w:val="22"/>
        <w:rPr>
          <w:rFonts w:asciiTheme="minorEastAsia" w:eastAsiaTheme="minorEastAsia" w:hAnsiTheme="minorEastAsia" w:cstheme="minorBidi"/>
          <w:smallCaps w:val="0"/>
          <w:szCs w:val="22"/>
        </w:rPr>
      </w:pPr>
      <w:hyperlink w:anchor="_Toc49683195" w:history="1">
        <w:r w:rsidR="00BA47CB" w:rsidRPr="00785829">
          <w:rPr>
            <w:rStyle w:val="a9"/>
            <w:rFonts w:asciiTheme="minorEastAsia" w:eastAsiaTheme="minorEastAsia" w:hAnsiTheme="minorEastAsia" w:hint="eastAsia"/>
            <w:color w:val="auto"/>
            <w:u w:val="none"/>
          </w:rPr>
          <w:t>（一）基金利润的构成</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_Toc49683195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134</w:t>
        </w:r>
        <w:r w:rsidR="00BA47CB" w:rsidRPr="00785829">
          <w:rPr>
            <w:rFonts w:asciiTheme="minorEastAsia" w:eastAsiaTheme="minorEastAsia" w:hAnsiTheme="minorEastAsia"/>
            <w:webHidden/>
          </w:rPr>
          <w:fldChar w:fldCharType="end"/>
        </w:r>
      </w:hyperlink>
    </w:p>
    <w:p w14:paraId="04A90967" w14:textId="77777777" w:rsidR="00BA47CB" w:rsidRPr="00785829" w:rsidRDefault="004660DB">
      <w:pPr>
        <w:pStyle w:val="22"/>
        <w:rPr>
          <w:rFonts w:asciiTheme="minorEastAsia" w:eastAsiaTheme="minorEastAsia" w:hAnsiTheme="minorEastAsia" w:cstheme="minorBidi"/>
          <w:smallCaps w:val="0"/>
          <w:szCs w:val="22"/>
        </w:rPr>
      </w:pPr>
      <w:hyperlink w:anchor="_Toc49683196" w:history="1">
        <w:r w:rsidR="00BA47CB" w:rsidRPr="00785829">
          <w:rPr>
            <w:rStyle w:val="a9"/>
            <w:rFonts w:asciiTheme="minorEastAsia" w:eastAsiaTheme="minorEastAsia" w:hAnsiTheme="minorEastAsia" w:hint="eastAsia"/>
            <w:color w:val="auto"/>
            <w:u w:val="none"/>
          </w:rPr>
          <w:t>（二）收益分配原则</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_Toc49683196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134</w:t>
        </w:r>
        <w:r w:rsidR="00BA47CB" w:rsidRPr="00785829">
          <w:rPr>
            <w:rFonts w:asciiTheme="minorEastAsia" w:eastAsiaTheme="minorEastAsia" w:hAnsiTheme="minorEastAsia"/>
            <w:webHidden/>
          </w:rPr>
          <w:fldChar w:fldCharType="end"/>
        </w:r>
      </w:hyperlink>
    </w:p>
    <w:p w14:paraId="63DA74DB" w14:textId="77777777" w:rsidR="00BA47CB" w:rsidRPr="00785829" w:rsidRDefault="004660DB">
      <w:pPr>
        <w:pStyle w:val="22"/>
        <w:rPr>
          <w:rFonts w:asciiTheme="minorEastAsia" w:eastAsiaTheme="minorEastAsia" w:hAnsiTheme="minorEastAsia" w:cstheme="minorBidi"/>
          <w:smallCaps w:val="0"/>
          <w:szCs w:val="22"/>
        </w:rPr>
      </w:pPr>
      <w:hyperlink w:anchor="_Toc49683197" w:history="1">
        <w:r w:rsidR="00BA47CB" w:rsidRPr="00785829">
          <w:rPr>
            <w:rStyle w:val="a9"/>
            <w:rFonts w:asciiTheme="minorEastAsia" w:eastAsiaTheme="minorEastAsia" w:hAnsiTheme="minorEastAsia" w:hint="eastAsia"/>
            <w:color w:val="auto"/>
            <w:u w:val="none"/>
          </w:rPr>
          <w:t>（三）收益分配的确定与公告</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_Toc49683197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135</w:t>
        </w:r>
        <w:r w:rsidR="00BA47CB" w:rsidRPr="00785829">
          <w:rPr>
            <w:rFonts w:asciiTheme="minorEastAsia" w:eastAsiaTheme="minorEastAsia" w:hAnsiTheme="minorEastAsia"/>
            <w:webHidden/>
          </w:rPr>
          <w:fldChar w:fldCharType="end"/>
        </w:r>
      </w:hyperlink>
    </w:p>
    <w:p w14:paraId="4EC1D77D" w14:textId="77777777" w:rsidR="00BA47CB" w:rsidRPr="00785829" w:rsidRDefault="004660DB">
      <w:pPr>
        <w:pStyle w:val="22"/>
        <w:rPr>
          <w:rFonts w:asciiTheme="minorEastAsia" w:eastAsiaTheme="minorEastAsia" w:hAnsiTheme="minorEastAsia" w:cstheme="minorBidi"/>
          <w:smallCaps w:val="0"/>
          <w:szCs w:val="22"/>
        </w:rPr>
      </w:pPr>
      <w:hyperlink w:anchor="_Toc49683198" w:history="1">
        <w:r w:rsidR="00BA47CB" w:rsidRPr="00785829">
          <w:rPr>
            <w:rStyle w:val="a9"/>
            <w:rFonts w:asciiTheme="minorEastAsia" w:eastAsiaTheme="minorEastAsia" w:hAnsiTheme="minorEastAsia" w:hint="eastAsia"/>
            <w:color w:val="auto"/>
            <w:u w:val="none"/>
          </w:rPr>
          <w:t>（四）收益分配中发生的费用</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_Toc49683198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135</w:t>
        </w:r>
        <w:r w:rsidR="00BA47CB" w:rsidRPr="00785829">
          <w:rPr>
            <w:rFonts w:asciiTheme="minorEastAsia" w:eastAsiaTheme="minorEastAsia" w:hAnsiTheme="minorEastAsia"/>
            <w:webHidden/>
          </w:rPr>
          <w:fldChar w:fldCharType="end"/>
        </w:r>
      </w:hyperlink>
    </w:p>
    <w:p w14:paraId="7D74BFC2" w14:textId="77777777" w:rsidR="00BA47CB" w:rsidRPr="00785829" w:rsidRDefault="004660DB">
      <w:pPr>
        <w:pStyle w:val="10"/>
        <w:rPr>
          <w:rFonts w:asciiTheme="minorEastAsia" w:eastAsiaTheme="minorEastAsia" w:hAnsiTheme="minorEastAsia" w:cstheme="minorBidi"/>
          <w:caps w:val="0"/>
          <w:sz w:val="21"/>
          <w:szCs w:val="22"/>
        </w:rPr>
      </w:pPr>
      <w:hyperlink w:anchor="_Toc49683199" w:history="1">
        <w:r w:rsidR="00BA47CB" w:rsidRPr="00785829">
          <w:rPr>
            <w:rStyle w:val="a9"/>
            <w:rFonts w:asciiTheme="minorEastAsia" w:eastAsiaTheme="minorEastAsia" w:hAnsiTheme="minorEastAsia" w:hint="eastAsia"/>
            <w:bCs/>
            <w:color w:val="auto"/>
            <w:u w:val="none"/>
          </w:rPr>
          <w:t>十七、基金的费用与税收</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_Toc49683199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136</w:t>
        </w:r>
        <w:r w:rsidR="00BA47CB" w:rsidRPr="00785829">
          <w:rPr>
            <w:rFonts w:asciiTheme="minorEastAsia" w:eastAsiaTheme="minorEastAsia" w:hAnsiTheme="minorEastAsia"/>
            <w:webHidden/>
          </w:rPr>
          <w:fldChar w:fldCharType="end"/>
        </w:r>
      </w:hyperlink>
    </w:p>
    <w:p w14:paraId="02ED5E28" w14:textId="77777777" w:rsidR="00BA47CB" w:rsidRPr="00785829" w:rsidRDefault="004660DB">
      <w:pPr>
        <w:pStyle w:val="22"/>
        <w:rPr>
          <w:rFonts w:asciiTheme="minorEastAsia" w:eastAsiaTheme="minorEastAsia" w:hAnsiTheme="minorEastAsia" w:cstheme="minorBidi"/>
          <w:smallCaps w:val="0"/>
          <w:szCs w:val="22"/>
        </w:rPr>
      </w:pPr>
      <w:hyperlink w:anchor="_Toc49683200" w:history="1">
        <w:r w:rsidR="00BA47CB" w:rsidRPr="00785829">
          <w:rPr>
            <w:rStyle w:val="a9"/>
            <w:rFonts w:asciiTheme="minorEastAsia" w:eastAsiaTheme="minorEastAsia" w:hAnsiTheme="minorEastAsia" w:hint="eastAsia"/>
            <w:color w:val="auto"/>
            <w:u w:val="none"/>
          </w:rPr>
          <w:t>（一）</w:t>
        </w:r>
        <w:r w:rsidR="00BA47CB" w:rsidRPr="00785829">
          <w:rPr>
            <w:rStyle w:val="a9"/>
            <w:rFonts w:asciiTheme="minorEastAsia" w:eastAsiaTheme="minorEastAsia" w:hAnsiTheme="minorEastAsia" w:hint="eastAsia"/>
            <w:bCs/>
            <w:color w:val="auto"/>
            <w:u w:val="none"/>
          </w:rPr>
          <w:t>与基金运作有关的费用</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_Toc49683200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136</w:t>
        </w:r>
        <w:r w:rsidR="00BA47CB" w:rsidRPr="00785829">
          <w:rPr>
            <w:rFonts w:asciiTheme="minorEastAsia" w:eastAsiaTheme="minorEastAsia" w:hAnsiTheme="minorEastAsia"/>
            <w:webHidden/>
          </w:rPr>
          <w:fldChar w:fldCharType="end"/>
        </w:r>
      </w:hyperlink>
    </w:p>
    <w:p w14:paraId="6741CE90" w14:textId="77777777" w:rsidR="00BA47CB" w:rsidRPr="00785829" w:rsidRDefault="004660DB">
      <w:pPr>
        <w:pStyle w:val="22"/>
        <w:rPr>
          <w:rFonts w:asciiTheme="minorEastAsia" w:eastAsiaTheme="minorEastAsia" w:hAnsiTheme="minorEastAsia" w:cstheme="minorBidi"/>
          <w:smallCaps w:val="0"/>
          <w:szCs w:val="22"/>
        </w:rPr>
      </w:pPr>
      <w:hyperlink w:anchor="_Toc49683201" w:history="1">
        <w:r w:rsidR="00BA47CB" w:rsidRPr="00785829">
          <w:rPr>
            <w:rStyle w:val="a9"/>
            <w:rFonts w:asciiTheme="minorEastAsia" w:eastAsiaTheme="minorEastAsia" w:hAnsiTheme="minorEastAsia" w:hint="eastAsia"/>
            <w:color w:val="auto"/>
            <w:u w:val="none"/>
          </w:rPr>
          <w:t>（二）与基金销售有关的费用</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_Toc49683201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137</w:t>
        </w:r>
        <w:r w:rsidR="00BA47CB" w:rsidRPr="00785829">
          <w:rPr>
            <w:rFonts w:asciiTheme="minorEastAsia" w:eastAsiaTheme="minorEastAsia" w:hAnsiTheme="minorEastAsia"/>
            <w:webHidden/>
          </w:rPr>
          <w:fldChar w:fldCharType="end"/>
        </w:r>
      </w:hyperlink>
    </w:p>
    <w:p w14:paraId="629E66B2" w14:textId="77777777" w:rsidR="00BA47CB" w:rsidRPr="00785829" w:rsidRDefault="004660DB">
      <w:pPr>
        <w:pStyle w:val="22"/>
        <w:rPr>
          <w:rFonts w:asciiTheme="minorEastAsia" w:eastAsiaTheme="minorEastAsia" w:hAnsiTheme="minorEastAsia" w:cstheme="minorBidi"/>
          <w:smallCaps w:val="0"/>
          <w:szCs w:val="22"/>
        </w:rPr>
      </w:pPr>
      <w:hyperlink w:anchor="_Toc49683202" w:history="1">
        <w:r w:rsidR="00BA47CB" w:rsidRPr="00785829">
          <w:rPr>
            <w:rStyle w:val="a9"/>
            <w:rFonts w:asciiTheme="minorEastAsia" w:eastAsiaTheme="minorEastAsia" w:hAnsiTheme="minorEastAsia" w:hint="eastAsia"/>
            <w:color w:val="auto"/>
            <w:u w:val="none"/>
          </w:rPr>
          <w:t>（三）基金税收</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_Toc49683202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138</w:t>
        </w:r>
        <w:r w:rsidR="00BA47CB" w:rsidRPr="00785829">
          <w:rPr>
            <w:rFonts w:asciiTheme="minorEastAsia" w:eastAsiaTheme="minorEastAsia" w:hAnsiTheme="minorEastAsia"/>
            <w:webHidden/>
          </w:rPr>
          <w:fldChar w:fldCharType="end"/>
        </w:r>
      </w:hyperlink>
    </w:p>
    <w:p w14:paraId="71D69939" w14:textId="77777777" w:rsidR="00BA47CB" w:rsidRPr="00785829" w:rsidRDefault="004660DB">
      <w:pPr>
        <w:pStyle w:val="10"/>
        <w:rPr>
          <w:rFonts w:asciiTheme="minorEastAsia" w:eastAsiaTheme="minorEastAsia" w:hAnsiTheme="minorEastAsia" w:cstheme="minorBidi"/>
          <w:caps w:val="0"/>
          <w:sz w:val="21"/>
          <w:szCs w:val="22"/>
        </w:rPr>
      </w:pPr>
      <w:hyperlink w:anchor="_Toc49683203" w:history="1">
        <w:r w:rsidR="00BA47CB" w:rsidRPr="00785829">
          <w:rPr>
            <w:rStyle w:val="a9"/>
            <w:rFonts w:asciiTheme="minorEastAsia" w:eastAsiaTheme="minorEastAsia" w:hAnsiTheme="minorEastAsia" w:hint="eastAsia"/>
            <w:bCs/>
            <w:color w:val="auto"/>
            <w:u w:val="none"/>
          </w:rPr>
          <w:t>十八、基金的会计与审计</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_Toc49683203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139</w:t>
        </w:r>
        <w:r w:rsidR="00BA47CB" w:rsidRPr="00785829">
          <w:rPr>
            <w:rFonts w:asciiTheme="minorEastAsia" w:eastAsiaTheme="minorEastAsia" w:hAnsiTheme="minorEastAsia"/>
            <w:webHidden/>
          </w:rPr>
          <w:fldChar w:fldCharType="end"/>
        </w:r>
      </w:hyperlink>
    </w:p>
    <w:p w14:paraId="50C10263" w14:textId="77777777" w:rsidR="00BA47CB" w:rsidRPr="00785829" w:rsidRDefault="004660DB">
      <w:pPr>
        <w:pStyle w:val="22"/>
        <w:rPr>
          <w:rFonts w:asciiTheme="minorEastAsia" w:eastAsiaTheme="minorEastAsia" w:hAnsiTheme="minorEastAsia" w:cstheme="minorBidi"/>
          <w:smallCaps w:val="0"/>
          <w:szCs w:val="22"/>
        </w:rPr>
      </w:pPr>
      <w:hyperlink w:anchor="_Toc49683204" w:history="1">
        <w:r w:rsidR="00BA47CB" w:rsidRPr="00785829">
          <w:rPr>
            <w:rStyle w:val="a9"/>
            <w:rFonts w:asciiTheme="minorEastAsia" w:eastAsiaTheme="minorEastAsia" w:hAnsiTheme="minorEastAsia" w:hint="eastAsia"/>
            <w:color w:val="auto"/>
            <w:u w:val="none"/>
          </w:rPr>
          <w:t>（一）基金会计政策</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_Toc49683204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139</w:t>
        </w:r>
        <w:r w:rsidR="00BA47CB" w:rsidRPr="00785829">
          <w:rPr>
            <w:rFonts w:asciiTheme="minorEastAsia" w:eastAsiaTheme="minorEastAsia" w:hAnsiTheme="minorEastAsia"/>
            <w:webHidden/>
          </w:rPr>
          <w:fldChar w:fldCharType="end"/>
        </w:r>
      </w:hyperlink>
    </w:p>
    <w:p w14:paraId="17857259" w14:textId="77777777" w:rsidR="00BA47CB" w:rsidRPr="00785829" w:rsidRDefault="004660DB">
      <w:pPr>
        <w:pStyle w:val="22"/>
        <w:rPr>
          <w:rFonts w:asciiTheme="minorEastAsia" w:eastAsiaTheme="minorEastAsia" w:hAnsiTheme="minorEastAsia" w:cstheme="minorBidi"/>
          <w:smallCaps w:val="0"/>
          <w:szCs w:val="22"/>
        </w:rPr>
      </w:pPr>
      <w:hyperlink w:anchor="_Toc49683205" w:history="1">
        <w:r w:rsidR="00BA47CB" w:rsidRPr="00785829">
          <w:rPr>
            <w:rStyle w:val="a9"/>
            <w:rFonts w:asciiTheme="minorEastAsia" w:eastAsiaTheme="minorEastAsia" w:hAnsiTheme="minorEastAsia" w:hint="eastAsia"/>
            <w:color w:val="auto"/>
            <w:u w:val="none"/>
          </w:rPr>
          <w:t>（二）基金审计</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_Toc49683205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139</w:t>
        </w:r>
        <w:r w:rsidR="00BA47CB" w:rsidRPr="00785829">
          <w:rPr>
            <w:rFonts w:asciiTheme="minorEastAsia" w:eastAsiaTheme="minorEastAsia" w:hAnsiTheme="minorEastAsia"/>
            <w:webHidden/>
          </w:rPr>
          <w:fldChar w:fldCharType="end"/>
        </w:r>
      </w:hyperlink>
    </w:p>
    <w:p w14:paraId="758086C3" w14:textId="77777777" w:rsidR="00BA47CB" w:rsidRPr="00785829" w:rsidRDefault="004660DB">
      <w:pPr>
        <w:pStyle w:val="10"/>
        <w:rPr>
          <w:rFonts w:asciiTheme="minorEastAsia" w:eastAsiaTheme="minorEastAsia" w:hAnsiTheme="minorEastAsia" w:cstheme="minorBidi"/>
          <w:caps w:val="0"/>
          <w:sz w:val="21"/>
          <w:szCs w:val="22"/>
        </w:rPr>
      </w:pPr>
      <w:hyperlink w:anchor="_Toc49683206" w:history="1">
        <w:r w:rsidR="00BA47CB" w:rsidRPr="00785829">
          <w:rPr>
            <w:rStyle w:val="a9"/>
            <w:rFonts w:asciiTheme="minorEastAsia" w:eastAsiaTheme="minorEastAsia" w:hAnsiTheme="minorEastAsia" w:hint="eastAsia"/>
            <w:bCs/>
            <w:color w:val="auto"/>
            <w:u w:val="none"/>
          </w:rPr>
          <w:t>十九、基金的信息披露</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_Toc49683206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140</w:t>
        </w:r>
        <w:r w:rsidR="00BA47CB" w:rsidRPr="00785829">
          <w:rPr>
            <w:rFonts w:asciiTheme="minorEastAsia" w:eastAsiaTheme="minorEastAsia" w:hAnsiTheme="minorEastAsia"/>
            <w:webHidden/>
          </w:rPr>
          <w:fldChar w:fldCharType="end"/>
        </w:r>
      </w:hyperlink>
    </w:p>
    <w:p w14:paraId="5EBEDD26" w14:textId="77777777" w:rsidR="00BA47CB" w:rsidRPr="00785829" w:rsidRDefault="004660DB">
      <w:pPr>
        <w:pStyle w:val="22"/>
        <w:rPr>
          <w:rFonts w:asciiTheme="minorEastAsia" w:eastAsiaTheme="minorEastAsia" w:hAnsiTheme="minorEastAsia" w:cstheme="minorBidi"/>
          <w:smallCaps w:val="0"/>
          <w:szCs w:val="22"/>
        </w:rPr>
      </w:pPr>
      <w:hyperlink w:anchor="_Toc49683207" w:history="1">
        <w:r w:rsidR="00BA47CB" w:rsidRPr="00785829">
          <w:rPr>
            <w:rStyle w:val="a9"/>
            <w:rFonts w:asciiTheme="minorEastAsia" w:eastAsiaTheme="minorEastAsia" w:hAnsiTheme="minorEastAsia" w:hint="eastAsia"/>
            <w:color w:val="auto"/>
            <w:u w:val="none"/>
          </w:rPr>
          <w:t>（一）招募说明书、基金产品资料概要</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_Toc49683207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140</w:t>
        </w:r>
        <w:r w:rsidR="00BA47CB" w:rsidRPr="00785829">
          <w:rPr>
            <w:rFonts w:asciiTheme="minorEastAsia" w:eastAsiaTheme="minorEastAsia" w:hAnsiTheme="minorEastAsia"/>
            <w:webHidden/>
          </w:rPr>
          <w:fldChar w:fldCharType="end"/>
        </w:r>
      </w:hyperlink>
    </w:p>
    <w:p w14:paraId="5B36F3D0" w14:textId="77777777" w:rsidR="00BA47CB" w:rsidRPr="00785829" w:rsidRDefault="004660DB">
      <w:pPr>
        <w:pStyle w:val="22"/>
        <w:rPr>
          <w:rFonts w:asciiTheme="minorEastAsia" w:eastAsiaTheme="minorEastAsia" w:hAnsiTheme="minorEastAsia" w:cstheme="minorBidi"/>
          <w:smallCaps w:val="0"/>
          <w:szCs w:val="22"/>
        </w:rPr>
      </w:pPr>
      <w:hyperlink w:anchor="_Toc49683208" w:history="1">
        <w:r w:rsidR="00BA47CB" w:rsidRPr="00785829">
          <w:rPr>
            <w:rStyle w:val="a9"/>
            <w:rFonts w:asciiTheme="minorEastAsia" w:eastAsiaTheme="minorEastAsia" w:hAnsiTheme="minorEastAsia" w:hint="eastAsia"/>
            <w:color w:val="auto"/>
            <w:u w:val="none"/>
          </w:rPr>
          <w:t>（二）份额发售公告</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_Toc49683208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140</w:t>
        </w:r>
        <w:r w:rsidR="00BA47CB" w:rsidRPr="00785829">
          <w:rPr>
            <w:rFonts w:asciiTheme="minorEastAsia" w:eastAsiaTheme="minorEastAsia" w:hAnsiTheme="minorEastAsia"/>
            <w:webHidden/>
          </w:rPr>
          <w:fldChar w:fldCharType="end"/>
        </w:r>
      </w:hyperlink>
    </w:p>
    <w:p w14:paraId="663459D0" w14:textId="77777777" w:rsidR="00BA47CB" w:rsidRPr="00785829" w:rsidRDefault="004660DB">
      <w:pPr>
        <w:pStyle w:val="22"/>
        <w:rPr>
          <w:rFonts w:asciiTheme="minorEastAsia" w:eastAsiaTheme="minorEastAsia" w:hAnsiTheme="minorEastAsia" w:cstheme="minorBidi"/>
          <w:smallCaps w:val="0"/>
          <w:szCs w:val="22"/>
        </w:rPr>
      </w:pPr>
      <w:hyperlink w:anchor="_Toc49683209" w:history="1">
        <w:r w:rsidR="00BA47CB" w:rsidRPr="00785829">
          <w:rPr>
            <w:rStyle w:val="a9"/>
            <w:rFonts w:asciiTheme="minorEastAsia" w:eastAsiaTheme="minorEastAsia" w:hAnsiTheme="minorEastAsia" w:hint="eastAsia"/>
            <w:color w:val="auto"/>
            <w:u w:val="none"/>
          </w:rPr>
          <w:t>（三）定期报告，包括基金年度报告、基金中期报告和基金季度报告</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_Toc49683209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140</w:t>
        </w:r>
        <w:r w:rsidR="00BA47CB" w:rsidRPr="00785829">
          <w:rPr>
            <w:rFonts w:asciiTheme="minorEastAsia" w:eastAsiaTheme="minorEastAsia" w:hAnsiTheme="minorEastAsia"/>
            <w:webHidden/>
          </w:rPr>
          <w:fldChar w:fldCharType="end"/>
        </w:r>
      </w:hyperlink>
    </w:p>
    <w:p w14:paraId="016665F2" w14:textId="77777777" w:rsidR="00BA47CB" w:rsidRPr="00785829" w:rsidRDefault="004660DB">
      <w:pPr>
        <w:pStyle w:val="22"/>
        <w:rPr>
          <w:rFonts w:asciiTheme="minorEastAsia" w:eastAsiaTheme="minorEastAsia" w:hAnsiTheme="minorEastAsia" w:cstheme="minorBidi"/>
          <w:smallCaps w:val="0"/>
          <w:szCs w:val="22"/>
        </w:rPr>
      </w:pPr>
      <w:hyperlink w:anchor="_Toc49683210" w:history="1">
        <w:r w:rsidR="00BA47CB" w:rsidRPr="00785829">
          <w:rPr>
            <w:rStyle w:val="a9"/>
            <w:rFonts w:asciiTheme="minorEastAsia" w:eastAsiaTheme="minorEastAsia" w:hAnsiTheme="minorEastAsia" w:hint="eastAsia"/>
            <w:color w:val="auto"/>
            <w:u w:val="none"/>
          </w:rPr>
          <w:t>（四）临时报告与公告</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_Toc49683210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141</w:t>
        </w:r>
        <w:r w:rsidR="00BA47CB" w:rsidRPr="00785829">
          <w:rPr>
            <w:rFonts w:asciiTheme="minorEastAsia" w:eastAsiaTheme="minorEastAsia" w:hAnsiTheme="minorEastAsia"/>
            <w:webHidden/>
          </w:rPr>
          <w:fldChar w:fldCharType="end"/>
        </w:r>
      </w:hyperlink>
    </w:p>
    <w:p w14:paraId="50619F2C" w14:textId="77777777" w:rsidR="00BA47CB" w:rsidRPr="00785829" w:rsidRDefault="004660DB">
      <w:pPr>
        <w:pStyle w:val="22"/>
        <w:rPr>
          <w:rFonts w:asciiTheme="minorEastAsia" w:eastAsiaTheme="minorEastAsia" w:hAnsiTheme="minorEastAsia" w:cstheme="minorBidi"/>
          <w:smallCaps w:val="0"/>
          <w:szCs w:val="22"/>
        </w:rPr>
      </w:pPr>
      <w:hyperlink w:anchor="_Toc49683211" w:history="1">
        <w:r w:rsidR="00BA47CB" w:rsidRPr="00785829">
          <w:rPr>
            <w:rStyle w:val="a9"/>
            <w:rFonts w:asciiTheme="minorEastAsia" w:eastAsiaTheme="minorEastAsia" w:hAnsiTheme="minorEastAsia" w:hint="eastAsia"/>
            <w:color w:val="auto"/>
            <w:u w:val="none"/>
          </w:rPr>
          <w:t>（五）信息披露文件的存放与查阅</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_Toc49683211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142</w:t>
        </w:r>
        <w:r w:rsidR="00BA47CB" w:rsidRPr="00785829">
          <w:rPr>
            <w:rFonts w:asciiTheme="minorEastAsia" w:eastAsiaTheme="minorEastAsia" w:hAnsiTheme="minorEastAsia"/>
            <w:webHidden/>
          </w:rPr>
          <w:fldChar w:fldCharType="end"/>
        </w:r>
      </w:hyperlink>
    </w:p>
    <w:p w14:paraId="4C2445E8" w14:textId="77777777" w:rsidR="00BA47CB" w:rsidRPr="00785829" w:rsidRDefault="004660DB">
      <w:pPr>
        <w:pStyle w:val="10"/>
        <w:rPr>
          <w:rFonts w:asciiTheme="minorEastAsia" w:eastAsiaTheme="minorEastAsia" w:hAnsiTheme="minorEastAsia" w:cstheme="minorBidi"/>
          <w:caps w:val="0"/>
          <w:sz w:val="21"/>
          <w:szCs w:val="22"/>
        </w:rPr>
      </w:pPr>
      <w:hyperlink w:anchor="_Toc49683212" w:history="1">
        <w:r w:rsidR="00BA47CB" w:rsidRPr="00785829">
          <w:rPr>
            <w:rStyle w:val="a9"/>
            <w:rFonts w:asciiTheme="minorEastAsia" w:eastAsiaTheme="minorEastAsia" w:hAnsiTheme="minorEastAsia" w:hint="eastAsia"/>
            <w:bCs/>
            <w:color w:val="auto"/>
            <w:u w:val="none"/>
          </w:rPr>
          <w:t>二十、风险揭示</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_Toc49683212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143</w:t>
        </w:r>
        <w:r w:rsidR="00BA47CB" w:rsidRPr="00785829">
          <w:rPr>
            <w:rFonts w:asciiTheme="minorEastAsia" w:eastAsiaTheme="minorEastAsia" w:hAnsiTheme="minorEastAsia"/>
            <w:webHidden/>
          </w:rPr>
          <w:fldChar w:fldCharType="end"/>
        </w:r>
      </w:hyperlink>
    </w:p>
    <w:p w14:paraId="269AC24E" w14:textId="77777777" w:rsidR="00BA47CB" w:rsidRPr="00785829" w:rsidRDefault="004660DB">
      <w:pPr>
        <w:pStyle w:val="22"/>
        <w:rPr>
          <w:rFonts w:asciiTheme="minorEastAsia" w:eastAsiaTheme="minorEastAsia" w:hAnsiTheme="minorEastAsia" w:cstheme="minorBidi"/>
          <w:smallCaps w:val="0"/>
          <w:szCs w:val="22"/>
        </w:rPr>
      </w:pPr>
      <w:hyperlink w:anchor="_Toc49683213" w:history="1">
        <w:r w:rsidR="00BA47CB" w:rsidRPr="00785829">
          <w:rPr>
            <w:rStyle w:val="a9"/>
            <w:rFonts w:asciiTheme="minorEastAsia" w:eastAsiaTheme="minorEastAsia" w:hAnsiTheme="minorEastAsia" w:hint="eastAsia"/>
            <w:color w:val="auto"/>
            <w:u w:val="none"/>
          </w:rPr>
          <w:t>（一）市场风险</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_Toc49683213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143</w:t>
        </w:r>
        <w:r w:rsidR="00BA47CB" w:rsidRPr="00785829">
          <w:rPr>
            <w:rFonts w:asciiTheme="minorEastAsia" w:eastAsiaTheme="minorEastAsia" w:hAnsiTheme="minorEastAsia"/>
            <w:webHidden/>
          </w:rPr>
          <w:fldChar w:fldCharType="end"/>
        </w:r>
      </w:hyperlink>
    </w:p>
    <w:p w14:paraId="1A1CE8D4" w14:textId="77777777" w:rsidR="00BA47CB" w:rsidRPr="00785829" w:rsidRDefault="004660DB">
      <w:pPr>
        <w:pStyle w:val="22"/>
        <w:rPr>
          <w:rFonts w:asciiTheme="minorEastAsia" w:eastAsiaTheme="minorEastAsia" w:hAnsiTheme="minorEastAsia" w:cstheme="minorBidi"/>
          <w:smallCaps w:val="0"/>
          <w:szCs w:val="22"/>
        </w:rPr>
      </w:pPr>
      <w:hyperlink w:anchor="_Toc49683214" w:history="1">
        <w:r w:rsidR="00BA47CB" w:rsidRPr="00785829">
          <w:rPr>
            <w:rStyle w:val="a9"/>
            <w:rFonts w:asciiTheme="minorEastAsia" w:eastAsiaTheme="minorEastAsia" w:hAnsiTheme="minorEastAsia" w:hint="eastAsia"/>
            <w:color w:val="auto"/>
            <w:u w:val="none"/>
          </w:rPr>
          <w:t>（二）管理风险</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_Toc49683214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143</w:t>
        </w:r>
        <w:r w:rsidR="00BA47CB" w:rsidRPr="00785829">
          <w:rPr>
            <w:rFonts w:asciiTheme="minorEastAsia" w:eastAsiaTheme="minorEastAsia" w:hAnsiTheme="minorEastAsia"/>
            <w:webHidden/>
          </w:rPr>
          <w:fldChar w:fldCharType="end"/>
        </w:r>
      </w:hyperlink>
    </w:p>
    <w:p w14:paraId="621CD339" w14:textId="77777777" w:rsidR="00BA47CB" w:rsidRPr="00785829" w:rsidRDefault="004660DB">
      <w:pPr>
        <w:pStyle w:val="22"/>
        <w:rPr>
          <w:rFonts w:asciiTheme="minorEastAsia" w:eastAsiaTheme="minorEastAsia" w:hAnsiTheme="minorEastAsia" w:cstheme="minorBidi"/>
          <w:smallCaps w:val="0"/>
          <w:szCs w:val="22"/>
        </w:rPr>
      </w:pPr>
      <w:hyperlink w:anchor="_Toc49683215" w:history="1">
        <w:r w:rsidR="00BA47CB" w:rsidRPr="00785829">
          <w:rPr>
            <w:rStyle w:val="a9"/>
            <w:rFonts w:asciiTheme="minorEastAsia" w:eastAsiaTheme="minorEastAsia" w:hAnsiTheme="minorEastAsia" w:hint="eastAsia"/>
            <w:color w:val="auto"/>
            <w:u w:val="none"/>
          </w:rPr>
          <w:t>（三）流动性风险</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_Toc49683215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143</w:t>
        </w:r>
        <w:r w:rsidR="00BA47CB" w:rsidRPr="00785829">
          <w:rPr>
            <w:rFonts w:asciiTheme="minorEastAsia" w:eastAsiaTheme="minorEastAsia" w:hAnsiTheme="minorEastAsia"/>
            <w:webHidden/>
          </w:rPr>
          <w:fldChar w:fldCharType="end"/>
        </w:r>
      </w:hyperlink>
    </w:p>
    <w:p w14:paraId="06E0131E" w14:textId="77777777" w:rsidR="00BA47CB" w:rsidRPr="00785829" w:rsidRDefault="004660DB">
      <w:pPr>
        <w:pStyle w:val="22"/>
        <w:rPr>
          <w:rFonts w:asciiTheme="minorEastAsia" w:eastAsiaTheme="minorEastAsia" w:hAnsiTheme="minorEastAsia" w:cstheme="minorBidi"/>
          <w:smallCaps w:val="0"/>
          <w:szCs w:val="22"/>
        </w:rPr>
      </w:pPr>
      <w:hyperlink w:anchor="_Toc49683216" w:history="1">
        <w:r w:rsidR="00BA47CB" w:rsidRPr="00785829">
          <w:rPr>
            <w:rStyle w:val="a9"/>
            <w:rFonts w:asciiTheme="minorEastAsia" w:eastAsiaTheme="minorEastAsia" w:hAnsiTheme="minorEastAsia" w:hint="eastAsia"/>
            <w:color w:val="auto"/>
            <w:u w:val="none"/>
          </w:rPr>
          <w:t>（四）本基金特有的风险</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_Toc49683216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144</w:t>
        </w:r>
        <w:r w:rsidR="00BA47CB" w:rsidRPr="00785829">
          <w:rPr>
            <w:rFonts w:asciiTheme="minorEastAsia" w:eastAsiaTheme="minorEastAsia" w:hAnsiTheme="minorEastAsia"/>
            <w:webHidden/>
          </w:rPr>
          <w:fldChar w:fldCharType="end"/>
        </w:r>
      </w:hyperlink>
    </w:p>
    <w:p w14:paraId="5D4A1E78" w14:textId="77777777" w:rsidR="00BA47CB" w:rsidRPr="00785829" w:rsidRDefault="004660DB">
      <w:pPr>
        <w:pStyle w:val="22"/>
        <w:rPr>
          <w:rFonts w:asciiTheme="minorEastAsia" w:eastAsiaTheme="minorEastAsia" w:hAnsiTheme="minorEastAsia" w:cstheme="minorBidi"/>
          <w:smallCaps w:val="0"/>
          <w:szCs w:val="22"/>
        </w:rPr>
      </w:pPr>
      <w:hyperlink w:anchor="_Toc49683217" w:history="1">
        <w:r w:rsidR="00BA47CB" w:rsidRPr="00785829">
          <w:rPr>
            <w:rStyle w:val="a9"/>
            <w:rFonts w:asciiTheme="minorEastAsia" w:eastAsiaTheme="minorEastAsia" w:hAnsiTheme="minorEastAsia" w:hint="eastAsia"/>
            <w:color w:val="auto"/>
            <w:u w:val="none"/>
          </w:rPr>
          <w:t>（五）本基金法律文件中涉及基金风险特征的表述与销售机构对基金的风险评级可能不一致的风险</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_Toc49683217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145</w:t>
        </w:r>
        <w:r w:rsidR="00BA47CB" w:rsidRPr="00785829">
          <w:rPr>
            <w:rFonts w:asciiTheme="minorEastAsia" w:eastAsiaTheme="minorEastAsia" w:hAnsiTheme="minorEastAsia"/>
            <w:webHidden/>
          </w:rPr>
          <w:fldChar w:fldCharType="end"/>
        </w:r>
      </w:hyperlink>
    </w:p>
    <w:p w14:paraId="7F7FC0C0" w14:textId="77777777" w:rsidR="00BA47CB" w:rsidRPr="00785829" w:rsidRDefault="004660DB">
      <w:pPr>
        <w:pStyle w:val="22"/>
        <w:rPr>
          <w:rFonts w:asciiTheme="minorEastAsia" w:eastAsiaTheme="minorEastAsia" w:hAnsiTheme="minorEastAsia" w:cstheme="minorBidi"/>
          <w:smallCaps w:val="0"/>
          <w:szCs w:val="22"/>
        </w:rPr>
      </w:pPr>
      <w:hyperlink w:anchor="_Toc49683218" w:history="1">
        <w:r w:rsidR="00BA47CB" w:rsidRPr="00785829">
          <w:rPr>
            <w:rStyle w:val="a9"/>
            <w:rFonts w:asciiTheme="minorEastAsia" w:eastAsiaTheme="minorEastAsia" w:hAnsiTheme="minorEastAsia" w:hint="eastAsia"/>
            <w:color w:val="auto"/>
            <w:u w:val="none"/>
          </w:rPr>
          <w:t>（六）其他风险</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_Toc49683218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145</w:t>
        </w:r>
        <w:r w:rsidR="00BA47CB" w:rsidRPr="00785829">
          <w:rPr>
            <w:rFonts w:asciiTheme="minorEastAsia" w:eastAsiaTheme="minorEastAsia" w:hAnsiTheme="minorEastAsia"/>
            <w:webHidden/>
          </w:rPr>
          <w:fldChar w:fldCharType="end"/>
        </w:r>
      </w:hyperlink>
    </w:p>
    <w:p w14:paraId="631279D0" w14:textId="77777777" w:rsidR="00BA47CB" w:rsidRPr="00785829" w:rsidRDefault="004660DB">
      <w:pPr>
        <w:pStyle w:val="10"/>
        <w:rPr>
          <w:rFonts w:asciiTheme="minorEastAsia" w:eastAsiaTheme="minorEastAsia" w:hAnsiTheme="minorEastAsia" w:cstheme="minorBidi"/>
          <w:caps w:val="0"/>
          <w:sz w:val="21"/>
          <w:szCs w:val="22"/>
        </w:rPr>
      </w:pPr>
      <w:hyperlink w:anchor="_Toc49683219" w:history="1">
        <w:r w:rsidR="00BA47CB" w:rsidRPr="00785829">
          <w:rPr>
            <w:rStyle w:val="a9"/>
            <w:rFonts w:asciiTheme="minorEastAsia" w:eastAsiaTheme="minorEastAsia" w:hAnsiTheme="minorEastAsia" w:hint="eastAsia"/>
            <w:bCs/>
            <w:color w:val="auto"/>
            <w:u w:val="none"/>
          </w:rPr>
          <w:t>二十一、差错处理</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_Toc49683219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147</w:t>
        </w:r>
        <w:r w:rsidR="00BA47CB" w:rsidRPr="00785829">
          <w:rPr>
            <w:rFonts w:asciiTheme="minorEastAsia" w:eastAsiaTheme="minorEastAsia" w:hAnsiTheme="minorEastAsia"/>
            <w:webHidden/>
          </w:rPr>
          <w:fldChar w:fldCharType="end"/>
        </w:r>
      </w:hyperlink>
    </w:p>
    <w:p w14:paraId="56D80856" w14:textId="77777777" w:rsidR="00BA47CB" w:rsidRPr="00785829" w:rsidRDefault="004660DB">
      <w:pPr>
        <w:pStyle w:val="22"/>
        <w:rPr>
          <w:rFonts w:asciiTheme="minorEastAsia" w:eastAsiaTheme="minorEastAsia" w:hAnsiTheme="minorEastAsia" w:cstheme="minorBidi"/>
          <w:smallCaps w:val="0"/>
          <w:szCs w:val="22"/>
        </w:rPr>
      </w:pPr>
      <w:hyperlink w:anchor="_Toc49683220" w:history="1">
        <w:r w:rsidR="00BA47CB" w:rsidRPr="00785829">
          <w:rPr>
            <w:rStyle w:val="a9"/>
            <w:rFonts w:asciiTheme="minorEastAsia" w:eastAsiaTheme="minorEastAsia" w:hAnsiTheme="minorEastAsia" w:hint="eastAsia"/>
            <w:color w:val="auto"/>
            <w:u w:val="none"/>
          </w:rPr>
          <w:t>（一）差错类型</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_Toc49683220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147</w:t>
        </w:r>
        <w:r w:rsidR="00BA47CB" w:rsidRPr="00785829">
          <w:rPr>
            <w:rFonts w:asciiTheme="minorEastAsia" w:eastAsiaTheme="minorEastAsia" w:hAnsiTheme="minorEastAsia"/>
            <w:webHidden/>
          </w:rPr>
          <w:fldChar w:fldCharType="end"/>
        </w:r>
      </w:hyperlink>
    </w:p>
    <w:p w14:paraId="38C4BB09" w14:textId="77777777" w:rsidR="00BA47CB" w:rsidRPr="00785829" w:rsidRDefault="004660DB">
      <w:pPr>
        <w:pStyle w:val="22"/>
        <w:rPr>
          <w:rFonts w:asciiTheme="minorEastAsia" w:eastAsiaTheme="minorEastAsia" w:hAnsiTheme="minorEastAsia" w:cstheme="minorBidi"/>
          <w:smallCaps w:val="0"/>
          <w:szCs w:val="22"/>
        </w:rPr>
      </w:pPr>
      <w:hyperlink w:anchor="_Toc49683221" w:history="1">
        <w:r w:rsidR="00BA47CB" w:rsidRPr="00785829">
          <w:rPr>
            <w:rStyle w:val="a9"/>
            <w:rFonts w:asciiTheme="minorEastAsia" w:eastAsiaTheme="minorEastAsia" w:hAnsiTheme="minorEastAsia" w:hint="eastAsia"/>
            <w:color w:val="auto"/>
            <w:u w:val="none"/>
          </w:rPr>
          <w:t>（二）差错处理原则</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_Toc49683221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147</w:t>
        </w:r>
        <w:r w:rsidR="00BA47CB" w:rsidRPr="00785829">
          <w:rPr>
            <w:rFonts w:asciiTheme="minorEastAsia" w:eastAsiaTheme="minorEastAsia" w:hAnsiTheme="minorEastAsia"/>
            <w:webHidden/>
          </w:rPr>
          <w:fldChar w:fldCharType="end"/>
        </w:r>
      </w:hyperlink>
    </w:p>
    <w:p w14:paraId="6E482268" w14:textId="77777777" w:rsidR="00BA47CB" w:rsidRPr="00785829" w:rsidRDefault="004660DB">
      <w:pPr>
        <w:pStyle w:val="22"/>
        <w:rPr>
          <w:rFonts w:asciiTheme="minorEastAsia" w:eastAsiaTheme="minorEastAsia" w:hAnsiTheme="minorEastAsia" w:cstheme="minorBidi"/>
          <w:smallCaps w:val="0"/>
          <w:szCs w:val="22"/>
        </w:rPr>
      </w:pPr>
      <w:hyperlink w:anchor="_Toc49683222" w:history="1">
        <w:r w:rsidR="00BA47CB" w:rsidRPr="00785829">
          <w:rPr>
            <w:rStyle w:val="a9"/>
            <w:rFonts w:asciiTheme="minorEastAsia" w:eastAsiaTheme="minorEastAsia" w:hAnsiTheme="minorEastAsia" w:hint="eastAsia"/>
            <w:color w:val="auto"/>
            <w:u w:val="none"/>
          </w:rPr>
          <w:t>（三）差错处理程序</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_Toc49683222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148</w:t>
        </w:r>
        <w:r w:rsidR="00BA47CB" w:rsidRPr="00785829">
          <w:rPr>
            <w:rFonts w:asciiTheme="minorEastAsia" w:eastAsiaTheme="minorEastAsia" w:hAnsiTheme="minorEastAsia"/>
            <w:webHidden/>
          </w:rPr>
          <w:fldChar w:fldCharType="end"/>
        </w:r>
      </w:hyperlink>
    </w:p>
    <w:p w14:paraId="605CDD53" w14:textId="77777777" w:rsidR="00BA47CB" w:rsidRPr="00785829" w:rsidRDefault="004660DB">
      <w:pPr>
        <w:pStyle w:val="10"/>
        <w:rPr>
          <w:rFonts w:asciiTheme="minorEastAsia" w:eastAsiaTheme="minorEastAsia" w:hAnsiTheme="minorEastAsia" w:cstheme="minorBidi"/>
          <w:caps w:val="0"/>
          <w:sz w:val="21"/>
          <w:szCs w:val="22"/>
        </w:rPr>
      </w:pPr>
      <w:hyperlink w:anchor="_Toc49683223" w:history="1">
        <w:r w:rsidR="00BA47CB" w:rsidRPr="00785829">
          <w:rPr>
            <w:rStyle w:val="a9"/>
            <w:rFonts w:asciiTheme="minorEastAsia" w:eastAsiaTheme="minorEastAsia" w:hAnsiTheme="minorEastAsia" w:hint="eastAsia"/>
            <w:bCs/>
            <w:color w:val="auto"/>
            <w:u w:val="none"/>
          </w:rPr>
          <w:t>二十二、基金合同的终止与基金财产的清算</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_Toc49683223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149</w:t>
        </w:r>
        <w:r w:rsidR="00BA47CB" w:rsidRPr="00785829">
          <w:rPr>
            <w:rFonts w:asciiTheme="minorEastAsia" w:eastAsiaTheme="minorEastAsia" w:hAnsiTheme="minorEastAsia"/>
            <w:webHidden/>
          </w:rPr>
          <w:fldChar w:fldCharType="end"/>
        </w:r>
      </w:hyperlink>
    </w:p>
    <w:p w14:paraId="65A3A892" w14:textId="77777777" w:rsidR="00BA47CB" w:rsidRPr="00785829" w:rsidRDefault="004660DB">
      <w:pPr>
        <w:pStyle w:val="22"/>
        <w:rPr>
          <w:rFonts w:asciiTheme="minorEastAsia" w:eastAsiaTheme="minorEastAsia" w:hAnsiTheme="minorEastAsia" w:cstheme="minorBidi"/>
          <w:smallCaps w:val="0"/>
          <w:szCs w:val="22"/>
        </w:rPr>
      </w:pPr>
      <w:hyperlink w:anchor="_Toc49683224" w:history="1">
        <w:r w:rsidR="00BA47CB" w:rsidRPr="00785829">
          <w:rPr>
            <w:rStyle w:val="a9"/>
            <w:rFonts w:asciiTheme="minorEastAsia" w:eastAsiaTheme="minorEastAsia" w:hAnsiTheme="minorEastAsia" w:hint="eastAsia"/>
            <w:bCs/>
            <w:color w:val="auto"/>
            <w:u w:val="none"/>
          </w:rPr>
          <w:t>（一）基金合同的终止</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_Toc49683224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149</w:t>
        </w:r>
        <w:r w:rsidR="00BA47CB" w:rsidRPr="00785829">
          <w:rPr>
            <w:rFonts w:asciiTheme="minorEastAsia" w:eastAsiaTheme="minorEastAsia" w:hAnsiTheme="minorEastAsia"/>
            <w:webHidden/>
          </w:rPr>
          <w:fldChar w:fldCharType="end"/>
        </w:r>
      </w:hyperlink>
    </w:p>
    <w:p w14:paraId="5286C6B3" w14:textId="77777777" w:rsidR="00BA47CB" w:rsidRPr="00785829" w:rsidRDefault="004660DB">
      <w:pPr>
        <w:pStyle w:val="22"/>
        <w:rPr>
          <w:rFonts w:asciiTheme="minorEastAsia" w:eastAsiaTheme="minorEastAsia" w:hAnsiTheme="minorEastAsia" w:cstheme="minorBidi"/>
          <w:smallCaps w:val="0"/>
          <w:szCs w:val="22"/>
        </w:rPr>
      </w:pPr>
      <w:hyperlink w:anchor="_Toc49683225" w:history="1">
        <w:r w:rsidR="00BA47CB" w:rsidRPr="00785829">
          <w:rPr>
            <w:rStyle w:val="a9"/>
            <w:rFonts w:asciiTheme="minorEastAsia" w:eastAsiaTheme="minorEastAsia" w:hAnsiTheme="minorEastAsia" w:hint="eastAsia"/>
            <w:bCs/>
            <w:color w:val="auto"/>
            <w:u w:val="none"/>
          </w:rPr>
          <w:t>（二）基金财产的清算</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_Toc49683225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149</w:t>
        </w:r>
        <w:r w:rsidR="00BA47CB" w:rsidRPr="00785829">
          <w:rPr>
            <w:rFonts w:asciiTheme="minorEastAsia" w:eastAsiaTheme="minorEastAsia" w:hAnsiTheme="minorEastAsia"/>
            <w:webHidden/>
          </w:rPr>
          <w:fldChar w:fldCharType="end"/>
        </w:r>
      </w:hyperlink>
    </w:p>
    <w:p w14:paraId="17819CD1" w14:textId="77777777" w:rsidR="00BA47CB" w:rsidRPr="00785829" w:rsidRDefault="004660DB">
      <w:pPr>
        <w:pStyle w:val="10"/>
        <w:rPr>
          <w:rFonts w:asciiTheme="minorEastAsia" w:eastAsiaTheme="minorEastAsia" w:hAnsiTheme="minorEastAsia" w:cstheme="minorBidi"/>
          <w:caps w:val="0"/>
          <w:sz w:val="21"/>
          <w:szCs w:val="22"/>
        </w:rPr>
      </w:pPr>
      <w:hyperlink w:anchor="_Toc49683226" w:history="1">
        <w:r w:rsidR="00BA47CB" w:rsidRPr="00785829">
          <w:rPr>
            <w:rStyle w:val="a9"/>
            <w:rFonts w:asciiTheme="minorEastAsia" w:eastAsiaTheme="minorEastAsia" w:hAnsiTheme="minorEastAsia" w:hint="eastAsia"/>
            <w:bCs/>
            <w:color w:val="auto"/>
            <w:u w:val="none"/>
          </w:rPr>
          <w:t>二十三、基金合同内容摘要</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_Toc49683226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151</w:t>
        </w:r>
        <w:r w:rsidR="00BA47CB" w:rsidRPr="00785829">
          <w:rPr>
            <w:rFonts w:asciiTheme="minorEastAsia" w:eastAsiaTheme="minorEastAsia" w:hAnsiTheme="minorEastAsia"/>
            <w:webHidden/>
          </w:rPr>
          <w:fldChar w:fldCharType="end"/>
        </w:r>
      </w:hyperlink>
    </w:p>
    <w:p w14:paraId="6269C4F5" w14:textId="77777777" w:rsidR="00BA47CB" w:rsidRPr="00785829" w:rsidRDefault="004660DB">
      <w:pPr>
        <w:pStyle w:val="22"/>
        <w:rPr>
          <w:rFonts w:asciiTheme="minorEastAsia" w:eastAsiaTheme="minorEastAsia" w:hAnsiTheme="minorEastAsia" w:cstheme="minorBidi"/>
          <w:smallCaps w:val="0"/>
          <w:szCs w:val="22"/>
        </w:rPr>
      </w:pPr>
      <w:hyperlink w:anchor="_Toc49683227" w:history="1">
        <w:r w:rsidR="00BA47CB" w:rsidRPr="00785829">
          <w:rPr>
            <w:rStyle w:val="a9"/>
            <w:rFonts w:asciiTheme="minorEastAsia" w:eastAsiaTheme="minorEastAsia" w:hAnsiTheme="minorEastAsia" w:hint="eastAsia"/>
            <w:bCs/>
            <w:color w:val="auto"/>
            <w:u w:val="none"/>
          </w:rPr>
          <w:t>（一）基金管理人的权利与义务</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_Toc49683227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151</w:t>
        </w:r>
        <w:r w:rsidR="00BA47CB" w:rsidRPr="00785829">
          <w:rPr>
            <w:rFonts w:asciiTheme="minorEastAsia" w:eastAsiaTheme="minorEastAsia" w:hAnsiTheme="minorEastAsia"/>
            <w:webHidden/>
          </w:rPr>
          <w:fldChar w:fldCharType="end"/>
        </w:r>
      </w:hyperlink>
    </w:p>
    <w:p w14:paraId="0EB5CC57" w14:textId="77777777" w:rsidR="00BA47CB" w:rsidRPr="00785829" w:rsidRDefault="004660DB">
      <w:pPr>
        <w:pStyle w:val="22"/>
        <w:rPr>
          <w:rFonts w:asciiTheme="minorEastAsia" w:eastAsiaTheme="minorEastAsia" w:hAnsiTheme="minorEastAsia" w:cstheme="minorBidi"/>
          <w:smallCaps w:val="0"/>
          <w:szCs w:val="22"/>
        </w:rPr>
      </w:pPr>
      <w:hyperlink w:anchor="_Toc49683228" w:history="1">
        <w:r w:rsidR="00BA47CB" w:rsidRPr="00785829">
          <w:rPr>
            <w:rStyle w:val="a9"/>
            <w:rFonts w:asciiTheme="minorEastAsia" w:eastAsiaTheme="minorEastAsia" w:hAnsiTheme="minorEastAsia" w:hint="eastAsia"/>
            <w:bCs/>
            <w:color w:val="auto"/>
            <w:u w:val="none"/>
          </w:rPr>
          <w:t>（二）基金托管人的权利与义务</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_Toc49683228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153</w:t>
        </w:r>
        <w:r w:rsidR="00BA47CB" w:rsidRPr="00785829">
          <w:rPr>
            <w:rFonts w:asciiTheme="minorEastAsia" w:eastAsiaTheme="minorEastAsia" w:hAnsiTheme="minorEastAsia"/>
            <w:webHidden/>
          </w:rPr>
          <w:fldChar w:fldCharType="end"/>
        </w:r>
      </w:hyperlink>
    </w:p>
    <w:p w14:paraId="6F6CD735" w14:textId="77777777" w:rsidR="00BA47CB" w:rsidRPr="00785829" w:rsidRDefault="004660DB">
      <w:pPr>
        <w:pStyle w:val="22"/>
        <w:rPr>
          <w:rFonts w:asciiTheme="minorEastAsia" w:eastAsiaTheme="minorEastAsia" w:hAnsiTheme="minorEastAsia" w:cstheme="minorBidi"/>
          <w:smallCaps w:val="0"/>
          <w:szCs w:val="22"/>
        </w:rPr>
      </w:pPr>
      <w:hyperlink w:anchor="_Toc49683229" w:history="1">
        <w:r w:rsidR="00BA47CB" w:rsidRPr="00785829">
          <w:rPr>
            <w:rStyle w:val="a9"/>
            <w:rFonts w:asciiTheme="minorEastAsia" w:eastAsiaTheme="minorEastAsia" w:hAnsiTheme="minorEastAsia" w:hint="eastAsia"/>
            <w:bCs/>
            <w:color w:val="auto"/>
            <w:u w:val="none"/>
          </w:rPr>
          <w:t>（三）基金份额持有人的权利与义务</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_Toc49683229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155</w:t>
        </w:r>
        <w:r w:rsidR="00BA47CB" w:rsidRPr="00785829">
          <w:rPr>
            <w:rFonts w:asciiTheme="minorEastAsia" w:eastAsiaTheme="minorEastAsia" w:hAnsiTheme="minorEastAsia"/>
            <w:webHidden/>
          </w:rPr>
          <w:fldChar w:fldCharType="end"/>
        </w:r>
      </w:hyperlink>
    </w:p>
    <w:p w14:paraId="3D88EF89" w14:textId="77777777" w:rsidR="00BA47CB" w:rsidRPr="00785829" w:rsidRDefault="004660DB">
      <w:pPr>
        <w:pStyle w:val="22"/>
        <w:rPr>
          <w:rFonts w:asciiTheme="minorEastAsia" w:eastAsiaTheme="minorEastAsia" w:hAnsiTheme="minorEastAsia" w:cstheme="minorBidi"/>
          <w:smallCaps w:val="0"/>
          <w:szCs w:val="22"/>
        </w:rPr>
      </w:pPr>
      <w:hyperlink w:anchor="_Toc49683230" w:history="1">
        <w:r w:rsidR="00BA47CB" w:rsidRPr="00785829">
          <w:rPr>
            <w:rStyle w:val="a9"/>
            <w:rFonts w:asciiTheme="minorEastAsia" w:eastAsiaTheme="minorEastAsia" w:hAnsiTheme="minorEastAsia" w:hint="eastAsia"/>
            <w:bCs/>
            <w:color w:val="auto"/>
            <w:u w:val="none"/>
          </w:rPr>
          <w:t>（四）基金份额持有人大会</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_Toc49683230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156</w:t>
        </w:r>
        <w:r w:rsidR="00BA47CB" w:rsidRPr="00785829">
          <w:rPr>
            <w:rFonts w:asciiTheme="minorEastAsia" w:eastAsiaTheme="minorEastAsia" w:hAnsiTheme="minorEastAsia"/>
            <w:webHidden/>
          </w:rPr>
          <w:fldChar w:fldCharType="end"/>
        </w:r>
      </w:hyperlink>
    </w:p>
    <w:p w14:paraId="495A282C" w14:textId="77777777" w:rsidR="00BA47CB" w:rsidRPr="00785829" w:rsidRDefault="004660DB">
      <w:pPr>
        <w:pStyle w:val="22"/>
        <w:rPr>
          <w:rFonts w:asciiTheme="minorEastAsia" w:eastAsiaTheme="minorEastAsia" w:hAnsiTheme="minorEastAsia" w:cstheme="minorBidi"/>
          <w:smallCaps w:val="0"/>
          <w:szCs w:val="22"/>
        </w:rPr>
      </w:pPr>
      <w:hyperlink w:anchor="_Toc49683231" w:history="1">
        <w:r w:rsidR="00BA47CB" w:rsidRPr="00785829">
          <w:rPr>
            <w:rStyle w:val="a9"/>
            <w:rFonts w:asciiTheme="minorEastAsia" w:eastAsiaTheme="minorEastAsia" w:hAnsiTheme="minorEastAsia" w:hint="eastAsia"/>
            <w:bCs/>
            <w:color w:val="auto"/>
            <w:u w:val="none"/>
          </w:rPr>
          <w:t>（五）基金合同的变更和终止</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_Toc49683231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161</w:t>
        </w:r>
        <w:r w:rsidR="00BA47CB" w:rsidRPr="00785829">
          <w:rPr>
            <w:rFonts w:asciiTheme="minorEastAsia" w:eastAsiaTheme="minorEastAsia" w:hAnsiTheme="minorEastAsia"/>
            <w:webHidden/>
          </w:rPr>
          <w:fldChar w:fldCharType="end"/>
        </w:r>
      </w:hyperlink>
    </w:p>
    <w:p w14:paraId="22C3EBD0" w14:textId="77777777" w:rsidR="00BA47CB" w:rsidRPr="00785829" w:rsidRDefault="004660DB">
      <w:pPr>
        <w:pStyle w:val="22"/>
        <w:rPr>
          <w:rFonts w:asciiTheme="minorEastAsia" w:eastAsiaTheme="minorEastAsia" w:hAnsiTheme="minorEastAsia" w:cstheme="minorBidi"/>
          <w:smallCaps w:val="0"/>
          <w:szCs w:val="22"/>
        </w:rPr>
      </w:pPr>
      <w:hyperlink w:anchor="_Toc49683232" w:history="1">
        <w:r w:rsidR="00BA47CB" w:rsidRPr="00785829">
          <w:rPr>
            <w:rStyle w:val="a9"/>
            <w:rFonts w:asciiTheme="minorEastAsia" w:eastAsiaTheme="minorEastAsia" w:hAnsiTheme="minorEastAsia" w:hint="eastAsia"/>
            <w:bCs/>
            <w:color w:val="auto"/>
            <w:u w:val="none"/>
          </w:rPr>
          <w:t>（六）争议的处理</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_Toc49683232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162</w:t>
        </w:r>
        <w:r w:rsidR="00BA47CB" w:rsidRPr="00785829">
          <w:rPr>
            <w:rFonts w:asciiTheme="minorEastAsia" w:eastAsiaTheme="minorEastAsia" w:hAnsiTheme="minorEastAsia"/>
            <w:webHidden/>
          </w:rPr>
          <w:fldChar w:fldCharType="end"/>
        </w:r>
      </w:hyperlink>
    </w:p>
    <w:p w14:paraId="513A5D82" w14:textId="77777777" w:rsidR="00BA47CB" w:rsidRPr="00785829" w:rsidRDefault="004660DB">
      <w:pPr>
        <w:pStyle w:val="22"/>
        <w:rPr>
          <w:rFonts w:asciiTheme="minorEastAsia" w:eastAsiaTheme="minorEastAsia" w:hAnsiTheme="minorEastAsia" w:cstheme="minorBidi"/>
          <w:smallCaps w:val="0"/>
          <w:szCs w:val="22"/>
        </w:rPr>
      </w:pPr>
      <w:hyperlink w:anchor="_Toc49683233" w:history="1">
        <w:r w:rsidR="00BA47CB" w:rsidRPr="00785829">
          <w:rPr>
            <w:rStyle w:val="a9"/>
            <w:rFonts w:asciiTheme="minorEastAsia" w:eastAsiaTheme="minorEastAsia" w:hAnsiTheme="minorEastAsia" w:hint="eastAsia"/>
            <w:bCs/>
            <w:color w:val="auto"/>
            <w:u w:val="none"/>
          </w:rPr>
          <w:t>（七）基金合同的存放及查阅方式</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_Toc49683233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162</w:t>
        </w:r>
        <w:r w:rsidR="00BA47CB" w:rsidRPr="00785829">
          <w:rPr>
            <w:rFonts w:asciiTheme="minorEastAsia" w:eastAsiaTheme="minorEastAsia" w:hAnsiTheme="minorEastAsia"/>
            <w:webHidden/>
          </w:rPr>
          <w:fldChar w:fldCharType="end"/>
        </w:r>
      </w:hyperlink>
    </w:p>
    <w:p w14:paraId="472220FD" w14:textId="77777777" w:rsidR="00BA47CB" w:rsidRPr="00785829" w:rsidRDefault="004660DB">
      <w:pPr>
        <w:pStyle w:val="10"/>
        <w:rPr>
          <w:rFonts w:asciiTheme="minorEastAsia" w:eastAsiaTheme="minorEastAsia" w:hAnsiTheme="minorEastAsia" w:cstheme="minorBidi"/>
          <w:caps w:val="0"/>
          <w:sz w:val="21"/>
          <w:szCs w:val="22"/>
        </w:rPr>
      </w:pPr>
      <w:hyperlink w:anchor="_Toc49683234" w:history="1">
        <w:r w:rsidR="00BA47CB" w:rsidRPr="00785829">
          <w:rPr>
            <w:rStyle w:val="a9"/>
            <w:rFonts w:asciiTheme="minorEastAsia" w:eastAsiaTheme="minorEastAsia" w:hAnsiTheme="minorEastAsia" w:hint="eastAsia"/>
            <w:bCs/>
            <w:color w:val="auto"/>
            <w:u w:val="none"/>
          </w:rPr>
          <w:t>二十四、基金托管协议的内容摘要</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_Toc49683234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163</w:t>
        </w:r>
        <w:r w:rsidR="00BA47CB" w:rsidRPr="00785829">
          <w:rPr>
            <w:rFonts w:asciiTheme="minorEastAsia" w:eastAsiaTheme="minorEastAsia" w:hAnsiTheme="minorEastAsia"/>
            <w:webHidden/>
          </w:rPr>
          <w:fldChar w:fldCharType="end"/>
        </w:r>
      </w:hyperlink>
    </w:p>
    <w:p w14:paraId="03585ECF" w14:textId="77777777" w:rsidR="00BA47CB" w:rsidRPr="00785829" w:rsidRDefault="004660DB">
      <w:pPr>
        <w:pStyle w:val="22"/>
        <w:rPr>
          <w:rFonts w:asciiTheme="minorEastAsia" w:eastAsiaTheme="minorEastAsia" w:hAnsiTheme="minorEastAsia" w:cstheme="minorBidi"/>
          <w:smallCaps w:val="0"/>
          <w:szCs w:val="22"/>
        </w:rPr>
      </w:pPr>
      <w:hyperlink w:anchor="_Toc49683235" w:history="1">
        <w:r w:rsidR="00BA47CB" w:rsidRPr="00785829">
          <w:rPr>
            <w:rStyle w:val="a9"/>
            <w:rFonts w:asciiTheme="minorEastAsia" w:eastAsiaTheme="minorEastAsia" w:hAnsiTheme="minorEastAsia" w:hint="eastAsia"/>
            <w:bCs/>
            <w:color w:val="auto"/>
            <w:u w:val="none"/>
          </w:rPr>
          <w:t>（一）托管协议当事人</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_Toc49683235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163</w:t>
        </w:r>
        <w:r w:rsidR="00BA47CB" w:rsidRPr="00785829">
          <w:rPr>
            <w:rFonts w:asciiTheme="minorEastAsia" w:eastAsiaTheme="minorEastAsia" w:hAnsiTheme="minorEastAsia"/>
            <w:webHidden/>
          </w:rPr>
          <w:fldChar w:fldCharType="end"/>
        </w:r>
      </w:hyperlink>
    </w:p>
    <w:p w14:paraId="7039D6F4" w14:textId="77777777" w:rsidR="00BA47CB" w:rsidRPr="00785829" w:rsidRDefault="004660DB">
      <w:pPr>
        <w:pStyle w:val="22"/>
        <w:rPr>
          <w:rFonts w:asciiTheme="minorEastAsia" w:eastAsiaTheme="minorEastAsia" w:hAnsiTheme="minorEastAsia" w:cstheme="minorBidi"/>
          <w:smallCaps w:val="0"/>
          <w:szCs w:val="22"/>
        </w:rPr>
      </w:pPr>
      <w:hyperlink w:anchor="_Toc49683236" w:history="1">
        <w:r w:rsidR="00BA47CB" w:rsidRPr="00785829">
          <w:rPr>
            <w:rStyle w:val="a9"/>
            <w:rFonts w:asciiTheme="minorEastAsia" w:eastAsiaTheme="minorEastAsia" w:hAnsiTheme="minorEastAsia" w:hint="eastAsia"/>
            <w:bCs/>
            <w:color w:val="auto"/>
            <w:u w:val="none"/>
          </w:rPr>
          <w:t>（二）基金托管人和基金管理人之间的业务监督、核查</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_Toc49683236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163</w:t>
        </w:r>
        <w:r w:rsidR="00BA47CB" w:rsidRPr="00785829">
          <w:rPr>
            <w:rFonts w:asciiTheme="minorEastAsia" w:eastAsiaTheme="minorEastAsia" w:hAnsiTheme="minorEastAsia"/>
            <w:webHidden/>
          </w:rPr>
          <w:fldChar w:fldCharType="end"/>
        </w:r>
      </w:hyperlink>
    </w:p>
    <w:p w14:paraId="75F851D6" w14:textId="77777777" w:rsidR="00BA47CB" w:rsidRPr="00785829" w:rsidRDefault="004660DB">
      <w:pPr>
        <w:pStyle w:val="22"/>
        <w:rPr>
          <w:rFonts w:asciiTheme="minorEastAsia" w:eastAsiaTheme="minorEastAsia" w:hAnsiTheme="minorEastAsia" w:cstheme="minorBidi"/>
          <w:smallCaps w:val="0"/>
          <w:szCs w:val="22"/>
        </w:rPr>
      </w:pPr>
      <w:hyperlink w:anchor="_Toc49683237" w:history="1">
        <w:r w:rsidR="00BA47CB" w:rsidRPr="00785829">
          <w:rPr>
            <w:rStyle w:val="a9"/>
            <w:rFonts w:asciiTheme="minorEastAsia" w:eastAsiaTheme="minorEastAsia" w:hAnsiTheme="minorEastAsia" w:hint="eastAsia"/>
            <w:bCs/>
            <w:color w:val="auto"/>
            <w:u w:val="none"/>
          </w:rPr>
          <w:t>（三）基金资产保管</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_Toc49683237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165</w:t>
        </w:r>
        <w:r w:rsidR="00BA47CB" w:rsidRPr="00785829">
          <w:rPr>
            <w:rFonts w:asciiTheme="minorEastAsia" w:eastAsiaTheme="minorEastAsia" w:hAnsiTheme="minorEastAsia"/>
            <w:webHidden/>
          </w:rPr>
          <w:fldChar w:fldCharType="end"/>
        </w:r>
      </w:hyperlink>
    </w:p>
    <w:p w14:paraId="5268810B" w14:textId="77777777" w:rsidR="00BA47CB" w:rsidRPr="00785829" w:rsidRDefault="004660DB">
      <w:pPr>
        <w:pStyle w:val="22"/>
        <w:rPr>
          <w:rFonts w:asciiTheme="minorEastAsia" w:eastAsiaTheme="minorEastAsia" w:hAnsiTheme="minorEastAsia" w:cstheme="minorBidi"/>
          <w:smallCaps w:val="0"/>
          <w:szCs w:val="22"/>
        </w:rPr>
      </w:pPr>
      <w:hyperlink w:anchor="_Toc49683238" w:history="1">
        <w:r w:rsidR="00BA47CB" w:rsidRPr="00785829">
          <w:rPr>
            <w:rStyle w:val="a9"/>
            <w:rFonts w:asciiTheme="minorEastAsia" w:eastAsiaTheme="minorEastAsia" w:hAnsiTheme="minorEastAsia" w:hint="eastAsia"/>
            <w:bCs/>
            <w:color w:val="auto"/>
            <w:u w:val="none"/>
          </w:rPr>
          <w:t>（四）基金资产的财务处理</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_Toc49683238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167</w:t>
        </w:r>
        <w:r w:rsidR="00BA47CB" w:rsidRPr="00785829">
          <w:rPr>
            <w:rFonts w:asciiTheme="minorEastAsia" w:eastAsiaTheme="minorEastAsia" w:hAnsiTheme="minorEastAsia"/>
            <w:webHidden/>
          </w:rPr>
          <w:fldChar w:fldCharType="end"/>
        </w:r>
      </w:hyperlink>
    </w:p>
    <w:p w14:paraId="0E2B580B" w14:textId="77777777" w:rsidR="00BA47CB" w:rsidRPr="00785829" w:rsidRDefault="004660DB">
      <w:pPr>
        <w:pStyle w:val="22"/>
        <w:rPr>
          <w:rFonts w:asciiTheme="minorEastAsia" w:eastAsiaTheme="minorEastAsia" w:hAnsiTheme="minorEastAsia" w:cstheme="minorBidi"/>
          <w:smallCaps w:val="0"/>
          <w:szCs w:val="22"/>
        </w:rPr>
      </w:pPr>
      <w:hyperlink w:anchor="_Toc49683239" w:history="1">
        <w:r w:rsidR="00BA47CB" w:rsidRPr="00785829">
          <w:rPr>
            <w:rStyle w:val="a9"/>
            <w:rFonts w:asciiTheme="minorEastAsia" w:eastAsiaTheme="minorEastAsia" w:hAnsiTheme="minorEastAsia" w:hint="eastAsia"/>
            <w:bCs/>
            <w:color w:val="auto"/>
            <w:u w:val="none"/>
          </w:rPr>
          <w:t>（五）基金份额持有人名册的保管</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_Toc49683239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168</w:t>
        </w:r>
        <w:r w:rsidR="00BA47CB" w:rsidRPr="00785829">
          <w:rPr>
            <w:rFonts w:asciiTheme="minorEastAsia" w:eastAsiaTheme="minorEastAsia" w:hAnsiTheme="minorEastAsia"/>
            <w:webHidden/>
          </w:rPr>
          <w:fldChar w:fldCharType="end"/>
        </w:r>
      </w:hyperlink>
    </w:p>
    <w:p w14:paraId="2FDD57B1" w14:textId="77777777" w:rsidR="00BA47CB" w:rsidRPr="00785829" w:rsidRDefault="004660DB">
      <w:pPr>
        <w:pStyle w:val="22"/>
        <w:rPr>
          <w:rFonts w:asciiTheme="minorEastAsia" w:eastAsiaTheme="minorEastAsia" w:hAnsiTheme="minorEastAsia" w:cstheme="minorBidi"/>
          <w:smallCaps w:val="0"/>
          <w:szCs w:val="22"/>
        </w:rPr>
      </w:pPr>
      <w:hyperlink w:anchor="_Toc49683240" w:history="1">
        <w:r w:rsidR="00BA47CB" w:rsidRPr="00785829">
          <w:rPr>
            <w:rStyle w:val="a9"/>
            <w:rFonts w:asciiTheme="minorEastAsia" w:eastAsiaTheme="minorEastAsia" w:hAnsiTheme="minorEastAsia" w:hint="eastAsia"/>
            <w:bCs/>
            <w:color w:val="auto"/>
            <w:u w:val="none"/>
          </w:rPr>
          <w:t>（六）适用法律与争议解决</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_Toc49683240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168</w:t>
        </w:r>
        <w:r w:rsidR="00BA47CB" w:rsidRPr="00785829">
          <w:rPr>
            <w:rFonts w:asciiTheme="minorEastAsia" w:eastAsiaTheme="minorEastAsia" w:hAnsiTheme="minorEastAsia"/>
            <w:webHidden/>
          </w:rPr>
          <w:fldChar w:fldCharType="end"/>
        </w:r>
      </w:hyperlink>
    </w:p>
    <w:p w14:paraId="5979F5E5" w14:textId="77777777" w:rsidR="00BA47CB" w:rsidRPr="00785829" w:rsidRDefault="004660DB">
      <w:pPr>
        <w:pStyle w:val="22"/>
        <w:rPr>
          <w:rFonts w:asciiTheme="minorEastAsia" w:eastAsiaTheme="minorEastAsia" w:hAnsiTheme="minorEastAsia" w:cstheme="minorBidi"/>
          <w:smallCaps w:val="0"/>
          <w:szCs w:val="22"/>
        </w:rPr>
      </w:pPr>
      <w:hyperlink w:anchor="_Toc49683241" w:history="1">
        <w:r w:rsidR="00BA47CB" w:rsidRPr="00785829">
          <w:rPr>
            <w:rStyle w:val="a9"/>
            <w:rFonts w:asciiTheme="minorEastAsia" w:eastAsiaTheme="minorEastAsia" w:hAnsiTheme="minorEastAsia" w:hint="eastAsia"/>
            <w:bCs/>
            <w:color w:val="auto"/>
            <w:u w:val="none"/>
          </w:rPr>
          <w:t>（七）托管协议的修改与终止</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_Toc49683241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168</w:t>
        </w:r>
        <w:r w:rsidR="00BA47CB" w:rsidRPr="00785829">
          <w:rPr>
            <w:rFonts w:asciiTheme="minorEastAsia" w:eastAsiaTheme="minorEastAsia" w:hAnsiTheme="minorEastAsia"/>
            <w:webHidden/>
          </w:rPr>
          <w:fldChar w:fldCharType="end"/>
        </w:r>
      </w:hyperlink>
    </w:p>
    <w:p w14:paraId="36DB2ECE" w14:textId="77777777" w:rsidR="00BA47CB" w:rsidRPr="00785829" w:rsidRDefault="004660DB">
      <w:pPr>
        <w:pStyle w:val="10"/>
        <w:rPr>
          <w:rFonts w:asciiTheme="minorEastAsia" w:eastAsiaTheme="minorEastAsia" w:hAnsiTheme="minorEastAsia" w:cstheme="minorBidi"/>
          <w:caps w:val="0"/>
          <w:sz w:val="21"/>
          <w:szCs w:val="22"/>
        </w:rPr>
      </w:pPr>
      <w:hyperlink w:anchor="_Toc49683242" w:history="1">
        <w:r w:rsidR="00BA47CB" w:rsidRPr="00785829">
          <w:rPr>
            <w:rStyle w:val="a9"/>
            <w:rFonts w:asciiTheme="minorEastAsia" w:eastAsiaTheme="minorEastAsia" w:hAnsiTheme="minorEastAsia" w:hint="eastAsia"/>
            <w:bCs/>
            <w:color w:val="auto"/>
            <w:u w:val="none"/>
          </w:rPr>
          <w:t>二十五、对基金份额持有人的服务</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_Toc49683242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170</w:t>
        </w:r>
        <w:r w:rsidR="00BA47CB" w:rsidRPr="00785829">
          <w:rPr>
            <w:rFonts w:asciiTheme="minorEastAsia" w:eastAsiaTheme="minorEastAsia" w:hAnsiTheme="minorEastAsia"/>
            <w:webHidden/>
          </w:rPr>
          <w:fldChar w:fldCharType="end"/>
        </w:r>
      </w:hyperlink>
    </w:p>
    <w:p w14:paraId="119F5BCC" w14:textId="77777777" w:rsidR="00BA47CB" w:rsidRPr="00785829" w:rsidRDefault="004660DB">
      <w:pPr>
        <w:pStyle w:val="10"/>
        <w:rPr>
          <w:rFonts w:asciiTheme="minorEastAsia" w:eastAsiaTheme="minorEastAsia" w:hAnsiTheme="minorEastAsia" w:cstheme="minorBidi"/>
          <w:caps w:val="0"/>
          <w:sz w:val="21"/>
          <w:szCs w:val="22"/>
        </w:rPr>
      </w:pPr>
      <w:hyperlink w:anchor="_Toc49683243" w:history="1">
        <w:r w:rsidR="00BA47CB" w:rsidRPr="00785829">
          <w:rPr>
            <w:rStyle w:val="a9"/>
            <w:rFonts w:asciiTheme="minorEastAsia" w:eastAsiaTheme="minorEastAsia" w:hAnsiTheme="minorEastAsia" w:hint="eastAsia"/>
            <w:bCs/>
            <w:color w:val="auto"/>
            <w:u w:val="none"/>
          </w:rPr>
          <w:t>二十六、其他应披露事项</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_Toc49683243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171</w:t>
        </w:r>
        <w:r w:rsidR="00BA47CB" w:rsidRPr="00785829">
          <w:rPr>
            <w:rFonts w:asciiTheme="minorEastAsia" w:eastAsiaTheme="minorEastAsia" w:hAnsiTheme="minorEastAsia"/>
            <w:webHidden/>
          </w:rPr>
          <w:fldChar w:fldCharType="end"/>
        </w:r>
      </w:hyperlink>
    </w:p>
    <w:p w14:paraId="2991551C" w14:textId="77777777" w:rsidR="00BA47CB" w:rsidRPr="00785829" w:rsidRDefault="004660DB">
      <w:pPr>
        <w:pStyle w:val="10"/>
        <w:rPr>
          <w:rFonts w:asciiTheme="minorEastAsia" w:eastAsiaTheme="minorEastAsia" w:hAnsiTheme="minorEastAsia" w:cstheme="minorBidi"/>
          <w:caps w:val="0"/>
          <w:sz w:val="21"/>
          <w:szCs w:val="22"/>
        </w:rPr>
      </w:pPr>
      <w:hyperlink w:anchor="_Toc49683244" w:history="1">
        <w:r w:rsidR="00BA47CB" w:rsidRPr="00785829">
          <w:rPr>
            <w:rStyle w:val="a9"/>
            <w:rFonts w:asciiTheme="minorEastAsia" w:eastAsiaTheme="minorEastAsia" w:hAnsiTheme="minorEastAsia" w:hint="eastAsia"/>
            <w:bCs/>
            <w:color w:val="auto"/>
            <w:u w:val="none"/>
          </w:rPr>
          <w:t>二十七、招募说明书存放及查阅方式</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_Toc49683244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173</w:t>
        </w:r>
        <w:r w:rsidR="00BA47CB" w:rsidRPr="00785829">
          <w:rPr>
            <w:rFonts w:asciiTheme="minorEastAsia" w:eastAsiaTheme="minorEastAsia" w:hAnsiTheme="minorEastAsia"/>
            <w:webHidden/>
          </w:rPr>
          <w:fldChar w:fldCharType="end"/>
        </w:r>
      </w:hyperlink>
    </w:p>
    <w:p w14:paraId="477AEF42" w14:textId="77777777" w:rsidR="00BA47CB" w:rsidRPr="00785829" w:rsidRDefault="004660DB">
      <w:pPr>
        <w:pStyle w:val="10"/>
        <w:rPr>
          <w:rFonts w:asciiTheme="minorEastAsia" w:eastAsiaTheme="minorEastAsia" w:hAnsiTheme="minorEastAsia" w:cstheme="minorBidi"/>
          <w:caps w:val="0"/>
          <w:sz w:val="21"/>
          <w:szCs w:val="22"/>
        </w:rPr>
      </w:pPr>
      <w:hyperlink w:anchor="_Toc49683245" w:history="1">
        <w:r w:rsidR="00BA47CB" w:rsidRPr="00785829">
          <w:rPr>
            <w:rStyle w:val="a9"/>
            <w:rFonts w:asciiTheme="minorEastAsia" w:eastAsiaTheme="minorEastAsia" w:hAnsiTheme="minorEastAsia" w:hint="eastAsia"/>
            <w:bCs/>
            <w:color w:val="auto"/>
            <w:u w:val="none"/>
          </w:rPr>
          <w:t>二十八、备查文件</w:t>
        </w:r>
        <w:r w:rsidR="00BA47CB" w:rsidRPr="00785829">
          <w:rPr>
            <w:rFonts w:asciiTheme="minorEastAsia" w:eastAsiaTheme="minorEastAsia" w:hAnsiTheme="minorEastAsia"/>
            <w:webHidden/>
          </w:rPr>
          <w:tab/>
        </w:r>
        <w:r w:rsidR="00BA47CB" w:rsidRPr="00785829">
          <w:rPr>
            <w:rFonts w:asciiTheme="minorEastAsia" w:eastAsiaTheme="minorEastAsia" w:hAnsiTheme="minorEastAsia"/>
            <w:webHidden/>
          </w:rPr>
          <w:fldChar w:fldCharType="begin"/>
        </w:r>
        <w:r w:rsidR="00BA47CB" w:rsidRPr="00785829">
          <w:rPr>
            <w:rFonts w:asciiTheme="minorEastAsia" w:eastAsiaTheme="minorEastAsia" w:hAnsiTheme="minorEastAsia"/>
            <w:webHidden/>
          </w:rPr>
          <w:instrText xml:space="preserve"> PAGEREF _Toc49683245 \h </w:instrText>
        </w:r>
        <w:r w:rsidR="00BA47CB" w:rsidRPr="00785829">
          <w:rPr>
            <w:rFonts w:asciiTheme="minorEastAsia" w:eastAsiaTheme="minorEastAsia" w:hAnsiTheme="minorEastAsia"/>
            <w:webHidden/>
          </w:rPr>
        </w:r>
        <w:r w:rsidR="00BA47CB" w:rsidRPr="00785829">
          <w:rPr>
            <w:rFonts w:asciiTheme="minorEastAsia" w:eastAsiaTheme="minorEastAsia" w:hAnsiTheme="minorEastAsia"/>
            <w:webHidden/>
          </w:rPr>
          <w:fldChar w:fldCharType="separate"/>
        </w:r>
        <w:r w:rsidR="008366BF">
          <w:rPr>
            <w:rFonts w:asciiTheme="minorEastAsia" w:eastAsiaTheme="minorEastAsia" w:hAnsiTheme="minorEastAsia"/>
            <w:webHidden/>
          </w:rPr>
          <w:t>174</w:t>
        </w:r>
        <w:r w:rsidR="00BA47CB" w:rsidRPr="00785829">
          <w:rPr>
            <w:rFonts w:asciiTheme="minorEastAsia" w:eastAsiaTheme="minorEastAsia" w:hAnsiTheme="minorEastAsia"/>
            <w:webHidden/>
          </w:rPr>
          <w:fldChar w:fldCharType="end"/>
        </w:r>
      </w:hyperlink>
    </w:p>
    <w:p w14:paraId="2AFB8273" w14:textId="77777777" w:rsidR="00845BA6" w:rsidRPr="00785829" w:rsidRDefault="00D1052B" w:rsidP="00030FA7">
      <w:pPr>
        <w:adjustRightInd w:val="0"/>
        <w:snapToGrid w:val="0"/>
        <w:spacing w:line="360" w:lineRule="auto"/>
        <w:rPr>
          <w:rFonts w:asciiTheme="minorEastAsia" w:eastAsiaTheme="minorEastAsia" w:hAnsiTheme="minorEastAsia"/>
          <w:szCs w:val="21"/>
        </w:rPr>
        <w:sectPr w:rsidR="00845BA6" w:rsidRPr="00785829">
          <w:footerReference w:type="default" r:id="rId16"/>
          <w:pgSz w:w="11906" w:h="16838" w:code="9"/>
          <w:pgMar w:top="1701" w:right="1814" w:bottom="1701" w:left="1814" w:header="1134" w:footer="1247" w:gutter="0"/>
          <w:pgNumType w:fmt="upperRoman" w:start="1"/>
          <w:cols w:space="425"/>
          <w:docGrid w:type="lines" w:linePitch="447"/>
        </w:sectPr>
      </w:pPr>
      <w:r w:rsidRPr="00785829">
        <w:rPr>
          <w:rFonts w:asciiTheme="minorEastAsia" w:eastAsiaTheme="minorEastAsia" w:hAnsiTheme="minorEastAsia"/>
          <w:sz w:val="28"/>
        </w:rPr>
        <w:fldChar w:fldCharType="end"/>
      </w:r>
    </w:p>
    <w:p w14:paraId="0DC83CBD" w14:textId="77777777" w:rsidR="00845BA6" w:rsidRPr="00785829" w:rsidRDefault="00845BA6" w:rsidP="00030FA7">
      <w:pPr>
        <w:pStyle w:val="11"/>
        <w:snapToGrid w:val="0"/>
        <w:spacing w:beforeLines="0" w:afterLines="0" w:line="360" w:lineRule="auto"/>
        <w:ind w:firstLine="640"/>
        <w:rPr>
          <w:rFonts w:asciiTheme="minorEastAsia" w:eastAsiaTheme="minorEastAsia" w:hAnsiTheme="minorEastAsia"/>
          <w:b w:val="0"/>
        </w:rPr>
      </w:pPr>
      <w:bookmarkStart w:id="1" w:name="_Toc38432421"/>
      <w:bookmarkStart w:id="2" w:name="_Toc252976110"/>
      <w:bookmarkStart w:id="3" w:name="_Toc397585050"/>
      <w:bookmarkStart w:id="4" w:name="_Toc382923246"/>
      <w:bookmarkStart w:id="5" w:name="_Toc49683124"/>
      <w:r w:rsidRPr="00785829">
        <w:rPr>
          <w:rFonts w:asciiTheme="minorEastAsia" w:eastAsiaTheme="minorEastAsia" w:hAnsiTheme="minorEastAsia" w:hint="eastAsia"/>
          <w:b w:val="0"/>
        </w:rPr>
        <w:lastRenderedPageBreak/>
        <w:t>一、绪言</w:t>
      </w:r>
      <w:bookmarkEnd w:id="1"/>
      <w:bookmarkEnd w:id="2"/>
      <w:bookmarkEnd w:id="3"/>
      <w:bookmarkEnd w:id="4"/>
      <w:bookmarkEnd w:id="5"/>
    </w:p>
    <w:p w14:paraId="55CED2A9"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本《招募说明书》依据《中华人民共和国证券投资基金法》（以下简称《基金法》）、《</w:t>
      </w:r>
      <w:r w:rsidR="007D370D" w:rsidRPr="00785829">
        <w:rPr>
          <w:rFonts w:asciiTheme="minorEastAsia" w:eastAsiaTheme="minorEastAsia" w:hAnsiTheme="minorEastAsia" w:hint="eastAsia"/>
          <w:szCs w:val="21"/>
        </w:rPr>
        <w:t>公开募集</w:t>
      </w:r>
      <w:r w:rsidRPr="00785829">
        <w:rPr>
          <w:rFonts w:asciiTheme="minorEastAsia" w:eastAsiaTheme="minorEastAsia" w:hAnsiTheme="minorEastAsia" w:hint="eastAsia"/>
          <w:szCs w:val="21"/>
        </w:rPr>
        <w:t>证券投资基金运作管理办法》（以下简称《运作办法》）、《证券投资基金销售管理办法》（以下简称《销售办法》）、《</w:t>
      </w:r>
      <w:r w:rsidR="0061026A" w:rsidRPr="00785829">
        <w:rPr>
          <w:rFonts w:asciiTheme="minorEastAsia" w:eastAsiaTheme="minorEastAsia" w:hAnsiTheme="minorEastAsia" w:hint="eastAsia"/>
        </w:rPr>
        <w:t>公开</w:t>
      </w:r>
      <w:r w:rsidR="0061026A" w:rsidRPr="00785829">
        <w:rPr>
          <w:rFonts w:asciiTheme="minorEastAsia" w:eastAsiaTheme="minorEastAsia" w:hAnsiTheme="minorEastAsia"/>
        </w:rPr>
        <w:t>募集</w:t>
      </w:r>
      <w:r w:rsidRPr="00785829">
        <w:rPr>
          <w:rFonts w:asciiTheme="minorEastAsia" w:eastAsiaTheme="minorEastAsia" w:hAnsiTheme="minorEastAsia" w:hint="eastAsia"/>
          <w:szCs w:val="21"/>
        </w:rPr>
        <w:t>证券投资基金信息披露管理办法》（以下简称《信息披露办法》）、</w:t>
      </w:r>
      <w:r w:rsidR="006F568B" w:rsidRPr="00785829">
        <w:rPr>
          <w:rFonts w:asciiTheme="minorEastAsia" w:eastAsiaTheme="minorEastAsia" w:hAnsiTheme="minorEastAsia" w:hint="eastAsia"/>
        </w:rPr>
        <w:t>《货币市场基金监督管理办法》、《关于实施＜货币市场基金监督管理办法＞有关问题的规定》</w:t>
      </w:r>
      <w:r w:rsidR="00903E80" w:rsidRPr="00785829">
        <w:rPr>
          <w:rFonts w:asciiTheme="minorEastAsia" w:eastAsiaTheme="minorEastAsia" w:hAnsiTheme="minorEastAsia" w:hint="eastAsia"/>
          <w:szCs w:val="21"/>
        </w:rPr>
        <w:t>、《公开募集开放式证券投资基金流动性风险管理规定》</w:t>
      </w:r>
      <w:r w:rsidR="00903E80" w:rsidRPr="00785829">
        <w:rPr>
          <w:rFonts w:asciiTheme="minorEastAsia" w:eastAsiaTheme="minorEastAsia" w:hAnsiTheme="minorEastAsia" w:hint="eastAsia"/>
          <w:bCs/>
          <w:szCs w:val="21"/>
        </w:rPr>
        <w:t>（以下</w:t>
      </w:r>
      <w:r w:rsidR="00903E80" w:rsidRPr="00785829">
        <w:rPr>
          <w:rFonts w:asciiTheme="minorEastAsia" w:eastAsiaTheme="minorEastAsia" w:hAnsiTheme="minorEastAsia"/>
          <w:bCs/>
          <w:szCs w:val="21"/>
        </w:rPr>
        <w:t>简称“</w:t>
      </w:r>
      <w:r w:rsidR="00903E80" w:rsidRPr="00785829">
        <w:rPr>
          <w:rFonts w:asciiTheme="minorEastAsia" w:eastAsiaTheme="minorEastAsia" w:hAnsiTheme="minorEastAsia" w:hint="eastAsia"/>
          <w:bCs/>
          <w:szCs w:val="21"/>
        </w:rPr>
        <w:t>《管理规定》</w:t>
      </w:r>
      <w:r w:rsidR="00903E80" w:rsidRPr="00785829">
        <w:rPr>
          <w:rFonts w:asciiTheme="minorEastAsia" w:eastAsiaTheme="minorEastAsia" w:hAnsiTheme="minorEastAsia"/>
          <w:bCs/>
          <w:szCs w:val="21"/>
        </w:rPr>
        <w:t>”</w:t>
      </w:r>
      <w:r w:rsidR="00903E80" w:rsidRPr="00785829">
        <w:rPr>
          <w:rFonts w:asciiTheme="minorEastAsia" w:eastAsiaTheme="minorEastAsia" w:hAnsiTheme="minorEastAsia" w:hint="eastAsia"/>
          <w:bCs/>
          <w:szCs w:val="21"/>
        </w:rPr>
        <w:t>）</w:t>
      </w:r>
      <w:r w:rsidR="006F568B" w:rsidRPr="00785829">
        <w:rPr>
          <w:rFonts w:asciiTheme="minorEastAsia" w:eastAsiaTheme="minorEastAsia" w:hAnsiTheme="minorEastAsia" w:hint="eastAsia"/>
        </w:rPr>
        <w:t>、</w:t>
      </w:r>
      <w:r w:rsidRPr="00785829">
        <w:rPr>
          <w:rFonts w:asciiTheme="minorEastAsia" w:eastAsiaTheme="minorEastAsia" w:hAnsiTheme="minorEastAsia" w:hint="eastAsia"/>
          <w:szCs w:val="21"/>
        </w:rPr>
        <w:t>《</w:t>
      </w:r>
      <w:r w:rsidRPr="00785829">
        <w:rPr>
          <w:rFonts w:asciiTheme="minorEastAsia" w:eastAsiaTheme="minorEastAsia" w:hAnsiTheme="minorEastAsia" w:hint="eastAsia"/>
        </w:rPr>
        <w:t>关于货币市场基金投资等相关问题的通知</w:t>
      </w:r>
      <w:r w:rsidRPr="00785829">
        <w:rPr>
          <w:rFonts w:asciiTheme="minorEastAsia" w:eastAsiaTheme="minorEastAsia" w:hAnsiTheme="minorEastAsia" w:hint="eastAsia"/>
          <w:szCs w:val="21"/>
        </w:rPr>
        <w:t>》、</w:t>
      </w:r>
      <w:r w:rsidRPr="00785829">
        <w:rPr>
          <w:rFonts w:asciiTheme="minorEastAsia" w:eastAsiaTheme="minorEastAsia" w:hAnsiTheme="minorEastAsia" w:hint="eastAsia"/>
        </w:rPr>
        <w:t>《证券投资基金信息披露编报规则》第5号《货币市场基金信息披露特别规定》</w:t>
      </w:r>
      <w:r w:rsidRPr="00785829">
        <w:rPr>
          <w:rFonts w:asciiTheme="minorEastAsia" w:eastAsiaTheme="minorEastAsia" w:hAnsiTheme="minorEastAsia" w:hint="eastAsia"/>
          <w:szCs w:val="21"/>
        </w:rPr>
        <w:t>等有关法律法规以及《易方达货币市场基金基金合同》编写。</w:t>
      </w:r>
    </w:p>
    <w:p w14:paraId="7A74797A" w14:textId="77777777" w:rsidR="00845BA6" w:rsidRPr="00785829" w:rsidRDefault="00845BA6" w:rsidP="00030FA7">
      <w:pPr>
        <w:snapToGrid w:val="0"/>
        <w:spacing w:line="360" w:lineRule="auto"/>
        <w:ind w:firstLineChars="200" w:firstLine="420"/>
        <w:rPr>
          <w:rStyle w:val="da"/>
          <w:rFonts w:asciiTheme="minorEastAsia" w:eastAsiaTheme="minorEastAsia" w:hAnsiTheme="minorEastAsia"/>
        </w:rPr>
      </w:pPr>
      <w:r w:rsidRPr="00785829">
        <w:rPr>
          <w:rStyle w:val="da"/>
          <w:rFonts w:asciiTheme="minorEastAsia" w:eastAsiaTheme="minorEastAsia" w:hAnsiTheme="minorEastAsia"/>
        </w:rPr>
        <w:t>基金管理人承诺本招募说明书不存在任何虚假记载、误导性陈述或者重大遗漏,并对其真实性、准确性、完整性承担法律责任。本基金是根据本招募说明书所载明的资料申请募集的。本基金管理人没有委托或授权任何其他人提供未在本招募说明书中载明的信息</w:t>
      </w:r>
      <w:r w:rsidRPr="00785829">
        <w:rPr>
          <w:rStyle w:val="da"/>
          <w:rFonts w:asciiTheme="minorEastAsia" w:eastAsiaTheme="minorEastAsia" w:hAnsiTheme="minorEastAsia" w:hint="eastAsia"/>
        </w:rPr>
        <w:t>，</w:t>
      </w:r>
      <w:r w:rsidRPr="00785829">
        <w:rPr>
          <w:rStyle w:val="da"/>
          <w:rFonts w:asciiTheme="minorEastAsia" w:eastAsiaTheme="minorEastAsia" w:hAnsiTheme="minorEastAsia"/>
        </w:rPr>
        <w:t>或对本招募说明书作任何解释或者说明。</w:t>
      </w:r>
    </w:p>
    <w:p w14:paraId="61654696" w14:textId="77777777" w:rsidR="00845BA6" w:rsidRPr="00785829" w:rsidRDefault="00845BA6" w:rsidP="00030FA7">
      <w:pPr>
        <w:snapToGrid w:val="0"/>
        <w:spacing w:line="360" w:lineRule="auto"/>
        <w:ind w:firstLineChars="200" w:firstLine="420"/>
        <w:rPr>
          <w:rStyle w:val="da"/>
          <w:rFonts w:asciiTheme="minorEastAsia" w:eastAsiaTheme="minorEastAsia" w:hAnsiTheme="minorEastAsia"/>
        </w:rPr>
      </w:pPr>
      <w:r w:rsidRPr="00785829">
        <w:rPr>
          <w:rStyle w:val="da"/>
          <w:rFonts w:asciiTheme="minorEastAsia" w:eastAsiaTheme="minorEastAsia" w:hAnsiTheme="minorEastAsia"/>
        </w:rPr>
        <w:t>本招募说明书根据本基金的基金合同编写</w:t>
      </w:r>
      <w:r w:rsidRPr="00785829">
        <w:rPr>
          <w:rStyle w:val="da"/>
          <w:rFonts w:asciiTheme="minorEastAsia" w:eastAsiaTheme="minorEastAsia" w:hAnsiTheme="minorEastAsia" w:hint="eastAsia"/>
        </w:rPr>
        <w:t>，</w:t>
      </w:r>
      <w:r w:rsidRPr="00785829">
        <w:rPr>
          <w:rStyle w:val="da"/>
          <w:rFonts w:asciiTheme="minorEastAsia" w:eastAsiaTheme="minorEastAsia" w:hAnsiTheme="minorEastAsia"/>
        </w:rPr>
        <w:t>并经中国证监会核准。基金合同是约定基金当事人之间权利、义务的法律文件。基金投资人自依基金合同取得基金份额</w:t>
      </w:r>
      <w:r w:rsidRPr="00785829">
        <w:rPr>
          <w:rStyle w:val="da"/>
          <w:rFonts w:asciiTheme="minorEastAsia" w:eastAsiaTheme="minorEastAsia" w:hAnsiTheme="minorEastAsia" w:hint="eastAsia"/>
        </w:rPr>
        <w:t>，</w:t>
      </w:r>
      <w:r w:rsidRPr="00785829">
        <w:rPr>
          <w:rStyle w:val="da"/>
          <w:rFonts w:asciiTheme="minorEastAsia" w:eastAsiaTheme="minorEastAsia" w:hAnsiTheme="minorEastAsia"/>
        </w:rPr>
        <w:t>即成为基金份额持有人和本基金合同的当事人</w:t>
      </w:r>
      <w:r w:rsidRPr="00785829">
        <w:rPr>
          <w:rStyle w:val="da"/>
          <w:rFonts w:asciiTheme="minorEastAsia" w:eastAsiaTheme="minorEastAsia" w:hAnsiTheme="minorEastAsia" w:hint="eastAsia"/>
        </w:rPr>
        <w:t>，</w:t>
      </w:r>
      <w:r w:rsidRPr="00785829">
        <w:rPr>
          <w:rStyle w:val="da"/>
          <w:rFonts w:asciiTheme="minorEastAsia" w:eastAsiaTheme="minorEastAsia" w:hAnsiTheme="minorEastAsia"/>
        </w:rPr>
        <w:t>其持有基金份额的行为本身即表明其对基金合同的承认和接受</w:t>
      </w:r>
      <w:r w:rsidRPr="00785829">
        <w:rPr>
          <w:rStyle w:val="da"/>
          <w:rFonts w:asciiTheme="minorEastAsia" w:eastAsiaTheme="minorEastAsia" w:hAnsiTheme="minorEastAsia" w:hint="eastAsia"/>
        </w:rPr>
        <w:t>，</w:t>
      </w:r>
      <w:r w:rsidRPr="00785829">
        <w:rPr>
          <w:rStyle w:val="da"/>
          <w:rFonts w:asciiTheme="minorEastAsia" w:eastAsiaTheme="minorEastAsia" w:hAnsiTheme="minorEastAsia"/>
        </w:rPr>
        <w:t>并按照《基金法》、基金合同及其他有关规定享有权利、承担义务。基金投资人欲了解基金份额持有人的权利和义务</w:t>
      </w:r>
      <w:r w:rsidRPr="00785829">
        <w:rPr>
          <w:rStyle w:val="da"/>
          <w:rFonts w:asciiTheme="minorEastAsia" w:eastAsiaTheme="minorEastAsia" w:hAnsiTheme="minorEastAsia" w:hint="eastAsia"/>
        </w:rPr>
        <w:t>，</w:t>
      </w:r>
      <w:r w:rsidRPr="00785829">
        <w:rPr>
          <w:rStyle w:val="da"/>
          <w:rFonts w:asciiTheme="minorEastAsia" w:eastAsiaTheme="minorEastAsia" w:hAnsiTheme="minorEastAsia"/>
        </w:rPr>
        <w:t>应详细查阅基金合同</w:t>
      </w:r>
      <w:r w:rsidRPr="00785829">
        <w:rPr>
          <w:rStyle w:val="da"/>
          <w:rFonts w:asciiTheme="minorEastAsia" w:eastAsiaTheme="minorEastAsia" w:hAnsiTheme="minorEastAsia" w:hint="eastAsia"/>
        </w:rPr>
        <w:t>。</w:t>
      </w:r>
    </w:p>
    <w:p w14:paraId="0551DFB5"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p>
    <w:p w14:paraId="30FFD5DB"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p>
    <w:p w14:paraId="61BC07C0" w14:textId="77777777" w:rsidR="00845BA6" w:rsidRPr="00785829" w:rsidRDefault="00845BA6" w:rsidP="00030FA7">
      <w:pPr>
        <w:snapToGrid w:val="0"/>
        <w:spacing w:line="360" w:lineRule="auto"/>
        <w:ind w:firstLine="482"/>
        <w:rPr>
          <w:rFonts w:asciiTheme="minorEastAsia" w:eastAsiaTheme="minorEastAsia" w:hAnsiTheme="minorEastAsia"/>
          <w:szCs w:val="21"/>
        </w:rPr>
      </w:pPr>
    </w:p>
    <w:p w14:paraId="05823EC0" w14:textId="77777777" w:rsidR="00845BA6" w:rsidRPr="00785829" w:rsidRDefault="00845BA6" w:rsidP="00030FA7">
      <w:pPr>
        <w:snapToGrid w:val="0"/>
        <w:spacing w:line="360" w:lineRule="auto"/>
        <w:ind w:firstLine="482"/>
        <w:rPr>
          <w:rFonts w:asciiTheme="minorEastAsia" w:eastAsiaTheme="minorEastAsia" w:hAnsiTheme="minorEastAsia"/>
          <w:szCs w:val="21"/>
        </w:rPr>
      </w:pPr>
    </w:p>
    <w:p w14:paraId="70ADF1BC" w14:textId="77777777" w:rsidR="00845BA6" w:rsidRPr="00785829" w:rsidRDefault="00845BA6" w:rsidP="00030FA7">
      <w:pPr>
        <w:snapToGrid w:val="0"/>
        <w:spacing w:line="360" w:lineRule="auto"/>
        <w:ind w:firstLine="482"/>
        <w:rPr>
          <w:rFonts w:asciiTheme="minorEastAsia" w:eastAsiaTheme="minorEastAsia" w:hAnsiTheme="minorEastAsia"/>
          <w:szCs w:val="21"/>
        </w:rPr>
      </w:pPr>
    </w:p>
    <w:p w14:paraId="5C1FBD05" w14:textId="77777777" w:rsidR="00845BA6" w:rsidRPr="00785829" w:rsidRDefault="00845BA6" w:rsidP="00030FA7">
      <w:pPr>
        <w:pStyle w:val="111"/>
        <w:snapToGrid w:val="0"/>
        <w:spacing w:beforeLines="0" w:afterLines="0" w:line="360" w:lineRule="auto"/>
        <w:ind w:firstLine="640"/>
        <w:rPr>
          <w:rFonts w:asciiTheme="minorEastAsia" w:eastAsiaTheme="minorEastAsia" w:hAnsiTheme="minorEastAsia"/>
          <w:szCs w:val="32"/>
        </w:rPr>
      </w:pPr>
      <w:bookmarkStart w:id="6" w:name="_Toc38432422"/>
      <w:bookmarkStart w:id="7" w:name="_Toc252976111"/>
      <w:bookmarkStart w:id="8" w:name="_Toc397585051"/>
      <w:bookmarkStart w:id="9" w:name="_Toc382923247"/>
      <w:bookmarkStart w:id="10" w:name="_Toc49683125"/>
      <w:r w:rsidRPr="00785829">
        <w:rPr>
          <w:rFonts w:asciiTheme="minorEastAsia" w:eastAsiaTheme="minorEastAsia" w:hAnsiTheme="minorEastAsia" w:hint="eastAsia"/>
          <w:szCs w:val="32"/>
        </w:rPr>
        <w:lastRenderedPageBreak/>
        <w:t>二、释义</w:t>
      </w:r>
      <w:bookmarkEnd w:id="6"/>
      <w:bookmarkEnd w:id="7"/>
      <w:bookmarkEnd w:id="8"/>
      <w:bookmarkEnd w:id="9"/>
      <w:bookmarkEnd w:id="10"/>
    </w:p>
    <w:p w14:paraId="5F90DF58"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本《招募说明书》中除非文意另有所指</w:t>
      </w:r>
      <w:r w:rsidRPr="00785829">
        <w:rPr>
          <w:rFonts w:asciiTheme="minorEastAsia" w:eastAsiaTheme="minorEastAsia" w:hAnsiTheme="minorEastAsia"/>
          <w:szCs w:val="21"/>
        </w:rPr>
        <w:t>，</w:t>
      </w:r>
      <w:r w:rsidRPr="00785829">
        <w:rPr>
          <w:rFonts w:asciiTheme="minorEastAsia" w:eastAsiaTheme="minorEastAsia" w:hAnsiTheme="minorEastAsia" w:hint="eastAsia"/>
          <w:szCs w:val="21"/>
        </w:rPr>
        <w:t>下列词语有如下含义：</w:t>
      </w:r>
    </w:p>
    <w:p w14:paraId="53D514AD"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1、本合同、本基金合同：指《易方达货币市场基金基金合同》及对合同的任何修订和补充</w:t>
      </w:r>
    </w:p>
    <w:p w14:paraId="3087054B"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2、《民法通则》：指《中华人民共和国民法通则》</w:t>
      </w:r>
    </w:p>
    <w:p w14:paraId="46E2DCEC"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3、《证券法》：指《中华人民共和国证券法》</w:t>
      </w:r>
    </w:p>
    <w:p w14:paraId="084218F0"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4、《合同法》：指《中华人民共和国合同法》</w:t>
      </w:r>
    </w:p>
    <w:p w14:paraId="6AC36270"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5、《基金法》：指《中华人民共和国证券投资基金法》</w:t>
      </w:r>
    </w:p>
    <w:p w14:paraId="64A445D1"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6、《销售办法》：指中国证监会2013年3月15日颁布、同年6月1日实施的《证券投资基金销售管理办法》及颁布机关对其不时做出的修订</w:t>
      </w:r>
    </w:p>
    <w:p w14:paraId="0D1748AF"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7、《信息披露办法》：指中国证监会2019年7月26日颁布、同年9月1日实施的《公开募集证券投资基金信息披露管理办法》及颁布机关对其不时做出的修订</w:t>
      </w:r>
    </w:p>
    <w:p w14:paraId="514C0850"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8、《运作办法》：指中国证监会2014年7月7日颁布、同年8月8日实施的《公开募集证券投资基金运作管理办法》及颁布机关对其不时作出的修订</w:t>
      </w:r>
    </w:p>
    <w:p w14:paraId="6CE7BB61"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9、《管理规定》：指中国证监会2017年8月31日颁布、同年10月1日实施的《公开募集开放式证券投资基金流动性风险管理规定》及颁布机关对其不时做出的修订</w:t>
      </w:r>
    </w:p>
    <w:p w14:paraId="110C5BAC"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10、元：指人民币元</w:t>
      </w:r>
    </w:p>
    <w:p w14:paraId="22258A76"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11、基金、本基金：指依据基金合同所募集的易方达货币市场基金</w:t>
      </w:r>
    </w:p>
    <w:p w14:paraId="153D9475"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12、《招募说明书》：指《易方达货币市场基金招募说明书》及其更新</w:t>
      </w:r>
    </w:p>
    <w:p w14:paraId="7674F9D5"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13、基金产品资料概要：指《易方达货币市场基金基金产品资料概要》及其更新</w:t>
      </w:r>
    </w:p>
    <w:p w14:paraId="00A15C77"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14、中国证监会：指中国证券监督管理委员会</w:t>
      </w:r>
    </w:p>
    <w:p w14:paraId="4964ECEA"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15、基金管理人：指易方达基金管理有限公司</w:t>
      </w:r>
    </w:p>
    <w:p w14:paraId="3FE1A2E1"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16、基金托管人：指中国银行股份有限公司</w:t>
      </w:r>
    </w:p>
    <w:p w14:paraId="4E3256D2"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17、代销机构：指符合《销售办法》和中国证监会规定的其他条件，取得基金销售业务资格并接受基金管理人委托，办理基金销售业务的机构</w:t>
      </w:r>
    </w:p>
    <w:p w14:paraId="7C39A242"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18、基金注册登记机构：指基金管理人或接受基金管理人委托代为办理基金注册与过户登记业务的机构</w:t>
      </w:r>
    </w:p>
    <w:p w14:paraId="4A12B45D"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19、基金合同当事人：指受基金合同约束，根据基金合同享受权利并承担义务的法律主体，包括基金管理人、基金托管人、基金份额持有人</w:t>
      </w:r>
    </w:p>
    <w:p w14:paraId="4A9E2D53"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20、基金份额持有人：指根据基金合同合法取得基金份额的个人投资者或机构投资者</w:t>
      </w:r>
    </w:p>
    <w:p w14:paraId="313DA551"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21、个人投资者：指依据中华人民共和国有关法律法规及其他有关规定可以投资于证券投资基金的自然人投资者</w:t>
      </w:r>
    </w:p>
    <w:p w14:paraId="24FBD7F0"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22、机构投资者：指依据中华人民共和国有关法律法规及其他有关规定可以投资于证</w:t>
      </w:r>
      <w:r w:rsidRPr="00785829">
        <w:rPr>
          <w:rFonts w:asciiTheme="minorEastAsia" w:eastAsiaTheme="minorEastAsia" w:hAnsiTheme="minorEastAsia" w:hint="eastAsia"/>
          <w:szCs w:val="21"/>
        </w:rPr>
        <w:lastRenderedPageBreak/>
        <w:t>券投资基金的法人、社会团体、其它组织或投资主体</w:t>
      </w:r>
    </w:p>
    <w:p w14:paraId="6C97DEE9"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23、投资者：指上述个人投资者和机构投资者</w:t>
      </w:r>
    </w:p>
    <w:p w14:paraId="194F90D9"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24、基金合同生效日：指本基金达到规定的条件后，按规定办理了验资和备案手续后，得到中国证监会书面确认之日</w:t>
      </w:r>
    </w:p>
    <w:p w14:paraId="1C74A695"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25、募集期：指自基金份额开始发售之日起到基金份额发售结束之日止的时间段，最长不超过3个月</w:t>
      </w:r>
    </w:p>
    <w:p w14:paraId="42275C20"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26、工作日：指上海证券交易所和深圳证券交易所的正常交易日</w:t>
      </w:r>
    </w:p>
    <w:p w14:paraId="7B0601BA"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27、T日：指申购、赎回或其他交易的申请日</w:t>
      </w:r>
    </w:p>
    <w:p w14:paraId="307D2F10"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28、开放日：指为投资者办理基金申购、赎回等业务的工作日</w:t>
      </w:r>
    </w:p>
    <w:p w14:paraId="4D834145"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29、认购：指在募集期内，购买基金份额的行为</w:t>
      </w:r>
    </w:p>
    <w:p w14:paraId="3F6BC058"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30、申购：指基金合同生效后，基金投资者购买基金份额的行为</w:t>
      </w:r>
    </w:p>
    <w:p w14:paraId="23BEC65D"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31、赎回：指基金合同生效后，基金投资者申请将基金份额兑换为现金的行为</w:t>
      </w:r>
    </w:p>
    <w:p w14:paraId="68CCA1D1"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32、基金转换：基金转换是基金管理人给基金份额持有人提供的一种服务，是指基金份额持有人按基金管理人规定的条件将其持有的某一基金的基金份额转为同一基金管理人管理的另一只基金的基金份额的行为</w:t>
      </w:r>
    </w:p>
    <w:p w14:paraId="0D68CC6F"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33、基金日收益：指A类基金份额和B类基金份额每万份基金单位的日收益，E类基金份额每百份基金单位的日收益</w:t>
      </w:r>
    </w:p>
    <w:p w14:paraId="08777B52"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34、基金七日收益率：指以最近七日（含节假日）收益所折算的年资产收益率</w:t>
      </w:r>
    </w:p>
    <w:p w14:paraId="6AC2A6B8"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35、摊余成本法：指计价对象以买入成本列示，按照票面利率或协议利率并考虑其买入时的溢价和折价，在剩余存续期内按实际利率法摊销，每日计提损益</w:t>
      </w:r>
    </w:p>
    <w:p w14:paraId="4882C7F2"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36、基金资产总值：指基金所购买的各类证券价值、银行存款本息和基金应收的申购款项以及其他投资所形成的价值总和</w:t>
      </w:r>
    </w:p>
    <w:p w14:paraId="5C3D665B"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37、基金资产净值：指基金资产总值减去负债后的价值</w:t>
      </w:r>
    </w:p>
    <w:p w14:paraId="3A8C89ED"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38、基金资产估值：指计算评估基金资产和负债的价值，以确定基金资产净值和基金收益的过程</w:t>
      </w:r>
    </w:p>
    <w:p w14:paraId="3C940CE9"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39、基金销售网点：指基金管理人的直销中心及代销机构的代销网点</w:t>
      </w:r>
    </w:p>
    <w:p w14:paraId="16C008E2"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40、销售机构：指基金管理人和代销机构</w:t>
      </w:r>
    </w:p>
    <w:p w14:paraId="60218F74"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 xml:space="preserve">41、指定媒介：指中国证监会指定的用以进行信息披露的全国性报刊及指定互联网网站（包括基金管理人网站、基金托管人网站、中国证监会基金电子披露网站）等媒介 </w:t>
      </w:r>
    </w:p>
    <w:p w14:paraId="02894EAE"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42、《更新的招募说明书》：基金合同生效后，基金招募说明书的信息发生重大变更的，基金管理人应当在三个工作日内，更新基金招募说明书并登载在指定网站上；基金招募说明书其他信息发生变更的，基金管理人至少每年更新一次</w:t>
      </w:r>
    </w:p>
    <w:p w14:paraId="689C0E26"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43、法律法规：指中华人民共和国现行有效的法律、行政法规、部门规章以及其他对合同当事人有约束力的决定、决议、通知等</w:t>
      </w:r>
    </w:p>
    <w:p w14:paraId="45D7B6B3"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44、不可抗力：指合同当事人无法预见、无法抗拒、无法避免且在合同由基金托管人、基金管理人签署之日后发生的，使合同当事人无法全部履行或无法部分履行本协议的任何事件，包括但不限于洪水、地震及其他自然灾害、战争、骚乱、火灾、政府征用、没收、法律变化、突发停电或其他突发事件、证券交易场所非正常暂停或停止交易</w:t>
      </w:r>
    </w:p>
    <w:p w14:paraId="7F88DB46"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45、收益账户：指本基金为E类基金份额投资人分配的虚拟账户，用于登记该类投资人基金份额的累计收益</w:t>
      </w:r>
    </w:p>
    <w:p w14:paraId="4050FC00"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46、场内：指通过上海证券交易所内具有相应业务资格的会员单位利用交易所交易系统办理基金份额申购、赎回和上市交易的场所。通过该等场所办理基金份额的申购、赎回也称为场内申购、场内赎回</w:t>
      </w:r>
    </w:p>
    <w:p w14:paraId="7DE0514E"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47、场外：指不通过场内的销售机构办理基金份额申购和赎回的场所。通过该等场所办理基金份额的申购、赎回也称为场外申购、场外赎回</w:t>
      </w:r>
    </w:p>
    <w:p w14:paraId="219C1E37" w14:textId="77777777" w:rsidR="008B191D" w:rsidRPr="00785829" w:rsidRDefault="008B191D" w:rsidP="008B191D">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48、流动性受限资产：指由于法律法规、监管、合同或操作障碍等原因无法以合理价格予以变现的资产，包括但不限于到期日在10 个交易日以上的逆回购与银行定期存款（含协议约定有条件提前支取的银行存款）、资产支持证券、因发行人债务违约无法进行转让或交易的债券等</w:t>
      </w:r>
    </w:p>
    <w:p w14:paraId="290D9E07" w14:textId="77777777" w:rsidR="00845BA6" w:rsidRPr="00785829" w:rsidRDefault="00845BA6" w:rsidP="00030FA7">
      <w:pPr>
        <w:pStyle w:val="111"/>
        <w:snapToGrid w:val="0"/>
        <w:spacing w:beforeLines="0" w:afterLines="0" w:line="360" w:lineRule="auto"/>
        <w:ind w:firstLineChars="0" w:firstLine="0"/>
        <w:rPr>
          <w:rFonts w:asciiTheme="minorEastAsia" w:eastAsiaTheme="minorEastAsia" w:hAnsiTheme="minorEastAsia"/>
          <w:szCs w:val="32"/>
        </w:rPr>
      </w:pPr>
      <w:bookmarkStart w:id="11" w:name="_Toc252976112"/>
      <w:bookmarkStart w:id="12" w:name="_Toc397585052"/>
      <w:bookmarkStart w:id="13" w:name="_Toc382923248"/>
      <w:bookmarkStart w:id="14" w:name="_Toc49683126"/>
      <w:r w:rsidRPr="00785829">
        <w:rPr>
          <w:rFonts w:asciiTheme="minorEastAsia" w:eastAsiaTheme="minorEastAsia" w:hAnsiTheme="minorEastAsia" w:hint="eastAsia"/>
          <w:szCs w:val="32"/>
        </w:rPr>
        <w:lastRenderedPageBreak/>
        <w:t>三、基金管理人</w:t>
      </w:r>
      <w:bookmarkEnd w:id="11"/>
      <w:bookmarkEnd w:id="12"/>
      <w:bookmarkEnd w:id="13"/>
      <w:bookmarkEnd w:id="14"/>
    </w:p>
    <w:p w14:paraId="0A744A23"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sz w:val="21"/>
        </w:rPr>
      </w:pPr>
      <w:bookmarkStart w:id="15" w:name="_Toc252976113"/>
      <w:bookmarkStart w:id="16" w:name="_Toc397585053"/>
      <w:bookmarkStart w:id="17" w:name="_Toc382923249"/>
      <w:bookmarkStart w:id="18" w:name="_Toc49683127"/>
      <w:r w:rsidRPr="00785829">
        <w:rPr>
          <w:rFonts w:asciiTheme="minorEastAsia" w:eastAsiaTheme="minorEastAsia" w:hAnsiTheme="minorEastAsia" w:cs="仿宋_GB2312" w:hint="eastAsia"/>
          <w:b w:val="0"/>
          <w:bCs/>
          <w:kern w:val="0"/>
          <w:szCs w:val="24"/>
        </w:rPr>
        <w:t>（一）</w:t>
      </w:r>
      <w:r w:rsidRPr="00785829">
        <w:rPr>
          <w:rFonts w:asciiTheme="minorEastAsia" w:eastAsiaTheme="minorEastAsia" w:hAnsiTheme="minorEastAsia" w:cs="仿宋_GB2312"/>
          <w:b w:val="0"/>
          <w:bCs/>
          <w:kern w:val="0"/>
          <w:szCs w:val="24"/>
        </w:rPr>
        <w:t>基金管理人</w:t>
      </w:r>
      <w:r w:rsidRPr="00785829">
        <w:rPr>
          <w:rFonts w:asciiTheme="minorEastAsia" w:eastAsiaTheme="minorEastAsia" w:hAnsiTheme="minorEastAsia" w:cs="仿宋_GB2312" w:hint="eastAsia"/>
          <w:b w:val="0"/>
          <w:bCs/>
          <w:kern w:val="0"/>
          <w:szCs w:val="24"/>
        </w:rPr>
        <w:t>基本情况</w:t>
      </w:r>
      <w:bookmarkEnd w:id="15"/>
      <w:bookmarkEnd w:id="16"/>
      <w:bookmarkEnd w:id="17"/>
      <w:bookmarkEnd w:id="18"/>
    </w:p>
    <w:p w14:paraId="2A4CE128" w14:textId="77777777" w:rsidR="00EB6B17" w:rsidRPr="00785829" w:rsidRDefault="00845BA6" w:rsidP="00030FA7">
      <w:pPr>
        <w:snapToGrid w:val="0"/>
        <w:spacing w:line="360" w:lineRule="auto"/>
        <w:ind w:firstLineChars="186" w:firstLine="391"/>
        <w:rPr>
          <w:rFonts w:asciiTheme="minorEastAsia" w:eastAsiaTheme="minorEastAsia" w:hAnsiTheme="minorEastAsia" w:cs="Arial"/>
          <w:szCs w:val="21"/>
        </w:rPr>
      </w:pPr>
      <w:r w:rsidRPr="00785829">
        <w:rPr>
          <w:rFonts w:asciiTheme="minorEastAsia" w:eastAsiaTheme="minorEastAsia" w:hAnsiTheme="minorEastAsia" w:cs="Arial" w:hint="eastAsia"/>
          <w:szCs w:val="21"/>
        </w:rPr>
        <w:t>1</w:t>
      </w:r>
      <w:r w:rsidR="00030FA7" w:rsidRPr="00785829">
        <w:rPr>
          <w:rFonts w:asciiTheme="minorEastAsia" w:eastAsiaTheme="minorEastAsia" w:hAnsiTheme="minorEastAsia" w:cs="Arial" w:hint="eastAsia"/>
          <w:szCs w:val="21"/>
        </w:rPr>
        <w:t>、</w:t>
      </w:r>
      <w:r w:rsidR="00EB6B17" w:rsidRPr="00785829">
        <w:rPr>
          <w:rFonts w:asciiTheme="minorEastAsia" w:eastAsiaTheme="minorEastAsia" w:hAnsiTheme="minorEastAsia" w:cs="Arial" w:hint="eastAsia"/>
          <w:szCs w:val="21"/>
        </w:rPr>
        <w:t>基金管理人：易方达基金管理有限公司</w:t>
      </w:r>
    </w:p>
    <w:p w14:paraId="62667719" w14:textId="77777777" w:rsidR="00EB6B17" w:rsidRPr="00785829" w:rsidRDefault="00EB6B17" w:rsidP="00030FA7">
      <w:pPr>
        <w:snapToGrid w:val="0"/>
        <w:spacing w:line="360" w:lineRule="auto"/>
        <w:ind w:firstLineChars="186" w:firstLine="391"/>
        <w:rPr>
          <w:rFonts w:asciiTheme="minorEastAsia" w:eastAsiaTheme="minorEastAsia" w:hAnsiTheme="minorEastAsia" w:cs="Arial"/>
          <w:szCs w:val="21"/>
        </w:rPr>
      </w:pPr>
      <w:r w:rsidRPr="00785829">
        <w:rPr>
          <w:rFonts w:asciiTheme="minorEastAsia" w:eastAsiaTheme="minorEastAsia" w:hAnsiTheme="minorEastAsia" w:cs="Arial" w:hint="eastAsia"/>
          <w:szCs w:val="21"/>
        </w:rPr>
        <w:t>注册地址：</w:t>
      </w:r>
      <w:r w:rsidR="005E7881" w:rsidRPr="00785829">
        <w:rPr>
          <w:rFonts w:asciiTheme="minorEastAsia" w:eastAsiaTheme="minorEastAsia" w:hAnsiTheme="minorEastAsia" w:cs="Arial" w:hint="eastAsia"/>
          <w:szCs w:val="21"/>
        </w:rPr>
        <w:t>广东省珠海市横琴新区宝华路6号105室－42891（集中办公区）</w:t>
      </w:r>
    </w:p>
    <w:p w14:paraId="0FF3E36F" w14:textId="77777777" w:rsidR="00EB6B17" w:rsidRPr="00785829" w:rsidRDefault="00EB6B17" w:rsidP="00030FA7">
      <w:pPr>
        <w:snapToGrid w:val="0"/>
        <w:spacing w:line="360" w:lineRule="auto"/>
        <w:ind w:firstLineChars="186" w:firstLine="391"/>
        <w:rPr>
          <w:rFonts w:asciiTheme="minorEastAsia" w:eastAsiaTheme="minorEastAsia" w:hAnsiTheme="minorEastAsia" w:cs="Arial"/>
          <w:szCs w:val="21"/>
        </w:rPr>
      </w:pPr>
      <w:r w:rsidRPr="00785829">
        <w:rPr>
          <w:rFonts w:asciiTheme="minorEastAsia" w:eastAsiaTheme="minorEastAsia" w:hAnsiTheme="minorEastAsia" w:cs="Arial" w:hint="eastAsia"/>
          <w:szCs w:val="21"/>
        </w:rPr>
        <w:t>办公地址：广州市天河区珠江新城珠江东路30号广州银行大厦40-43楼</w:t>
      </w:r>
    </w:p>
    <w:p w14:paraId="1A68DBA3" w14:textId="77777777" w:rsidR="00EB6B17" w:rsidRPr="00785829" w:rsidRDefault="00EB6B17" w:rsidP="00030FA7">
      <w:pPr>
        <w:snapToGrid w:val="0"/>
        <w:spacing w:line="360" w:lineRule="auto"/>
        <w:ind w:firstLineChars="186" w:firstLine="391"/>
        <w:rPr>
          <w:rFonts w:asciiTheme="minorEastAsia" w:eastAsiaTheme="minorEastAsia" w:hAnsiTheme="minorEastAsia" w:cs="Arial"/>
          <w:szCs w:val="21"/>
        </w:rPr>
      </w:pPr>
      <w:r w:rsidRPr="00785829">
        <w:rPr>
          <w:rFonts w:asciiTheme="minorEastAsia" w:eastAsiaTheme="minorEastAsia" w:hAnsiTheme="minorEastAsia" w:cs="Arial" w:hint="eastAsia"/>
          <w:szCs w:val="21"/>
        </w:rPr>
        <w:t>设立日期：2001年4月17日</w:t>
      </w:r>
    </w:p>
    <w:p w14:paraId="43BECC8A" w14:textId="77777777" w:rsidR="00EB6B17" w:rsidRPr="00785829" w:rsidRDefault="00EB6B17" w:rsidP="00030FA7">
      <w:pPr>
        <w:snapToGrid w:val="0"/>
        <w:spacing w:line="360" w:lineRule="auto"/>
        <w:ind w:firstLineChars="186" w:firstLine="391"/>
        <w:rPr>
          <w:rFonts w:asciiTheme="minorEastAsia" w:eastAsiaTheme="minorEastAsia" w:hAnsiTheme="minorEastAsia" w:cs="Arial"/>
          <w:szCs w:val="21"/>
        </w:rPr>
      </w:pPr>
      <w:r w:rsidRPr="00785829">
        <w:rPr>
          <w:rFonts w:asciiTheme="minorEastAsia" w:eastAsiaTheme="minorEastAsia" w:hAnsiTheme="minorEastAsia" w:cs="Arial" w:hint="eastAsia"/>
          <w:szCs w:val="21"/>
        </w:rPr>
        <w:t>法定代表人：</w:t>
      </w:r>
      <w:r w:rsidR="002B4C8A" w:rsidRPr="00785829">
        <w:rPr>
          <w:rFonts w:asciiTheme="minorEastAsia" w:eastAsiaTheme="minorEastAsia" w:hAnsiTheme="minorEastAsia" w:cs="Arial" w:hint="eastAsia"/>
          <w:szCs w:val="21"/>
        </w:rPr>
        <w:t>刘晓艳</w:t>
      </w:r>
    </w:p>
    <w:p w14:paraId="09B99930" w14:textId="77777777" w:rsidR="00EB6B17" w:rsidRPr="00785829" w:rsidRDefault="00EB6B17" w:rsidP="00030FA7">
      <w:pPr>
        <w:snapToGrid w:val="0"/>
        <w:spacing w:line="360" w:lineRule="auto"/>
        <w:ind w:firstLineChars="186" w:firstLine="391"/>
        <w:rPr>
          <w:rFonts w:asciiTheme="minorEastAsia" w:eastAsiaTheme="minorEastAsia" w:hAnsiTheme="minorEastAsia" w:cs="Arial"/>
          <w:szCs w:val="21"/>
        </w:rPr>
      </w:pPr>
      <w:r w:rsidRPr="00785829">
        <w:rPr>
          <w:rFonts w:asciiTheme="minorEastAsia" w:eastAsiaTheme="minorEastAsia" w:hAnsiTheme="minorEastAsia" w:cs="Arial" w:hint="eastAsia"/>
          <w:szCs w:val="21"/>
        </w:rPr>
        <w:t>联系电话：4008818088</w:t>
      </w:r>
    </w:p>
    <w:p w14:paraId="30366BC1" w14:textId="77777777" w:rsidR="00EB6B17" w:rsidRPr="00785829" w:rsidRDefault="00EB6B17" w:rsidP="00030FA7">
      <w:pPr>
        <w:snapToGrid w:val="0"/>
        <w:spacing w:line="360" w:lineRule="auto"/>
        <w:ind w:firstLineChars="186" w:firstLine="391"/>
        <w:rPr>
          <w:rFonts w:asciiTheme="minorEastAsia" w:eastAsiaTheme="minorEastAsia" w:hAnsiTheme="minorEastAsia" w:cs="Arial"/>
          <w:szCs w:val="21"/>
        </w:rPr>
      </w:pPr>
      <w:r w:rsidRPr="00785829">
        <w:rPr>
          <w:rFonts w:asciiTheme="minorEastAsia" w:eastAsiaTheme="minorEastAsia" w:hAnsiTheme="minorEastAsia" w:cs="Arial" w:hint="eastAsia"/>
          <w:szCs w:val="21"/>
        </w:rPr>
        <w:t>联系人：</w:t>
      </w:r>
      <w:r w:rsidR="00AF190F" w:rsidRPr="00785829">
        <w:rPr>
          <w:rFonts w:asciiTheme="minorEastAsia" w:eastAsiaTheme="minorEastAsia" w:hAnsiTheme="minorEastAsia" w:cs="Arial" w:hint="eastAsia"/>
          <w:szCs w:val="21"/>
        </w:rPr>
        <w:t>李红枫</w:t>
      </w:r>
    </w:p>
    <w:p w14:paraId="32D09020" w14:textId="43DFD735" w:rsidR="00845BA6" w:rsidRPr="00785829" w:rsidRDefault="00F06692" w:rsidP="00030FA7">
      <w:pPr>
        <w:snapToGrid w:val="0"/>
        <w:spacing w:line="360" w:lineRule="auto"/>
        <w:ind w:firstLineChars="186" w:firstLine="391"/>
        <w:rPr>
          <w:rFonts w:asciiTheme="minorEastAsia" w:eastAsiaTheme="minorEastAsia" w:hAnsiTheme="minorEastAsia" w:cs="Arial"/>
          <w:szCs w:val="21"/>
        </w:rPr>
      </w:pPr>
      <w:r w:rsidRPr="00785829">
        <w:rPr>
          <w:rFonts w:asciiTheme="minorEastAsia" w:eastAsiaTheme="minorEastAsia" w:hAnsiTheme="minorEastAsia" w:cs="Arial" w:hint="eastAsia"/>
          <w:szCs w:val="21"/>
        </w:rPr>
        <w:t>注册资本：13,244.2万元人民币</w:t>
      </w:r>
    </w:p>
    <w:p w14:paraId="0635DA45" w14:textId="77777777" w:rsidR="00845BA6" w:rsidRPr="00785829" w:rsidRDefault="00030FA7"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rPr>
        <w:t>2、</w:t>
      </w:r>
      <w:r w:rsidR="00845BA6" w:rsidRPr="00785829">
        <w:rPr>
          <w:rFonts w:asciiTheme="minorEastAsia" w:eastAsiaTheme="minorEastAsia" w:hAnsiTheme="minorEastAsia" w:hint="eastAsia"/>
        </w:rPr>
        <w:t>股权结构：</w:t>
      </w:r>
    </w:p>
    <w:tbl>
      <w:tblPr>
        <w:tblW w:w="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2"/>
        <w:gridCol w:w="1452"/>
      </w:tblGrid>
      <w:tr w:rsidR="00785829" w:rsidRPr="00785829" w14:paraId="54DF4552" w14:textId="77777777" w:rsidTr="00101911">
        <w:trPr>
          <w:jc w:val="center"/>
        </w:trPr>
        <w:tc>
          <w:tcPr>
            <w:tcW w:w="4552" w:type="dxa"/>
          </w:tcPr>
          <w:p w14:paraId="5B0336D9" w14:textId="77777777" w:rsidR="00845BA6" w:rsidRPr="00785829" w:rsidRDefault="00845BA6" w:rsidP="00995545">
            <w:pPr>
              <w:snapToGrid w:val="0"/>
              <w:spacing w:line="360" w:lineRule="auto"/>
              <w:ind w:firstLine="52"/>
              <w:jc w:val="center"/>
              <w:rPr>
                <w:rFonts w:asciiTheme="minorEastAsia" w:eastAsiaTheme="minorEastAsia" w:hAnsiTheme="minorEastAsia"/>
              </w:rPr>
            </w:pPr>
            <w:r w:rsidRPr="00785829">
              <w:rPr>
                <w:rFonts w:asciiTheme="minorEastAsia" w:eastAsiaTheme="minorEastAsia" w:hAnsiTheme="minorEastAsia" w:hint="eastAsia"/>
              </w:rPr>
              <w:t>股东名称</w:t>
            </w:r>
          </w:p>
        </w:tc>
        <w:tc>
          <w:tcPr>
            <w:tcW w:w="1452" w:type="dxa"/>
          </w:tcPr>
          <w:p w14:paraId="255BFC00" w14:textId="77777777" w:rsidR="00845BA6" w:rsidRPr="00785829" w:rsidRDefault="00845BA6" w:rsidP="00995545">
            <w:pPr>
              <w:snapToGrid w:val="0"/>
              <w:spacing w:line="360" w:lineRule="auto"/>
              <w:jc w:val="center"/>
              <w:rPr>
                <w:rFonts w:asciiTheme="minorEastAsia" w:eastAsiaTheme="minorEastAsia" w:hAnsiTheme="minorEastAsia"/>
              </w:rPr>
            </w:pPr>
            <w:r w:rsidRPr="00785829">
              <w:rPr>
                <w:rFonts w:asciiTheme="minorEastAsia" w:eastAsiaTheme="minorEastAsia" w:hAnsiTheme="minorEastAsia" w:hint="eastAsia"/>
              </w:rPr>
              <w:t>出资比例</w:t>
            </w:r>
          </w:p>
        </w:tc>
      </w:tr>
      <w:tr w:rsidR="00785829" w:rsidRPr="00785829" w14:paraId="72EF38CC" w14:textId="77777777" w:rsidTr="00101911">
        <w:trPr>
          <w:jc w:val="center"/>
        </w:trPr>
        <w:tc>
          <w:tcPr>
            <w:tcW w:w="4552" w:type="dxa"/>
          </w:tcPr>
          <w:p w14:paraId="147332E8" w14:textId="7D4FE6C4" w:rsidR="00845BA6" w:rsidRPr="00785829" w:rsidRDefault="00F06692" w:rsidP="00995545">
            <w:pPr>
              <w:snapToGrid w:val="0"/>
              <w:spacing w:line="360" w:lineRule="auto"/>
              <w:ind w:firstLine="52"/>
              <w:rPr>
                <w:rFonts w:asciiTheme="minorEastAsia" w:eastAsiaTheme="minorEastAsia" w:hAnsiTheme="minorEastAsia"/>
              </w:rPr>
            </w:pPr>
            <w:r w:rsidRPr="00785829">
              <w:rPr>
                <w:rFonts w:asciiTheme="minorEastAsia" w:eastAsiaTheme="minorEastAsia" w:hAnsiTheme="minorEastAsia" w:hint="eastAsia"/>
              </w:rPr>
              <w:t>广东粤财信托有限公司</w:t>
            </w:r>
          </w:p>
        </w:tc>
        <w:tc>
          <w:tcPr>
            <w:tcW w:w="1452" w:type="dxa"/>
          </w:tcPr>
          <w:p w14:paraId="2274B923" w14:textId="7D54D739" w:rsidR="00845BA6" w:rsidRPr="00785829" w:rsidRDefault="00F06692" w:rsidP="00995545">
            <w:pPr>
              <w:snapToGrid w:val="0"/>
              <w:spacing w:line="360" w:lineRule="auto"/>
              <w:jc w:val="right"/>
              <w:rPr>
                <w:rFonts w:asciiTheme="minorEastAsia" w:eastAsiaTheme="minorEastAsia" w:hAnsiTheme="minorEastAsia"/>
              </w:rPr>
            </w:pPr>
            <w:r w:rsidRPr="00785829">
              <w:rPr>
                <w:rFonts w:asciiTheme="minorEastAsia" w:eastAsiaTheme="minorEastAsia" w:hAnsiTheme="minorEastAsia"/>
              </w:rPr>
              <w:t>22.6514％</w:t>
            </w:r>
          </w:p>
        </w:tc>
      </w:tr>
      <w:tr w:rsidR="00785829" w:rsidRPr="00785829" w14:paraId="0BEAC715" w14:textId="77777777" w:rsidTr="00101911">
        <w:trPr>
          <w:jc w:val="center"/>
        </w:trPr>
        <w:tc>
          <w:tcPr>
            <w:tcW w:w="4552" w:type="dxa"/>
          </w:tcPr>
          <w:p w14:paraId="5E62D614" w14:textId="3AD1A6CF" w:rsidR="00845BA6" w:rsidRPr="00785829" w:rsidRDefault="00F06692" w:rsidP="00995545">
            <w:pPr>
              <w:pStyle w:val="a1"/>
              <w:numPr>
                <w:ilvl w:val="0"/>
                <w:numId w:val="0"/>
              </w:numPr>
              <w:snapToGrid w:val="0"/>
              <w:spacing w:line="360" w:lineRule="auto"/>
              <w:ind w:firstLine="52"/>
              <w:rPr>
                <w:rFonts w:asciiTheme="minorEastAsia" w:eastAsiaTheme="minorEastAsia" w:hAnsiTheme="minorEastAsia"/>
              </w:rPr>
            </w:pPr>
            <w:r w:rsidRPr="00785829">
              <w:rPr>
                <w:rFonts w:asciiTheme="minorEastAsia" w:eastAsiaTheme="minorEastAsia" w:hAnsiTheme="minorEastAsia" w:hint="eastAsia"/>
                <w:sz w:val="21"/>
              </w:rPr>
              <w:t>广发证券股份有限公司</w:t>
            </w:r>
          </w:p>
        </w:tc>
        <w:tc>
          <w:tcPr>
            <w:tcW w:w="1452" w:type="dxa"/>
          </w:tcPr>
          <w:p w14:paraId="10BBB3BB" w14:textId="17F92BD8" w:rsidR="00845BA6" w:rsidRPr="00785829" w:rsidRDefault="00F06692" w:rsidP="00995545">
            <w:pPr>
              <w:snapToGrid w:val="0"/>
              <w:spacing w:line="360" w:lineRule="auto"/>
              <w:jc w:val="right"/>
              <w:rPr>
                <w:rFonts w:asciiTheme="minorEastAsia" w:eastAsiaTheme="minorEastAsia" w:hAnsiTheme="minorEastAsia"/>
              </w:rPr>
            </w:pPr>
            <w:r w:rsidRPr="00785829">
              <w:rPr>
                <w:rFonts w:asciiTheme="minorEastAsia" w:eastAsiaTheme="minorEastAsia" w:hAnsiTheme="minorEastAsia"/>
              </w:rPr>
              <w:t>22.6514％</w:t>
            </w:r>
          </w:p>
        </w:tc>
      </w:tr>
      <w:tr w:rsidR="00785829" w:rsidRPr="00785829" w14:paraId="2027E7B3" w14:textId="77777777" w:rsidTr="00101911">
        <w:trPr>
          <w:jc w:val="center"/>
        </w:trPr>
        <w:tc>
          <w:tcPr>
            <w:tcW w:w="4552" w:type="dxa"/>
          </w:tcPr>
          <w:p w14:paraId="48E4224E" w14:textId="5BB3E98D" w:rsidR="00845BA6" w:rsidRPr="00785829" w:rsidRDefault="00F06692" w:rsidP="00995545">
            <w:pPr>
              <w:pStyle w:val="a1"/>
              <w:numPr>
                <w:ilvl w:val="0"/>
                <w:numId w:val="0"/>
              </w:numPr>
              <w:snapToGrid w:val="0"/>
              <w:spacing w:line="360" w:lineRule="auto"/>
              <w:ind w:firstLine="52"/>
              <w:rPr>
                <w:rFonts w:asciiTheme="minorEastAsia" w:eastAsiaTheme="minorEastAsia" w:hAnsiTheme="minorEastAsia"/>
                <w:sz w:val="21"/>
              </w:rPr>
            </w:pPr>
            <w:r w:rsidRPr="00785829">
              <w:rPr>
                <w:rFonts w:asciiTheme="minorEastAsia" w:eastAsiaTheme="minorEastAsia" w:hAnsiTheme="minorEastAsia" w:hint="eastAsia"/>
                <w:sz w:val="21"/>
              </w:rPr>
              <w:t>盈峰控股集团有限公司</w:t>
            </w:r>
          </w:p>
        </w:tc>
        <w:tc>
          <w:tcPr>
            <w:tcW w:w="1452" w:type="dxa"/>
          </w:tcPr>
          <w:p w14:paraId="7304F495" w14:textId="2013A3F6" w:rsidR="00845BA6" w:rsidRPr="00785829" w:rsidRDefault="00F06692" w:rsidP="00995545">
            <w:pPr>
              <w:snapToGrid w:val="0"/>
              <w:spacing w:line="360" w:lineRule="auto"/>
              <w:jc w:val="right"/>
              <w:rPr>
                <w:rFonts w:asciiTheme="minorEastAsia" w:eastAsiaTheme="minorEastAsia" w:hAnsiTheme="minorEastAsia"/>
              </w:rPr>
            </w:pPr>
            <w:r w:rsidRPr="00785829">
              <w:rPr>
                <w:rFonts w:asciiTheme="minorEastAsia" w:eastAsiaTheme="minorEastAsia" w:hAnsiTheme="minorEastAsia"/>
              </w:rPr>
              <w:t>22.6514％</w:t>
            </w:r>
          </w:p>
        </w:tc>
      </w:tr>
      <w:tr w:rsidR="00785829" w:rsidRPr="00785829" w14:paraId="6D1F5A22" w14:textId="77777777" w:rsidTr="00101911">
        <w:trPr>
          <w:jc w:val="center"/>
        </w:trPr>
        <w:tc>
          <w:tcPr>
            <w:tcW w:w="4552" w:type="dxa"/>
          </w:tcPr>
          <w:p w14:paraId="35F08356" w14:textId="2C85D0C3" w:rsidR="00845BA6" w:rsidRPr="00785829" w:rsidRDefault="00F06692" w:rsidP="00995545">
            <w:pPr>
              <w:snapToGrid w:val="0"/>
              <w:spacing w:line="360" w:lineRule="auto"/>
              <w:ind w:firstLine="52"/>
              <w:rPr>
                <w:rFonts w:asciiTheme="minorEastAsia" w:eastAsiaTheme="minorEastAsia" w:hAnsiTheme="minorEastAsia"/>
              </w:rPr>
            </w:pPr>
            <w:r w:rsidRPr="00785829">
              <w:rPr>
                <w:rFonts w:asciiTheme="minorEastAsia" w:eastAsiaTheme="minorEastAsia" w:hAnsiTheme="minorEastAsia" w:hint="eastAsia"/>
              </w:rPr>
              <w:t>广东省广晟资产经营有限公司</w:t>
            </w:r>
          </w:p>
        </w:tc>
        <w:tc>
          <w:tcPr>
            <w:tcW w:w="1452" w:type="dxa"/>
          </w:tcPr>
          <w:p w14:paraId="66EB54C1" w14:textId="24A68BC1" w:rsidR="00845BA6" w:rsidRPr="00785829" w:rsidRDefault="00F06692" w:rsidP="00995545">
            <w:pPr>
              <w:snapToGrid w:val="0"/>
              <w:spacing w:line="360" w:lineRule="auto"/>
              <w:jc w:val="right"/>
              <w:rPr>
                <w:rFonts w:asciiTheme="minorEastAsia" w:eastAsiaTheme="minorEastAsia" w:hAnsiTheme="minorEastAsia"/>
              </w:rPr>
            </w:pPr>
            <w:r w:rsidRPr="00785829">
              <w:rPr>
                <w:rFonts w:asciiTheme="minorEastAsia" w:eastAsiaTheme="minorEastAsia" w:hAnsiTheme="minorEastAsia"/>
              </w:rPr>
              <w:t>15.1010％</w:t>
            </w:r>
          </w:p>
        </w:tc>
      </w:tr>
      <w:tr w:rsidR="00785829" w:rsidRPr="00785829" w14:paraId="1615B8E8" w14:textId="77777777" w:rsidTr="00101911">
        <w:trPr>
          <w:jc w:val="center"/>
        </w:trPr>
        <w:tc>
          <w:tcPr>
            <w:tcW w:w="4552" w:type="dxa"/>
          </w:tcPr>
          <w:p w14:paraId="66D1CB60" w14:textId="244C2675" w:rsidR="00845BA6" w:rsidRPr="00785829" w:rsidRDefault="00F06692" w:rsidP="00995545">
            <w:pPr>
              <w:snapToGrid w:val="0"/>
              <w:spacing w:line="360" w:lineRule="auto"/>
              <w:ind w:firstLine="52"/>
              <w:rPr>
                <w:rFonts w:asciiTheme="minorEastAsia" w:eastAsiaTheme="minorEastAsia" w:hAnsiTheme="minorEastAsia"/>
              </w:rPr>
            </w:pPr>
            <w:r w:rsidRPr="00785829">
              <w:rPr>
                <w:rFonts w:asciiTheme="minorEastAsia" w:eastAsiaTheme="minorEastAsia" w:hAnsiTheme="minorEastAsia" w:hint="eastAsia"/>
              </w:rPr>
              <w:t>广州市广永国有资产经营有限公司</w:t>
            </w:r>
          </w:p>
        </w:tc>
        <w:tc>
          <w:tcPr>
            <w:tcW w:w="1452" w:type="dxa"/>
            <w:vAlign w:val="center"/>
          </w:tcPr>
          <w:p w14:paraId="197419FD" w14:textId="186C2AF3" w:rsidR="00845BA6" w:rsidRPr="00785829" w:rsidRDefault="00F06692" w:rsidP="00995545">
            <w:pPr>
              <w:snapToGrid w:val="0"/>
              <w:spacing w:line="360" w:lineRule="auto"/>
              <w:jc w:val="right"/>
              <w:rPr>
                <w:rFonts w:asciiTheme="minorEastAsia" w:eastAsiaTheme="minorEastAsia" w:hAnsiTheme="minorEastAsia"/>
              </w:rPr>
            </w:pPr>
            <w:r w:rsidRPr="00785829">
              <w:rPr>
                <w:rFonts w:asciiTheme="minorEastAsia" w:eastAsiaTheme="minorEastAsia" w:hAnsiTheme="minorEastAsia"/>
              </w:rPr>
              <w:t>7.5505％</w:t>
            </w:r>
          </w:p>
        </w:tc>
      </w:tr>
      <w:tr w:rsidR="00785829" w:rsidRPr="00785829" w14:paraId="027F512E" w14:textId="77777777" w:rsidTr="00101911">
        <w:trPr>
          <w:jc w:val="center"/>
        </w:trPr>
        <w:tc>
          <w:tcPr>
            <w:tcW w:w="4552" w:type="dxa"/>
          </w:tcPr>
          <w:p w14:paraId="5A636662" w14:textId="08B87AF5" w:rsidR="00845BA6" w:rsidRPr="00785829" w:rsidRDefault="00F06692" w:rsidP="00995545">
            <w:pPr>
              <w:snapToGrid w:val="0"/>
              <w:spacing w:line="360" w:lineRule="auto"/>
              <w:ind w:firstLine="52"/>
              <w:rPr>
                <w:rFonts w:asciiTheme="minorEastAsia" w:eastAsiaTheme="minorEastAsia" w:hAnsiTheme="minorEastAsia"/>
              </w:rPr>
            </w:pPr>
            <w:r w:rsidRPr="00785829">
              <w:rPr>
                <w:rFonts w:asciiTheme="minorEastAsia" w:eastAsiaTheme="minorEastAsia" w:hAnsiTheme="minorEastAsia" w:hint="eastAsia"/>
              </w:rPr>
              <w:t>珠海祺荣宝股权投资合伙企业（有限合伙）</w:t>
            </w:r>
          </w:p>
        </w:tc>
        <w:tc>
          <w:tcPr>
            <w:tcW w:w="1452" w:type="dxa"/>
          </w:tcPr>
          <w:p w14:paraId="325BB018" w14:textId="2851B1D7" w:rsidR="00845BA6" w:rsidRPr="00785829" w:rsidRDefault="00F06692" w:rsidP="00995545">
            <w:pPr>
              <w:snapToGrid w:val="0"/>
              <w:spacing w:line="360" w:lineRule="auto"/>
              <w:jc w:val="right"/>
              <w:rPr>
                <w:rFonts w:asciiTheme="minorEastAsia" w:eastAsiaTheme="minorEastAsia" w:hAnsiTheme="minorEastAsia"/>
              </w:rPr>
            </w:pPr>
            <w:r w:rsidRPr="00785829">
              <w:rPr>
                <w:rFonts w:asciiTheme="minorEastAsia" w:eastAsiaTheme="minorEastAsia" w:hAnsiTheme="minorEastAsia"/>
              </w:rPr>
              <w:t>1.5087％</w:t>
            </w:r>
          </w:p>
        </w:tc>
      </w:tr>
      <w:tr w:rsidR="00785829" w:rsidRPr="00785829" w14:paraId="5BF68291" w14:textId="77777777" w:rsidTr="00101911">
        <w:trPr>
          <w:jc w:val="center"/>
        </w:trPr>
        <w:tc>
          <w:tcPr>
            <w:tcW w:w="4552" w:type="dxa"/>
          </w:tcPr>
          <w:p w14:paraId="28225F65" w14:textId="6CB4F834" w:rsidR="00F06692" w:rsidRPr="00785829" w:rsidRDefault="00F06692" w:rsidP="00995545">
            <w:pPr>
              <w:snapToGrid w:val="0"/>
              <w:spacing w:line="360" w:lineRule="auto"/>
              <w:ind w:firstLine="52"/>
              <w:rPr>
                <w:rFonts w:asciiTheme="minorEastAsia" w:eastAsiaTheme="minorEastAsia" w:hAnsiTheme="minorEastAsia"/>
              </w:rPr>
            </w:pPr>
            <w:r w:rsidRPr="00785829">
              <w:rPr>
                <w:rFonts w:asciiTheme="minorEastAsia" w:eastAsiaTheme="minorEastAsia" w:hAnsiTheme="minorEastAsia" w:hint="eastAsia"/>
              </w:rPr>
              <w:t>珠海祺泰宝股权投资合伙企业（有限合伙）</w:t>
            </w:r>
          </w:p>
        </w:tc>
        <w:tc>
          <w:tcPr>
            <w:tcW w:w="1452" w:type="dxa"/>
          </w:tcPr>
          <w:p w14:paraId="49B265C1" w14:textId="75A2C8C1" w:rsidR="00F06692" w:rsidRPr="00785829" w:rsidRDefault="00F06692" w:rsidP="00995545">
            <w:pPr>
              <w:snapToGrid w:val="0"/>
              <w:spacing w:line="360" w:lineRule="auto"/>
              <w:jc w:val="right"/>
              <w:rPr>
                <w:rFonts w:asciiTheme="minorEastAsia" w:eastAsiaTheme="minorEastAsia" w:hAnsiTheme="minorEastAsia"/>
              </w:rPr>
            </w:pPr>
            <w:r w:rsidRPr="00785829">
              <w:rPr>
                <w:rFonts w:asciiTheme="minorEastAsia" w:eastAsiaTheme="minorEastAsia" w:hAnsiTheme="minorEastAsia"/>
              </w:rPr>
              <w:t>1.6205％</w:t>
            </w:r>
          </w:p>
        </w:tc>
      </w:tr>
      <w:tr w:rsidR="00785829" w:rsidRPr="00785829" w14:paraId="23A5C765" w14:textId="77777777" w:rsidTr="00101911">
        <w:trPr>
          <w:jc w:val="center"/>
        </w:trPr>
        <w:tc>
          <w:tcPr>
            <w:tcW w:w="4552" w:type="dxa"/>
          </w:tcPr>
          <w:p w14:paraId="293CBDCC" w14:textId="00FC7EE4" w:rsidR="00F06692" w:rsidRPr="00785829" w:rsidRDefault="00F06692" w:rsidP="00995545">
            <w:pPr>
              <w:snapToGrid w:val="0"/>
              <w:spacing w:line="360" w:lineRule="auto"/>
              <w:ind w:firstLine="52"/>
              <w:rPr>
                <w:rFonts w:asciiTheme="minorEastAsia" w:eastAsiaTheme="minorEastAsia" w:hAnsiTheme="minorEastAsia"/>
              </w:rPr>
            </w:pPr>
            <w:r w:rsidRPr="00785829">
              <w:rPr>
                <w:rFonts w:asciiTheme="minorEastAsia" w:eastAsiaTheme="minorEastAsia" w:hAnsiTheme="minorEastAsia" w:hint="eastAsia"/>
              </w:rPr>
              <w:t>珠海祺丰宝股权投资合伙企业（有限合伙）</w:t>
            </w:r>
          </w:p>
        </w:tc>
        <w:tc>
          <w:tcPr>
            <w:tcW w:w="1452" w:type="dxa"/>
          </w:tcPr>
          <w:p w14:paraId="1A49FE19" w14:textId="719C9E28" w:rsidR="00F06692" w:rsidRPr="00785829" w:rsidRDefault="00F06692" w:rsidP="00995545">
            <w:pPr>
              <w:snapToGrid w:val="0"/>
              <w:spacing w:line="360" w:lineRule="auto"/>
              <w:jc w:val="right"/>
              <w:rPr>
                <w:rFonts w:asciiTheme="minorEastAsia" w:eastAsiaTheme="minorEastAsia" w:hAnsiTheme="minorEastAsia"/>
              </w:rPr>
            </w:pPr>
            <w:r w:rsidRPr="00785829">
              <w:rPr>
                <w:rFonts w:asciiTheme="minorEastAsia" w:eastAsiaTheme="minorEastAsia" w:hAnsiTheme="minorEastAsia"/>
              </w:rPr>
              <w:t>1.5309％</w:t>
            </w:r>
          </w:p>
        </w:tc>
      </w:tr>
      <w:tr w:rsidR="00785829" w:rsidRPr="00785829" w14:paraId="50A0549B" w14:textId="77777777" w:rsidTr="00101911">
        <w:trPr>
          <w:jc w:val="center"/>
        </w:trPr>
        <w:tc>
          <w:tcPr>
            <w:tcW w:w="4552" w:type="dxa"/>
          </w:tcPr>
          <w:p w14:paraId="5F7C968A" w14:textId="206C609E" w:rsidR="00F06692" w:rsidRPr="00785829" w:rsidRDefault="00F06692" w:rsidP="00995545">
            <w:pPr>
              <w:snapToGrid w:val="0"/>
              <w:spacing w:line="360" w:lineRule="auto"/>
              <w:ind w:firstLine="52"/>
              <w:rPr>
                <w:rFonts w:asciiTheme="minorEastAsia" w:eastAsiaTheme="minorEastAsia" w:hAnsiTheme="minorEastAsia"/>
              </w:rPr>
            </w:pPr>
            <w:r w:rsidRPr="00785829">
              <w:rPr>
                <w:rFonts w:asciiTheme="minorEastAsia" w:eastAsiaTheme="minorEastAsia" w:hAnsiTheme="minorEastAsia" w:hint="eastAsia"/>
              </w:rPr>
              <w:t>珠海聚莱康股权投资合伙企业（有限合伙）</w:t>
            </w:r>
          </w:p>
        </w:tc>
        <w:tc>
          <w:tcPr>
            <w:tcW w:w="1452" w:type="dxa"/>
          </w:tcPr>
          <w:p w14:paraId="49A817A8" w14:textId="78C3449E" w:rsidR="00F06692" w:rsidRPr="00785829" w:rsidRDefault="00F06692" w:rsidP="00995545">
            <w:pPr>
              <w:snapToGrid w:val="0"/>
              <w:spacing w:line="360" w:lineRule="auto"/>
              <w:jc w:val="right"/>
              <w:rPr>
                <w:rFonts w:asciiTheme="minorEastAsia" w:eastAsiaTheme="minorEastAsia" w:hAnsiTheme="minorEastAsia"/>
              </w:rPr>
            </w:pPr>
            <w:r w:rsidRPr="00785829">
              <w:rPr>
                <w:rFonts w:asciiTheme="minorEastAsia" w:eastAsiaTheme="minorEastAsia" w:hAnsiTheme="minorEastAsia"/>
              </w:rPr>
              <w:t>1.7558％</w:t>
            </w:r>
          </w:p>
        </w:tc>
      </w:tr>
      <w:tr w:rsidR="00785829" w:rsidRPr="00785829" w14:paraId="5F941203" w14:textId="77777777" w:rsidTr="00101911">
        <w:trPr>
          <w:jc w:val="center"/>
        </w:trPr>
        <w:tc>
          <w:tcPr>
            <w:tcW w:w="4552" w:type="dxa"/>
          </w:tcPr>
          <w:p w14:paraId="0CCEE912" w14:textId="762C5C94" w:rsidR="00F06692" w:rsidRPr="00785829" w:rsidRDefault="00F06692" w:rsidP="00995545">
            <w:pPr>
              <w:snapToGrid w:val="0"/>
              <w:spacing w:line="360" w:lineRule="auto"/>
              <w:ind w:firstLine="52"/>
              <w:rPr>
                <w:rFonts w:asciiTheme="minorEastAsia" w:eastAsiaTheme="minorEastAsia" w:hAnsiTheme="minorEastAsia"/>
              </w:rPr>
            </w:pPr>
            <w:r w:rsidRPr="00785829">
              <w:rPr>
                <w:rFonts w:asciiTheme="minorEastAsia" w:eastAsiaTheme="minorEastAsia" w:hAnsiTheme="minorEastAsia" w:hint="eastAsia"/>
              </w:rPr>
              <w:t>珠海聚宁康股权投资合伙企业（有限合伙）</w:t>
            </w:r>
          </w:p>
        </w:tc>
        <w:tc>
          <w:tcPr>
            <w:tcW w:w="1452" w:type="dxa"/>
          </w:tcPr>
          <w:p w14:paraId="78D00671" w14:textId="1EE88B49" w:rsidR="00F06692" w:rsidRPr="00785829" w:rsidRDefault="00F06692" w:rsidP="00995545">
            <w:pPr>
              <w:snapToGrid w:val="0"/>
              <w:spacing w:line="360" w:lineRule="auto"/>
              <w:jc w:val="right"/>
              <w:rPr>
                <w:rFonts w:asciiTheme="minorEastAsia" w:eastAsiaTheme="minorEastAsia" w:hAnsiTheme="minorEastAsia"/>
              </w:rPr>
            </w:pPr>
            <w:r w:rsidRPr="00785829">
              <w:rPr>
                <w:rFonts w:asciiTheme="minorEastAsia" w:eastAsiaTheme="minorEastAsia" w:hAnsiTheme="minorEastAsia"/>
              </w:rPr>
              <w:t>1.4396％</w:t>
            </w:r>
          </w:p>
        </w:tc>
      </w:tr>
      <w:tr w:rsidR="00785829" w:rsidRPr="00785829" w14:paraId="1CDA6996" w14:textId="77777777" w:rsidTr="00101911">
        <w:trPr>
          <w:jc w:val="center"/>
        </w:trPr>
        <w:tc>
          <w:tcPr>
            <w:tcW w:w="4552" w:type="dxa"/>
          </w:tcPr>
          <w:p w14:paraId="130F0159" w14:textId="5A342A30" w:rsidR="00F06692" w:rsidRPr="00785829" w:rsidRDefault="00F06692" w:rsidP="00995545">
            <w:pPr>
              <w:snapToGrid w:val="0"/>
              <w:spacing w:line="360" w:lineRule="auto"/>
              <w:ind w:firstLine="52"/>
              <w:rPr>
                <w:rFonts w:asciiTheme="minorEastAsia" w:eastAsiaTheme="minorEastAsia" w:hAnsiTheme="minorEastAsia"/>
              </w:rPr>
            </w:pPr>
            <w:r w:rsidRPr="00785829">
              <w:rPr>
                <w:rFonts w:asciiTheme="minorEastAsia" w:eastAsiaTheme="minorEastAsia" w:hAnsiTheme="minorEastAsia" w:hint="eastAsia"/>
              </w:rPr>
              <w:t>珠海聚弘康股权投资合伙企业（有限合伙）</w:t>
            </w:r>
          </w:p>
        </w:tc>
        <w:tc>
          <w:tcPr>
            <w:tcW w:w="1452" w:type="dxa"/>
          </w:tcPr>
          <w:p w14:paraId="41B3769E" w14:textId="1E4355E5" w:rsidR="00F06692" w:rsidRPr="00785829" w:rsidRDefault="00F06692" w:rsidP="00995545">
            <w:pPr>
              <w:snapToGrid w:val="0"/>
              <w:spacing w:line="360" w:lineRule="auto"/>
              <w:jc w:val="right"/>
              <w:rPr>
                <w:rFonts w:asciiTheme="minorEastAsia" w:eastAsiaTheme="minorEastAsia" w:hAnsiTheme="minorEastAsia"/>
              </w:rPr>
            </w:pPr>
            <w:r w:rsidRPr="00785829">
              <w:rPr>
                <w:rFonts w:asciiTheme="minorEastAsia" w:eastAsiaTheme="minorEastAsia" w:hAnsiTheme="minorEastAsia"/>
              </w:rPr>
              <w:t>1.5388％</w:t>
            </w:r>
          </w:p>
        </w:tc>
      </w:tr>
      <w:tr w:rsidR="00785829" w:rsidRPr="00785829" w14:paraId="2CFAFB38" w14:textId="77777777" w:rsidTr="00101911">
        <w:trPr>
          <w:trHeight w:val="187"/>
          <w:jc w:val="center"/>
        </w:trPr>
        <w:tc>
          <w:tcPr>
            <w:tcW w:w="4552" w:type="dxa"/>
          </w:tcPr>
          <w:p w14:paraId="121A098F" w14:textId="5D54360B" w:rsidR="00F06692" w:rsidRPr="00785829" w:rsidRDefault="00F06692" w:rsidP="00995545">
            <w:pPr>
              <w:snapToGrid w:val="0"/>
              <w:spacing w:line="360" w:lineRule="auto"/>
              <w:ind w:firstLine="52"/>
              <w:rPr>
                <w:rFonts w:asciiTheme="minorEastAsia" w:eastAsiaTheme="minorEastAsia" w:hAnsiTheme="minorEastAsia"/>
              </w:rPr>
            </w:pPr>
            <w:r w:rsidRPr="00785829">
              <w:rPr>
                <w:rFonts w:asciiTheme="minorEastAsia" w:eastAsiaTheme="minorEastAsia" w:hAnsiTheme="minorEastAsia" w:hint="eastAsia"/>
              </w:rPr>
              <w:t>总</w:t>
            </w:r>
            <w:r w:rsidRPr="00785829">
              <w:rPr>
                <w:rFonts w:asciiTheme="minorEastAsia" w:eastAsiaTheme="minorEastAsia" w:hAnsiTheme="minorEastAsia"/>
              </w:rPr>
              <w:t xml:space="preserve">   计</w:t>
            </w:r>
          </w:p>
        </w:tc>
        <w:tc>
          <w:tcPr>
            <w:tcW w:w="1452" w:type="dxa"/>
          </w:tcPr>
          <w:p w14:paraId="0BED62FB" w14:textId="02AA3D4F" w:rsidR="00F06692" w:rsidRPr="00785829" w:rsidRDefault="00F06692" w:rsidP="00995545">
            <w:pPr>
              <w:snapToGrid w:val="0"/>
              <w:spacing w:line="360" w:lineRule="auto"/>
              <w:jc w:val="right"/>
              <w:rPr>
                <w:rFonts w:asciiTheme="minorEastAsia" w:eastAsiaTheme="minorEastAsia" w:hAnsiTheme="minorEastAsia"/>
              </w:rPr>
            </w:pPr>
            <w:r w:rsidRPr="00785829">
              <w:rPr>
                <w:rFonts w:asciiTheme="minorEastAsia" w:eastAsiaTheme="minorEastAsia" w:hAnsiTheme="minorEastAsia"/>
              </w:rPr>
              <w:t>100％</w:t>
            </w:r>
          </w:p>
        </w:tc>
      </w:tr>
    </w:tbl>
    <w:p w14:paraId="6959F79F" w14:textId="77777777" w:rsidR="00845BA6" w:rsidRPr="00785829" w:rsidRDefault="00845BA6" w:rsidP="00030FA7">
      <w:pPr>
        <w:pStyle w:val="21"/>
        <w:snapToGrid w:val="0"/>
        <w:spacing w:beforeLines="0" w:afterLines="0" w:line="360" w:lineRule="auto"/>
        <w:ind w:firstLineChars="0" w:firstLine="0"/>
        <w:rPr>
          <w:rFonts w:asciiTheme="minorEastAsia" w:eastAsiaTheme="minorEastAsia" w:hAnsiTheme="minorEastAsia" w:cs="仿宋_GB2312"/>
          <w:b w:val="0"/>
          <w:bCs/>
          <w:kern w:val="0"/>
          <w:szCs w:val="24"/>
        </w:rPr>
      </w:pPr>
      <w:bookmarkStart w:id="19" w:name="_Toc252976114"/>
      <w:bookmarkStart w:id="20" w:name="_Toc397585054"/>
      <w:bookmarkStart w:id="21" w:name="_Toc382923250"/>
      <w:bookmarkStart w:id="22" w:name="_Toc49683128"/>
      <w:r w:rsidRPr="00785829">
        <w:rPr>
          <w:rFonts w:asciiTheme="minorEastAsia" w:eastAsiaTheme="minorEastAsia" w:hAnsiTheme="minorEastAsia" w:hint="eastAsia"/>
          <w:b w:val="0"/>
          <w:bCs/>
          <w:szCs w:val="21"/>
        </w:rPr>
        <w:t>（二）</w:t>
      </w:r>
      <w:r w:rsidRPr="00785829">
        <w:rPr>
          <w:rFonts w:asciiTheme="minorEastAsia" w:eastAsiaTheme="minorEastAsia" w:hAnsiTheme="minorEastAsia"/>
          <w:b w:val="0"/>
          <w:bCs/>
          <w:szCs w:val="21"/>
        </w:rPr>
        <w:t>主要人员情况</w:t>
      </w:r>
      <w:bookmarkEnd w:id="19"/>
      <w:bookmarkEnd w:id="20"/>
      <w:bookmarkEnd w:id="21"/>
      <w:bookmarkEnd w:id="22"/>
    </w:p>
    <w:p w14:paraId="3B7D8B85" w14:textId="77777777" w:rsidR="00845BA6" w:rsidRPr="00785829" w:rsidRDefault="00030FA7" w:rsidP="00030FA7">
      <w:pPr>
        <w:pStyle w:val="a7"/>
        <w:adjustRightInd w:val="0"/>
        <w:snapToGrid w:val="0"/>
        <w:spacing w:line="360" w:lineRule="auto"/>
        <w:ind w:firstLine="420"/>
        <w:textAlignment w:val="baseline"/>
        <w:rPr>
          <w:rFonts w:asciiTheme="minorEastAsia" w:eastAsiaTheme="minorEastAsia" w:hAnsiTheme="minorEastAsia"/>
          <w:bCs/>
          <w:sz w:val="21"/>
        </w:rPr>
      </w:pPr>
      <w:r w:rsidRPr="00785829">
        <w:rPr>
          <w:rFonts w:asciiTheme="minorEastAsia" w:eastAsiaTheme="minorEastAsia" w:hAnsiTheme="minorEastAsia" w:cs="仿宋_GB2312" w:hint="eastAsia"/>
          <w:bCs/>
          <w:kern w:val="0"/>
          <w:sz w:val="21"/>
        </w:rPr>
        <w:t>1、</w:t>
      </w:r>
      <w:r w:rsidR="00FB3156" w:rsidRPr="00785829">
        <w:rPr>
          <w:rFonts w:asciiTheme="minorEastAsia" w:eastAsiaTheme="minorEastAsia" w:hAnsiTheme="minorEastAsia" w:cs="仿宋_GB2312" w:hint="eastAsia"/>
          <w:bCs/>
          <w:kern w:val="0"/>
          <w:sz w:val="21"/>
        </w:rPr>
        <w:t>董事、监事及高级管理人员</w:t>
      </w:r>
    </w:p>
    <w:p w14:paraId="258ED587" w14:textId="529D11A4" w:rsidR="0005336D" w:rsidRPr="00785829" w:rsidRDefault="0005336D" w:rsidP="00101911">
      <w:pPr>
        <w:snapToGrid w:val="0"/>
        <w:spacing w:line="360" w:lineRule="auto"/>
        <w:ind w:firstLineChars="200" w:firstLine="420"/>
        <w:rPr>
          <w:rFonts w:asciiTheme="minorEastAsia" w:eastAsiaTheme="minorEastAsia" w:hAnsiTheme="minorEastAsia" w:cs="仿宋_GB2312"/>
          <w:bCs/>
          <w:kern w:val="0"/>
        </w:rPr>
      </w:pPr>
      <w:bookmarkStart w:id="23" w:name="OLE_LINK3"/>
      <w:r w:rsidRPr="00785829">
        <w:rPr>
          <w:rFonts w:asciiTheme="minorEastAsia" w:eastAsiaTheme="minorEastAsia" w:hAnsiTheme="minorEastAsia" w:cs="仿宋_GB2312" w:hint="eastAsia"/>
          <w:bCs/>
          <w:kern w:val="0"/>
          <w:szCs w:val="21"/>
        </w:rPr>
        <w:t>詹余引先生，工商管理博士，董事长。曾任中国平安保险公司证券部研究咨询室总经理助理，平安证券有限责任公司研究咨询部副总经理（主持工作）、国债部副总经理（主持工作）、资产管理部副总经理、资产管理部总经理，中国平安保险股份有限公司投资管理部副总经理（主持工作），全国社会保障基金理事会投资部资产配置处处长、投资部副主任、境外投资部主任、投资部主任、证券投资部主任。现任易方达基金管理有限公司董事长，易方达国际控股有限公司董事长。</w:t>
      </w:r>
    </w:p>
    <w:p w14:paraId="73A26911" w14:textId="77777777" w:rsidR="0005336D" w:rsidRPr="00785829" w:rsidRDefault="0005336D" w:rsidP="00101911">
      <w:pPr>
        <w:snapToGrid w:val="0"/>
        <w:spacing w:line="360" w:lineRule="auto"/>
        <w:ind w:firstLineChars="200" w:firstLine="420"/>
        <w:rPr>
          <w:rFonts w:asciiTheme="minorEastAsia" w:eastAsiaTheme="minorEastAsia" w:hAnsiTheme="minorEastAsia" w:cs="仿宋_GB2312"/>
          <w:bCs/>
          <w:kern w:val="0"/>
        </w:rPr>
      </w:pPr>
      <w:r w:rsidRPr="00785829">
        <w:rPr>
          <w:rFonts w:asciiTheme="minorEastAsia" w:eastAsiaTheme="minorEastAsia" w:hAnsiTheme="minorEastAsia" w:cs="仿宋_GB2312" w:hint="eastAsia"/>
          <w:bCs/>
          <w:kern w:val="0"/>
          <w:szCs w:val="21"/>
        </w:rPr>
        <w:lastRenderedPageBreak/>
        <w:t>刘晓艳女士，经济学博士，副董事长、总裁。曾任广发证券有限责任公司投资理财部副经理、基金经理、基金投资理财部副总经理，易方达基金管理有限公司督察员、监察部总经理、市场部总经理、总裁助理、副总裁、常务副总裁，易方达资产管理有限公司董事，易方达国际控股有限公司董事。现任易方达基金管理有限公司副董事长、总裁，易方达资产管理（香港）有限公司董事长。</w:t>
      </w:r>
    </w:p>
    <w:p w14:paraId="38A5A6E4" w14:textId="77777777" w:rsidR="0005336D" w:rsidRPr="00785829" w:rsidRDefault="0005336D" w:rsidP="00101911">
      <w:pPr>
        <w:snapToGrid w:val="0"/>
        <w:spacing w:line="360" w:lineRule="auto"/>
        <w:ind w:firstLineChars="200" w:firstLine="420"/>
        <w:rPr>
          <w:rFonts w:asciiTheme="minorEastAsia" w:eastAsiaTheme="minorEastAsia" w:hAnsiTheme="minorEastAsia" w:cs="仿宋_GB2312"/>
          <w:bCs/>
          <w:kern w:val="0"/>
        </w:rPr>
      </w:pPr>
      <w:r w:rsidRPr="00785829">
        <w:rPr>
          <w:rFonts w:asciiTheme="minorEastAsia" w:eastAsiaTheme="minorEastAsia" w:hAnsiTheme="minorEastAsia" w:cs="仿宋_GB2312" w:hint="eastAsia"/>
          <w:bCs/>
          <w:kern w:val="0"/>
          <w:szCs w:val="21"/>
        </w:rPr>
        <w:t>周泽群先生，高级管理人员工商管理硕士（EMBA），董事。曾任珠海粤财实业有限公司董事长，粤财控股（北京）有限公司总经理、董事长，广东粤财投资控股有限公司总经理助理、办公室主任，广东粤财投资控股有限公司副总经理。现任易方达基金管理有限公司董事，广东粤财投资控股有限公司董事、总经理，中航通用飞机有限责任公司副董事长。</w:t>
      </w:r>
    </w:p>
    <w:p w14:paraId="46003A17" w14:textId="77777777" w:rsidR="0005336D" w:rsidRPr="00785829" w:rsidRDefault="0005336D" w:rsidP="00101911">
      <w:pPr>
        <w:snapToGrid w:val="0"/>
        <w:spacing w:line="360" w:lineRule="auto"/>
        <w:ind w:firstLineChars="200" w:firstLine="420"/>
        <w:rPr>
          <w:rFonts w:asciiTheme="minorEastAsia" w:eastAsiaTheme="minorEastAsia" w:hAnsiTheme="minorEastAsia" w:cs="仿宋_GB2312"/>
          <w:bCs/>
          <w:kern w:val="0"/>
          <w:szCs w:val="21"/>
        </w:rPr>
      </w:pPr>
      <w:r w:rsidRPr="00785829">
        <w:rPr>
          <w:rFonts w:asciiTheme="minorEastAsia" w:eastAsiaTheme="minorEastAsia" w:hAnsiTheme="minorEastAsia" w:cs="仿宋_GB2312" w:hint="eastAsia"/>
          <w:bCs/>
          <w:kern w:val="0"/>
          <w:szCs w:val="21"/>
        </w:rPr>
        <w:t>秦力先生，经济学博士，董事。曾任广发证券投资银行部常务副总经理、投资理财部总经理、资金营运部总经理、规划管理部总经理、投资自营部总经理、公司总经理助理、副总经理，广东金融高新区股权交易中心有限公司董事长，广发控股（香港）有限公司董事，广发证券资产管理（广东）有限公司董事长。现任易方达基金管理有限公司董事，广发证券股份有限公司执行董事、常务副总经理，广发控股（香港）有限公司董事长。</w:t>
      </w:r>
    </w:p>
    <w:p w14:paraId="11C16637" w14:textId="77777777" w:rsidR="0005336D" w:rsidRPr="00785829" w:rsidRDefault="0005336D" w:rsidP="00101911">
      <w:pPr>
        <w:snapToGrid w:val="0"/>
        <w:spacing w:line="360" w:lineRule="auto"/>
        <w:ind w:firstLineChars="200" w:firstLine="420"/>
        <w:rPr>
          <w:rFonts w:asciiTheme="minorEastAsia" w:eastAsiaTheme="minorEastAsia" w:hAnsiTheme="minorEastAsia" w:cs="仿宋_GB2312"/>
          <w:bCs/>
          <w:kern w:val="0"/>
          <w:szCs w:val="21"/>
        </w:rPr>
      </w:pPr>
      <w:r w:rsidRPr="00785829">
        <w:rPr>
          <w:rFonts w:asciiTheme="minorEastAsia" w:eastAsiaTheme="minorEastAsia" w:hAnsiTheme="minorEastAsia" w:cs="仿宋_GB2312" w:hint="eastAsia"/>
          <w:bCs/>
          <w:kern w:val="0"/>
          <w:szCs w:val="21"/>
        </w:rPr>
        <w:t>陈志辉先生，管理学硕士，董事。曾任安永会计师事务所广州分所高级审计员，美的集团税务总监，宁波盈峰股权投资基金管理有限公司合伙人、联席总裁。现任易方达基金管理有限公司董事，盈峰控股集团有限公司资财中心副总监，深圳市盈峰环保产业基金管理有限公司监事，广东顺德盈峰互联网产业投资管理有限公司监事，广东神华保险代理有限公司董事，西安高新盈峰创业投资管理有限公司董事。</w:t>
      </w:r>
    </w:p>
    <w:p w14:paraId="437B0800" w14:textId="77777777" w:rsidR="0005336D" w:rsidRPr="00785829" w:rsidRDefault="0005336D" w:rsidP="00101911">
      <w:pPr>
        <w:snapToGrid w:val="0"/>
        <w:spacing w:line="360" w:lineRule="auto"/>
        <w:ind w:firstLineChars="200" w:firstLine="420"/>
        <w:rPr>
          <w:rFonts w:asciiTheme="minorEastAsia" w:eastAsiaTheme="minorEastAsia" w:hAnsiTheme="minorEastAsia" w:cs="仿宋_GB2312"/>
          <w:bCs/>
          <w:kern w:val="0"/>
          <w:szCs w:val="21"/>
        </w:rPr>
      </w:pPr>
      <w:r w:rsidRPr="00785829">
        <w:rPr>
          <w:rFonts w:asciiTheme="minorEastAsia" w:eastAsiaTheme="minorEastAsia" w:hAnsiTheme="minorEastAsia" w:cs="仿宋_GB2312" w:hint="eastAsia"/>
          <w:bCs/>
          <w:kern w:val="0"/>
          <w:szCs w:val="21"/>
        </w:rPr>
        <w:t>戚思胤先生，经济学硕士，董事。曾任广东省高速公路发展股份有限公司证券部投资者关系管理业务员、投资者关系管理主管、信息披露主管、证券事务代表，广东省广晟资产经营有限公司资本运营部高级主管、资本运营部副部长、团委副书记、资本运营部部长、董事会办公室（法务中心）主任，（香港）广晟投资发展有限公司董事、常务副总经理等职务，广东南粤银行股份有限公司董事。现任易方达基金管理有限公司董事，广东省广晟金融控股有限公司总经理，广东风华高新科技股份有限公司董事，佛山电器照明股份有限公司董事，深圳市中金岭南有色金属股份有限公司董事，佛山市国星光电股份有限公司董事。</w:t>
      </w:r>
    </w:p>
    <w:p w14:paraId="61EEAE6E" w14:textId="77777777" w:rsidR="0005336D" w:rsidRPr="00785829" w:rsidRDefault="0005336D" w:rsidP="00101911">
      <w:pPr>
        <w:snapToGrid w:val="0"/>
        <w:spacing w:line="360" w:lineRule="auto"/>
        <w:ind w:firstLineChars="200" w:firstLine="420"/>
        <w:rPr>
          <w:rFonts w:asciiTheme="minorEastAsia" w:eastAsiaTheme="minorEastAsia" w:hAnsiTheme="minorEastAsia" w:cs="仿宋_GB2312"/>
          <w:bCs/>
          <w:kern w:val="0"/>
          <w:szCs w:val="21"/>
        </w:rPr>
      </w:pPr>
      <w:r w:rsidRPr="00785829">
        <w:rPr>
          <w:rFonts w:asciiTheme="minorEastAsia" w:eastAsiaTheme="minorEastAsia" w:hAnsiTheme="minorEastAsia" w:cs="仿宋_GB2312" w:hint="eastAsia"/>
          <w:bCs/>
          <w:kern w:val="0"/>
          <w:szCs w:val="21"/>
        </w:rPr>
        <w:t>忻榕女士，工商行政管理博士，独立董事。曾任中科院研究生院讲师，美国加州高温橡胶公司市场部经理，美国加州大学讲师，美国南加州大学助理教授，香港科技大学副教授，中欧国际工商学院教授，瑞士洛桑管理学院教授。现任易方达基金管理有限公司独立董事，中欧国际工商学院教授，复星旅游文化集团（开曼）有限公司独立董事，</w:t>
      </w:r>
      <w:hyperlink r:id="rId17" w:tgtFrame="_blank" w:history="1">
        <w:r w:rsidRPr="00785829">
          <w:rPr>
            <w:rFonts w:asciiTheme="minorEastAsia" w:eastAsiaTheme="minorEastAsia" w:hAnsiTheme="minorEastAsia" w:cs="仿宋_GB2312" w:hint="eastAsia"/>
            <w:bCs/>
            <w:kern w:val="0"/>
          </w:rPr>
          <w:t>上海汇招信息技术有限公司</w:t>
        </w:r>
      </w:hyperlink>
      <w:r w:rsidRPr="00785829">
        <w:rPr>
          <w:rFonts w:asciiTheme="minorEastAsia" w:eastAsiaTheme="minorEastAsia" w:hAnsiTheme="minorEastAsia" w:cs="仿宋_GB2312" w:hint="eastAsia"/>
          <w:bCs/>
          <w:kern w:val="0"/>
          <w:szCs w:val="21"/>
        </w:rPr>
        <w:t>董事。</w:t>
      </w:r>
    </w:p>
    <w:p w14:paraId="1CA6A846" w14:textId="77777777" w:rsidR="0005336D" w:rsidRPr="00785829" w:rsidRDefault="0005336D" w:rsidP="00101911">
      <w:pPr>
        <w:snapToGrid w:val="0"/>
        <w:spacing w:line="360" w:lineRule="auto"/>
        <w:ind w:firstLineChars="200" w:firstLine="420"/>
        <w:rPr>
          <w:rFonts w:asciiTheme="minorEastAsia" w:eastAsiaTheme="minorEastAsia" w:hAnsiTheme="minorEastAsia" w:cs="仿宋_GB2312"/>
          <w:bCs/>
          <w:kern w:val="0"/>
          <w:szCs w:val="21"/>
        </w:rPr>
      </w:pPr>
      <w:r w:rsidRPr="00785829">
        <w:rPr>
          <w:rFonts w:asciiTheme="minorEastAsia" w:eastAsiaTheme="minorEastAsia" w:hAnsiTheme="minorEastAsia" w:cs="仿宋_GB2312" w:hint="eastAsia"/>
          <w:bCs/>
          <w:kern w:val="0"/>
          <w:szCs w:val="21"/>
        </w:rPr>
        <w:t>谭劲松先生，管理学博士（会计学），独立董事。曾任邵阳市财会学校教师，中山大学管理学院助教、讲师、副教授。现任易方达基金管理有限公司独立董事，中山大学管理学院教授，中远海运特种运输股份有限公司独立董事，上海莱士血液制品股份有限公司独立董事，</w:t>
      </w:r>
      <w:r w:rsidRPr="00785829">
        <w:rPr>
          <w:rFonts w:asciiTheme="minorEastAsia" w:eastAsiaTheme="minorEastAsia" w:hAnsiTheme="minorEastAsia" w:cs="仿宋_GB2312" w:hint="eastAsia"/>
          <w:bCs/>
          <w:kern w:val="0"/>
          <w:szCs w:val="21"/>
        </w:rPr>
        <w:lastRenderedPageBreak/>
        <w:t>珠海华发实业股份有限公司独立董事，广州恒运企业集团股份有限公司独立董事，中国南方航空股份有限公司独立董事，广州环保投资集团有限公司外部董事，玉山银行（中国）有限公司独立董事，广东粤财金融租赁股份有限公司独立董事，中新广州知识城投资开发有限公司监事，美的置业控股有限公司独立非执行董事，中信证券华南股份有限公司独立董事。</w:t>
      </w:r>
    </w:p>
    <w:p w14:paraId="40925800" w14:textId="77777777" w:rsidR="0005336D" w:rsidRPr="00785829" w:rsidRDefault="0005336D" w:rsidP="00101911">
      <w:pPr>
        <w:snapToGrid w:val="0"/>
        <w:spacing w:line="360" w:lineRule="auto"/>
        <w:ind w:firstLineChars="200" w:firstLine="420"/>
        <w:rPr>
          <w:rFonts w:asciiTheme="minorEastAsia" w:eastAsiaTheme="minorEastAsia" w:hAnsiTheme="minorEastAsia" w:cs="仿宋_GB2312"/>
          <w:bCs/>
          <w:kern w:val="0"/>
          <w:szCs w:val="21"/>
        </w:rPr>
      </w:pPr>
      <w:r w:rsidRPr="00785829">
        <w:rPr>
          <w:rFonts w:asciiTheme="minorEastAsia" w:eastAsiaTheme="minorEastAsia" w:hAnsiTheme="minorEastAsia" w:cs="仿宋_GB2312" w:hint="eastAsia"/>
          <w:bCs/>
          <w:kern w:val="0"/>
          <w:szCs w:val="21"/>
        </w:rPr>
        <w:t>庄伟燕女士，法学博士，独立董事。曾任广东省妇女联合会干部，广东鸿鼎律师事务所主任，广东广悦鸿鼎律师事务所管委会主任。现任易方达基金管理有限公司独立董事，广东广信君达律师事务所高级合伙人。</w:t>
      </w:r>
    </w:p>
    <w:p w14:paraId="4946D848" w14:textId="77777777" w:rsidR="0005336D" w:rsidRPr="00785829" w:rsidRDefault="0005336D" w:rsidP="00101911">
      <w:pPr>
        <w:snapToGrid w:val="0"/>
        <w:spacing w:line="360" w:lineRule="auto"/>
        <w:ind w:firstLineChars="200" w:firstLine="420"/>
        <w:rPr>
          <w:rFonts w:asciiTheme="minorEastAsia" w:eastAsiaTheme="minorEastAsia" w:hAnsiTheme="minorEastAsia" w:cs="仿宋_GB2312"/>
          <w:bCs/>
          <w:kern w:val="0"/>
          <w:szCs w:val="21"/>
        </w:rPr>
      </w:pPr>
      <w:r w:rsidRPr="00785829">
        <w:rPr>
          <w:rFonts w:asciiTheme="minorEastAsia" w:eastAsiaTheme="minorEastAsia" w:hAnsiTheme="minorEastAsia" w:cs="仿宋_GB2312" w:hint="eastAsia"/>
          <w:bCs/>
          <w:kern w:val="0"/>
          <w:szCs w:val="21"/>
        </w:rPr>
        <w:t>刘发宏先生，工商管理硕士，监事会主席。曾任天津商学院团总支书记兼政治辅导员、人事处干部，海南省三亚国际奥林匹克射击娱乐中心会计主管，三英（珠海）纺织有限公司财务主管，珠海市饼业食品有限公司财务部长、审计部长，珠海市国弘财务顾问有限公司项目经理，珠海市迪威有限公司会计师，珠海市卡都九洲食品有限公司财务总监，珠海格力集团（派驻下属企业）财务总监，珠海市国资委（派驻国有企业）财务总监，珠海港置业开发有限公司总经理，酒鬼酒股份有限公司副总经理，广东粤财投资控股有限公司审计部总经理，广东粤财信托有限公司党委委员、副书记。现任易方达基金管理有限公司监事会主席，广东粤财投资控股有限公司党委办主任、人力资源部总经理，广东粤财信托有限公司董事。</w:t>
      </w:r>
    </w:p>
    <w:p w14:paraId="3DE42BA8" w14:textId="77777777" w:rsidR="0005336D" w:rsidRPr="00785829" w:rsidRDefault="0005336D" w:rsidP="00101911">
      <w:pPr>
        <w:snapToGrid w:val="0"/>
        <w:spacing w:line="360" w:lineRule="auto"/>
        <w:ind w:firstLineChars="200" w:firstLine="420"/>
        <w:rPr>
          <w:rFonts w:asciiTheme="minorEastAsia" w:eastAsiaTheme="minorEastAsia" w:hAnsiTheme="minorEastAsia" w:cs="仿宋_GB2312"/>
          <w:bCs/>
          <w:kern w:val="0"/>
          <w:szCs w:val="21"/>
        </w:rPr>
      </w:pPr>
      <w:r w:rsidRPr="00785829">
        <w:rPr>
          <w:rFonts w:asciiTheme="minorEastAsia" w:eastAsiaTheme="minorEastAsia" w:hAnsiTheme="minorEastAsia" w:cs="仿宋_GB2312" w:hint="eastAsia"/>
          <w:bCs/>
          <w:kern w:val="0"/>
          <w:szCs w:val="21"/>
        </w:rPr>
        <w:t>董志钢先生，法学学士，监事。曾任中国建设银行广东省分行法律事务部科员、脱钩办法律事务室副经理、中农信托管办任经理，中国信达资产管理公司广州办事处处置办处置业务部经理，广东卓信律师事务所律师，广东合邦律师事务所律师，广东省粤科资产管理股份有限公司总经理。现任易方达基金管理有限公司监事，广州市广永国有资产经营有限公司董事长，广州广永股权投资基金管理有限公司董事长，广州广永投资管理有限公司董事长、总经理。</w:t>
      </w:r>
    </w:p>
    <w:p w14:paraId="756B9C47" w14:textId="77777777" w:rsidR="0005336D" w:rsidRPr="00785829" w:rsidRDefault="0005336D" w:rsidP="00101911">
      <w:pPr>
        <w:snapToGrid w:val="0"/>
        <w:spacing w:line="360" w:lineRule="auto"/>
        <w:ind w:firstLineChars="200" w:firstLine="420"/>
        <w:rPr>
          <w:rFonts w:asciiTheme="minorEastAsia" w:eastAsiaTheme="minorEastAsia" w:hAnsiTheme="minorEastAsia" w:cs="仿宋_GB2312"/>
          <w:bCs/>
          <w:kern w:val="0"/>
          <w:szCs w:val="21"/>
        </w:rPr>
      </w:pPr>
      <w:r w:rsidRPr="00785829">
        <w:rPr>
          <w:rFonts w:asciiTheme="minorEastAsia" w:eastAsiaTheme="minorEastAsia" w:hAnsiTheme="minorEastAsia" w:cs="仿宋_GB2312" w:hint="eastAsia"/>
          <w:bCs/>
          <w:kern w:val="0"/>
          <w:szCs w:val="21"/>
        </w:rPr>
        <w:t>陈国祥先生，经济学硕士，监事。曾任交通银行广州分行江南西营业部经理，广东粤财信托投资公司证券部副总经理、基金部总经理，易方达基金管理有限公司市场拓展部总经理、总裁助理、市场总监。现任易方达基金管理有限公司监事、党群工作部联席总经理。</w:t>
      </w:r>
    </w:p>
    <w:p w14:paraId="3C573E3D" w14:textId="77777777" w:rsidR="0005336D" w:rsidRPr="00785829" w:rsidRDefault="0005336D" w:rsidP="00101911">
      <w:pPr>
        <w:snapToGrid w:val="0"/>
        <w:spacing w:line="360" w:lineRule="auto"/>
        <w:ind w:firstLineChars="200" w:firstLine="420"/>
        <w:rPr>
          <w:rFonts w:asciiTheme="minorEastAsia" w:eastAsiaTheme="minorEastAsia" w:hAnsiTheme="minorEastAsia" w:cs="仿宋_GB2312"/>
          <w:bCs/>
          <w:kern w:val="0"/>
          <w:szCs w:val="21"/>
        </w:rPr>
      </w:pPr>
      <w:r w:rsidRPr="00785829">
        <w:rPr>
          <w:rFonts w:asciiTheme="minorEastAsia" w:eastAsiaTheme="minorEastAsia" w:hAnsiTheme="minorEastAsia" w:cs="仿宋_GB2312" w:hint="eastAsia"/>
          <w:bCs/>
          <w:kern w:val="0"/>
          <w:szCs w:val="21"/>
        </w:rPr>
        <w:t>廖智先生，经济学硕士，监事。曾任广东证券股份有限公司基金部主管，易方达基金管理有限公司综合管理部副总经理、人力资源部副总经理、市场部总经理、互联网金融部总经理。现任易方达基金管理有限公司监事、总裁助理、综合管理部总经理，广东粤财互联网金融股份有限公司董事。</w:t>
      </w:r>
    </w:p>
    <w:p w14:paraId="79FB7A1B" w14:textId="77777777" w:rsidR="0005336D" w:rsidRPr="00785829" w:rsidRDefault="0005336D" w:rsidP="00101911">
      <w:pPr>
        <w:snapToGrid w:val="0"/>
        <w:spacing w:line="360" w:lineRule="auto"/>
        <w:ind w:firstLineChars="200" w:firstLine="420"/>
        <w:rPr>
          <w:rFonts w:asciiTheme="minorEastAsia" w:eastAsiaTheme="minorEastAsia" w:hAnsiTheme="minorEastAsia" w:cs="仿宋_GB2312"/>
          <w:bCs/>
          <w:kern w:val="0"/>
          <w:szCs w:val="21"/>
        </w:rPr>
      </w:pPr>
      <w:r w:rsidRPr="00785829">
        <w:rPr>
          <w:rFonts w:asciiTheme="minorEastAsia" w:eastAsiaTheme="minorEastAsia" w:hAnsiTheme="minorEastAsia" w:cs="仿宋_GB2312" w:hint="eastAsia"/>
          <w:bCs/>
          <w:kern w:val="0"/>
          <w:szCs w:val="21"/>
        </w:rPr>
        <w:t>邓志盛先生，经济学研究生，监事。曾任广东证监会信息部部长，中国证监会广州证管办机构二处处长，金鹰基金管理有限公司副总经理，易方达基金管理有限公司综合管理部总经理、董事会秘书。现任易方达基金管理有限公司监事、行政总监、党群工作部总经理。</w:t>
      </w:r>
    </w:p>
    <w:p w14:paraId="3F8856BE" w14:textId="77777777" w:rsidR="0005336D" w:rsidRPr="00785829" w:rsidRDefault="0005336D" w:rsidP="00101911">
      <w:pPr>
        <w:snapToGrid w:val="0"/>
        <w:spacing w:line="360" w:lineRule="auto"/>
        <w:ind w:firstLineChars="200" w:firstLine="420"/>
        <w:rPr>
          <w:rFonts w:asciiTheme="minorEastAsia" w:eastAsiaTheme="minorEastAsia" w:hAnsiTheme="minorEastAsia" w:cs="仿宋_GB2312"/>
          <w:bCs/>
          <w:kern w:val="0"/>
          <w:szCs w:val="21"/>
        </w:rPr>
      </w:pPr>
      <w:r w:rsidRPr="00785829">
        <w:rPr>
          <w:rFonts w:asciiTheme="minorEastAsia" w:eastAsiaTheme="minorEastAsia" w:hAnsiTheme="minorEastAsia" w:cs="仿宋_GB2312" w:hint="eastAsia"/>
          <w:bCs/>
          <w:kern w:val="0"/>
          <w:szCs w:val="21"/>
        </w:rPr>
        <w:t>张优造先生，工商管理硕士，常务副总裁。曾任南方证券登记公司业务部负责人，南方证券交易中心业务发展部经理，广东证券公司发行上市部经理，深圳证券业务部总经理、基金部总经理，易方达基金管理有限公司董事、副总裁，易方达资产管理（香港）有限公司董</w:t>
      </w:r>
      <w:r w:rsidRPr="00785829">
        <w:rPr>
          <w:rFonts w:asciiTheme="minorEastAsia" w:eastAsiaTheme="minorEastAsia" w:hAnsiTheme="minorEastAsia" w:cs="仿宋_GB2312" w:hint="eastAsia"/>
          <w:bCs/>
          <w:kern w:val="0"/>
          <w:szCs w:val="21"/>
        </w:rPr>
        <w:lastRenderedPageBreak/>
        <w:t>事。现任易方达基金管理有限公司常务副总裁，易方达国际控股有限公司董事。</w:t>
      </w:r>
    </w:p>
    <w:p w14:paraId="6C749774" w14:textId="77777777" w:rsidR="0005336D" w:rsidRPr="00785829" w:rsidRDefault="0005336D" w:rsidP="00101911">
      <w:pPr>
        <w:snapToGrid w:val="0"/>
        <w:spacing w:line="360" w:lineRule="auto"/>
        <w:ind w:firstLineChars="200" w:firstLine="420"/>
        <w:rPr>
          <w:rFonts w:asciiTheme="minorEastAsia" w:eastAsiaTheme="minorEastAsia" w:hAnsiTheme="minorEastAsia" w:cs="仿宋_GB2312"/>
          <w:bCs/>
          <w:kern w:val="0"/>
          <w:szCs w:val="21"/>
        </w:rPr>
      </w:pPr>
      <w:r w:rsidRPr="00785829">
        <w:rPr>
          <w:rFonts w:asciiTheme="minorEastAsia" w:eastAsiaTheme="minorEastAsia" w:hAnsiTheme="minorEastAsia" w:cs="仿宋_GB2312" w:hint="eastAsia"/>
          <w:bCs/>
          <w:kern w:val="0"/>
          <w:szCs w:val="21"/>
        </w:rPr>
        <w:t>陈彤先生，经济学博士，副总经理级高级管理人员。曾任中国经济开发信托投资公司成都营业部研发部副经理、交易部经理、研发部经理、证券总部研究部行业研究员，易方达基金管理有限公司市场拓展部主管、基金经理、市场部华东区大区销售经理、市场部总经理助理、南京分公司总经理、成都分公司总经理、上海分公司总经理、总裁助理、市场总监。现任易方达基金管理有限公司副总经理级高级管理人员，易方达国际控股有限公司董事。</w:t>
      </w:r>
    </w:p>
    <w:p w14:paraId="4FE33493" w14:textId="77777777" w:rsidR="0005336D" w:rsidRPr="00785829" w:rsidRDefault="0005336D" w:rsidP="00101911">
      <w:pPr>
        <w:snapToGrid w:val="0"/>
        <w:spacing w:line="360" w:lineRule="auto"/>
        <w:ind w:firstLineChars="200" w:firstLine="420"/>
        <w:rPr>
          <w:rFonts w:asciiTheme="minorEastAsia" w:eastAsiaTheme="minorEastAsia" w:hAnsiTheme="minorEastAsia" w:cs="仿宋_GB2312"/>
          <w:bCs/>
          <w:kern w:val="0"/>
          <w:szCs w:val="21"/>
        </w:rPr>
      </w:pPr>
      <w:r w:rsidRPr="00785829">
        <w:rPr>
          <w:rFonts w:asciiTheme="minorEastAsia" w:eastAsiaTheme="minorEastAsia" w:hAnsiTheme="minorEastAsia" w:cs="仿宋_GB2312" w:hint="eastAsia"/>
          <w:bCs/>
          <w:kern w:val="0"/>
          <w:szCs w:val="21"/>
        </w:rPr>
        <w:t>马骏先生，工商管理硕士（</w:t>
      </w:r>
      <w:r w:rsidRPr="00785829">
        <w:rPr>
          <w:rFonts w:asciiTheme="minorEastAsia" w:eastAsiaTheme="minorEastAsia" w:hAnsiTheme="minorEastAsia" w:cs="仿宋_GB2312"/>
          <w:bCs/>
          <w:kern w:val="0"/>
          <w:szCs w:val="21"/>
        </w:rPr>
        <w:t>EMBA</w:t>
      </w:r>
      <w:r w:rsidRPr="00785829">
        <w:rPr>
          <w:rFonts w:asciiTheme="minorEastAsia" w:eastAsiaTheme="minorEastAsia" w:hAnsiTheme="minorEastAsia" w:cs="仿宋_GB2312" w:hint="eastAsia"/>
          <w:bCs/>
          <w:kern w:val="0"/>
          <w:szCs w:val="21"/>
        </w:rPr>
        <w:t>），副总经理级高级管理人员。曾任君安证券有限公司营业部职员，深圳众大投资有限公司投资部副总经理，广发证券有限责任公司研究员，易方达基金管理有限公司基金经理、固定收益部总经理、现金管理部总经理、固定收益总部总经理、总裁助理、固定收益投资总监、固定收益首席投资官，易方达资产管理有限公司董事。现任易方达基金管理有限公司副总经理级高级管理人员、固定收益投资决策委员会委员，易方达资产管理（香港）有限公司董事、人民币合格境外投资者（</w:t>
      </w:r>
      <w:r w:rsidRPr="00785829">
        <w:rPr>
          <w:rFonts w:asciiTheme="minorEastAsia" w:eastAsiaTheme="minorEastAsia" w:hAnsiTheme="minorEastAsia" w:cs="仿宋_GB2312"/>
          <w:bCs/>
          <w:kern w:val="0"/>
          <w:szCs w:val="21"/>
        </w:rPr>
        <w:t>RQFII</w:t>
      </w:r>
      <w:r w:rsidRPr="00785829">
        <w:rPr>
          <w:rFonts w:asciiTheme="minorEastAsia" w:eastAsiaTheme="minorEastAsia" w:hAnsiTheme="minorEastAsia" w:cs="仿宋_GB2312" w:hint="eastAsia"/>
          <w:bCs/>
          <w:kern w:val="0"/>
          <w:szCs w:val="21"/>
        </w:rPr>
        <w:t>）业务负责人、证券交易负责人员（</w:t>
      </w:r>
      <w:r w:rsidRPr="00785829">
        <w:rPr>
          <w:rFonts w:asciiTheme="minorEastAsia" w:eastAsiaTheme="minorEastAsia" w:hAnsiTheme="minorEastAsia" w:cs="仿宋_GB2312"/>
          <w:bCs/>
          <w:kern w:val="0"/>
          <w:szCs w:val="21"/>
        </w:rPr>
        <w:t>RO</w:t>
      </w:r>
      <w:r w:rsidRPr="00785829">
        <w:rPr>
          <w:rFonts w:asciiTheme="minorEastAsia" w:eastAsiaTheme="minorEastAsia" w:hAnsiTheme="minorEastAsia" w:cs="仿宋_GB2312" w:hint="eastAsia"/>
          <w:bCs/>
          <w:kern w:val="0"/>
          <w:szCs w:val="21"/>
        </w:rPr>
        <w:t>）、就证券提供意见负责人员（</w:t>
      </w:r>
      <w:r w:rsidRPr="00785829">
        <w:rPr>
          <w:rFonts w:asciiTheme="minorEastAsia" w:eastAsiaTheme="minorEastAsia" w:hAnsiTheme="minorEastAsia" w:cs="仿宋_GB2312"/>
          <w:bCs/>
          <w:kern w:val="0"/>
          <w:szCs w:val="21"/>
        </w:rPr>
        <w:t>RO</w:t>
      </w:r>
      <w:r w:rsidRPr="00785829">
        <w:rPr>
          <w:rFonts w:asciiTheme="minorEastAsia" w:eastAsiaTheme="minorEastAsia" w:hAnsiTheme="minorEastAsia" w:cs="仿宋_GB2312" w:hint="eastAsia"/>
          <w:bCs/>
          <w:kern w:val="0"/>
          <w:szCs w:val="21"/>
        </w:rPr>
        <w:t>）、提供资产管理负责人员（</w:t>
      </w:r>
      <w:r w:rsidRPr="00785829">
        <w:rPr>
          <w:rFonts w:asciiTheme="minorEastAsia" w:eastAsiaTheme="minorEastAsia" w:hAnsiTheme="minorEastAsia" w:cs="仿宋_GB2312"/>
          <w:bCs/>
          <w:kern w:val="0"/>
          <w:szCs w:val="21"/>
        </w:rPr>
        <w:t>RO</w:t>
      </w:r>
      <w:r w:rsidRPr="00785829">
        <w:rPr>
          <w:rFonts w:asciiTheme="minorEastAsia" w:eastAsiaTheme="minorEastAsia" w:hAnsiTheme="minorEastAsia" w:cs="仿宋_GB2312" w:hint="eastAsia"/>
          <w:bCs/>
          <w:kern w:val="0"/>
          <w:szCs w:val="21"/>
        </w:rPr>
        <w:t>）、固定收益投资决策委员会委员、产品审批委员会委员。</w:t>
      </w:r>
    </w:p>
    <w:p w14:paraId="5A64D9EC" w14:textId="77777777" w:rsidR="0005336D" w:rsidRPr="00785829" w:rsidRDefault="0005336D" w:rsidP="00101911">
      <w:pPr>
        <w:snapToGrid w:val="0"/>
        <w:spacing w:line="360" w:lineRule="auto"/>
        <w:ind w:firstLineChars="200" w:firstLine="420"/>
        <w:rPr>
          <w:rFonts w:asciiTheme="minorEastAsia" w:eastAsiaTheme="minorEastAsia" w:hAnsiTheme="minorEastAsia" w:cs="仿宋_GB2312"/>
          <w:bCs/>
          <w:kern w:val="0"/>
          <w:szCs w:val="21"/>
        </w:rPr>
      </w:pPr>
      <w:r w:rsidRPr="00785829">
        <w:rPr>
          <w:rFonts w:asciiTheme="minorEastAsia" w:eastAsiaTheme="minorEastAsia" w:hAnsiTheme="minorEastAsia" w:cs="仿宋_GB2312" w:hint="eastAsia"/>
          <w:bCs/>
          <w:kern w:val="0"/>
          <w:szCs w:val="21"/>
        </w:rPr>
        <w:t>吴欣荣先生，工学硕士，副总经理级高级管理人员。曾任易方达基金管理有限公司研究员、投资管理部经理、基金经理、基金投资部副总经理、研究部副总经理、研究部总经理、基金投资部总经理、公募基金投资部总经理、权益投资总部总经理、总裁助理、权益投资总监。现任易方达基金管理有限公司副总经理级高级管理人员、权益投资决策委员会委员，易方达国际控股有限公司董事。</w:t>
      </w:r>
    </w:p>
    <w:p w14:paraId="6A090980" w14:textId="77777777" w:rsidR="0005336D" w:rsidRPr="00785829" w:rsidRDefault="0005336D" w:rsidP="00101911">
      <w:pPr>
        <w:snapToGrid w:val="0"/>
        <w:spacing w:line="360" w:lineRule="auto"/>
        <w:ind w:firstLineChars="200" w:firstLine="420"/>
        <w:rPr>
          <w:rFonts w:asciiTheme="minorEastAsia" w:eastAsiaTheme="minorEastAsia" w:hAnsiTheme="minorEastAsia" w:cs="仿宋_GB2312"/>
          <w:bCs/>
          <w:kern w:val="0"/>
          <w:szCs w:val="21"/>
        </w:rPr>
      </w:pPr>
      <w:r w:rsidRPr="00785829">
        <w:rPr>
          <w:rFonts w:asciiTheme="minorEastAsia" w:eastAsiaTheme="minorEastAsia" w:hAnsiTheme="minorEastAsia" w:cs="仿宋_GB2312" w:hint="eastAsia"/>
          <w:bCs/>
          <w:kern w:val="0"/>
          <w:szCs w:val="21"/>
        </w:rPr>
        <w:t>张南女士，经济学博士，督察长。曾任广东省经济贸易委员会主任科员、副处长，易方达基金管理有限公司市场拓展部副总经理、监察部总经理。现任易方达基金管理有限公司督察长。</w:t>
      </w:r>
    </w:p>
    <w:p w14:paraId="77BE5A60" w14:textId="77777777" w:rsidR="0005336D" w:rsidRPr="00785829" w:rsidRDefault="0005336D" w:rsidP="00101911">
      <w:pPr>
        <w:snapToGrid w:val="0"/>
        <w:spacing w:line="360" w:lineRule="auto"/>
        <w:ind w:firstLineChars="200" w:firstLine="420"/>
        <w:rPr>
          <w:rFonts w:asciiTheme="minorEastAsia" w:eastAsiaTheme="minorEastAsia" w:hAnsiTheme="minorEastAsia" w:cs="仿宋_GB2312"/>
          <w:bCs/>
          <w:kern w:val="0"/>
          <w:szCs w:val="21"/>
        </w:rPr>
      </w:pPr>
      <w:r w:rsidRPr="00785829">
        <w:rPr>
          <w:rFonts w:asciiTheme="minorEastAsia" w:eastAsiaTheme="minorEastAsia" w:hAnsiTheme="minorEastAsia" w:cs="仿宋_GB2312" w:hint="eastAsia"/>
          <w:bCs/>
          <w:kern w:val="0"/>
          <w:szCs w:val="21"/>
        </w:rPr>
        <w:t>范岳先生，工商管理硕士，副总经理级高级管理人员。曾任中国工商银行深圳分行国际业务部科员，深圳证券登记结算公司办公室经理、国际部经理，深圳证券交易所北京中心助理主任、上市部副总监、基金债券部副总监、基金管理部总监，易方达资产管理（香港）有限公司董事。现任易方达基金管理有限公司副总经理级高级管理人员。</w:t>
      </w:r>
    </w:p>
    <w:p w14:paraId="5C9DFDC6" w14:textId="77777777" w:rsidR="0005336D" w:rsidRPr="00785829" w:rsidRDefault="0005336D" w:rsidP="00101911">
      <w:pPr>
        <w:snapToGrid w:val="0"/>
        <w:spacing w:line="360" w:lineRule="auto"/>
        <w:ind w:firstLineChars="200" w:firstLine="420"/>
        <w:rPr>
          <w:rFonts w:asciiTheme="minorEastAsia" w:eastAsiaTheme="minorEastAsia" w:hAnsiTheme="minorEastAsia" w:cs="仿宋_GB2312"/>
          <w:bCs/>
          <w:kern w:val="0"/>
        </w:rPr>
      </w:pPr>
      <w:r w:rsidRPr="00785829">
        <w:rPr>
          <w:rFonts w:asciiTheme="minorEastAsia" w:eastAsiaTheme="minorEastAsia" w:hAnsiTheme="minorEastAsia" w:cs="仿宋_GB2312" w:hint="eastAsia"/>
          <w:bCs/>
          <w:kern w:val="0"/>
          <w:szCs w:val="21"/>
        </w:rPr>
        <w:t>高松凡先生，工商管理硕士（</w:t>
      </w:r>
      <w:r w:rsidRPr="00785829">
        <w:rPr>
          <w:rFonts w:asciiTheme="minorEastAsia" w:eastAsiaTheme="minorEastAsia" w:hAnsiTheme="minorEastAsia" w:cs="仿宋_GB2312"/>
          <w:bCs/>
          <w:kern w:val="0"/>
          <w:szCs w:val="21"/>
        </w:rPr>
        <w:t>EMBA），副总经理级高级管理人员。曾任招商银行总行人事部高级经理、企业年金中心副主任，浦东发展银行总行企业年金部总经理，长江养老保险公司首席市场总监，易方达基金管理有限公司养老金业务总监。现任易方达基金管理有限公司副总经理级高级管理人员。</w:t>
      </w:r>
    </w:p>
    <w:p w14:paraId="341D7A29" w14:textId="77777777" w:rsidR="0005336D" w:rsidRPr="00785829" w:rsidRDefault="0005336D" w:rsidP="00101911">
      <w:pPr>
        <w:snapToGrid w:val="0"/>
        <w:spacing w:line="360" w:lineRule="auto"/>
        <w:ind w:firstLineChars="200" w:firstLine="420"/>
        <w:rPr>
          <w:rFonts w:asciiTheme="minorEastAsia" w:eastAsiaTheme="minorEastAsia" w:hAnsiTheme="minorEastAsia" w:cs="仿宋_GB2312"/>
          <w:bCs/>
          <w:kern w:val="0"/>
        </w:rPr>
      </w:pPr>
      <w:r w:rsidRPr="00785829">
        <w:rPr>
          <w:rFonts w:asciiTheme="minorEastAsia" w:eastAsiaTheme="minorEastAsia" w:hAnsiTheme="minorEastAsia" w:cs="仿宋_GB2312" w:hint="eastAsia"/>
          <w:bCs/>
          <w:kern w:val="0"/>
          <w:szCs w:val="21"/>
        </w:rPr>
        <w:t>关秀霞女士，工商管理硕士、金融学硕士，副总经理级高级管理人员。曾任中国银行（香港）有限公司分析员，</w:t>
      </w:r>
      <w:r w:rsidRPr="00785829">
        <w:rPr>
          <w:rFonts w:asciiTheme="minorEastAsia" w:eastAsiaTheme="minorEastAsia" w:hAnsiTheme="minorEastAsia" w:cs="仿宋_GB2312"/>
          <w:bCs/>
          <w:kern w:val="0"/>
          <w:szCs w:val="21"/>
        </w:rPr>
        <w:t>Daniel Dennis高级审计师，美国道富银行公司内部审计部高级审计师、美国共同基金业务风险经理、亚洲区（除日本外）机构服务主管、亚洲区（除日本外）副总裁、大中华地区董事总经理、大中华地区高级副总裁、中国区行长。现任易方达基金管</w:t>
      </w:r>
      <w:r w:rsidRPr="00785829">
        <w:rPr>
          <w:rFonts w:asciiTheme="minorEastAsia" w:eastAsiaTheme="minorEastAsia" w:hAnsiTheme="minorEastAsia" w:cs="仿宋_GB2312"/>
          <w:bCs/>
          <w:kern w:val="0"/>
          <w:szCs w:val="21"/>
        </w:rPr>
        <w:lastRenderedPageBreak/>
        <w:t>理有限公司副总经理级高级管理人员。</w:t>
      </w:r>
    </w:p>
    <w:p w14:paraId="69E43994" w14:textId="77777777" w:rsidR="0005336D" w:rsidRPr="00785829" w:rsidRDefault="0005336D" w:rsidP="00101911">
      <w:pPr>
        <w:snapToGrid w:val="0"/>
        <w:spacing w:line="360" w:lineRule="auto"/>
        <w:ind w:firstLineChars="200" w:firstLine="420"/>
        <w:rPr>
          <w:rFonts w:asciiTheme="minorEastAsia" w:eastAsiaTheme="minorEastAsia" w:hAnsiTheme="minorEastAsia" w:cs="仿宋_GB2312"/>
          <w:bCs/>
          <w:kern w:val="0"/>
        </w:rPr>
      </w:pPr>
      <w:r w:rsidRPr="00785829">
        <w:rPr>
          <w:rFonts w:asciiTheme="minorEastAsia" w:eastAsiaTheme="minorEastAsia" w:hAnsiTheme="minorEastAsia" w:cs="仿宋_GB2312" w:hint="eastAsia"/>
          <w:bCs/>
          <w:kern w:val="0"/>
          <w:szCs w:val="21"/>
        </w:rPr>
        <w:t>陈荣女士，经济学博士，副总经理级高级管理人员。曾任中国人民银行广州分行统计研究处科员，易方达基金管理有限公司运作支持部经理、核算部总经理助理、核算部副总经理、核算部总经理、投资风险管理部总经理、总裁助理、董事会秘书、公司财务中心主任。现任易方达基金管理有限公司副总经理级高级管理人员，易方达资产管理（香港）有限公司董事，易方达资产管理有限公司监事，易方达海外投资（深圳）有限公司监事。</w:t>
      </w:r>
    </w:p>
    <w:p w14:paraId="7381D5ED" w14:textId="77777777" w:rsidR="0005336D" w:rsidRPr="00785829" w:rsidRDefault="0005336D" w:rsidP="00101911">
      <w:pPr>
        <w:snapToGrid w:val="0"/>
        <w:spacing w:line="360" w:lineRule="auto"/>
        <w:ind w:firstLineChars="200" w:firstLine="420"/>
        <w:rPr>
          <w:rFonts w:asciiTheme="minorEastAsia" w:eastAsiaTheme="minorEastAsia" w:hAnsiTheme="minorEastAsia" w:cs="仿宋_GB2312"/>
          <w:bCs/>
          <w:kern w:val="0"/>
        </w:rPr>
      </w:pPr>
      <w:r w:rsidRPr="00785829">
        <w:rPr>
          <w:rFonts w:asciiTheme="minorEastAsia" w:eastAsiaTheme="minorEastAsia" w:hAnsiTheme="minorEastAsia" w:cs="仿宋_GB2312" w:hint="eastAsia"/>
          <w:bCs/>
          <w:kern w:val="0"/>
          <w:szCs w:val="21"/>
        </w:rPr>
        <w:t>汪兰英女士，工学学士、法学学士，副总经理级高级管理人员。曾任中信证券股份有限公司风险投资部投资经理助理，中国证监会基金监管部副主任科员、主任科员、副处长、处长，中国人寿资产管理有限公司风险管理部副总经理（主持工作）、项目评审部副总经理（主持工作）、基金投资部副总经理（主持工作）。现任易方达基金管理有限公司副总经理级高级管理人员、指数投资决策委员会委员、多资产投资决策委员会委员，易方达资产管理有限公司董事。</w:t>
      </w:r>
    </w:p>
    <w:p w14:paraId="56F8EC44" w14:textId="77777777" w:rsidR="0005336D" w:rsidRPr="00785829" w:rsidRDefault="0005336D" w:rsidP="00101911">
      <w:pPr>
        <w:snapToGrid w:val="0"/>
        <w:spacing w:line="360" w:lineRule="auto"/>
        <w:ind w:firstLineChars="200" w:firstLine="420"/>
        <w:rPr>
          <w:rFonts w:asciiTheme="minorEastAsia" w:eastAsiaTheme="minorEastAsia" w:hAnsiTheme="minorEastAsia" w:cs="仿宋_GB2312"/>
          <w:bCs/>
          <w:kern w:val="0"/>
        </w:rPr>
      </w:pPr>
      <w:r w:rsidRPr="00785829">
        <w:rPr>
          <w:rFonts w:asciiTheme="minorEastAsia" w:eastAsiaTheme="minorEastAsia" w:hAnsiTheme="minorEastAsia" w:cs="仿宋_GB2312" w:hint="eastAsia"/>
          <w:bCs/>
          <w:kern w:val="0"/>
          <w:szCs w:val="21"/>
        </w:rPr>
        <w:t>张坤先生，理学硕士，副总经理级高级管理人员。曾任易方达基金管理有限公司行业研究员、基金经理助理、研究部总经理助理。现任易方达基金管理有限公司副总经理级高级管理人员、权益投资决策委员会委员、基金经理。</w:t>
      </w:r>
    </w:p>
    <w:p w14:paraId="0591E72B" w14:textId="77777777" w:rsidR="0005336D" w:rsidRPr="00785829" w:rsidRDefault="0005336D" w:rsidP="009E25E4">
      <w:pPr>
        <w:snapToGrid w:val="0"/>
        <w:spacing w:line="360" w:lineRule="auto"/>
        <w:ind w:firstLineChars="200" w:firstLine="420"/>
        <w:rPr>
          <w:rFonts w:asciiTheme="minorEastAsia" w:eastAsiaTheme="minorEastAsia" w:hAnsiTheme="minorEastAsia" w:cs="仿宋_GB2312"/>
          <w:bCs/>
          <w:kern w:val="0"/>
          <w:szCs w:val="21"/>
        </w:rPr>
      </w:pPr>
      <w:r w:rsidRPr="00785829">
        <w:rPr>
          <w:rFonts w:asciiTheme="minorEastAsia" w:eastAsiaTheme="minorEastAsia" w:hAnsiTheme="minorEastAsia" w:cs="仿宋_GB2312" w:hint="eastAsia"/>
          <w:bCs/>
          <w:kern w:val="0"/>
          <w:szCs w:val="21"/>
        </w:rPr>
        <w:t>陈丽园女士，管理学硕士、法律硕士，副总经理级高级管理人员。曾任易方达基金管理有限公司监察部监察员、监察部总经理助理、监察部副总经理、监察部总经理，监察与合规管理总部总经理兼合规内审部总经理，易方达资产管理有限公司董事。现任易方达基金管理有限公司副总经理级高级管理人员，易方达资产管理（香港）有限公司董事。</w:t>
      </w:r>
    </w:p>
    <w:p w14:paraId="6A5A35C3" w14:textId="77777777" w:rsidR="006A1398" w:rsidRPr="00785829" w:rsidRDefault="006A1398" w:rsidP="006A1398">
      <w:pPr>
        <w:snapToGrid w:val="0"/>
        <w:spacing w:line="360" w:lineRule="auto"/>
        <w:ind w:firstLineChars="200" w:firstLine="420"/>
        <w:rPr>
          <w:rFonts w:asciiTheme="minorEastAsia" w:eastAsiaTheme="minorEastAsia" w:hAnsiTheme="minorEastAsia" w:cs="仿宋_GB2312"/>
          <w:bCs/>
          <w:kern w:val="0"/>
          <w:szCs w:val="21"/>
        </w:rPr>
      </w:pPr>
      <w:r w:rsidRPr="00785829">
        <w:rPr>
          <w:rFonts w:asciiTheme="minorEastAsia" w:eastAsiaTheme="minorEastAsia" w:hAnsiTheme="minorEastAsia" w:cs="仿宋_GB2312" w:hint="eastAsia"/>
          <w:bCs/>
          <w:kern w:val="0"/>
          <w:szCs w:val="21"/>
        </w:rPr>
        <w:t>胡剑先生，经济学硕士，副总经理级高级管理人员。曾任易方达基金管理有限公司债券研究员、基金经理助理、固定收益研究部负责人、固定收益总部总经理助理。现任易方达基金管理有限公司副总经理级高级管理人员、固定收益投资部总经理、固定收益研究部总经理、固定收益投资决策委员会委员、基金经理。</w:t>
      </w:r>
    </w:p>
    <w:p w14:paraId="2520380E" w14:textId="21CD6DE8" w:rsidR="006A1398" w:rsidRPr="00785829" w:rsidRDefault="006A1398" w:rsidP="006A1398">
      <w:pPr>
        <w:snapToGrid w:val="0"/>
        <w:spacing w:line="360" w:lineRule="auto"/>
        <w:ind w:firstLineChars="200" w:firstLine="420"/>
        <w:rPr>
          <w:rFonts w:asciiTheme="minorEastAsia" w:eastAsiaTheme="minorEastAsia" w:hAnsiTheme="minorEastAsia" w:cs="仿宋_GB2312"/>
          <w:bCs/>
          <w:kern w:val="0"/>
          <w:szCs w:val="21"/>
        </w:rPr>
      </w:pPr>
      <w:r w:rsidRPr="00785829">
        <w:rPr>
          <w:rFonts w:asciiTheme="minorEastAsia" w:eastAsiaTheme="minorEastAsia" w:hAnsiTheme="minorEastAsia" w:cs="仿宋_GB2312" w:hint="eastAsia"/>
          <w:bCs/>
          <w:kern w:val="0"/>
          <w:szCs w:val="21"/>
        </w:rPr>
        <w:t>张清华先生，物理学硕士，副总经理级高级管理人员。曾任晨星资讯（深圳）有限公司数量分析师，中信证券股份有限公司研究员，易方达基金管理有限公司投资经理、固定收益基金投资部总经理。现任易方达基金管理有限公司副总经理级高级管理人员、混合资产投资部总经理、固定收益投资决策委员会委员、基金经理。</w:t>
      </w:r>
    </w:p>
    <w:p w14:paraId="3C69B0EB" w14:textId="77777777" w:rsidR="00504947" w:rsidRPr="00785829" w:rsidRDefault="00504947" w:rsidP="009E25E4">
      <w:pPr>
        <w:snapToGrid w:val="0"/>
        <w:spacing w:line="360" w:lineRule="auto"/>
        <w:ind w:firstLineChars="200" w:firstLine="420"/>
        <w:rPr>
          <w:rFonts w:asciiTheme="minorEastAsia" w:eastAsiaTheme="minorEastAsia" w:hAnsiTheme="minorEastAsia"/>
          <w:kern w:val="0"/>
          <w:szCs w:val="21"/>
        </w:rPr>
      </w:pPr>
      <w:r w:rsidRPr="00785829">
        <w:rPr>
          <w:rFonts w:asciiTheme="minorEastAsia" w:eastAsiaTheme="minorEastAsia" w:hAnsiTheme="minorEastAsia"/>
          <w:kern w:val="0"/>
          <w:szCs w:val="21"/>
        </w:rPr>
        <w:t>2、基金经理</w:t>
      </w:r>
    </w:p>
    <w:bookmarkEnd w:id="23"/>
    <w:p w14:paraId="5B13B96C" w14:textId="77777777" w:rsidR="00BA47CB" w:rsidRPr="00785829" w:rsidRDefault="00BA47CB" w:rsidP="00BA47CB">
      <w:pPr>
        <w:snapToGrid w:val="0"/>
        <w:spacing w:line="360" w:lineRule="auto"/>
        <w:ind w:firstLineChars="200" w:firstLine="420"/>
        <w:rPr>
          <w:rFonts w:asciiTheme="minorEastAsia" w:eastAsiaTheme="minorEastAsia" w:hAnsiTheme="minorEastAsia"/>
          <w:kern w:val="0"/>
          <w:szCs w:val="21"/>
        </w:rPr>
      </w:pPr>
      <w:r w:rsidRPr="00785829">
        <w:rPr>
          <w:rFonts w:asciiTheme="minorEastAsia" w:eastAsiaTheme="minorEastAsia" w:hAnsiTheme="minorEastAsia" w:hint="eastAsia"/>
          <w:kern w:val="0"/>
          <w:szCs w:val="21"/>
        </w:rPr>
        <w:t>石大怿先生，经济学硕士。曾任南方基金管理有限公司交易管理部交易员，易方达基金管理有限公司集中交易室债券交易员、固定收益部基金经理助理、易方达双月利理财债券型证券投资基金基金经理（自2013年1月15日至2019年5月27日）、易方达新鑫灵活配置混合型证券投资基金基金经理助理。现任易方达基金管理有限公司易方达月月利理财债券型证券投资基金基金经理（自2012年11月26日起任职）、易方达天天理财货币市场基金基金经理（自2013年3月4日起任职）、易方达货币市场基金基金经理（自2013年4月22</w:t>
      </w:r>
      <w:r w:rsidRPr="00785829">
        <w:rPr>
          <w:rFonts w:asciiTheme="minorEastAsia" w:eastAsiaTheme="minorEastAsia" w:hAnsiTheme="minorEastAsia" w:hint="eastAsia"/>
          <w:kern w:val="0"/>
          <w:szCs w:val="21"/>
        </w:rPr>
        <w:lastRenderedPageBreak/>
        <w:t>日起任职）、易方达保证金收益货币市场基金基金经理（自2013年4月22日起任职）、易方达易理财货币市场基金基金经理（自2013年10月24日起任职）、易方达财富快线货币市场基金基金经理（自2014年6月17日起任职）、易方达天天增利货币市场基金基金经理（自2014年6月25日起任职）、易方达龙宝货币市场基金基金经理（自2014年9月12日起任职）、易方达现金增利货币市场基金基金经理（自2015年2月5日起任职）、易方达天天发货币市场基金基金经理（自2017年2月16日起任职）、易方达掌柜季季盈理财债券型证券投资基金基金经理（自2017年6月15日起任职）、易方达安瑞短债债券型证券投资基金基金经理（自2018年11月14日起任职）、易方达恒安定期开放债券型发起式证券投资基金基金经理助理。</w:t>
      </w:r>
    </w:p>
    <w:p w14:paraId="1EBD54C7" w14:textId="77777777" w:rsidR="00BA47CB" w:rsidRPr="00785829" w:rsidRDefault="00BA47CB" w:rsidP="00BA47CB">
      <w:pPr>
        <w:snapToGrid w:val="0"/>
        <w:spacing w:line="360" w:lineRule="auto"/>
        <w:ind w:firstLineChars="200" w:firstLine="420"/>
        <w:rPr>
          <w:rFonts w:asciiTheme="minorEastAsia" w:eastAsiaTheme="minorEastAsia" w:hAnsiTheme="minorEastAsia"/>
          <w:kern w:val="0"/>
          <w:szCs w:val="21"/>
        </w:rPr>
      </w:pPr>
      <w:r w:rsidRPr="00785829">
        <w:rPr>
          <w:rFonts w:asciiTheme="minorEastAsia" w:eastAsiaTheme="minorEastAsia" w:hAnsiTheme="minorEastAsia" w:hint="eastAsia"/>
          <w:kern w:val="0"/>
          <w:szCs w:val="21"/>
        </w:rPr>
        <w:t>梁莹女士，经济学硕士、金融学硕士。曾任招商证券股份有限公司债券销售交易部交易员，易方达基金管理有限公司固定收益交易员、易方达双月利理财债券型证券投资基金基金经理（自2014年9月24日至2019年5月27日）、易方达保证金收益货币市场基金基金经理助理。现任易方达基金管理有限公司投资经理、易方达月月利理财债券型证券投资基金基金经理（自2014年9月24日起任职）、易方达增金宝货币市场基金基金经理（自2015年1月20日起任职）、易方达财富快线货币市场基金基金经理（自2015年3月17日起任职）、易方达天天增利货币市场基金基金经理（自2015年3月17日起任职）、易方达龙宝货币市场基金基金经理（自2015年3月17日起任职）、易方达现金增利货币市场基金基金经理（自2015年6月19日起任职）、易方达掌柜季季盈理财债券型证券投资基金基金经理（自2017年7月11日起任职）、易方达保证金收益货币市场基金基金经理（自2017年8月8日起任职）、易方达安悦超短债债券型证券投资基金基金经理（自2018年12月5日起任职）、易方达货币市场基金基金经理助理、易方达天天理财货币市场基金基金经理助理、易方达易理财货币市场基金基金经理助理、易方达天天发货币市场基金基金经理助理。</w:t>
      </w:r>
    </w:p>
    <w:p w14:paraId="606A2963" w14:textId="77777777" w:rsidR="00BA47CB" w:rsidRPr="00785829" w:rsidRDefault="00BA47CB" w:rsidP="00BA47CB">
      <w:pPr>
        <w:snapToGrid w:val="0"/>
        <w:spacing w:line="360" w:lineRule="auto"/>
        <w:ind w:firstLineChars="200" w:firstLine="420"/>
        <w:rPr>
          <w:rFonts w:asciiTheme="minorEastAsia" w:eastAsiaTheme="minorEastAsia" w:hAnsiTheme="minorEastAsia"/>
          <w:kern w:val="0"/>
          <w:szCs w:val="21"/>
        </w:rPr>
      </w:pPr>
      <w:r w:rsidRPr="00785829">
        <w:rPr>
          <w:rFonts w:asciiTheme="minorEastAsia" w:eastAsiaTheme="minorEastAsia" w:hAnsiTheme="minorEastAsia" w:hint="eastAsia"/>
          <w:kern w:val="0"/>
          <w:szCs w:val="21"/>
        </w:rPr>
        <w:t>易瓅女士，理学硕士。曾任汇添富基金管理有限公司债券交易员，易方达基金管理有限公司高级债券交易员、易方达双月利理财债券型证券投资基金基金经理助理。现任易方达基金管理有限公司易方达货币市场基金基金经理助理、易方达月月利理财债券型证券投资基金基金经理助理、易方达天天理财货币市场基金基金经理助理、易方达保证金收益货币市场基金基金经理助理、易方达易理财货币市场基金基金经理助理、易方达财富快线货币市场基金基金经理助理、易方达天天增利货币市场基金基金经理助理、易方达龙宝货币市场基金基金经理助理、易方达增金宝货币市场基金基金经理助理、易方达现金增利货币市场基金基金经理助理、易方达天天发货币市场基金基金经理助理、易方达掌柜季季盈理财债券型证券投资基金基金经理助理、易方达安悦超短债债券型证券投资基金基金经理助理。</w:t>
      </w:r>
    </w:p>
    <w:p w14:paraId="63C2A5A9" w14:textId="77777777" w:rsidR="00BA47CB" w:rsidRPr="00785829" w:rsidRDefault="00BA47CB" w:rsidP="00BA47CB">
      <w:pPr>
        <w:snapToGrid w:val="0"/>
        <w:spacing w:line="360" w:lineRule="auto"/>
        <w:ind w:firstLineChars="200" w:firstLine="420"/>
        <w:rPr>
          <w:rFonts w:asciiTheme="minorEastAsia" w:eastAsiaTheme="minorEastAsia" w:hAnsiTheme="minorEastAsia"/>
          <w:kern w:val="0"/>
          <w:szCs w:val="21"/>
        </w:rPr>
      </w:pPr>
      <w:r w:rsidRPr="00785829">
        <w:rPr>
          <w:rFonts w:asciiTheme="minorEastAsia" w:eastAsiaTheme="minorEastAsia" w:hAnsiTheme="minorEastAsia" w:hint="eastAsia"/>
          <w:kern w:val="0"/>
          <w:szCs w:val="21"/>
        </w:rPr>
        <w:t>本基金历任基金经理情况：林海，管理时间为2005年2月2日至2008年6月30日；马喜德，管理时间为2008年7月1日至2013年4月21日；王晓晨，管理时间为2013年4月22日至2014年11月21日。</w:t>
      </w:r>
    </w:p>
    <w:p w14:paraId="3D5A3769" w14:textId="77777777" w:rsidR="00BA47CB" w:rsidRPr="00785829" w:rsidRDefault="00BA47CB" w:rsidP="00BA47CB">
      <w:pPr>
        <w:snapToGrid w:val="0"/>
        <w:spacing w:line="360" w:lineRule="auto"/>
        <w:ind w:firstLineChars="200" w:firstLine="420"/>
        <w:rPr>
          <w:rFonts w:asciiTheme="minorEastAsia" w:eastAsiaTheme="minorEastAsia" w:hAnsiTheme="minorEastAsia"/>
          <w:kern w:val="0"/>
          <w:szCs w:val="21"/>
        </w:rPr>
      </w:pPr>
      <w:r w:rsidRPr="00785829">
        <w:rPr>
          <w:rFonts w:asciiTheme="minorEastAsia" w:eastAsiaTheme="minorEastAsia" w:hAnsiTheme="minorEastAsia" w:hint="eastAsia"/>
          <w:kern w:val="0"/>
          <w:szCs w:val="21"/>
        </w:rPr>
        <w:lastRenderedPageBreak/>
        <w:t>3、固定收益投资决策委员会成员</w:t>
      </w:r>
    </w:p>
    <w:p w14:paraId="490C8A04" w14:textId="77777777" w:rsidR="00BA47CB" w:rsidRPr="00785829" w:rsidRDefault="00BA47CB" w:rsidP="00BA47CB">
      <w:pPr>
        <w:snapToGrid w:val="0"/>
        <w:spacing w:line="360" w:lineRule="auto"/>
        <w:ind w:firstLineChars="200" w:firstLine="420"/>
        <w:rPr>
          <w:rFonts w:asciiTheme="minorEastAsia" w:eastAsiaTheme="minorEastAsia" w:hAnsiTheme="minorEastAsia"/>
          <w:kern w:val="0"/>
          <w:szCs w:val="21"/>
        </w:rPr>
      </w:pPr>
      <w:r w:rsidRPr="00785829">
        <w:rPr>
          <w:rFonts w:asciiTheme="minorEastAsia" w:eastAsiaTheme="minorEastAsia" w:hAnsiTheme="minorEastAsia" w:hint="eastAsia"/>
          <w:kern w:val="0"/>
          <w:szCs w:val="21"/>
        </w:rPr>
        <w:t>本公司固定收益投资决策委员会成员包括：马骏先生、胡剑先生、张清华先生、王晓晨女士、袁方女士、刘朝阳女士、祁广东先生。</w:t>
      </w:r>
    </w:p>
    <w:p w14:paraId="01179140" w14:textId="77777777" w:rsidR="00BA47CB" w:rsidRPr="00785829" w:rsidRDefault="00BA47CB" w:rsidP="00BA47CB">
      <w:pPr>
        <w:snapToGrid w:val="0"/>
        <w:spacing w:line="360" w:lineRule="auto"/>
        <w:ind w:firstLineChars="200" w:firstLine="420"/>
        <w:rPr>
          <w:rFonts w:asciiTheme="minorEastAsia" w:eastAsiaTheme="minorEastAsia" w:hAnsiTheme="minorEastAsia"/>
          <w:kern w:val="0"/>
          <w:szCs w:val="21"/>
        </w:rPr>
      </w:pPr>
      <w:r w:rsidRPr="00785829">
        <w:rPr>
          <w:rFonts w:asciiTheme="minorEastAsia" w:eastAsiaTheme="minorEastAsia" w:hAnsiTheme="minorEastAsia" w:hint="eastAsia"/>
          <w:kern w:val="0"/>
          <w:szCs w:val="21"/>
        </w:rPr>
        <w:t>马骏先生，同上。</w:t>
      </w:r>
    </w:p>
    <w:p w14:paraId="002BF6E8" w14:textId="77777777" w:rsidR="00BA47CB" w:rsidRPr="00785829" w:rsidRDefault="00BA47CB" w:rsidP="00BA47CB">
      <w:pPr>
        <w:snapToGrid w:val="0"/>
        <w:spacing w:line="360" w:lineRule="auto"/>
        <w:ind w:firstLineChars="200" w:firstLine="420"/>
        <w:rPr>
          <w:rFonts w:asciiTheme="minorEastAsia" w:eastAsiaTheme="minorEastAsia" w:hAnsiTheme="minorEastAsia"/>
          <w:kern w:val="0"/>
          <w:szCs w:val="21"/>
        </w:rPr>
      </w:pPr>
      <w:r w:rsidRPr="00785829">
        <w:rPr>
          <w:rFonts w:asciiTheme="minorEastAsia" w:eastAsiaTheme="minorEastAsia" w:hAnsiTheme="minorEastAsia" w:hint="eastAsia"/>
          <w:kern w:val="0"/>
          <w:szCs w:val="21"/>
        </w:rPr>
        <w:t>胡剑先生，同上。</w:t>
      </w:r>
    </w:p>
    <w:p w14:paraId="31ABCDAB" w14:textId="77777777" w:rsidR="00BA47CB" w:rsidRPr="00785829" w:rsidRDefault="00BA47CB" w:rsidP="00BA47CB">
      <w:pPr>
        <w:snapToGrid w:val="0"/>
        <w:spacing w:line="360" w:lineRule="auto"/>
        <w:ind w:firstLineChars="200" w:firstLine="420"/>
        <w:rPr>
          <w:rFonts w:asciiTheme="minorEastAsia" w:eastAsiaTheme="minorEastAsia" w:hAnsiTheme="minorEastAsia"/>
          <w:kern w:val="0"/>
          <w:szCs w:val="21"/>
        </w:rPr>
      </w:pPr>
      <w:r w:rsidRPr="00785829">
        <w:rPr>
          <w:rFonts w:asciiTheme="minorEastAsia" w:eastAsiaTheme="minorEastAsia" w:hAnsiTheme="minorEastAsia" w:hint="eastAsia"/>
          <w:kern w:val="0"/>
          <w:szCs w:val="21"/>
        </w:rPr>
        <w:t>张清华先生，同上。</w:t>
      </w:r>
    </w:p>
    <w:p w14:paraId="26FDDE9E" w14:textId="77777777" w:rsidR="00BA47CB" w:rsidRPr="00785829" w:rsidRDefault="00BA47CB" w:rsidP="00BA47CB">
      <w:pPr>
        <w:snapToGrid w:val="0"/>
        <w:spacing w:line="360" w:lineRule="auto"/>
        <w:ind w:firstLineChars="200" w:firstLine="420"/>
        <w:rPr>
          <w:rFonts w:asciiTheme="minorEastAsia" w:eastAsiaTheme="minorEastAsia" w:hAnsiTheme="minorEastAsia"/>
          <w:kern w:val="0"/>
          <w:szCs w:val="21"/>
        </w:rPr>
      </w:pPr>
      <w:r w:rsidRPr="00785829">
        <w:rPr>
          <w:rFonts w:asciiTheme="minorEastAsia" w:eastAsiaTheme="minorEastAsia" w:hAnsiTheme="minorEastAsia" w:hint="eastAsia"/>
          <w:kern w:val="0"/>
          <w:szCs w:val="21"/>
        </w:rPr>
        <w:t>王晓晨女士，易方达基金管理有限公司固定收益投资部副总经理、基金经理，易方达资产管理（香港）有限公司基金经理、就证券提供意见负责人员（RO）、提供资产管理负责人员（RO）、固定收益投资决策委员会委员。</w:t>
      </w:r>
    </w:p>
    <w:p w14:paraId="74521808" w14:textId="77777777" w:rsidR="00BA47CB" w:rsidRPr="00785829" w:rsidRDefault="00BA47CB" w:rsidP="00BA47CB">
      <w:pPr>
        <w:snapToGrid w:val="0"/>
        <w:spacing w:line="360" w:lineRule="auto"/>
        <w:ind w:firstLineChars="200" w:firstLine="420"/>
        <w:rPr>
          <w:rFonts w:asciiTheme="minorEastAsia" w:eastAsiaTheme="minorEastAsia" w:hAnsiTheme="minorEastAsia"/>
          <w:kern w:val="0"/>
          <w:szCs w:val="21"/>
        </w:rPr>
      </w:pPr>
      <w:r w:rsidRPr="00785829">
        <w:rPr>
          <w:rFonts w:asciiTheme="minorEastAsia" w:eastAsiaTheme="minorEastAsia" w:hAnsiTheme="minorEastAsia" w:hint="eastAsia"/>
          <w:kern w:val="0"/>
          <w:szCs w:val="21"/>
        </w:rPr>
        <w:t>袁方女士，易方达基金管理有限公司年金投资部总经理、投资经理。</w:t>
      </w:r>
    </w:p>
    <w:p w14:paraId="0C70D36F" w14:textId="77777777" w:rsidR="00BA47CB" w:rsidRPr="00785829" w:rsidRDefault="00BA47CB" w:rsidP="00BA47CB">
      <w:pPr>
        <w:snapToGrid w:val="0"/>
        <w:spacing w:line="360" w:lineRule="auto"/>
        <w:ind w:firstLineChars="200" w:firstLine="420"/>
        <w:rPr>
          <w:rFonts w:asciiTheme="minorEastAsia" w:eastAsiaTheme="minorEastAsia" w:hAnsiTheme="minorEastAsia"/>
          <w:kern w:val="0"/>
          <w:szCs w:val="21"/>
        </w:rPr>
      </w:pPr>
      <w:r w:rsidRPr="00785829">
        <w:rPr>
          <w:rFonts w:asciiTheme="minorEastAsia" w:eastAsiaTheme="minorEastAsia" w:hAnsiTheme="minorEastAsia" w:hint="eastAsia"/>
          <w:kern w:val="0"/>
          <w:szCs w:val="21"/>
        </w:rPr>
        <w:t>刘朝阳女士，易方达基金管理有限公司现金管理部总经理、基金经理。</w:t>
      </w:r>
    </w:p>
    <w:p w14:paraId="5F6C0BC9" w14:textId="77777777" w:rsidR="00BA47CB" w:rsidRPr="00785829" w:rsidRDefault="00BA47CB" w:rsidP="00BA47CB">
      <w:pPr>
        <w:snapToGrid w:val="0"/>
        <w:spacing w:line="360" w:lineRule="auto"/>
        <w:ind w:firstLineChars="200" w:firstLine="420"/>
        <w:rPr>
          <w:rFonts w:asciiTheme="minorEastAsia" w:eastAsiaTheme="minorEastAsia" w:hAnsiTheme="minorEastAsia"/>
          <w:kern w:val="0"/>
          <w:szCs w:val="21"/>
        </w:rPr>
      </w:pPr>
      <w:r w:rsidRPr="00785829">
        <w:rPr>
          <w:rFonts w:asciiTheme="minorEastAsia" w:eastAsiaTheme="minorEastAsia" w:hAnsiTheme="minorEastAsia" w:hint="eastAsia"/>
          <w:kern w:val="0"/>
          <w:szCs w:val="21"/>
        </w:rPr>
        <w:t>祁广东先生，易方达基金管理有限公司基金经理、投资经理、境外投资决策委员会委员，易方达资产管理（香港）有限公司国际固定收益部总经理、就证券提供意见负责人员（RO）、提供资产管理负责人员（RO）、固定收益投资决策委员会委员、基金经理。</w:t>
      </w:r>
    </w:p>
    <w:p w14:paraId="6281F039" w14:textId="77777777" w:rsidR="009E25E4" w:rsidRPr="00785829" w:rsidRDefault="009E25E4" w:rsidP="009E25E4">
      <w:pPr>
        <w:snapToGrid w:val="0"/>
        <w:spacing w:line="360" w:lineRule="auto"/>
        <w:ind w:firstLineChars="200" w:firstLine="420"/>
        <w:rPr>
          <w:rFonts w:asciiTheme="minorEastAsia" w:eastAsiaTheme="minorEastAsia" w:hAnsiTheme="minorEastAsia" w:cs="Arial"/>
        </w:rPr>
      </w:pPr>
      <w:r w:rsidRPr="00785829">
        <w:rPr>
          <w:rFonts w:asciiTheme="minorEastAsia" w:eastAsiaTheme="minorEastAsia" w:hAnsiTheme="minorEastAsia" w:cs="Arial" w:hint="eastAsia"/>
          <w:szCs w:val="21"/>
        </w:rPr>
        <w:t>4、上述人员之间均不存在近亲属关系。</w:t>
      </w:r>
    </w:p>
    <w:p w14:paraId="2DE9A495"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cs="仿宋_GB2312"/>
          <w:b w:val="0"/>
          <w:bCs/>
        </w:rPr>
      </w:pPr>
      <w:bookmarkStart w:id="24" w:name="_Toc252976115"/>
      <w:bookmarkStart w:id="25" w:name="_Toc397585055"/>
      <w:bookmarkStart w:id="26" w:name="_Toc382923251"/>
      <w:bookmarkStart w:id="27" w:name="_Toc49683129"/>
      <w:r w:rsidRPr="00785829">
        <w:rPr>
          <w:rFonts w:asciiTheme="minorEastAsia" w:eastAsiaTheme="minorEastAsia" w:hAnsiTheme="minorEastAsia" w:hint="eastAsia"/>
          <w:b w:val="0"/>
          <w:bCs/>
          <w:szCs w:val="21"/>
        </w:rPr>
        <w:t>（三）</w:t>
      </w:r>
      <w:r w:rsidRPr="00785829">
        <w:rPr>
          <w:rFonts w:asciiTheme="minorEastAsia" w:eastAsiaTheme="minorEastAsia" w:hAnsiTheme="minorEastAsia"/>
          <w:b w:val="0"/>
          <w:bCs/>
          <w:szCs w:val="21"/>
        </w:rPr>
        <w:t>基金管理人的职责</w:t>
      </w:r>
      <w:bookmarkEnd w:id="24"/>
      <w:bookmarkEnd w:id="25"/>
      <w:bookmarkEnd w:id="26"/>
      <w:bookmarkEnd w:id="27"/>
    </w:p>
    <w:p w14:paraId="775BB4DA" w14:textId="77777777" w:rsidR="00845BA6" w:rsidRPr="00785829" w:rsidRDefault="00C6550A" w:rsidP="00C6550A">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1、</w:t>
      </w:r>
      <w:r w:rsidR="002256CD" w:rsidRPr="00785829">
        <w:rPr>
          <w:rFonts w:asciiTheme="minorEastAsia" w:eastAsiaTheme="minorEastAsia" w:hAnsiTheme="minorEastAsia" w:hint="eastAsia"/>
        </w:rPr>
        <w:t>依法募集资金，办理基金份额的发售和登记事宜；</w:t>
      </w:r>
    </w:p>
    <w:p w14:paraId="14360F67" w14:textId="77777777" w:rsidR="00845BA6" w:rsidRPr="00785829" w:rsidRDefault="00C6550A" w:rsidP="00C6550A">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2、</w:t>
      </w:r>
      <w:r w:rsidR="00845BA6" w:rsidRPr="00785829">
        <w:rPr>
          <w:rFonts w:asciiTheme="minorEastAsia" w:eastAsiaTheme="minorEastAsia" w:hAnsiTheme="minorEastAsia"/>
        </w:rPr>
        <w:t>办理基金备案手续；</w:t>
      </w:r>
    </w:p>
    <w:p w14:paraId="78F98DCC" w14:textId="77777777" w:rsidR="00845BA6" w:rsidRPr="00785829" w:rsidRDefault="00C6550A" w:rsidP="00C6550A">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3、</w:t>
      </w:r>
      <w:r w:rsidR="00845BA6" w:rsidRPr="00785829">
        <w:rPr>
          <w:rFonts w:asciiTheme="minorEastAsia" w:eastAsiaTheme="minorEastAsia" w:hAnsiTheme="minorEastAsia"/>
        </w:rPr>
        <w:t>对所管理的不同基金财产分别管理、分别记账，进行证券投资；</w:t>
      </w:r>
    </w:p>
    <w:p w14:paraId="18C1D1D5" w14:textId="77777777" w:rsidR="00845BA6" w:rsidRPr="00785829" w:rsidRDefault="00C6550A" w:rsidP="007664E5">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4、</w:t>
      </w:r>
      <w:r w:rsidR="00845BA6" w:rsidRPr="00785829">
        <w:rPr>
          <w:rFonts w:asciiTheme="minorEastAsia" w:eastAsiaTheme="minorEastAsia" w:hAnsiTheme="minorEastAsia"/>
        </w:rPr>
        <w:t>按照基金合同的约定确定基金收益分配方案，及时向基金份额持有人分配收益；</w:t>
      </w:r>
    </w:p>
    <w:p w14:paraId="5E9BA2A2" w14:textId="77777777" w:rsidR="00845BA6" w:rsidRPr="00785829" w:rsidRDefault="00C6550A" w:rsidP="00C6550A">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5、</w:t>
      </w:r>
      <w:r w:rsidR="00845BA6" w:rsidRPr="00785829">
        <w:rPr>
          <w:rFonts w:asciiTheme="minorEastAsia" w:eastAsiaTheme="minorEastAsia" w:hAnsiTheme="minorEastAsia"/>
        </w:rPr>
        <w:t>进行基金会计核算并编制基金财务会计报告；</w:t>
      </w:r>
    </w:p>
    <w:p w14:paraId="13BAFAEB" w14:textId="62C391AC" w:rsidR="00845BA6" w:rsidRPr="00785829" w:rsidRDefault="00C6550A" w:rsidP="00C6550A">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6、</w:t>
      </w:r>
      <w:r w:rsidR="002C2012" w:rsidRPr="00785829">
        <w:rPr>
          <w:rFonts w:asciiTheme="minorEastAsia" w:eastAsiaTheme="minorEastAsia" w:hAnsiTheme="minorEastAsia" w:hint="eastAsia"/>
        </w:rPr>
        <w:t>编制中期报告和年度报告</w:t>
      </w:r>
      <w:r w:rsidR="00845BA6" w:rsidRPr="00785829">
        <w:rPr>
          <w:rFonts w:asciiTheme="minorEastAsia" w:eastAsiaTheme="minorEastAsia" w:hAnsiTheme="minorEastAsia"/>
        </w:rPr>
        <w:t>；</w:t>
      </w:r>
    </w:p>
    <w:p w14:paraId="0738C997" w14:textId="51920E47" w:rsidR="00845BA6" w:rsidRPr="00785829" w:rsidRDefault="00C6550A" w:rsidP="00C6550A">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7、</w:t>
      </w:r>
      <w:r w:rsidR="002C2012" w:rsidRPr="00785829">
        <w:rPr>
          <w:rFonts w:asciiTheme="minorEastAsia" w:eastAsiaTheme="minorEastAsia" w:hAnsiTheme="minorEastAsia" w:hint="eastAsia"/>
        </w:rPr>
        <w:t>计算并公告基金净值信息</w:t>
      </w:r>
      <w:r w:rsidR="00845BA6" w:rsidRPr="00785829">
        <w:rPr>
          <w:rFonts w:asciiTheme="minorEastAsia" w:eastAsiaTheme="minorEastAsia" w:hAnsiTheme="minorEastAsia"/>
        </w:rPr>
        <w:t>；</w:t>
      </w:r>
    </w:p>
    <w:p w14:paraId="289A4C85" w14:textId="77777777" w:rsidR="00845BA6" w:rsidRPr="00785829" w:rsidRDefault="00C6550A" w:rsidP="00C6550A">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8、</w:t>
      </w:r>
      <w:r w:rsidR="00845BA6" w:rsidRPr="00785829">
        <w:rPr>
          <w:rFonts w:asciiTheme="minorEastAsia" w:eastAsiaTheme="minorEastAsia" w:hAnsiTheme="minorEastAsia"/>
        </w:rPr>
        <w:t>办理与基金财产管理业务活动有关的信息披露事项；</w:t>
      </w:r>
    </w:p>
    <w:p w14:paraId="427659AA" w14:textId="77777777" w:rsidR="00845BA6" w:rsidRPr="00785829" w:rsidRDefault="00C6550A" w:rsidP="00C6550A">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9、</w:t>
      </w:r>
      <w:r w:rsidR="002256CD" w:rsidRPr="00785829">
        <w:rPr>
          <w:rFonts w:asciiTheme="minorEastAsia" w:eastAsiaTheme="minorEastAsia" w:hAnsiTheme="minorEastAsia" w:hint="eastAsia"/>
        </w:rPr>
        <w:t>按照规定</w:t>
      </w:r>
      <w:r w:rsidR="00845BA6" w:rsidRPr="00785829">
        <w:rPr>
          <w:rFonts w:asciiTheme="minorEastAsia" w:eastAsiaTheme="minorEastAsia" w:hAnsiTheme="minorEastAsia"/>
        </w:rPr>
        <w:t>召集基金份额持有人大会；</w:t>
      </w:r>
    </w:p>
    <w:p w14:paraId="515AB64F" w14:textId="77777777" w:rsidR="00845BA6" w:rsidRPr="00785829" w:rsidRDefault="00C6550A" w:rsidP="00C6550A">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10、</w:t>
      </w:r>
      <w:r w:rsidR="006C5226" w:rsidRPr="00785829">
        <w:rPr>
          <w:rFonts w:asciiTheme="minorEastAsia" w:eastAsiaTheme="minorEastAsia" w:hAnsiTheme="minorEastAsia" w:hint="eastAsia"/>
        </w:rPr>
        <w:t>保存</w:t>
      </w:r>
      <w:r w:rsidR="00845BA6" w:rsidRPr="00785829">
        <w:rPr>
          <w:rFonts w:asciiTheme="minorEastAsia" w:eastAsiaTheme="minorEastAsia" w:hAnsiTheme="minorEastAsia" w:hint="eastAsia"/>
        </w:rPr>
        <w:t>基</w:t>
      </w:r>
      <w:r w:rsidR="00845BA6" w:rsidRPr="00785829">
        <w:rPr>
          <w:rFonts w:asciiTheme="minorEastAsia" w:eastAsiaTheme="minorEastAsia" w:hAnsiTheme="minorEastAsia"/>
        </w:rPr>
        <w:t>金财产管理业务活动的记录、账册、报表和其他相关资料；</w:t>
      </w:r>
    </w:p>
    <w:p w14:paraId="2010CF97" w14:textId="77777777" w:rsidR="00845BA6" w:rsidRPr="00785829" w:rsidRDefault="00C6550A" w:rsidP="00C6550A">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11、</w:t>
      </w:r>
      <w:r w:rsidR="00845BA6" w:rsidRPr="00785829">
        <w:rPr>
          <w:rFonts w:asciiTheme="minorEastAsia" w:eastAsiaTheme="minorEastAsia" w:hAnsiTheme="minorEastAsia"/>
        </w:rPr>
        <w:t>以基金管理人名义，代表基金份额持有人利益行使诉讼权利或者实施其他法律行为；</w:t>
      </w:r>
    </w:p>
    <w:p w14:paraId="3FF893FF" w14:textId="77777777" w:rsidR="00845BA6" w:rsidRPr="00785829" w:rsidRDefault="00C6550A" w:rsidP="00C6550A">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12、</w:t>
      </w:r>
      <w:r w:rsidR="00845BA6" w:rsidRPr="00785829">
        <w:rPr>
          <w:rFonts w:asciiTheme="minorEastAsia" w:eastAsiaTheme="minorEastAsia" w:hAnsiTheme="minorEastAsia"/>
        </w:rPr>
        <w:t>国务院证券监督管理机构规定的其他职责。</w:t>
      </w:r>
    </w:p>
    <w:p w14:paraId="3E5263B2"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sz w:val="21"/>
        </w:rPr>
      </w:pPr>
      <w:bookmarkStart w:id="28" w:name="_Toc252976116"/>
      <w:bookmarkStart w:id="29" w:name="_Toc397585056"/>
      <w:bookmarkStart w:id="30" w:name="_Toc382923252"/>
      <w:bookmarkStart w:id="31" w:name="_Toc49683130"/>
      <w:r w:rsidRPr="00785829">
        <w:rPr>
          <w:rFonts w:asciiTheme="minorEastAsia" w:eastAsiaTheme="minorEastAsia" w:hAnsiTheme="minorEastAsia" w:hint="eastAsia"/>
          <w:b w:val="0"/>
          <w:bCs/>
          <w:szCs w:val="21"/>
        </w:rPr>
        <w:t>（四）</w:t>
      </w:r>
      <w:r w:rsidRPr="00785829">
        <w:rPr>
          <w:rFonts w:asciiTheme="minorEastAsia" w:eastAsiaTheme="minorEastAsia" w:hAnsiTheme="minorEastAsia"/>
          <w:b w:val="0"/>
          <w:bCs/>
          <w:szCs w:val="21"/>
        </w:rPr>
        <w:t>基金管理人的承诺</w:t>
      </w:r>
      <w:bookmarkEnd w:id="28"/>
      <w:bookmarkEnd w:id="29"/>
      <w:bookmarkEnd w:id="30"/>
      <w:bookmarkEnd w:id="31"/>
    </w:p>
    <w:p w14:paraId="79C77722" w14:textId="77777777" w:rsidR="00845BA6" w:rsidRPr="00785829" w:rsidRDefault="00845BA6" w:rsidP="00030FA7">
      <w:pPr>
        <w:autoSpaceDE w:val="0"/>
        <w:autoSpaceDN w:val="0"/>
        <w:snapToGrid w:val="0"/>
        <w:spacing w:line="360" w:lineRule="auto"/>
        <w:ind w:firstLineChars="200" w:firstLine="420"/>
        <w:jc w:val="left"/>
        <w:rPr>
          <w:rFonts w:asciiTheme="minorEastAsia" w:eastAsiaTheme="minorEastAsia" w:hAnsiTheme="minorEastAsia"/>
          <w:kern w:val="0"/>
          <w:szCs w:val="21"/>
        </w:rPr>
      </w:pPr>
      <w:r w:rsidRPr="00785829">
        <w:rPr>
          <w:rFonts w:asciiTheme="minorEastAsia" w:eastAsiaTheme="minorEastAsia" w:hAnsiTheme="minorEastAsia" w:cs="Arial"/>
          <w:kern w:val="0"/>
          <w:szCs w:val="21"/>
        </w:rPr>
        <w:t>1</w:t>
      </w:r>
      <w:r w:rsidR="00C6550A" w:rsidRPr="00785829">
        <w:rPr>
          <w:rFonts w:asciiTheme="minorEastAsia" w:eastAsiaTheme="minorEastAsia" w:hAnsiTheme="minorEastAsia" w:hint="eastAsia"/>
          <w:kern w:val="0"/>
          <w:szCs w:val="21"/>
        </w:rPr>
        <w:t>、</w:t>
      </w:r>
      <w:r w:rsidRPr="00785829">
        <w:rPr>
          <w:rFonts w:asciiTheme="minorEastAsia" w:eastAsiaTheme="minorEastAsia" w:hAnsiTheme="minorEastAsia" w:hint="eastAsia"/>
        </w:rPr>
        <w:t>本基金管理人承诺严格遵守现行有效的相关法律、法规、规章、基金合同和中国证监会的有关规定，建立健全内部控制制度，采取有效措施，防止违反现行有效的有关法律、法规、规章、基金合同和中国证监会有关规定的行为发生。</w:t>
      </w:r>
    </w:p>
    <w:p w14:paraId="74323A86" w14:textId="77777777" w:rsidR="00845BA6" w:rsidRPr="00785829" w:rsidRDefault="00845BA6" w:rsidP="00030FA7">
      <w:pPr>
        <w:autoSpaceDE w:val="0"/>
        <w:autoSpaceDN w:val="0"/>
        <w:snapToGrid w:val="0"/>
        <w:spacing w:line="360" w:lineRule="auto"/>
        <w:ind w:firstLineChars="200" w:firstLine="420"/>
        <w:jc w:val="left"/>
        <w:rPr>
          <w:rFonts w:asciiTheme="minorEastAsia" w:eastAsiaTheme="minorEastAsia" w:hAnsiTheme="minorEastAsia"/>
        </w:rPr>
      </w:pPr>
      <w:r w:rsidRPr="00785829">
        <w:rPr>
          <w:rFonts w:asciiTheme="minorEastAsia" w:eastAsiaTheme="minorEastAsia" w:hAnsiTheme="minorEastAsia" w:cs="Arial" w:hint="eastAsia"/>
          <w:kern w:val="0"/>
          <w:szCs w:val="21"/>
        </w:rPr>
        <w:t>2</w:t>
      </w:r>
      <w:r w:rsidR="00C6550A" w:rsidRPr="00785829">
        <w:rPr>
          <w:rFonts w:asciiTheme="minorEastAsia" w:eastAsiaTheme="minorEastAsia" w:hAnsiTheme="minorEastAsia" w:cs="Arial" w:hint="eastAsia"/>
          <w:kern w:val="0"/>
          <w:szCs w:val="21"/>
        </w:rPr>
        <w:t>、</w:t>
      </w:r>
      <w:r w:rsidRPr="00785829">
        <w:rPr>
          <w:rFonts w:asciiTheme="minorEastAsia" w:eastAsiaTheme="minorEastAsia" w:hAnsiTheme="minorEastAsia" w:hint="eastAsia"/>
        </w:rPr>
        <w:t>本基金管理人承诺严格遵守《中华人民共和国证券法》、《基金法》及有关法律法规，</w:t>
      </w:r>
      <w:r w:rsidRPr="00785829">
        <w:rPr>
          <w:rFonts w:asciiTheme="minorEastAsia" w:eastAsiaTheme="minorEastAsia" w:hAnsiTheme="minorEastAsia" w:hint="eastAsia"/>
        </w:rPr>
        <w:lastRenderedPageBreak/>
        <w:t>建立健全的内部控制制度，采取有效措施，防止下列行为发生：</w:t>
      </w:r>
    </w:p>
    <w:p w14:paraId="45FC2B87" w14:textId="77777777" w:rsidR="00845BA6" w:rsidRPr="00785829" w:rsidRDefault="00C6550A" w:rsidP="007664E5">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（1）</w:t>
      </w:r>
      <w:r w:rsidR="00845BA6" w:rsidRPr="00785829">
        <w:rPr>
          <w:rFonts w:asciiTheme="minorEastAsia" w:eastAsiaTheme="minorEastAsia" w:hAnsiTheme="minorEastAsia" w:hint="eastAsia"/>
        </w:rPr>
        <w:t>将其固有财产或者他人财产混同于基金财产从事证券投资；</w:t>
      </w:r>
    </w:p>
    <w:p w14:paraId="761EB5D4" w14:textId="77777777" w:rsidR="00845BA6" w:rsidRPr="00785829" w:rsidRDefault="00C6550A" w:rsidP="00C6550A">
      <w:pPr>
        <w:tabs>
          <w:tab w:val="left" w:pos="735"/>
          <w:tab w:val="num" w:pos="1320"/>
        </w:tabs>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（2）</w:t>
      </w:r>
      <w:r w:rsidR="00845BA6" w:rsidRPr="00785829">
        <w:rPr>
          <w:rFonts w:asciiTheme="minorEastAsia" w:eastAsiaTheme="minorEastAsia" w:hAnsiTheme="minorEastAsia" w:hint="eastAsia"/>
        </w:rPr>
        <w:t>不公平地对待其管理的不同基金财产；</w:t>
      </w:r>
    </w:p>
    <w:p w14:paraId="1332736A" w14:textId="77777777" w:rsidR="00845BA6" w:rsidRPr="00785829" w:rsidRDefault="00C6550A" w:rsidP="007664E5">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（3）</w:t>
      </w:r>
      <w:r w:rsidR="00845BA6" w:rsidRPr="00785829">
        <w:rPr>
          <w:rFonts w:asciiTheme="minorEastAsia" w:eastAsiaTheme="minorEastAsia" w:hAnsiTheme="minorEastAsia" w:hint="eastAsia"/>
        </w:rPr>
        <w:t>利用基金财产</w:t>
      </w:r>
      <w:r w:rsidR="002256CD" w:rsidRPr="00785829">
        <w:rPr>
          <w:rFonts w:asciiTheme="minorEastAsia" w:eastAsiaTheme="minorEastAsia" w:hAnsiTheme="minorEastAsia" w:hint="eastAsia"/>
        </w:rPr>
        <w:t>或者职务之便</w:t>
      </w:r>
      <w:r w:rsidR="00845BA6" w:rsidRPr="00785829">
        <w:rPr>
          <w:rFonts w:asciiTheme="minorEastAsia" w:eastAsiaTheme="minorEastAsia" w:hAnsiTheme="minorEastAsia" w:hint="eastAsia"/>
        </w:rPr>
        <w:t>为基金份额持有人以外的人</w:t>
      </w:r>
      <w:r w:rsidR="00E5105E" w:rsidRPr="00785829">
        <w:rPr>
          <w:rFonts w:asciiTheme="minorEastAsia" w:eastAsiaTheme="minorEastAsia" w:hAnsiTheme="minorEastAsia" w:hint="eastAsia"/>
        </w:rPr>
        <w:t>牟</w:t>
      </w:r>
      <w:r w:rsidR="00845BA6" w:rsidRPr="00785829">
        <w:rPr>
          <w:rFonts w:asciiTheme="minorEastAsia" w:eastAsiaTheme="minorEastAsia" w:hAnsiTheme="minorEastAsia" w:hint="eastAsia"/>
        </w:rPr>
        <w:t>取利益；</w:t>
      </w:r>
    </w:p>
    <w:p w14:paraId="1182647B" w14:textId="77777777" w:rsidR="002256CD" w:rsidRPr="00785829" w:rsidRDefault="00C6550A" w:rsidP="00C6550A">
      <w:pPr>
        <w:tabs>
          <w:tab w:val="left" w:pos="735"/>
          <w:tab w:val="num" w:pos="1320"/>
        </w:tabs>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（4）</w:t>
      </w:r>
      <w:r w:rsidR="00845BA6" w:rsidRPr="00785829">
        <w:rPr>
          <w:rFonts w:asciiTheme="minorEastAsia" w:eastAsiaTheme="minorEastAsia" w:hAnsiTheme="minorEastAsia" w:hint="eastAsia"/>
        </w:rPr>
        <w:t>向基金份额持有人违规承诺收益或者承担损失；</w:t>
      </w:r>
    </w:p>
    <w:p w14:paraId="52557449" w14:textId="77777777" w:rsidR="002256CD" w:rsidRPr="00785829" w:rsidRDefault="00C6550A" w:rsidP="00C6550A">
      <w:pPr>
        <w:tabs>
          <w:tab w:val="left" w:pos="735"/>
          <w:tab w:val="num" w:pos="1320"/>
        </w:tabs>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（5）</w:t>
      </w:r>
      <w:r w:rsidR="002256CD" w:rsidRPr="00785829">
        <w:rPr>
          <w:rFonts w:asciiTheme="minorEastAsia" w:eastAsiaTheme="minorEastAsia" w:hAnsiTheme="minorEastAsia" w:hint="eastAsia"/>
        </w:rPr>
        <w:t>侵占、挪用基金财产；</w:t>
      </w:r>
    </w:p>
    <w:p w14:paraId="335AF7CD" w14:textId="77777777" w:rsidR="002256CD" w:rsidRPr="00785829" w:rsidRDefault="002256CD" w:rsidP="00030FA7">
      <w:pPr>
        <w:tabs>
          <w:tab w:val="left" w:pos="735"/>
          <w:tab w:val="num" w:pos="1320"/>
        </w:tabs>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（6）泄露因职务便利获取的未公开信息、利用该信息从事或者明示、暗示他人从事相关的交易活动；</w:t>
      </w:r>
    </w:p>
    <w:p w14:paraId="43E140CC" w14:textId="77777777" w:rsidR="002256CD" w:rsidRPr="00785829" w:rsidRDefault="002256CD" w:rsidP="00030FA7">
      <w:pPr>
        <w:tabs>
          <w:tab w:val="left" w:pos="735"/>
          <w:tab w:val="num" w:pos="1320"/>
        </w:tabs>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（7）玩忽职守，不按照规定履行职责；</w:t>
      </w:r>
    </w:p>
    <w:p w14:paraId="337FBD55" w14:textId="77777777" w:rsidR="00845BA6" w:rsidRPr="00785829" w:rsidRDefault="002256CD" w:rsidP="00030FA7">
      <w:pPr>
        <w:tabs>
          <w:tab w:val="left" w:pos="735"/>
          <w:tab w:val="num" w:pos="1320"/>
        </w:tabs>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（8）法律、行政法规和中国证监会规定禁止的其他行为。</w:t>
      </w:r>
    </w:p>
    <w:p w14:paraId="468F3CF2" w14:textId="77777777" w:rsidR="00845BA6" w:rsidRPr="00785829" w:rsidRDefault="00845BA6" w:rsidP="00030FA7">
      <w:pPr>
        <w:autoSpaceDE w:val="0"/>
        <w:autoSpaceDN w:val="0"/>
        <w:snapToGrid w:val="0"/>
        <w:spacing w:line="360" w:lineRule="auto"/>
        <w:ind w:firstLineChars="200" w:firstLine="420"/>
        <w:jc w:val="left"/>
        <w:rPr>
          <w:rFonts w:asciiTheme="minorEastAsia" w:eastAsiaTheme="minorEastAsia" w:hAnsiTheme="minorEastAsia"/>
          <w:kern w:val="0"/>
          <w:szCs w:val="21"/>
        </w:rPr>
      </w:pPr>
      <w:r w:rsidRPr="00785829">
        <w:rPr>
          <w:rFonts w:asciiTheme="minorEastAsia" w:eastAsiaTheme="minorEastAsia" w:hAnsiTheme="minorEastAsia" w:cs="Arial"/>
          <w:kern w:val="0"/>
          <w:szCs w:val="21"/>
        </w:rPr>
        <w:t>3</w:t>
      </w:r>
      <w:r w:rsidR="00C6550A" w:rsidRPr="00785829">
        <w:rPr>
          <w:rFonts w:asciiTheme="minorEastAsia" w:eastAsiaTheme="minorEastAsia" w:hAnsiTheme="minorEastAsia" w:hint="eastAsia"/>
          <w:kern w:val="0"/>
          <w:szCs w:val="21"/>
        </w:rPr>
        <w:t>、</w:t>
      </w:r>
      <w:r w:rsidRPr="00785829">
        <w:rPr>
          <w:rFonts w:asciiTheme="minorEastAsia" w:eastAsiaTheme="minorEastAsia" w:hAnsiTheme="minorEastAsia" w:hint="eastAsia"/>
          <w:kern w:val="0"/>
          <w:szCs w:val="21"/>
        </w:rPr>
        <w:t>本基金管理人承诺加强人员管理，强化职业操守，督促和约束员工遵守国家有关法律、法规及行业规范，诚实信用、勤勉尽责，不从事以下活动：</w:t>
      </w:r>
    </w:p>
    <w:p w14:paraId="0021EC4E" w14:textId="77777777" w:rsidR="00845BA6" w:rsidRPr="00785829" w:rsidRDefault="00845BA6" w:rsidP="00030FA7">
      <w:pPr>
        <w:tabs>
          <w:tab w:val="left" w:pos="735"/>
          <w:tab w:val="num" w:pos="1050"/>
        </w:tabs>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（1）</w:t>
      </w:r>
      <w:r w:rsidRPr="00785829">
        <w:rPr>
          <w:rFonts w:asciiTheme="minorEastAsia" w:eastAsiaTheme="minorEastAsia" w:hAnsiTheme="minorEastAsia"/>
        </w:rPr>
        <w:t>承销证券；</w:t>
      </w:r>
    </w:p>
    <w:p w14:paraId="30731E64" w14:textId="77777777" w:rsidR="00845BA6" w:rsidRPr="00785829" w:rsidRDefault="00845BA6" w:rsidP="00030FA7">
      <w:pPr>
        <w:tabs>
          <w:tab w:val="left" w:pos="735"/>
          <w:tab w:val="num" w:pos="1050"/>
        </w:tabs>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（2）</w:t>
      </w:r>
      <w:r w:rsidR="00DD1A03" w:rsidRPr="00785829">
        <w:rPr>
          <w:rFonts w:asciiTheme="minorEastAsia" w:eastAsiaTheme="minorEastAsia" w:hAnsiTheme="minorEastAsia" w:hint="eastAsia"/>
        </w:rPr>
        <w:t>违反规定</w:t>
      </w:r>
      <w:r w:rsidRPr="00785829">
        <w:rPr>
          <w:rFonts w:asciiTheme="minorEastAsia" w:eastAsiaTheme="minorEastAsia" w:hAnsiTheme="minorEastAsia"/>
        </w:rPr>
        <w:t>向他人贷款或者提供担保；</w:t>
      </w:r>
    </w:p>
    <w:p w14:paraId="4B61A2B1" w14:textId="77777777" w:rsidR="00845BA6" w:rsidRPr="00785829" w:rsidRDefault="00845BA6" w:rsidP="00030FA7">
      <w:pPr>
        <w:tabs>
          <w:tab w:val="left" w:pos="735"/>
          <w:tab w:val="num" w:pos="1050"/>
        </w:tabs>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（3）</w:t>
      </w:r>
      <w:r w:rsidRPr="00785829">
        <w:rPr>
          <w:rFonts w:asciiTheme="minorEastAsia" w:eastAsiaTheme="minorEastAsia" w:hAnsiTheme="minorEastAsia"/>
        </w:rPr>
        <w:t>从事承担无限责任的投资；</w:t>
      </w:r>
    </w:p>
    <w:p w14:paraId="7BAB49A6" w14:textId="77777777" w:rsidR="00845BA6" w:rsidRPr="00785829" w:rsidRDefault="00845BA6" w:rsidP="00030FA7">
      <w:pPr>
        <w:tabs>
          <w:tab w:val="left" w:pos="735"/>
          <w:tab w:val="num" w:pos="1050"/>
        </w:tabs>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（4）</w:t>
      </w:r>
      <w:r w:rsidRPr="00785829">
        <w:rPr>
          <w:rFonts w:asciiTheme="minorEastAsia" w:eastAsiaTheme="minorEastAsia" w:hAnsiTheme="minorEastAsia"/>
        </w:rPr>
        <w:t>买卖其他基金份额，但是</w:t>
      </w:r>
      <w:r w:rsidR="00DD1A03" w:rsidRPr="00785829">
        <w:rPr>
          <w:rFonts w:asciiTheme="minorEastAsia" w:eastAsiaTheme="minorEastAsia" w:hAnsiTheme="minorEastAsia" w:hint="eastAsia"/>
        </w:rPr>
        <w:t>中国证监会</w:t>
      </w:r>
      <w:r w:rsidRPr="00785829">
        <w:rPr>
          <w:rFonts w:asciiTheme="minorEastAsia" w:eastAsiaTheme="minorEastAsia" w:hAnsiTheme="minorEastAsia"/>
        </w:rPr>
        <w:t>另有规定的除外；</w:t>
      </w:r>
    </w:p>
    <w:p w14:paraId="75354DFA" w14:textId="77777777" w:rsidR="00845BA6" w:rsidRPr="00785829" w:rsidRDefault="00845BA6" w:rsidP="00030FA7">
      <w:pPr>
        <w:tabs>
          <w:tab w:val="left" w:pos="735"/>
        </w:tabs>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（5）</w:t>
      </w:r>
      <w:r w:rsidRPr="00785829">
        <w:rPr>
          <w:rFonts w:asciiTheme="minorEastAsia" w:eastAsiaTheme="minorEastAsia" w:hAnsiTheme="minorEastAsia"/>
        </w:rPr>
        <w:t>向其基金管理人、基金托管人出资；</w:t>
      </w:r>
    </w:p>
    <w:p w14:paraId="18FD6696" w14:textId="77777777" w:rsidR="00845BA6" w:rsidRPr="00785829" w:rsidRDefault="00845BA6" w:rsidP="00030FA7">
      <w:pPr>
        <w:tabs>
          <w:tab w:val="left" w:pos="735"/>
        </w:tabs>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（6）</w:t>
      </w:r>
      <w:r w:rsidRPr="00785829">
        <w:rPr>
          <w:rFonts w:asciiTheme="minorEastAsia" w:eastAsiaTheme="minorEastAsia" w:hAnsiTheme="minorEastAsia"/>
        </w:rPr>
        <w:t>从事内幕交易、操纵证券交易价格及其他不正当的证券交易活动；</w:t>
      </w:r>
    </w:p>
    <w:p w14:paraId="4C553839" w14:textId="77777777" w:rsidR="00845BA6" w:rsidRPr="00785829" w:rsidRDefault="00845BA6" w:rsidP="00030FA7">
      <w:pPr>
        <w:tabs>
          <w:tab w:val="left" w:pos="735"/>
        </w:tabs>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w:t>
      </w:r>
      <w:r w:rsidR="00E5105E" w:rsidRPr="00785829">
        <w:rPr>
          <w:rFonts w:asciiTheme="minorEastAsia" w:eastAsiaTheme="minorEastAsia" w:hAnsiTheme="minorEastAsia" w:hint="eastAsia"/>
        </w:rPr>
        <w:t>7</w:t>
      </w:r>
      <w:r w:rsidRPr="00785829">
        <w:rPr>
          <w:rFonts w:asciiTheme="minorEastAsia" w:eastAsiaTheme="minorEastAsia" w:hAnsiTheme="minorEastAsia" w:hint="eastAsia"/>
        </w:rPr>
        <w:t>）</w:t>
      </w:r>
      <w:r w:rsidRPr="00785829">
        <w:rPr>
          <w:rFonts w:asciiTheme="minorEastAsia" w:eastAsiaTheme="minorEastAsia" w:hAnsiTheme="minorEastAsia"/>
        </w:rPr>
        <w:t>依照法律、行政法规</w:t>
      </w:r>
      <w:r w:rsidR="00DD1A03" w:rsidRPr="00785829">
        <w:rPr>
          <w:rFonts w:asciiTheme="minorEastAsia" w:eastAsiaTheme="minorEastAsia" w:hAnsiTheme="minorEastAsia" w:hint="eastAsia"/>
        </w:rPr>
        <w:t>和中国证监会</w:t>
      </w:r>
      <w:r w:rsidRPr="00785829">
        <w:rPr>
          <w:rFonts w:asciiTheme="minorEastAsia" w:eastAsiaTheme="minorEastAsia" w:hAnsiTheme="minorEastAsia"/>
        </w:rPr>
        <w:t>规定禁止的其他活动。</w:t>
      </w:r>
    </w:p>
    <w:p w14:paraId="7C5AB13B" w14:textId="77777777" w:rsidR="00845BA6" w:rsidRPr="00785829" w:rsidRDefault="00845BA6" w:rsidP="007664E5">
      <w:pPr>
        <w:snapToGrid w:val="0"/>
        <w:spacing w:line="360" w:lineRule="auto"/>
        <w:ind w:firstLineChars="200" w:firstLine="420"/>
        <w:rPr>
          <w:rFonts w:asciiTheme="minorEastAsia" w:eastAsiaTheme="minorEastAsia" w:hAnsiTheme="minorEastAsia"/>
          <w:kern w:val="0"/>
          <w:szCs w:val="21"/>
        </w:rPr>
      </w:pPr>
      <w:r w:rsidRPr="00785829">
        <w:rPr>
          <w:rFonts w:asciiTheme="minorEastAsia" w:eastAsiaTheme="minorEastAsia" w:hAnsiTheme="minorEastAsia" w:cs="Arial"/>
          <w:kern w:val="0"/>
          <w:szCs w:val="21"/>
        </w:rPr>
        <w:t>4</w:t>
      </w:r>
      <w:r w:rsidR="00C6550A" w:rsidRPr="00785829">
        <w:rPr>
          <w:rFonts w:asciiTheme="minorEastAsia" w:eastAsiaTheme="minorEastAsia" w:hAnsiTheme="minorEastAsia" w:hint="eastAsia"/>
          <w:kern w:val="0"/>
          <w:szCs w:val="21"/>
        </w:rPr>
        <w:t>、</w:t>
      </w:r>
      <w:r w:rsidRPr="00785829">
        <w:rPr>
          <w:rFonts w:asciiTheme="minorEastAsia" w:eastAsiaTheme="minorEastAsia" w:hAnsiTheme="minorEastAsia" w:hint="eastAsia"/>
        </w:rPr>
        <w:t>基金经理承诺</w:t>
      </w:r>
    </w:p>
    <w:p w14:paraId="3E4E0C0F" w14:textId="77777777" w:rsidR="00845BA6" w:rsidRPr="00785829" w:rsidRDefault="00845BA6" w:rsidP="00030FA7">
      <w:pPr>
        <w:autoSpaceDE w:val="0"/>
        <w:autoSpaceDN w:val="0"/>
        <w:snapToGrid w:val="0"/>
        <w:spacing w:line="360" w:lineRule="auto"/>
        <w:ind w:firstLineChars="200" w:firstLine="420"/>
        <w:jc w:val="left"/>
        <w:rPr>
          <w:rFonts w:asciiTheme="minorEastAsia" w:eastAsiaTheme="minorEastAsia" w:hAnsiTheme="minorEastAsia"/>
          <w:kern w:val="0"/>
          <w:szCs w:val="21"/>
        </w:rPr>
      </w:pPr>
      <w:r w:rsidRPr="00785829">
        <w:rPr>
          <w:rFonts w:asciiTheme="minorEastAsia" w:eastAsiaTheme="minorEastAsia" w:hAnsiTheme="minorEastAsia" w:hint="eastAsia"/>
          <w:kern w:val="0"/>
          <w:szCs w:val="21"/>
        </w:rPr>
        <w:t>（</w:t>
      </w:r>
      <w:r w:rsidRPr="00785829">
        <w:rPr>
          <w:rFonts w:asciiTheme="minorEastAsia" w:eastAsiaTheme="minorEastAsia" w:hAnsiTheme="minorEastAsia" w:cs="Arial"/>
          <w:kern w:val="0"/>
          <w:szCs w:val="21"/>
        </w:rPr>
        <w:t>1</w:t>
      </w:r>
      <w:r w:rsidRPr="00785829">
        <w:rPr>
          <w:rFonts w:asciiTheme="minorEastAsia" w:eastAsiaTheme="minorEastAsia" w:hAnsiTheme="minorEastAsia" w:hint="eastAsia"/>
          <w:kern w:val="0"/>
          <w:szCs w:val="21"/>
        </w:rPr>
        <w:t>）依照有关法律、法规和基金合同的规定，本着谨慎的原则为基金份额持有人谋取最大利益；</w:t>
      </w:r>
    </w:p>
    <w:p w14:paraId="53317D61" w14:textId="77777777" w:rsidR="00845BA6" w:rsidRPr="00785829" w:rsidRDefault="00845BA6" w:rsidP="007664E5">
      <w:pPr>
        <w:snapToGrid w:val="0"/>
        <w:spacing w:line="360" w:lineRule="auto"/>
        <w:ind w:firstLineChars="200" w:firstLine="420"/>
        <w:rPr>
          <w:rFonts w:asciiTheme="minorEastAsia" w:eastAsiaTheme="minorEastAsia" w:hAnsiTheme="minorEastAsia"/>
          <w:kern w:val="0"/>
          <w:szCs w:val="21"/>
        </w:rPr>
      </w:pPr>
      <w:r w:rsidRPr="00785829">
        <w:rPr>
          <w:rFonts w:asciiTheme="minorEastAsia" w:eastAsiaTheme="minorEastAsia" w:hAnsiTheme="minorEastAsia" w:hint="eastAsia"/>
          <w:kern w:val="0"/>
          <w:szCs w:val="21"/>
        </w:rPr>
        <w:t>（</w:t>
      </w:r>
      <w:r w:rsidRPr="00785829">
        <w:rPr>
          <w:rFonts w:asciiTheme="minorEastAsia" w:eastAsiaTheme="minorEastAsia" w:hAnsiTheme="minorEastAsia" w:cs="Arial"/>
          <w:kern w:val="0"/>
          <w:szCs w:val="21"/>
        </w:rPr>
        <w:t>2</w:t>
      </w:r>
      <w:r w:rsidRPr="00785829">
        <w:rPr>
          <w:rFonts w:asciiTheme="minorEastAsia" w:eastAsiaTheme="minorEastAsia" w:hAnsiTheme="minorEastAsia" w:hint="eastAsia"/>
          <w:kern w:val="0"/>
          <w:szCs w:val="21"/>
        </w:rPr>
        <w:t>）</w:t>
      </w:r>
      <w:r w:rsidRPr="00785829">
        <w:rPr>
          <w:rFonts w:asciiTheme="minorEastAsia" w:eastAsiaTheme="minorEastAsia" w:hAnsiTheme="minorEastAsia" w:hint="eastAsia"/>
        </w:rPr>
        <w:t>不利用职务之便为自己及其代理人</w:t>
      </w:r>
      <w:r w:rsidRPr="00785829">
        <w:rPr>
          <w:rFonts w:asciiTheme="minorEastAsia" w:eastAsiaTheme="minorEastAsia" w:hAnsiTheme="minorEastAsia" w:hint="eastAsia"/>
          <w:kern w:val="0"/>
          <w:szCs w:val="21"/>
        </w:rPr>
        <w:t>、受雇人或任何第三人</w:t>
      </w:r>
      <w:r w:rsidR="00172EC3" w:rsidRPr="00785829">
        <w:rPr>
          <w:rFonts w:asciiTheme="minorEastAsia" w:eastAsiaTheme="minorEastAsia" w:hAnsiTheme="minorEastAsia" w:hint="eastAsia"/>
          <w:kern w:val="0"/>
          <w:szCs w:val="21"/>
        </w:rPr>
        <w:t>牟</w:t>
      </w:r>
      <w:r w:rsidRPr="00785829">
        <w:rPr>
          <w:rFonts w:asciiTheme="minorEastAsia" w:eastAsiaTheme="minorEastAsia" w:hAnsiTheme="minorEastAsia" w:hint="eastAsia"/>
          <w:kern w:val="0"/>
          <w:szCs w:val="21"/>
        </w:rPr>
        <w:t>取利益；</w:t>
      </w:r>
    </w:p>
    <w:p w14:paraId="2CA3DB97" w14:textId="77777777" w:rsidR="00845BA6" w:rsidRPr="00785829" w:rsidRDefault="00845BA6" w:rsidP="00030FA7">
      <w:pPr>
        <w:autoSpaceDE w:val="0"/>
        <w:autoSpaceDN w:val="0"/>
        <w:snapToGrid w:val="0"/>
        <w:spacing w:line="360" w:lineRule="auto"/>
        <w:ind w:firstLineChars="200" w:firstLine="420"/>
        <w:jc w:val="left"/>
        <w:rPr>
          <w:rFonts w:asciiTheme="minorEastAsia" w:eastAsiaTheme="minorEastAsia" w:hAnsiTheme="minorEastAsia"/>
          <w:kern w:val="0"/>
        </w:rPr>
      </w:pPr>
      <w:r w:rsidRPr="00785829">
        <w:rPr>
          <w:rFonts w:asciiTheme="minorEastAsia" w:eastAsiaTheme="minorEastAsia" w:hAnsiTheme="minorEastAsia" w:hint="eastAsia"/>
          <w:kern w:val="0"/>
        </w:rPr>
        <w:t>（</w:t>
      </w:r>
      <w:r w:rsidRPr="00785829">
        <w:rPr>
          <w:rFonts w:asciiTheme="minorEastAsia" w:eastAsiaTheme="minorEastAsia" w:hAnsiTheme="minorEastAsia" w:cs="Arial"/>
          <w:kern w:val="0"/>
        </w:rPr>
        <w:t>3</w:t>
      </w:r>
      <w:r w:rsidRPr="00785829">
        <w:rPr>
          <w:rFonts w:asciiTheme="minorEastAsia" w:eastAsiaTheme="minorEastAsia" w:hAnsiTheme="minorEastAsia" w:hint="eastAsia"/>
          <w:kern w:val="0"/>
        </w:rPr>
        <w:t>）不</w:t>
      </w:r>
      <w:r w:rsidRPr="00785829">
        <w:rPr>
          <w:rFonts w:asciiTheme="minorEastAsia" w:eastAsiaTheme="minorEastAsia" w:hAnsiTheme="minorEastAsia" w:hint="eastAsia"/>
          <w:kern w:val="0"/>
          <w:szCs w:val="21"/>
        </w:rPr>
        <w:t>违反现行有效的有关法律、法规、规章、基金合同和中国证监会的有关规定，</w:t>
      </w:r>
      <w:r w:rsidRPr="00785829">
        <w:rPr>
          <w:rFonts w:asciiTheme="minorEastAsia" w:eastAsiaTheme="minorEastAsia" w:hAnsiTheme="minorEastAsia" w:hint="eastAsia"/>
          <w:kern w:val="0"/>
        </w:rPr>
        <w:t>泄漏在任职期间知悉的有关证券、基金的商业秘密、尚未依法公开的基金投资内容、基金投资计划等信息；</w:t>
      </w:r>
    </w:p>
    <w:p w14:paraId="252BF22B" w14:textId="77777777" w:rsidR="00845BA6" w:rsidRPr="00785829" w:rsidRDefault="00845BA6" w:rsidP="00030FA7">
      <w:pPr>
        <w:tabs>
          <w:tab w:val="left" w:pos="735"/>
        </w:tabs>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kern w:val="0"/>
        </w:rPr>
        <w:t>（4）不</w:t>
      </w:r>
      <w:r w:rsidRPr="00785829">
        <w:rPr>
          <w:rFonts w:asciiTheme="minorEastAsia" w:eastAsiaTheme="minorEastAsia" w:hAnsiTheme="minorEastAsia"/>
        </w:rPr>
        <w:t>从事损害基金财产和基金份额持有人利益的证券交易及其他活动。</w:t>
      </w:r>
    </w:p>
    <w:p w14:paraId="21F62BF2" w14:textId="77777777" w:rsidR="00845BA6" w:rsidRPr="00785829" w:rsidRDefault="00845BA6" w:rsidP="006978BF">
      <w:pPr>
        <w:pStyle w:val="21"/>
        <w:snapToGrid w:val="0"/>
        <w:spacing w:beforeLines="0" w:afterLines="0" w:line="360" w:lineRule="auto"/>
        <w:ind w:firstLineChars="0" w:firstLine="0"/>
        <w:rPr>
          <w:rStyle w:val="da"/>
          <w:rFonts w:asciiTheme="minorEastAsia" w:eastAsiaTheme="minorEastAsia" w:hAnsiTheme="minorEastAsia"/>
          <w:b w:val="0"/>
          <w:sz w:val="21"/>
        </w:rPr>
      </w:pPr>
      <w:bookmarkStart w:id="32" w:name="_Toc252976117"/>
      <w:bookmarkStart w:id="33" w:name="_Toc397585057"/>
      <w:bookmarkStart w:id="34" w:name="_Toc382923253"/>
      <w:bookmarkStart w:id="35" w:name="_Toc49683131"/>
      <w:r w:rsidRPr="00785829">
        <w:rPr>
          <w:rFonts w:asciiTheme="minorEastAsia" w:eastAsiaTheme="minorEastAsia" w:hAnsiTheme="minorEastAsia" w:hint="eastAsia"/>
          <w:b w:val="0"/>
          <w:bCs/>
          <w:szCs w:val="21"/>
        </w:rPr>
        <w:t>（五）</w:t>
      </w:r>
      <w:r w:rsidRPr="00785829">
        <w:rPr>
          <w:rFonts w:asciiTheme="minorEastAsia" w:eastAsiaTheme="minorEastAsia" w:hAnsiTheme="minorEastAsia"/>
          <w:b w:val="0"/>
          <w:bCs/>
          <w:szCs w:val="21"/>
        </w:rPr>
        <w:t>基金管理人的内部控制制度</w:t>
      </w:r>
      <w:bookmarkEnd w:id="32"/>
      <w:bookmarkEnd w:id="33"/>
      <w:bookmarkEnd w:id="34"/>
      <w:bookmarkEnd w:id="35"/>
    </w:p>
    <w:p w14:paraId="7C00B1F6" w14:textId="77777777" w:rsidR="00845BA6" w:rsidRPr="00785829" w:rsidRDefault="00845BA6" w:rsidP="00030FA7">
      <w:pPr>
        <w:pStyle w:val="affc"/>
        <w:autoSpaceDE w:val="0"/>
        <w:autoSpaceDN w:val="0"/>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t>为保证公司规范化运作，有效地防范和化解经营风险，促进公司诚信、合法、有效经营，保障基金份额持有人利益，维护公司及公司股东的合法权益，本基金管理人建立了科学、严密、高效的内部控制体系。</w:t>
      </w:r>
    </w:p>
    <w:p w14:paraId="41B81C69" w14:textId="77777777" w:rsidR="00845BA6" w:rsidRPr="00785829" w:rsidRDefault="00C6550A" w:rsidP="007664E5">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1、</w:t>
      </w:r>
      <w:r w:rsidR="00845BA6" w:rsidRPr="00785829">
        <w:rPr>
          <w:rFonts w:asciiTheme="minorEastAsia" w:eastAsiaTheme="minorEastAsia" w:hAnsiTheme="minorEastAsia" w:hint="eastAsia"/>
        </w:rPr>
        <w:t>公司内部控制的总体目标</w:t>
      </w:r>
    </w:p>
    <w:p w14:paraId="4F26AD4E" w14:textId="77777777" w:rsidR="00845BA6" w:rsidRPr="00785829" w:rsidRDefault="00C6550A" w:rsidP="00C6550A">
      <w:pPr>
        <w:pStyle w:val="affc"/>
        <w:autoSpaceDE w:val="0"/>
        <w:autoSpaceDN w:val="0"/>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t>（1）</w:t>
      </w:r>
      <w:r w:rsidR="00845BA6" w:rsidRPr="00785829">
        <w:rPr>
          <w:rFonts w:asciiTheme="minorEastAsia" w:eastAsiaTheme="minorEastAsia" w:hAnsiTheme="minorEastAsia" w:hint="eastAsia"/>
          <w:szCs w:val="21"/>
        </w:rPr>
        <w:t>保证公司经营管理活动的合法合规性；</w:t>
      </w:r>
    </w:p>
    <w:p w14:paraId="19D355EA" w14:textId="77777777" w:rsidR="00845BA6" w:rsidRPr="00785829" w:rsidRDefault="00C6550A" w:rsidP="00C6550A">
      <w:pPr>
        <w:pStyle w:val="affc"/>
        <w:autoSpaceDE w:val="0"/>
        <w:autoSpaceDN w:val="0"/>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t>（2）</w:t>
      </w:r>
      <w:r w:rsidR="00845BA6" w:rsidRPr="00785829">
        <w:rPr>
          <w:rFonts w:asciiTheme="minorEastAsia" w:eastAsiaTheme="minorEastAsia" w:hAnsiTheme="minorEastAsia" w:hint="eastAsia"/>
          <w:szCs w:val="21"/>
        </w:rPr>
        <w:t>保证基金份额持有人的合法权益不受侵犯；</w:t>
      </w:r>
    </w:p>
    <w:p w14:paraId="5B93BDE9" w14:textId="77777777" w:rsidR="00845BA6" w:rsidRPr="00785829" w:rsidRDefault="00C6550A" w:rsidP="00C6550A">
      <w:pPr>
        <w:pStyle w:val="affc"/>
        <w:autoSpaceDE w:val="0"/>
        <w:autoSpaceDN w:val="0"/>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（3）</w:t>
      </w:r>
      <w:r w:rsidR="00845BA6" w:rsidRPr="00785829">
        <w:rPr>
          <w:rFonts w:asciiTheme="minorEastAsia" w:eastAsiaTheme="minorEastAsia" w:hAnsiTheme="minorEastAsia" w:hint="eastAsia"/>
          <w:szCs w:val="21"/>
        </w:rPr>
        <w:t>实现公司稳健、持续发展，维护股东权益；</w:t>
      </w:r>
    </w:p>
    <w:p w14:paraId="4DE96D8F" w14:textId="77777777" w:rsidR="00845BA6" w:rsidRPr="00785829" w:rsidRDefault="00C6550A" w:rsidP="00C6550A">
      <w:pPr>
        <w:pStyle w:val="affc"/>
        <w:autoSpaceDE w:val="0"/>
        <w:autoSpaceDN w:val="0"/>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t>（4）</w:t>
      </w:r>
      <w:r w:rsidR="00845BA6" w:rsidRPr="00785829">
        <w:rPr>
          <w:rFonts w:asciiTheme="minorEastAsia" w:eastAsiaTheme="minorEastAsia" w:hAnsiTheme="minorEastAsia" w:hint="eastAsia"/>
          <w:szCs w:val="21"/>
        </w:rPr>
        <w:t>促进公司全体员工恪守职业操守，正直诚信，廉洁自律，勤勉尽责；</w:t>
      </w:r>
    </w:p>
    <w:p w14:paraId="0F1CDF98" w14:textId="77777777" w:rsidR="00845BA6" w:rsidRPr="00785829" w:rsidRDefault="00C6550A" w:rsidP="00C6550A">
      <w:pPr>
        <w:pStyle w:val="affc"/>
        <w:autoSpaceDE w:val="0"/>
        <w:autoSpaceDN w:val="0"/>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t>（5）</w:t>
      </w:r>
      <w:r w:rsidR="00845BA6" w:rsidRPr="00785829">
        <w:rPr>
          <w:rFonts w:asciiTheme="minorEastAsia" w:eastAsiaTheme="minorEastAsia" w:hAnsiTheme="minorEastAsia" w:hint="eastAsia"/>
          <w:szCs w:val="21"/>
        </w:rPr>
        <w:t>保护公司最重要的资本：公司声誉。</w:t>
      </w:r>
    </w:p>
    <w:p w14:paraId="61BA791F" w14:textId="77777777" w:rsidR="00845BA6" w:rsidRPr="00785829" w:rsidRDefault="00C6550A" w:rsidP="0032598F">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2、</w:t>
      </w:r>
      <w:r w:rsidR="00845BA6" w:rsidRPr="00785829">
        <w:rPr>
          <w:rFonts w:asciiTheme="minorEastAsia" w:eastAsiaTheme="minorEastAsia" w:hAnsiTheme="minorEastAsia" w:hint="eastAsia"/>
        </w:rPr>
        <w:t>公司内部控制遵循的原则</w:t>
      </w:r>
    </w:p>
    <w:p w14:paraId="49C58F39" w14:textId="77777777" w:rsidR="00845BA6" w:rsidRPr="00785829" w:rsidRDefault="00C6550A" w:rsidP="00C6550A">
      <w:pPr>
        <w:pStyle w:val="affc"/>
        <w:autoSpaceDE w:val="0"/>
        <w:autoSpaceDN w:val="0"/>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t>（1）</w:t>
      </w:r>
      <w:r w:rsidR="00845BA6" w:rsidRPr="00785829">
        <w:rPr>
          <w:rFonts w:asciiTheme="minorEastAsia" w:eastAsiaTheme="minorEastAsia" w:hAnsiTheme="minorEastAsia" w:hint="eastAsia"/>
          <w:szCs w:val="21"/>
        </w:rPr>
        <w:t>全面性原则：内部控制必须覆盖公司的所有部门和岗位，渗透各项业务过程和业务环节，并普遍适用于公司每一位职员；</w:t>
      </w:r>
    </w:p>
    <w:p w14:paraId="3B146C4D" w14:textId="77777777" w:rsidR="00845BA6" w:rsidRPr="00785829" w:rsidRDefault="00C6550A" w:rsidP="00C6550A">
      <w:pPr>
        <w:pStyle w:val="affc"/>
        <w:autoSpaceDE w:val="0"/>
        <w:autoSpaceDN w:val="0"/>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t>（2）</w:t>
      </w:r>
      <w:r w:rsidR="00845BA6" w:rsidRPr="00785829">
        <w:rPr>
          <w:rFonts w:asciiTheme="minorEastAsia" w:eastAsiaTheme="minorEastAsia" w:hAnsiTheme="minorEastAsia" w:hint="eastAsia"/>
          <w:szCs w:val="21"/>
        </w:rPr>
        <w:t>审慎性原则：内部控制的核心是有效防范各种风险，公司组织体系的构成、内部管理制度的建立都要以防范风险、审慎经营为出发点；</w:t>
      </w:r>
    </w:p>
    <w:p w14:paraId="198BA3B6" w14:textId="77777777" w:rsidR="00845BA6" w:rsidRPr="00785829" w:rsidRDefault="00C6550A"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（3）</w:t>
      </w:r>
      <w:r w:rsidR="00845BA6" w:rsidRPr="00785829">
        <w:rPr>
          <w:rFonts w:asciiTheme="minorEastAsia" w:eastAsiaTheme="minorEastAsia" w:hAnsiTheme="minorEastAsia" w:hint="eastAsia"/>
          <w:szCs w:val="21"/>
        </w:rPr>
        <w:t>相互制约原则：</w:t>
      </w:r>
      <w:r w:rsidR="00845BA6" w:rsidRPr="00785829">
        <w:rPr>
          <w:rFonts w:asciiTheme="minorEastAsia" w:eastAsiaTheme="minorEastAsia" w:hAnsiTheme="minorEastAsia" w:hint="eastAsia"/>
        </w:rPr>
        <w:t>公司设置的各部门</w:t>
      </w:r>
      <w:r w:rsidR="00845BA6" w:rsidRPr="00785829">
        <w:rPr>
          <w:rFonts w:asciiTheme="minorEastAsia" w:eastAsiaTheme="minorEastAsia" w:hAnsiTheme="minorEastAsia" w:hint="eastAsia"/>
          <w:szCs w:val="21"/>
        </w:rPr>
        <w:t>、各岗位权责分明、相互制衡；</w:t>
      </w:r>
    </w:p>
    <w:p w14:paraId="1D143983" w14:textId="77777777" w:rsidR="00845BA6" w:rsidRPr="00785829" w:rsidRDefault="00C6550A" w:rsidP="00C6550A">
      <w:pPr>
        <w:pStyle w:val="affc"/>
        <w:autoSpaceDE w:val="0"/>
        <w:autoSpaceDN w:val="0"/>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t>（4）</w:t>
      </w:r>
      <w:r w:rsidR="00845BA6" w:rsidRPr="00785829">
        <w:rPr>
          <w:rFonts w:asciiTheme="minorEastAsia" w:eastAsiaTheme="minorEastAsia" w:hAnsiTheme="minorEastAsia" w:hint="eastAsia"/>
          <w:szCs w:val="21"/>
        </w:rPr>
        <w:t>独立性原则：公司根据业务的需要设立相对独立的机构、部门和岗位；公司内部部门和岗位的设置必须权责分明；</w:t>
      </w:r>
    </w:p>
    <w:p w14:paraId="2BEF1981" w14:textId="77777777" w:rsidR="00845BA6" w:rsidRPr="00785829" w:rsidRDefault="00C6550A" w:rsidP="00C6550A">
      <w:pPr>
        <w:pStyle w:val="affc"/>
        <w:autoSpaceDE w:val="0"/>
        <w:autoSpaceDN w:val="0"/>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t>（5）</w:t>
      </w:r>
      <w:r w:rsidR="00845BA6" w:rsidRPr="00785829">
        <w:rPr>
          <w:rFonts w:asciiTheme="minorEastAsia" w:eastAsiaTheme="minorEastAsia" w:hAnsiTheme="minorEastAsia" w:hint="eastAsia"/>
          <w:szCs w:val="21"/>
        </w:rPr>
        <w:t>有效性原则：各种内部管理制度具有高度的权威性，应是所有员工严格遵守的行动指南；执行内部管理制度不能有任何例外，任何人不得拥有超越制度或违反规章的权力；</w:t>
      </w:r>
    </w:p>
    <w:p w14:paraId="0EB22536" w14:textId="77777777" w:rsidR="00845BA6" w:rsidRPr="00785829" w:rsidRDefault="00C6550A" w:rsidP="00C6550A">
      <w:pPr>
        <w:pStyle w:val="affc"/>
        <w:autoSpaceDE w:val="0"/>
        <w:autoSpaceDN w:val="0"/>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t>（6）</w:t>
      </w:r>
      <w:r w:rsidR="00845BA6" w:rsidRPr="00785829">
        <w:rPr>
          <w:rFonts w:asciiTheme="minorEastAsia" w:eastAsiaTheme="minorEastAsia" w:hAnsiTheme="minorEastAsia" w:hint="eastAsia"/>
          <w:szCs w:val="21"/>
        </w:rPr>
        <w:t>适时性原则：内部控制应具有前瞻性，并且必须随着公司经营战略、经营方针、经营理念等内部环境的变化和国家法律、法规、政策制度等外部环境的改变及时进行相应的修改和完善；</w:t>
      </w:r>
    </w:p>
    <w:p w14:paraId="634A36B2" w14:textId="77777777" w:rsidR="00845BA6" w:rsidRPr="00785829" w:rsidRDefault="00C6550A" w:rsidP="0032598F">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szCs w:val="21"/>
        </w:rPr>
        <w:t>（7）</w:t>
      </w:r>
      <w:r w:rsidR="00845BA6" w:rsidRPr="00785829">
        <w:rPr>
          <w:rFonts w:asciiTheme="minorEastAsia" w:eastAsiaTheme="minorEastAsia" w:hAnsiTheme="minorEastAsia" w:hint="eastAsia"/>
          <w:szCs w:val="21"/>
        </w:rPr>
        <w:t>成本效益原则：公司运用科学化的经营管理方法降低运作成本，提高经济效益，</w:t>
      </w:r>
      <w:r w:rsidR="00845BA6" w:rsidRPr="00785829">
        <w:rPr>
          <w:rFonts w:asciiTheme="minorEastAsia" w:eastAsiaTheme="minorEastAsia" w:hAnsiTheme="minorEastAsia" w:hint="eastAsia"/>
        </w:rPr>
        <w:t>力争以合理的控制成本达到最佳的内部控制效果。</w:t>
      </w:r>
    </w:p>
    <w:p w14:paraId="31213FB4" w14:textId="77777777" w:rsidR="00845BA6" w:rsidRPr="00785829" w:rsidRDefault="00C6550A" w:rsidP="0032598F">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3、</w:t>
      </w:r>
      <w:r w:rsidR="00845BA6" w:rsidRPr="00785829">
        <w:rPr>
          <w:rFonts w:asciiTheme="minorEastAsia" w:eastAsiaTheme="minorEastAsia" w:hAnsiTheme="minorEastAsia" w:hint="eastAsia"/>
        </w:rPr>
        <w:t>内部控制的制度体系</w:t>
      </w:r>
    </w:p>
    <w:p w14:paraId="6395AB97" w14:textId="77777777" w:rsidR="00845BA6" w:rsidRPr="00785829" w:rsidRDefault="00845BA6" w:rsidP="00030FA7">
      <w:pPr>
        <w:pStyle w:val="affc"/>
        <w:autoSpaceDE w:val="0"/>
        <w:autoSpaceDN w:val="0"/>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t>公司制定了合理、完备、有效并易于执行的制度体系。公司制度体系由不同层面的制度构成。按照其效力大小分为四个层面：第一个层面是公司章程；第二个层面是公司内部控制大纲，它是公司制定各项规章制度的基础和依据；第三个层面是公司基本管理制度；第四个层面是公司各机构、部门根据业务需要制定的各种制度及实施细则等。它们的制订、修改、实施、废止应该遵循相应的程序，每一层面的内容不得与其以上层面的内容相违背。公司重视对制度的持续检验，结合业务的发展、法规及监管环境的变化以及公司风险控制的要求，不断检讨和增强公司制度的完备性、有效性。</w:t>
      </w:r>
    </w:p>
    <w:p w14:paraId="7FE49977" w14:textId="77777777" w:rsidR="00845BA6" w:rsidRPr="00785829" w:rsidRDefault="00C6550A" w:rsidP="0032598F">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4、</w:t>
      </w:r>
      <w:r w:rsidR="00845BA6" w:rsidRPr="00785829">
        <w:rPr>
          <w:rFonts w:asciiTheme="minorEastAsia" w:eastAsiaTheme="minorEastAsia" w:hAnsiTheme="minorEastAsia" w:hint="eastAsia"/>
        </w:rPr>
        <w:t>关于授权、研究、投资、交易等方面的控制点</w:t>
      </w:r>
    </w:p>
    <w:p w14:paraId="7FE073B8" w14:textId="77777777" w:rsidR="00845BA6" w:rsidRPr="00785829" w:rsidRDefault="00C6550A" w:rsidP="00C6550A">
      <w:pPr>
        <w:pStyle w:val="affc"/>
        <w:autoSpaceDE w:val="0"/>
        <w:autoSpaceDN w:val="0"/>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t>（1）</w:t>
      </w:r>
      <w:r w:rsidR="00845BA6" w:rsidRPr="00785829">
        <w:rPr>
          <w:rFonts w:asciiTheme="minorEastAsia" w:eastAsiaTheme="minorEastAsia" w:hAnsiTheme="minorEastAsia" w:hint="eastAsia"/>
          <w:szCs w:val="21"/>
        </w:rPr>
        <w:t>授权制度</w:t>
      </w:r>
    </w:p>
    <w:p w14:paraId="60C46608" w14:textId="77777777" w:rsidR="00845BA6" w:rsidRPr="00785829" w:rsidRDefault="00845BA6" w:rsidP="00030FA7">
      <w:pPr>
        <w:pStyle w:val="affc"/>
        <w:autoSpaceDE w:val="0"/>
        <w:autoSpaceDN w:val="0"/>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t>公司的授权制度贯穿于整个公司活动。股东会、董事会、监事会和管理层必须充分履行各自的职权，健全公司逐级授权制度，确保公司各项规章制度的贯彻执行；各项经营业务和管理程序必须遵从管理层制定的操作规程，经办人员的每一项工作必须是在业务授权范围内进行。公司重大业务的授权必须采取书面形式，授权书应当明确授权内容和时效。公司授权要适当，对已获授权的部门和人员应建立有效的评价和反馈机制，对已不适用的授权应及时修改或取消授权。</w:t>
      </w:r>
    </w:p>
    <w:p w14:paraId="698B3B69" w14:textId="77777777" w:rsidR="00845BA6" w:rsidRPr="00785829" w:rsidRDefault="00C6550A" w:rsidP="007664E5">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lastRenderedPageBreak/>
        <w:t>（2）</w:t>
      </w:r>
      <w:r w:rsidR="00845BA6" w:rsidRPr="00785829">
        <w:rPr>
          <w:rFonts w:asciiTheme="minorEastAsia" w:eastAsiaTheme="minorEastAsia" w:hAnsiTheme="minorEastAsia" w:hint="eastAsia"/>
        </w:rPr>
        <w:t>公司研究业务</w:t>
      </w:r>
    </w:p>
    <w:p w14:paraId="1D732AAD" w14:textId="77777777" w:rsidR="00845BA6" w:rsidRPr="00785829" w:rsidRDefault="00845BA6" w:rsidP="007664E5">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研究工作应保持独立、客观，不受任何部门及个人的不正当影响；建立严密的研究工作业务流程，形成科学、有效的研究方法；建立投资产品备选库制度，研究部门根据投资产品的特征，在充分研究的基础上建立和维护备选库。建立研究与投资的业务交流制度，保持畅通的交流渠道；建立研究报告质量评价体系，不断提高研究水平。</w:t>
      </w:r>
    </w:p>
    <w:p w14:paraId="6638E82A" w14:textId="77777777" w:rsidR="00845BA6" w:rsidRPr="00785829" w:rsidRDefault="00C6550A" w:rsidP="007664E5">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（3）</w:t>
      </w:r>
      <w:r w:rsidR="00845BA6" w:rsidRPr="00785829">
        <w:rPr>
          <w:rFonts w:asciiTheme="minorEastAsia" w:eastAsiaTheme="minorEastAsia" w:hAnsiTheme="minorEastAsia" w:hint="eastAsia"/>
        </w:rPr>
        <w:t>基金投资业务</w:t>
      </w:r>
    </w:p>
    <w:p w14:paraId="302F91BD" w14:textId="77777777" w:rsidR="00845BA6" w:rsidRPr="00785829" w:rsidRDefault="00845BA6" w:rsidP="007664E5">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基金投资应确立科学的投资理念，根据决策的风险防范原则和效率性原则制定合理的决策程序；在进行投资时应有明确的投资授权制度，并应建立与所授权限相应的约束制度和考核制度。建立严格的投资禁止和投资限制制度，保证基金投资的合法合规性。建立投资风险评估与管理制度，将重点投资限制在规定的风险权限额度内；对于投资结果建立科学的投资管理业绩评价体系。</w:t>
      </w:r>
    </w:p>
    <w:p w14:paraId="2BF6CA84" w14:textId="77777777" w:rsidR="00845BA6" w:rsidRPr="00785829" w:rsidRDefault="00C6550A" w:rsidP="007664E5">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（4）</w:t>
      </w:r>
      <w:r w:rsidR="00845BA6" w:rsidRPr="00785829">
        <w:rPr>
          <w:rFonts w:asciiTheme="minorEastAsia" w:eastAsiaTheme="minorEastAsia" w:hAnsiTheme="minorEastAsia" w:hint="eastAsia"/>
        </w:rPr>
        <w:t>交易业务</w:t>
      </w:r>
    </w:p>
    <w:p w14:paraId="35C3EF0A" w14:textId="77777777" w:rsidR="00845BA6" w:rsidRPr="00785829" w:rsidRDefault="00845BA6" w:rsidP="007664E5">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建立集中交易室和集中交易制度，投资指令通过集中交易室完成；应建立交易监测系统、预警系统和交易反馈系统，完善相关的安全设施；集中交易室应对交易指令进行审核，建立公平的交易分配制度，确保各基金利益的公平；交易记录应完善，并及时进行反馈、核对和存档保管；同时应建立科学的投资交易绩效评价体系。</w:t>
      </w:r>
    </w:p>
    <w:p w14:paraId="38B6183E" w14:textId="77777777" w:rsidR="00845BA6" w:rsidRPr="00785829" w:rsidRDefault="00C6550A" w:rsidP="007664E5">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（5）</w:t>
      </w:r>
      <w:r w:rsidR="00845BA6" w:rsidRPr="00785829">
        <w:rPr>
          <w:rFonts w:asciiTheme="minorEastAsia" w:eastAsiaTheme="minorEastAsia" w:hAnsiTheme="minorEastAsia" w:hint="eastAsia"/>
        </w:rPr>
        <w:t>基金会计核算</w:t>
      </w:r>
    </w:p>
    <w:p w14:paraId="3CCCD28C"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rPr>
        <w:t>公司根据法律法规及业务的要求建立会计制度，并根据风险控制点建立严密的会计系统，对于不同基金、不同客户独立建账，独立核算；公司通过复核制度、凭证制度、合理的估值方法和估值程序等会计措施真实、完整、及时地记载每一笔业务并正确进行会计核算和</w:t>
      </w:r>
      <w:r w:rsidRPr="00785829">
        <w:rPr>
          <w:rFonts w:asciiTheme="minorEastAsia" w:eastAsiaTheme="minorEastAsia" w:hAnsiTheme="minorEastAsia" w:hint="eastAsia"/>
          <w:szCs w:val="21"/>
        </w:rPr>
        <w:t>业务核算。同时还建立会计档案保管制度，确保档案真实完整。</w:t>
      </w:r>
    </w:p>
    <w:p w14:paraId="18B61E67" w14:textId="77777777" w:rsidR="00845BA6" w:rsidRPr="00785829" w:rsidRDefault="00C6550A"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（6）</w:t>
      </w:r>
      <w:r w:rsidR="00845BA6" w:rsidRPr="00785829">
        <w:rPr>
          <w:rFonts w:asciiTheme="minorEastAsia" w:eastAsiaTheme="minorEastAsia" w:hAnsiTheme="minorEastAsia" w:hint="eastAsia"/>
        </w:rPr>
        <w:t>信息披露</w:t>
      </w:r>
    </w:p>
    <w:p w14:paraId="1DB90B38" w14:textId="77777777" w:rsidR="00845BA6" w:rsidRPr="00785829" w:rsidRDefault="00845BA6" w:rsidP="00030FA7">
      <w:pPr>
        <w:pStyle w:val="affc"/>
        <w:autoSpaceDE w:val="0"/>
        <w:autoSpaceDN w:val="0"/>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t>公司建立了完善的信息披露制度，保证公开披露的信息真实、准确、完整。公司设立了信息披露负责人，并建立了相应的程序进行信息的收集、组织、审核和发布工作，以此加强对信息的审查核对，使所公布的信息符合法律法规的规定，同时加强对信息披露的检查和评价，对存在的问题及时提出改进办法。</w:t>
      </w:r>
    </w:p>
    <w:p w14:paraId="5EF026DA" w14:textId="77777777" w:rsidR="00845BA6" w:rsidRPr="00785829" w:rsidRDefault="00C6550A"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（7）</w:t>
      </w:r>
      <w:r w:rsidR="005E7881" w:rsidRPr="00785829">
        <w:rPr>
          <w:rFonts w:asciiTheme="minorEastAsia" w:eastAsiaTheme="minorEastAsia" w:hAnsiTheme="minorEastAsia" w:hint="eastAsia"/>
          <w:szCs w:val="21"/>
        </w:rPr>
        <w:t>监察与合规管理</w:t>
      </w:r>
    </w:p>
    <w:p w14:paraId="3E0F6C49" w14:textId="77777777" w:rsidR="005E7881" w:rsidRPr="00785829" w:rsidRDefault="005E7881" w:rsidP="005E7881">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公司设立督察长，经董事会聘任，报中国证监会核准。根据公司监察与合规管理工作的需要和董事会授权，督察长可以列席公司相关会议，调阅公司相关档案，就内部控制制度的执行情况独立地履行检查、评价、报告、建议职能。督察长定期和不定期向董事会报告公司内部控制执行情况，董事会对督察长的报告进行审议。</w:t>
      </w:r>
    </w:p>
    <w:p w14:paraId="70BA065B" w14:textId="5DCC9815" w:rsidR="005E7881" w:rsidRPr="00785829" w:rsidRDefault="00D52CA3" w:rsidP="005E7881">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公司设立监察合规管理部门开展监察与合规管理工作，并保证监察合规管理部门的独立性和权威性。公司明确了监察合规管理部门及内部各岗位的具体职责，严格制订了专业任职条件、操作程序和组织纪律。</w:t>
      </w:r>
    </w:p>
    <w:p w14:paraId="2B92C918" w14:textId="6D249FEA" w:rsidR="005E7881" w:rsidRPr="00785829" w:rsidRDefault="00D52CA3" w:rsidP="005E7881">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监察合规管理部门强化内部检查制度，通过定期或不定期检查内部控制制度的执行情况，促使公司各项经营管理活动的规范运行。</w:t>
      </w:r>
    </w:p>
    <w:p w14:paraId="39397742" w14:textId="77777777" w:rsidR="00845BA6" w:rsidRPr="00785829" w:rsidRDefault="005E7881" w:rsidP="00030FA7">
      <w:pPr>
        <w:pStyle w:val="affc"/>
        <w:autoSpaceDE w:val="0"/>
        <w:autoSpaceDN w:val="0"/>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t>公司董事会和管理层充分重视和支持监察与合规管理工作，对违反法律、法规和公司内部控制制度的，追究有关部门和人员的责任。</w:t>
      </w:r>
    </w:p>
    <w:p w14:paraId="6CA0FB23" w14:textId="77777777" w:rsidR="00845BA6" w:rsidRPr="00785829" w:rsidRDefault="00C6550A" w:rsidP="007664E5">
      <w:pPr>
        <w:snapToGrid w:val="0"/>
        <w:spacing w:line="360" w:lineRule="auto"/>
        <w:ind w:firstLineChars="200" w:firstLine="420"/>
        <w:rPr>
          <w:rFonts w:asciiTheme="minorEastAsia" w:eastAsiaTheme="minorEastAsia" w:hAnsiTheme="minorEastAsia"/>
          <w:bCs/>
        </w:rPr>
      </w:pPr>
      <w:r w:rsidRPr="00785829">
        <w:rPr>
          <w:rFonts w:asciiTheme="minorEastAsia" w:eastAsiaTheme="minorEastAsia" w:hAnsiTheme="minorEastAsia" w:hint="eastAsia"/>
        </w:rPr>
        <w:t>5、</w:t>
      </w:r>
      <w:r w:rsidR="00845BA6" w:rsidRPr="00785829">
        <w:rPr>
          <w:rFonts w:asciiTheme="minorEastAsia" w:eastAsiaTheme="minorEastAsia" w:hAnsiTheme="minorEastAsia" w:hint="eastAsia"/>
        </w:rPr>
        <w:t>基金管理人关于内部控制制度声明书</w:t>
      </w:r>
    </w:p>
    <w:p w14:paraId="76CF5796" w14:textId="77777777" w:rsidR="00845BA6" w:rsidRPr="00785829" w:rsidRDefault="00C6550A" w:rsidP="00C6550A">
      <w:pPr>
        <w:pStyle w:val="affc"/>
        <w:autoSpaceDE w:val="0"/>
        <w:autoSpaceDN w:val="0"/>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t>（1）</w:t>
      </w:r>
      <w:r w:rsidR="00845BA6" w:rsidRPr="00785829">
        <w:rPr>
          <w:rFonts w:asciiTheme="minorEastAsia" w:eastAsiaTheme="minorEastAsia" w:hAnsiTheme="minorEastAsia" w:hint="eastAsia"/>
          <w:szCs w:val="21"/>
        </w:rPr>
        <w:t>本公司承诺以上关于内部控制制度的披露真实、准确；</w:t>
      </w:r>
    </w:p>
    <w:p w14:paraId="0B6008A9" w14:textId="77777777" w:rsidR="00845BA6" w:rsidRPr="00785829" w:rsidRDefault="00C6550A" w:rsidP="00C6550A">
      <w:pPr>
        <w:pStyle w:val="affc"/>
        <w:autoSpaceDE w:val="0"/>
        <w:autoSpaceDN w:val="0"/>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t>（2）</w:t>
      </w:r>
      <w:r w:rsidR="00845BA6" w:rsidRPr="00785829">
        <w:rPr>
          <w:rFonts w:asciiTheme="minorEastAsia" w:eastAsiaTheme="minorEastAsia" w:hAnsiTheme="minorEastAsia" w:hint="eastAsia"/>
          <w:szCs w:val="21"/>
        </w:rPr>
        <w:t>本公司承诺根据市场变化和公司业务发展不断完善内部控制制度。</w:t>
      </w:r>
    </w:p>
    <w:p w14:paraId="7E38F5E9" w14:textId="77777777" w:rsidR="00C6550A" w:rsidRPr="00785829" w:rsidRDefault="00C6550A" w:rsidP="00030FA7">
      <w:pPr>
        <w:pStyle w:val="a7"/>
        <w:snapToGrid w:val="0"/>
        <w:spacing w:line="360" w:lineRule="auto"/>
        <w:ind w:firstLine="480"/>
        <w:rPr>
          <w:rFonts w:asciiTheme="minorEastAsia" w:eastAsiaTheme="minorEastAsia" w:hAnsiTheme="minorEastAsia"/>
        </w:rPr>
      </w:pPr>
    </w:p>
    <w:p w14:paraId="6A3EE686" w14:textId="77777777" w:rsidR="00C6550A" w:rsidRPr="00785829" w:rsidRDefault="00C6550A" w:rsidP="00030FA7">
      <w:pPr>
        <w:pStyle w:val="a7"/>
        <w:snapToGrid w:val="0"/>
        <w:spacing w:line="360" w:lineRule="auto"/>
        <w:ind w:firstLine="480"/>
        <w:rPr>
          <w:rFonts w:asciiTheme="minorEastAsia" w:eastAsiaTheme="minorEastAsia" w:hAnsiTheme="minorEastAsia"/>
        </w:rPr>
      </w:pPr>
    </w:p>
    <w:p w14:paraId="0A1E9EB1" w14:textId="77777777" w:rsidR="00A45EDE" w:rsidRPr="00785829" w:rsidRDefault="00A45EDE" w:rsidP="00030FA7">
      <w:pPr>
        <w:pStyle w:val="a7"/>
        <w:snapToGrid w:val="0"/>
        <w:spacing w:line="360" w:lineRule="auto"/>
        <w:ind w:firstLine="480"/>
        <w:rPr>
          <w:rFonts w:asciiTheme="minorEastAsia" w:eastAsiaTheme="minorEastAsia" w:hAnsiTheme="minorEastAsia"/>
        </w:rPr>
        <w:sectPr w:rsidR="00A45EDE" w:rsidRPr="00785829" w:rsidSect="005E4911">
          <w:pgSz w:w="11906" w:h="16838" w:code="9"/>
          <w:pgMar w:top="1440" w:right="1800" w:bottom="1440" w:left="1800" w:header="851" w:footer="992" w:gutter="0"/>
          <w:pgNumType w:start="1"/>
          <w:cols w:space="425"/>
          <w:docGrid w:type="lines" w:linePitch="312"/>
        </w:sectPr>
      </w:pPr>
    </w:p>
    <w:p w14:paraId="53BA9104" w14:textId="77777777" w:rsidR="00845BA6" w:rsidRPr="00785829" w:rsidRDefault="00845BA6" w:rsidP="006978BF">
      <w:pPr>
        <w:pStyle w:val="1"/>
        <w:snapToGrid w:val="0"/>
        <w:spacing w:beforeLines="0" w:afterLines="0" w:line="360" w:lineRule="auto"/>
        <w:ind w:firstLine="640"/>
        <w:rPr>
          <w:rFonts w:asciiTheme="minorEastAsia" w:eastAsiaTheme="minorEastAsia" w:hAnsiTheme="minorEastAsia"/>
        </w:rPr>
      </w:pPr>
      <w:bookmarkStart w:id="36" w:name="_Toc252976118"/>
      <w:bookmarkStart w:id="37" w:name="_Toc397585058"/>
      <w:bookmarkStart w:id="38" w:name="_Toc382923254"/>
      <w:bookmarkStart w:id="39" w:name="_Toc49683132"/>
      <w:r w:rsidRPr="00785829">
        <w:rPr>
          <w:rFonts w:asciiTheme="minorEastAsia" w:eastAsiaTheme="minorEastAsia" w:hAnsiTheme="minorEastAsia" w:hint="eastAsia"/>
          <w:bCs/>
        </w:rPr>
        <w:lastRenderedPageBreak/>
        <w:t>四、基金托管人</w:t>
      </w:r>
      <w:bookmarkEnd w:id="36"/>
      <w:bookmarkEnd w:id="37"/>
      <w:bookmarkEnd w:id="38"/>
      <w:bookmarkEnd w:id="39"/>
    </w:p>
    <w:p w14:paraId="08B0C2CB" w14:textId="77777777" w:rsidR="00522BD8" w:rsidRPr="00785829" w:rsidRDefault="00522BD8" w:rsidP="00522BD8">
      <w:pPr>
        <w:spacing w:line="360" w:lineRule="auto"/>
        <w:ind w:firstLineChars="200" w:firstLine="420"/>
        <w:rPr>
          <w:rStyle w:val="da"/>
          <w:rFonts w:asciiTheme="minorEastAsia" w:eastAsiaTheme="minorEastAsia" w:hAnsiTheme="minorEastAsia"/>
        </w:rPr>
      </w:pPr>
      <w:r w:rsidRPr="00785829">
        <w:rPr>
          <w:rStyle w:val="da"/>
          <w:rFonts w:asciiTheme="minorEastAsia" w:eastAsiaTheme="minorEastAsia" w:hAnsiTheme="minorEastAsia" w:hint="eastAsia"/>
        </w:rPr>
        <w:t>（一）基本情况</w:t>
      </w:r>
    </w:p>
    <w:p w14:paraId="002D8A77" w14:textId="77777777" w:rsidR="00522BD8" w:rsidRPr="00785829" w:rsidRDefault="00522BD8" w:rsidP="00522BD8">
      <w:pPr>
        <w:spacing w:line="360" w:lineRule="auto"/>
        <w:ind w:firstLineChars="200" w:firstLine="420"/>
        <w:rPr>
          <w:rStyle w:val="da"/>
          <w:rFonts w:asciiTheme="minorEastAsia" w:eastAsiaTheme="minorEastAsia" w:hAnsiTheme="minorEastAsia"/>
        </w:rPr>
      </w:pPr>
      <w:r w:rsidRPr="00785829">
        <w:rPr>
          <w:rStyle w:val="da"/>
          <w:rFonts w:asciiTheme="minorEastAsia" w:eastAsiaTheme="minorEastAsia" w:hAnsiTheme="minorEastAsia" w:hint="eastAsia"/>
        </w:rPr>
        <w:t>名称：中国银行股份有限公司（简称</w:t>
      </w:r>
      <w:r w:rsidRPr="00785829">
        <w:rPr>
          <w:rStyle w:val="da"/>
          <w:rFonts w:asciiTheme="minorEastAsia" w:eastAsiaTheme="minorEastAsia" w:hAnsiTheme="minorEastAsia"/>
        </w:rPr>
        <w:t>“</w:t>
      </w:r>
      <w:r w:rsidRPr="00785829">
        <w:rPr>
          <w:rStyle w:val="da"/>
          <w:rFonts w:asciiTheme="minorEastAsia" w:eastAsiaTheme="minorEastAsia" w:hAnsiTheme="minorEastAsia" w:hint="eastAsia"/>
        </w:rPr>
        <w:t>中国银行</w:t>
      </w:r>
      <w:r w:rsidRPr="00785829">
        <w:rPr>
          <w:rStyle w:val="da"/>
          <w:rFonts w:asciiTheme="minorEastAsia" w:eastAsiaTheme="minorEastAsia" w:hAnsiTheme="minorEastAsia"/>
        </w:rPr>
        <w:t>”</w:t>
      </w:r>
      <w:r w:rsidRPr="00785829">
        <w:rPr>
          <w:rStyle w:val="da"/>
          <w:rFonts w:asciiTheme="minorEastAsia" w:eastAsiaTheme="minorEastAsia" w:hAnsiTheme="minorEastAsia" w:hint="eastAsia"/>
        </w:rPr>
        <w:t>）</w:t>
      </w:r>
    </w:p>
    <w:p w14:paraId="6E25AADB" w14:textId="77777777" w:rsidR="00522BD8" w:rsidRPr="00785829" w:rsidRDefault="00522BD8" w:rsidP="00522BD8">
      <w:pPr>
        <w:spacing w:line="360" w:lineRule="auto"/>
        <w:ind w:firstLineChars="200" w:firstLine="420"/>
        <w:rPr>
          <w:rStyle w:val="da"/>
          <w:rFonts w:asciiTheme="minorEastAsia" w:eastAsiaTheme="minorEastAsia" w:hAnsiTheme="minorEastAsia"/>
        </w:rPr>
      </w:pPr>
      <w:r w:rsidRPr="00785829">
        <w:rPr>
          <w:rStyle w:val="da"/>
          <w:rFonts w:asciiTheme="minorEastAsia" w:eastAsiaTheme="minorEastAsia" w:hAnsiTheme="minorEastAsia" w:hint="eastAsia"/>
        </w:rPr>
        <w:t>住所及办公地址：北京市西城区复兴门内大街</w:t>
      </w:r>
      <w:r w:rsidRPr="00785829">
        <w:rPr>
          <w:rStyle w:val="da"/>
          <w:rFonts w:asciiTheme="minorEastAsia" w:eastAsiaTheme="minorEastAsia" w:hAnsiTheme="minorEastAsia"/>
        </w:rPr>
        <w:t>1</w:t>
      </w:r>
      <w:r w:rsidRPr="00785829">
        <w:rPr>
          <w:rStyle w:val="da"/>
          <w:rFonts w:asciiTheme="minorEastAsia" w:eastAsiaTheme="minorEastAsia" w:hAnsiTheme="minorEastAsia" w:hint="eastAsia"/>
        </w:rPr>
        <w:t>号</w:t>
      </w:r>
    </w:p>
    <w:p w14:paraId="3618732B" w14:textId="77777777" w:rsidR="00522BD8" w:rsidRPr="00785829" w:rsidRDefault="00522BD8" w:rsidP="00522BD8">
      <w:pPr>
        <w:spacing w:line="360" w:lineRule="auto"/>
        <w:ind w:firstLineChars="200" w:firstLine="420"/>
        <w:rPr>
          <w:rStyle w:val="da"/>
          <w:rFonts w:asciiTheme="minorEastAsia" w:eastAsiaTheme="minorEastAsia" w:hAnsiTheme="minorEastAsia"/>
        </w:rPr>
      </w:pPr>
      <w:r w:rsidRPr="00785829">
        <w:rPr>
          <w:rStyle w:val="da"/>
          <w:rFonts w:asciiTheme="minorEastAsia" w:eastAsiaTheme="minorEastAsia" w:hAnsiTheme="minorEastAsia" w:hint="eastAsia"/>
        </w:rPr>
        <w:t>首次注册登记日期：</w:t>
      </w:r>
      <w:smartTag w:uri="urn:schemas-microsoft-com:office:smarttags" w:element="chsdate">
        <w:smartTagPr>
          <w:attr w:name="Year" w:val="1983"/>
          <w:attr w:name="Month" w:val="10"/>
          <w:attr w:name="Day" w:val="31"/>
          <w:attr w:name="IsLunarDate" w:val="False"/>
          <w:attr w:name="IsROCDate" w:val="False"/>
        </w:smartTagPr>
        <w:r w:rsidRPr="00785829">
          <w:rPr>
            <w:rStyle w:val="da"/>
            <w:rFonts w:asciiTheme="minorEastAsia" w:eastAsiaTheme="minorEastAsia" w:hAnsiTheme="minorEastAsia" w:hint="eastAsia"/>
          </w:rPr>
          <w:t>1983年10月31日</w:t>
        </w:r>
      </w:smartTag>
    </w:p>
    <w:p w14:paraId="63071827" w14:textId="77777777" w:rsidR="00522BD8" w:rsidRPr="00785829" w:rsidRDefault="00522BD8" w:rsidP="00522BD8">
      <w:pPr>
        <w:spacing w:line="360" w:lineRule="auto"/>
        <w:ind w:firstLineChars="200" w:firstLine="420"/>
        <w:rPr>
          <w:rStyle w:val="da"/>
          <w:rFonts w:asciiTheme="minorEastAsia" w:eastAsiaTheme="minorEastAsia" w:hAnsiTheme="minorEastAsia"/>
        </w:rPr>
      </w:pPr>
      <w:r w:rsidRPr="00785829">
        <w:rPr>
          <w:rStyle w:val="da"/>
          <w:rFonts w:asciiTheme="minorEastAsia" w:eastAsiaTheme="minorEastAsia" w:hAnsiTheme="minorEastAsia" w:hint="eastAsia"/>
        </w:rPr>
        <w:t>注册资本：人民币贰仟玖佰肆拾叁亿捌仟柒佰柒拾玖万壹仟贰佰肆拾壹元整</w:t>
      </w:r>
    </w:p>
    <w:p w14:paraId="223680B6" w14:textId="77777777" w:rsidR="00522BD8" w:rsidRPr="00785829" w:rsidRDefault="00522BD8" w:rsidP="00522BD8">
      <w:pPr>
        <w:spacing w:line="360" w:lineRule="auto"/>
        <w:ind w:firstLineChars="200" w:firstLine="420"/>
        <w:rPr>
          <w:rStyle w:val="da"/>
          <w:rFonts w:asciiTheme="minorEastAsia" w:eastAsiaTheme="minorEastAsia" w:hAnsiTheme="minorEastAsia"/>
        </w:rPr>
      </w:pPr>
      <w:r w:rsidRPr="00785829">
        <w:rPr>
          <w:rStyle w:val="da"/>
          <w:rFonts w:asciiTheme="minorEastAsia" w:eastAsiaTheme="minorEastAsia" w:hAnsiTheme="minorEastAsia" w:hint="eastAsia"/>
        </w:rPr>
        <w:t>法定代表人：刘连舸</w:t>
      </w:r>
    </w:p>
    <w:p w14:paraId="1FF49937" w14:textId="77777777" w:rsidR="00522BD8" w:rsidRPr="00785829" w:rsidRDefault="00522BD8" w:rsidP="00522BD8">
      <w:pPr>
        <w:spacing w:line="360" w:lineRule="auto"/>
        <w:ind w:firstLineChars="200" w:firstLine="420"/>
        <w:rPr>
          <w:rStyle w:val="da"/>
          <w:rFonts w:asciiTheme="minorEastAsia" w:eastAsiaTheme="minorEastAsia" w:hAnsiTheme="minorEastAsia"/>
        </w:rPr>
      </w:pPr>
      <w:r w:rsidRPr="00785829">
        <w:rPr>
          <w:rStyle w:val="da"/>
          <w:rFonts w:asciiTheme="minorEastAsia" w:eastAsiaTheme="minorEastAsia" w:hAnsiTheme="minorEastAsia" w:hint="eastAsia"/>
        </w:rPr>
        <w:t>基金托管业务批准文号：中国证监会证监基字【</w:t>
      </w:r>
      <w:r w:rsidRPr="00785829">
        <w:rPr>
          <w:rStyle w:val="da"/>
          <w:rFonts w:asciiTheme="minorEastAsia" w:eastAsiaTheme="minorEastAsia" w:hAnsiTheme="minorEastAsia"/>
        </w:rPr>
        <w:t>1998</w:t>
      </w:r>
      <w:r w:rsidRPr="00785829">
        <w:rPr>
          <w:rStyle w:val="da"/>
          <w:rFonts w:asciiTheme="minorEastAsia" w:eastAsiaTheme="minorEastAsia" w:hAnsiTheme="minorEastAsia" w:hint="eastAsia"/>
        </w:rPr>
        <w:t>】</w:t>
      </w:r>
      <w:r w:rsidRPr="00785829">
        <w:rPr>
          <w:rStyle w:val="da"/>
          <w:rFonts w:asciiTheme="minorEastAsia" w:eastAsiaTheme="minorEastAsia" w:hAnsiTheme="minorEastAsia"/>
        </w:rPr>
        <w:t xml:space="preserve">24 </w:t>
      </w:r>
      <w:r w:rsidRPr="00785829">
        <w:rPr>
          <w:rStyle w:val="da"/>
          <w:rFonts w:asciiTheme="minorEastAsia" w:eastAsiaTheme="minorEastAsia" w:hAnsiTheme="minorEastAsia" w:hint="eastAsia"/>
        </w:rPr>
        <w:t>号</w:t>
      </w:r>
    </w:p>
    <w:p w14:paraId="05A69752" w14:textId="77777777" w:rsidR="00522BD8" w:rsidRPr="00785829" w:rsidRDefault="00522BD8" w:rsidP="00522BD8">
      <w:pPr>
        <w:spacing w:line="360" w:lineRule="auto"/>
        <w:ind w:firstLineChars="200" w:firstLine="420"/>
        <w:rPr>
          <w:rStyle w:val="da"/>
          <w:rFonts w:asciiTheme="minorEastAsia" w:eastAsiaTheme="minorEastAsia" w:hAnsiTheme="minorEastAsia"/>
        </w:rPr>
      </w:pPr>
      <w:r w:rsidRPr="00785829">
        <w:rPr>
          <w:rStyle w:val="da"/>
          <w:rFonts w:asciiTheme="minorEastAsia" w:eastAsiaTheme="minorEastAsia" w:hAnsiTheme="minorEastAsia" w:hint="eastAsia"/>
        </w:rPr>
        <w:t>托管部门信息披露联系人：</w:t>
      </w:r>
      <w:r w:rsidRPr="00785829">
        <w:rPr>
          <w:rFonts w:asciiTheme="minorEastAsia" w:eastAsiaTheme="minorEastAsia" w:hAnsiTheme="minorEastAsia" w:hint="eastAsia"/>
          <w:szCs w:val="21"/>
        </w:rPr>
        <w:t>许俊</w:t>
      </w:r>
    </w:p>
    <w:p w14:paraId="6307CB13" w14:textId="77777777" w:rsidR="00522BD8" w:rsidRPr="00785829" w:rsidRDefault="00522BD8" w:rsidP="00522BD8">
      <w:pPr>
        <w:spacing w:line="360" w:lineRule="auto"/>
        <w:ind w:firstLineChars="200" w:firstLine="420"/>
        <w:rPr>
          <w:rStyle w:val="da"/>
          <w:rFonts w:asciiTheme="minorEastAsia" w:eastAsiaTheme="minorEastAsia" w:hAnsiTheme="minorEastAsia"/>
        </w:rPr>
      </w:pPr>
      <w:r w:rsidRPr="00785829">
        <w:rPr>
          <w:rStyle w:val="da"/>
          <w:rFonts w:asciiTheme="minorEastAsia" w:eastAsiaTheme="minorEastAsia" w:hAnsiTheme="minorEastAsia" w:hint="eastAsia"/>
        </w:rPr>
        <w:t>传真：（</w:t>
      </w:r>
      <w:r w:rsidRPr="00785829">
        <w:rPr>
          <w:rStyle w:val="da"/>
          <w:rFonts w:asciiTheme="minorEastAsia" w:eastAsiaTheme="minorEastAsia" w:hAnsiTheme="minorEastAsia"/>
        </w:rPr>
        <w:t>010</w:t>
      </w:r>
      <w:r w:rsidRPr="00785829">
        <w:rPr>
          <w:rStyle w:val="da"/>
          <w:rFonts w:asciiTheme="minorEastAsia" w:eastAsiaTheme="minorEastAsia" w:hAnsiTheme="minorEastAsia" w:hint="eastAsia"/>
        </w:rPr>
        <w:t>）</w:t>
      </w:r>
      <w:r w:rsidRPr="00785829">
        <w:rPr>
          <w:rStyle w:val="da"/>
          <w:rFonts w:asciiTheme="minorEastAsia" w:eastAsiaTheme="minorEastAsia" w:hAnsiTheme="minorEastAsia"/>
        </w:rPr>
        <w:t>66594942</w:t>
      </w:r>
    </w:p>
    <w:p w14:paraId="3D069123" w14:textId="77777777" w:rsidR="00522BD8" w:rsidRPr="00785829" w:rsidRDefault="00522BD8" w:rsidP="00522BD8">
      <w:pPr>
        <w:spacing w:line="360" w:lineRule="auto"/>
        <w:ind w:firstLineChars="200" w:firstLine="420"/>
        <w:rPr>
          <w:rStyle w:val="da"/>
          <w:rFonts w:asciiTheme="minorEastAsia" w:eastAsiaTheme="minorEastAsia" w:hAnsiTheme="minorEastAsia"/>
        </w:rPr>
      </w:pPr>
      <w:r w:rsidRPr="00785829">
        <w:rPr>
          <w:rStyle w:val="da"/>
          <w:rFonts w:asciiTheme="minorEastAsia" w:eastAsiaTheme="minorEastAsia" w:hAnsiTheme="minorEastAsia" w:hint="eastAsia"/>
        </w:rPr>
        <w:t>中国银行客服电话：95566</w:t>
      </w:r>
    </w:p>
    <w:p w14:paraId="3FFAC182" w14:textId="77777777" w:rsidR="00522BD8" w:rsidRPr="00785829" w:rsidRDefault="00522BD8" w:rsidP="00522BD8">
      <w:pPr>
        <w:spacing w:line="360" w:lineRule="auto"/>
        <w:ind w:firstLineChars="200" w:firstLine="420"/>
        <w:rPr>
          <w:rStyle w:val="da"/>
          <w:rFonts w:asciiTheme="minorEastAsia" w:eastAsiaTheme="minorEastAsia" w:hAnsiTheme="minorEastAsia"/>
        </w:rPr>
      </w:pPr>
      <w:r w:rsidRPr="00785829">
        <w:rPr>
          <w:rStyle w:val="da"/>
          <w:rFonts w:asciiTheme="minorEastAsia" w:eastAsiaTheme="minorEastAsia" w:hAnsiTheme="minorEastAsia" w:hint="eastAsia"/>
        </w:rPr>
        <w:t>（二）基金托管部门及主要人员情况</w:t>
      </w:r>
    </w:p>
    <w:p w14:paraId="11DE713F" w14:textId="77777777" w:rsidR="00522BD8" w:rsidRPr="00785829" w:rsidRDefault="00522BD8" w:rsidP="00522BD8">
      <w:pPr>
        <w:spacing w:line="360" w:lineRule="auto"/>
        <w:ind w:firstLineChars="200" w:firstLine="420"/>
        <w:rPr>
          <w:rStyle w:val="da"/>
          <w:rFonts w:asciiTheme="minorEastAsia" w:eastAsiaTheme="minorEastAsia" w:hAnsiTheme="minorEastAsia"/>
        </w:rPr>
      </w:pPr>
      <w:r w:rsidRPr="00785829">
        <w:rPr>
          <w:rStyle w:val="da"/>
          <w:rFonts w:asciiTheme="minorEastAsia" w:eastAsiaTheme="minorEastAsia" w:hAnsiTheme="minorEastAsia" w:hint="eastAsia"/>
        </w:rPr>
        <w:t>中国银行托管业务部设立于</w:t>
      </w:r>
      <w:r w:rsidRPr="00785829">
        <w:rPr>
          <w:rStyle w:val="da"/>
          <w:rFonts w:asciiTheme="minorEastAsia" w:eastAsiaTheme="minorEastAsia" w:hAnsiTheme="minorEastAsia"/>
        </w:rPr>
        <w:t>1998</w:t>
      </w:r>
      <w:r w:rsidRPr="00785829">
        <w:rPr>
          <w:rStyle w:val="da"/>
          <w:rFonts w:asciiTheme="minorEastAsia" w:eastAsiaTheme="minorEastAsia" w:hAnsiTheme="minorEastAsia" w:hint="eastAsia"/>
        </w:rPr>
        <w:t>年，现有员工110余人，大部分员工具有丰富的银行、证券、基金、信托从业经验，且具有海外工作、学习或培训经历，60％以上的员工具有硕士以上学位或高级职称。为给客户提供专业化的托管服务，中国银行已在境内、外分行开展托管业务。</w:t>
      </w:r>
    </w:p>
    <w:p w14:paraId="1DAB2946" w14:textId="77777777" w:rsidR="00522BD8" w:rsidRPr="00785829" w:rsidRDefault="00522BD8" w:rsidP="00522BD8">
      <w:pPr>
        <w:spacing w:line="360" w:lineRule="auto"/>
        <w:ind w:firstLineChars="200" w:firstLine="420"/>
        <w:rPr>
          <w:rStyle w:val="da"/>
          <w:rFonts w:asciiTheme="minorEastAsia" w:eastAsiaTheme="minorEastAsia" w:hAnsiTheme="minorEastAsia"/>
        </w:rPr>
      </w:pPr>
      <w:r w:rsidRPr="00785829">
        <w:rPr>
          <w:rStyle w:val="da"/>
          <w:rFonts w:asciiTheme="minorEastAsia" w:eastAsiaTheme="minorEastAsia" w:hAnsiTheme="minorEastAsia" w:hint="eastAsia"/>
        </w:rPr>
        <w:t>作为国内首批开展证券投资基金托管业务的商业银行，中国银行拥有证券投资基金、基金（一对多、一对一）、社保基金、保险资金、</w:t>
      </w:r>
      <w:r w:rsidRPr="00785829">
        <w:rPr>
          <w:rStyle w:val="da"/>
          <w:rFonts w:asciiTheme="minorEastAsia" w:eastAsiaTheme="minorEastAsia" w:hAnsiTheme="minorEastAsia"/>
        </w:rPr>
        <w:t>QFII</w:t>
      </w:r>
      <w:r w:rsidRPr="00785829">
        <w:rPr>
          <w:rStyle w:val="da"/>
          <w:rFonts w:asciiTheme="minorEastAsia" w:eastAsiaTheme="minorEastAsia" w:hAnsiTheme="minorEastAsia" w:hint="eastAsia"/>
        </w:rPr>
        <w:t>、RQFII、</w:t>
      </w:r>
      <w:r w:rsidRPr="00785829">
        <w:rPr>
          <w:rStyle w:val="da"/>
          <w:rFonts w:asciiTheme="minorEastAsia" w:eastAsiaTheme="minorEastAsia" w:hAnsiTheme="minorEastAsia"/>
        </w:rPr>
        <w:t>QDII</w:t>
      </w:r>
      <w:r w:rsidRPr="00785829">
        <w:rPr>
          <w:rStyle w:val="da"/>
          <w:rFonts w:asciiTheme="minorEastAsia" w:eastAsiaTheme="minorEastAsia" w:hAnsiTheme="minorEastAsia" w:hint="eastAsia"/>
        </w:rPr>
        <w:t>、境外三类机构、券商资产管理计划、信托计划、企业年金、银行理财产品、股权基金、私募基金、资金托管等</w:t>
      </w:r>
      <w:r w:rsidRPr="00785829">
        <w:rPr>
          <w:rStyle w:val="da"/>
          <w:rFonts w:asciiTheme="minorEastAsia" w:eastAsiaTheme="minorEastAsia" w:hAnsiTheme="minorEastAsia"/>
        </w:rPr>
        <w:t>门类齐全</w:t>
      </w:r>
      <w:r w:rsidRPr="00785829">
        <w:rPr>
          <w:rStyle w:val="da"/>
          <w:rFonts w:asciiTheme="minorEastAsia" w:eastAsiaTheme="minorEastAsia" w:hAnsiTheme="minorEastAsia" w:hint="eastAsia"/>
        </w:rPr>
        <w:t>、产品丰富</w:t>
      </w:r>
      <w:r w:rsidRPr="00785829">
        <w:rPr>
          <w:rStyle w:val="da"/>
          <w:rFonts w:asciiTheme="minorEastAsia" w:eastAsiaTheme="minorEastAsia" w:hAnsiTheme="minorEastAsia"/>
        </w:rPr>
        <w:t>的托管</w:t>
      </w:r>
      <w:r w:rsidRPr="00785829">
        <w:rPr>
          <w:rStyle w:val="da"/>
          <w:rFonts w:asciiTheme="minorEastAsia" w:eastAsiaTheme="minorEastAsia" w:hAnsiTheme="minorEastAsia" w:hint="eastAsia"/>
        </w:rPr>
        <w:t>业务</w:t>
      </w:r>
      <w:r w:rsidRPr="00785829">
        <w:rPr>
          <w:rStyle w:val="da"/>
          <w:rFonts w:asciiTheme="minorEastAsia" w:eastAsiaTheme="minorEastAsia" w:hAnsiTheme="minorEastAsia"/>
        </w:rPr>
        <w:t>体系</w:t>
      </w:r>
      <w:r w:rsidRPr="00785829">
        <w:rPr>
          <w:rStyle w:val="da"/>
          <w:rFonts w:asciiTheme="minorEastAsia" w:eastAsiaTheme="minorEastAsia" w:hAnsiTheme="minorEastAsia" w:hint="eastAsia"/>
        </w:rPr>
        <w:t>。在国</w:t>
      </w:r>
      <w:r w:rsidRPr="00785829">
        <w:rPr>
          <w:rStyle w:val="da"/>
          <w:rFonts w:asciiTheme="minorEastAsia" w:eastAsiaTheme="minorEastAsia" w:hAnsiTheme="minorEastAsia"/>
        </w:rPr>
        <w:t>内</w:t>
      </w:r>
      <w:r w:rsidRPr="00785829">
        <w:rPr>
          <w:rStyle w:val="da"/>
          <w:rFonts w:asciiTheme="minorEastAsia" w:eastAsiaTheme="minorEastAsia" w:hAnsiTheme="minorEastAsia" w:hint="eastAsia"/>
        </w:rPr>
        <w:t>，中国银行首家</w:t>
      </w:r>
      <w:r w:rsidRPr="00785829">
        <w:rPr>
          <w:rStyle w:val="da"/>
          <w:rFonts w:asciiTheme="minorEastAsia" w:eastAsiaTheme="minorEastAsia" w:hAnsiTheme="minorEastAsia"/>
        </w:rPr>
        <w:t>开展绩效评估、风险</w:t>
      </w:r>
      <w:r w:rsidRPr="00785829">
        <w:rPr>
          <w:rStyle w:val="da"/>
          <w:rFonts w:asciiTheme="minorEastAsia" w:eastAsiaTheme="minorEastAsia" w:hAnsiTheme="minorEastAsia" w:hint="eastAsia"/>
        </w:rPr>
        <w:t>分析</w:t>
      </w:r>
      <w:r w:rsidRPr="00785829">
        <w:rPr>
          <w:rStyle w:val="da"/>
          <w:rFonts w:asciiTheme="minorEastAsia" w:eastAsiaTheme="minorEastAsia" w:hAnsiTheme="minorEastAsia"/>
        </w:rPr>
        <w:t>等增值服务，为各类客户提供个性化的托管</w:t>
      </w:r>
      <w:r w:rsidRPr="00785829">
        <w:rPr>
          <w:rStyle w:val="da"/>
          <w:rFonts w:asciiTheme="minorEastAsia" w:eastAsiaTheme="minorEastAsia" w:hAnsiTheme="minorEastAsia" w:hint="eastAsia"/>
        </w:rPr>
        <w:t>增值</w:t>
      </w:r>
      <w:r w:rsidRPr="00785829">
        <w:rPr>
          <w:rStyle w:val="da"/>
          <w:rFonts w:asciiTheme="minorEastAsia" w:eastAsiaTheme="minorEastAsia" w:hAnsiTheme="minorEastAsia"/>
        </w:rPr>
        <w:t>服务</w:t>
      </w:r>
      <w:r w:rsidRPr="00785829">
        <w:rPr>
          <w:rStyle w:val="da"/>
          <w:rFonts w:asciiTheme="minorEastAsia" w:eastAsiaTheme="minorEastAsia" w:hAnsiTheme="minorEastAsia" w:hint="eastAsia"/>
        </w:rPr>
        <w:t>，是国内领先的大型中资托管银行。</w:t>
      </w:r>
    </w:p>
    <w:p w14:paraId="4A5B1C6D" w14:textId="77777777" w:rsidR="00522BD8" w:rsidRPr="00785829" w:rsidRDefault="00522BD8" w:rsidP="00522BD8">
      <w:pPr>
        <w:spacing w:line="360" w:lineRule="auto"/>
        <w:ind w:firstLineChars="200" w:firstLine="420"/>
        <w:rPr>
          <w:rStyle w:val="da"/>
          <w:rFonts w:asciiTheme="minorEastAsia" w:eastAsiaTheme="minorEastAsia" w:hAnsiTheme="minorEastAsia"/>
        </w:rPr>
      </w:pPr>
      <w:r w:rsidRPr="00785829">
        <w:rPr>
          <w:rStyle w:val="da"/>
          <w:rFonts w:asciiTheme="minorEastAsia" w:eastAsiaTheme="minorEastAsia" w:hAnsiTheme="minorEastAsia" w:hint="eastAsia"/>
        </w:rPr>
        <w:t>（三）证券投资基金托管情况</w:t>
      </w:r>
    </w:p>
    <w:p w14:paraId="245E4BB4" w14:textId="77777777" w:rsidR="00522BD8" w:rsidRPr="00785829" w:rsidRDefault="00522BD8" w:rsidP="00522BD8">
      <w:pPr>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截至</w:t>
      </w:r>
      <w:r w:rsidRPr="00785829">
        <w:rPr>
          <w:rFonts w:asciiTheme="minorEastAsia" w:eastAsiaTheme="minorEastAsia" w:hAnsiTheme="minorEastAsia"/>
          <w:szCs w:val="21"/>
        </w:rPr>
        <w:t>2020</w:t>
      </w:r>
      <w:r w:rsidRPr="00785829">
        <w:rPr>
          <w:rFonts w:asciiTheme="minorEastAsia" w:eastAsiaTheme="minorEastAsia" w:hAnsiTheme="minorEastAsia" w:hint="eastAsia"/>
          <w:szCs w:val="21"/>
        </w:rPr>
        <w:t>年</w:t>
      </w:r>
      <w:r w:rsidRPr="00785829">
        <w:rPr>
          <w:rFonts w:asciiTheme="minorEastAsia" w:eastAsiaTheme="minorEastAsia" w:hAnsiTheme="minorEastAsia"/>
          <w:szCs w:val="21"/>
        </w:rPr>
        <w:t>6</w:t>
      </w:r>
      <w:r w:rsidRPr="00785829">
        <w:rPr>
          <w:rFonts w:asciiTheme="minorEastAsia" w:eastAsiaTheme="minorEastAsia" w:hAnsiTheme="minorEastAsia" w:hint="eastAsia"/>
          <w:szCs w:val="21"/>
        </w:rPr>
        <w:t>月</w:t>
      </w:r>
      <w:r w:rsidRPr="00785829">
        <w:rPr>
          <w:rFonts w:asciiTheme="minorEastAsia" w:eastAsiaTheme="minorEastAsia" w:hAnsiTheme="minorEastAsia"/>
          <w:szCs w:val="21"/>
        </w:rPr>
        <w:t>30</w:t>
      </w:r>
      <w:r w:rsidRPr="00785829">
        <w:rPr>
          <w:rFonts w:asciiTheme="minorEastAsia" w:eastAsiaTheme="minorEastAsia" w:hAnsiTheme="minorEastAsia" w:hint="eastAsia"/>
          <w:szCs w:val="21"/>
        </w:rPr>
        <w:t>日，中国银行已托管</w:t>
      </w:r>
      <w:r w:rsidRPr="00785829">
        <w:rPr>
          <w:rFonts w:asciiTheme="minorEastAsia" w:eastAsiaTheme="minorEastAsia" w:hAnsiTheme="minorEastAsia"/>
          <w:szCs w:val="21"/>
        </w:rPr>
        <w:t>830</w:t>
      </w:r>
      <w:r w:rsidRPr="00785829">
        <w:rPr>
          <w:rFonts w:asciiTheme="minorEastAsia" w:eastAsiaTheme="minorEastAsia" w:hAnsiTheme="minorEastAsia" w:hint="eastAsia"/>
          <w:szCs w:val="21"/>
        </w:rPr>
        <w:t>只证券投资基金，其中境内基金</w:t>
      </w:r>
      <w:r w:rsidRPr="00785829">
        <w:rPr>
          <w:rFonts w:asciiTheme="minorEastAsia" w:eastAsiaTheme="minorEastAsia" w:hAnsiTheme="minorEastAsia"/>
          <w:szCs w:val="21"/>
        </w:rPr>
        <w:t>783</w:t>
      </w:r>
      <w:r w:rsidRPr="00785829">
        <w:rPr>
          <w:rFonts w:asciiTheme="minorEastAsia" w:eastAsiaTheme="minorEastAsia" w:hAnsiTheme="minorEastAsia" w:hint="eastAsia"/>
          <w:szCs w:val="21"/>
        </w:rPr>
        <w:t>只，QDII基金</w:t>
      </w:r>
      <w:r w:rsidRPr="00785829">
        <w:rPr>
          <w:rFonts w:asciiTheme="minorEastAsia" w:eastAsiaTheme="minorEastAsia" w:hAnsiTheme="minorEastAsia"/>
          <w:szCs w:val="21"/>
        </w:rPr>
        <w:t>47</w:t>
      </w:r>
      <w:r w:rsidRPr="00785829">
        <w:rPr>
          <w:rFonts w:asciiTheme="minorEastAsia" w:eastAsiaTheme="minorEastAsia" w:hAnsiTheme="minorEastAsia" w:hint="eastAsia"/>
          <w:szCs w:val="21"/>
        </w:rPr>
        <w:t>只，覆盖了股票型、债券型、混合型、货币型、指数型、FOF等多种类型的基金，满足了不同客户多元化的投资理财需求，基金托管规模位居同业前列。</w:t>
      </w:r>
    </w:p>
    <w:p w14:paraId="508B0484" w14:textId="77777777" w:rsidR="00522BD8" w:rsidRPr="00785829" w:rsidRDefault="00522BD8" w:rsidP="00522BD8">
      <w:pPr>
        <w:spacing w:line="360" w:lineRule="auto"/>
        <w:ind w:firstLineChars="200" w:firstLine="420"/>
        <w:rPr>
          <w:rStyle w:val="da"/>
          <w:rFonts w:asciiTheme="minorEastAsia" w:eastAsiaTheme="minorEastAsia" w:hAnsiTheme="minorEastAsia"/>
        </w:rPr>
      </w:pPr>
      <w:r w:rsidRPr="00785829">
        <w:rPr>
          <w:rStyle w:val="da"/>
          <w:rFonts w:asciiTheme="minorEastAsia" w:eastAsiaTheme="minorEastAsia" w:hAnsiTheme="minorEastAsia" w:hint="eastAsia"/>
        </w:rPr>
        <w:t>（四）托管业务的内部控制制度</w:t>
      </w:r>
    </w:p>
    <w:p w14:paraId="00392AC7" w14:textId="77777777" w:rsidR="00522BD8" w:rsidRPr="00785829" w:rsidRDefault="00522BD8" w:rsidP="00522BD8">
      <w:pPr>
        <w:spacing w:line="360" w:lineRule="auto"/>
        <w:ind w:firstLineChars="200" w:firstLine="420"/>
        <w:rPr>
          <w:rStyle w:val="da"/>
          <w:rFonts w:asciiTheme="minorEastAsia" w:eastAsiaTheme="minorEastAsia" w:hAnsiTheme="minorEastAsia"/>
        </w:rPr>
      </w:pPr>
      <w:r w:rsidRPr="00785829">
        <w:rPr>
          <w:rStyle w:val="da"/>
          <w:rFonts w:asciiTheme="minorEastAsia" w:eastAsiaTheme="minorEastAsia" w:hAnsiTheme="minorEastAsia" w:hint="eastAsia"/>
        </w:rPr>
        <w:t>中国银行托管业务部风险管理与控制工作是中国银行全面风险控制工作的组成部分，秉承中国银行风险控制理念，坚持“规范运作、稳健经营”的原则。中国银行托管业务部风险控制工作贯穿业务各环节，通过风险识别与评估、风险控制措施设定及制度建设、内外部检</w:t>
      </w:r>
      <w:r w:rsidRPr="00785829">
        <w:rPr>
          <w:rStyle w:val="da"/>
          <w:rFonts w:asciiTheme="minorEastAsia" w:eastAsiaTheme="minorEastAsia" w:hAnsiTheme="minorEastAsia" w:hint="eastAsia"/>
        </w:rPr>
        <w:lastRenderedPageBreak/>
        <w:t>查及审计等措施强化托管业务全员、全面、全程的风险管控。</w:t>
      </w:r>
    </w:p>
    <w:p w14:paraId="2C2ABA35" w14:textId="77777777" w:rsidR="00522BD8" w:rsidRPr="00785829" w:rsidRDefault="00522BD8" w:rsidP="00522BD8">
      <w:pPr>
        <w:spacing w:line="360" w:lineRule="auto"/>
        <w:ind w:firstLineChars="200" w:firstLine="420"/>
        <w:rPr>
          <w:rStyle w:val="da"/>
          <w:rFonts w:asciiTheme="minorEastAsia" w:eastAsiaTheme="minorEastAsia" w:hAnsiTheme="minorEastAsia"/>
        </w:rPr>
      </w:pPr>
      <w:r w:rsidRPr="00785829">
        <w:rPr>
          <w:rStyle w:val="da"/>
          <w:rFonts w:asciiTheme="minorEastAsia" w:eastAsiaTheme="minorEastAsia" w:hAnsiTheme="minorEastAsia" w:hint="eastAsia"/>
        </w:rPr>
        <w:t>2007年起，中国银行连续聘请外部会计会计师事务所开展托管业务内部控制审阅工作。先后获得基于 “SAS70”、“AAF01/06” “ISAE3402”和“SSAE16”等国际主流内控审阅准则的无保留意见的审阅报告。2017年，中国银行继续获得了基于“ISAE3402”和“SSAE16”双准则的内部控制审计报告。中国银行托管业务内控制度完善，内控措施严密，能够有效保证托管资产的安全。</w:t>
      </w:r>
    </w:p>
    <w:p w14:paraId="7E3659A5" w14:textId="77777777" w:rsidR="00522BD8" w:rsidRPr="00785829" w:rsidRDefault="00522BD8" w:rsidP="00522BD8">
      <w:pPr>
        <w:spacing w:line="360" w:lineRule="auto"/>
        <w:ind w:firstLineChars="200" w:firstLine="420"/>
        <w:rPr>
          <w:rStyle w:val="da"/>
          <w:rFonts w:asciiTheme="minorEastAsia" w:eastAsiaTheme="minorEastAsia" w:hAnsiTheme="minorEastAsia"/>
        </w:rPr>
      </w:pPr>
      <w:r w:rsidRPr="00785829">
        <w:rPr>
          <w:rStyle w:val="da"/>
          <w:rFonts w:asciiTheme="minorEastAsia" w:eastAsiaTheme="minorEastAsia" w:hAnsiTheme="minorEastAsia" w:hint="eastAsia"/>
        </w:rPr>
        <w:t>（五）托管人对管理人运作基金进行监督的方法和程序</w:t>
      </w:r>
    </w:p>
    <w:p w14:paraId="061A07BB" w14:textId="77777777" w:rsidR="00522BD8" w:rsidRPr="00785829" w:rsidRDefault="00522BD8" w:rsidP="00522BD8">
      <w:pPr>
        <w:spacing w:line="360" w:lineRule="auto"/>
        <w:ind w:firstLineChars="200" w:firstLine="420"/>
        <w:rPr>
          <w:rStyle w:val="da"/>
          <w:rFonts w:asciiTheme="minorEastAsia" w:eastAsiaTheme="minorEastAsia" w:hAnsiTheme="minorEastAsia"/>
        </w:rPr>
      </w:pPr>
      <w:r w:rsidRPr="00785829">
        <w:rPr>
          <w:rStyle w:val="da"/>
          <w:rFonts w:asciiTheme="minorEastAsia" w:eastAsiaTheme="minorEastAsia" w:hAnsiTheme="minorEastAsia" w:hint="eastAsia"/>
        </w:rPr>
        <w:t>根据《中华人民共和国证券投资基金法》、《公开募集证券投资基金运作管理办法》的相关规定，基金托管人发现基金管理人的投资指令违反法律、行政法规和其他有关规定，或者违反基金合同约定的，应当拒绝执行，及时通知基金管理人，并及时向国务院证券监督管理机构报告。基金托管人如发现基金管理人依据交易程序已经生效的投资指令违反法律、行政法规和其他有关规定，或者违反基金合同约定的</w:t>
      </w:r>
      <w:r w:rsidRPr="00785829">
        <w:rPr>
          <w:rStyle w:val="da"/>
          <w:rFonts w:asciiTheme="minorEastAsia" w:eastAsiaTheme="minorEastAsia" w:hAnsiTheme="minorEastAsia"/>
        </w:rPr>
        <w:t>,</w:t>
      </w:r>
      <w:r w:rsidRPr="00785829">
        <w:rPr>
          <w:rStyle w:val="da"/>
          <w:rFonts w:asciiTheme="minorEastAsia" w:eastAsiaTheme="minorEastAsia" w:hAnsiTheme="minorEastAsia" w:hint="eastAsia"/>
        </w:rPr>
        <w:t>应当及时通知基金管理人，并及时向国务院证券监督管理机构报告。</w:t>
      </w:r>
    </w:p>
    <w:p w14:paraId="01C76D79" w14:textId="77777777" w:rsidR="00845BA6" w:rsidRPr="00785829" w:rsidRDefault="00845BA6" w:rsidP="00030FA7">
      <w:pPr>
        <w:pStyle w:val="111"/>
        <w:snapToGrid w:val="0"/>
        <w:spacing w:beforeLines="0" w:afterLines="0" w:line="360" w:lineRule="auto"/>
        <w:ind w:firstLine="640"/>
        <w:rPr>
          <w:rFonts w:asciiTheme="minorEastAsia" w:eastAsiaTheme="minorEastAsia" w:hAnsiTheme="minorEastAsia"/>
          <w:szCs w:val="32"/>
        </w:rPr>
      </w:pPr>
      <w:bookmarkStart w:id="40" w:name="_Toc252976125"/>
      <w:bookmarkStart w:id="41" w:name="_Toc397585064"/>
      <w:bookmarkStart w:id="42" w:name="_Toc382923260"/>
      <w:bookmarkStart w:id="43" w:name="_Toc49683133"/>
      <w:r w:rsidRPr="00785829">
        <w:rPr>
          <w:rFonts w:asciiTheme="minorEastAsia" w:eastAsiaTheme="minorEastAsia" w:hAnsiTheme="minorEastAsia" w:hint="eastAsia"/>
          <w:szCs w:val="21"/>
        </w:rPr>
        <w:lastRenderedPageBreak/>
        <w:t>五、相关服务机构</w:t>
      </w:r>
      <w:bookmarkEnd w:id="40"/>
      <w:bookmarkEnd w:id="41"/>
      <w:bookmarkEnd w:id="42"/>
      <w:bookmarkEnd w:id="43"/>
    </w:p>
    <w:p w14:paraId="5ABF7806" w14:textId="77777777" w:rsidR="00845BA6" w:rsidRPr="00785829" w:rsidRDefault="00845BA6" w:rsidP="006978BF">
      <w:pPr>
        <w:pStyle w:val="21"/>
        <w:snapToGrid w:val="0"/>
        <w:spacing w:beforeLines="0" w:afterLines="0" w:line="360" w:lineRule="auto"/>
        <w:ind w:firstLineChars="71" w:firstLine="199"/>
        <w:rPr>
          <w:rFonts w:asciiTheme="minorEastAsia" w:eastAsiaTheme="minorEastAsia" w:hAnsiTheme="minorEastAsia"/>
          <w:b w:val="0"/>
          <w:szCs w:val="21"/>
        </w:rPr>
      </w:pPr>
      <w:bookmarkStart w:id="44" w:name="_Toc252976126"/>
      <w:bookmarkStart w:id="45" w:name="_Toc397585065"/>
      <w:bookmarkStart w:id="46" w:name="_Toc382923261"/>
      <w:bookmarkStart w:id="47" w:name="_Toc49683134"/>
      <w:r w:rsidRPr="00785829">
        <w:rPr>
          <w:rFonts w:asciiTheme="minorEastAsia" w:eastAsiaTheme="minorEastAsia" w:hAnsiTheme="minorEastAsia" w:hint="eastAsia"/>
          <w:b w:val="0"/>
          <w:szCs w:val="21"/>
        </w:rPr>
        <w:t>（一）基金份额</w:t>
      </w:r>
      <w:r w:rsidR="00172EC3" w:rsidRPr="00785829">
        <w:rPr>
          <w:rFonts w:asciiTheme="minorEastAsia" w:eastAsiaTheme="minorEastAsia" w:hAnsiTheme="minorEastAsia" w:hint="eastAsia"/>
          <w:b w:val="0"/>
          <w:szCs w:val="21"/>
        </w:rPr>
        <w:t>销售</w:t>
      </w:r>
      <w:r w:rsidRPr="00785829">
        <w:rPr>
          <w:rFonts w:asciiTheme="minorEastAsia" w:eastAsiaTheme="minorEastAsia" w:hAnsiTheme="minorEastAsia" w:hint="eastAsia"/>
          <w:b w:val="0"/>
          <w:szCs w:val="21"/>
        </w:rPr>
        <w:t>机构</w:t>
      </w:r>
      <w:bookmarkEnd w:id="44"/>
      <w:bookmarkEnd w:id="45"/>
      <w:bookmarkEnd w:id="46"/>
      <w:bookmarkEnd w:id="47"/>
    </w:p>
    <w:p w14:paraId="7E6C5971" w14:textId="77777777" w:rsidR="004F67F7" w:rsidRPr="00785829" w:rsidRDefault="00C6550A"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w:t>
      </w:r>
      <w:r w:rsidR="004F67F7" w:rsidRPr="00785829">
        <w:rPr>
          <w:rFonts w:asciiTheme="minorEastAsia" w:eastAsiaTheme="minorEastAsia" w:hAnsiTheme="minorEastAsia" w:hint="eastAsia"/>
          <w:szCs w:val="21"/>
        </w:rPr>
        <w:t>场外基金份额（A类/B类基金份额）</w:t>
      </w:r>
      <w:r w:rsidR="00172EC3" w:rsidRPr="00785829">
        <w:rPr>
          <w:rFonts w:asciiTheme="minorEastAsia" w:eastAsiaTheme="minorEastAsia" w:hAnsiTheme="minorEastAsia" w:hint="eastAsia"/>
          <w:szCs w:val="21"/>
        </w:rPr>
        <w:t>销售</w:t>
      </w:r>
      <w:r w:rsidR="004F67F7" w:rsidRPr="00785829">
        <w:rPr>
          <w:rFonts w:asciiTheme="minorEastAsia" w:eastAsiaTheme="minorEastAsia" w:hAnsiTheme="minorEastAsia" w:hint="eastAsia"/>
          <w:szCs w:val="21"/>
        </w:rPr>
        <w:t>机构</w:t>
      </w:r>
    </w:p>
    <w:p w14:paraId="1DB03E09" w14:textId="77777777" w:rsidR="00C43EDD" w:rsidRPr="00785829" w:rsidRDefault="004F67F7"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w:t>
      </w:r>
      <w:r w:rsidR="00C43EDD" w:rsidRPr="00785829">
        <w:rPr>
          <w:rFonts w:asciiTheme="minorEastAsia" w:eastAsiaTheme="minorEastAsia" w:hAnsiTheme="minorEastAsia" w:hint="eastAsia"/>
          <w:szCs w:val="21"/>
        </w:rPr>
        <w:t>直销机构：易方达基金管理有限公司</w:t>
      </w:r>
    </w:p>
    <w:p w14:paraId="0D48AE06" w14:textId="77777777" w:rsidR="00C43EDD" w:rsidRPr="00785829" w:rsidRDefault="00C43EDD"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w:t>
      </w:r>
      <w:r w:rsidR="005E7881" w:rsidRPr="00785829">
        <w:rPr>
          <w:rFonts w:asciiTheme="minorEastAsia" w:eastAsiaTheme="minorEastAsia" w:hAnsiTheme="minorEastAsia" w:hint="eastAsia"/>
          <w:szCs w:val="21"/>
        </w:rPr>
        <w:t>广东省珠海市横琴新区宝华路6号105室－42891（集中办公区）</w:t>
      </w:r>
    </w:p>
    <w:p w14:paraId="3848CBFC" w14:textId="77777777" w:rsidR="00C43EDD" w:rsidRPr="00785829" w:rsidRDefault="00C43EDD"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w:t>
      </w:r>
      <w:r w:rsidR="001F31D0" w:rsidRPr="00785829">
        <w:rPr>
          <w:rFonts w:asciiTheme="minorEastAsia" w:eastAsiaTheme="minorEastAsia" w:hAnsiTheme="minorEastAsia" w:hint="eastAsia"/>
          <w:szCs w:val="21"/>
        </w:rPr>
        <w:t>广州市天河区珠江新城珠江东路30号广州银行大厦40-43楼</w:t>
      </w:r>
    </w:p>
    <w:p w14:paraId="5BC6580A" w14:textId="77777777" w:rsidR="00C43EDD" w:rsidRPr="00785829" w:rsidRDefault="00C43EDD"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w:t>
      </w:r>
      <w:r w:rsidR="00041932" w:rsidRPr="00785829">
        <w:rPr>
          <w:rFonts w:asciiTheme="minorEastAsia" w:eastAsiaTheme="minorEastAsia" w:hAnsiTheme="minorEastAsia" w:hint="eastAsia"/>
          <w:szCs w:val="21"/>
        </w:rPr>
        <w:t>刘晓艳</w:t>
      </w:r>
    </w:p>
    <w:p w14:paraId="632C5B23" w14:textId="77777777" w:rsidR="00C43EDD" w:rsidRPr="00785829" w:rsidRDefault="00C43EDD"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电话：020-85102506</w:t>
      </w:r>
    </w:p>
    <w:p w14:paraId="37B12FF2" w14:textId="77777777" w:rsidR="00C43EDD" w:rsidRPr="00785829" w:rsidRDefault="00C43EDD"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传真：4008818099</w:t>
      </w:r>
    </w:p>
    <w:p w14:paraId="238935C6" w14:textId="3FDE1802" w:rsidR="00C43EDD" w:rsidRPr="00785829" w:rsidRDefault="00C43EDD"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w:t>
      </w:r>
      <w:r w:rsidR="00A30F6D" w:rsidRPr="00785829">
        <w:rPr>
          <w:rFonts w:asciiTheme="minorEastAsia" w:eastAsiaTheme="minorEastAsia" w:hAnsiTheme="minorEastAsia" w:hint="eastAsia"/>
          <w:szCs w:val="21"/>
        </w:rPr>
        <w:t>王峰</w:t>
      </w:r>
    </w:p>
    <w:p w14:paraId="61E0C51E" w14:textId="77777777" w:rsidR="00C43EDD" w:rsidRPr="00785829" w:rsidRDefault="00C43EDD"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网址：www.efunds.com.cn</w:t>
      </w:r>
    </w:p>
    <w:p w14:paraId="06F70816" w14:textId="77777777" w:rsidR="00C43EDD" w:rsidRPr="00785829" w:rsidRDefault="00C43EDD"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直销机构网点信息：</w:t>
      </w:r>
    </w:p>
    <w:p w14:paraId="4DFDF4F4" w14:textId="77777777" w:rsidR="00C43EDD" w:rsidRPr="00785829" w:rsidRDefault="00C43EDD"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1）易方达基金管理有限公司广州直销中心</w:t>
      </w:r>
    </w:p>
    <w:p w14:paraId="22AB20FD" w14:textId="77777777" w:rsidR="00C43EDD" w:rsidRPr="00785829" w:rsidRDefault="00C43EDD"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w:t>
      </w:r>
      <w:r w:rsidR="001F31D0" w:rsidRPr="00785829">
        <w:rPr>
          <w:rFonts w:asciiTheme="minorEastAsia" w:eastAsiaTheme="minorEastAsia" w:hAnsiTheme="minorEastAsia" w:hint="eastAsia"/>
          <w:szCs w:val="21"/>
        </w:rPr>
        <w:t>广州市天河区珠江新城珠江东路30号广州银行大厦40楼</w:t>
      </w:r>
    </w:p>
    <w:p w14:paraId="1A1D566A" w14:textId="77777777" w:rsidR="00C43EDD" w:rsidRPr="00785829" w:rsidRDefault="00C43EDD"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电话：020-85102506</w:t>
      </w:r>
    </w:p>
    <w:p w14:paraId="7288E570" w14:textId="77777777" w:rsidR="00C43EDD" w:rsidRPr="00785829" w:rsidRDefault="00C43EDD"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传真：4008818099</w:t>
      </w:r>
    </w:p>
    <w:p w14:paraId="08D6FE17" w14:textId="464BD25A" w:rsidR="00C43EDD" w:rsidRPr="00785829" w:rsidRDefault="00C43EDD"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w:t>
      </w:r>
      <w:r w:rsidR="00A30F6D" w:rsidRPr="00785829">
        <w:rPr>
          <w:rFonts w:asciiTheme="minorEastAsia" w:eastAsiaTheme="minorEastAsia" w:hAnsiTheme="minorEastAsia" w:hint="eastAsia"/>
          <w:szCs w:val="21"/>
        </w:rPr>
        <w:t>王峰</w:t>
      </w:r>
    </w:p>
    <w:p w14:paraId="3ADE6A55" w14:textId="77777777" w:rsidR="00C43EDD" w:rsidRPr="00785829" w:rsidRDefault="00C43EDD"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2）易方达基金管理有限公司北京直销中心</w:t>
      </w:r>
    </w:p>
    <w:p w14:paraId="01A21EA4" w14:textId="77777777" w:rsidR="00C43EDD" w:rsidRPr="00785829" w:rsidRDefault="00C43EDD"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w:t>
      </w:r>
      <w:r w:rsidR="003E2E4F" w:rsidRPr="00785829">
        <w:rPr>
          <w:rFonts w:asciiTheme="minorEastAsia" w:eastAsiaTheme="minorEastAsia" w:hAnsiTheme="minorEastAsia" w:hint="eastAsia"/>
          <w:szCs w:val="21"/>
        </w:rPr>
        <w:t>北京市西城区武定侯街2号泰康国际大厦18层</w:t>
      </w:r>
    </w:p>
    <w:p w14:paraId="437E324D" w14:textId="77777777" w:rsidR="00C43EDD" w:rsidRPr="00785829" w:rsidRDefault="00C43EDD"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电话：010-63213377</w:t>
      </w:r>
    </w:p>
    <w:p w14:paraId="5B5C7AB4" w14:textId="77777777" w:rsidR="00C43EDD" w:rsidRPr="00785829" w:rsidRDefault="00C43EDD"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传真：4008818099</w:t>
      </w:r>
    </w:p>
    <w:p w14:paraId="05DC42AE" w14:textId="77777777" w:rsidR="00C43EDD" w:rsidRPr="00785829" w:rsidRDefault="00C43EDD"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w:t>
      </w:r>
      <w:r w:rsidR="00041932" w:rsidRPr="00785829">
        <w:rPr>
          <w:rFonts w:asciiTheme="minorEastAsia" w:eastAsiaTheme="minorEastAsia" w:hAnsiTheme="minorEastAsia" w:hint="eastAsia"/>
          <w:szCs w:val="21"/>
        </w:rPr>
        <w:t>刘蕾</w:t>
      </w:r>
    </w:p>
    <w:p w14:paraId="6DF6C747" w14:textId="77777777" w:rsidR="00C43EDD" w:rsidRPr="00785829" w:rsidRDefault="00C43EDD"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3）易方达基金管理有限公司上海直销中心</w:t>
      </w:r>
    </w:p>
    <w:p w14:paraId="2F47E63B" w14:textId="77777777" w:rsidR="00C43EDD" w:rsidRPr="00785829" w:rsidRDefault="00C43EDD"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w:t>
      </w:r>
      <w:r w:rsidR="00E509A0" w:rsidRPr="00785829">
        <w:rPr>
          <w:rFonts w:asciiTheme="minorEastAsia" w:eastAsiaTheme="minorEastAsia" w:hAnsiTheme="minorEastAsia" w:hint="eastAsia"/>
          <w:szCs w:val="21"/>
        </w:rPr>
        <w:t>浦东新区</w:t>
      </w:r>
      <w:r w:rsidRPr="00785829">
        <w:rPr>
          <w:rFonts w:asciiTheme="minorEastAsia" w:eastAsiaTheme="minorEastAsia" w:hAnsiTheme="minorEastAsia" w:hint="eastAsia"/>
          <w:szCs w:val="21"/>
        </w:rPr>
        <w:t>世纪大道88号金</w:t>
      </w:r>
      <w:r w:rsidR="001F31D0" w:rsidRPr="00785829">
        <w:rPr>
          <w:rFonts w:asciiTheme="minorEastAsia" w:eastAsiaTheme="minorEastAsia" w:hAnsiTheme="minorEastAsia" w:hint="eastAsia"/>
          <w:szCs w:val="21"/>
        </w:rPr>
        <w:t>茂</w:t>
      </w:r>
      <w:r w:rsidRPr="00785829">
        <w:rPr>
          <w:rFonts w:asciiTheme="minorEastAsia" w:eastAsiaTheme="minorEastAsia" w:hAnsiTheme="minorEastAsia" w:hint="eastAsia"/>
          <w:szCs w:val="21"/>
        </w:rPr>
        <w:t>大厦</w:t>
      </w:r>
      <w:r w:rsidR="00E509A0" w:rsidRPr="00785829">
        <w:rPr>
          <w:rFonts w:asciiTheme="minorEastAsia" w:eastAsiaTheme="minorEastAsia" w:hAnsiTheme="minorEastAsia"/>
          <w:szCs w:val="21"/>
        </w:rPr>
        <w:t>46楼</w:t>
      </w:r>
    </w:p>
    <w:p w14:paraId="74582D96" w14:textId="77777777" w:rsidR="00C43EDD" w:rsidRPr="00785829" w:rsidRDefault="00C43EDD"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电话：021-50476668</w:t>
      </w:r>
    </w:p>
    <w:p w14:paraId="75D9D09F" w14:textId="77777777" w:rsidR="00C43EDD" w:rsidRPr="00785829" w:rsidRDefault="00C43EDD"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传真：4008818099</w:t>
      </w:r>
    </w:p>
    <w:p w14:paraId="40254ACA" w14:textId="65D1A76D" w:rsidR="00C43EDD" w:rsidRPr="00785829" w:rsidRDefault="00C43EDD"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w:t>
      </w:r>
      <w:r w:rsidR="00A30F6D" w:rsidRPr="00785829">
        <w:rPr>
          <w:rFonts w:asciiTheme="minorEastAsia" w:eastAsiaTheme="minorEastAsia" w:hAnsiTheme="minorEastAsia" w:hint="eastAsia"/>
          <w:szCs w:val="21"/>
        </w:rPr>
        <w:t>王程</w:t>
      </w:r>
    </w:p>
    <w:p w14:paraId="71B2F7EE" w14:textId="77777777" w:rsidR="00C43EDD" w:rsidRPr="00785829" w:rsidRDefault="00C43EDD"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4）易方达基金管理有限公司网上交易系统</w:t>
      </w:r>
    </w:p>
    <w:p w14:paraId="79DE4969" w14:textId="77777777" w:rsidR="00C43EDD" w:rsidRPr="00785829" w:rsidRDefault="00C43EDD"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网址：www.efunds.com.cn</w:t>
      </w:r>
    </w:p>
    <w:p w14:paraId="5FB34D55" w14:textId="77777777" w:rsidR="00B33C03" w:rsidRPr="00785829" w:rsidRDefault="004F67F7"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w:t>
      </w:r>
      <w:r w:rsidR="00A51028" w:rsidRPr="00785829">
        <w:rPr>
          <w:rFonts w:asciiTheme="minorEastAsia" w:eastAsiaTheme="minorEastAsia" w:hAnsiTheme="minorEastAsia" w:hint="eastAsia"/>
          <w:szCs w:val="21"/>
        </w:rPr>
        <w:t>非直销销售</w:t>
      </w:r>
      <w:r w:rsidR="00B33C03" w:rsidRPr="00785829">
        <w:rPr>
          <w:rFonts w:asciiTheme="minorEastAsia" w:eastAsiaTheme="minorEastAsia" w:hAnsiTheme="minorEastAsia" w:hint="eastAsia"/>
          <w:szCs w:val="21"/>
        </w:rPr>
        <w:t>机构（以下排序不分先后）</w:t>
      </w:r>
    </w:p>
    <w:p w14:paraId="3167489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 中国银行股份有限公司</w:t>
      </w:r>
    </w:p>
    <w:p w14:paraId="625879D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注册地址：北京市西城区复兴门内大街1号</w:t>
      </w:r>
    </w:p>
    <w:p w14:paraId="7747BED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办公地址：北京市西城区复兴门内大街1号</w:t>
      </w:r>
    </w:p>
    <w:p w14:paraId="1670463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法定代表人：刘连舸</w:t>
      </w:r>
    </w:p>
    <w:p w14:paraId="6C42BA9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客户服务电话：95566</w:t>
      </w:r>
    </w:p>
    <w:p w14:paraId="56FC3FE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网址：www.boc.cn</w:t>
      </w:r>
    </w:p>
    <w:p w14:paraId="262CDBE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 渤海银行股份有限公司</w:t>
      </w:r>
    </w:p>
    <w:p w14:paraId="21FE373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注册地址：天津市河东区海河东路218号</w:t>
      </w:r>
    </w:p>
    <w:p w14:paraId="309824B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办公地址：天津市河东区海河东路218号渤海银行大厦</w:t>
      </w:r>
    </w:p>
    <w:p w14:paraId="57C4AEF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法定代表人：李伏安</w:t>
      </w:r>
    </w:p>
    <w:p w14:paraId="2F78D53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联系人：王宏</w:t>
      </w:r>
    </w:p>
    <w:p w14:paraId="4999054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联系电话：022-58316666</w:t>
      </w:r>
    </w:p>
    <w:p w14:paraId="0E6D8F7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客户服务电话：95541</w:t>
      </w:r>
    </w:p>
    <w:p w14:paraId="1C2604C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传真：022-58316569</w:t>
      </w:r>
    </w:p>
    <w:p w14:paraId="799113E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网址：www.cbhb.com.cn</w:t>
      </w:r>
    </w:p>
    <w:p w14:paraId="4DB4D90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3) 广发银行股份有限公司</w:t>
      </w:r>
    </w:p>
    <w:p w14:paraId="2DF6112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注册地址：广东省广州市越秀区东风东路713号</w:t>
      </w:r>
    </w:p>
    <w:p w14:paraId="53FC961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办公地址：广东省广州市越秀区东风东路713号</w:t>
      </w:r>
    </w:p>
    <w:p w14:paraId="1C173F3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法定代表人：尹兆君</w:t>
      </w:r>
    </w:p>
    <w:p w14:paraId="42E1A7D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客户服务电话：400-830-8003</w:t>
      </w:r>
    </w:p>
    <w:p w14:paraId="65F0515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网址：www.cgbchina.com.cn</w:t>
      </w:r>
    </w:p>
    <w:p w14:paraId="4F6D9B4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4) 恒丰银行股份有限公司</w:t>
      </w:r>
    </w:p>
    <w:p w14:paraId="3AEB95E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注册地址：济南市历下区泺源大街8号</w:t>
      </w:r>
    </w:p>
    <w:p w14:paraId="7AE2192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办公地址：山东省烟台市莱山区港城东大街289号南山世纪大厦A座</w:t>
      </w:r>
    </w:p>
    <w:p w14:paraId="4EEBD86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法定代表人：陈颖</w:t>
      </w:r>
    </w:p>
    <w:p w14:paraId="48D94B7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联系人：李胜贤</w:t>
      </w:r>
    </w:p>
    <w:p w14:paraId="53311DF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电话：021-63890179</w:t>
      </w:r>
    </w:p>
    <w:p w14:paraId="1E56C79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客户服务电话：95395</w:t>
      </w:r>
    </w:p>
    <w:p w14:paraId="0233132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传真：021-63890196</w:t>
      </w:r>
    </w:p>
    <w:p w14:paraId="7C72238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网址：www.hfbank.com.cn</w:t>
      </w:r>
    </w:p>
    <w:p w14:paraId="41C97E2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5) 华夏银行股份有限公司</w:t>
      </w:r>
    </w:p>
    <w:p w14:paraId="69FAABF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注册地址：北京市东城区建国门内大街22号</w:t>
      </w:r>
    </w:p>
    <w:p w14:paraId="50A3E2D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办公地址：北京市东城区建国门内大街22号华夏银行大厦</w:t>
      </w:r>
    </w:p>
    <w:p w14:paraId="3A434B1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法定代表人：李民吉</w:t>
      </w:r>
    </w:p>
    <w:p w14:paraId="42A3C50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联系人：刘湘波</w:t>
      </w:r>
    </w:p>
    <w:p w14:paraId="1FC9C4E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客户服务电话：95577</w:t>
      </w:r>
    </w:p>
    <w:p w14:paraId="1A93B05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网址：www.hxb.com.cn</w:t>
      </w:r>
    </w:p>
    <w:p w14:paraId="2EE05B4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6) 交通银行股份有限公司</w:t>
      </w:r>
    </w:p>
    <w:p w14:paraId="7019DD8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注册地址：中国（上海）自由贸易试验区银城中路188号</w:t>
      </w:r>
    </w:p>
    <w:p w14:paraId="2B5442C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办公地址：中国（上海）自由贸易试验区银城中路188号</w:t>
      </w:r>
    </w:p>
    <w:p w14:paraId="5A91E7A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法定代表人：任德奇</w:t>
      </w:r>
    </w:p>
    <w:p w14:paraId="2A7140C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联系人：王菁</w:t>
      </w:r>
    </w:p>
    <w:p w14:paraId="55CEA18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联系电话：021-58781234</w:t>
      </w:r>
    </w:p>
    <w:p w14:paraId="7316A6D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客户服务电话：95559</w:t>
      </w:r>
    </w:p>
    <w:p w14:paraId="470B127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网址：www.bankcomm.com</w:t>
      </w:r>
    </w:p>
    <w:p w14:paraId="0ED05E6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7) 平安银行股份有限公司</w:t>
      </w:r>
    </w:p>
    <w:p w14:paraId="6AC1B8C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注册地址：广东省深圳市罗湖区深南东路5047号</w:t>
      </w:r>
    </w:p>
    <w:p w14:paraId="24DBA38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办公地址：广东省深圳市罗湖区深南东路5047号</w:t>
      </w:r>
    </w:p>
    <w:p w14:paraId="191E6DE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法定代表人：谢永林</w:t>
      </w:r>
    </w:p>
    <w:p w14:paraId="3F6C1A2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联系人：赵杨</w:t>
      </w:r>
    </w:p>
    <w:p w14:paraId="31342A1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联系电话：0755-22166574</w:t>
      </w:r>
    </w:p>
    <w:p w14:paraId="393F07E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客户服务电话：95511-3</w:t>
      </w:r>
    </w:p>
    <w:p w14:paraId="421FCD9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传真：021-50979507</w:t>
      </w:r>
    </w:p>
    <w:p w14:paraId="591EE01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网址：bank.pingan.com</w:t>
      </w:r>
    </w:p>
    <w:p w14:paraId="1086A73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8) 上海浦东发展银行股份有限公司</w:t>
      </w:r>
    </w:p>
    <w:p w14:paraId="18C9EE4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注册地址：上海市中山东一路12号</w:t>
      </w:r>
    </w:p>
    <w:p w14:paraId="15C6F8F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办公地址：上海市中山东一路12号</w:t>
      </w:r>
    </w:p>
    <w:p w14:paraId="0D49765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法定代表人：郑杨</w:t>
      </w:r>
    </w:p>
    <w:p w14:paraId="564DCF4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联系人：赵守良</w:t>
      </w:r>
    </w:p>
    <w:p w14:paraId="0216CC2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联系电话：021-61618888</w:t>
      </w:r>
    </w:p>
    <w:p w14:paraId="3FA31F2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客户服务电话：95528</w:t>
      </w:r>
    </w:p>
    <w:p w14:paraId="6FEF085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传真：021-63604196</w:t>
      </w:r>
    </w:p>
    <w:p w14:paraId="401FD50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网址：www.spdb.com.cn</w:t>
      </w:r>
    </w:p>
    <w:p w14:paraId="203C959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9) 兴业银行股份有限公司</w:t>
      </w:r>
    </w:p>
    <w:p w14:paraId="4F44454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注册地址：福州市湖东路154号</w:t>
      </w:r>
    </w:p>
    <w:p w14:paraId="0921C8A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办公地址：上海市银城路167号兴业银行大厦</w:t>
      </w:r>
    </w:p>
    <w:p w14:paraId="701C443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法定代表人：陶以平（代为履行法定代表人职权）</w:t>
      </w:r>
    </w:p>
    <w:p w14:paraId="077150F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联系人：孙琪虹</w:t>
      </w:r>
    </w:p>
    <w:p w14:paraId="213ADD2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客户服务电话：95561</w:t>
      </w:r>
    </w:p>
    <w:p w14:paraId="6A4221F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网址：www.cib.com.cn</w:t>
      </w:r>
    </w:p>
    <w:p w14:paraId="061CE40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10) 招商银行股份有限公司</w:t>
      </w:r>
    </w:p>
    <w:p w14:paraId="1D65CE3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注册地址：深圳市福田区深南大道7088号招商银行大厦</w:t>
      </w:r>
    </w:p>
    <w:p w14:paraId="65A4173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办公地址：深圳市福田区深南大道7088号招商银行大厦</w:t>
      </w:r>
    </w:p>
    <w:p w14:paraId="631BD55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法定代表人：李建红</w:t>
      </w:r>
    </w:p>
    <w:p w14:paraId="3DD4A9E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 xml:space="preserve">联系人：季平伟 </w:t>
      </w:r>
    </w:p>
    <w:p w14:paraId="2286ABF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客户服务电话：95555</w:t>
      </w:r>
    </w:p>
    <w:p w14:paraId="2380845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网址：www.cmbchina.com</w:t>
      </w:r>
    </w:p>
    <w:p w14:paraId="1461D46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11) 中国工商银行股份有限公司</w:t>
      </w:r>
    </w:p>
    <w:p w14:paraId="081D276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注册地址：北京西城区复兴门内大街55号</w:t>
      </w:r>
    </w:p>
    <w:p w14:paraId="617CE9D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办公地址：北京西城区复兴门内大街55号</w:t>
      </w:r>
    </w:p>
    <w:p w14:paraId="1024A88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法定代表人：陈四清</w:t>
      </w:r>
    </w:p>
    <w:p w14:paraId="696192A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联系人：杨菲</w:t>
      </w:r>
    </w:p>
    <w:p w14:paraId="5F436A6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客户服务电话：95588</w:t>
      </w:r>
    </w:p>
    <w:p w14:paraId="3854EC0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网址：www.icbc.com.cn</w:t>
      </w:r>
    </w:p>
    <w:p w14:paraId="2CF055E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12) 中国光大银行股份有限公司</w:t>
      </w:r>
    </w:p>
    <w:p w14:paraId="1B1CA56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注册地址：北京市西城区太平桥大街25号、甲25号中国光大中心</w:t>
      </w:r>
    </w:p>
    <w:p w14:paraId="350277D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办公地址：北京市西城区太平桥大街25号金融街F3大厦（中国光大中心）</w:t>
      </w:r>
    </w:p>
    <w:p w14:paraId="3ABC9D5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法定代表人：李晓鹏</w:t>
      </w:r>
    </w:p>
    <w:p w14:paraId="70ED06D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联系人：朱红</w:t>
      </w:r>
    </w:p>
    <w:p w14:paraId="502B759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联系电话：010-63636153</w:t>
      </w:r>
    </w:p>
    <w:p w14:paraId="2E49F60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客户服务电话：95595</w:t>
      </w:r>
    </w:p>
    <w:p w14:paraId="6670F0F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传真：010-63639709</w:t>
      </w:r>
    </w:p>
    <w:p w14:paraId="15D82B7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网址：www.cebbank.com</w:t>
      </w:r>
    </w:p>
    <w:p w14:paraId="2107320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13) 中国建设银行股份有限公司</w:t>
      </w:r>
    </w:p>
    <w:p w14:paraId="2C16A47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注册地址：北京市西城区金融大街25号</w:t>
      </w:r>
    </w:p>
    <w:p w14:paraId="7BB10B8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办公地址：北京市西城区闹市口大街1号院1号楼</w:t>
      </w:r>
    </w:p>
    <w:p w14:paraId="5213214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法定代表人：田国立</w:t>
      </w:r>
    </w:p>
    <w:p w14:paraId="42EFF99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联系人：王未雨</w:t>
      </w:r>
    </w:p>
    <w:p w14:paraId="0B47893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客户服务电话：95533</w:t>
      </w:r>
    </w:p>
    <w:p w14:paraId="5268285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网址：www.ccb.com</w:t>
      </w:r>
    </w:p>
    <w:p w14:paraId="00E0B39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14) 中国民生银行股份有限公司</w:t>
      </w:r>
    </w:p>
    <w:p w14:paraId="4756E98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注册地址：北京市西城区复兴门内大街2号</w:t>
      </w:r>
    </w:p>
    <w:p w14:paraId="6C4A681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办公地址：北京市西城区复兴门内大街2号</w:t>
      </w:r>
    </w:p>
    <w:p w14:paraId="7D88238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法定代表人：洪崎</w:t>
      </w:r>
    </w:p>
    <w:p w14:paraId="6AC8D95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联系人：徐野</w:t>
      </w:r>
    </w:p>
    <w:p w14:paraId="36461DC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客户服务电话：95568</w:t>
      </w:r>
    </w:p>
    <w:p w14:paraId="3AF1CA1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网址：www.cmbc.com.cn</w:t>
      </w:r>
    </w:p>
    <w:p w14:paraId="68E2A9E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15) 中国农业银行股份有限公司</w:t>
      </w:r>
    </w:p>
    <w:p w14:paraId="5A9DAD3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注册地址：北京市东城区建国门内大街69号</w:t>
      </w:r>
    </w:p>
    <w:p w14:paraId="6E0AA85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办公地址：北京市东城区建国门内大街69号</w:t>
      </w:r>
    </w:p>
    <w:p w14:paraId="29E9D70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法定代表人：周慕冰</w:t>
      </w:r>
    </w:p>
    <w:p w14:paraId="0AEAAF9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联系人：李紫钰</w:t>
      </w:r>
    </w:p>
    <w:p w14:paraId="685DEB7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客户服务电话：95599</w:t>
      </w:r>
    </w:p>
    <w:p w14:paraId="76204C3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传真：010-85109219</w:t>
      </w:r>
    </w:p>
    <w:p w14:paraId="5018B51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网址：www.abchina.com</w:t>
      </w:r>
    </w:p>
    <w:p w14:paraId="5EE82EC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16) 中国邮政储蓄银行股份有限公司</w:t>
      </w:r>
    </w:p>
    <w:p w14:paraId="0C56CEE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注册地址：北京市西城区金融大街3号</w:t>
      </w:r>
    </w:p>
    <w:p w14:paraId="794C222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办公地址：北京市西城区金融大街3号</w:t>
      </w:r>
    </w:p>
    <w:p w14:paraId="78C6E86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法定代表人：张金良</w:t>
      </w:r>
    </w:p>
    <w:p w14:paraId="01CF17D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联系人：王硕</w:t>
      </w:r>
    </w:p>
    <w:p w14:paraId="00D1FA7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客户服务电话：95580</w:t>
      </w:r>
    </w:p>
    <w:p w14:paraId="1282173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传真：010-68858057</w:t>
      </w:r>
    </w:p>
    <w:p w14:paraId="23C0CEF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网址：www.psbc.com</w:t>
      </w:r>
    </w:p>
    <w:p w14:paraId="36CFF54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17) 中信银行股份有限公司</w:t>
      </w:r>
    </w:p>
    <w:p w14:paraId="6302AA1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注册地址：北京市东城区朝阳门北大街9号</w:t>
      </w:r>
    </w:p>
    <w:p w14:paraId="7845399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办公地址：北京市东城区朝阳门北大街9号</w:t>
      </w:r>
    </w:p>
    <w:p w14:paraId="12BFE10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法定代表人：李庆萍</w:t>
      </w:r>
    </w:p>
    <w:p w14:paraId="66297F5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联系人：王晓琳</w:t>
      </w:r>
    </w:p>
    <w:p w14:paraId="61083C9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客户服务电话：95558</w:t>
      </w:r>
    </w:p>
    <w:p w14:paraId="14089DC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传真：010-85230049</w:t>
      </w:r>
    </w:p>
    <w:p w14:paraId="299ACFD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网址：bank.ecitic.com</w:t>
      </w:r>
    </w:p>
    <w:p w14:paraId="3324231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18) 包商银行股份有限公司</w:t>
      </w:r>
    </w:p>
    <w:p w14:paraId="0C62840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注册地址：内蒙古自治区包头市青山区钢铁大街6号</w:t>
      </w:r>
    </w:p>
    <w:p w14:paraId="3A70624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办公地址：内蒙古自治区包头市青山区钢铁大街6号</w:t>
      </w:r>
    </w:p>
    <w:p w14:paraId="047808A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法定代表人：周学东</w:t>
      </w:r>
    </w:p>
    <w:p w14:paraId="0BF1B37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联系人：张晶</w:t>
      </w:r>
    </w:p>
    <w:p w14:paraId="527F5F5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联系电话：0472-5189165</w:t>
      </w:r>
    </w:p>
    <w:p w14:paraId="7B791E0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客户服务电话：95352</w:t>
      </w:r>
    </w:p>
    <w:p w14:paraId="7083320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传真：010-84596546</w:t>
      </w:r>
    </w:p>
    <w:p w14:paraId="7422940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网址：www.bsb.com.cn</w:t>
      </w:r>
    </w:p>
    <w:p w14:paraId="6D94A80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19) 北京银行股份有限公司</w:t>
      </w:r>
    </w:p>
    <w:p w14:paraId="7AFF014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注册地址：北京市西城区金融大街甲17号首层</w:t>
      </w:r>
    </w:p>
    <w:p w14:paraId="23E056C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办公地址：北京市西城区金融大街丙17号</w:t>
      </w:r>
    </w:p>
    <w:p w14:paraId="706D2E3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法定代表人：张东宁</w:t>
      </w:r>
    </w:p>
    <w:p w14:paraId="2792B06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联系人：周黎</w:t>
      </w:r>
    </w:p>
    <w:p w14:paraId="418515F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客户服务电话：95526</w:t>
      </w:r>
    </w:p>
    <w:p w14:paraId="29A7617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网址：www.bankofbeijing.com.cn</w:t>
      </w:r>
    </w:p>
    <w:p w14:paraId="155304C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20) 长安银行股份有限公司</w:t>
      </w:r>
    </w:p>
    <w:p w14:paraId="2CEBD58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注册地址：西安市高新技术产业开发区高新四路13号1幢1单元10101室</w:t>
      </w:r>
    </w:p>
    <w:p w14:paraId="6E6BB0E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办公地址：西安市高新技术产业开发区高新四路13号朗臣大厦</w:t>
      </w:r>
    </w:p>
    <w:p w14:paraId="346F4AD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法定代表人：赵永军</w:t>
      </w:r>
    </w:p>
    <w:p w14:paraId="2C97E75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联系人：闫石</w:t>
      </w:r>
    </w:p>
    <w:p w14:paraId="5A91B88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客户服务电话：400-05-96669；（029）96669</w:t>
      </w:r>
    </w:p>
    <w:p w14:paraId="23613CC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传真：029-88609566</w:t>
      </w:r>
    </w:p>
    <w:p w14:paraId="6464A1E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网址：http://www.ccabchina.com/</w:t>
      </w:r>
    </w:p>
    <w:p w14:paraId="03A453C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21) 长城华西银行股份有限公司</w:t>
      </w:r>
    </w:p>
    <w:p w14:paraId="522E642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注册地址：德阳市旌阳区蒙山街14号</w:t>
      </w:r>
    </w:p>
    <w:p w14:paraId="58C5708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办公地址：四川省德阳市旌阳区蒙山街14号</w:t>
      </w:r>
    </w:p>
    <w:p w14:paraId="297BD48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法定代表人：谭运财</w:t>
      </w:r>
    </w:p>
    <w:p w14:paraId="0E93EEF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联系人：王丽鹃</w:t>
      </w:r>
    </w:p>
    <w:p w14:paraId="5C4369F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电话：028-61963271</w:t>
      </w:r>
    </w:p>
    <w:p w14:paraId="2145530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客户服务电话：028-96836</w:t>
      </w:r>
    </w:p>
    <w:p w14:paraId="7B8FA1D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传真：0838-2371812</w:t>
      </w:r>
    </w:p>
    <w:p w14:paraId="503F9A1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网址：www.gwbank.com.cn</w:t>
      </w:r>
    </w:p>
    <w:p w14:paraId="3306D24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22) 长春发展农村商业银行股份有限公司</w:t>
      </w:r>
    </w:p>
    <w:p w14:paraId="27BE901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注册地址：长春市经济技术开发区东南湖大路2199号</w:t>
      </w:r>
    </w:p>
    <w:p w14:paraId="54A9A99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办公地址：长春市经济技术开发区东南湖大路2199号</w:t>
      </w:r>
    </w:p>
    <w:p w14:paraId="0BDB5E9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法定代表人：李彦君</w:t>
      </w:r>
    </w:p>
    <w:p w14:paraId="79C8C02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联系人：宋静宜</w:t>
      </w:r>
    </w:p>
    <w:p w14:paraId="2580E80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联系电话：0431-81864756</w:t>
      </w:r>
    </w:p>
    <w:p w14:paraId="5D51DCD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客户服务电话：96888</w:t>
      </w:r>
    </w:p>
    <w:p w14:paraId="2892C3F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网址：http://www.cdcb.com/</w:t>
      </w:r>
    </w:p>
    <w:p w14:paraId="217548C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注：长春发展农商银行暂停办理本基金所有业务，业务恢复时间以本公司相关公告为准。</w:t>
      </w:r>
    </w:p>
    <w:p w14:paraId="2B75D6E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23) 长春农村商业银行股份有限公司</w:t>
      </w:r>
    </w:p>
    <w:p w14:paraId="62C2493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注册地址：吉林省长春市二道区自由大路5755号</w:t>
      </w:r>
    </w:p>
    <w:p w14:paraId="5280838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办公地址：吉林省长春市绿园区正阳街4288号</w:t>
      </w:r>
    </w:p>
    <w:p w14:paraId="274287C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法定代表人：马铁刚</w:t>
      </w:r>
    </w:p>
    <w:p w14:paraId="3E5F4D1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联系人：张俊峰</w:t>
      </w:r>
    </w:p>
    <w:p w14:paraId="691DFC0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客户服务电话：96888-1</w:t>
      </w:r>
    </w:p>
    <w:p w14:paraId="3E5A254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网址：www.cccb.cn</w:t>
      </w:r>
    </w:p>
    <w:p w14:paraId="2355105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24) 成都农村商业银行股份有限公司</w:t>
      </w:r>
    </w:p>
    <w:p w14:paraId="1161145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注册地址：成都市武侯区科华中路88号</w:t>
      </w:r>
    </w:p>
    <w:p w14:paraId="5455A6D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办公地址：成都市武侯区科华中路88号</w:t>
      </w:r>
    </w:p>
    <w:p w14:paraId="74EF700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法定代表人：陈萍</w:t>
      </w:r>
    </w:p>
    <w:p w14:paraId="20A8E30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联系人：杨琪</w:t>
      </w:r>
    </w:p>
    <w:p w14:paraId="0A1974F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联系电话：028-85315412</w:t>
      </w:r>
    </w:p>
    <w:p w14:paraId="0DA89B7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客户服务电话：95392   4006-028-666</w:t>
      </w:r>
    </w:p>
    <w:p w14:paraId="18601FF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传真：028-85390961</w:t>
      </w:r>
    </w:p>
    <w:p w14:paraId="3AB7C98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网址：http://www.cdrcb.com</w:t>
      </w:r>
    </w:p>
    <w:p w14:paraId="37BB4F1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25) 宁波慈溪农村商业银行股份有限公司</w:t>
      </w:r>
    </w:p>
    <w:p w14:paraId="27D5A8F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注册地址：浙江省慈溪市浒山街道南城路25号</w:t>
      </w:r>
    </w:p>
    <w:p w14:paraId="4ABF67B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办公地址：慈溪市浒山街道南城路25号</w:t>
      </w:r>
    </w:p>
    <w:p w14:paraId="2BF9BCF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法定代表人：应利广</w:t>
      </w:r>
    </w:p>
    <w:p w14:paraId="26D3AE3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联系人：潘建立</w:t>
      </w:r>
    </w:p>
    <w:p w14:paraId="21CE72C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电话：0574-63899035</w:t>
      </w:r>
    </w:p>
    <w:p w14:paraId="08171CF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客户服务电话：4008896596</w:t>
      </w:r>
    </w:p>
    <w:p w14:paraId="79BFA25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 www.cixibank.com</w:t>
      </w:r>
    </w:p>
    <w:p w14:paraId="47C4100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26) 大连银行股份有限公司</w:t>
      </w:r>
    </w:p>
    <w:p w14:paraId="47A741A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注册地址：辽宁省大连市中山区中山路88号</w:t>
      </w:r>
    </w:p>
    <w:p w14:paraId="768E28C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办公地址：大连市中山区中山路88号</w:t>
      </w:r>
    </w:p>
    <w:p w14:paraId="46BEA82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法定代表人：崔磊</w:t>
      </w:r>
    </w:p>
    <w:p w14:paraId="1B463FA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联系人：卜书慧</w:t>
      </w:r>
    </w:p>
    <w:p w14:paraId="7105C9A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联系电话：0411-82311936</w:t>
      </w:r>
    </w:p>
    <w:p w14:paraId="0616FF6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客户服务电话：400-664-0099</w:t>
      </w:r>
    </w:p>
    <w:p w14:paraId="3B50577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网址：www.bankofdl.com</w:t>
      </w:r>
    </w:p>
    <w:p w14:paraId="1437B27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27) 德州银行股份有限公司</w:t>
      </w:r>
    </w:p>
    <w:p w14:paraId="37C74BD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注册地址：山东省德州市三八东路1266号</w:t>
      </w:r>
    </w:p>
    <w:p w14:paraId="73B5363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办公地址：山东省德州市三八东路1266号</w:t>
      </w:r>
    </w:p>
    <w:p w14:paraId="09ECF3C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法定代表人：董合平</w:t>
      </w:r>
    </w:p>
    <w:p w14:paraId="625019F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联系人：王方震</w:t>
      </w:r>
    </w:p>
    <w:p w14:paraId="3601E7D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电话：0534-2297326</w:t>
      </w:r>
    </w:p>
    <w:p w14:paraId="0226D56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客户服务电话：400-01-96588</w:t>
      </w:r>
    </w:p>
    <w:p w14:paraId="26D69FA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网址：www.dzbchina.com</w:t>
      </w:r>
    </w:p>
    <w:p w14:paraId="12B7701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28) 东莞农村商业银行股份有限公司</w:t>
      </w:r>
    </w:p>
    <w:p w14:paraId="2254B39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注册地址：广东省东莞市东城区鸿福东路2号</w:t>
      </w:r>
    </w:p>
    <w:p w14:paraId="267B9F4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办公地址：广东省东莞市东城区鸿福东路2号东莞农商银行大厦</w:t>
      </w:r>
    </w:p>
    <w:p w14:paraId="6F990E7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法定代表人：王耀球</w:t>
      </w:r>
    </w:p>
    <w:p w14:paraId="5DCD28F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联系人：钟燕珊</w:t>
      </w:r>
    </w:p>
    <w:p w14:paraId="22A8C8D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客户服务电话：0769-961122</w:t>
      </w:r>
    </w:p>
    <w:p w14:paraId="402CF24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网址：www.drcbank.com</w:t>
      </w:r>
    </w:p>
    <w:p w14:paraId="1756C33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29) 东莞银行股份有限公司</w:t>
      </w:r>
    </w:p>
    <w:p w14:paraId="768CDF4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注册地址：东莞市莞城区体育路21号</w:t>
      </w:r>
    </w:p>
    <w:p w14:paraId="155E00F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办公地址：东莞市莞城区体育路21号东莞银行大厦</w:t>
      </w:r>
    </w:p>
    <w:p w14:paraId="525774F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法定代表人：卢国锋</w:t>
      </w:r>
    </w:p>
    <w:p w14:paraId="002F304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联系人：朱杰霞</w:t>
      </w:r>
    </w:p>
    <w:p w14:paraId="2D5ADF2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联系电话：0769-22865177</w:t>
      </w:r>
    </w:p>
    <w:p w14:paraId="122F446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客户服务电话：956033</w:t>
      </w:r>
    </w:p>
    <w:p w14:paraId="3A5F902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网址：www.dongguanbank.cn</w:t>
      </w:r>
    </w:p>
    <w:p w14:paraId="7F2A5AF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30) 阜新银行股份有限公司</w:t>
      </w:r>
    </w:p>
    <w:p w14:paraId="16EFDEE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 xml:space="preserve">注册地址：辽宁省阜新市细河区中华路51号 </w:t>
      </w:r>
    </w:p>
    <w:p w14:paraId="0B4696B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办公地址：辽宁省阜新市细河区中华路51号</w:t>
      </w:r>
    </w:p>
    <w:p w14:paraId="2E11963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法定代表人：赵祥</w:t>
      </w:r>
    </w:p>
    <w:p w14:paraId="73BBC53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联系人：白金</w:t>
      </w:r>
    </w:p>
    <w:p w14:paraId="0589D30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客户服务电话：0418-96665</w:t>
      </w:r>
    </w:p>
    <w:p w14:paraId="1370A94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传真：0418-3985051</w:t>
      </w:r>
    </w:p>
    <w:p w14:paraId="641BC3F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网址：www.fuxinbank.com</w:t>
      </w:r>
    </w:p>
    <w:p w14:paraId="1838CDA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31) 浙江富阳农村商业银行股份有限公司</w:t>
      </w:r>
    </w:p>
    <w:p w14:paraId="5635E54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注册地址：杭州市富阳区鹿山街道依江路501号第1幢</w:t>
      </w:r>
    </w:p>
    <w:p w14:paraId="6CAA4A7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办公地址：杭州市富阳区鹿山街道依江路501号</w:t>
      </w:r>
    </w:p>
    <w:p w14:paraId="5BF8418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法定代表人：丁松茂</w:t>
      </w:r>
    </w:p>
    <w:p w14:paraId="5DF6A0C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联系人：陈硕</w:t>
      </w:r>
    </w:p>
    <w:p w14:paraId="59839A4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联系电话：0571-63280253</w:t>
      </w:r>
    </w:p>
    <w:p w14:paraId="28C1C24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客户服务电话：96596、4008896596</w:t>
      </w:r>
    </w:p>
    <w:p w14:paraId="2C45D6C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网址：www.fyrcbk.com</w:t>
      </w:r>
    </w:p>
    <w:p w14:paraId="0E4DA61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32) 广东南粤银行股份有限公司</w:t>
      </w:r>
    </w:p>
    <w:p w14:paraId="53E9049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注册地址：广东省湛江市经济技术开发区乐山大道60号</w:t>
      </w:r>
    </w:p>
    <w:p w14:paraId="2D60E41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办公地址：广东省湛江市经济技术开发区乐山大道60号</w:t>
      </w:r>
    </w:p>
    <w:p w14:paraId="791B807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法定代表人：蒋丹</w:t>
      </w:r>
    </w:p>
    <w:p w14:paraId="2F1CA9A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联系人：陈静</w:t>
      </w:r>
    </w:p>
    <w:p w14:paraId="79A543B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联系电话：020-28308757</w:t>
      </w:r>
    </w:p>
    <w:p w14:paraId="5423610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客户服务电话：4000-961818</w:t>
      </w:r>
    </w:p>
    <w:p w14:paraId="6C4D2CB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网址：www.gdnybank.com</w:t>
      </w:r>
    </w:p>
    <w:p w14:paraId="67B9620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33) 广州农村商业银行股份有限公司</w:t>
      </w:r>
    </w:p>
    <w:p w14:paraId="4DF1FEE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注册地址：广州市黄埔区映日路9号</w:t>
      </w:r>
    </w:p>
    <w:p w14:paraId="57CCE0B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办公地址：广州市天河区珠江新城华夏路1号</w:t>
      </w:r>
    </w:p>
    <w:p w14:paraId="69D6F0C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法定代表人：王继康</w:t>
      </w:r>
    </w:p>
    <w:p w14:paraId="75DEEF2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联系人：刘强</w:t>
      </w:r>
    </w:p>
    <w:p w14:paraId="0488CF1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联系电话：020-22389067</w:t>
      </w:r>
    </w:p>
    <w:p w14:paraId="0F7D297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客户服务电话：95313</w:t>
      </w:r>
    </w:p>
    <w:p w14:paraId="4FAD06C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传真：020-22389031</w:t>
      </w:r>
    </w:p>
    <w:p w14:paraId="3BEA223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网址：www.grcbank.com</w:t>
      </w:r>
    </w:p>
    <w:p w14:paraId="202F5F9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34) 广州银行股份有限公司</w:t>
      </w:r>
    </w:p>
    <w:p w14:paraId="5473D66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注册地址：广州市天河区珠江东路30号</w:t>
      </w:r>
    </w:p>
    <w:p w14:paraId="7AF4715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办公地址：广州市天河区珠江东路30号广州银行大厦</w:t>
      </w:r>
    </w:p>
    <w:p w14:paraId="0EAC636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法定代表人：黄子励</w:t>
      </w:r>
    </w:p>
    <w:p w14:paraId="066F4A8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联系人：唐荟</w:t>
      </w:r>
    </w:p>
    <w:p w14:paraId="768BEA0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客户服务电话：96699（广东）400-83-96699（全国）</w:t>
      </w:r>
    </w:p>
    <w:p w14:paraId="709DCA1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网址：www.gzcb.com.cn</w:t>
      </w:r>
    </w:p>
    <w:p w14:paraId="705F7D9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35) 贵阳银行股份有限公司</w:t>
      </w:r>
    </w:p>
    <w:p w14:paraId="1A621FF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注册地址：贵州省贵阳市观山湖区长岭北路中天•会展城B区金融商务区东区1-6栋</w:t>
      </w:r>
    </w:p>
    <w:p w14:paraId="41700D6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办公地址：贵州省贵阳市中华北路77号</w:t>
      </w:r>
    </w:p>
    <w:p w14:paraId="02C02D9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 xml:space="preserve">法定代表人： 张正海 </w:t>
      </w:r>
    </w:p>
    <w:p w14:paraId="21A20AF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联系人：何西</w:t>
      </w:r>
    </w:p>
    <w:p w14:paraId="608C85E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电话：0851-86858673</w:t>
      </w:r>
    </w:p>
    <w:p w14:paraId="09F987F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客户服务电话：40011-96033</w:t>
      </w:r>
    </w:p>
    <w:p w14:paraId="44E11C0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传真：0851-86858673</w:t>
      </w:r>
    </w:p>
    <w:p w14:paraId="0AFC9BC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网址：http://www.96033.cn</w:t>
      </w:r>
    </w:p>
    <w:p w14:paraId="17F0B80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36) 哈尔滨银行股份有限公司</w:t>
      </w:r>
    </w:p>
    <w:p w14:paraId="08CF8CE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注册地址：哈尔滨市道里区尚志大街160号</w:t>
      </w:r>
    </w:p>
    <w:p w14:paraId="1D5D368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办公地址：哈尔滨市道里区上江街888号</w:t>
      </w:r>
    </w:p>
    <w:p w14:paraId="1C01FD9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法定代表人：郭志文</w:t>
      </w:r>
    </w:p>
    <w:p w14:paraId="136A38D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联系人：贾琳娜</w:t>
      </w:r>
    </w:p>
    <w:p w14:paraId="6D133F4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电话：0451-86779669</w:t>
      </w:r>
    </w:p>
    <w:p w14:paraId="1670A42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客户服务电话：95537</w:t>
      </w:r>
    </w:p>
    <w:p w14:paraId="7A570A2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传真：0451-87792682</w:t>
      </w:r>
    </w:p>
    <w:p w14:paraId="782DF9D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网址：www.hrbb.com.cn</w:t>
      </w:r>
    </w:p>
    <w:p w14:paraId="16D5E43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37) 杭州联合农村商业银行股份有限公司</w:t>
      </w:r>
    </w:p>
    <w:p w14:paraId="26A05C8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注册地址：浙江省杭州市上城区建国中路99号</w:t>
      </w:r>
    </w:p>
    <w:p w14:paraId="710BA03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办公地址：杭州市建国中路99号</w:t>
      </w:r>
    </w:p>
    <w:p w14:paraId="660EDFC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法定代表人：张海林</w:t>
      </w:r>
    </w:p>
    <w:p w14:paraId="63ACE31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联系人：吴徐立</w:t>
      </w:r>
    </w:p>
    <w:p w14:paraId="7A90A97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联系电话：0571-87923324</w:t>
      </w:r>
    </w:p>
    <w:p w14:paraId="1AC3333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客户服务电话：96596</w:t>
      </w:r>
    </w:p>
    <w:p w14:paraId="4D8FD8B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传真：0571-87923214</w:t>
      </w:r>
    </w:p>
    <w:p w14:paraId="227985E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网址：www.urcb.com</w:t>
      </w:r>
    </w:p>
    <w:p w14:paraId="2B12A2D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38) 杭州银行股份有限公司</w:t>
      </w:r>
    </w:p>
    <w:p w14:paraId="04FE0D9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注册地址：浙江省杭州市下城区庆春路46号</w:t>
      </w:r>
    </w:p>
    <w:p w14:paraId="215C1A8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办公地址：杭州市下城区庆春路46号杭州银行大厦</w:t>
      </w:r>
    </w:p>
    <w:p w14:paraId="657230C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法定代表人：陈震山</w:t>
      </w:r>
    </w:p>
    <w:p w14:paraId="68C6925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联系人：蒋梦君</w:t>
      </w:r>
    </w:p>
    <w:p w14:paraId="24EA09F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联系电话：0571-85120718</w:t>
      </w:r>
    </w:p>
    <w:p w14:paraId="418C750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客户服务电话：95398</w:t>
      </w:r>
    </w:p>
    <w:p w14:paraId="4472B83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传真：0571-85106576</w:t>
      </w:r>
    </w:p>
    <w:p w14:paraId="001280B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网址：www.hzbank.com.cn</w:t>
      </w:r>
    </w:p>
    <w:p w14:paraId="60E162D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39) 河北银行股份有限公司</w:t>
      </w:r>
    </w:p>
    <w:p w14:paraId="4199DB4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注册地址：石家庄市平安北大街28号</w:t>
      </w:r>
    </w:p>
    <w:p w14:paraId="467EF07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办公地址：石家庄市平安北大街28号</w:t>
      </w:r>
    </w:p>
    <w:p w14:paraId="0EDCCB3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法定代表人：乔志强</w:t>
      </w:r>
    </w:p>
    <w:p w14:paraId="476DEF9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联系人：李博</w:t>
      </w:r>
    </w:p>
    <w:p w14:paraId="5F8CC36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联系电话：0311-88627587</w:t>
      </w:r>
    </w:p>
    <w:p w14:paraId="3630261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客户服务电话：400-612-9999</w:t>
      </w:r>
    </w:p>
    <w:p w14:paraId="7031657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传真：0311-67806407</w:t>
      </w:r>
    </w:p>
    <w:p w14:paraId="320E79C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网址：www.hebbank.com</w:t>
      </w:r>
    </w:p>
    <w:p w14:paraId="7062580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40) 吉林银行股份有限公司</w:t>
      </w:r>
    </w:p>
    <w:p w14:paraId="07D6E54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注册地址：吉林省长春市经济技术开发区东南湖大路1817号</w:t>
      </w:r>
    </w:p>
    <w:p w14:paraId="5A25756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办公地址：吉林省长春市经济技术开发区东南湖大路1817号</w:t>
      </w:r>
    </w:p>
    <w:p w14:paraId="6A16EB1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法定代表人：陈宇龙</w:t>
      </w:r>
    </w:p>
    <w:p w14:paraId="0C46451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联系人：孟明</w:t>
      </w:r>
    </w:p>
    <w:p w14:paraId="7ED5A53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联系电话：0431-84992680</w:t>
      </w:r>
    </w:p>
    <w:p w14:paraId="652F7C8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客户服务电话：400-88-96666</w:t>
      </w:r>
    </w:p>
    <w:p w14:paraId="69CA242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传真：0431-84992649</w:t>
      </w:r>
    </w:p>
    <w:p w14:paraId="0AD9104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网址：www.jlbank.com.cn</w:t>
      </w:r>
    </w:p>
    <w:p w14:paraId="4453660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41) 嘉兴银行股份有限公司</w:t>
      </w:r>
    </w:p>
    <w:p w14:paraId="4E7D6D9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注册地址：浙江省嘉兴市昌盛南路1001号</w:t>
      </w:r>
    </w:p>
    <w:p w14:paraId="3CE1EDE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办公地址：浙江省嘉兴市昌盛南路1001号</w:t>
      </w:r>
    </w:p>
    <w:p w14:paraId="4271A68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法定代表人：夏林生</w:t>
      </w:r>
    </w:p>
    <w:p w14:paraId="1D0DF4B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联系人：余舟</w:t>
      </w:r>
    </w:p>
    <w:p w14:paraId="3B72C7E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联系电话：0573-82080201</w:t>
      </w:r>
    </w:p>
    <w:p w14:paraId="3D6AFF0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客户服务电话：0573-96528</w:t>
      </w:r>
    </w:p>
    <w:p w14:paraId="4CC72FF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网址：http://www.bojx.com</w:t>
      </w:r>
    </w:p>
    <w:p w14:paraId="108746C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42) 江苏江南农村商业银行股份有限公司</w:t>
      </w:r>
    </w:p>
    <w:p w14:paraId="30B347C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注册地址：常州市和平中路413号</w:t>
      </w:r>
    </w:p>
    <w:p w14:paraId="68D4ED4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办公地址：常州市和平中路413号</w:t>
      </w:r>
    </w:p>
    <w:p w14:paraId="4B9F12F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法定代表人：陆向阳</w:t>
      </w:r>
    </w:p>
    <w:p w14:paraId="30A819C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联系人：李仙</w:t>
      </w:r>
    </w:p>
    <w:p w14:paraId="3BF0AA2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电话：0519-80585939</w:t>
      </w:r>
    </w:p>
    <w:p w14:paraId="1ABD488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客户服务电话：0519-96005</w:t>
      </w:r>
    </w:p>
    <w:p w14:paraId="6A9353A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传真：0519-89995170</w:t>
      </w:r>
    </w:p>
    <w:p w14:paraId="30FC2E5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网址：http://www.jnbank.com.cn</w:t>
      </w:r>
    </w:p>
    <w:p w14:paraId="558B8EA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43) 江苏银行股份有限公司</w:t>
      </w:r>
    </w:p>
    <w:p w14:paraId="65EDB4C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注册地址：南京市中华路26号</w:t>
      </w:r>
    </w:p>
    <w:p w14:paraId="6B3E058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办公地址：南京市中华路26号</w:t>
      </w:r>
    </w:p>
    <w:p w14:paraId="4566B27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法定代表人：夏平</w:t>
      </w:r>
    </w:p>
    <w:p w14:paraId="0FD9F99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联系人：展海军</w:t>
      </w:r>
    </w:p>
    <w:p w14:paraId="3848043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联系电话：025-58587039</w:t>
      </w:r>
    </w:p>
    <w:p w14:paraId="3DD5C7C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客户服务电话：95319</w:t>
      </w:r>
    </w:p>
    <w:p w14:paraId="4D5F1B4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传真：025-58587820</w:t>
      </w:r>
    </w:p>
    <w:p w14:paraId="54A64CC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网址：www.jsbchina.cn</w:t>
      </w:r>
    </w:p>
    <w:p w14:paraId="0ADC744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44) 江西银行股份有限公司</w:t>
      </w:r>
    </w:p>
    <w:p w14:paraId="466525D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注册地址：江西省南昌市红谷滩新区金融大街699号</w:t>
      </w:r>
    </w:p>
    <w:p w14:paraId="3169EB2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办公地址：江西省南昌市红谷滩新区金融大街699号</w:t>
      </w:r>
    </w:p>
    <w:p w14:paraId="476FBBB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法定代表人：陈晓明</w:t>
      </w:r>
    </w:p>
    <w:p w14:paraId="248064C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联系人：陈云波</w:t>
      </w:r>
    </w:p>
    <w:p w14:paraId="6CA7A45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联系电话：0791-86796029</w:t>
      </w:r>
    </w:p>
    <w:p w14:paraId="7659CE8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客户服务电话：956055</w:t>
      </w:r>
    </w:p>
    <w:p w14:paraId="6E55720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传真：0791-86790795</w:t>
      </w:r>
    </w:p>
    <w:p w14:paraId="5F05488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网址：www.jx-bank.com</w:t>
      </w:r>
    </w:p>
    <w:p w14:paraId="68BCE50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45) 金华银行股份有限公司</w:t>
      </w:r>
    </w:p>
    <w:p w14:paraId="31AAD99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注册地址：浙江省金华市丹溪路1388号</w:t>
      </w:r>
    </w:p>
    <w:p w14:paraId="026966F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办公地址：浙江省金华市金东区光南路668号</w:t>
      </w:r>
    </w:p>
    <w:p w14:paraId="20A0030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法定代表人：徐雅清</w:t>
      </w:r>
    </w:p>
    <w:p w14:paraId="35A0C93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联系人：何赛丽、陈霞</w:t>
      </w:r>
    </w:p>
    <w:p w14:paraId="7454DB4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联系电话：0579-82178270</w:t>
      </w:r>
    </w:p>
    <w:p w14:paraId="766D6D3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客户服务电话：400-711-6668</w:t>
      </w:r>
    </w:p>
    <w:p w14:paraId="5F03ADD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传真：0579-82178321</w:t>
      </w:r>
    </w:p>
    <w:p w14:paraId="2B303F3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网址：www.jhccb.com.cn</w:t>
      </w:r>
    </w:p>
    <w:p w14:paraId="74F5BFF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46) 锦州银行股份有限公司</w:t>
      </w:r>
    </w:p>
    <w:p w14:paraId="12D3A17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注册地址：辽宁省锦州市科技路68号</w:t>
      </w:r>
    </w:p>
    <w:p w14:paraId="5BE6D1A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办公地址：辽宁省锦州市科技路68号</w:t>
      </w:r>
    </w:p>
    <w:p w14:paraId="4106226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法定代表人：魏学坤</w:t>
      </w:r>
    </w:p>
    <w:p w14:paraId="2362936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联系人：庞璐璐</w:t>
      </w:r>
    </w:p>
    <w:p w14:paraId="17BC881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客户服务电话：400-66-96178</w:t>
      </w:r>
    </w:p>
    <w:p w14:paraId="36BCC4E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网址：www.jinzhoubank.com</w:t>
      </w:r>
    </w:p>
    <w:p w14:paraId="02D990E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47) 晋商银行股份有限公司</w:t>
      </w:r>
    </w:p>
    <w:p w14:paraId="6F98CB5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注册地址：山西省太原市小店区长风街59号</w:t>
      </w:r>
    </w:p>
    <w:p w14:paraId="53BE28F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办公地址：山西省太原市小店区长风街59号</w:t>
      </w:r>
    </w:p>
    <w:p w14:paraId="4135900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法定代表人：阎俊生</w:t>
      </w:r>
    </w:p>
    <w:p w14:paraId="3EE3144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联系人：董嘉文</w:t>
      </w:r>
    </w:p>
    <w:p w14:paraId="288E3A1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联系电话：0351-6819579</w:t>
      </w:r>
    </w:p>
    <w:p w14:paraId="7358659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客户服务电话：9510-5588</w:t>
      </w:r>
    </w:p>
    <w:p w14:paraId="213D4F4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传真：0351-6819926</w:t>
      </w:r>
    </w:p>
    <w:p w14:paraId="481659E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网址：www.jshbank.com</w:t>
      </w:r>
    </w:p>
    <w:p w14:paraId="1C833B2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48) 九江银行股份有限公司</w:t>
      </w:r>
    </w:p>
    <w:p w14:paraId="7181DB6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注册地址：江西省九江市濂溪区长虹大道619号</w:t>
      </w:r>
    </w:p>
    <w:p w14:paraId="1DCBD9A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办公地址：江西省九江市濂溪区长虹大道619号</w:t>
      </w:r>
    </w:p>
    <w:p w14:paraId="3069119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法定代表人：刘羡庭</w:t>
      </w:r>
    </w:p>
    <w:p w14:paraId="49D3A8D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联系人：胡浩</w:t>
      </w:r>
    </w:p>
    <w:p w14:paraId="5802012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联系电话：0792-2171968</w:t>
      </w:r>
    </w:p>
    <w:p w14:paraId="5FF3DB7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客户服务电话：95316</w:t>
      </w:r>
    </w:p>
    <w:p w14:paraId="2938107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网址：www.jjccb.com</w:t>
      </w:r>
    </w:p>
    <w:p w14:paraId="66DC9F1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49) 吉林九台农村商业银行股份有限公司</w:t>
      </w:r>
    </w:p>
    <w:p w14:paraId="38CF0FF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注册地址：吉林省长春市九台区新华大街504号</w:t>
      </w:r>
    </w:p>
    <w:p w14:paraId="7AA53B5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办公地址：吉林省长春市高新开发区蔚山路2559号</w:t>
      </w:r>
    </w:p>
    <w:p w14:paraId="2FE18D8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法定代表人：高兵</w:t>
      </w:r>
    </w:p>
    <w:p w14:paraId="7AFF850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联系人：曲凌</w:t>
      </w:r>
    </w:p>
    <w:p w14:paraId="379F499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客户服务电话：0431-96888-0-2</w:t>
      </w:r>
    </w:p>
    <w:p w14:paraId="74D6FCF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网址：http://www.jtnsh.com</w:t>
      </w:r>
    </w:p>
    <w:p w14:paraId="76B4A5F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50) 昆仑银行股份有限公司</w:t>
      </w:r>
    </w:p>
    <w:p w14:paraId="0B50D5B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注册地址：新疆克拉玛依市世纪大道7号</w:t>
      </w:r>
    </w:p>
    <w:p w14:paraId="3723C29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办公地址：北京市西城区金融大街1号B座</w:t>
      </w:r>
    </w:p>
    <w:p w14:paraId="71ED176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法定代表人：蒋尚军</w:t>
      </w:r>
    </w:p>
    <w:p w14:paraId="2FA7067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联系人：张碧华</w:t>
      </w:r>
    </w:p>
    <w:p w14:paraId="35AF9A1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联系电话：010-89026813</w:t>
      </w:r>
    </w:p>
    <w:p w14:paraId="2CB700D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客户服务电话：95379</w:t>
      </w:r>
    </w:p>
    <w:p w14:paraId="03A79FC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传真：010-89025421</w:t>
      </w:r>
    </w:p>
    <w:p w14:paraId="50A887A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网址：www.klb.cn</w:t>
      </w:r>
    </w:p>
    <w:p w14:paraId="6C69EC8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51) 江苏昆山农村商业银行股份有限公司</w:t>
      </w:r>
    </w:p>
    <w:p w14:paraId="36A3305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注册地址：江苏省昆山市前进东路828号</w:t>
      </w:r>
    </w:p>
    <w:p w14:paraId="2D8134E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办公地址：江苏省昆山市前进东路828号</w:t>
      </w:r>
    </w:p>
    <w:p w14:paraId="50D7FCA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法定代表人：张哲清</w:t>
      </w:r>
    </w:p>
    <w:p w14:paraId="09037D7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联系人：黄怡</w:t>
      </w:r>
    </w:p>
    <w:p w14:paraId="65F1E57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客户服务电话：0512-96079</w:t>
      </w:r>
    </w:p>
    <w:p w14:paraId="0BFC39B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网址：www.ksrcb.com</w:t>
      </w:r>
    </w:p>
    <w:p w14:paraId="663F835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52) 浙江乐清农村商业银行股份有限公司</w:t>
      </w:r>
    </w:p>
    <w:p w14:paraId="2D9D7FB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注册地址：浙江省乐清市城南街道伯乐西路99号</w:t>
      </w:r>
    </w:p>
    <w:p w14:paraId="0E3A29D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办公地址：浙江省乐清市城南街道伯乐西路99号</w:t>
      </w:r>
    </w:p>
    <w:p w14:paraId="6862D43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法定代表人：高剑飞</w:t>
      </w:r>
    </w:p>
    <w:p w14:paraId="3274695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联系人：金晓娇</w:t>
      </w:r>
    </w:p>
    <w:p w14:paraId="36FB331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联系电话：0577-61566028</w:t>
      </w:r>
    </w:p>
    <w:p w14:paraId="5DE48B9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客户服务电话：4008896596</w:t>
      </w:r>
    </w:p>
    <w:p w14:paraId="23CC189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传真：0577-61566063</w:t>
      </w:r>
    </w:p>
    <w:p w14:paraId="67D73E0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网址：www.yqbank.com</w:t>
      </w:r>
    </w:p>
    <w:p w14:paraId="47746E9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53) 浙江临海农村商业银行股份有限公司</w:t>
      </w:r>
    </w:p>
    <w:p w14:paraId="58C33F9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 xml:space="preserve">注册地址：浙江省临海市古城街道巾山中路2号 </w:t>
      </w:r>
    </w:p>
    <w:p w14:paraId="556C630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 xml:space="preserve">办公地址：浙江省临海市古城街道巾山中路2号 </w:t>
      </w:r>
    </w:p>
    <w:p w14:paraId="3A20843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 xml:space="preserve">法定代表人：王晔玮  </w:t>
      </w:r>
    </w:p>
    <w:p w14:paraId="0C7E4A4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联系人：王艳</w:t>
      </w:r>
    </w:p>
    <w:p w14:paraId="63F3E35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电话：0576-85317606</w:t>
      </w:r>
    </w:p>
    <w:p w14:paraId="1E64D21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客户服务电话：4008896596</w:t>
      </w:r>
    </w:p>
    <w:p w14:paraId="1CDC047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传真：0576-85317599</w:t>
      </w:r>
    </w:p>
    <w:p w14:paraId="3FA3E96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 http://www.lhrcb.com/</w:t>
      </w:r>
    </w:p>
    <w:p w14:paraId="0E3CDEC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54) 龙江银行股份有限公司</w:t>
      </w:r>
    </w:p>
    <w:p w14:paraId="503BE03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注册地址：黑龙江省哈尔滨市道里区友谊路436号</w:t>
      </w:r>
    </w:p>
    <w:p w14:paraId="2414BED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办公地址：黑龙江省哈尔滨市道里区友谊路436号</w:t>
      </w:r>
    </w:p>
    <w:p w14:paraId="4AE9644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法定代表人：张建辉</w:t>
      </w:r>
    </w:p>
    <w:p w14:paraId="76B866B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联系人：闫勇</w:t>
      </w:r>
    </w:p>
    <w:p w14:paraId="1B491E1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联系电话：0451-85706107</w:t>
      </w:r>
    </w:p>
    <w:p w14:paraId="5F137D2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客户服务电话：400-645-8888</w:t>
      </w:r>
    </w:p>
    <w:p w14:paraId="09B5B24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传真：0451-85706036</w:t>
      </w:r>
    </w:p>
    <w:p w14:paraId="1A85884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网址：http://www.lj-bank.com</w:t>
      </w:r>
    </w:p>
    <w:p w14:paraId="0FCA5CB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55) 浙江温州龙湾农村商业银行股份有限公司</w:t>
      </w:r>
    </w:p>
    <w:p w14:paraId="6152DC0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注册地址：浙江省温州市龙湾区永中街道永宁西路555号</w:t>
      </w:r>
    </w:p>
    <w:p w14:paraId="42CFB75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办公地址：浙江省温州市龙湾区永中街道永宁西路555号</w:t>
      </w:r>
    </w:p>
    <w:p w14:paraId="35B919F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法定代表人：朱朋远</w:t>
      </w:r>
    </w:p>
    <w:p w14:paraId="1925C34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联系人：胡俊杰</w:t>
      </w:r>
    </w:p>
    <w:p w14:paraId="58C1CE5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联系电话：0577-86923223</w:t>
      </w:r>
    </w:p>
    <w:p w14:paraId="1E14CA8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客户服务电话：4008296596</w:t>
      </w:r>
    </w:p>
    <w:p w14:paraId="1EA9588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传真：0577-86921250</w:t>
      </w:r>
    </w:p>
    <w:p w14:paraId="61B53C0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网址：www.lwrcb.com</w:t>
      </w:r>
    </w:p>
    <w:p w14:paraId="00CDD43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56) 浙江温州鹿城农村商业银行股份有限公司</w:t>
      </w:r>
    </w:p>
    <w:p w14:paraId="7352B70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注册地址：浙江省温州市鹿城区会展路1500号富银大厦</w:t>
      </w:r>
    </w:p>
    <w:p w14:paraId="4744E6E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办公地址：温州市车站大道547号信合大厦A幢</w:t>
      </w:r>
    </w:p>
    <w:p w14:paraId="395B236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法定代表人：陈宏强</w:t>
      </w:r>
    </w:p>
    <w:p w14:paraId="786B01E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联系人：董雷</w:t>
      </w:r>
    </w:p>
    <w:p w14:paraId="3C3618E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联系电话：0577-88077675</w:t>
      </w:r>
    </w:p>
    <w:p w14:paraId="0265F8C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客户服务电话：96526</w:t>
      </w:r>
    </w:p>
    <w:p w14:paraId="1D05161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网址：http://www.lcrcbank.com/</w:t>
      </w:r>
    </w:p>
    <w:p w14:paraId="672CAA7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57) 洛阳银行股份有限公司</w:t>
      </w:r>
    </w:p>
    <w:p w14:paraId="3793DC9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注册地址：洛阳市洛阳新区开元大道与通济街交叉口</w:t>
      </w:r>
    </w:p>
    <w:p w14:paraId="3E81518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办公地址：河南省洛阳市开元大道256号</w:t>
      </w:r>
    </w:p>
    <w:p w14:paraId="0221CAB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法定代表人：王建甫</w:t>
      </w:r>
    </w:p>
    <w:p w14:paraId="656A8F1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联系人：郭文博</w:t>
      </w:r>
    </w:p>
    <w:p w14:paraId="43FF6F0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联系电话：0379-65921977</w:t>
      </w:r>
    </w:p>
    <w:p w14:paraId="3953F11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客户服务电话：0379-96699</w:t>
      </w:r>
    </w:p>
    <w:p w14:paraId="6455792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传真：0379-65938595</w:t>
      </w:r>
    </w:p>
    <w:p w14:paraId="3E1630B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网址：www.bankofluoyang.com.cn/</w:t>
      </w:r>
    </w:p>
    <w:p w14:paraId="74581BB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58) 广东南海农村商业银行股份有限公司</w:t>
      </w:r>
    </w:p>
    <w:p w14:paraId="732B6A7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注册地址：广东省佛山市南海区桂城街道南海大道北26号</w:t>
      </w:r>
    </w:p>
    <w:p w14:paraId="63A0E36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办公地址：广东省佛山市南海区桂城街道南海大道北26号农商银行大厦</w:t>
      </w:r>
    </w:p>
    <w:p w14:paraId="2E409D7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法定代表人：李宜心</w:t>
      </w:r>
    </w:p>
    <w:p w14:paraId="7FE6B1A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联系人：廖雪</w:t>
      </w:r>
    </w:p>
    <w:p w14:paraId="503A4D6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电话：0757-86266566</w:t>
      </w:r>
    </w:p>
    <w:p w14:paraId="67B92EE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客户服务电话：96138</w:t>
      </w:r>
    </w:p>
    <w:p w14:paraId="4648573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传真：0757-86250627</w:t>
      </w:r>
    </w:p>
    <w:p w14:paraId="60478F6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网址：www.nanhaibank.com</w:t>
      </w:r>
    </w:p>
    <w:p w14:paraId="3455773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59) 宁波银行股份有限公司</w:t>
      </w:r>
    </w:p>
    <w:p w14:paraId="4DCBBBD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注册地址：浙江省宁波市鄞州区宁东路345号</w:t>
      </w:r>
    </w:p>
    <w:p w14:paraId="1BF31EA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办公地址：浙江省宁波市鄞州区宁东路345号</w:t>
      </w:r>
    </w:p>
    <w:p w14:paraId="58EB887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法定代表人：陆华裕</w:t>
      </w:r>
    </w:p>
    <w:p w14:paraId="5EDF25F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联系人：夏禾</w:t>
      </w:r>
    </w:p>
    <w:p w14:paraId="31C0E57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客户服务电话：95574</w:t>
      </w:r>
    </w:p>
    <w:p w14:paraId="5030443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网址：www.nbcb.com.cn</w:t>
      </w:r>
    </w:p>
    <w:p w14:paraId="66B7174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60) 宁夏银行股份有限公司</w:t>
      </w:r>
    </w:p>
    <w:p w14:paraId="1905CCD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注册地址：银川市金凤区北京中路157号</w:t>
      </w:r>
    </w:p>
    <w:p w14:paraId="0E8F8B0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办公地址：银川市金凤区北京中路157号</w:t>
      </w:r>
    </w:p>
    <w:p w14:paraId="33D647B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法定代表人：居光华</w:t>
      </w:r>
    </w:p>
    <w:p w14:paraId="3E8B0B9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联系人：蒋阳</w:t>
      </w:r>
    </w:p>
    <w:p w14:paraId="7748188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联系电话：0951-5165256</w:t>
      </w:r>
    </w:p>
    <w:p w14:paraId="23E13B1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客户服务电话：4008096558、0951-96558</w:t>
      </w:r>
    </w:p>
    <w:p w14:paraId="12A4078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网址：http://www.bankofnx.com.cn</w:t>
      </w:r>
    </w:p>
    <w:p w14:paraId="39C134F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61) 浙江温州瓯海农村商业银行股份有限公司</w:t>
      </w:r>
    </w:p>
    <w:p w14:paraId="44198B5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注册地址：浙江省温州市瓯海区瓯海大道989号</w:t>
      </w:r>
    </w:p>
    <w:p w14:paraId="2302AD5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办公地址：温州市车站大道福森大厦1-5层</w:t>
      </w:r>
    </w:p>
    <w:p w14:paraId="38C0D9A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法定代表人：黄定表</w:t>
      </w:r>
    </w:p>
    <w:p w14:paraId="596B40A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联系人：夏晓春</w:t>
      </w:r>
    </w:p>
    <w:p w14:paraId="029BFDB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客户服务电话：96596</w:t>
      </w:r>
    </w:p>
    <w:p w14:paraId="356228E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网址：www.ouhaibank.com</w:t>
      </w:r>
    </w:p>
    <w:p w14:paraId="11C81FA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62) 齐商银行股份有限公司</w:t>
      </w:r>
    </w:p>
    <w:p w14:paraId="4574270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注册地址：淄博市张店区中心路105号</w:t>
      </w:r>
    </w:p>
    <w:p w14:paraId="140B43E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办公地址：山东省淄博市张店区金晶大道105号</w:t>
      </w:r>
    </w:p>
    <w:p w14:paraId="0F393D3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法定代表人：杲传勇</w:t>
      </w:r>
    </w:p>
    <w:p w14:paraId="21EDBB8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联系人：焦浦</w:t>
      </w:r>
    </w:p>
    <w:p w14:paraId="383FD00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联系电话：0533-2178888-9907</w:t>
      </w:r>
    </w:p>
    <w:p w14:paraId="031CA04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客户服务电话：400-86-96588</w:t>
      </w:r>
    </w:p>
    <w:p w14:paraId="7C3D36F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传真：0533-2180303</w:t>
      </w:r>
    </w:p>
    <w:p w14:paraId="537312B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网址：www.qsbank.cc</w:t>
      </w:r>
    </w:p>
    <w:p w14:paraId="00A153F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63) 青岛银行股份有限公司</w:t>
      </w:r>
    </w:p>
    <w:p w14:paraId="481E022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注册地址：山东省青岛市崂山区秦岭路6号3号楼</w:t>
      </w:r>
    </w:p>
    <w:p w14:paraId="424504C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办公地址：山东省青岛市崂山区秦岭路6号3号楼</w:t>
      </w:r>
    </w:p>
    <w:p w14:paraId="6CD4581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法定代表人：郭少泉</w:t>
      </w:r>
    </w:p>
    <w:p w14:paraId="2943A35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联系人：陈界交</w:t>
      </w:r>
    </w:p>
    <w:p w14:paraId="22DD798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联系电话：0532-68629956</w:t>
      </w:r>
    </w:p>
    <w:p w14:paraId="258AEEE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客户服务电话：96588（青岛）400-66-96588（全国）</w:t>
      </w:r>
    </w:p>
    <w:p w14:paraId="5DFAFD3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网址：http://www.qdccb.com/</w:t>
      </w:r>
    </w:p>
    <w:p w14:paraId="00D1DC4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64) 青海银行股份有限公司</w:t>
      </w:r>
    </w:p>
    <w:p w14:paraId="0DFCAF2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注册地址：青海省西宁市城西区西关大街130号1号楼</w:t>
      </w:r>
    </w:p>
    <w:p w14:paraId="31D8C58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办公地址：青海省西宁市黄河路36号</w:t>
      </w:r>
    </w:p>
    <w:p w14:paraId="641DFD1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法定代表人：李锦军</w:t>
      </w:r>
    </w:p>
    <w:p w14:paraId="6D83D41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联系人：李万芳</w:t>
      </w:r>
    </w:p>
    <w:p w14:paraId="756BEE8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联系电话：0971-6111792</w:t>
      </w:r>
    </w:p>
    <w:p w14:paraId="48ABE85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客户服务电话：0971-96399</w:t>
      </w:r>
    </w:p>
    <w:p w14:paraId="05FD76A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传真：0971-6111792</w:t>
      </w:r>
    </w:p>
    <w:p w14:paraId="67BE843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网址：www.bankqh.com</w:t>
      </w:r>
    </w:p>
    <w:p w14:paraId="12E41D9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65) 泉州银行股份有限公司</w:t>
      </w:r>
    </w:p>
    <w:p w14:paraId="5450B06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注册地址：泉州市丰泽区云鹿路3号</w:t>
      </w:r>
    </w:p>
    <w:p w14:paraId="368C4B3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办公地址：泉州市丰泽区云鹿路3号</w:t>
      </w:r>
    </w:p>
    <w:p w14:paraId="3F2F4B9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法定代表人：傅子能</w:t>
      </w:r>
    </w:p>
    <w:p w14:paraId="1474817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联系人：董培姗</w:t>
      </w:r>
    </w:p>
    <w:p w14:paraId="54971A8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联系电话：0595-22551071</w:t>
      </w:r>
    </w:p>
    <w:p w14:paraId="43E2842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客户服务电话：400-88-96312</w:t>
      </w:r>
    </w:p>
    <w:p w14:paraId="63F428A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传真：0595-22578871</w:t>
      </w:r>
    </w:p>
    <w:p w14:paraId="28C864C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网址：http://www.qzccbank.com</w:t>
      </w:r>
    </w:p>
    <w:p w14:paraId="2ACE5B5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66) 日照银行股份有限公司</w:t>
      </w:r>
    </w:p>
    <w:p w14:paraId="4993E66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注册地址：山东省日照市烟台路197号</w:t>
      </w:r>
    </w:p>
    <w:p w14:paraId="49FB2C0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办公地址：山东省日照市烟台路197号</w:t>
      </w:r>
    </w:p>
    <w:p w14:paraId="43D3DE6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法定代表人：王森</w:t>
      </w:r>
    </w:p>
    <w:p w14:paraId="32071C0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联系人：孔颖</w:t>
      </w:r>
    </w:p>
    <w:p w14:paraId="55CB553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联系电话：0633-8081590</w:t>
      </w:r>
    </w:p>
    <w:p w14:paraId="749117E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客户服务电话：400-68-96588（全国）、0633-96588（日照）</w:t>
      </w:r>
    </w:p>
    <w:p w14:paraId="7D4F4C4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传真：0633-8081276</w:t>
      </w:r>
    </w:p>
    <w:p w14:paraId="662E9C7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网址：http://www.bankofrizhao.com.cn/</w:t>
      </w:r>
    </w:p>
    <w:p w14:paraId="25350BC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67) 浙江瑞安农村商业银行股份有限公司</w:t>
      </w:r>
    </w:p>
    <w:p w14:paraId="7F125C0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注册地址：瑞安市安阳街道万松东路148号</w:t>
      </w:r>
    </w:p>
    <w:p w14:paraId="7E61B7A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办公地址：瑞安市安阳街道万松东路148号</w:t>
      </w:r>
    </w:p>
    <w:p w14:paraId="05D09C8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法定代表人：王光领</w:t>
      </w:r>
    </w:p>
    <w:p w14:paraId="2F10B1F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联系人：吴小娜</w:t>
      </w:r>
    </w:p>
    <w:p w14:paraId="2E87436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联系电话：0577-66681245</w:t>
      </w:r>
    </w:p>
    <w:p w14:paraId="163223A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客户服务电话：4008057702</w:t>
      </w:r>
    </w:p>
    <w:p w14:paraId="1C8FB2D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68) 浙江绍兴瑞丰农村商业银行股份有限公司</w:t>
      </w:r>
    </w:p>
    <w:p w14:paraId="4FCB9EE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注册地址：浙江省绍兴市柯桥区笛扬路1363号</w:t>
      </w:r>
    </w:p>
    <w:p w14:paraId="519C708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办公地址：浙江省绍兴市柯桥区笛扬路1363号</w:t>
      </w:r>
    </w:p>
    <w:p w14:paraId="79964FC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法定代表人：章伟东</w:t>
      </w:r>
    </w:p>
    <w:p w14:paraId="1680340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联系人：孟建潮</w:t>
      </w:r>
    </w:p>
    <w:p w14:paraId="4F57DD9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联系电话：0575-81105323</w:t>
      </w:r>
    </w:p>
    <w:p w14:paraId="78DD7BF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客户服务电话：400-88-96596</w:t>
      </w:r>
    </w:p>
    <w:p w14:paraId="63E8B75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传真：0575-84788134</w:t>
      </w:r>
    </w:p>
    <w:p w14:paraId="71CDBED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网址：www.borf.cn</w:t>
      </w:r>
    </w:p>
    <w:p w14:paraId="7D1F608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69) 上海农村商业银行股份有限公司</w:t>
      </w:r>
    </w:p>
    <w:p w14:paraId="37C7D34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注册地址：上海市黄浦区中山东二路70号</w:t>
      </w:r>
    </w:p>
    <w:p w14:paraId="0800D40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 xml:space="preserve">办公地址：上海市黄浦区中山东二路70号上海农商银行大厦 </w:t>
      </w:r>
    </w:p>
    <w:p w14:paraId="22D237A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法定代表人：徐力</w:t>
      </w:r>
    </w:p>
    <w:p w14:paraId="75AED7B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联系人：施传荣</w:t>
      </w:r>
    </w:p>
    <w:p w14:paraId="4F96689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联系电话：021-61899999</w:t>
      </w:r>
    </w:p>
    <w:p w14:paraId="58372BE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客户服务电话：021-962999、4006962999</w:t>
      </w:r>
    </w:p>
    <w:p w14:paraId="579C9FA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开放式基金业务传真：021-50105124</w:t>
      </w:r>
    </w:p>
    <w:p w14:paraId="2EA595D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网址：www.srcb.com</w:t>
      </w:r>
    </w:p>
    <w:p w14:paraId="21735B7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70) 上海银行股份有限公司</w:t>
      </w:r>
    </w:p>
    <w:p w14:paraId="61879FD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注册地址：中国（上海）自由贸易试验区银城中路168号</w:t>
      </w:r>
    </w:p>
    <w:p w14:paraId="2B0BF83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办公地址：上海市浦东新区银城中路168号</w:t>
      </w:r>
    </w:p>
    <w:p w14:paraId="053EFCA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法定代表人：金煜</w:t>
      </w:r>
    </w:p>
    <w:p w14:paraId="5C703B6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联系人：王笑</w:t>
      </w:r>
    </w:p>
    <w:p w14:paraId="58A303D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联系电话：021-68475732</w:t>
      </w:r>
    </w:p>
    <w:p w14:paraId="00D6C51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客户服务电话：95594</w:t>
      </w:r>
    </w:p>
    <w:p w14:paraId="4A52E9F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网址：http://www.bosc.cn/</w:t>
      </w:r>
    </w:p>
    <w:p w14:paraId="69E6FCA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71) 深圳农村商业银行股份有限公司</w:t>
      </w:r>
    </w:p>
    <w:p w14:paraId="5D76858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注册地址：深圳市罗湖区深南东路3038号</w:t>
      </w:r>
    </w:p>
    <w:p w14:paraId="26EC779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办公地址：深圳市罗湖区深南东路3038号合作金融大厦</w:t>
      </w:r>
    </w:p>
    <w:p w14:paraId="58B57C0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法定代表人：李光安</w:t>
      </w:r>
    </w:p>
    <w:p w14:paraId="4564090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联系人：陈泽鑫</w:t>
      </w:r>
    </w:p>
    <w:p w14:paraId="29BA843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联系电话：0755-25188271</w:t>
      </w:r>
    </w:p>
    <w:p w14:paraId="736F20C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客户服务电话：4001961200</w:t>
      </w:r>
    </w:p>
    <w:p w14:paraId="094A24C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网址：http://www.4001961200.com/</w:t>
      </w:r>
    </w:p>
    <w:p w14:paraId="7C70B04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72) 广东顺德农村商业银行股份有限公司</w:t>
      </w:r>
    </w:p>
    <w:p w14:paraId="0A27FF3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注册地址：广东佛山市顺德区大良德和居委会拥翠路2号</w:t>
      </w:r>
    </w:p>
    <w:p w14:paraId="3B76D66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办公地址：广东佛山市顺德区大良德和居委会拥翠路2号</w:t>
      </w:r>
    </w:p>
    <w:p w14:paraId="590BAC5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法定代表人：姚真勇</w:t>
      </w:r>
    </w:p>
    <w:p w14:paraId="2FE07D8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联系人：杨素苗、区敏欣</w:t>
      </w:r>
    </w:p>
    <w:p w14:paraId="523C3C5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联系电话：0757-22382524</w:t>
      </w:r>
    </w:p>
    <w:p w14:paraId="6BE2E9E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客户服务电话：0757-22223388</w:t>
      </w:r>
    </w:p>
    <w:p w14:paraId="7B354EF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传真：0757-22388235</w:t>
      </w:r>
    </w:p>
    <w:p w14:paraId="47241FB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网址：www.sdebank.com</w:t>
      </w:r>
    </w:p>
    <w:p w14:paraId="4FE2A22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73) 四川天府银行股份有限公司</w:t>
      </w:r>
    </w:p>
    <w:p w14:paraId="44737BB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注册地址：四川省南充市涪江路1号</w:t>
      </w:r>
    </w:p>
    <w:p w14:paraId="1D5F367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办公地址：四川省成都市锦江区东大街下东大街258号</w:t>
      </w:r>
    </w:p>
    <w:p w14:paraId="68B9322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法定代表人：邢敏</w:t>
      </w:r>
    </w:p>
    <w:p w14:paraId="23C68BA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联系人：周乃雍</w:t>
      </w:r>
    </w:p>
    <w:p w14:paraId="12E7DB4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联系电话：028-67676038</w:t>
      </w:r>
    </w:p>
    <w:p w14:paraId="63D3542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客户服务电话：400-16-96869</w:t>
      </w:r>
    </w:p>
    <w:p w14:paraId="3D5072E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网址：www.tf.cn</w:t>
      </w:r>
    </w:p>
    <w:p w14:paraId="5255B34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74) 江苏苏州农村商业银行股份有限公司</w:t>
      </w:r>
    </w:p>
    <w:p w14:paraId="3CCAB78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注册地址：江苏省苏州市吴江区中山南路1777号</w:t>
      </w:r>
    </w:p>
    <w:p w14:paraId="47F08E7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办公地址：江苏省苏州市吴江区中山南路1777号</w:t>
      </w:r>
    </w:p>
    <w:p w14:paraId="72972B5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法定代表人：魏礼亚</w:t>
      </w:r>
    </w:p>
    <w:p w14:paraId="2C65E7C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联系人：杨晨</w:t>
      </w:r>
    </w:p>
    <w:p w14:paraId="5C7A2C1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联系电话：0512-63969209</w:t>
      </w:r>
    </w:p>
    <w:p w14:paraId="55FA43E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客户服务电话：96068（江苏省内）、400-86-96068（江苏省外）</w:t>
      </w:r>
    </w:p>
    <w:p w14:paraId="7D0C9F3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传真：0512-63969071</w:t>
      </w:r>
    </w:p>
    <w:p w14:paraId="6844925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网址：www.szrcb.com</w:t>
      </w:r>
    </w:p>
    <w:p w14:paraId="29AFD90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75) 苏州银行股份有限公司</w:t>
      </w:r>
    </w:p>
    <w:p w14:paraId="5A25697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注册地址：江苏省苏州市工业园区钟园路728号</w:t>
      </w:r>
    </w:p>
    <w:p w14:paraId="684C9DA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办公地址：江苏省苏州市工业园区钟园路728号</w:t>
      </w:r>
    </w:p>
    <w:p w14:paraId="5E47EC5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法定代表人：王兰凤</w:t>
      </w:r>
    </w:p>
    <w:p w14:paraId="084206E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联系人：吴骏</w:t>
      </w:r>
    </w:p>
    <w:p w14:paraId="680F316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联系电话：0512-69868373</w:t>
      </w:r>
    </w:p>
    <w:p w14:paraId="29E6BDF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客户服务电话：96067</w:t>
      </w:r>
    </w:p>
    <w:p w14:paraId="14138BF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传真：0512-69868373</w:t>
      </w:r>
    </w:p>
    <w:p w14:paraId="4CEE7D7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网址：www.suzhoubank.com</w:t>
      </w:r>
    </w:p>
    <w:p w14:paraId="74512C0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76) 天津银行股份有限公司</w:t>
      </w:r>
    </w:p>
    <w:p w14:paraId="6912FFE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注册地址：天津市河西区友谊路15号</w:t>
      </w:r>
    </w:p>
    <w:p w14:paraId="18F0286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办公地址：天津市河西区友谊路15号</w:t>
      </w:r>
    </w:p>
    <w:p w14:paraId="504A7E9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法定代表人：李宗唐</w:t>
      </w:r>
    </w:p>
    <w:p w14:paraId="54E8114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联系人：李岩</w:t>
      </w:r>
    </w:p>
    <w:p w14:paraId="65EC564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联系电话：022-28405684</w:t>
      </w:r>
    </w:p>
    <w:p w14:paraId="36B7523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客户服务电话：956056</w:t>
      </w:r>
    </w:p>
    <w:p w14:paraId="31DAC39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传真：022-28405631</w:t>
      </w:r>
    </w:p>
    <w:p w14:paraId="308DE14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网址：www.bank-of-tianjin.com.cn</w:t>
      </w:r>
    </w:p>
    <w:p w14:paraId="4E092D5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77) 威海市商业银行股份有限公司</w:t>
      </w:r>
    </w:p>
    <w:p w14:paraId="511CA7A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注册地址：威海市宝泉路9号</w:t>
      </w:r>
    </w:p>
    <w:p w14:paraId="5357F3E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办公地址：威海市宝泉路9号财政大厦</w:t>
      </w:r>
    </w:p>
    <w:p w14:paraId="7035B18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法定代表人：谭先国</w:t>
      </w:r>
    </w:p>
    <w:p w14:paraId="56E8472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联系人：冯十卉</w:t>
      </w:r>
    </w:p>
    <w:p w14:paraId="27FDBB1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联系电话：0531-68978175</w:t>
      </w:r>
    </w:p>
    <w:p w14:paraId="4BFF561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客户服务电话：山东省内96636、中国境内40000-96636</w:t>
      </w:r>
    </w:p>
    <w:p w14:paraId="1D96B06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传真：0531-68978176</w:t>
      </w:r>
    </w:p>
    <w:p w14:paraId="38FA6FE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网址：www.whccb.com，www.whccb.com.cn</w:t>
      </w:r>
    </w:p>
    <w:p w14:paraId="7AA2EC5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78) 潍坊银行股份有限公司</w:t>
      </w:r>
    </w:p>
    <w:p w14:paraId="5752C5F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注册地址：山东省潍坊市奎文区胜利东街5139号</w:t>
      </w:r>
    </w:p>
    <w:p w14:paraId="1D824DD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办公地址：山东省潍坊市奎文区胜利东街5139号</w:t>
      </w:r>
    </w:p>
    <w:p w14:paraId="2AF1A75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法定代表人：郭虎英</w:t>
      </w:r>
    </w:p>
    <w:p w14:paraId="13ACC9B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联系人：井靖</w:t>
      </w:r>
    </w:p>
    <w:p w14:paraId="66C210B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联系电话：0536-8051904</w:t>
      </w:r>
    </w:p>
    <w:p w14:paraId="3E07598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客户服务电话：400-61-96588</w:t>
      </w:r>
    </w:p>
    <w:p w14:paraId="3B015F5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传真：0536-8056061</w:t>
      </w:r>
    </w:p>
    <w:p w14:paraId="3EB440C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网址：www.wfccb.com</w:t>
      </w:r>
    </w:p>
    <w:p w14:paraId="24263C3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79) 无锡农村商业银行股份有限公司</w:t>
      </w:r>
    </w:p>
    <w:p w14:paraId="69E17BC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注册地址：无锡市太湖新城金融二街9号</w:t>
      </w:r>
    </w:p>
    <w:p w14:paraId="0A563AB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办公地址：无锡市太湖新城金融二街9号</w:t>
      </w:r>
    </w:p>
    <w:p w14:paraId="2916510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法定代表人：邵辉</w:t>
      </w:r>
    </w:p>
    <w:p w14:paraId="582F19E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联系人：张屹霖</w:t>
      </w:r>
    </w:p>
    <w:p w14:paraId="2201EB7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联系电话：0510-85062012</w:t>
      </w:r>
    </w:p>
    <w:p w14:paraId="3EB31CA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客户服务电话：0510-96058</w:t>
      </w:r>
    </w:p>
    <w:p w14:paraId="786020F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传真：0510-82830557</w:t>
      </w:r>
    </w:p>
    <w:p w14:paraId="1ADE8BB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网址：www.wrcb.com.cn</w:t>
      </w:r>
    </w:p>
    <w:p w14:paraId="66A1A97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80) 武汉农村商业银行股份有限公司</w:t>
      </w:r>
    </w:p>
    <w:p w14:paraId="62F0165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注册地址：湖北省武汉市江岸区建设大道618号</w:t>
      </w:r>
    </w:p>
    <w:p w14:paraId="2F962A6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办公地址：湖北省武汉市江岸区建设大道618号</w:t>
      </w:r>
    </w:p>
    <w:p w14:paraId="2EE6662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法定代表人：徐小建</w:t>
      </w:r>
    </w:p>
    <w:p w14:paraId="57E89AE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联系人：邹君</w:t>
      </w:r>
    </w:p>
    <w:p w14:paraId="118AD85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电话：027-85497270</w:t>
      </w:r>
    </w:p>
    <w:p w14:paraId="1699A42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客户服务电话：95367</w:t>
      </w:r>
    </w:p>
    <w:p w14:paraId="1F3BF26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传真：027-85497270</w:t>
      </w:r>
    </w:p>
    <w:p w14:paraId="59CFC2D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网址：http://www.whrcbank.com/</w:t>
      </w:r>
    </w:p>
    <w:p w14:paraId="1271C4D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81) 浙江萧山农村商业银行股份有限公司</w:t>
      </w:r>
    </w:p>
    <w:p w14:paraId="319A0C3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注册地址：萧山区人民路258号</w:t>
      </w:r>
    </w:p>
    <w:p w14:paraId="7DD3106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办公地址：浙江省杭州市萧山区人民路258号</w:t>
      </w:r>
    </w:p>
    <w:p w14:paraId="25289C9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法定代表人：王云龙</w:t>
      </w:r>
    </w:p>
    <w:p w14:paraId="220BA1E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联系人：朱光锋</w:t>
      </w:r>
    </w:p>
    <w:p w14:paraId="334FB18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联系电话：0571-82739513</w:t>
      </w:r>
    </w:p>
    <w:p w14:paraId="1359626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客户服务电话：96596</w:t>
      </w:r>
    </w:p>
    <w:p w14:paraId="671FE5C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网址：http://www.zjxsbank.com/</w:t>
      </w:r>
    </w:p>
    <w:p w14:paraId="4DBEC22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82) 浙江新昌农村商业银行股份有限公司</w:t>
      </w:r>
    </w:p>
    <w:p w14:paraId="2A2B619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注册地址：浙江省绍兴市新昌县七星街道七星路18号</w:t>
      </w:r>
    </w:p>
    <w:p w14:paraId="5D4B5DE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办公地址：浙江省绍兴市新昌县七星街道七星路18号</w:t>
      </w:r>
    </w:p>
    <w:p w14:paraId="2F5F544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法定代表人：陆斌</w:t>
      </w:r>
    </w:p>
    <w:p w14:paraId="7730A89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联系人：陈春华</w:t>
      </w:r>
    </w:p>
    <w:p w14:paraId="20C18F2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联系电话：0575-86266991</w:t>
      </w:r>
    </w:p>
    <w:p w14:paraId="3C9E091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客户服务电话：96596、0575-86266928</w:t>
      </w:r>
    </w:p>
    <w:p w14:paraId="15D0629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传真：0575-86383121</w:t>
      </w:r>
    </w:p>
    <w:p w14:paraId="7664335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网址：http://xcbank.com</w:t>
      </w:r>
    </w:p>
    <w:p w14:paraId="7D13938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83) 烟台银行股份有限公司</w:t>
      </w:r>
    </w:p>
    <w:p w14:paraId="730FC84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注册地址：山东省烟台市芝罘区海港路25号</w:t>
      </w:r>
    </w:p>
    <w:p w14:paraId="3F845AF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办公地址：山东省烟台市芝罘区海港路25号</w:t>
      </w:r>
    </w:p>
    <w:p w14:paraId="53A173B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法定代表人：吴明理</w:t>
      </w:r>
    </w:p>
    <w:p w14:paraId="73E20F9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联系人：张卓智</w:t>
      </w:r>
    </w:p>
    <w:p w14:paraId="427D36A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联系电话：0535-6699671</w:t>
      </w:r>
    </w:p>
    <w:p w14:paraId="58A7597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客户服务电话：4008-311-777</w:t>
      </w:r>
    </w:p>
    <w:p w14:paraId="271F590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传真：0535-6699884</w:t>
      </w:r>
    </w:p>
    <w:p w14:paraId="78A67F7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网址：www.yantaibank.net</w:t>
      </w:r>
    </w:p>
    <w:p w14:paraId="2674B4A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84) 宁波鄞州农村商业银行股份有限公司</w:t>
      </w:r>
    </w:p>
    <w:p w14:paraId="6642212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注册地址：宁波市鄞州区民惠西路88号</w:t>
      </w:r>
    </w:p>
    <w:p w14:paraId="11FFF7B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办公地址：宁波市鄞州区民惠西路88号</w:t>
      </w:r>
    </w:p>
    <w:p w14:paraId="23CF1A0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法定代表人：周建斌</w:t>
      </w:r>
    </w:p>
    <w:p w14:paraId="5B270DC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联系人：朱霓虹</w:t>
      </w:r>
    </w:p>
    <w:p w14:paraId="0448A02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联系电话：0574-87412569</w:t>
      </w:r>
    </w:p>
    <w:p w14:paraId="7135B51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客户服务电话：956058</w:t>
      </w:r>
    </w:p>
    <w:p w14:paraId="3472006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网址：www.beeb.com.cn</w:t>
      </w:r>
    </w:p>
    <w:p w14:paraId="1486A51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85) 营口银行股份有限公司</w:t>
      </w:r>
    </w:p>
    <w:p w14:paraId="0C795C1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注册地址：辽宁省营口市站前区市府路北1号、北3号</w:t>
      </w:r>
    </w:p>
    <w:p w14:paraId="26CEE9A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办公地址：辽宁省营口市站前区市府路北1号、北3号</w:t>
      </w:r>
    </w:p>
    <w:p w14:paraId="6AE6527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法定代表人：周宇</w:t>
      </w:r>
    </w:p>
    <w:p w14:paraId="20F715F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联系人：杨志程</w:t>
      </w:r>
    </w:p>
    <w:p w14:paraId="4212AA7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联系电话：0417-2878819</w:t>
      </w:r>
    </w:p>
    <w:p w14:paraId="6122ECE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客户服务电话：40078-96178</w:t>
      </w:r>
    </w:p>
    <w:p w14:paraId="13E81B7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网址：www.bankofyk.com</w:t>
      </w:r>
    </w:p>
    <w:p w14:paraId="4A715B4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86) 浙江杭州余杭农村商业银行股份有限公司</w:t>
      </w:r>
    </w:p>
    <w:p w14:paraId="79C7601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注册地址：杭州市余杭区南苑街道南大街72号</w:t>
      </w:r>
    </w:p>
    <w:p w14:paraId="70BF815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办公地址：杭州市余杭区南苑街道南大街72号</w:t>
      </w:r>
    </w:p>
    <w:p w14:paraId="7DD1DF0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法定代表人：来煜标</w:t>
      </w:r>
    </w:p>
    <w:p w14:paraId="7765726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联系人：蔡亮</w:t>
      </w:r>
    </w:p>
    <w:p w14:paraId="09E273B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联系电话：0571-86209980</w:t>
      </w:r>
    </w:p>
    <w:p w14:paraId="4F7E2A6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客户服务电话：96596，4008896596</w:t>
      </w:r>
    </w:p>
    <w:p w14:paraId="362D224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网址：www.yhrcb.com</w:t>
      </w:r>
    </w:p>
    <w:p w14:paraId="7C8909D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87) 云南红塔银行股份有限公司</w:t>
      </w:r>
    </w:p>
    <w:p w14:paraId="304B1CE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注册地址：云南省玉溪市东风南路2号</w:t>
      </w:r>
    </w:p>
    <w:p w14:paraId="4C9F97D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办公地址：云南省昆明市盘龙区世博路低碳中心A座</w:t>
      </w:r>
    </w:p>
    <w:p w14:paraId="218FE99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法定代表人：李光林</w:t>
      </w:r>
    </w:p>
    <w:p w14:paraId="2902312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联系人：马杰</w:t>
      </w:r>
    </w:p>
    <w:p w14:paraId="5425A94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联系电话：0871-65236624</w:t>
      </w:r>
    </w:p>
    <w:p w14:paraId="43DC9E8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客户服务电话：0877-96522</w:t>
      </w:r>
    </w:p>
    <w:p w14:paraId="01BB6E2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网址：www.ynhtbank.com</w:t>
      </w:r>
    </w:p>
    <w:p w14:paraId="0E7E7DD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88) 江苏张家港农村商业银行股份有限公司</w:t>
      </w:r>
    </w:p>
    <w:p w14:paraId="25AEF54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注册地址：张家港市杨舍镇人民中路66号</w:t>
      </w:r>
    </w:p>
    <w:p w14:paraId="44058B6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办公地址：张家港市杨舍镇人民中路66号</w:t>
      </w:r>
    </w:p>
    <w:p w14:paraId="23C1AEA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法定代表人：季颖</w:t>
      </w:r>
    </w:p>
    <w:p w14:paraId="585549E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联系人：施圆圆</w:t>
      </w:r>
    </w:p>
    <w:p w14:paraId="5B000C1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联系电话：18962282330</w:t>
      </w:r>
    </w:p>
    <w:p w14:paraId="2BDC8F8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客户服务电话：0512-96065</w:t>
      </w:r>
    </w:p>
    <w:p w14:paraId="477BA26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网址：www.zrcbank.com</w:t>
      </w:r>
    </w:p>
    <w:p w14:paraId="6D11701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89) 浙江稠州商业银行股份有限公司</w:t>
      </w:r>
    </w:p>
    <w:p w14:paraId="510681D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注册地址：浙江省义乌市江滨路义乌乐园东侧</w:t>
      </w:r>
    </w:p>
    <w:p w14:paraId="01B0F53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办公地址：杭州市上城区望潮路158号稠银大厦</w:t>
      </w:r>
    </w:p>
    <w:p w14:paraId="7CBB46F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法定代表人：金子军</w:t>
      </w:r>
    </w:p>
    <w:p w14:paraId="379D8C3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联系人：谢圆圆</w:t>
      </w:r>
    </w:p>
    <w:p w14:paraId="3218930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联系电话：0571-87117661/13777805250</w:t>
      </w:r>
    </w:p>
    <w:p w14:paraId="73CCB80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客户服务电话：0571-96527</w:t>
      </w:r>
    </w:p>
    <w:p w14:paraId="0FBD9C0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传真：0571-87117607</w:t>
      </w:r>
    </w:p>
    <w:p w14:paraId="781748C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网址：http://www.czcb.com.cn/</w:t>
      </w:r>
    </w:p>
    <w:p w14:paraId="3050CA4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90) 浙江泰隆商业银行股份有限公司</w:t>
      </w:r>
    </w:p>
    <w:p w14:paraId="266CA53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注册地址：浙江省台州市路桥区南官大道188号</w:t>
      </w:r>
    </w:p>
    <w:p w14:paraId="310A006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办公地址：浙江省台州市路桥区南官大道188号</w:t>
      </w:r>
    </w:p>
    <w:p w14:paraId="67BE1A5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法定代表人：王钧</w:t>
      </w:r>
    </w:p>
    <w:p w14:paraId="0305CB9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联系人：陈妍宇</w:t>
      </w:r>
    </w:p>
    <w:p w14:paraId="1060DC2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联系电话：0571-87219677</w:t>
      </w:r>
    </w:p>
    <w:p w14:paraId="6EEA1AF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客户服务电话：95347</w:t>
      </w:r>
    </w:p>
    <w:p w14:paraId="26191D9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网址：www.zjtlcb.com</w:t>
      </w:r>
    </w:p>
    <w:p w14:paraId="2C911BF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91) 郑州银行股份有限公司</w:t>
      </w:r>
    </w:p>
    <w:p w14:paraId="55EAEB6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注册地址：河南省郑州市郑东新区商务外环路22号</w:t>
      </w:r>
    </w:p>
    <w:p w14:paraId="3056E23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办公地址：河南省郑州市郑东新区商务外环路22号</w:t>
      </w:r>
    </w:p>
    <w:p w14:paraId="1030DFC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法定代表人：王天宇</w:t>
      </w:r>
    </w:p>
    <w:p w14:paraId="3E05849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联系人：庞骏</w:t>
      </w:r>
    </w:p>
    <w:p w14:paraId="74BBC67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联系电话：0371-67009917</w:t>
      </w:r>
    </w:p>
    <w:p w14:paraId="62BA36A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客户服务电话：95097</w:t>
      </w:r>
    </w:p>
    <w:p w14:paraId="1CD0442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传真：0371-67009097</w:t>
      </w:r>
    </w:p>
    <w:p w14:paraId="7CD3FDB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网址：http://www.zzbank.cn/</w:t>
      </w:r>
    </w:p>
    <w:p w14:paraId="6BBA068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92) 重庆农村商业银行股份有限公司</w:t>
      </w:r>
    </w:p>
    <w:p w14:paraId="5A98BB1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注册地址：重庆市江北区金沙门路36号</w:t>
      </w:r>
    </w:p>
    <w:p w14:paraId="304F143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办公地址：重庆市江北区金沙门路36号</w:t>
      </w:r>
    </w:p>
    <w:p w14:paraId="64C6484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法定代表人：刘建忠</w:t>
      </w:r>
    </w:p>
    <w:p w14:paraId="25D0D47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联系人：范亮</w:t>
      </w:r>
    </w:p>
    <w:p w14:paraId="5774BEC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联系电话：023-61110146</w:t>
      </w:r>
    </w:p>
    <w:p w14:paraId="34C81D2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客户服务电话：95389</w:t>
      </w:r>
    </w:p>
    <w:p w14:paraId="7C125B5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传真：023-61110146</w:t>
      </w:r>
    </w:p>
    <w:p w14:paraId="67472F6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网址：www.cqrcb.com</w:t>
      </w:r>
    </w:p>
    <w:p w14:paraId="30F3A7E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93) 重庆银行股份有限公司</w:t>
      </w:r>
    </w:p>
    <w:p w14:paraId="0E7CA54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注册地址：重庆市渝中区邹容路153号</w:t>
      </w:r>
    </w:p>
    <w:p w14:paraId="5EDC76C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办公地址：重庆市江北区永平门街6号</w:t>
      </w:r>
    </w:p>
    <w:p w14:paraId="4AC53A5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法定代表人：林军</w:t>
      </w:r>
    </w:p>
    <w:p w14:paraId="0B5BB5C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联系人：石千凡</w:t>
      </w:r>
    </w:p>
    <w:p w14:paraId="5858960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联系电话：023-63367180</w:t>
      </w:r>
    </w:p>
    <w:p w14:paraId="597FD65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客户服务电话：96899，4007096899</w:t>
      </w:r>
    </w:p>
    <w:p w14:paraId="184DCA7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网址：www.cqcbank.com.cn</w:t>
      </w:r>
    </w:p>
    <w:p w14:paraId="7B5D771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94) 珠海华润银行股份有限公司</w:t>
      </w:r>
    </w:p>
    <w:p w14:paraId="4BAFC11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注册地址：广东省珠海市吉大九洲大道东1346号</w:t>
      </w:r>
    </w:p>
    <w:p w14:paraId="308E9D1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办公地址：广东省珠海市吉大九洲大道东1346号珠海华润银行大厦</w:t>
      </w:r>
    </w:p>
    <w:p w14:paraId="6A2D551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法定代表人：刘晓勇</w:t>
      </w:r>
    </w:p>
    <w:p w14:paraId="682750F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联系人：李阳</w:t>
      </w:r>
    </w:p>
    <w:p w14:paraId="4759F13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联系电话：4008800338</w:t>
      </w:r>
    </w:p>
    <w:p w14:paraId="6088A55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客户服务电话：96588（广东省外请加拨0756），400-8800-338</w:t>
      </w:r>
    </w:p>
    <w:p w14:paraId="753D232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网址：www.crbank.com.cn</w:t>
      </w:r>
    </w:p>
    <w:p w14:paraId="457A496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95) 安信证券股份有限公司</w:t>
      </w:r>
    </w:p>
    <w:p w14:paraId="7F5E3A0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注册地址：深圳市福田区金田路4018号安联大厦35层、28层A02单元</w:t>
      </w:r>
    </w:p>
    <w:p w14:paraId="5CE5CB7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办公地址：深圳市福田区金田路4018号安联大厦35层、28层A02单元</w:t>
      </w:r>
    </w:p>
    <w:p w14:paraId="76BB0CF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 xml:space="preserve">          深圳市福田区深南大道2008号中国凤凰大厦1栋9层</w:t>
      </w:r>
    </w:p>
    <w:p w14:paraId="00ED21D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法定代表人：黄炎勋</w:t>
      </w:r>
    </w:p>
    <w:p w14:paraId="243730D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联系人：陈剑虹</w:t>
      </w:r>
    </w:p>
    <w:p w14:paraId="745A2AE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联系电话：0755-82825551</w:t>
      </w:r>
    </w:p>
    <w:p w14:paraId="422CFA7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客户服务电话：95517</w:t>
      </w:r>
    </w:p>
    <w:p w14:paraId="5291399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传真：0755-82558355</w:t>
      </w:r>
    </w:p>
    <w:p w14:paraId="285B1C9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网址：www.essence.com.cn</w:t>
      </w:r>
    </w:p>
    <w:p w14:paraId="4A64925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96) 渤海证券股份有限公司</w:t>
      </w:r>
    </w:p>
    <w:p w14:paraId="0F4DEF8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注册地址：天津市经济技术开发区第二大街42号写字楼101室</w:t>
      </w:r>
    </w:p>
    <w:p w14:paraId="3BEA565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办公地址：天津市南开区宾水西道8号</w:t>
      </w:r>
    </w:p>
    <w:p w14:paraId="280055E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法定代表人：安志勇</w:t>
      </w:r>
    </w:p>
    <w:p w14:paraId="2FED2FA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联系人：王星</w:t>
      </w:r>
    </w:p>
    <w:p w14:paraId="3949E93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联系电话：022-28451922</w:t>
      </w:r>
    </w:p>
    <w:p w14:paraId="6385C59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客户服务电话：400-651-5988</w:t>
      </w:r>
    </w:p>
    <w:p w14:paraId="1DFB0CE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传真：022-28451892</w:t>
      </w:r>
    </w:p>
    <w:p w14:paraId="432BA15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网址：www.ewww.com.cn</w:t>
      </w:r>
    </w:p>
    <w:p w14:paraId="7BDA284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97) 财达证券股份有限公司</w:t>
      </w:r>
    </w:p>
    <w:p w14:paraId="7B480E2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注册地址：河北省石家庄市桥西区自强路35号</w:t>
      </w:r>
    </w:p>
    <w:p w14:paraId="16549AD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办公地址：河北省石家庄市桥西区自强路35号庄家金融大厦23-26层</w:t>
      </w:r>
    </w:p>
    <w:p w14:paraId="46C59A8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法定代表人：翟建强</w:t>
      </w:r>
    </w:p>
    <w:p w14:paraId="25C6E8A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联系人：李卓颖</w:t>
      </w:r>
    </w:p>
    <w:p w14:paraId="5AD7B81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联系电话：0311-66008561</w:t>
      </w:r>
    </w:p>
    <w:p w14:paraId="20BF16E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客户服务电话：95363（河北省内）；0311-95363（河北省外）</w:t>
      </w:r>
    </w:p>
    <w:p w14:paraId="5DDDE0F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传真：0311-66006414</w:t>
      </w:r>
    </w:p>
    <w:p w14:paraId="240BA5F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网址：www.s10000.com</w:t>
      </w:r>
    </w:p>
    <w:p w14:paraId="6DEBC15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98) 财通证券股份有限公司</w:t>
      </w:r>
    </w:p>
    <w:p w14:paraId="0864E5B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注册地址：杭州市西湖区天目山路198号</w:t>
      </w:r>
    </w:p>
    <w:p w14:paraId="21CCB56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办公地址：杭州市西湖区天目山路198号</w:t>
      </w:r>
    </w:p>
    <w:p w14:paraId="4558252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法定代表人：陆建强</w:t>
      </w:r>
    </w:p>
    <w:p w14:paraId="6196493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联系人：陶志华</w:t>
      </w:r>
    </w:p>
    <w:p w14:paraId="5D83D37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联系电话：0571－87789160</w:t>
      </w:r>
    </w:p>
    <w:p w14:paraId="255377A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客户服务电话：95336</w:t>
      </w:r>
    </w:p>
    <w:p w14:paraId="0E23420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网址：www.ctsec.com</w:t>
      </w:r>
    </w:p>
    <w:p w14:paraId="79A9BF8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99) 财信证券有限责任公司</w:t>
      </w:r>
    </w:p>
    <w:p w14:paraId="0025202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注册地址：长沙市芙蓉中路二段80号顺天国际财富中心26层</w:t>
      </w:r>
    </w:p>
    <w:p w14:paraId="2B4EE23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办公地址：长沙市芙蓉中路二段80号顺天国际财富中心26-28层</w:t>
      </w:r>
    </w:p>
    <w:p w14:paraId="0C49295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法定代表人：刘宛晨</w:t>
      </w:r>
    </w:p>
    <w:p w14:paraId="6DC453F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联系人：郭静</w:t>
      </w:r>
    </w:p>
    <w:p w14:paraId="1FD5DE4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联系电话：0731-84403347</w:t>
      </w:r>
    </w:p>
    <w:p w14:paraId="6ABD48C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客户服务电话：95317</w:t>
      </w:r>
    </w:p>
    <w:p w14:paraId="7A9E8F6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传真：0731-84403439</w:t>
      </w:r>
    </w:p>
    <w:p w14:paraId="2FEF4AD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网址：www.cfzq.com</w:t>
      </w:r>
    </w:p>
    <w:p w14:paraId="0A16E26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100) 长城国瑞证券有限公司</w:t>
      </w:r>
    </w:p>
    <w:p w14:paraId="2AF8BAD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注册地址：厦门市思明区莲前西路2号莲富大厦17楼</w:t>
      </w:r>
    </w:p>
    <w:p w14:paraId="2324F57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办公地址：厦门市思明区深田路46号深田国际大厦20楼</w:t>
      </w:r>
    </w:p>
    <w:p w14:paraId="5BE9BFE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法定代表人：王勇</w:t>
      </w:r>
    </w:p>
    <w:p w14:paraId="3172F8E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联系人：邱震</w:t>
      </w:r>
    </w:p>
    <w:p w14:paraId="22C45BF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联系电话：0592-2079259</w:t>
      </w:r>
    </w:p>
    <w:p w14:paraId="6207D6B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客户服务电话：400-0099-886</w:t>
      </w:r>
    </w:p>
    <w:p w14:paraId="61C5CE4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传真：0592-2079602</w:t>
      </w:r>
    </w:p>
    <w:p w14:paraId="7C8652E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网址：www.gwgsc.com</w:t>
      </w:r>
    </w:p>
    <w:p w14:paraId="48283A9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101) 长城证券股份有限公司</w:t>
      </w:r>
    </w:p>
    <w:p w14:paraId="4A5CB3A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注册地址：深圳市福田区福田街道金田路2026号能源大厦南塔楼10-19层</w:t>
      </w:r>
    </w:p>
    <w:p w14:paraId="6165171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办公地址：深圳市福田区福田街道金田路2026号能源大厦南塔楼10-19层长城证券</w:t>
      </w:r>
    </w:p>
    <w:p w14:paraId="7E3385C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法定代表人：曹宏</w:t>
      </w:r>
    </w:p>
    <w:p w14:paraId="199FF48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联系人：梁浩</w:t>
      </w:r>
    </w:p>
    <w:p w14:paraId="287441E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联系电话：0755-83530715</w:t>
      </w:r>
    </w:p>
    <w:p w14:paraId="0F10D52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客户服务电话：400-6666-888或95514</w:t>
      </w:r>
    </w:p>
    <w:p w14:paraId="13CDB5F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传真：0755--83515567</w:t>
      </w:r>
    </w:p>
    <w:p w14:paraId="55C9E60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网址：www.cgws.com</w:t>
      </w:r>
    </w:p>
    <w:p w14:paraId="3D8A373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102) 长江证券股份有限公司</w:t>
      </w:r>
    </w:p>
    <w:p w14:paraId="7A760EC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注册地址：湖北省武汉市新华路特8号</w:t>
      </w:r>
    </w:p>
    <w:p w14:paraId="1E22C10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办公地址：湖北省武汉市新华路特8号</w:t>
      </w:r>
    </w:p>
    <w:p w14:paraId="36546C2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法定代表人：李新华</w:t>
      </w:r>
    </w:p>
    <w:p w14:paraId="5FC5237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联系人：奚博宇</w:t>
      </w:r>
    </w:p>
    <w:p w14:paraId="28EED1F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联系电话：027-65799999</w:t>
      </w:r>
    </w:p>
    <w:p w14:paraId="6CF9D7F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客户服务电话：95579或4008-888-999</w:t>
      </w:r>
    </w:p>
    <w:p w14:paraId="47DF9D9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传真：027-85481900</w:t>
      </w:r>
    </w:p>
    <w:p w14:paraId="68AC6E0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网址：www.95579.com</w:t>
      </w:r>
    </w:p>
    <w:p w14:paraId="3A05349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103) 川财证券有限责任公司</w:t>
      </w:r>
    </w:p>
    <w:p w14:paraId="74C06ED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注册地址：中国（四川）自由贸易试验区成都高新区交子大道177号中海国际中心B座</w:t>
      </w:r>
      <w:r w:rsidRPr="00785829">
        <w:rPr>
          <w:rFonts w:asciiTheme="minorEastAsia" w:eastAsiaTheme="minorEastAsia" w:hAnsiTheme="minorEastAsia" w:hint="eastAsia"/>
          <w:szCs w:val="21"/>
        </w:rPr>
        <w:lastRenderedPageBreak/>
        <w:t>17楼</w:t>
      </w:r>
    </w:p>
    <w:p w14:paraId="1568CEA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办公地址：四川省成都高新区交子大道177号中海国际中心B座17楼</w:t>
      </w:r>
    </w:p>
    <w:p w14:paraId="70CBA3A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法定代表人：金树成</w:t>
      </w:r>
    </w:p>
    <w:p w14:paraId="4F52C54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联系人：匡婷</w:t>
      </w:r>
    </w:p>
    <w:p w14:paraId="35669C2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联系电话：028-86583053</w:t>
      </w:r>
    </w:p>
    <w:p w14:paraId="3C80F42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 xml:space="preserve">客户服务电话：028-962708 </w:t>
      </w:r>
    </w:p>
    <w:p w14:paraId="3A229B2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网址：www.cczq.com</w:t>
      </w:r>
    </w:p>
    <w:p w14:paraId="5CA65EF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104) 大通证券股份有限公司</w:t>
      </w:r>
    </w:p>
    <w:p w14:paraId="7594F32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注册地址：辽宁省大连市沙河口区会展路129号大连国际金融中心A座-大连期货大厦38、39层</w:t>
      </w:r>
    </w:p>
    <w:p w14:paraId="6E401FF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办公地址：辽宁省大连市沙河口区会展路129号大连国际金融中心A座-大连期货大厦38、39层</w:t>
      </w:r>
    </w:p>
    <w:p w14:paraId="2D162A3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法定代表人：赵玺</w:t>
      </w:r>
    </w:p>
    <w:p w14:paraId="465DFC0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联系人：谢立军</w:t>
      </w:r>
    </w:p>
    <w:p w14:paraId="1E99C0E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联系电话：0411-39991807</w:t>
      </w:r>
    </w:p>
    <w:p w14:paraId="0B893DA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客户服务电话：4008-169-169</w:t>
      </w:r>
    </w:p>
    <w:p w14:paraId="2B0ECED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传真：0411-39673214</w:t>
      </w:r>
    </w:p>
    <w:p w14:paraId="7221D72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网址：www.daton.com.cn</w:t>
      </w:r>
    </w:p>
    <w:p w14:paraId="17481D8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105) 大同证券有限责任公司</w:t>
      </w:r>
    </w:p>
    <w:p w14:paraId="44A2AC8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注册地址：山西省大同市城区迎宾街15号桐城中央21层</w:t>
      </w:r>
    </w:p>
    <w:p w14:paraId="2FC165A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办公地址：山西省太原市小店区长治路111号山西世贸中心A座F12、F13</w:t>
      </w:r>
    </w:p>
    <w:p w14:paraId="29656A6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法定代表人：董祥</w:t>
      </w:r>
    </w:p>
    <w:p w14:paraId="32AF7D6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联系人：薛津</w:t>
      </w:r>
    </w:p>
    <w:p w14:paraId="116ADB0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联系电话：0351-4130322</w:t>
      </w:r>
    </w:p>
    <w:p w14:paraId="4B61194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客户服务电话：4007121212</w:t>
      </w:r>
    </w:p>
    <w:p w14:paraId="6714413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传真：0351-7219891</w:t>
      </w:r>
    </w:p>
    <w:p w14:paraId="0F16B53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网址：www.dtsbc.com.cn</w:t>
      </w:r>
    </w:p>
    <w:p w14:paraId="75320D5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106) 德邦证券股份有限公司</w:t>
      </w:r>
    </w:p>
    <w:p w14:paraId="1C35A13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注册地址：上海市普陀区曹杨路510号南半幢9楼</w:t>
      </w:r>
    </w:p>
    <w:p w14:paraId="507664D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办公地址：上海市福山路500号城建国际中心29楼</w:t>
      </w:r>
    </w:p>
    <w:p w14:paraId="690860B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法定代表人：武晓春</w:t>
      </w:r>
    </w:p>
    <w:p w14:paraId="0173B5B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联系人：刘熠</w:t>
      </w:r>
    </w:p>
    <w:p w14:paraId="4F0FB1E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联系电话：021-68761616</w:t>
      </w:r>
    </w:p>
    <w:p w14:paraId="2829DFF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客户服务电话：400-8888-128</w:t>
      </w:r>
    </w:p>
    <w:p w14:paraId="6982BAC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传真：021-68767880</w:t>
      </w:r>
    </w:p>
    <w:p w14:paraId="57439A1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网址：http://www.tebon.com.cn</w:t>
      </w:r>
    </w:p>
    <w:p w14:paraId="577C2B1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107) 第一创业证券股份有限公司</w:t>
      </w:r>
    </w:p>
    <w:p w14:paraId="518EFCE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注册地址：深圳市福田区福华一路115号投行大厦20楼</w:t>
      </w:r>
    </w:p>
    <w:p w14:paraId="7589366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办公地址：深圳市福田区福华一路115号投行大厦20楼</w:t>
      </w:r>
    </w:p>
    <w:p w14:paraId="2BF923B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法定代表人：刘学民</w:t>
      </w:r>
    </w:p>
    <w:p w14:paraId="0FDC587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联系人：单晶</w:t>
      </w:r>
    </w:p>
    <w:p w14:paraId="1339673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联系电话：0755-23838750</w:t>
      </w:r>
    </w:p>
    <w:p w14:paraId="1C38F74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客户服务电话：95358</w:t>
      </w:r>
    </w:p>
    <w:p w14:paraId="507434C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网址：www.firstcapital.com.cn</w:t>
      </w:r>
    </w:p>
    <w:p w14:paraId="15191D5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108) 东北证券股份有限公司</w:t>
      </w:r>
    </w:p>
    <w:p w14:paraId="7F87802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注册地址：长春市生态大街6666号</w:t>
      </w:r>
    </w:p>
    <w:p w14:paraId="0C4C211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办公地址：长春市生态大街6666号</w:t>
      </w:r>
    </w:p>
    <w:p w14:paraId="5F9DA5B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法定代表人：李福春</w:t>
      </w:r>
    </w:p>
    <w:p w14:paraId="3DEAAF0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联系人：安岩岩</w:t>
      </w:r>
    </w:p>
    <w:p w14:paraId="6F4961B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联系电话：0431-85096517</w:t>
      </w:r>
    </w:p>
    <w:p w14:paraId="6D361F2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客户服务电话：95360</w:t>
      </w:r>
    </w:p>
    <w:p w14:paraId="50557F8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传真：0431-85096795</w:t>
      </w:r>
    </w:p>
    <w:p w14:paraId="7B09EA4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网址：www.nesc.cn</w:t>
      </w:r>
    </w:p>
    <w:p w14:paraId="466CB0C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109) 东方证券股份有限公司</w:t>
      </w:r>
    </w:p>
    <w:p w14:paraId="52C5C0B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注册地址：上海市中山南路318号2号楼22层、23层、25层-29层</w:t>
      </w:r>
    </w:p>
    <w:p w14:paraId="078010B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办公地址：上海市中山南路318号2号楼22层、23层、25层-29层</w:t>
      </w:r>
    </w:p>
    <w:p w14:paraId="570D1DB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法定代表人：潘鑫军</w:t>
      </w:r>
    </w:p>
    <w:p w14:paraId="2D39869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联系人：龚玉君</w:t>
      </w:r>
    </w:p>
    <w:p w14:paraId="12EC2C0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联系电话：021-63325888</w:t>
      </w:r>
    </w:p>
    <w:p w14:paraId="09623A6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客户服务电话：95503</w:t>
      </w:r>
    </w:p>
    <w:p w14:paraId="1868235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传真：021-63326729</w:t>
      </w:r>
    </w:p>
    <w:p w14:paraId="6E1FAB5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网址：http://www.dfzq.com.cn</w:t>
      </w:r>
    </w:p>
    <w:p w14:paraId="4FFD55C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110) 东莞证券股份有限公司</w:t>
      </w:r>
    </w:p>
    <w:p w14:paraId="44D0115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注册地址：东莞市莞城区可园南路一号</w:t>
      </w:r>
    </w:p>
    <w:p w14:paraId="7D3678A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办公地址：东莞市莞城区可园南路1号金源中心30楼</w:t>
      </w:r>
    </w:p>
    <w:p w14:paraId="2DC0233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法定代表人：陈照星</w:t>
      </w:r>
    </w:p>
    <w:p w14:paraId="3F12FE5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联系人：李荣</w:t>
      </w:r>
    </w:p>
    <w:p w14:paraId="56B547B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联系电话：0769-22115712</w:t>
      </w:r>
    </w:p>
    <w:p w14:paraId="038E3DF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客户服务电话：95328</w:t>
      </w:r>
    </w:p>
    <w:p w14:paraId="02EAC19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传真：0769-22115712</w:t>
      </w:r>
    </w:p>
    <w:p w14:paraId="0312319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网址：www.dgzq.com.cn</w:t>
      </w:r>
    </w:p>
    <w:p w14:paraId="6C058FB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111) 东海证券股份有限公司</w:t>
      </w:r>
    </w:p>
    <w:p w14:paraId="2C66C40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注册地址：江苏省常州市延陵西路23号投资广场18层</w:t>
      </w:r>
    </w:p>
    <w:p w14:paraId="7D7C0CF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办公地址：上海市浦东新区东方路1928号东海证券大厦</w:t>
      </w:r>
    </w:p>
    <w:p w14:paraId="1B0B908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法定代表人：钱俊文</w:t>
      </w:r>
    </w:p>
    <w:p w14:paraId="25B3F7C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联系人：王一彦</w:t>
      </w:r>
    </w:p>
    <w:p w14:paraId="0435C01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联系电话：021-20333333</w:t>
      </w:r>
    </w:p>
    <w:p w14:paraId="1D165B8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客户服务电话：95531、400-8888-588</w:t>
      </w:r>
    </w:p>
    <w:p w14:paraId="7DC19CC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传真：021-50498825</w:t>
      </w:r>
    </w:p>
    <w:p w14:paraId="07A8AFF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网址：www.longone.com.cn</w:t>
      </w:r>
    </w:p>
    <w:p w14:paraId="6D72CA8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112) 东吴证券股份有限公司</w:t>
      </w:r>
    </w:p>
    <w:p w14:paraId="67D0814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注册地址：苏州工业园区星阳街5号</w:t>
      </w:r>
    </w:p>
    <w:p w14:paraId="44FD1BF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办公地址：苏州工业园区星阳街5号</w:t>
      </w:r>
    </w:p>
    <w:p w14:paraId="3D25FCD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法定代表人：范力</w:t>
      </w:r>
    </w:p>
    <w:p w14:paraId="75627DF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联系人：陆晓</w:t>
      </w:r>
    </w:p>
    <w:p w14:paraId="5E87DBE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联系电话：0512-62938521</w:t>
      </w:r>
    </w:p>
    <w:p w14:paraId="1D0BFEF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客户服务电话：95330</w:t>
      </w:r>
    </w:p>
    <w:p w14:paraId="70411F9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传真：0512-65588021</w:t>
      </w:r>
    </w:p>
    <w:p w14:paraId="0D66109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网址：www.dwzq.com.cn</w:t>
      </w:r>
    </w:p>
    <w:p w14:paraId="1F96586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113) 东兴证券股份有限公司</w:t>
      </w:r>
    </w:p>
    <w:p w14:paraId="65C9429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注册地址：北京市西城区金融大街5号（新盛大厦）12、15层</w:t>
      </w:r>
    </w:p>
    <w:p w14:paraId="750BEA3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办公地址：北京市西城区金融大街5号新盛大厦B座10层、12层、15层</w:t>
      </w:r>
    </w:p>
    <w:p w14:paraId="6525915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法定代表人：魏庆华</w:t>
      </w:r>
    </w:p>
    <w:p w14:paraId="6D4530D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联系人：夏锐</w:t>
      </w:r>
    </w:p>
    <w:p w14:paraId="126F5C1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联系电话：010-66559079</w:t>
      </w:r>
    </w:p>
    <w:p w14:paraId="552D540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客户服务电话：95309</w:t>
      </w:r>
    </w:p>
    <w:p w14:paraId="46FE1AD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传真：010-66555133</w:t>
      </w:r>
    </w:p>
    <w:p w14:paraId="1D5872B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网址：www.dxzq.net</w:t>
      </w:r>
    </w:p>
    <w:p w14:paraId="65358A5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114) 方正证券股份有限公司</w:t>
      </w:r>
    </w:p>
    <w:p w14:paraId="5208AD0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注册地址：湖南省长沙市天心区湘江中路二段36号华远华中心4、5号楼3701-3717</w:t>
      </w:r>
    </w:p>
    <w:p w14:paraId="31E2D0B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办公地址：北京市朝阳区北四环中路27号盘古大观A座40F</w:t>
      </w:r>
    </w:p>
    <w:p w14:paraId="656CE66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法定代表人：施华</w:t>
      </w:r>
    </w:p>
    <w:p w14:paraId="1DCFB79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联系人：丁敏</w:t>
      </w:r>
    </w:p>
    <w:p w14:paraId="44C1E75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联系电话：010-59355997</w:t>
      </w:r>
    </w:p>
    <w:p w14:paraId="5DD551F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客户服务电话：95571</w:t>
      </w:r>
    </w:p>
    <w:p w14:paraId="5BB57A1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传真：010-56437030</w:t>
      </w:r>
    </w:p>
    <w:p w14:paraId="5C1ABC7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网址：www.foundersc.com</w:t>
      </w:r>
    </w:p>
    <w:p w14:paraId="08BE27A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115) 光大证券股份有限公司</w:t>
      </w:r>
    </w:p>
    <w:p w14:paraId="02052C5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注册地址：上海市静安区新闸路1508号</w:t>
      </w:r>
    </w:p>
    <w:p w14:paraId="1B83795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办公地址：上海市静安区新闸路1508号</w:t>
      </w:r>
    </w:p>
    <w:p w14:paraId="1DD3207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法定代表人：刘秋明</w:t>
      </w:r>
    </w:p>
    <w:p w14:paraId="4790D9C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联系人：郁疆</w:t>
      </w:r>
    </w:p>
    <w:p w14:paraId="1B00A19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联系电话：021-22169999</w:t>
      </w:r>
    </w:p>
    <w:p w14:paraId="0244951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客户服务电话：95525</w:t>
      </w:r>
    </w:p>
    <w:p w14:paraId="1C1989A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网址：www.ebscn.com</w:t>
      </w:r>
    </w:p>
    <w:p w14:paraId="1AC17DE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116) 广发证券股份有限公司</w:t>
      </w:r>
    </w:p>
    <w:p w14:paraId="0C08731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注册地址：广东省广州市黄埔区中新广州知识城腾飞一街2号618室</w:t>
      </w:r>
    </w:p>
    <w:p w14:paraId="3B34279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办公地址：广州市天河区马场路26号广发证券大厦</w:t>
      </w:r>
    </w:p>
    <w:p w14:paraId="5ADF13A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法定代表人：孙树明</w:t>
      </w:r>
    </w:p>
    <w:p w14:paraId="3B020B6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联系人：黄岚</w:t>
      </w:r>
    </w:p>
    <w:p w14:paraId="587BE2B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客户服务电话：95575或02095575</w:t>
      </w:r>
    </w:p>
    <w:p w14:paraId="23B5ECE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网址：www.gf.com.cn</w:t>
      </w:r>
    </w:p>
    <w:p w14:paraId="154D88D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117) 国都证券股份有限公司</w:t>
      </w:r>
    </w:p>
    <w:p w14:paraId="5A87B22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注册地址：北京市东城区东直门南大街3号国华投资大厦9层10层</w:t>
      </w:r>
    </w:p>
    <w:p w14:paraId="22C9E99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办公地址：北京市东城区东直门南大街3号国华投资大厦9层10层</w:t>
      </w:r>
    </w:p>
    <w:p w14:paraId="37132FE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法定代表人：翁振杰</w:t>
      </w:r>
    </w:p>
    <w:p w14:paraId="7620A56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联系人：黄静</w:t>
      </w:r>
    </w:p>
    <w:p w14:paraId="5D76320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联系电话：010-84183333</w:t>
      </w:r>
    </w:p>
    <w:p w14:paraId="1A6995F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客户服务电话：400-818-8118</w:t>
      </w:r>
    </w:p>
    <w:p w14:paraId="5FAA649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传真：010-84183311-3122</w:t>
      </w:r>
    </w:p>
    <w:p w14:paraId="26E1E27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网址：www.guodu.com</w:t>
      </w:r>
    </w:p>
    <w:p w14:paraId="42BA323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118) 国海证券股份有限公司</w:t>
      </w:r>
    </w:p>
    <w:p w14:paraId="7C2473C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注册地址：广西桂林市辅星路13号</w:t>
      </w:r>
    </w:p>
    <w:p w14:paraId="1D7A0A9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办公地址：深圳市福田区竹子林四路光大银行大厦3楼</w:t>
      </w:r>
    </w:p>
    <w:p w14:paraId="6DF5C56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法定代表人：何春梅</w:t>
      </w:r>
    </w:p>
    <w:p w14:paraId="08A4071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联系人：田密</w:t>
      </w:r>
    </w:p>
    <w:p w14:paraId="17B1008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联系电话：0755-83716916</w:t>
      </w:r>
    </w:p>
    <w:p w14:paraId="7C6F237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客户服务电话：95563或0771-95563</w:t>
      </w:r>
    </w:p>
    <w:p w14:paraId="4EAFC0C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网址：www.ghzq.com.cn</w:t>
      </w:r>
    </w:p>
    <w:p w14:paraId="47836F9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119) 国金证券股份有限公司</w:t>
      </w:r>
    </w:p>
    <w:p w14:paraId="185C601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注册地址：成都市青羊区东城根上街95号</w:t>
      </w:r>
    </w:p>
    <w:p w14:paraId="2ADE948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办公地址：成都市青羊区东城根上街95号成证大厦</w:t>
      </w:r>
    </w:p>
    <w:p w14:paraId="37F5519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法定代表人：冉云</w:t>
      </w:r>
    </w:p>
    <w:p w14:paraId="5947F76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联系人：杜晶、黎建平</w:t>
      </w:r>
    </w:p>
    <w:p w14:paraId="38EC0E2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联系电话：028-86690057</w:t>
      </w:r>
    </w:p>
    <w:p w14:paraId="52E8BEA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客户服务电话：95310</w:t>
      </w:r>
    </w:p>
    <w:p w14:paraId="45E79CA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传真：028-86690126</w:t>
      </w:r>
    </w:p>
    <w:p w14:paraId="6171C08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网址：www.gjzq.com.cn</w:t>
      </w:r>
    </w:p>
    <w:p w14:paraId="63F30F2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120) 国联证券股份有限公司</w:t>
      </w:r>
    </w:p>
    <w:p w14:paraId="7E98E91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注册地址：江苏省无锡市太湖新城金融一街8号</w:t>
      </w:r>
    </w:p>
    <w:p w14:paraId="4B31F6D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办公地址：江苏省无锡市太湖新城金融一街8号国联金融大厦</w:t>
      </w:r>
    </w:p>
    <w:p w14:paraId="56D82D1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法定代表人：姚志勇</w:t>
      </w:r>
    </w:p>
    <w:p w14:paraId="3E45A22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联系人：祁昊</w:t>
      </w:r>
    </w:p>
    <w:p w14:paraId="106B1FE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联系电话：0510-82831662</w:t>
      </w:r>
    </w:p>
    <w:p w14:paraId="78B43B1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客户服务电话：95570</w:t>
      </w:r>
    </w:p>
    <w:p w14:paraId="354C789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传真：0510-82830162</w:t>
      </w:r>
    </w:p>
    <w:p w14:paraId="51BBF7F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网址：www.glsc.com.cn</w:t>
      </w:r>
    </w:p>
    <w:p w14:paraId="3324FC9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121) 国融证券股份有限公司</w:t>
      </w:r>
    </w:p>
    <w:p w14:paraId="2CFB5E1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注册地址：内蒙古自治区呼和浩特市武川县腾飞大道1号4楼</w:t>
      </w:r>
    </w:p>
    <w:p w14:paraId="4254558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办公地址：北京市西城区宣武门西大街甲129号金隅大厦16层</w:t>
      </w:r>
    </w:p>
    <w:p w14:paraId="3862852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法定代表人：张智河</w:t>
      </w:r>
    </w:p>
    <w:p w14:paraId="369AB98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联系人：李思萱</w:t>
      </w:r>
    </w:p>
    <w:p w14:paraId="68CB544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联系电话：010-83991848</w:t>
      </w:r>
    </w:p>
    <w:p w14:paraId="5B6C9CB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客户服务电话：95385</w:t>
      </w:r>
    </w:p>
    <w:p w14:paraId="70C483B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传真：010-66412537</w:t>
      </w:r>
    </w:p>
    <w:p w14:paraId="3DFE445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网址：www.grzq.com</w:t>
      </w:r>
    </w:p>
    <w:p w14:paraId="5E90D2C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122) 国盛证券有限责任公司</w:t>
      </w:r>
    </w:p>
    <w:p w14:paraId="74F35BA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注册地址：江西省南昌市新建区子实路1589号</w:t>
      </w:r>
    </w:p>
    <w:p w14:paraId="371038C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办公地址：江西省南昌市红谷滩新区凤凰中大道1115号北京银行大厦</w:t>
      </w:r>
    </w:p>
    <w:p w14:paraId="045F617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法定代表人：徐丽峰</w:t>
      </w:r>
    </w:p>
    <w:p w14:paraId="5A2BFCE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联系人：占文驰</w:t>
      </w:r>
    </w:p>
    <w:p w14:paraId="6491495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联系电话：0791-88250812</w:t>
      </w:r>
    </w:p>
    <w:p w14:paraId="34B73CE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客户服务电话：956080</w:t>
      </w:r>
    </w:p>
    <w:p w14:paraId="74A89A3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传真：0791-86281305</w:t>
      </w:r>
    </w:p>
    <w:p w14:paraId="033165E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网址：www.gszq.com</w:t>
      </w:r>
    </w:p>
    <w:p w14:paraId="191F500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123) 国泰君安证券股份有限公司</w:t>
      </w:r>
    </w:p>
    <w:p w14:paraId="614DA86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注册地址：中国（上海）自由贸易试验区商城路618号</w:t>
      </w:r>
    </w:p>
    <w:p w14:paraId="7B419CE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 xml:space="preserve">办公地址：上海市静安区南京西路768号国泰君安大厦 </w:t>
      </w:r>
    </w:p>
    <w:p w14:paraId="1F2D39F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法定代表人：贺青</w:t>
      </w:r>
    </w:p>
    <w:p w14:paraId="251474F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联系人：芮敏祺</w:t>
      </w:r>
    </w:p>
    <w:p w14:paraId="1CD729B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客户服务电话：95521</w:t>
      </w:r>
    </w:p>
    <w:p w14:paraId="0567A44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传真：021-38670666</w:t>
      </w:r>
    </w:p>
    <w:p w14:paraId="7416E38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网址：www.gtja.com</w:t>
      </w:r>
    </w:p>
    <w:p w14:paraId="2D22BB4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124) 国信证券股份有限公司</w:t>
      </w:r>
    </w:p>
    <w:p w14:paraId="287796E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注册地址：深圳市罗湖区红岭中路1012号国信证券大厦十六层至二十六层</w:t>
      </w:r>
    </w:p>
    <w:p w14:paraId="0EE48B9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办公地址：深圳市罗湖区红岭中路1012号国信证券大厦十六层至二十六层</w:t>
      </w:r>
    </w:p>
    <w:p w14:paraId="70CBBC6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法定代表人：何如</w:t>
      </w:r>
    </w:p>
    <w:p w14:paraId="53079D2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联系人：李颖</w:t>
      </w:r>
    </w:p>
    <w:p w14:paraId="6623A91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联系电话：0755-82130833</w:t>
      </w:r>
    </w:p>
    <w:p w14:paraId="0119E63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客户服务电话：95536</w:t>
      </w:r>
    </w:p>
    <w:p w14:paraId="59A19B2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传真：0755-82133952</w:t>
      </w:r>
    </w:p>
    <w:p w14:paraId="27CB0D5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网址：www.guosen.com.cn</w:t>
      </w:r>
    </w:p>
    <w:p w14:paraId="33CB17B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125) 国元证券股份有限公司</w:t>
      </w:r>
    </w:p>
    <w:p w14:paraId="115AD82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注册地址：安徽省合肥市梅山路18号</w:t>
      </w:r>
    </w:p>
    <w:p w14:paraId="6522000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办公地址：安徽省合肥市梅山路18号安徽国际金融中心A座国元证券</w:t>
      </w:r>
    </w:p>
    <w:p w14:paraId="646782B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法定代表人：俞仕新</w:t>
      </w:r>
    </w:p>
    <w:p w14:paraId="720EFB4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联系人：汪先哲</w:t>
      </w:r>
    </w:p>
    <w:p w14:paraId="43CAA73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联系电话：0551-62207400</w:t>
      </w:r>
    </w:p>
    <w:p w14:paraId="507E9DE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客户服务电话：95578</w:t>
      </w:r>
    </w:p>
    <w:p w14:paraId="247CC9D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传真：0551-2272100</w:t>
      </w:r>
    </w:p>
    <w:p w14:paraId="6257060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网址：www.gyzq.com.cn</w:t>
      </w:r>
    </w:p>
    <w:p w14:paraId="3F902A9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126) 海通证券股份有限公司</w:t>
      </w:r>
    </w:p>
    <w:p w14:paraId="18BEC51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注册地址：上海市广东路689号</w:t>
      </w:r>
    </w:p>
    <w:p w14:paraId="699BBBD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办公地址：上海市广东路689号</w:t>
      </w:r>
    </w:p>
    <w:p w14:paraId="1682726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法定代表人：周杰</w:t>
      </w:r>
    </w:p>
    <w:p w14:paraId="256B11C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联系人：金芸、李笑鸣</w:t>
      </w:r>
    </w:p>
    <w:p w14:paraId="1796335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联系电话：021-23219000</w:t>
      </w:r>
    </w:p>
    <w:p w14:paraId="783CA35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客户服务电话：95553</w:t>
      </w:r>
    </w:p>
    <w:p w14:paraId="495226E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传真：021-23219100</w:t>
      </w:r>
    </w:p>
    <w:p w14:paraId="6FAC3D7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网址：www.htsec.com</w:t>
      </w:r>
    </w:p>
    <w:p w14:paraId="3DBF099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127) 恒泰证券股份有限公司</w:t>
      </w:r>
    </w:p>
    <w:p w14:paraId="64E006B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注册地址：内蒙古自治区呼和浩特市新城区海拉尔东街满世尚都办公商业综合楼</w:t>
      </w:r>
    </w:p>
    <w:p w14:paraId="016EE6B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办公地址：内蒙古自治区呼和浩特市新城区海拉尔东街满世尚都办公商业综合楼</w:t>
      </w:r>
    </w:p>
    <w:p w14:paraId="169699F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法定代表人：庞介民</w:t>
      </w:r>
    </w:p>
    <w:p w14:paraId="2A9E0A4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联系人：熊丽</w:t>
      </w:r>
    </w:p>
    <w:p w14:paraId="0BFE025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联系电话：0471-4972675</w:t>
      </w:r>
    </w:p>
    <w:p w14:paraId="2AAC244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客户服务电话：956088</w:t>
      </w:r>
    </w:p>
    <w:p w14:paraId="28F7714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网址：www.cnht.com.cn</w:t>
      </w:r>
    </w:p>
    <w:p w14:paraId="37C1473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128) 红塔证券股份有限公司</w:t>
      </w:r>
    </w:p>
    <w:p w14:paraId="0CD69ED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 xml:space="preserve">注册地址：云南省昆明市北京路155号附1号 </w:t>
      </w:r>
    </w:p>
    <w:p w14:paraId="2098EF7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办公地址：云南省昆明市北京路155号附1号</w:t>
      </w:r>
    </w:p>
    <w:p w14:paraId="2627225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法定代表人：李素明</w:t>
      </w:r>
    </w:p>
    <w:p w14:paraId="465C237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联系人：罗德</w:t>
      </w:r>
    </w:p>
    <w:p w14:paraId="57CA56B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联系电话：0871-63582843</w:t>
      </w:r>
    </w:p>
    <w:p w14:paraId="086E72D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客户服务电话：956060</w:t>
      </w:r>
    </w:p>
    <w:p w14:paraId="103793D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传真：0871-63578827</w:t>
      </w:r>
    </w:p>
    <w:p w14:paraId="3F2E953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网址：http://www.hongtastock.com</w:t>
      </w:r>
    </w:p>
    <w:p w14:paraId="7920169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129) 华安证券股份有限公司</w:t>
      </w:r>
    </w:p>
    <w:p w14:paraId="5F10232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注册地址：安徽省合肥市政务文化新区天鹅湖路198号</w:t>
      </w:r>
    </w:p>
    <w:p w14:paraId="0921904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办公地址：安徽省合肥市政务文化新区天鹅湖路198号</w:t>
      </w:r>
    </w:p>
    <w:p w14:paraId="67A87FA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法定代表人：章宏韬</w:t>
      </w:r>
    </w:p>
    <w:p w14:paraId="4635382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联系人：范超</w:t>
      </w:r>
    </w:p>
    <w:p w14:paraId="02B802E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联系电话：0551-65161821</w:t>
      </w:r>
    </w:p>
    <w:p w14:paraId="6853ACA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客户服务电话：95318</w:t>
      </w:r>
    </w:p>
    <w:p w14:paraId="6D1496D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传真：0551-65161825</w:t>
      </w:r>
    </w:p>
    <w:p w14:paraId="49EB516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网址：www.hazq.com</w:t>
      </w:r>
    </w:p>
    <w:p w14:paraId="639DD49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130) 华宝证券有限责任公司</w:t>
      </w:r>
    </w:p>
    <w:p w14:paraId="38F0D92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注册地址：中国（上海）自由贸易试验区世纪大道100号57层</w:t>
      </w:r>
    </w:p>
    <w:p w14:paraId="0AC8820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办公地址：中国（上海）自由贸易试验区世纪大道100号57层</w:t>
      </w:r>
    </w:p>
    <w:p w14:paraId="4930B82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法定代表人：刘加海</w:t>
      </w:r>
    </w:p>
    <w:p w14:paraId="6D15B52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联系人：刘闻川</w:t>
      </w:r>
    </w:p>
    <w:p w14:paraId="74D3F5E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联系电话：021-20657517</w:t>
      </w:r>
    </w:p>
    <w:p w14:paraId="028DA39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客户服务电话：400-820-9898</w:t>
      </w:r>
    </w:p>
    <w:p w14:paraId="0ECAB24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传真：021-20515593</w:t>
      </w:r>
    </w:p>
    <w:p w14:paraId="1125108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网址：www.cnhbstock.com</w:t>
      </w:r>
    </w:p>
    <w:p w14:paraId="55F7DC4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131) 华福证券有限责任公司</w:t>
      </w:r>
    </w:p>
    <w:p w14:paraId="20C9F2A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注册地址：福建省福州市鼓楼区鼓屏路27号1#楼3层、4层、5层</w:t>
      </w:r>
    </w:p>
    <w:p w14:paraId="7E6E8AE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办公地址：上海市浦东新区陆家嘴环路1088号招商银行大厦18-19楼</w:t>
      </w:r>
    </w:p>
    <w:p w14:paraId="71D33CB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法定代表人：黄金琳</w:t>
      </w:r>
    </w:p>
    <w:p w14:paraId="4FCC59D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联系人：王虹</w:t>
      </w:r>
    </w:p>
    <w:p w14:paraId="6D9FA3E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联系电话：021-20655183</w:t>
      </w:r>
    </w:p>
    <w:p w14:paraId="2060FA5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客户服务电话：95547</w:t>
      </w:r>
    </w:p>
    <w:p w14:paraId="436FBDE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传真：021-20655196</w:t>
      </w:r>
    </w:p>
    <w:p w14:paraId="30D4536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网址：www.hfzq.com.cn</w:t>
      </w:r>
    </w:p>
    <w:p w14:paraId="5C8F86A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132) 华龙证券股份有限公司</w:t>
      </w:r>
    </w:p>
    <w:p w14:paraId="092CB8E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注册地址：兰州市城关区东岗西路638号兰州财富中心21楼</w:t>
      </w:r>
    </w:p>
    <w:p w14:paraId="13BDB39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办公地址：兰州市城关区东岗西路638号兰州财富中心</w:t>
      </w:r>
    </w:p>
    <w:p w14:paraId="6FA024A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法定代表人：陈牧原</w:t>
      </w:r>
    </w:p>
    <w:p w14:paraId="6DAB620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联系人：范坤</w:t>
      </w:r>
    </w:p>
    <w:p w14:paraId="62DD73E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联系电话：0931-4890208</w:t>
      </w:r>
    </w:p>
    <w:p w14:paraId="64B41D0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客户服务电话：95368、400-689-8888</w:t>
      </w:r>
    </w:p>
    <w:p w14:paraId="6CCAE45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传真：0931-4890628</w:t>
      </w:r>
    </w:p>
    <w:p w14:paraId="3EA6EA6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网址：www.hlzq.com</w:t>
      </w:r>
    </w:p>
    <w:p w14:paraId="247B0A3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133) 华融证券股份有限公司</w:t>
      </w:r>
    </w:p>
    <w:p w14:paraId="1F43E4E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注册地址：北京市西城区金融大街8号</w:t>
      </w:r>
    </w:p>
    <w:p w14:paraId="0AB1549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办公地址：北京市朝阳区朝阳门北大街18号中国人保寿险大厦12至18层</w:t>
      </w:r>
    </w:p>
    <w:p w14:paraId="500753E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法定代表人：张海文</w:t>
      </w:r>
    </w:p>
    <w:p w14:paraId="442A114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联系人：孙燕波</w:t>
      </w:r>
    </w:p>
    <w:p w14:paraId="1CE63E5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联系电话：010-85556048</w:t>
      </w:r>
    </w:p>
    <w:p w14:paraId="47F17B9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客户服务电话：95390</w:t>
      </w:r>
    </w:p>
    <w:p w14:paraId="1620669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传真：010-85556088</w:t>
      </w:r>
    </w:p>
    <w:p w14:paraId="740BA06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网址：www.hrsec.com.cn</w:t>
      </w:r>
    </w:p>
    <w:p w14:paraId="7D15F73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134) 华泰证券股份有限公司</w:t>
      </w:r>
    </w:p>
    <w:p w14:paraId="4EBB05B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注册地址：南京市江东中路228号</w:t>
      </w:r>
    </w:p>
    <w:p w14:paraId="77D7825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办公地址：南京市建邺区江东中路228号华泰证券广场</w:t>
      </w:r>
    </w:p>
    <w:p w14:paraId="21AF3DC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法定代表人：张伟</w:t>
      </w:r>
    </w:p>
    <w:p w14:paraId="5AE2124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联系人：庞晓芸</w:t>
      </w:r>
    </w:p>
    <w:p w14:paraId="2DE3E17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联系电话：0755-82492193</w:t>
      </w:r>
    </w:p>
    <w:p w14:paraId="1A4E855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客户服务电话：95597</w:t>
      </w:r>
    </w:p>
    <w:p w14:paraId="515E9AB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传真：025-83387523</w:t>
      </w:r>
    </w:p>
    <w:p w14:paraId="35627A8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网址：www.htsc.com.cn</w:t>
      </w:r>
    </w:p>
    <w:p w14:paraId="1E04812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135) 华西证券股份有限公司</w:t>
      </w:r>
    </w:p>
    <w:p w14:paraId="2DDAF69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注册地址：四川省成都市高新区天府二街198号</w:t>
      </w:r>
    </w:p>
    <w:p w14:paraId="4433587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办公地址：四川省成都市高新区天府二街198号华西证券大厦</w:t>
      </w:r>
    </w:p>
    <w:p w14:paraId="00D4F9D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法定代表人：杨炯洋</w:t>
      </w:r>
    </w:p>
    <w:p w14:paraId="05815A3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联系人：张彬</w:t>
      </w:r>
    </w:p>
    <w:p w14:paraId="4E6EB0C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联系电话：010-58124967</w:t>
      </w:r>
    </w:p>
    <w:p w14:paraId="078145A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客户服务电话：95584</w:t>
      </w:r>
    </w:p>
    <w:p w14:paraId="0559F37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传真：028-86150040</w:t>
      </w:r>
    </w:p>
    <w:p w14:paraId="66DD968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网址：www.hx168.com.cn</w:t>
      </w:r>
    </w:p>
    <w:p w14:paraId="5DE4E71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136) 华鑫证券有限责任公司</w:t>
      </w:r>
    </w:p>
    <w:p w14:paraId="3182A86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注册地址：深圳市福田区莲花街道福中社区深南大道2008号中国凤凰大厦1栋20C-1</w:t>
      </w:r>
    </w:p>
    <w:p w14:paraId="7C83A76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办公地址：上海市徐汇区宛平南路8号</w:t>
      </w:r>
    </w:p>
    <w:p w14:paraId="61BACDE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法定代表人：俞洋</w:t>
      </w:r>
    </w:p>
    <w:p w14:paraId="567AC1F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联系人：刘熠</w:t>
      </w:r>
    </w:p>
    <w:p w14:paraId="3E6FAB1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联系电话：021-54967656</w:t>
      </w:r>
    </w:p>
    <w:p w14:paraId="5D02ADE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客户服务电话：95323（全国）、400-109-9918（全国）、029-68918888（西安）</w:t>
      </w:r>
    </w:p>
    <w:p w14:paraId="4AD7358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传真：021-54967293</w:t>
      </w:r>
    </w:p>
    <w:p w14:paraId="3D2CC95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网址：www.cfsc.com.cn</w:t>
      </w:r>
    </w:p>
    <w:p w14:paraId="7A34036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137) 上海华信证券有限责任公司</w:t>
      </w:r>
    </w:p>
    <w:p w14:paraId="3872DA7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 xml:space="preserve">注册地址：上海浦东新区世纪大道100号环球金融中心9楼 </w:t>
      </w:r>
    </w:p>
    <w:p w14:paraId="2932BCB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办公地址：上海市黄浦区南京西路399号明天广场23楼</w:t>
      </w:r>
    </w:p>
    <w:p w14:paraId="1A7DF9D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法定代表人：陈灿辉</w:t>
      </w:r>
    </w:p>
    <w:p w14:paraId="6DE68CA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联系人：徐璐</w:t>
      </w:r>
    </w:p>
    <w:p w14:paraId="40AE39C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联系电话：021-63898952</w:t>
      </w:r>
    </w:p>
    <w:p w14:paraId="76EA9AB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客户服务电话：400-820-5999</w:t>
      </w:r>
    </w:p>
    <w:p w14:paraId="213E7D7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传真：021-68776977转8952</w:t>
      </w:r>
    </w:p>
    <w:p w14:paraId="75609C3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网址：www.shhxzq.com</w:t>
      </w:r>
    </w:p>
    <w:p w14:paraId="1656D81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138) 江海证券有限公司</w:t>
      </w:r>
    </w:p>
    <w:p w14:paraId="1CAC644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注册地址：黑龙江省哈尔滨市香坊区赣水路56号</w:t>
      </w:r>
    </w:p>
    <w:p w14:paraId="1C90296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办公地址：黑龙江省哈尔滨市松北区创新三路833号</w:t>
      </w:r>
    </w:p>
    <w:p w14:paraId="61900E1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法定代表人：赵洪波</w:t>
      </w:r>
    </w:p>
    <w:p w14:paraId="6E791D0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联系人：姜志伟</w:t>
      </w:r>
    </w:p>
    <w:p w14:paraId="375BC13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联系电话：0451-87765732</w:t>
      </w:r>
    </w:p>
    <w:p w14:paraId="560FC72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客户服务电话：956007</w:t>
      </w:r>
    </w:p>
    <w:p w14:paraId="3656EB4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传真：0451-82337279</w:t>
      </w:r>
    </w:p>
    <w:p w14:paraId="3F8D7FD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网址：www.jhzq.com.cn</w:t>
      </w:r>
    </w:p>
    <w:p w14:paraId="326DAAD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139) 金元证券股份有限公司</w:t>
      </w:r>
    </w:p>
    <w:p w14:paraId="344047E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注册地址：海口市南宝路36号证券大厦4楼</w:t>
      </w:r>
    </w:p>
    <w:p w14:paraId="2114746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办公地址：深圳市深南大道4001号时代金融中心大厦17楼</w:t>
      </w:r>
    </w:p>
    <w:p w14:paraId="28C1EEA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法定代表人：王作义</w:t>
      </w:r>
    </w:p>
    <w:p w14:paraId="32EC693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联系人：刘萍</w:t>
      </w:r>
    </w:p>
    <w:p w14:paraId="328D047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联系电话：0755-83025693</w:t>
      </w:r>
    </w:p>
    <w:p w14:paraId="66F1773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客户服务电话：95372</w:t>
      </w:r>
    </w:p>
    <w:p w14:paraId="587749F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传真：0755-83025625</w:t>
      </w:r>
    </w:p>
    <w:p w14:paraId="735DE33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网址：www.jyzq.cn</w:t>
      </w:r>
    </w:p>
    <w:p w14:paraId="73E2CEA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140) 九州证券股份有限公司</w:t>
      </w:r>
    </w:p>
    <w:p w14:paraId="5F1EF1D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注册地址：青海省西宁市南川工业园区创业路108号</w:t>
      </w:r>
    </w:p>
    <w:p w14:paraId="4131048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办公地址：北京市朝阳区安立路30号仰山公园东一门2号楼</w:t>
      </w:r>
    </w:p>
    <w:p w14:paraId="10884C3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法定代表人：魏先锋</w:t>
      </w:r>
    </w:p>
    <w:p w14:paraId="57E0E69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联系人：张思思</w:t>
      </w:r>
    </w:p>
    <w:p w14:paraId="69FC394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联系电话：010-57672272</w:t>
      </w:r>
    </w:p>
    <w:p w14:paraId="0C2E38A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客户服务电话：95305</w:t>
      </w:r>
    </w:p>
    <w:p w14:paraId="643F382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网址：www.jzsec.com</w:t>
      </w:r>
    </w:p>
    <w:p w14:paraId="685AFF5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141) 开源证券股份有限公司</w:t>
      </w:r>
    </w:p>
    <w:p w14:paraId="0601D8F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注册地址：陕西省西安市高新区锦业路1号都市之门B座5层</w:t>
      </w:r>
    </w:p>
    <w:p w14:paraId="0FEE207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办公地址：陕西省西安市高新区锦业路1号都市之门B座5层</w:t>
      </w:r>
    </w:p>
    <w:p w14:paraId="3D60B57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法定代表人：李刚</w:t>
      </w:r>
    </w:p>
    <w:p w14:paraId="421FA66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联系人：张蕊</w:t>
      </w:r>
    </w:p>
    <w:p w14:paraId="53405C8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联系电话：029-88365809</w:t>
      </w:r>
    </w:p>
    <w:p w14:paraId="672B1C2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客户服务电话：95325</w:t>
      </w:r>
    </w:p>
    <w:p w14:paraId="7BE323C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网址：www.kysec.cn</w:t>
      </w:r>
    </w:p>
    <w:p w14:paraId="53E1A5C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142) 联储证券有限责任公司</w:t>
      </w:r>
    </w:p>
    <w:p w14:paraId="12A1743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注册地址：广东省深圳市福田区福田街道岗厦社区深南大道南侧金地中心大厦9楼</w:t>
      </w:r>
    </w:p>
    <w:p w14:paraId="56F479A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办公地址：上海市浦东新区陆家嘴环路333号金砖大厦8楼</w:t>
      </w:r>
    </w:p>
    <w:p w14:paraId="7BEB2E4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法定代表人：吕春卫</w:t>
      </w:r>
    </w:p>
    <w:p w14:paraId="085ACE8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联系人：张婉婷</w:t>
      </w:r>
    </w:p>
    <w:p w14:paraId="1EB2EE2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联系电话：010-86499765</w:t>
      </w:r>
    </w:p>
    <w:p w14:paraId="5166724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客户服务电话：400-620-6868</w:t>
      </w:r>
    </w:p>
    <w:p w14:paraId="623C000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网址：www.lczq.com</w:t>
      </w:r>
    </w:p>
    <w:p w14:paraId="32D95F9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143) 南京证券股份有限公司</w:t>
      </w:r>
    </w:p>
    <w:p w14:paraId="5834D7E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注册地址：南京市江东中路389号</w:t>
      </w:r>
    </w:p>
    <w:p w14:paraId="7E4CA88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办公地址：南京市江东中路389号</w:t>
      </w:r>
    </w:p>
    <w:p w14:paraId="5DE9AEB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法定代表人：李剑锋</w:t>
      </w:r>
    </w:p>
    <w:p w14:paraId="68E159F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联系人：王万君</w:t>
      </w:r>
    </w:p>
    <w:p w14:paraId="2844E8E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联系电话：025-58519523</w:t>
      </w:r>
    </w:p>
    <w:p w14:paraId="76A83BD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客户服务电话：95386</w:t>
      </w:r>
    </w:p>
    <w:p w14:paraId="2F0C70F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传真：025-83369725</w:t>
      </w:r>
    </w:p>
    <w:p w14:paraId="0B57514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网址：www.njzq.com.cn</w:t>
      </w:r>
    </w:p>
    <w:p w14:paraId="2FD619E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144) 平安证券股份有限公司</w:t>
      </w:r>
    </w:p>
    <w:p w14:paraId="43ACE8E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注册地址：深圳市福田区福田街道益田路5023号平安金融中心B座第22-25层</w:t>
      </w:r>
    </w:p>
    <w:p w14:paraId="5B70611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办公地址：深圳市福田区金田路4036号荣超大厦16-20层</w:t>
      </w:r>
    </w:p>
    <w:p w14:paraId="014910B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法定代表人：何之江</w:t>
      </w:r>
    </w:p>
    <w:p w14:paraId="6B12E4C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联系人：周驰</w:t>
      </w:r>
    </w:p>
    <w:p w14:paraId="4EE00EF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联系电话：021-38643230</w:t>
      </w:r>
    </w:p>
    <w:p w14:paraId="04AA3F2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客户服务电话：95511-8</w:t>
      </w:r>
    </w:p>
    <w:p w14:paraId="1245312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传真：021-58991896</w:t>
      </w:r>
    </w:p>
    <w:p w14:paraId="037A8BC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网址：stock.pingan.com</w:t>
      </w:r>
    </w:p>
    <w:p w14:paraId="0F51A53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145) 瑞银证券有限责任公司</w:t>
      </w:r>
    </w:p>
    <w:p w14:paraId="4A3B165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注册地址：北京市西城区金融大街7号英蓝国际金融中心12层、15层</w:t>
      </w:r>
    </w:p>
    <w:p w14:paraId="57D5547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办公地址：北京市西城区金融大街7号英蓝国际金融中心12层、15层</w:t>
      </w:r>
    </w:p>
    <w:p w14:paraId="2E15FD9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法定代表人：钱于军</w:t>
      </w:r>
    </w:p>
    <w:p w14:paraId="1CADA78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联系人：谢丹</w:t>
      </w:r>
    </w:p>
    <w:p w14:paraId="4D019A1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联系电话：0755-22158878</w:t>
      </w:r>
    </w:p>
    <w:p w14:paraId="51809A2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客户服务电话：400-887-8827</w:t>
      </w:r>
    </w:p>
    <w:p w14:paraId="4DA790E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传真：010-58328170</w:t>
      </w:r>
    </w:p>
    <w:p w14:paraId="306FD97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网址：https://www.ubs.com/ubssecurities</w:t>
      </w:r>
    </w:p>
    <w:p w14:paraId="4DF6B6B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146) 山西证券股份有限公司</w:t>
      </w:r>
    </w:p>
    <w:p w14:paraId="0CCCA0C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注册地址：太原市府西街69号山西国际贸易中心东塔楼</w:t>
      </w:r>
    </w:p>
    <w:p w14:paraId="2141271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办公地址：太原市府西街69号山西国际贸易中心东塔楼</w:t>
      </w:r>
    </w:p>
    <w:p w14:paraId="5B85A90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法定代表人：侯巍</w:t>
      </w:r>
    </w:p>
    <w:p w14:paraId="31B214D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联系人：谢武兵</w:t>
      </w:r>
    </w:p>
    <w:p w14:paraId="17D61E6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联系电话：0351-8686721</w:t>
      </w:r>
    </w:p>
    <w:p w14:paraId="0C59F66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客户服务电话：95573或400-666-1618</w:t>
      </w:r>
    </w:p>
    <w:p w14:paraId="724F30E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传真：0351-8686619</w:t>
      </w:r>
    </w:p>
    <w:p w14:paraId="6313D31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网址：www.i618.com.cn</w:t>
      </w:r>
    </w:p>
    <w:p w14:paraId="0A9572E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147) 上海证券有限责任公司</w:t>
      </w:r>
    </w:p>
    <w:p w14:paraId="2266743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注册地址：上海市黄浦区四川中路213号7楼</w:t>
      </w:r>
    </w:p>
    <w:p w14:paraId="4F86445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办公地址：上海市四川中路213号久事商务大厦7楼</w:t>
      </w:r>
    </w:p>
    <w:p w14:paraId="6CF7B07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法定代表人：李俊杰</w:t>
      </w:r>
    </w:p>
    <w:p w14:paraId="7538B0C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联系人：邵珍珍</w:t>
      </w:r>
    </w:p>
    <w:p w14:paraId="1AE3628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联系电话：021-53686888</w:t>
      </w:r>
    </w:p>
    <w:p w14:paraId="20483FA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客户服务电话：4008-918-918</w:t>
      </w:r>
    </w:p>
    <w:p w14:paraId="0EBE6BE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传真：021-53686100、021-53686200</w:t>
      </w:r>
    </w:p>
    <w:p w14:paraId="3A3EDB1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网址：https://www.shzq.com/</w:t>
      </w:r>
    </w:p>
    <w:p w14:paraId="18677DC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148) 申万宏源西部证券有限公司</w:t>
      </w:r>
    </w:p>
    <w:p w14:paraId="5550601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注册地址：新疆乌鲁木齐市高新区（新市区）北京南路358号大成国际大厦20楼2005室</w:t>
      </w:r>
    </w:p>
    <w:p w14:paraId="0783C37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办公地址：新疆乌鲁木齐市高新区（新市区）北京南路358号大成国际大厦20楼2005室</w:t>
      </w:r>
    </w:p>
    <w:p w14:paraId="64EEE6B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法定代表人：李琦</w:t>
      </w:r>
    </w:p>
    <w:p w14:paraId="3C164B6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联系人：王怀春</w:t>
      </w:r>
    </w:p>
    <w:p w14:paraId="3E56B1F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联系电话：0991-2307105</w:t>
      </w:r>
    </w:p>
    <w:p w14:paraId="1EF60F8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客户服务电话：4008-000-562</w:t>
      </w:r>
    </w:p>
    <w:p w14:paraId="60BE436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传真：010-88085195</w:t>
      </w:r>
    </w:p>
    <w:p w14:paraId="7E2C70F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网址：www.hysec.com</w:t>
      </w:r>
    </w:p>
    <w:p w14:paraId="09F7074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149) 申万宏源证券有限公司</w:t>
      </w:r>
    </w:p>
    <w:p w14:paraId="64DE19C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注册地址：上海市徐汇区长乐路989号45层</w:t>
      </w:r>
    </w:p>
    <w:p w14:paraId="378F1CD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办公地址：上海市徐汇区长乐路989号世纪商贸广场45层</w:t>
      </w:r>
    </w:p>
    <w:p w14:paraId="085142A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法定代表人：杨玉成</w:t>
      </w:r>
    </w:p>
    <w:p w14:paraId="3076305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联系人：胡馨文</w:t>
      </w:r>
    </w:p>
    <w:p w14:paraId="4129849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联系电话：021-33388252</w:t>
      </w:r>
    </w:p>
    <w:p w14:paraId="70D0B93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客户服务电话：95523、4008895523</w:t>
      </w:r>
    </w:p>
    <w:p w14:paraId="125F93A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传真：021-33388224</w:t>
      </w:r>
    </w:p>
    <w:p w14:paraId="77B071E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网址：www.swhysc.com</w:t>
      </w:r>
    </w:p>
    <w:p w14:paraId="470F0EB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150) 世纪证券有限责任公司</w:t>
      </w:r>
    </w:p>
    <w:p w14:paraId="27B3CA1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注册地址：深圳市前海深港合作区南山街道桂湾五路128号前海深港基金小镇对冲基金中心406</w:t>
      </w:r>
    </w:p>
    <w:p w14:paraId="375B83E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办公地址：深圳市福田区深南大道招商银行大厦40-42层</w:t>
      </w:r>
    </w:p>
    <w:p w14:paraId="4CE028A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法定代表人：李强</w:t>
      </w:r>
    </w:p>
    <w:p w14:paraId="4E858D6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联系人：徐玲娟</w:t>
      </w:r>
    </w:p>
    <w:p w14:paraId="748E7B5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联系电话：0755-83199553</w:t>
      </w:r>
    </w:p>
    <w:p w14:paraId="191F7B8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客户服务电话：4008323000</w:t>
      </w:r>
    </w:p>
    <w:p w14:paraId="67D37EE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网址：www.csco.com.cn</w:t>
      </w:r>
    </w:p>
    <w:p w14:paraId="37B843F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151) 首创证券有限责任公司</w:t>
      </w:r>
    </w:p>
    <w:p w14:paraId="3314A26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注册地址：北京市西城区德胜门外大街115号德胜尚城E座</w:t>
      </w:r>
    </w:p>
    <w:p w14:paraId="39A7991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办公地址：北京市西城区德胜门外大街115号德胜尚城E座</w:t>
      </w:r>
    </w:p>
    <w:p w14:paraId="6DAA013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法定代表人：毕劲松</w:t>
      </w:r>
    </w:p>
    <w:p w14:paraId="2DFD9BB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联系人：刘宇</w:t>
      </w:r>
    </w:p>
    <w:p w14:paraId="754B4AF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 xml:space="preserve">联系电话：010-59366070  </w:t>
      </w:r>
    </w:p>
    <w:p w14:paraId="6488BCC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客户服务电话：400-620-0620</w:t>
      </w:r>
    </w:p>
    <w:p w14:paraId="6CBE00D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传真：010-59366055</w:t>
      </w:r>
    </w:p>
    <w:p w14:paraId="50342CC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网址：http://www.sczq.com.cn/</w:t>
      </w:r>
    </w:p>
    <w:p w14:paraId="7CA77A8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152) 天风证券股份有限公司</w:t>
      </w:r>
    </w:p>
    <w:p w14:paraId="401486E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注册地址：湖北省武汉市东湖新技术开发区关东园路2号高科大厦四楼</w:t>
      </w:r>
    </w:p>
    <w:p w14:paraId="6E8726B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办公地址：湖北省武汉市武昌区中南路99号保利广场A座37楼</w:t>
      </w:r>
    </w:p>
    <w:p w14:paraId="51E48D5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法定代表人：余磊</w:t>
      </w:r>
    </w:p>
    <w:p w14:paraId="4810688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联系人：王雅薇</w:t>
      </w:r>
    </w:p>
    <w:p w14:paraId="3886D5E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联系电话：027-87617017</w:t>
      </w:r>
    </w:p>
    <w:p w14:paraId="27C947C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客户服务电话：95391/400-800-5000</w:t>
      </w:r>
    </w:p>
    <w:p w14:paraId="6FD45C7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传真：027-87618863</w:t>
      </w:r>
    </w:p>
    <w:p w14:paraId="40ECF92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网址：http://www.tfzq.com/</w:t>
      </w:r>
    </w:p>
    <w:p w14:paraId="5E1F53F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153) 万联证券股份有限公司</w:t>
      </w:r>
    </w:p>
    <w:p w14:paraId="72E4FBC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注册地址：广州市天河区珠江东路11号18、19楼全层</w:t>
      </w:r>
    </w:p>
    <w:p w14:paraId="559CD5D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办公地址：广州市天河区珠江东路13号高德置地广场E栋12层</w:t>
      </w:r>
    </w:p>
    <w:p w14:paraId="7CC4885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法定代表人：罗钦城</w:t>
      </w:r>
    </w:p>
    <w:p w14:paraId="1AB09A9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联系人：甘蕾</w:t>
      </w:r>
    </w:p>
    <w:p w14:paraId="0427C39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联系电话：020-38286026</w:t>
      </w:r>
    </w:p>
    <w:p w14:paraId="0488245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客户服务电话：95322</w:t>
      </w:r>
    </w:p>
    <w:p w14:paraId="75E61FC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传真：020-38286588</w:t>
      </w:r>
    </w:p>
    <w:p w14:paraId="185ED64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网址：www.wlzq.cn</w:t>
      </w:r>
    </w:p>
    <w:p w14:paraId="094F8E0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154) 西部证券股份有限公司</w:t>
      </w:r>
    </w:p>
    <w:p w14:paraId="4C09794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注册地址：陕西省西安市新城区东新街319号8幢10000室</w:t>
      </w:r>
    </w:p>
    <w:p w14:paraId="227DF8C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办公地址：陕西省西安市新城区东新街319号8幢10000室</w:t>
      </w:r>
    </w:p>
    <w:p w14:paraId="55BE94C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法定代表人：徐朝晖</w:t>
      </w:r>
    </w:p>
    <w:p w14:paraId="0B5F95D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联系人：梁承华</w:t>
      </w:r>
    </w:p>
    <w:p w14:paraId="6D049F1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联系电话：029-87211526</w:t>
      </w:r>
    </w:p>
    <w:p w14:paraId="655724F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客户服务电话：95582</w:t>
      </w:r>
    </w:p>
    <w:p w14:paraId="5B32172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传真：029-87211478</w:t>
      </w:r>
    </w:p>
    <w:p w14:paraId="2BB03EC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网址：www.westsecu.com</w:t>
      </w:r>
    </w:p>
    <w:p w14:paraId="2365A79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155) 西南证券股份有限公司</w:t>
      </w:r>
    </w:p>
    <w:p w14:paraId="0DDC493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注册地址：重庆市江北区桥北苑8号</w:t>
      </w:r>
    </w:p>
    <w:p w14:paraId="56F2982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办公地址：重庆市江北区桥北苑8号西南证券大厦</w:t>
      </w:r>
    </w:p>
    <w:p w14:paraId="33C3043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法定代表人：廖庆轩</w:t>
      </w:r>
    </w:p>
    <w:p w14:paraId="5B850D0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联系人：周青</w:t>
      </w:r>
    </w:p>
    <w:p w14:paraId="1A5223C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联系电话：023-63786633</w:t>
      </w:r>
    </w:p>
    <w:p w14:paraId="5C337FC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客户服务电话：4008096096或95355</w:t>
      </w:r>
    </w:p>
    <w:p w14:paraId="3EB8EF9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传真：023-63786212</w:t>
      </w:r>
    </w:p>
    <w:p w14:paraId="57CD7EC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网址：www.swsc.com.cn</w:t>
      </w:r>
    </w:p>
    <w:p w14:paraId="018668B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156) 湘财证券股份有限公司</w:t>
      </w:r>
    </w:p>
    <w:p w14:paraId="1C6C4A6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注册地址：湖南省长沙市天心区湘府中路198号新南城商务中心A栋11楼</w:t>
      </w:r>
    </w:p>
    <w:p w14:paraId="016F89B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办公地址：湖南省长沙市天心区湘府中路198号新南城商务中心A栋11楼</w:t>
      </w:r>
    </w:p>
    <w:p w14:paraId="2F041D1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法定代表人：孙永祥</w:t>
      </w:r>
    </w:p>
    <w:p w14:paraId="4BDC11F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联系人：江恩前</w:t>
      </w:r>
    </w:p>
    <w:p w14:paraId="54AA3D4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联系电话：021-38784580-8920</w:t>
      </w:r>
    </w:p>
    <w:p w14:paraId="21FE5D2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客户服务电话：95351</w:t>
      </w:r>
    </w:p>
    <w:p w14:paraId="3648AB7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传真：021-68865680</w:t>
      </w:r>
    </w:p>
    <w:p w14:paraId="1CE799B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网址：www.xcsc.com</w:t>
      </w:r>
    </w:p>
    <w:p w14:paraId="7C013AB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157) 新时代证券股份有限公司</w:t>
      </w:r>
    </w:p>
    <w:p w14:paraId="5635E5D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注册地址：北京市海淀区北三环西路99号院1号楼15层1501</w:t>
      </w:r>
    </w:p>
    <w:p w14:paraId="6CBED92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办公地址：北京市海淀区北三环西路99号院1号楼15层1501</w:t>
      </w:r>
    </w:p>
    <w:p w14:paraId="709D463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法定代表人：叶顺德</w:t>
      </w:r>
    </w:p>
    <w:p w14:paraId="5C9AB96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联系人：马文玺</w:t>
      </w:r>
    </w:p>
    <w:p w14:paraId="36C7FBD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联系电话：010-83561072</w:t>
      </w:r>
    </w:p>
    <w:p w14:paraId="311522E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客户服务电话：95399</w:t>
      </w:r>
    </w:p>
    <w:p w14:paraId="12E8A97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网址：www.xsdzq.cn</w:t>
      </w:r>
    </w:p>
    <w:p w14:paraId="02B956B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158) 信达证券股份有限公司</w:t>
      </w:r>
    </w:p>
    <w:p w14:paraId="1B40EF0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注册地址：北京市西城区闹市口大街9号院1号楼</w:t>
      </w:r>
    </w:p>
    <w:p w14:paraId="251E574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办公地址：北京市西城区闹市口大街9号院1号楼</w:t>
      </w:r>
    </w:p>
    <w:p w14:paraId="1808169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法定代表人：肖林</w:t>
      </w:r>
    </w:p>
    <w:p w14:paraId="09567A3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联系人：尹旭航</w:t>
      </w:r>
    </w:p>
    <w:p w14:paraId="559C4D8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联系电话：010-63081000</w:t>
      </w:r>
    </w:p>
    <w:p w14:paraId="685705F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客户服务电话：95321</w:t>
      </w:r>
    </w:p>
    <w:p w14:paraId="6D8BB67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传真：010-63080978</w:t>
      </w:r>
    </w:p>
    <w:p w14:paraId="23E474E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网址：www.cindasc.com</w:t>
      </w:r>
    </w:p>
    <w:p w14:paraId="0E65DB9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159) 兴业证券股份有限公司</w:t>
      </w:r>
    </w:p>
    <w:p w14:paraId="74A644F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注册地址：福州市湖东路268号</w:t>
      </w:r>
    </w:p>
    <w:p w14:paraId="29B07D0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办公地址：上海浦东新区长柳路36号兴业证券大厦20楼</w:t>
      </w:r>
    </w:p>
    <w:p w14:paraId="72B9C33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法定代表人：杨华辉</w:t>
      </w:r>
    </w:p>
    <w:p w14:paraId="5B832C5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联系人：乔琳雪</w:t>
      </w:r>
    </w:p>
    <w:p w14:paraId="5248B5C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联系电话：021-38565547</w:t>
      </w:r>
    </w:p>
    <w:p w14:paraId="4A72B1F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客户服务电话：95562</w:t>
      </w:r>
    </w:p>
    <w:p w14:paraId="2D232C2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网址：www.xyzq.com.cn</w:t>
      </w:r>
    </w:p>
    <w:p w14:paraId="3962781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160) 中国银河证券股份有限公司</w:t>
      </w:r>
    </w:p>
    <w:p w14:paraId="11A5D79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注册地址：北京市西城区金融大街35号2-6层</w:t>
      </w:r>
    </w:p>
    <w:p w14:paraId="224D399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办公地址：北京市西城区金融大街35号国际企业大厦C座</w:t>
      </w:r>
    </w:p>
    <w:p w14:paraId="07A6248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法定代表人：陈共炎</w:t>
      </w:r>
    </w:p>
    <w:p w14:paraId="0BD31E8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联系人：辛国政</w:t>
      </w:r>
    </w:p>
    <w:p w14:paraId="3D46638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联系电话：010-83574507</w:t>
      </w:r>
    </w:p>
    <w:p w14:paraId="5065070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客户服务电话：4008-888-888或95551</w:t>
      </w:r>
    </w:p>
    <w:p w14:paraId="4ECAD72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网址：www.chinastock.com.cn</w:t>
      </w:r>
    </w:p>
    <w:p w14:paraId="56ADD86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161) 粤开证券股份有限公司</w:t>
      </w:r>
    </w:p>
    <w:p w14:paraId="6654A9D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注册地址：惠州市江北东江三路55号广播电视新闻中心西面一层大堂和三、四层</w:t>
      </w:r>
    </w:p>
    <w:p w14:paraId="5904413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办公地址：广东省广州市黄埔区科学大道60号开发区金控中心21-23层</w:t>
      </w:r>
    </w:p>
    <w:p w14:paraId="1346F05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法定代表人：严亦斌</w:t>
      </w:r>
    </w:p>
    <w:p w14:paraId="237E074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联系人：彭莲</w:t>
      </w:r>
    </w:p>
    <w:p w14:paraId="34E9FCF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联系电话：0755-83331195</w:t>
      </w:r>
    </w:p>
    <w:p w14:paraId="0F9994B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客户服务电话：95564</w:t>
      </w:r>
    </w:p>
    <w:p w14:paraId="11EA672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公司网址：http://www.ykzq.com</w:t>
      </w:r>
    </w:p>
    <w:p w14:paraId="6883172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162) 招商证券股份有限公司</w:t>
      </w:r>
    </w:p>
    <w:p w14:paraId="081B4B6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注册地址：深圳市福田区福田街道福华一路111号</w:t>
      </w:r>
    </w:p>
    <w:p w14:paraId="1A28259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办公地址：深圳市福田区福田街道福华一路111号</w:t>
      </w:r>
    </w:p>
    <w:p w14:paraId="113667F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法定代表人：霍达</w:t>
      </w:r>
    </w:p>
    <w:p w14:paraId="6F3F80B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联系人：黄婵君</w:t>
      </w:r>
    </w:p>
    <w:p w14:paraId="7238D9D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联系电话：0755-82943666</w:t>
      </w:r>
    </w:p>
    <w:p w14:paraId="0A0A21B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客户服务电话：95565、400-8888-111</w:t>
      </w:r>
    </w:p>
    <w:p w14:paraId="41BB3E4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传真：0755-82943636</w:t>
      </w:r>
    </w:p>
    <w:p w14:paraId="4750B50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网址：www.newone.com.cn</w:t>
      </w:r>
    </w:p>
    <w:p w14:paraId="7E3DD72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163) 浙商证券股份有限公司</w:t>
      </w:r>
    </w:p>
    <w:p w14:paraId="257519C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注册地址：浙江省杭州市江干区五星路201号</w:t>
      </w:r>
    </w:p>
    <w:p w14:paraId="186A391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办公地址：浙江省杭州市江干区五星路201号浙商证券大楼8楼</w:t>
      </w:r>
    </w:p>
    <w:p w14:paraId="3E1BF1E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法定代表人：吴承根</w:t>
      </w:r>
    </w:p>
    <w:p w14:paraId="511B212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联系人：高扬</w:t>
      </w:r>
    </w:p>
    <w:p w14:paraId="18D2A10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联系电话：0571-87902974</w:t>
      </w:r>
    </w:p>
    <w:p w14:paraId="6378E35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客户服务电话：95345</w:t>
      </w:r>
    </w:p>
    <w:p w14:paraId="2FB71B6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传真：0571-87901913</w:t>
      </w:r>
    </w:p>
    <w:p w14:paraId="1EA26C1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网址：www.stocke.com.cn</w:t>
      </w:r>
    </w:p>
    <w:p w14:paraId="5818D6D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164) 中航证券有限公司</w:t>
      </w:r>
    </w:p>
    <w:p w14:paraId="4BF6C9F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注册地址：江西省南昌市红谷滩新区红谷中大道1619号南昌国际金融大厦A栋41层</w:t>
      </w:r>
    </w:p>
    <w:p w14:paraId="55AE52E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办公地址：江西省南昌市红谷滩新区红谷中大道1619号南昌国际金融大厦A栋41层</w:t>
      </w:r>
    </w:p>
    <w:p w14:paraId="1BB064A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法定代表人：王晓峰</w:t>
      </w:r>
    </w:p>
    <w:p w14:paraId="59114B1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联系人：王紫雯</w:t>
      </w:r>
    </w:p>
    <w:p w14:paraId="077B23C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联系电话：15611538682</w:t>
      </w:r>
    </w:p>
    <w:p w14:paraId="1A17478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客户服务电话：95335或400-88-95335</w:t>
      </w:r>
    </w:p>
    <w:p w14:paraId="0A1FEA8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 xml:space="preserve">传真：010-59562637 </w:t>
      </w:r>
    </w:p>
    <w:p w14:paraId="0574E06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网址：www.avicsec.com</w:t>
      </w:r>
    </w:p>
    <w:p w14:paraId="6FD1EBC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165) 中国中金财富证券有限公司</w:t>
      </w:r>
    </w:p>
    <w:p w14:paraId="634FA7C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注册地址：深圳市福田区益田路与福中路交界处荣超商务中心A栋第18-21层及第04层01.02.03.05.11.12.13.15.16.18.19.20.21.22.23单元</w:t>
      </w:r>
    </w:p>
    <w:p w14:paraId="01E57AC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办公地址：深圳福田区益田路6003号荣超商务中心A座4层、18-21层</w:t>
      </w:r>
    </w:p>
    <w:p w14:paraId="5BA30DB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法定代表人：高涛</w:t>
      </w:r>
    </w:p>
    <w:p w14:paraId="1950EF0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联系人：万玉琳</w:t>
      </w:r>
    </w:p>
    <w:p w14:paraId="50EEEB6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联系电话：0755-82026907</w:t>
      </w:r>
    </w:p>
    <w:p w14:paraId="78CADFE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客户服务电话：95532</w:t>
      </w:r>
    </w:p>
    <w:p w14:paraId="19FBC3C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网址：https://www.ciccwm.com</w:t>
      </w:r>
    </w:p>
    <w:p w14:paraId="6A92B20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166) 中国国际金融股份有限公司</w:t>
      </w:r>
    </w:p>
    <w:p w14:paraId="18C4F01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注册地址：北京市朝阳区建国门外大街1号国贸大厦2座27层及28层</w:t>
      </w:r>
    </w:p>
    <w:p w14:paraId="563A8C2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办公地址：北京市朝阳区建国门外大街甲6号SK大厦38层</w:t>
      </w:r>
    </w:p>
    <w:p w14:paraId="1F1E7A3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法定代表人：沈如军</w:t>
      </w:r>
    </w:p>
    <w:p w14:paraId="6F42B07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联系人：杨涵宇</w:t>
      </w:r>
    </w:p>
    <w:p w14:paraId="6C77EEE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联系电话：010-65051166</w:t>
      </w:r>
    </w:p>
    <w:p w14:paraId="5015574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客户服务电话：4009101166</w:t>
      </w:r>
    </w:p>
    <w:p w14:paraId="5DC1472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网址：www.cicc.com.cn</w:t>
      </w:r>
    </w:p>
    <w:p w14:paraId="5AD2BA1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167) 中山证券有限责任公司</w:t>
      </w:r>
    </w:p>
    <w:p w14:paraId="613AF7C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注册地址：深圳市南山区粤海街道蔚蓝海岸社区创业路1777号海信南方大厦21、22层</w:t>
      </w:r>
    </w:p>
    <w:p w14:paraId="2E404FD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办公地址：深圳市南山区创业路1777号海信南方大厦21、22层</w:t>
      </w:r>
    </w:p>
    <w:p w14:paraId="74435D3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法定代表人：林炳城</w:t>
      </w:r>
    </w:p>
    <w:p w14:paraId="575CFC9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联系人：罗艺琳</w:t>
      </w:r>
    </w:p>
    <w:p w14:paraId="2552605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电话：0755-82943755</w:t>
      </w:r>
    </w:p>
    <w:p w14:paraId="64474B7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传真：0755-82960582</w:t>
      </w:r>
    </w:p>
    <w:p w14:paraId="1E25F35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客户服务电话：95329</w:t>
      </w:r>
    </w:p>
    <w:p w14:paraId="30F5EAF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网址：www.zszq.com</w:t>
      </w:r>
    </w:p>
    <w:p w14:paraId="6542BCD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168) 中泰证券股份有限公司</w:t>
      </w:r>
    </w:p>
    <w:p w14:paraId="4C53AB7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注册地址：济南市市中区经七路86号</w:t>
      </w:r>
    </w:p>
    <w:p w14:paraId="40E6F8B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办公地址：山东省济南市经七路86号</w:t>
      </w:r>
    </w:p>
    <w:p w14:paraId="77E116B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法定代表人：李玮</w:t>
      </w:r>
    </w:p>
    <w:p w14:paraId="1131633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联系人：许曼华</w:t>
      </w:r>
    </w:p>
    <w:p w14:paraId="2EB71A4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联系电话：021-20315290</w:t>
      </w:r>
    </w:p>
    <w:p w14:paraId="4177061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客户服务电话：95538</w:t>
      </w:r>
    </w:p>
    <w:p w14:paraId="0E311EA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传真：0531-68889095</w:t>
      </w:r>
    </w:p>
    <w:p w14:paraId="0D70FFE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网址：www.zts.com.cn</w:t>
      </w:r>
    </w:p>
    <w:p w14:paraId="4314F1B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169) 中天证券股份有限公司</w:t>
      </w:r>
    </w:p>
    <w:p w14:paraId="158AD6C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注册地址：辽宁省沈阳市和平区光荣街23甲</w:t>
      </w:r>
    </w:p>
    <w:p w14:paraId="0A5F229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办公地址：辽宁省沈阳市和平区光荣街23甲</w:t>
      </w:r>
    </w:p>
    <w:p w14:paraId="7EBF6D9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法定代表人：马功勋</w:t>
      </w:r>
    </w:p>
    <w:p w14:paraId="10DD5A6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联系人：李泓灏</w:t>
      </w:r>
    </w:p>
    <w:p w14:paraId="16E1318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联系电话：024-23255256</w:t>
      </w:r>
    </w:p>
    <w:p w14:paraId="5836C0C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客户服务电话：024-95346</w:t>
      </w:r>
    </w:p>
    <w:p w14:paraId="478F0C0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传真：024-23255606</w:t>
      </w:r>
    </w:p>
    <w:p w14:paraId="55CD520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网址：www.iztzq.com</w:t>
      </w:r>
    </w:p>
    <w:p w14:paraId="40D1403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170) 中信建投证券股份有限公司</w:t>
      </w:r>
    </w:p>
    <w:p w14:paraId="369A78F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注册地址：北京市朝阳区安立路66号4号楼</w:t>
      </w:r>
    </w:p>
    <w:p w14:paraId="5F1F91E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办公地址：北京市朝阳门内大街188号</w:t>
      </w:r>
    </w:p>
    <w:p w14:paraId="592CC2D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法定代表人：王常青</w:t>
      </w:r>
    </w:p>
    <w:p w14:paraId="253B012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联系人：刘芸</w:t>
      </w:r>
    </w:p>
    <w:p w14:paraId="63A9041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联系电话：010－85130554</w:t>
      </w:r>
    </w:p>
    <w:p w14:paraId="660F0A5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客户服务电话：95587或4008-888-108</w:t>
      </w:r>
    </w:p>
    <w:p w14:paraId="6A0DCFC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 xml:space="preserve">网址：http://www.csc108.com/ </w:t>
      </w:r>
    </w:p>
    <w:p w14:paraId="2EE9DDE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171) 中信证券股份有限公司</w:t>
      </w:r>
    </w:p>
    <w:p w14:paraId="5CF2355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注册地址：广东省深圳市福田区中心三路8号卓越时代广场（二期）北座</w:t>
      </w:r>
    </w:p>
    <w:p w14:paraId="52F434D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办公地址：北京市朝阳区亮马桥路48号中信证券大厦</w:t>
      </w:r>
    </w:p>
    <w:p w14:paraId="7D9B58A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法定代表人：张佑君</w:t>
      </w:r>
    </w:p>
    <w:p w14:paraId="4BA5860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 xml:space="preserve">联系人：王一通 </w:t>
      </w:r>
    </w:p>
    <w:p w14:paraId="2814197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联系电话：010-60838888</w:t>
      </w:r>
    </w:p>
    <w:p w14:paraId="26215F9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客户服务电话：95548</w:t>
      </w:r>
    </w:p>
    <w:p w14:paraId="695D05A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传真：010-60836029</w:t>
      </w:r>
    </w:p>
    <w:p w14:paraId="30AE19A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网址：www.cs.ecitic.com</w:t>
      </w:r>
    </w:p>
    <w:p w14:paraId="221A000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172) 中信证券华南股份有限公司</w:t>
      </w:r>
    </w:p>
    <w:p w14:paraId="5A80759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注册地址：广州市天河区珠江西路5号501房</w:t>
      </w:r>
    </w:p>
    <w:p w14:paraId="0D2B382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办公地址：广州市天河区珠江西路5号广州国际金融中心主塔19层、20层</w:t>
      </w:r>
    </w:p>
    <w:p w14:paraId="4E153EE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法定代表人：胡伏云</w:t>
      </w:r>
    </w:p>
    <w:p w14:paraId="2019FF0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联系人：陈靖</w:t>
      </w:r>
    </w:p>
    <w:p w14:paraId="205884D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联系电话：020-88836999</w:t>
      </w:r>
    </w:p>
    <w:p w14:paraId="7EEDA7F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客户服务电话：95548</w:t>
      </w:r>
    </w:p>
    <w:p w14:paraId="7E508EF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传真：020-88836984</w:t>
      </w:r>
    </w:p>
    <w:p w14:paraId="738A297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网址：www.gzs.com.cn</w:t>
      </w:r>
    </w:p>
    <w:p w14:paraId="1666BFC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173) 中信证券（山东）有限责任公司</w:t>
      </w:r>
    </w:p>
    <w:p w14:paraId="7ED842F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注册地址：青岛市崂山区深圳路222号1号楼2001</w:t>
      </w:r>
    </w:p>
    <w:p w14:paraId="498E838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办公地址：青岛市市南区东海西路28号龙翔广场东座5层</w:t>
      </w:r>
    </w:p>
    <w:p w14:paraId="7B58C50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法定代表人：姜晓林</w:t>
      </w:r>
    </w:p>
    <w:p w14:paraId="178CA35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联系人：焦刚</w:t>
      </w:r>
    </w:p>
    <w:p w14:paraId="096256B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联系电话：0531-89606166</w:t>
      </w:r>
    </w:p>
    <w:p w14:paraId="1CA62AE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客户服务电话：95548</w:t>
      </w:r>
    </w:p>
    <w:p w14:paraId="2DC80FF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传真：0532-85022605</w:t>
      </w:r>
    </w:p>
    <w:p w14:paraId="6F197E3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网址：http://sd.citics.com/</w:t>
      </w:r>
    </w:p>
    <w:p w14:paraId="400B53F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174) 中银国际证券股份有限公司</w:t>
      </w:r>
    </w:p>
    <w:p w14:paraId="0DA0810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注册地址：上海市浦东新区银城中路200号中银大厦39层</w:t>
      </w:r>
    </w:p>
    <w:p w14:paraId="618189C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办公地址：上海市浦东新区银城中路200号中银大厦39-40层</w:t>
      </w:r>
    </w:p>
    <w:p w14:paraId="4190958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法定代表人：宁敏</w:t>
      </w:r>
    </w:p>
    <w:p w14:paraId="62C43E6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联系人：王炜哲</w:t>
      </w:r>
    </w:p>
    <w:p w14:paraId="1D9A7BF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客户服务电话：400-620-8888</w:t>
      </w:r>
    </w:p>
    <w:p w14:paraId="4A91787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传真：021-50372474</w:t>
      </w:r>
    </w:p>
    <w:p w14:paraId="49C70B4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网址：www.bocichina.com</w:t>
      </w:r>
    </w:p>
    <w:p w14:paraId="7408766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175) 中邮证券有限责任公司</w:t>
      </w:r>
    </w:p>
    <w:p w14:paraId="03B38F4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注册地址：陕西省西安市唐延路5号（陕西邮政信息大厦9-11层）</w:t>
      </w:r>
    </w:p>
    <w:p w14:paraId="1A8BAD3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办公地址：北京市东城区珠市口东大街17号</w:t>
      </w:r>
    </w:p>
    <w:p w14:paraId="7B8119C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法定代表人：丁奇文</w:t>
      </w:r>
    </w:p>
    <w:p w14:paraId="22C7D33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联系人：岳帅</w:t>
      </w:r>
    </w:p>
    <w:p w14:paraId="66FEEE0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 010-67017788-6068</w:t>
      </w:r>
    </w:p>
    <w:p w14:paraId="5CFE3E7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客户服务电话：4008-888-005</w:t>
      </w:r>
    </w:p>
    <w:p w14:paraId="20B000E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传真：010-67017788-9696</w:t>
      </w:r>
    </w:p>
    <w:p w14:paraId="1B1E657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网址：www.cnpsec.com</w:t>
      </w:r>
    </w:p>
    <w:p w14:paraId="7826989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176) 中原证券股份有限公司</w:t>
      </w:r>
    </w:p>
    <w:p w14:paraId="7BB97C7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注册地址：郑州市郑东新区商务外环路10号</w:t>
      </w:r>
    </w:p>
    <w:p w14:paraId="15E92C1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办公地址：河南省郑州市郑东新区商务外环路10号中原广发金融大厦19楼</w:t>
      </w:r>
    </w:p>
    <w:p w14:paraId="2D4C304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法定代表人：菅明军</w:t>
      </w:r>
    </w:p>
    <w:p w14:paraId="5EE45AF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联系人：程月艳  李盼盼 党静</w:t>
      </w:r>
    </w:p>
    <w:p w14:paraId="7983CE9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联系电话：0371-69099882</w:t>
      </w:r>
    </w:p>
    <w:p w14:paraId="509A3F0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客户服务电话：95377</w:t>
      </w:r>
    </w:p>
    <w:p w14:paraId="487152F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传真：0371-65585899</w:t>
      </w:r>
    </w:p>
    <w:p w14:paraId="3E8818D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网址：www.ccnew.com</w:t>
      </w:r>
    </w:p>
    <w:p w14:paraId="062D741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177) 上海长量基金销售有限公司</w:t>
      </w:r>
    </w:p>
    <w:p w14:paraId="18CAEEC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注册地址：上海市浦东新区高翔路526号2幢220室</w:t>
      </w:r>
    </w:p>
    <w:p w14:paraId="3C37BF2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办公地址：上海市浦东新区东方路1267号陆家嘴金融服务广场二期11层</w:t>
      </w:r>
    </w:p>
    <w:p w14:paraId="41AE34F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法定代表人：张跃伟</w:t>
      </w:r>
    </w:p>
    <w:p w14:paraId="53326E6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联系人：孙娅雯</w:t>
      </w:r>
    </w:p>
    <w:p w14:paraId="50C21F4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联系电话：021-20691819</w:t>
      </w:r>
    </w:p>
    <w:p w14:paraId="42362FD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客户服务电话：400-820-2899</w:t>
      </w:r>
    </w:p>
    <w:p w14:paraId="33D7526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传真：021-20691861</w:t>
      </w:r>
    </w:p>
    <w:p w14:paraId="6680414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网址：www.erichfund.com</w:t>
      </w:r>
    </w:p>
    <w:p w14:paraId="6156470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178) 上海朝阳永续基金销售有限公司</w:t>
      </w:r>
    </w:p>
    <w:p w14:paraId="45EF640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注册地址：浦东新区上丰路977号1幢B座812室</w:t>
      </w:r>
    </w:p>
    <w:p w14:paraId="0BDE53B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办公地址：上海市浦东新区碧波路690号4幢201-2A室</w:t>
      </w:r>
    </w:p>
    <w:p w14:paraId="6B3F4DA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法定代表人：孙晓慧</w:t>
      </w:r>
    </w:p>
    <w:p w14:paraId="7692F14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联系人：陆纪青</w:t>
      </w:r>
    </w:p>
    <w:p w14:paraId="7E3E58E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联系电话：021-80234888-6813</w:t>
      </w:r>
    </w:p>
    <w:p w14:paraId="38E56D5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客户服务电话：400-699-1888</w:t>
      </w:r>
    </w:p>
    <w:p w14:paraId="54A13B5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网址：www.998fund.com</w:t>
      </w:r>
    </w:p>
    <w:p w14:paraId="486F299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179) 北京创金启富基金销售有限公司</w:t>
      </w:r>
    </w:p>
    <w:p w14:paraId="6B9A5DC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注册地址：北京市西城区白纸坊东街2号院6号楼712室</w:t>
      </w:r>
    </w:p>
    <w:p w14:paraId="1C0CFE7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办公地址：北京市西城区白纸坊东街2号院6号楼712室</w:t>
      </w:r>
    </w:p>
    <w:p w14:paraId="398B5DF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法定代表人：梁蓉</w:t>
      </w:r>
    </w:p>
    <w:p w14:paraId="32A0D02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联系人：杨凤椅</w:t>
      </w:r>
    </w:p>
    <w:p w14:paraId="5E5E58E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联系电话：010-66154828-8047</w:t>
      </w:r>
    </w:p>
    <w:p w14:paraId="6486B0D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客户服务电话：400-6262-818</w:t>
      </w:r>
    </w:p>
    <w:p w14:paraId="1E3A6CF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传真：010-63583991</w:t>
      </w:r>
    </w:p>
    <w:p w14:paraId="4273F3B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网址：www.5irich.com</w:t>
      </w:r>
    </w:p>
    <w:p w14:paraId="75586F3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180) 大泰金石基金销售有限公司</w:t>
      </w:r>
    </w:p>
    <w:p w14:paraId="5CB0823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注册地址：南京市建邺区江东中路102号708室</w:t>
      </w:r>
    </w:p>
    <w:p w14:paraId="7A80C9B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办公地址：上海市浦东新区峨山路505号东方纯一大厦15楼</w:t>
      </w:r>
    </w:p>
    <w:p w14:paraId="39C6E80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法定代表人：陈达伟</w:t>
      </w:r>
    </w:p>
    <w:p w14:paraId="1EC0A5F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联系人：孟召社</w:t>
      </w:r>
    </w:p>
    <w:p w14:paraId="5FABE8D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联系电话：021-20324176</w:t>
      </w:r>
    </w:p>
    <w:p w14:paraId="61117B5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客户服务电话：400-995-9220</w:t>
      </w:r>
    </w:p>
    <w:p w14:paraId="76B4B72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传真：021-20324199</w:t>
      </w:r>
    </w:p>
    <w:p w14:paraId="0DE24BA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网址：www.dtfunds.com</w:t>
      </w:r>
    </w:p>
    <w:p w14:paraId="3D7BFC7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181) 上海大智慧基金销售有限公司</w:t>
      </w:r>
    </w:p>
    <w:p w14:paraId="5892063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注册地址：中国（上海）自由贸易试验区杨高南路428号1号楼1102单元</w:t>
      </w:r>
    </w:p>
    <w:p w14:paraId="7504B49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办公地址：中国（上海）自由贸易试验区杨高南路428号1号楼1102单元</w:t>
      </w:r>
    </w:p>
    <w:p w14:paraId="5091959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法定代表人：申健</w:t>
      </w:r>
    </w:p>
    <w:p w14:paraId="7C24C8A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联系人：张蜓</w:t>
      </w:r>
    </w:p>
    <w:p w14:paraId="2A327FB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联系电话：021-20219988-35374</w:t>
      </w:r>
    </w:p>
    <w:p w14:paraId="6E5B642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客户服务电话：021-20292031</w:t>
      </w:r>
    </w:p>
    <w:p w14:paraId="431F0F7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传真：021-20219923</w:t>
      </w:r>
    </w:p>
    <w:p w14:paraId="19A1A25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网址：https://www.wg.com.cn/</w:t>
      </w:r>
    </w:p>
    <w:p w14:paraId="68DE00C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182) 北京蛋卷基金销售有限公司</w:t>
      </w:r>
    </w:p>
    <w:p w14:paraId="27D1BBD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注册地址：北京市朝阳区创远路34号院6号楼15层1501室</w:t>
      </w:r>
    </w:p>
    <w:p w14:paraId="341F511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办公地址：北京市朝阳区创远路34号院融新科技中心C座17层</w:t>
      </w:r>
    </w:p>
    <w:p w14:paraId="3076A51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法定代表人：钟斐斐</w:t>
      </w:r>
    </w:p>
    <w:p w14:paraId="52A9277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联系人：侯芳芳</w:t>
      </w:r>
    </w:p>
    <w:p w14:paraId="3E5D046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联系电话：010-61840688</w:t>
      </w:r>
    </w:p>
    <w:p w14:paraId="117FF33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客户服务电话：400-159-9288</w:t>
      </w:r>
    </w:p>
    <w:p w14:paraId="74A327A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网址：https://danjuanapp.com</w:t>
      </w:r>
    </w:p>
    <w:p w14:paraId="3234155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183) 鼎信汇金（北京）投资管理有限公司</w:t>
      </w:r>
    </w:p>
    <w:p w14:paraId="132494E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注册地址：北京市朝阳区霄云路40号院1号楼3层306室</w:t>
      </w:r>
    </w:p>
    <w:p w14:paraId="7D7084D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办公地址：北京市朝阳区霄云路40号院1号楼3层306室</w:t>
      </w:r>
    </w:p>
    <w:p w14:paraId="60A5AED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法定代表人：齐凌峰</w:t>
      </w:r>
    </w:p>
    <w:p w14:paraId="4F31032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联系人：阮志凌</w:t>
      </w:r>
    </w:p>
    <w:p w14:paraId="2653174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联系电话：010-82050520</w:t>
      </w:r>
    </w:p>
    <w:p w14:paraId="5CB1FC4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客户服务电话：400-158-5050</w:t>
      </w:r>
    </w:p>
    <w:p w14:paraId="3327193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传真：010-82086110</w:t>
      </w:r>
    </w:p>
    <w:p w14:paraId="7DFE1C8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网址：www.9ifund.com</w:t>
      </w:r>
    </w:p>
    <w:p w14:paraId="18995BE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184) 上海东证期货有限公司</w:t>
      </w:r>
    </w:p>
    <w:p w14:paraId="4E68A11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注册地址：中国（上海）自由贸易试验区浦电路500号上海期货大厦14层</w:t>
      </w:r>
    </w:p>
    <w:p w14:paraId="1EF8AAD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办公地址：上海市黄浦区中山南路318号2号楼22楼</w:t>
      </w:r>
    </w:p>
    <w:p w14:paraId="44BF293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法定代表人：卢大印</w:t>
      </w:r>
    </w:p>
    <w:p w14:paraId="749CE96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联系人：张敏圆</w:t>
      </w:r>
    </w:p>
    <w:p w14:paraId="42B3577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联系电话：021-63325888-4259</w:t>
      </w:r>
    </w:p>
    <w:p w14:paraId="752EF62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客户服务电话：4008859999</w:t>
      </w:r>
    </w:p>
    <w:p w14:paraId="25A5F70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传真：021-63326752</w:t>
      </w:r>
    </w:p>
    <w:p w14:paraId="6B03B99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网址：www.dzqh.com.cn</w:t>
      </w:r>
    </w:p>
    <w:p w14:paraId="08F49A9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185) 北京度小满基金销售有限公司</w:t>
      </w:r>
    </w:p>
    <w:p w14:paraId="2ADB9C0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注册地址：北京市海淀区西北旺东路10号院西区4号楼1层103室</w:t>
      </w:r>
    </w:p>
    <w:p w14:paraId="45FE689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办公地址：北京市海淀区西北旺东路10号院西区4号楼</w:t>
      </w:r>
    </w:p>
    <w:p w14:paraId="4BFFB98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法定代表人：葛新</w:t>
      </w:r>
    </w:p>
    <w:p w14:paraId="2C7D6B3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联系人：孙博超</w:t>
      </w:r>
    </w:p>
    <w:p w14:paraId="62875B3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联系电话：010-59403028</w:t>
      </w:r>
    </w:p>
    <w:p w14:paraId="7DC37AA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客户服务电话：95055-4</w:t>
      </w:r>
    </w:p>
    <w:p w14:paraId="4F45A73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网址：www.baiyingfund.com</w:t>
      </w:r>
    </w:p>
    <w:p w14:paraId="3E2DED7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186) 泛华普益基金销售有限公司</w:t>
      </w:r>
    </w:p>
    <w:p w14:paraId="02FC807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注册地址：四川省成都市成华区建设路9号高地中心1101室</w:t>
      </w:r>
    </w:p>
    <w:p w14:paraId="2BD94DF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办公地址：成都市金牛区花照壁西顺街399号1栋1单元龙湖西宸天街B座1201号</w:t>
      </w:r>
    </w:p>
    <w:p w14:paraId="4A8FE1E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法定代表人：于海锋</w:t>
      </w:r>
    </w:p>
    <w:p w14:paraId="0CDB4DF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联系人：陈丹</w:t>
      </w:r>
    </w:p>
    <w:p w14:paraId="544AC2C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联系电话：15114053620</w:t>
      </w:r>
    </w:p>
    <w:p w14:paraId="531F92D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客户服务电话：400-080-3388</w:t>
      </w:r>
    </w:p>
    <w:p w14:paraId="7D519C5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网址：www.puyifund.com</w:t>
      </w:r>
    </w:p>
    <w:p w14:paraId="3EE8C6E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187) 深圳富济基金销售有限公司</w:t>
      </w:r>
    </w:p>
    <w:p w14:paraId="0324207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注册地址：深圳市福田区福田街道岗厦社区金田路3088号中洲大厦3203A单元</w:t>
      </w:r>
    </w:p>
    <w:p w14:paraId="1BFED2D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办公地址：深圳市福田区福田街道岗厦社区金田路3088号中洲大厦3203A单元</w:t>
      </w:r>
    </w:p>
    <w:p w14:paraId="19EC73B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法定代表人：祝中村</w:t>
      </w:r>
    </w:p>
    <w:p w14:paraId="1F2098B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联系人：曾瑶敏</w:t>
      </w:r>
    </w:p>
    <w:p w14:paraId="408E63E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联系电话：0755-83999907</w:t>
      </w:r>
    </w:p>
    <w:p w14:paraId="319BE8E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客户服务电话：0755-83999907</w:t>
      </w:r>
    </w:p>
    <w:p w14:paraId="4542475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传真：0755-83999926</w:t>
      </w:r>
    </w:p>
    <w:p w14:paraId="1AB7F6F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网址：www.fujifund.cn</w:t>
      </w:r>
    </w:p>
    <w:p w14:paraId="1E8A9FE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188) 海银基金销售有限公司</w:t>
      </w:r>
    </w:p>
    <w:p w14:paraId="4725148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注册地址：中国（上海）自由贸易试验区银城中路8号402室</w:t>
      </w:r>
    </w:p>
    <w:p w14:paraId="7491F81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办公地址：上海市浦东新区银城中路8号海银金融中心4楼</w:t>
      </w:r>
    </w:p>
    <w:p w14:paraId="1EE7F4F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法定代表人：巩巧丽</w:t>
      </w:r>
    </w:p>
    <w:p w14:paraId="43AD2A0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联系人：毛林</w:t>
      </w:r>
    </w:p>
    <w:p w14:paraId="653326C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联系电话：021-80133597</w:t>
      </w:r>
    </w:p>
    <w:p w14:paraId="7662F23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客户服务电话：400-808-1016</w:t>
      </w:r>
    </w:p>
    <w:p w14:paraId="4CF2E69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传真：021-80133413</w:t>
      </w:r>
    </w:p>
    <w:p w14:paraId="1D8635E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网址：www.fundhaiyin.com</w:t>
      </w:r>
    </w:p>
    <w:p w14:paraId="40CEDE7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189) 上海好买基金销售有限公司</w:t>
      </w:r>
    </w:p>
    <w:p w14:paraId="5B389B1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注册地址：上海市虹口区欧阳路196号26号楼2楼41号</w:t>
      </w:r>
    </w:p>
    <w:p w14:paraId="25A2E63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办公地址：上海市浦东南路1118号鄂尔多斯国际大厦903～906室</w:t>
      </w:r>
    </w:p>
    <w:p w14:paraId="7565FD6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法定代表人：杨文斌</w:t>
      </w:r>
    </w:p>
    <w:p w14:paraId="64B65DA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联系人：高源</w:t>
      </w:r>
    </w:p>
    <w:p w14:paraId="4334EEB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联系电话：021-36696312</w:t>
      </w:r>
    </w:p>
    <w:p w14:paraId="60B6009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客户服务电话：400-700-9665</w:t>
      </w:r>
    </w:p>
    <w:p w14:paraId="4142CB6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传真：021-68596919</w:t>
      </w:r>
    </w:p>
    <w:p w14:paraId="3A82CB2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网址：www.ehowbuy.com</w:t>
      </w:r>
    </w:p>
    <w:p w14:paraId="46B82D4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190) 和谐保险销售有限公司</w:t>
      </w:r>
    </w:p>
    <w:p w14:paraId="22ADA05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注册地址：北京市朝阳区建国门外大街6号11层1102内103</w:t>
      </w:r>
    </w:p>
    <w:p w14:paraId="79EBD44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办公地址：北京市朝阳区建国门外大街6号安邦金融中心</w:t>
      </w:r>
    </w:p>
    <w:p w14:paraId="673BC95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法定代表人：左荣林</w:t>
      </w:r>
    </w:p>
    <w:p w14:paraId="7BA7D9C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联系人：张楠</w:t>
      </w:r>
    </w:p>
    <w:p w14:paraId="7159C86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联系电话：010-85256214</w:t>
      </w:r>
    </w:p>
    <w:p w14:paraId="1C6B25F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客户服务电话：4008195569</w:t>
      </w:r>
    </w:p>
    <w:p w14:paraId="559C2DE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网址：www.hx-sales.com</w:t>
      </w:r>
    </w:p>
    <w:p w14:paraId="6399C11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191) 和讯信息科技有限公司</w:t>
      </w:r>
    </w:p>
    <w:p w14:paraId="1C91AF2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注册地址：北京市朝阳区朝外大街22号1002室</w:t>
      </w:r>
    </w:p>
    <w:p w14:paraId="1BFA3C0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办公地址：北京市朝阳区朝外大街22号泛利大厦10层</w:t>
      </w:r>
    </w:p>
    <w:p w14:paraId="69DE650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法定代表人：王莉</w:t>
      </w:r>
    </w:p>
    <w:p w14:paraId="13D5F6F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联系人：陈慧慧</w:t>
      </w:r>
    </w:p>
    <w:p w14:paraId="1270112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联系电话：010-85657353</w:t>
      </w:r>
    </w:p>
    <w:p w14:paraId="704F2AE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客户服务电话：400-920-0022</w:t>
      </w:r>
    </w:p>
    <w:p w14:paraId="282DFE6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传真：010-65884788</w:t>
      </w:r>
    </w:p>
    <w:p w14:paraId="078522C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网址：http://licaike.hexun.com/</w:t>
      </w:r>
    </w:p>
    <w:p w14:paraId="199363E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192) 北京恒天明泽基金销售有限公司</w:t>
      </w:r>
    </w:p>
    <w:p w14:paraId="466CD00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注册地址：北京市经济技术开发区宏达北路10号五层5122室</w:t>
      </w:r>
    </w:p>
    <w:p w14:paraId="5774F24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办公地址：北京市朝阳区东三环北路甲19号SOHO嘉盛中心30层3001室</w:t>
      </w:r>
    </w:p>
    <w:p w14:paraId="3C7FA34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法定代表人：周斌</w:t>
      </w:r>
    </w:p>
    <w:p w14:paraId="07A79C9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联系人：陈霞</w:t>
      </w:r>
    </w:p>
    <w:p w14:paraId="442EC60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联系电话：010-59313555</w:t>
      </w:r>
    </w:p>
    <w:p w14:paraId="5170332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客户服务电话：400-8980-618</w:t>
      </w:r>
    </w:p>
    <w:p w14:paraId="5867C1A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传真：010-59313586</w:t>
      </w:r>
    </w:p>
    <w:p w14:paraId="1F7DE78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网址：www.chtwm.com</w:t>
      </w:r>
    </w:p>
    <w:p w14:paraId="3C27420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193) 弘业期货股份有限公司</w:t>
      </w:r>
    </w:p>
    <w:p w14:paraId="491C5A7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注册地址：江苏省南京市秦淮区中华路50号</w:t>
      </w:r>
    </w:p>
    <w:p w14:paraId="5FC8286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办公地址：江苏省南京市秦淮区中华路50号弘业大厦9楼</w:t>
      </w:r>
    </w:p>
    <w:p w14:paraId="1CC1E93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法人代表：周剑秋</w:t>
      </w:r>
    </w:p>
    <w:p w14:paraId="561C532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联系人：张苏怡</w:t>
      </w:r>
    </w:p>
    <w:p w14:paraId="17AF8C5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联系电话：025-52278981</w:t>
      </w:r>
    </w:p>
    <w:p w14:paraId="44A69DE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客户服务电话：400-828-1288</w:t>
      </w:r>
    </w:p>
    <w:p w14:paraId="47053DC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网址：www.ftol.com.cn</w:t>
      </w:r>
    </w:p>
    <w:p w14:paraId="2F20BDD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194) 北京虹点基金销售有限公司</w:t>
      </w:r>
    </w:p>
    <w:p w14:paraId="1620795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注册地址：北京市朝阳区东三环北路17号10层1015室</w:t>
      </w:r>
    </w:p>
    <w:p w14:paraId="76DBBEF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办公地址：北京市朝阳区东三环北路17号10层1015室</w:t>
      </w:r>
    </w:p>
    <w:p w14:paraId="673A0B0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法定代表人：何静</w:t>
      </w:r>
    </w:p>
    <w:p w14:paraId="38C705B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联系人：王重阳</w:t>
      </w:r>
    </w:p>
    <w:p w14:paraId="4632C0A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联系电话：010-65951887</w:t>
      </w:r>
    </w:p>
    <w:p w14:paraId="2414AC1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客户服务电话：400-618-0707</w:t>
      </w:r>
    </w:p>
    <w:p w14:paraId="481AD2C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网址：www.hongdianfund.com</w:t>
      </w:r>
    </w:p>
    <w:p w14:paraId="4814459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195) 华瑞保险销售有限公司</w:t>
      </w:r>
    </w:p>
    <w:p w14:paraId="4CBEF8B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注册地址：上海市嘉定区南翔镇众仁路399号运通星财富广场1号楼B座13、14层</w:t>
      </w:r>
    </w:p>
    <w:p w14:paraId="5558612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办公地址：上海市浦东新区向城路288号国华人寿金融大厦8层806</w:t>
      </w:r>
    </w:p>
    <w:p w14:paraId="3A947C8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法定代表人：路昊</w:t>
      </w:r>
    </w:p>
    <w:p w14:paraId="6D7ADD1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联系人：茆勇强</w:t>
      </w:r>
    </w:p>
    <w:p w14:paraId="1D810AE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联系电话：021-68595698</w:t>
      </w:r>
    </w:p>
    <w:p w14:paraId="7A8C45D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客户服务电话：952303</w:t>
      </w:r>
    </w:p>
    <w:p w14:paraId="725F2D1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传真：021-68595766</w:t>
      </w:r>
    </w:p>
    <w:p w14:paraId="4852380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网址：www.huaruisales.com</w:t>
      </w:r>
    </w:p>
    <w:p w14:paraId="153D436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196) 上海华夏财富投资管理有限公司</w:t>
      </w:r>
    </w:p>
    <w:p w14:paraId="6A50C4B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注册地址：中国（上海）自由贸易试验区世纪大道8号上海国金中心办公楼二期27层2716单元</w:t>
      </w:r>
    </w:p>
    <w:p w14:paraId="3796FCE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办公地址：北京市朝阳区建国门外大街21号北京国际俱乐部C座写字楼11层</w:t>
      </w:r>
    </w:p>
    <w:p w14:paraId="367085F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法定代表人：赵学军</w:t>
      </w:r>
    </w:p>
    <w:p w14:paraId="15CFB44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联系人：李雯</w:t>
      </w:r>
    </w:p>
    <w:p w14:paraId="5C443BC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联系电话：010-60842306</w:t>
      </w:r>
    </w:p>
    <w:p w14:paraId="40B5D9F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客户服务电话：400-021-8850</w:t>
      </w:r>
    </w:p>
    <w:p w14:paraId="1B76E98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传真：010-85712195</w:t>
      </w:r>
    </w:p>
    <w:p w14:paraId="3BEA17B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网址：www.harvestwm.cn</w:t>
      </w:r>
    </w:p>
    <w:p w14:paraId="1E9BC2D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197) 徽商期货有限责任公司</w:t>
      </w:r>
    </w:p>
    <w:p w14:paraId="588F386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注册地址：安徽省合肥市芜湖路258号3号楼6-7层，6号楼1-2层</w:t>
      </w:r>
    </w:p>
    <w:p w14:paraId="0974AAE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办公地址：合肥市芜湖路258号</w:t>
      </w:r>
    </w:p>
    <w:p w14:paraId="5BCC483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法人代表：吴国华</w:t>
      </w:r>
    </w:p>
    <w:p w14:paraId="46FA3A1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联系人：申倩倩</w:t>
      </w:r>
    </w:p>
    <w:p w14:paraId="089390B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联系电话：0551-62865215</w:t>
      </w:r>
    </w:p>
    <w:p w14:paraId="2022DEA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客户服务电话：400-887-8707</w:t>
      </w:r>
    </w:p>
    <w:p w14:paraId="74C5367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网址：www.hsqh.net</w:t>
      </w:r>
    </w:p>
    <w:p w14:paraId="4CC64B3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198) 北京汇成基金销售有限公司</w:t>
      </w:r>
    </w:p>
    <w:p w14:paraId="6E415A5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注册地址：北京市西城区西直门外大街1号院2号楼17层19C13</w:t>
      </w:r>
    </w:p>
    <w:p w14:paraId="5C34C7F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办公地址：北京市西城区西直门外大街1号院2号楼19层19C13</w:t>
      </w:r>
    </w:p>
    <w:p w14:paraId="6FE8972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法定代表人：王伟刚</w:t>
      </w:r>
    </w:p>
    <w:p w14:paraId="48FBFBD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联系人：王骁骁</w:t>
      </w:r>
    </w:p>
    <w:p w14:paraId="05F8B84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联系电话：010-56251471</w:t>
      </w:r>
    </w:p>
    <w:p w14:paraId="31C2417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客户服务电话：400-619-9059</w:t>
      </w:r>
    </w:p>
    <w:p w14:paraId="0456BC5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网址：www.hcfunds.com</w:t>
      </w:r>
    </w:p>
    <w:p w14:paraId="0E831E7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199) 上海汇付基金销售有限公司</w:t>
      </w:r>
    </w:p>
    <w:p w14:paraId="5735313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注册地址：上海市黄浦区黄河路333号201室A区056单元</w:t>
      </w:r>
    </w:p>
    <w:p w14:paraId="2EAE17B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办公地址：上海市徐汇区宜山路700号普天信息产业园2期C5栋 汇付天下总部大楼</w:t>
      </w:r>
    </w:p>
    <w:p w14:paraId="67CFE62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法定代表人：金佶</w:t>
      </w:r>
    </w:p>
    <w:p w14:paraId="2DBD1B8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联系人：甄宝林</w:t>
      </w:r>
    </w:p>
    <w:p w14:paraId="4AD57D6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联系电话：021-34013996-3011</w:t>
      </w:r>
    </w:p>
    <w:p w14:paraId="7B37D7B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客户服务电话：021-34013999</w:t>
      </w:r>
    </w:p>
    <w:p w14:paraId="285A78E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传真：021-33323837</w:t>
      </w:r>
    </w:p>
    <w:p w14:paraId="31DCA9B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网址：www.hotjijin.com</w:t>
      </w:r>
    </w:p>
    <w:p w14:paraId="7967474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200) 济安财富（北京）基金销售有限公司</w:t>
      </w:r>
    </w:p>
    <w:p w14:paraId="0A26C71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注册地址：北京市朝阳区太阳宫中路16号院1号楼3层307</w:t>
      </w:r>
    </w:p>
    <w:p w14:paraId="0CB1664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办公地址：北京市朝阳区太阳宫中路16号院1号楼冠捷大厦3层307单元</w:t>
      </w:r>
    </w:p>
    <w:p w14:paraId="0CAE456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法定代表人：杨健</w:t>
      </w:r>
    </w:p>
    <w:p w14:paraId="14A876E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联系人：李海燕</w:t>
      </w:r>
    </w:p>
    <w:p w14:paraId="1DE7300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联系电话：010-65309516</w:t>
      </w:r>
    </w:p>
    <w:p w14:paraId="492A2C6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客户服务电话：400-673-7010（济安财富官网）  400-071-6766（腾讯财经）</w:t>
      </w:r>
    </w:p>
    <w:p w14:paraId="71F707B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传真：010-65330699</w:t>
      </w:r>
    </w:p>
    <w:p w14:paraId="2CEF170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网址：www.jianfortune.com</w:t>
      </w:r>
    </w:p>
    <w:p w14:paraId="6B540A0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201) 北京加和基金销售有限公司</w:t>
      </w:r>
    </w:p>
    <w:p w14:paraId="121203F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注册地址：北京市西城区德胜门外大街13号院1号楼5层505室</w:t>
      </w:r>
    </w:p>
    <w:p w14:paraId="582DF40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办公地址：北京市西城区德胜门外大街13号院1号楼5层505室</w:t>
      </w:r>
    </w:p>
    <w:p w14:paraId="75F7118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法定代表人：曲阳</w:t>
      </w:r>
    </w:p>
    <w:p w14:paraId="226813E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联系人：王梓骄</w:t>
      </w:r>
    </w:p>
    <w:p w14:paraId="0DCF5C4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联系电话：010-80456756</w:t>
      </w:r>
    </w:p>
    <w:p w14:paraId="6713085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客户服务电话：400-803-1188</w:t>
      </w:r>
    </w:p>
    <w:p w14:paraId="6033226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传真：010-80456278</w:t>
      </w:r>
    </w:p>
    <w:p w14:paraId="24BBC9D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网址：www.bzfunds.com</w:t>
      </w:r>
    </w:p>
    <w:p w14:paraId="533B4A0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202) 嘉实财富管理有限公司</w:t>
      </w:r>
    </w:p>
    <w:p w14:paraId="24947B6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注册地址：中国（上海）自由贸易试验区世纪大道8号上海国金中心办公楼二期27层2716单元</w:t>
      </w:r>
    </w:p>
    <w:p w14:paraId="6F4E545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办公地址：北京市朝阳区建国门外大街21号北京国际俱乐部C座写字楼11层</w:t>
      </w:r>
    </w:p>
    <w:p w14:paraId="2B05689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法定代表人：张峰</w:t>
      </w:r>
    </w:p>
    <w:p w14:paraId="098B2A1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联系人：李雯</w:t>
      </w:r>
    </w:p>
    <w:p w14:paraId="3AD9E8F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联系电话：010-60842306</w:t>
      </w:r>
    </w:p>
    <w:p w14:paraId="54CBA30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客户服务电话：400-021-8850</w:t>
      </w:r>
    </w:p>
    <w:p w14:paraId="23390B3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传真：010-85712195</w:t>
      </w:r>
    </w:p>
    <w:p w14:paraId="5E70437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网址：www.harvestwm.cn</w:t>
      </w:r>
    </w:p>
    <w:p w14:paraId="13D97AE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203) 江苏金百临投资咨询股份有限公司</w:t>
      </w:r>
    </w:p>
    <w:p w14:paraId="194C089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注册地址：无锡市滨湖区锦溪路99号</w:t>
      </w:r>
    </w:p>
    <w:p w14:paraId="14F2768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办公地址：江苏省无锡市太湖新城锦溪道楝泽路9号楼</w:t>
      </w:r>
    </w:p>
    <w:p w14:paraId="34BAD61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法人代表：费晓燕</w:t>
      </w:r>
    </w:p>
    <w:p w14:paraId="7EB311A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联系人：邹云</w:t>
      </w:r>
    </w:p>
    <w:p w14:paraId="36B93ED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联系电话：0510-81188088</w:t>
      </w:r>
    </w:p>
    <w:p w14:paraId="7BAB70E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客户服务电话：0510-9688988</w:t>
      </w:r>
    </w:p>
    <w:p w14:paraId="7B162DD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网址：www.jsjbl.com</w:t>
      </w:r>
    </w:p>
    <w:p w14:paraId="1CEA9E7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204) 浙江金观诚基金销售有限公司</w:t>
      </w:r>
    </w:p>
    <w:p w14:paraId="6FCD84E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注册地址：杭州拱墅区登云路45号金诚集团（锦昌大厦）1幢10楼1001室</w:t>
      </w:r>
    </w:p>
    <w:p w14:paraId="3A709E0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办公地址：杭州拱墅区登云路55号金诚集团（锦昌大厦）</w:t>
      </w:r>
    </w:p>
    <w:p w14:paraId="0D6B8C8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法定代表人：蒋雪琦</w:t>
      </w:r>
    </w:p>
    <w:p w14:paraId="71FAAE9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联系人：来舒岚</w:t>
      </w:r>
    </w:p>
    <w:p w14:paraId="3907F23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联系电话：0571-88337888</w:t>
      </w:r>
    </w:p>
    <w:p w14:paraId="00E4772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客户服务电话：4000680058</w:t>
      </w:r>
    </w:p>
    <w:p w14:paraId="57BC1C6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传真：0571-88337666</w:t>
      </w:r>
    </w:p>
    <w:p w14:paraId="669BC58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网址：http://www.jincheng-fund.com/</w:t>
      </w:r>
    </w:p>
    <w:p w14:paraId="00F5FDB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205) 深圳市金海九州基金销售有限公司</w:t>
      </w:r>
    </w:p>
    <w:p w14:paraId="7812893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注册地址：深圳市前海深港合作区前湾一路1号A栋201室（入驻深圳市前海商务秘书有限公司）</w:t>
      </w:r>
    </w:p>
    <w:p w14:paraId="7A266D2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办公地址：深圳市福田区富德生命保险大厦1106室</w:t>
      </w:r>
    </w:p>
    <w:p w14:paraId="2F37424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法定代表人：彭维熙</w:t>
      </w:r>
    </w:p>
    <w:p w14:paraId="75F632B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联系人：彭维熙</w:t>
      </w:r>
    </w:p>
    <w:p w14:paraId="0103CA8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联系电话：0755-81994266</w:t>
      </w:r>
    </w:p>
    <w:p w14:paraId="097C89D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客户服务电话：4000993333</w:t>
      </w:r>
    </w:p>
    <w:p w14:paraId="09BFA6F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传真：0755-84333886</w:t>
      </w:r>
    </w:p>
    <w:p w14:paraId="18750BC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网址：www.jhjzfund.com</w:t>
      </w:r>
    </w:p>
    <w:p w14:paraId="5D51189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206) 上海久富财富基金销售有限公司</w:t>
      </w:r>
    </w:p>
    <w:p w14:paraId="0B29F5E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注册地址：上海市浦东新区莱阳路2819号1幢109室</w:t>
      </w:r>
    </w:p>
    <w:p w14:paraId="63CC276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办公地址：上海市浦东新区民生路1403号上海信息大厦1215室</w:t>
      </w:r>
    </w:p>
    <w:p w14:paraId="2A10EEB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法定代表人：赵惠蓉</w:t>
      </w:r>
    </w:p>
    <w:p w14:paraId="66A1C65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联系人：赵惠蓉</w:t>
      </w:r>
    </w:p>
    <w:p w14:paraId="6742700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联系电话：021-68682279</w:t>
      </w:r>
    </w:p>
    <w:p w14:paraId="7AD0FC3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客户服务电话：400-102-1813</w:t>
      </w:r>
    </w:p>
    <w:p w14:paraId="3E686F8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传真：021-68682297</w:t>
      </w:r>
    </w:p>
    <w:p w14:paraId="478B1B4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网址：www.jfcta.com</w:t>
      </w:r>
    </w:p>
    <w:p w14:paraId="3EA35EF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207) 上海凯石财富基金销售有限公司</w:t>
      </w:r>
    </w:p>
    <w:p w14:paraId="1C7E3B1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注册地址：上海市黄浦区西藏南路765号602-115室</w:t>
      </w:r>
    </w:p>
    <w:p w14:paraId="31ACA3C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办公地址：上海市黄浦区延安东路1号凯石大厦4楼</w:t>
      </w:r>
    </w:p>
    <w:p w14:paraId="4714411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法定代表人：陈继武</w:t>
      </w:r>
    </w:p>
    <w:p w14:paraId="6F11FED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联系人：冯强</w:t>
      </w:r>
    </w:p>
    <w:p w14:paraId="206AAF7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联系电话：021-63333389</w:t>
      </w:r>
    </w:p>
    <w:p w14:paraId="37DA199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客户服务电话：4006-433-389</w:t>
      </w:r>
    </w:p>
    <w:p w14:paraId="4515440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传真：021-63333390</w:t>
      </w:r>
    </w:p>
    <w:p w14:paraId="5BE05A0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网址：www.vstonewealth.com</w:t>
      </w:r>
    </w:p>
    <w:p w14:paraId="48EB687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208) 北京肯特瑞基金销售有限公司</w:t>
      </w:r>
    </w:p>
    <w:p w14:paraId="0A13322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注册地址：北京市海淀区西三旗建材城中路12号17号平房157</w:t>
      </w:r>
    </w:p>
    <w:p w14:paraId="1D77363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办公地址：北京市大兴区亦庄经济开发区科创十一街十八号院京东集团总部A座</w:t>
      </w:r>
    </w:p>
    <w:p w14:paraId="0166C89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法定代表人：王苏宁</w:t>
      </w:r>
    </w:p>
    <w:p w14:paraId="5F2A646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联系人：娄云</w:t>
      </w:r>
    </w:p>
    <w:p w14:paraId="785AC6E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联系电话：010-89189291</w:t>
      </w:r>
    </w:p>
    <w:p w14:paraId="4D8E023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客户服务电话：95118</w:t>
      </w:r>
    </w:p>
    <w:p w14:paraId="5BF7873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网址：http://fund.jd.com/</w:t>
      </w:r>
    </w:p>
    <w:p w14:paraId="420A37C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209) 上海利得基金销售有限公司</w:t>
      </w:r>
    </w:p>
    <w:p w14:paraId="1D0A59A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注册地址：上海市宝山区蕴川路5475号1033室</w:t>
      </w:r>
    </w:p>
    <w:p w14:paraId="311E5AB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办公地址：上海市虹口区东大名路1098号浦江国际金融广场53层</w:t>
      </w:r>
    </w:p>
    <w:p w14:paraId="748C2D9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法定代表人：李兴春</w:t>
      </w:r>
    </w:p>
    <w:p w14:paraId="40BF1D9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联系人：陈孜明</w:t>
      </w:r>
    </w:p>
    <w:p w14:paraId="7EDF8C0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联系电话：86-021-50583533</w:t>
      </w:r>
    </w:p>
    <w:p w14:paraId="610D29F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客户服务电话：95733</w:t>
      </w:r>
    </w:p>
    <w:p w14:paraId="510FAEC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传真：86-21-61101630</w:t>
      </w:r>
    </w:p>
    <w:p w14:paraId="61B14ED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网址：www.leadfund.com.cn</w:t>
      </w:r>
    </w:p>
    <w:p w14:paraId="6A2AE85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210) 上海联泰基金销售有限公司</w:t>
      </w:r>
    </w:p>
    <w:p w14:paraId="0B2162E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注册地址：中国（上海）自由贸易试验区富特北路277号3层310室</w:t>
      </w:r>
    </w:p>
    <w:p w14:paraId="1ADCCC7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办公地址：上海市长宁区福泉北路518号8座3楼</w:t>
      </w:r>
    </w:p>
    <w:p w14:paraId="239D4ED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法定代表人：尹彬彬</w:t>
      </w:r>
    </w:p>
    <w:p w14:paraId="64E77FB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联系人：陈东</w:t>
      </w:r>
    </w:p>
    <w:p w14:paraId="201BDDA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联系电话：021-52822063</w:t>
      </w:r>
    </w:p>
    <w:p w14:paraId="6814579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客户服务电话：400-118-1188</w:t>
      </w:r>
    </w:p>
    <w:p w14:paraId="6F72287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传真：021-52975270</w:t>
      </w:r>
    </w:p>
    <w:p w14:paraId="0986E51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网址：www.66zichan.com</w:t>
      </w:r>
    </w:p>
    <w:p w14:paraId="170FCCC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211) 上海陆金所基金销售有限公司</w:t>
      </w:r>
    </w:p>
    <w:p w14:paraId="542F6F7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注册地址：中国（上海）自由贸易试验区陆家嘴环路1333号14楼09单元</w:t>
      </w:r>
    </w:p>
    <w:p w14:paraId="3AD50B0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办公地址：中国（上海）自由贸易试验区陆家嘴环路1333号14楼09单元</w:t>
      </w:r>
    </w:p>
    <w:p w14:paraId="1A1474E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法定代表人：王之光</w:t>
      </w:r>
    </w:p>
    <w:p w14:paraId="1DD6146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联系人：宁博宇</w:t>
      </w:r>
    </w:p>
    <w:p w14:paraId="38D922E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联系电话：021-20665952</w:t>
      </w:r>
    </w:p>
    <w:p w14:paraId="7D1E062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客户服务电话：4008219031</w:t>
      </w:r>
    </w:p>
    <w:p w14:paraId="03DF3CD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传真：021-22066653</w:t>
      </w:r>
    </w:p>
    <w:p w14:paraId="262DFE5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网址：www.lufunds.com</w:t>
      </w:r>
    </w:p>
    <w:p w14:paraId="4D8226B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212) 蚂蚁（杭州）基金销售有限公司</w:t>
      </w:r>
    </w:p>
    <w:p w14:paraId="15142AA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注册地址：浙江省杭州市余杭区五常街道文一西路969号3幢5层599室</w:t>
      </w:r>
    </w:p>
    <w:p w14:paraId="41B4F8E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办公地址：浙江省杭州市西湖区万塘路18号黄龙时代广场B座6F</w:t>
      </w:r>
    </w:p>
    <w:p w14:paraId="56BE4EA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法定代表人：祖国明</w:t>
      </w:r>
    </w:p>
    <w:p w14:paraId="5DDD0DA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联系人：韩爱彬</w:t>
      </w:r>
    </w:p>
    <w:p w14:paraId="0460979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联系电话：0571-26888888</w:t>
      </w:r>
    </w:p>
    <w:p w14:paraId="08A4DF0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客户服务电话：4000-766-123</w:t>
      </w:r>
    </w:p>
    <w:p w14:paraId="380D524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网址：http://www.fund123.cn/</w:t>
      </w:r>
    </w:p>
    <w:p w14:paraId="721A713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213) 民商基金销售（上海）有限公司</w:t>
      </w:r>
    </w:p>
    <w:p w14:paraId="7B763BB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注册地址：上海市黄浦区北京东路666号H区（东座）6楼A31室</w:t>
      </w:r>
    </w:p>
    <w:p w14:paraId="01DEF67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 xml:space="preserve">办公地址：上海市浦东新区张杨路707号生命人寿大厦32楼 </w:t>
      </w:r>
    </w:p>
    <w:p w14:paraId="61A1F23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法定代表人：贲惠琴</w:t>
      </w:r>
    </w:p>
    <w:p w14:paraId="1CD72B8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联系人：林志枫</w:t>
      </w:r>
    </w:p>
    <w:p w14:paraId="05AD1C2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联系电话：021-50206003</w:t>
      </w:r>
    </w:p>
    <w:p w14:paraId="5D1DDCA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客户服务电话：021-50206003</w:t>
      </w:r>
    </w:p>
    <w:p w14:paraId="5DA706B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传真：021-50206001</w:t>
      </w:r>
    </w:p>
    <w:p w14:paraId="6BB9E46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网址：http://www.msftec.com/</w:t>
      </w:r>
    </w:p>
    <w:p w14:paraId="557C7DF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214) 诺亚正行基金销售有限公司</w:t>
      </w:r>
    </w:p>
    <w:p w14:paraId="23FA37D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注册地址：上海市虹口区飞虹路360弄9号3724室</w:t>
      </w:r>
    </w:p>
    <w:p w14:paraId="513D004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办公地址：上海市杨浦区长阳路1687号长阳谷2号楼</w:t>
      </w:r>
    </w:p>
    <w:p w14:paraId="2C40A77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法定代表人：汪静波</w:t>
      </w:r>
    </w:p>
    <w:p w14:paraId="4764795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联系人：李娟</w:t>
      </w:r>
    </w:p>
    <w:p w14:paraId="74909A0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联系电话：021-80358523</w:t>
      </w:r>
    </w:p>
    <w:p w14:paraId="6A7310E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客户服务电话：400-821-5399</w:t>
      </w:r>
    </w:p>
    <w:p w14:paraId="5B5C7E0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传真：021-38509777</w:t>
      </w:r>
    </w:p>
    <w:p w14:paraId="065AD18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网址：www.noah-fund.com</w:t>
      </w:r>
    </w:p>
    <w:p w14:paraId="6524970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215) 浦领基金销售有限公司</w:t>
      </w:r>
    </w:p>
    <w:p w14:paraId="47C3053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注册地址：北京市朝阳区望京东园四区13号楼A座9层908室</w:t>
      </w:r>
    </w:p>
    <w:p w14:paraId="1FAB093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办公地址：北京市朝阳区望京浦项中心A座9层04-08</w:t>
      </w:r>
    </w:p>
    <w:p w14:paraId="7F8E13D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法定代表人：聂婉君</w:t>
      </w:r>
    </w:p>
    <w:p w14:paraId="089D1A0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联系人：李艳</w:t>
      </w:r>
    </w:p>
    <w:p w14:paraId="0DFBFAB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联系电话：010-59497361</w:t>
      </w:r>
    </w:p>
    <w:p w14:paraId="16CE5AE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客户服务电话：400-012-5899</w:t>
      </w:r>
    </w:p>
    <w:p w14:paraId="0583407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传真：010-64788016</w:t>
      </w:r>
    </w:p>
    <w:p w14:paraId="174DE80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网址：www.zscffund.com</w:t>
      </w:r>
    </w:p>
    <w:p w14:paraId="22CC497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216) 北京钱景基金销售有限公司</w:t>
      </w:r>
    </w:p>
    <w:p w14:paraId="122B0EA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注册地址：北京市海淀区中关村东路18号1号楼11层B-1108</w:t>
      </w:r>
    </w:p>
    <w:p w14:paraId="18DF08B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办公地址：北京市海淀区中关村东路18号财智国际大厦B-1108</w:t>
      </w:r>
    </w:p>
    <w:p w14:paraId="3F5F519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法定代表人：王利刚</w:t>
      </w:r>
    </w:p>
    <w:p w14:paraId="46C8FAC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联系人：白皓</w:t>
      </w:r>
    </w:p>
    <w:p w14:paraId="2749424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联系电话：010-59422766</w:t>
      </w:r>
    </w:p>
    <w:p w14:paraId="407FF75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客户服务电话：400-893-6885</w:t>
      </w:r>
    </w:p>
    <w:p w14:paraId="084130E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传真：010-62565181</w:t>
      </w:r>
    </w:p>
    <w:p w14:paraId="47FEF04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网址：www.qianjing.com</w:t>
      </w:r>
    </w:p>
    <w:p w14:paraId="1A53C6A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217) 深圳市新兰德证券投资咨询有限公司</w:t>
      </w:r>
    </w:p>
    <w:p w14:paraId="1AF7E03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注册地址：深圳市福田区福田街道民田路178号华融大厦27层2704</w:t>
      </w:r>
    </w:p>
    <w:p w14:paraId="32623E2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办公地址：北京市西城区宣武门外大街28号富卓大厦A座7层</w:t>
      </w:r>
    </w:p>
    <w:p w14:paraId="7DF74EA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法定代表人：洪弘</w:t>
      </w:r>
    </w:p>
    <w:p w14:paraId="13908F5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联系人：张燕</w:t>
      </w:r>
    </w:p>
    <w:p w14:paraId="2BD7EB6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联系电话：010-83363099</w:t>
      </w:r>
    </w:p>
    <w:p w14:paraId="156F80E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客户服务电话：400-166-1188</w:t>
      </w:r>
    </w:p>
    <w:p w14:paraId="71AFE7C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传真：010-83363010</w:t>
      </w:r>
    </w:p>
    <w:p w14:paraId="045B349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网址：http://8.jrj.com.cn</w:t>
      </w:r>
    </w:p>
    <w:p w14:paraId="39FDCF1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218) 北京晟视天下基金销售有限公司</w:t>
      </w:r>
    </w:p>
    <w:p w14:paraId="58FE625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注册地址：北京市怀柔区九渡河镇黄坎村735号03室</w:t>
      </w:r>
    </w:p>
    <w:p w14:paraId="320FC4A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办公地址：北京市朝阳区朝外大街甲六号万通中心D座21层</w:t>
      </w:r>
    </w:p>
    <w:p w14:paraId="21F7153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法定代表人：蒋煜</w:t>
      </w:r>
    </w:p>
    <w:p w14:paraId="1EF6298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联系人：史俊杰</w:t>
      </w:r>
    </w:p>
    <w:p w14:paraId="64A35F7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联系电话：010-58170936</w:t>
      </w:r>
    </w:p>
    <w:p w14:paraId="6A91CF5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客户服务电话：010-58170761</w:t>
      </w:r>
    </w:p>
    <w:p w14:paraId="76CB18A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传真：010-58170800</w:t>
      </w:r>
    </w:p>
    <w:p w14:paraId="687DFB1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网址：www.shengshiview.com</w:t>
      </w:r>
    </w:p>
    <w:p w14:paraId="44175AC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219) 南京苏宁基金销售有限公司</w:t>
      </w:r>
    </w:p>
    <w:p w14:paraId="4F027CE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注册地址：南京市玄武区苏宁大道1-5号</w:t>
      </w:r>
    </w:p>
    <w:p w14:paraId="2D7F7AD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办公地址：南京市玄武区苏宁大道1-5号</w:t>
      </w:r>
    </w:p>
    <w:p w14:paraId="0E9990A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法定代表人：王锋</w:t>
      </w:r>
    </w:p>
    <w:p w14:paraId="344E659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联系人：冯鹏鹏</w:t>
      </w:r>
    </w:p>
    <w:p w14:paraId="3E9C9B1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联系电话：025-66996699-882796</w:t>
      </w:r>
    </w:p>
    <w:p w14:paraId="18F77D0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客户服务电话：95177</w:t>
      </w:r>
    </w:p>
    <w:p w14:paraId="6984590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网址：www.snjijin.com</w:t>
      </w:r>
    </w:p>
    <w:p w14:paraId="1559039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220) 上海天天基金销售有限公司</w:t>
      </w:r>
    </w:p>
    <w:p w14:paraId="12EB96B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注册地址：上海市徐汇区龙田路190号2号楼2层</w:t>
      </w:r>
    </w:p>
    <w:p w14:paraId="7301C2A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办公地址：上海市徐汇区宛平南路88号东方财富大厦</w:t>
      </w:r>
    </w:p>
    <w:p w14:paraId="2596124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法定代表人：其实</w:t>
      </w:r>
    </w:p>
    <w:p w14:paraId="094921A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联系人：屠彦洋</w:t>
      </w:r>
    </w:p>
    <w:p w14:paraId="559D3CB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联系电话：021-54509977</w:t>
      </w:r>
    </w:p>
    <w:p w14:paraId="0C30118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客户服务电话：95021</w:t>
      </w:r>
    </w:p>
    <w:p w14:paraId="2B1D2CF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传真：021-64385308</w:t>
      </w:r>
    </w:p>
    <w:p w14:paraId="195350D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网址：www.1234567.com.cn</w:t>
      </w:r>
    </w:p>
    <w:p w14:paraId="2C51B9D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221) 通华财富（上海）基金销售有限公司</w:t>
      </w:r>
    </w:p>
    <w:p w14:paraId="5652AC7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注册地址：上海市虹口区同丰路667弄107号201室</w:t>
      </w:r>
    </w:p>
    <w:p w14:paraId="3CAE4E4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办公地址：上海市浦东新区金沪路55号通华科技大厦2楼</w:t>
      </w:r>
    </w:p>
    <w:p w14:paraId="05FD005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法定代表人：沈丹义</w:t>
      </w:r>
    </w:p>
    <w:p w14:paraId="5602AC3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联系人：杨涛、庄洁茹</w:t>
      </w:r>
    </w:p>
    <w:p w14:paraId="3F95DD6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联系电话：021-60810586</w:t>
      </w:r>
    </w:p>
    <w:p w14:paraId="735B71F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客户服务电话：400-101-9301</w:t>
      </w:r>
    </w:p>
    <w:p w14:paraId="162FD76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传真：021-60810695</w:t>
      </w:r>
    </w:p>
    <w:p w14:paraId="4466D5E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网址：www.tonghuafund.com</w:t>
      </w:r>
    </w:p>
    <w:p w14:paraId="38287F5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222) 浙江同花顺基金销售有限公司</w:t>
      </w:r>
    </w:p>
    <w:p w14:paraId="04AB167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注册地址：浙江省杭州市文二西路1号903室</w:t>
      </w:r>
    </w:p>
    <w:p w14:paraId="32887FA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办公地址：杭州市余杭区五常街道同顺街18号同花顺大楼4层</w:t>
      </w:r>
    </w:p>
    <w:p w14:paraId="3995457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法定代表人：吴强</w:t>
      </w:r>
    </w:p>
    <w:p w14:paraId="2E97ABD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联系人：吴强</w:t>
      </w:r>
    </w:p>
    <w:p w14:paraId="0BA94D3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联系电话：0571-88911818</w:t>
      </w:r>
    </w:p>
    <w:p w14:paraId="79045AE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客户服务电话：952555</w:t>
      </w:r>
    </w:p>
    <w:p w14:paraId="3720FA0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传真：0571-86800423</w:t>
      </w:r>
    </w:p>
    <w:p w14:paraId="0725E1B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网址：www.5ifund.com</w:t>
      </w:r>
    </w:p>
    <w:p w14:paraId="5350581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223) 南京途牛基金销售有限公司</w:t>
      </w:r>
    </w:p>
    <w:p w14:paraId="4C50F9F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注册地址：江苏省南京市玄武区玄武大道699-1号</w:t>
      </w:r>
    </w:p>
    <w:p w14:paraId="59928A1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办公地址：江苏省南京市玄武区玄武大道699-32号</w:t>
      </w:r>
    </w:p>
    <w:p w14:paraId="65C87CE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法人代表：宋时琳</w:t>
      </w:r>
    </w:p>
    <w:p w14:paraId="576BAC7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联系人：贺杰</w:t>
      </w:r>
    </w:p>
    <w:p w14:paraId="58C50EB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联系电话：025-86853960-66727</w:t>
      </w:r>
    </w:p>
    <w:p w14:paraId="1AD1DA5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客户服务电话：4007-999-999转3</w:t>
      </w:r>
    </w:p>
    <w:p w14:paraId="7FB147D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网址：http://jr.tuniu.com</w:t>
      </w:r>
    </w:p>
    <w:p w14:paraId="4F1DEAF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224) 上海挖财基金销售有限公司</w:t>
      </w:r>
    </w:p>
    <w:p w14:paraId="49CB898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 xml:space="preserve">注册地址：中国（上海）自由贸易试验区杨高南路799号5楼04室 </w:t>
      </w:r>
    </w:p>
    <w:p w14:paraId="2068CA2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办公地址：上海市浦东新区杨高南路799号陆家嘴世纪金融广场3号楼5层04室</w:t>
      </w:r>
    </w:p>
    <w:p w14:paraId="6F21060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 xml:space="preserve">法定代表人：吕柳霞 </w:t>
      </w:r>
    </w:p>
    <w:p w14:paraId="60F100A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联系人：曾芸</w:t>
      </w:r>
    </w:p>
    <w:p w14:paraId="18B3C74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联系电话：021-50810687</w:t>
      </w:r>
    </w:p>
    <w:p w14:paraId="43F11E9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客户服务电话：021-50810673</w:t>
      </w:r>
    </w:p>
    <w:p w14:paraId="142ECC3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网址：www.wacaijijin.com</w:t>
      </w:r>
    </w:p>
    <w:p w14:paraId="625C1EA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225) 上海万得基金销售有限公司</w:t>
      </w:r>
    </w:p>
    <w:p w14:paraId="03110F5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注册地址：中国（上海）自由贸易试验区福山路33号11楼B座</w:t>
      </w:r>
    </w:p>
    <w:p w14:paraId="40863D3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办公地址：上海市浦东新区浦明路1500号万得大厦11楼</w:t>
      </w:r>
    </w:p>
    <w:p w14:paraId="78E670A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法定代表人：黄祎</w:t>
      </w:r>
    </w:p>
    <w:p w14:paraId="3B7D483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联系人：徐亚丹</w:t>
      </w:r>
    </w:p>
    <w:p w14:paraId="5048DFD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联系电话：021-50712782</w:t>
      </w:r>
    </w:p>
    <w:p w14:paraId="16C118B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客户服务电话：400-799-1888</w:t>
      </w:r>
    </w:p>
    <w:p w14:paraId="08DE393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网址：www.520fund.com.cn</w:t>
      </w:r>
    </w:p>
    <w:p w14:paraId="5045BBC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226) 万家财富基金销售（天津）有限公司</w:t>
      </w:r>
    </w:p>
    <w:p w14:paraId="1E42E35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注册地址：天津自贸区（中心商务区）迎宾大道1988号滨海浙商大厦公寓2-2413室</w:t>
      </w:r>
    </w:p>
    <w:p w14:paraId="0717829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办公地址：北京市西城区丰盛胡同28号太平洋保险大厦A座5层</w:t>
      </w:r>
    </w:p>
    <w:p w14:paraId="2BF92DA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法定代表人：张军</w:t>
      </w:r>
    </w:p>
    <w:p w14:paraId="115A0B6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联系人：王芳芳</w:t>
      </w:r>
    </w:p>
    <w:p w14:paraId="467377A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联系电话：010-59013828</w:t>
      </w:r>
    </w:p>
    <w:p w14:paraId="56C245B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客户服务电话：010-59013895</w:t>
      </w:r>
    </w:p>
    <w:p w14:paraId="75F8731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网址：http://www.wanjiawealth.com/</w:t>
      </w:r>
    </w:p>
    <w:p w14:paraId="5764006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227) 北京新浪仓石基金销售有限公司</w:t>
      </w:r>
    </w:p>
    <w:p w14:paraId="326FB74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注册地址：北京市海淀区东北旺西路中关村软件园二期（西扩）N-1、N-2地块新浪总部科研楼5层518室</w:t>
      </w:r>
    </w:p>
    <w:p w14:paraId="02D7B69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办公地址：北京市海淀区西北旺东路10号院东区3号楼为明大厦C座</w:t>
      </w:r>
    </w:p>
    <w:p w14:paraId="288408A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法定代表人：赵芯蕊</w:t>
      </w:r>
    </w:p>
    <w:p w14:paraId="6C4DEEE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联系人：赵芯蕊</w:t>
      </w:r>
    </w:p>
    <w:p w14:paraId="04D2EFC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联系电话：010-62625768</w:t>
      </w:r>
    </w:p>
    <w:p w14:paraId="2B4599C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客户服务电话：010-62675369</w:t>
      </w:r>
    </w:p>
    <w:p w14:paraId="282A5EF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传真：010-62676582</w:t>
      </w:r>
    </w:p>
    <w:p w14:paraId="7C8AB9A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网址：www.xincai.com</w:t>
      </w:r>
    </w:p>
    <w:p w14:paraId="7100CF7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228) 厦门市鑫鼎盛控股有限公司</w:t>
      </w:r>
    </w:p>
    <w:p w14:paraId="472346D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注册地址：厦门市思明区鹭江道2号厦门第一广场西座1501-1502室</w:t>
      </w:r>
    </w:p>
    <w:p w14:paraId="2F60AA4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办公地址：厦门市思明区鹭江道2号厦门第一广场西座1501-1502室</w:t>
      </w:r>
    </w:p>
    <w:p w14:paraId="2A70296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 xml:space="preserve">法定代表人：陈洪生 </w:t>
      </w:r>
    </w:p>
    <w:p w14:paraId="2BF1FBB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联系人：梁云波</w:t>
      </w:r>
    </w:p>
    <w:p w14:paraId="7D52490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联系电话：0592-3122757</w:t>
      </w:r>
    </w:p>
    <w:p w14:paraId="58C8C8E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客户服务电话：400-6533-789</w:t>
      </w:r>
    </w:p>
    <w:p w14:paraId="29CFBEF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网址：www.xds.com.cn</w:t>
      </w:r>
    </w:p>
    <w:p w14:paraId="21DD4E3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229) 阳光人寿保险股份有限公司</w:t>
      </w:r>
    </w:p>
    <w:p w14:paraId="420F4B7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注册地址：海南省三亚市迎宾路360-1号三亚阳光金融广场16层</w:t>
      </w:r>
    </w:p>
    <w:p w14:paraId="5FCEA46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办公地址：北京市朝阳区朝阳门外大街乙12号院1号昆泰国际大厦12层</w:t>
      </w:r>
    </w:p>
    <w:p w14:paraId="1586595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法定代表人：李科</w:t>
      </w:r>
    </w:p>
    <w:p w14:paraId="5E1E287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联系人：王超</w:t>
      </w:r>
    </w:p>
    <w:p w14:paraId="4603FAA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联系电话：010-85632771</w:t>
      </w:r>
    </w:p>
    <w:p w14:paraId="21B2EDA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客户服务电话：95510</w:t>
      </w:r>
    </w:p>
    <w:p w14:paraId="6854AAA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传真：010-85632773</w:t>
      </w:r>
    </w:p>
    <w:p w14:paraId="1323102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网址：http://fund.sinosig.com</w:t>
      </w:r>
    </w:p>
    <w:p w14:paraId="4330437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230) 一路财富（北京）基金销售有限公司</w:t>
      </w:r>
    </w:p>
    <w:p w14:paraId="2D994A7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注册地址：北京市海淀区宝盛南路1号院20号楼9层101-14</w:t>
      </w:r>
    </w:p>
    <w:p w14:paraId="6CCB1C2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办公地址：北京市海淀区宝盛南路奥北科技园20号楼国泰大厦9层</w:t>
      </w:r>
    </w:p>
    <w:p w14:paraId="4703412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法定代表人：吴雪秀</w:t>
      </w:r>
    </w:p>
    <w:p w14:paraId="62E8733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联系人：董宣</w:t>
      </w:r>
    </w:p>
    <w:p w14:paraId="0A99590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联系电话：010-88312877</w:t>
      </w:r>
    </w:p>
    <w:p w14:paraId="37F93D0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客户服务电话：400-001-1566</w:t>
      </w:r>
    </w:p>
    <w:p w14:paraId="6FA72D6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传真：010-88312099</w:t>
      </w:r>
    </w:p>
    <w:p w14:paraId="7B86A06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网址：www.yilucaifu.com</w:t>
      </w:r>
    </w:p>
    <w:p w14:paraId="76C4D90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231) 深圳宜投基金销售有限公司</w:t>
      </w:r>
    </w:p>
    <w:p w14:paraId="78C799C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注册地址：深圳市前海深港合作区前湾一路1号A栋201室（入驻深圳市前海商务秘书有限公司）</w:t>
      </w:r>
    </w:p>
    <w:p w14:paraId="1C62F08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办公地址：深圳市福田区嘉里建设广场2座15楼</w:t>
      </w:r>
    </w:p>
    <w:p w14:paraId="1AB1924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法定代表人：雷凤潮</w:t>
      </w:r>
    </w:p>
    <w:p w14:paraId="2944981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联系人：梁菲菲</w:t>
      </w:r>
    </w:p>
    <w:p w14:paraId="478B60F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联系电话：0755-88603874</w:t>
      </w:r>
    </w:p>
    <w:p w14:paraId="4914409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客户服务电话：4008-955-811</w:t>
      </w:r>
    </w:p>
    <w:p w14:paraId="28FFD98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网址：www.yitfund.com</w:t>
      </w:r>
    </w:p>
    <w:p w14:paraId="7A48A14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232) 宜信普泽（北京）基金销售有限公司</w:t>
      </w:r>
    </w:p>
    <w:p w14:paraId="4F5FF21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注册地址：北京市朝阳区西大望路1号9层公寓1008</w:t>
      </w:r>
    </w:p>
    <w:p w14:paraId="2ED7395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办公地址：北京市朝阳区西大望路1号9层公寓1008</w:t>
      </w:r>
    </w:p>
    <w:p w14:paraId="11BFA86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法定代表人：戎兵</w:t>
      </w:r>
    </w:p>
    <w:p w14:paraId="00AC638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联系人：魏晨</w:t>
      </w:r>
    </w:p>
    <w:p w14:paraId="7073831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联系电话：010-52413385</w:t>
      </w:r>
    </w:p>
    <w:p w14:paraId="1A79010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客户服务电话：400-6099-200</w:t>
      </w:r>
    </w:p>
    <w:p w14:paraId="2F28DEF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传真：010-85800047</w:t>
      </w:r>
    </w:p>
    <w:p w14:paraId="4DFF059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网址：www.yixinfund.com</w:t>
      </w:r>
    </w:p>
    <w:p w14:paraId="4B85895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233) 奕丰基金销售有限公司</w:t>
      </w:r>
    </w:p>
    <w:p w14:paraId="5CF24CC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注册地址：深圳市前海深港合作区前湾一路1号A栋201室（入驻深圳市前海商务秘书有限公司）</w:t>
      </w:r>
    </w:p>
    <w:p w14:paraId="56796D4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办公地址：深圳市南山区海德三道航天科技广场A座17楼1704室</w:t>
      </w:r>
    </w:p>
    <w:p w14:paraId="0B61181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法定代表人：TEO WEE HOWE</w:t>
      </w:r>
    </w:p>
    <w:p w14:paraId="26E66DD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联系人：叶健</w:t>
      </w:r>
    </w:p>
    <w:p w14:paraId="7110CD7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联系电话：0755-89460507</w:t>
      </w:r>
    </w:p>
    <w:p w14:paraId="2CA7FBF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客户服务电话：400-684-0500</w:t>
      </w:r>
    </w:p>
    <w:p w14:paraId="437A1E8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传真：0755-21674453</w:t>
      </w:r>
    </w:p>
    <w:p w14:paraId="3EF2EFA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网址：www.ifastps.com.cn</w:t>
      </w:r>
    </w:p>
    <w:p w14:paraId="08E17B4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234) 珠海盈米基金销售有限公司</w:t>
      </w:r>
    </w:p>
    <w:p w14:paraId="4D42BB1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注册地址：珠海市横琴新区宝华路6号105室-3491（集中办公区）</w:t>
      </w:r>
    </w:p>
    <w:p w14:paraId="1411387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办公地址：广州市海珠区琶洲大道东路1号保利国际广场南塔1201-1203室</w:t>
      </w:r>
    </w:p>
    <w:p w14:paraId="73AF89B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法定代表人：肖雯</w:t>
      </w:r>
    </w:p>
    <w:p w14:paraId="3043079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联系人：邱湘湘</w:t>
      </w:r>
    </w:p>
    <w:p w14:paraId="1686610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联系电话：020-89629099</w:t>
      </w:r>
    </w:p>
    <w:p w14:paraId="3C442B9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客户服务电话：020-89629066</w:t>
      </w:r>
    </w:p>
    <w:p w14:paraId="1E4943F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传真：020-89629011</w:t>
      </w:r>
    </w:p>
    <w:p w14:paraId="7BC0CA6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网址：www.yingmi.cn</w:t>
      </w:r>
    </w:p>
    <w:p w14:paraId="2E216DF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235) 上海云湾基金销售有限公司</w:t>
      </w:r>
    </w:p>
    <w:p w14:paraId="53847E8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注册地址：中国（上海）自由贸易试验区新金桥路27号、明月路1257号1幢1层103-1、103-2办公区</w:t>
      </w:r>
    </w:p>
    <w:p w14:paraId="1CF6430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办公地址：上海市浦东新区新金桥路27号1号楼</w:t>
      </w:r>
    </w:p>
    <w:p w14:paraId="2E7547E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法定代表人：冯轶明</w:t>
      </w:r>
    </w:p>
    <w:p w14:paraId="6454D1F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联系人：范泽杰</w:t>
      </w:r>
    </w:p>
    <w:p w14:paraId="2507070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联系电话：021-20530186</w:t>
      </w:r>
    </w:p>
    <w:p w14:paraId="19A4A64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客户服务电话：400-820-1515</w:t>
      </w:r>
    </w:p>
    <w:p w14:paraId="5C8ACCE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传真：021-20539999</w:t>
      </w:r>
    </w:p>
    <w:p w14:paraId="53E28F3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网址：http://www.zhengtongfunds.com/</w:t>
      </w:r>
    </w:p>
    <w:p w14:paraId="359DACD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236) 北京增财基金销售有限公司</w:t>
      </w:r>
    </w:p>
    <w:p w14:paraId="7CFB945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注册地址：北京市西城区南礼士路66号建威大厦1208室</w:t>
      </w:r>
    </w:p>
    <w:p w14:paraId="5A775D5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办公地址：北京市西城区南礼士路66号建威大厦1208-1209室</w:t>
      </w:r>
    </w:p>
    <w:p w14:paraId="3045D82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法定代表人：罗细安</w:t>
      </w:r>
    </w:p>
    <w:p w14:paraId="02825DC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联系人：闫丽敏</w:t>
      </w:r>
    </w:p>
    <w:p w14:paraId="5E54A70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联系电话：010-67000988</w:t>
      </w:r>
    </w:p>
    <w:p w14:paraId="7098D4E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客户服务电话：400-001-8811</w:t>
      </w:r>
    </w:p>
    <w:p w14:paraId="322C30C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传真：010-67000988-6000</w:t>
      </w:r>
    </w:p>
    <w:p w14:paraId="645734C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网址：www.zcvc.com.cn</w:t>
      </w:r>
    </w:p>
    <w:p w14:paraId="008FA56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237) 北京展恒基金销售股份有限公司</w:t>
      </w:r>
    </w:p>
    <w:p w14:paraId="21C86F3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注册地址：北京市朝阳区安苑路11号西楼6层604、607</w:t>
      </w:r>
    </w:p>
    <w:p w14:paraId="215EE62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办公地址：北京市朝阳区北四环中路27号盘古大观3205</w:t>
      </w:r>
    </w:p>
    <w:p w14:paraId="50AF1C7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法定代表人：闫振杰</w:t>
      </w:r>
    </w:p>
    <w:p w14:paraId="68E5258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联系人：武文佳</w:t>
      </w:r>
    </w:p>
    <w:p w14:paraId="39DE08C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联系电话：010-59601399</w:t>
      </w:r>
    </w:p>
    <w:p w14:paraId="1603BED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客户服务电话：400-818-8000</w:t>
      </w:r>
    </w:p>
    <w:p w14:paraId="28BD244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传真：0351-4110714</w:t>
      </w:r>
    </w:p>
    <w:p w14:paraId="7B26BB3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网址：www.myfund.com</w:t>
      </w:r>
    </w:p>
    <w:p w14:paraId="17EA43D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238) 北京植信基金销售有限公司</w:t>
      </w:r>
    </w:p>
    <w:p w14:paraId="113974F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注册地址：北京市密云县兴盛南路8号院2号楼106室-67</w:t>
      </w:r>
    </w:p>
    <w:p w14:paraId="6447C8E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办公地址：北京市朝阳区盛世龙源国食苑10号楼</w:t>
      </w:r>
    </w:p>
    <w:p w14:paraId="30F2CB6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法人代表：王军辉</w:t>
      </w:r>
    </w:p>
    <w:p w14:paraId="6D7178C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联系人：吴鹏</w:t>
      </w:r>
    </w:p>
    <w:p w14:paraId="3532F54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联系电话：010-56075718</w:t>
      </w:r>
    </w:p>
    <w:p w14:paraId="7EF9A62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客户服务电话：4006-802-123</w:t>
      </w:r>
    </w:p>
    <w:p w14:paraId="4A67E07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网址：www.zhixin-inv.com</w:t>
      </w:r>
    </w:p>
    <w:p w14:paraId="0E1AF4F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239) 中国国际期货股份有限公司</w:t>
      </w:r>
    </w:p>
    <w:p w14:paraId="3B35A43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注册地址：北京市朝阳区建国门外光华路14号1幢6层609号、610号</w:t>
      </w:r>
    </w:p>
    <w:p w14:paraId="13E9BA0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办公地址：北京市朝阳区建国门外光华路14号1幢1层、2层、9层、11层、12层</w:t>
      </w:r>
    </w:p>
    <w:p w14:paraId="0893906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法定代表人：王兵</w:t>
      </w:r>
    </w:p>
    <w:p w14:paraId="201715F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联系人：霍丽文</w:t>
      </w:r>
    </w:p>
    <w:p w14:paraId="30B32D3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联系电话：010-65807827</w:t>
      </w:r>
    </w:p>
    <w:p w14:paraId="64DAEB4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客户服务电话：95162</w:t>
      </w:r>
    </w:p>
    <w:p w14:paraId="3D7FE6A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传真：010-59539806</w:t>
      </w:r>
    </w:p>
    <w:p w14:paraId="6EC00D1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网址：http://www.cifco.net/</w:t>
      </w:r>
    </w:p>
    <w:p w14:paraId="58C36B0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240) 上海中欧财富基金销售有限公司</w:t>
      </w:r>
    </w:p>
    <w:p w14:paraId="5BED913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注册地址：中国（上海）自由贸易试验区陆家嘴环路333号502室</w:t>
      </w:r>
    </w:p>
    <w:p w14:paraId="43E96C4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办公地址：上海市虹口区公平路18号8栋嘉昱大厦6层</w:t>
      </w:r>
    </w:p>
    <w:p w14:paraId="6CEBFCE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法定代表人：许欣</w:t>
      </w:r>
    </w:p>
    <w:p w14:paraId="3452996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联系人：黎静</w:t>
      </w:r>
    </w:p>
    <w:p w14:paraId="5FD358E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联系电话：021-68609600</w:t>
      </w:r>
    </w:p>
    <w:p w14:paraId="4A05C1D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客户服务电话：400-700-9700</w:t>
      </w:r>
    </w:p>
    <w:p w14:paraId="59EA835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网址：www.qiangungun.com</w:t>
      </w:r>
    </w:p>
    <w:p w14:paraId="14BC79F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241) 北京中期时代基金销售有限公司</w:t>
      </w:r>
    </w:p>
    <w:p w14:paraId="1D9FD3C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注册地址：北京市朝阳区建国门外光华路14号1幢11层1103号</w:t>
      </w:r>
    </w:p>
    <w:p w14:paraId="178BFAA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办公地址：北京市朝阳区建国门外光华路14号1幢4层</w:t>
      </w:r>
    </w:p>
    <w:p w14:paraId="701B49C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法定代表人：田宏莉</w:t>
      </w:r>
    </w:p>
    <w:p w14:paraId="61E96BB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联系人：尹庆</w:t>
      </w:r>
    </w:p>
    <w:p w14:paraId="52D56BC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联系电话：010-65807865</w:t>
      </w:r>
    </w:p>
    <w:p w14:paraId="60954CA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客户服务电话：95162</w:t>
      </w:r>
    </w:p>
    <w:p w14:paraId="5AAB3AF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传真：010-65807864</w:t>
      </w:r>
    </w:p>
    <w:p w14:paraId="7602502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网址：www.jrtoo.com</w:t>
      </w:r>
    </w:p>
    <w:p w14:paraId="51C9BF0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242) 中信建投期货有限公司</w:t>
      </w:r>
    </w:p>
    <w:p w14:paraId="43B19DA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注册地址：重庆市渝中区中山三路107号上站大楼平街11-B，名义层11-A，8-B4，9-B、</w:t>
      </w:r>
      <w:r w:rsidRPr="00785829">
        <w:rPr>
          <w:rFonts w:asciiTheme="minorEastAsia" w:eastAsiaTheme="minorEastAsia" w:hAnsiTheme="minorEastAsia" w:hint="eastAsia"/>
          <w:szCs w:val="21"/>
        </w:rPr>
        <w:lastRenderedPageBreak/>
        <w:t>C</w:t>
      </w:r>
    </w:p>
    <w:p w14:paraId="0FF9AEB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办公地址：重庆市渝中区中山三路107号皇冠大厦11楼</w:t>
      </w:r>
    </w:p>
    <w:p w14:paraId="78AF776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法定代表人：王广学</w:t>
      </w:r>
    </w:p>
    <w:p w14:paraId="7E8529C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联系人：刘芸</w:t>
      </w:r>
    </w:p>
    <w:p w14:paraId="55A06BF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联系电话：023-86769637</w:t>
      </w:r>
    </w:p>
    <w:p w14:paraId="065AD73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客户服务电话：400-8877-780</w:t>
      </w:r>
    </w:p>
    <w:p w14:paraId="660050A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传真：023-86769629</w:t>
      </w:r>
    </w:p>
    <w:p w14:paraId="3523A69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网址：www.cfc108.com</w:t>
      </w:r>
    </w:p>
    <w:p w14:paraId="33BA82A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243) 中信期货有限公司</w:t>
      </w:r>
    </w:p>
    <w:p w14:paraId="15327F42"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注册地址：广东省深圳市福田区中心三路8号卓越时代广场（二期）北座13层1301-1305室、14层</w:t>
      </w:r>
    </w:p>
    <w:p w14:paraId="4D48CAD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办公地址：深圳市福田区中心三路8号卓越时代广场（二期）北座13层1301-1305室、14层</w:t>
      </w:r>
    </w:p>
    <w:p w14:paraId="7C9B497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法定代表人：张皓</w:t>
      </w:r>
    </w:p>
    <w:p w14:paraId="6C5F2C01"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联系人：刘宏莹</w:t>
      </w:r>
    </w:p>
    <w:p w14:paraId="1A281C4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联系电话：010-6083 3754</w:t>
      </w:r>
    </w:p>
    <w:p w14:paraId="0FD1714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客户服务电话：400-990-8826</w:t>
      </w:r>
    </w:p>
    <w:p w14:paraId="70F3DEC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传真：021-60819988</w:t>
      </w:r>
    </w:p>
    <w:p w14:paraId="56B6494A"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网址：www.citicsf.com</w:t>
      </w:r>
    </w:p>
    <w:p w14:paraId="2A26835C"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244) 上海中正达广基金销售有限公司</w:t>
      </w:r>
    </w:p>
    <w:p w14:paraId="228A3458"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注册地址：上海市徐汇区龙腾大道2815号302室</w:t>
      </w:r>
    </w:p>
    <w:p w14:paraId="2B06D83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办公地址：上海市徐汇区龙腾大道2815号302室</w:t>
      </w:r>
    </w:p>
    <w:p w14:paraId="40A2151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法定代表人：黄欣</w:t>
      </w:r>
    </w:p>
    <w:p w14:paraId="2510F6E4"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联系人：戴珉微</w:t>
      </w:r>
    </w:p>
    <w:p w14:paraId="16DC5E4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联系电话：021-33768132</w:t>
      </w:r>
    </w:p>
    <w:p w14:paraId="1F18736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客户服务电话：400-6767-523</w:t>
      </w:r>
    </w:p>
    <w:p w14:paraId="0810DC9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传真：021-33768132-802</w:t>
      </w:r>
    </w:p>
    <w:p w14:paraId="09EB44FB"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网址：www.zhongzhengfund.com</w:t>
      </w:r>
    </w:p>
    <w:p w14:paraId="21C2068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245) 中证金牛（北京）投资咨询有限公司</w:t>
      </w:r>
    </w:p>
    <w:p w14:paraId="2B8175D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注册地址：北京市丰台区东管头1号2号楼2-45室</w:t>
      </w:r>
    </w:p>
    <w:p w14:paraId="209251D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办公地址：北京市西城区宣武门外大街甲1号环球财讯中心A座5层</w:t>
      </w:r>
    </w:p>
    <w:p w14:paraId="285A2FF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法定代表人：钱昊旻</w:t>
      </w:r>
    </w:p>
    <w:p w14:paraId="26EF23E6"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联系人：沈晨</w:t>
      </w:r>
    </w:p>
    <w:p w14:paraId="3F40EA20"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联系电话：010-59336544</w:t>
      </w:r>
    </w:p>
    <w:p w14:paraId="3862909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客户服务电话：4008-909-998</w:t>
      </w:r>
    </w:p>
    <w:p w14:paraId="38529959"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网址：www.jnlc.com</w:t>
      </w:r>
    </w:p>
    <w:p w14:paraId="53D1BBA7"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246) 深圳众禄基金销售股份有限公司</w:t>
      </w:r>
    </w:p>
    <w:p w14:paraId="3018EB1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注册地址：深圳市罗湖区笋岗街道笋西社区梨园路8号HALO广场一期四层12-13室</w:t>
      </w:r>
    </w:p>
    <w:p w14:paraId="46FF504E"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办公地址：深圳市罗湖区梨园路HALO广场4楼</w:t>
      </w:r>
    </w:p>
    <w:p w14:paraId="4BB8ABB5"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法定代表人：薛峰</w:t>
      </w:r>
    </w:p>
    <w:p w14:paraId="06A023C3"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联系人：龚江江</w:t>
      </w:r>
    </w:p>
    <w:p w14:paraId="48889D9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联系电话：0755-33227950</w:t>
      </w:r>
    </w:p>
    <w:p w14:paraId="3C13B5ED"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客户服务电话：4006-788-887</w:t>
      </w:r>
    </w:p>
    <w:p w14:paraId="3EAAA5EF" w14:textId="77777777" w:rsidR="00550200" w:rsidRPr="00785829" w:rsidRDefault="00550200" w:rsidP="00550200">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传真：0755-33227951</w:t>
      </w:r>
    </w:p>
    <w:p w14:paraId="4FD1C93B" w14:textId="1F75CB62" w:rsidR="00AF1D1C" w:rsidRPr="00785829" w:rsidRDefault="00550200" w:rsidP="00101911">
      <w:pPr>
        <w:tabs>
          <w:tab w:val="num" w:pos="360"/>
        </w:tabs>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网址：www.zlfund.cn    www.jjmmw.com</w:t>
      </w:r>
    </w:p>
    <w:p w14:paraId="1EEA916F" w14:textId="2C38BB78" w:rsidR="00D4619A" w:rsidRPr="00785829" w:rsidRDefault="00D4619A" w:rsidP="00741444">
      <w:pPr>
        <w:spacing w:line="360" w:lineRule="auto"/>
        <w:rPr>
          <w:rFonts w:asciiTheme="minorEastAsia" w:eastAsiaTheme="minorEastAsia" w:hAnsiTheme="minorEastAsia"/>
          <w:szCs w:val="21"/>
        </w:rPr>
      </w:pPr>
      <w:r w:rsidRPr="00785829">
        <w:rPr>
          <w:rFonts w:asciiTheme="minorEastAsia" w:eastAsiaTheme="minorEastAsia" w:hAnsiTheme="minorEastAsia" w:hint="eastAsia"/>
          <w:szCs w:val="21"/>
        </w:rPr>
        <w:t>2、场内基金份额（E类基金份额）销售机构</w:t>
      </w:r>
    </w:p>
    <w:p w14:paraId="27DA1383" w14:textId="6C819AC3" w:rsidR="00D4619A" w:rsidRPr="00785829" w:rsidRDefault="00D4619A" w:rsidP="00D4619A">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（1）场内申购、赎回代办证券公司</w:t>
      </w:r>
    </w:p>
    <w:p w14:paraId="742B474D" w14:textId="444ABB8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 安信证券</w:t>
      </w:r>
    </w:p>
    <w:p w14:paraId="3B5B5673" w14:textId="6ACE2C0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注册地址：深圳市福田区金田路4018号安联大厦35层、28层A02单元</w:t>
      </w:r>
    </w:p>
    <w:p w14:paraId="3A104ED2" w14:textId="3D252DC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办公地址：深圳市福田区金田路4018号安联大厦35层、28层A02单元</w:t>
      </w:r>
    </w:p>
    <w:p w14:paraId="1EACAE59" w14:textId="75F5EDCE"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 xml:space="preserve">          深圳市福田区深南大道2008号中国凤凰大厦1栋9层</w:t>
      </w:r>
    </w:p>
    <w:p w14:paraId="61A960ED" w14:textId="7A6E1450"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法定代表人：王连志</w:t>
      </w:r>
    </w:p>
    <w:p w14:paraId="39F840B6" w14:textId="78F92A4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联系人：陈剑虹</w:t>
      </w:r>
    </w:p>
    <w:p w14:paraId="03D74D14" w14:textId="0388E230"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联系电话：0755-82825551</w:t>
      </w:r>
    </w:p>
    <w:p w14:paraId="75B4AC43" w14:textId="4C36A0D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客户服务电话：95517</w:t>
      </w:r>
    </w:p>
    <w:p w14:paraId="2F4188CB" w14:textId="3D3EC668"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传真：0755-82558355</w:t>
      </w:r>
    </w:p>
    <w:p w14:paraId="0029905E" w14:textId="3F843E7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网址：www.essence.com.cn</w:t>
      </w:r>
    </w:p>
    <w:p w14:paraId="5594179A" w14:textId="360964B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 渤海证券</w:t>
      </w:r>
    </w:p>
    <w:p w14:paraId="2D5A444B" w14:textId="1CCEDFEA"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注册地址：天津市经济技术开发区第二大街42号写字楼101室</w:t>
      </w:r>
    </w:p>
    <w:p w14:paraId="7AFAAED5" w14:textId="39D68AC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办公地址：天津市南开区宾水西道8号</w:t>
      </w:r>
    </w:p>
    <w:p w14:paraId="7E122D6B" w14:textId="27D58988"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法定代表人：王春峰</w:t>
      </w:r>
    </w:p>
    <w:p w14:paraId="1A654E72" w14:textId="045CF4BE"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联系人：蔡霆</w:t>
      </w:r>
    </w:p>
    <w:p w14:paraId="3B7F2688" w14:textId="58316FF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联系电话：022-28451991</w:t>
      </w:r>
    </w:p>
    <w:p w14:paraId="17F61550" w14:textId="21938D7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客户服务电话：400-651-5988</w:t>
      </w:r>
    </w:p>
    <w:p w14:paraId="569C52BC" w14:textId="4B210563"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传真：022-28451892</w:t>
      </w:r>
    </w:p>
    <w:p w14:paraId="461EEABC" w14:textId="18BBF8F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网址：www.ewww.com.cn</w:t>
      </w:r>
    </w:p>
    <w:p w14:paraId="2B20127A" w14:textId="1864677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 财达证券</w:t>
      </w:r>
    </w:p>
    <w:p w14:paraId="0871A68B" w14:textId="68CC332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注册地址：河北省石家庄市桥西区自强路35号</w:t>
      </w:r>
    </w:p>
    <w:p w14:paraId="0B0EDC45" w14:textId="43C0543E"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办公地址：河北省石家庄市桥西区自强路35号庄家金融大厦23-26层</w:t>
      </w:r>
    </w:p>
    <w:p w14:paraId="5424F844" w14:textId="16085A88"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法定代表人：翟建强</w:t>
      </w:r>
    </w:p>
    <w:p w14:paraId="29552132" w14:textId="7D22D2A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联系人：李卓颖</w:t>
      </w:r>
    </w:p>
    <w:p w14:paraId="41E7427F" w14:textId="40DBD4C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联系电话：0311-66008561</w:t>
      </w:r>
    </w:p>
    <w:p w14:paraId="5FEED8FA" w14:textId="2AC9F6FC"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客户服务电话：95363（河北省内）；0311-95363（河北省外）</w:t>
      </w:r>
    </w:p>
    <w:p w14:paraId="6906DCAA" w14:textId="25A72E8A"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传真：0311-66006414</w:t>
      </w:r>
    </w:p>
    <w:p w14:paraId="474C4A89" w14:textId="052C870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网址：www.s10000.com</w:t>
      </w:r>
    </w:p>
    <w:p w14:paraId="54D44F5F" w14:textId="37402ED8"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4) 长城证券</w:t>
      </w:r>
    </w:p>
    <w:p w14:paraId="6FF5D509" w14:textId="2AD0753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注册地址：深圳市福田区深南大道6008号特区报业大厦16、17层</w:t>
      </w:r>
    </w:p>
    <w:p w14:paraId="44FABF31" w14:textId="178DB44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办公地址：深圳市福田区深南大道6008号特区报业大厦14、16、17层</w:t>
      </w:r>
    </w:p>
    <w:p w14:paraId="62859DA1" w14:textId="67819BC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法定代表人：曹宏</w:t>
      </w:r>
    </w:p>
    <w:p w14:paraId="3AFD19BB" w14:textId="1A7D16F0"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联系人：金夏</w:t>
      </w:r>
    </w:p>
    <w:p w14:paraId="1AD0F886" w14:textId="55ED8EDE"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联系电话：0755-83516289</w:t>
      </w:r>
    </w:p>
    <w:p w14:paraId="5DDADB22" w14:textId="3C8EAB78"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客户服务电话：400-6666-888</w:t>
      </w:r>
    </w:p>
    <w:p w14:paraId="301598DF" w14:textId="3FD8B33C"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传真：0755-83516199</w:t>
      </w:r>
    </w:p>
    <w:p w14:paraId="47965D9B" w14:textId="012CBFF3"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网址：www.cgws.com</w:t>
      </w:r>
    </w:p>
    <w:p w14:paraId="6E91DECB" w14:textId="46AC7D3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5) 长江证券</w:t>
      </w:r>
    </w:p>
    <w:p w14:paraId="6D1D09A1" w14:textId="03C4A2E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注册地址：湖北省武汉市新华路特8号</w:t>
      </w:r>
    </w:p>
    <w:p w14:paraId="0E07574F" w14:textId="4348F35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办公地址：湖北省武汉市新华路特8号长江证券大厦</w:t>
      </w:r>
    </w:p>
    <w:p w14:paraId="4AAD21E1" w14:textId="787B197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法定代表人：李新华</w:t>
      </w:r>
    </w:p>
    <w:p w14:paraId="6EF986B5" w14:textId="4D88BD32"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联系人：奚博宇</w:t>
      </w:r>
    </w:p>
    <w:p w14:paraId="75B1C304" w14:textId="4015A9B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联系电话：027-65799999</w:t>
      </w:r>
    </w:p>
    <w:p w14:paraId="3F9354A2" w14:textId="11237FA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客户服务电话：95579或4008-888-999</w:t>
      </w:r>
    </w:p>
    <w:p w14:paraId="12229F26" w14:textId="0103CB9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传真：027-85481900</w:t>
      </w:r>
    </w:p>
    <w:p w14:paraId="5540358B" w14:textId="42DB3C7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网址：www.95579.com</w:t>
      </w:r>
    </w:p>
    <w:p w14:paraId="1B52ECF1" w14:textId="3A77281C"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6) 德邦证券</w:t>
      </w:r>
    </w:p>
    <w:p w14:paraId="57588C0D" w14:textId="2BAF0F8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注册地址：上海市普陀区曹杨路510号南半幢9楼</w:t>
      </w:r>
    </w:p>
    <w:p w14:paraId="7B01B8E5" w14:textId="1B0FC36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办公地址：上海市福山路500号城建国际中心29楼</w:t>
      </w:r>
    </w:p>
    <w:p w14:paraId="0C1F11CB" w14:textId="7E18B6E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法定代表人：武晓春</w:t>
      </w:r>
    </w:p>
    <w:p w14:paraId="1EFA621A" w14:textId="0F83D47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联系人：刘熠</w:t>
      </w:r>
    </w:p>
    <w:p w14:paraId="0692529F" w14:textId="0035AAB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联系电话：021-68761616</w:t>
      </w:r>
    </w:p>
    <w:p w14:paraId="367842B4" w14:textId="7CBF6DEE"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客户服务电话：400-8888-128</w:t>
      </w:r>
    </w:p>
    <w:p w14:paraId="3EA3BBEC" w14:textId="761F89D4"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传真：021-68767880</w:t>
      </w:r>
    </w:p>
    <w:p w14:paraId="2A6D1FFB" w14:textId="76F5EB5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网址：http://www.tebon.com.cn</w:t>
      </w:r>
    </w:p>
    <w:p w14:paraId="3770B275" w14:textId="6E13489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7) 东北证券</w:t>
      </w:r>
    </w:p>
    <w:p w14:paraId="797AF6E9" w14:textId="398F3FEE"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注册地址：长春市生态大街6666号</w:t>
      </w:r>
    </w:p>
    <w:p w14:paraId="7D5F42A0" w14:textId="6C2930F3"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办公地址：长春市生态大街6666号</w:t>
      </w:r>
    </w:p>
    <w:p w14:paraId="4A8BE93D" w14:textId="744B23B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法定代表人：李福春</w:t>
      </w:r>
    </w:p>
    <w:p w14:paraId="747F9F66" w14:textId="7E46C22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联系人：安岩岩</w:t>
      </w:r>
    </w:p>
    <w:p w14:paraId="5F130EE1" w14:textId="1CE695A3"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联系电话：0431-85096517</w:t>
      </w:r>
    </w:p>
    <w:p w14:paraId="792EAD45" w14:textId="4DBBBC4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客户服务电话：95360</w:t>
      </w:r>
    </w:p>
    <w:p w14:paraId="0EBA209D" w14:textId="0663722C"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传真：0431-85096795</w:t>
      </w:r>
    </w:p>
    <w:p w14:paraId="1581D3EC" w14:textId="326BE6CC"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网址：www.nesc.cn</w:t>
      </w:r>
    </w:p>
    <w:p w14:paraId="30ABB0A5" w14:textId="5EDC51F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8) 东方证券</w:t>
      </w:r>
    </w:p>
    <w:p w14:paraId="45A46E5A" w14:textId="36516D9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注册地址：上海市中山南路318号2号楼22层、23层、25层-29层</w:t>
      </w:r>
    </w:p>
    <w:p w14:paraId="502A4651" w14:textId="48C26DA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办公地址：上海市中山南路318号2号楼13层、21层-23层、25-29层、32 层、36 层、39 层、40 层</w:t>
      </w:r>
    </w:p>
    <w:p w14:paraId="00D8602E" w14:textId="3734DAF2"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法定代表人：潘鑫军</w:t>
      </w:r>
    </w:p>
    <w:p w14:paraId="07EE7485" w14:textId="4B33401A"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联系人：孔亚楠</w:t>
      </w:r>
    </w:p>
    <w:p w14:paraId="61F8C172" w14:textId="398B112A"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联系电话：021-63325888</w:t>
      </w:r>
    </w:p>
    <w:p w14:paraId="1F22216C" w14:textId="669BB09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客户服务电话：95503</w:t>
      </w:r>
    </w:p>
    <w:p w14:paraId="7B68F6B6" w14:textId="367C6D5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传真：021-63326729</w:t>
      </w:r>
    </w:p>
    <w:p w14:paraId="04CD9317" w14:textId="292EF974"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网址：http://www.dfzq.com.cn</w:t>
      </w:r>
    </w:p>
    <w:p w14:paraId="5D908D48" w14:textId="118B456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9) 东海证券</w:t>
      </w:r>
    </w:p>
    <w:p w14:paraId="0D88D847" w14:textId="0288DB32"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注册地址：江苏省常州市延陵西路23号投资广场18层</w:t>
      </w:r>
    </w:p>
    <w:p w14:paraId="55DDDC75" w14:textId="60B3F85A"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办公地址：上海市浦东新区东方路1928号东海证券大厦</w:t>
      </w:r>
    </w:p>
    <w:p w14:paraId="3B5F44FA" w14:textId="334EC7B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法定代表人：赵俊</w:t>
      </w:r>
    </w:p>
    <w:p w14:paraId="50E607CE" w14:textId="00737A6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联系人：王一彦</w:t>
      </w:r>
    </w:p>
    <w:p w14:paraId="23C653A3" w14:textId="71B075E0"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联系电话：021-20333333</w:t>
      </w:r>
    </w:p>
    <w:p w14:paraId="0A8359FA" w14:textId="46EAC5E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客户服务电话：95531；400-8888-588</w:t>
      </w:r>
    </w:p>
    <w:p w14:paraId="6C1F836A" w14:textId="7198E0E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传真：021-50498825</w:t>
      </w:r>
    </w:p>
    <w:p w14:paraId="1001712C" w14:textId="451EC943"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网址：www.longone.com.cn</w:t>
      </w:r>
    </w:p>
    <w:p w14:paraId="225F5B9C" w14:textId="0D934B28"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10) 东吴证券</w:t>
      </w:r>
    </w:p>
    <w:p w14:paraId="3F4A331C" w14:textId="5463C58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注册地址：苏州工业园区星阳街5号</w:t>
      </w:r>
    </w:p>
    <w:p w14:paraId="1C977EEF" w14:textId="41A023A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办公地址：苏州工业园区星阳街5号</w:t>
      </w:r>
    </w:p>
    <w:p w14:paraId="7AED4E6B" w14:textId="7090779E"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法定代表人：范力</w:t>
      </w:r>
    </w:p>
    <w:p w14:paraId="7CE65687" w14:textId="39482652"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联系人：陆晓</w:t>
      </w:r>
    </w:p>
    <w:p w14:paraId="2B927C65" w14:textId="26C6E4D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联系电话：0512-62938521</w:t>
      </w:r>
    </w:p>
    <w:p w14:paraId="2DBAF234" w14:textId="327C06A2"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客户服务电话：95330</w:t>
      </w:r>
    </w:p>
    <w:p w14:paraId="77EA819D" w14:textId="2E83A07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传真：0512-65588021</w:t>
      </w:r>
    </w:p>
    <w:p w14:paraId="7A7B643C" w14:textId="1FF7FDF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网址：www.dwzq.com.cn</w:t>
      </w:r>
    </w:p>
    <w:p w14:paraId="6AC149E8" w14:textId="1F5853A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11) 东兴证券</w:t>
      </w:r>
    </w:p>
    <w:p w14:paraId="143D29B8" w14:textId="7882F54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注册地址：北京市西城区金融大街5号（新盛大厦）12、15层</w:t>
      </w:r>
    </w:p>
    <w:p w14:paraId="0976228E" w14:textId="46F79B3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办公地址：北京市西城区金融大街5号新盛大厦B座12-15层</w:t>
      </w:r>
    </w:p>
    <w:p w14:paraId="14186998" w14:textId="195FBEDC"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法定代表人：魏庆华</w:t>
      </w:r>
    </w:p>
    <w:p w14:paraId="0797B50E" w14:textId="2102D6A8"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联系人：王松</w:t>
      </w:r>
    </w:p>
    <w:p w14:paraId="62097C7A" w14:textId="3C6D39AE"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联系电话：010-66559159</w:t>
      </w:r>
    </w:p>
    <w:p w14:paraId="20F93C79" w14:textId="352F5EA0"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客户服务电话：95309</w:t>
      </w:r>
    </w:p>
    <w:p w14:paraId="1491B3DE" w14:textId="272AC4A3"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传真：010-66555133</w:t>
      </w:r>
    </w:p>
    <w:p w14:paraId="34AE112F" w14:textId="428FE3E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网址：www.dxzq.net</w:t>
      </w:r>
    </w:p>
    <w:p w14:paraId="14D60122" w14:textId="7541675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12) 方正证券</w:t>
      </w:r>
    </w:p>
    <w:p w14:paraId="70F62CA5" w14:textId="1ACB5440"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注册地址：长沙市天心区湘江中路二段36号华远华中心4、5号楼3701-3717</w:t>
      </w:r>
    </w:p>
    <w:p w14:paraId="2F1BB818" w14:textId="4D4BF97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办公地址：北京市朝阳区北四环中路27号盘古大观A座40F</w:t>
      </w:r>
    </w:p>
    <w:p w14:paraId="557237D3" w14:textId="0F96D024"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法定代表人：施华</w:t>
      </w:r>
    </w:p>
    <w:p w14:paraId="19D481F5" w14:textId="6474EA4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联系人：程博怡</w:t>
      </w:r>
    </w:p>
    <w:p w14:paraId="088A417D" w14:textId="6A1F28F2"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联系电话：010-56437060</w:t>
      </w:r>
    </w:p>
    <w:p w14:paraId="3AFF15B4" w14:textId="0AA82AD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客户服务电话：95571</w:t>
      </w:r>
    </w:p>
    <w:p w14:paraId="66F06431" w14:textId="1E09611C"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传真：010-56437013</w:t>
      </w:r>
    </w:p>
    <w:p w14:paraId="2F40A8C8" w14:textId="77190F24"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网址：www.foundersc.com</w:t>
      </w:r>
    </w:p>
    <w:p w14:paraId="5E97D998" w14:textId="4A11AFD3"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13) 光大证券</w:t>
      </w:r>
    </w:p>
    <w:p w14:paraId="02838D5D" w14:textId="1CC9B96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注册地址：上海市静安区新闸路1508号</w:t>
      </w:r>
    </w:p>
    <w:p w14:paraId="0BD2E6E7" w14:textId="3EF0FE50"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办公地址：上海市静安区新闸路1508号</w:t>
      </w:r>
    </w:p>
    <w:p w14:paraId="34F0F5A7" w14:textId="7969561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法定代表人：周健男</w:t>
      </w:r>
    </w:p>
    <w:p w14:paraId="1B0CC7F3" w14:textId="2EC80A8C"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联系人：龚俊涛</w:t>
      </w:r>
    </w:p>
    <w:p w14:paraId="545F7A06" w14:textId="3267AB24"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联系电话：021-22169999</w:t>
      </w:r>
    </w:p>
    <w:p w14:paraId="6DD917F9" w14:textId="2BF4DC03"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客户服务电话：95525</w:t>
      </w:r>
    </w:p>
    <w:p w14:paraId="3C79A13F" w14:textId="76A835E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传真：021-22169134</w:t>
      </w:r>
    </w:p>
    <w:p w14:paraId="212BB60B" w14:textId="2C10A204"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网址：www.ebscn.com</w:t>
      </w:r>
    </w:p>
    <w:p w14:paraId="24F39AC4" w14:textId="64C9F69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14) 广发证券</w:t>
      </w:r>
    </w:p>
    <w:p w14:paraId="308511B8" w14:textId="78D7657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注册地址：广东省广州市黄埔区中新广州知识城腾飞一街2号618室</w:t>
      </w:r>
    </w:p>
    <w:p w14:paraId="7C058260" w14:textId="662B29E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办公地址：广州市天河区马场路26号广发证券大厦</w:t>
      </w:r>
    </w:p>
    <w:p w14:paraId="7A67A877" w14:textId="13A73BD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法定代表人：孙树明</w:t>
      </w:r>
    </w:p>
    <w:p w14:paraId="75B6C65A" w14:textId="6D0AA13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联系人：黄岚</w:t>
      </w:r>
    </w:p>
    <w:p w14:paraId="7FE464E6" w14:textId="21ADEB38"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客户服务电话：95575或02095575</w:t>
      </w:r>
    </w:p>
    <w:p w14:paraId="77FFD5A5" w14:textId="543A599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网址：www.gf.com.cn</w:t>
      </w:r>
    </w:p>
    <w:p w14:paraId="2CB41227" w14:textId="6D2F7BB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15) 广州证券</w:t>
      </w:r>
    </w:p>
    <w:p w14:paraId="13293BB6" w14:textId="0876B5E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注册地址：广州市天河区珠江西路5号广州国际金融中心主塔19层、20层</w:t>
      </w:r>
    </w:p>
    <w:p w14:paraId="2FE46AEB" w14:textId="5FB583A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办公地址：广州市天河区珠江西路5号广州国际金融中心主塔19层、20层</w:t>
      </w:r>
    </w:p>
    <w:p w14:paraId="68E67CE1" w14:textId="1E93F25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法定代表人：胡伏云</w:t>
      </w:r>
    </w:p>
    <w:p w14:paraId="6D51B6D3" w14:textId="0A319D0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联系人：梁微</w:t>
      </w:r>
    </w:p>
    <w:p w14:paraId="72DFBCDA" w14:textId="6FFC385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联系电话：020-88836999</w:t>
      </w:r>
    </w:p>
    <w:p w14:paraId="0C5CEF4F" w14:textId="7F54B20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客户服务电话：95396</w:t>
      </w:r>
    </w:p>
    <w:p w14:paraId="645563C4" w14:textId="164FC89C"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传真：020-88836654</w:t>
      </w:r>
    </w:p>
    <w:p w14:paraId="3AE14DA4" w14:textId="6AC76F6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网址：www.gzs.com.cn</w:t>
      </w:r>
    </w:p>
    <w:p w14:paraId="706C5495" w14:textId="56526AE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16) 国都证券</w:t>
      </w:r>
    </w:p>
    <w:p w14:paraId="06F5C754" w14:textId="5120A32A"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注册地址：北京市东城区东直门南大街3号国华投资大厦9层10层</w:t>
      </w:r>
    </w:p>
    <w:p w14:paraId="1DEC83E9" w14:textId="2D558BC3"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办公地址：北京市东城区东直门南大街3号国华投资大厦9层10层</w:t>
      </w:r>
    </w:p>
    <w:p w14:paraId="158D436F" w14:textId="2C211AAE"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法定代表人：王少华</w:t>
      </w:r>
    </w:p>
    <w:p w14:paraId="6760BF3B" w14:textId="377FB63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联系人：黄静</w:t>
      </w:r>
    </w:p>
    <w:p w14:paraId="05952656" w14:textId="4AE897BC"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联系电话：010-84183389</w:t>
      </w:r>
    </w:p>
    <w:p w14:paraId="45EC53EF" w14:textId="475F764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客户服务电话：400-818-8118</w:t>
      </w:r>
    </w:p>
    <w:p w14:paraId="165CD57D" w14:textId="66D0C1F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传真：010-84183311-3122</w:t>
      </w:r>
    </w:p>
    <w:p w14:paraId="0276D1D7" w14:textId="6ED71A0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网址：www.guodu.com</w:t>
      </w:r>
    </w:p>
    <w:p w14:paraId="235CC5C7" w14:textId="5B5C175A"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17) 国金证券</w:t>
      </w:r>
    </w:p>
    <w:p w14:paraId="391C1E44" w14:textId="32664B7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注册地址：成都市青羊区东城根上街95号</w:t>
      </w:r>
    </w:p>
    <w:p w14:paraId="06C1DF50" w14:textId="31D954A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办公地址：成都市青羊区东城根上街95号成证大厦</w:t>
      </w:r>
    </w:p>
    <w:p w14:paraId="56A0B3E9" w14:textId="4AA10F7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法定代表人：冉云</w:t>
      </w:r>
    </w:p>
    <w:p w14:paraId="6E22E628" w14:textId="5740D06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联系人：杜晶、贾鹏</w:t>
      </w:r>
    </w:p>
    <w:p w14:paraId="4BE477AE" w14:textId="4496D743"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联系电话：028-86690057、028-86690058</w:t>
      </w:r>
    </w:p>
    <w:p w14:paraId="16D01E76" w14:textId="30829820"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客户服务电话：95310</w:t>
      </w:r>
    </w:p>
    <w:p w14:paraId="492D5CF3" w14:textId="78F8A9C4"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传真：028-86690126</w:t>
      </w:r>
    </w:p>
    <w:p w14:paraId="6C53A613" w14:textId="778724A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网址：www.gjzq.com.cn</w:t>
      </w:r>
    </w:p>
    <w:p w14:paraId="601711E6" w14:textId="6AE4D678"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18) 国联证券</w:t>
      </w:r>
    </w:p>
    <w:p w14:paraId="70168D14" w14:textId="7DA8845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注册地址：江苏省无锡市太湖新城金融一街8号</w:t>
      </w:r>
    </w:p>
    <w:p w14:paraId="2C2F2104" w14:textId="2B54BE2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办公地址：江苏省无锡市太湖新城金融一街8号国联金融大厦</w:t>
      </w:r>
    </w:p>
    <w:p w14:paraId="27126DE5" w14:textId="033A5ED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法定代表人：姚志勇</w:t>
      </w:r>
    </w:p>
    <w:p w14:paraId="090EC30F" w14:textId="6967BD9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联系人：祁昊</w:t>
      </w:r>
    </w:p>
    <w:p w14:paraId="165DDA43" w14:textId="41BBFB2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联系电话：0510-82831662</w:t>
      </w:r>
    </w:p>
    <w:p w14:paraId="298AFE94" w14:textId="3EEAE034"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客户服务电话：95570</w:t>
      </w:r>
    </w:p>
    <w:p w14:paraId="54553D1F" w14:textId="78596EA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传真：0510-82830162</w:t>
      </w:r>
    </w:p>
    <w:p w14:paraId="6516A16E" w14:textId="6D820BD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网址：www.glsc.com.cn</w:t>
      </w:r>
    </w:p>
    <w:p w14:paraId="303BEAA1" w14:textId="0ADAB3E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19) 国盛证券</w:t>
      </w:r>
    </w:p>
    <w:p w14:paraId="05A4EB06" w14:textId="14CF890C"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注册地址：江西省南昌市红谷滩新区凤凰中大道1115号北京银行南昌分行营业大楼</w:t>
      </w:r>
    </w:p>
    <w:p w14:paraId="22D8F210" w14:textId="1000316C"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办公地址：江西省南昌市红谷滩新区凤凰中大道1115号北京银行大厦</w:t>
      </w:r>
    </w:p>
    <w:p w14:paraId="77CB2215" w14:textId="0499475C"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法定代表人：徐丽峰</w:t>
      </w:r>
    </w:p>
    <w:p w14:paraId="46E76A67" w14:textId="1E6AB1B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联系人：占文驰</w:t>
      </w:r>
    </w:p>
    <w:p w14:paraId="36E9C51D" w14:textId="35BFBB5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联系电话：0791-86283372</w:t>
      </w:r>
    </w:p>
    <w:p w14:paraId="413BBF41" w14:textId="15FF0AC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客户服务电话：4008-222-111</w:t>
      </w:r>
    </w:p>
    <w:p w14:paraId="2C24F2A9" w14:textId="1BDFD4E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传真：0791-86281305</w:t>
      </w:r>
    </w:p>
    <w:p w14:paraId="207E1344" w14:textId="5FE4204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网址：www.gszq.com</w:t>
      </w:r>
    </w:p>
    <w:p w14:paraId="1FB5D153" w14:textId="60B1548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20) 国泰君安证券</w:t>
      </w:r>
    </w:p>
    <w:p w14:paraId="1D2C2AC8" w14:textId="05A3C6F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注册地址：中国（上海）自由贸易试验区商城路618号</w:t>
      </w:r>
    </w:p>
    <w:p w14:paraId="4271F507" w14:textId="74A76AC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 xml:space="preserve">办公地址：上海市静安区南京西路768号国泰君安大厦 </w:t>
      </w:r>
    </w:p>
    <w:p w14:paraId="28D1D421" w14:textId="77F637D8"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法定代表人：杨德红</w:t>
      </w:r>
    </w:p>
    <w:p w14:paraId="14C3AD83" w14:textId="34C46134"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联系人：芮敏祺</w:t>
      </w:r>
    </w:p>
    <w:p w14:paraId="31E444EB" w14:textId="1AE8520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客户服务电话：95521</w:t>
      </w:r>
    </w:p>
    <w:p w14:paraId="1D34CC68" w14:textId="56EF39A3"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传真：021-38670666</w:t>
      </w:r>
    </w:p>
    <w:p w14:paraId="0D926DE1" w14:textId="7375329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网址：www.gtja.com</w:t>
      </w:r>
    </w:p>
    <w:p w14:paraId="458DF7C7" w14:textId="2D3F2CFA"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21) 国信证券</w:t>
      </w:r>
    </w:p>
    <w:p w14:paraId="7267591E" w14:textId="6607EAE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注册地址：深圳市罗湖区红岭中路1012号国信证券大厦十六层至二十六层</w:t>
      </w:r>
    </w:p>
    <w:p w14:paraId="01D2CD36" w14:textId="1E92F6E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办公地址：深圳市罗湖区红岭中路1012号国信证券大厦十六层至二十六层</w:t>
      </w:r>
    </w:p>
    <w:p w14:paraId="0F174718" w14:textId="08AA718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法定代表人：何如</w:t>
      </w:r>
    </w:p>
    <w:p w14:paraId="0B0F1939" w14:textId="4BB66E78"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联系人：李颖</w:t>
      </w:r>
    </w:p>
    <w:p w14:paraId="5D475E58" w14:textId="2A9886C2"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联系电话：0755-82130833</w:t>
      </w:r>
    </w:p>
    <w:p w14:paraId="15FB507B" w14:textId="04868E03"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客户服务电话：95536</w:t>
      </w:r>
    </w:p>
    <w:p w14:paraId="654B317C" w14:textId="6048176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传真：0755-82133952</w:t>
      </w:r>
    </w:p>
    <w:p w14:paraId="10B641BC" w14:textId="2148E022"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网址：www.guosen.com.cn</w:t>
      </w:r>
    </w:p>
    <w:p w14:paraId="3B047B0D" w14:textId="70DAEC3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22) 海通证券</w:t>
      </w:r>
    </w:p>
    <w:p w14:paraId="35F16C94" w14:textId="63172A78"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注册地址：上海市广东路689号</w:t>
      </w:r>
    </w:p>
    <w:p w14:paraId="09DF2EDA" w14:textId="6F793DE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办公地址：上海市广东路689号</w:t>
      </w:r>
    </w:p>
    <w:p w14:paraId="521526CE" w14:textId="1FB149D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法定代表人：周杰</w:t>
      </w:r>
    </w:p>
    <w:p w14:paraId="107E7CDD" w14:textId="08B7B14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联系人：金芸、李笑鸣</w:t>
      </w:r>
    </w:p>
    <w:p w14:paraId="5F88DD76" w14:textId="454C3D5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联系电话：021-23219000</w:t>
      </w:r>
    </w:p>
    <w:p w14:paraId="20A4D408" w14:textId="3590297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客户服务电话：95553</w:t>
      </w:r>
    </w:p>
    <w:p w14:paraId="6E66FA6A" w14:textId="56CF5563"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传真：021-23219100</w:t>
      </w:r>
    </w:p>
    <w:p w14:paraId="7FA1A798" w14:textId="65BDBC3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网址：www.htsec.com</w:t>
      </w:r>
    </w:p>
    <w:p w14:paraId="77A7726B" w14:textId="624A076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23) 恒泰证券</w:t>
      </w:r>
    </w:p>
    <w:p w14:paraId="6DDD6AFB" w14:textId="79CDFB2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注册地址：内蒙古呼和浩特市赛罕区敕勒川大街东方君座D座光大银行办公楼14-18楼</w:t>
      </w:r>
    </w:p>
    <w:p w14:paraId="625DFF9D" w14:textId="4527E98C"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办公地址：呼和浩特市新城区海拉尔东街满世书香苑办公楼7楼</w:t>
      </w:r>
    </w:p>
    <w:p w14:paraId="4B24218C" w14:textId="18D3FC3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法定代表人：庞介民</w:t>
      </w:r>
    </w:p>
    <w:p w14:paraId="4427C6D5" w14:textId="13D6E254"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联系人：熊丽</w:t>
      </w:r>
    </w:p>
    <w:p w14:paraId="4503C474" w14:textId="0F997DF2"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联系电话：0471-4972675</w:t>
      </w:r>
    </w:p>
    <w:p w14:paraId="3C945F45" w14:textId="102A257A"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客户服务电话：4001966188</w:t>
      </w:r>
    </w:p>
    <w:p w14:paraId="2317BEB2" w14:textId="096E1E63"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网址：www.cnht.com.cn</w:t>
      </w:r>
    </w:p>
    <w:p w14:paraId="60FB8A54" w14:textId="2355052C"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24) 华宝证券</w:t>
      </w:r>
    </w:p>
    <w:p w14:paraId="2CF6A649" w14:textId="09A6827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注册地址：中国（上海）自由贸易试验区世纪大道100号57层</w:t>
      </w:r>
    </w:p>
    <w:p w14:paraId="0D561C55" w14:textId="1DFE1ED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办公地址：中国（上海）自由贸易试验区世纪大道100号57层</w:t>
      </w:r>
    </w:p>
    <w:p w14:paraId="3B89AC3D" w14:textId="2BFA213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法定代表人：陈林</w:t>
      </w:r>
    </w:p>
    <w:p w14:paraId="2BA18551" w14:textId="786D42B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联系人：刘闻川</w:t>
      </w:r>
    </w:p>
    <w:p w14:paraId="6E843024" w14:textId="3A09185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联系电话：021-20657517</w:t>
      </w:r>
    </w:p>
    <w:p w14:paraId="6037CC5D" w14:textId="021A378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客户服务电话：400-820-9898</w:t>
      </w:r>
    </w:p>
    <w:p w14:paraId="57A7EC37" w14:textId="16C635F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传真：021-20515593</w:t>
      </w:r>
    </w:p>
    <w:p w14:paraId="601DF16A" w14:textId="4A2A556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网址：www.cnhbstock.com</w:t>
      </w:r>
    </w:p>
    <w:p w14:paraId="77C35DE0" w14:textId="71A825A8"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25) 华福证券</w:t>
      </w:r>
    </w:p>
    <w:p w14:paraId="1CF54992" w14:textId="6993440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注册地址：福州市鼓楼区温泉街道五四路157号7－8层</w:t>
      </w:r>
    </w:p>
    <w:p w14:paraId="09142ECC" w14:textId="7753AB6C"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办公地址：上海市浦东新区陆家嘴环路1088号招商银行大厦18-19楼</w:t>
      </w:r>
    </w:p>
    <w:p w14:paraId="665409E5" w14:textId="557C669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法定代表人：黄金琳</w:t>
      </w:r>
    </w:p>
    <w:p w14:paraId="410C8277" w14:textId="62287D1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联系人：王虹</w:t>
      </w:r>
    </w:p>
    <w:p w14:paraId="17F5D4C4" w14:textId="5B98FFD4"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联系电话：021-20655183</w:t>
      </w:r>
    </w:p>
    <w:p w14:paraId="4CF02C42" w14:textId="6F98BB4A"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客户服务电话：95547</w:t>
      </w:r>
    </w:p>
    <w:p w14:paraId="34DEBDA3" w14:textId="0FEC292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传真：021-20655196</w:t>
      </w:r>
    </w:p>
    <w:p w14:paraId="601DF200" w14:textId="6F460AFE"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网址：www.hfzq.com.cn</w:t>
      </w:r>
    </w:p>
    <w:p w14:paraId="77D9D764" w14:textId="089F1B54"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26) 华龙证券</w:t>
      </w:r>
    </w:p>
    <w:p w14:paraId="7B291F05" w14:textId="77886B2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注册地址：兰州市城关区东岗西路638号兰州财富中心21楼</w:t>
      </w:r>
    </w:p>
    <w:p w14:paraId="73980138" w14:textId="375D944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办公地址：兰州市城关区东岗西路638号兰州财富中心</w:t>
      </w:r>
    </w:p>
    <w:p w14:paraId="2973ABAB" w14:textId="0AED59F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法定代表人：陈牧原</w:t>
      </w:r>
    </w:p>
    <w:p w14:paraId="558D8F5E" w14:textId="062C96E3"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联系人：范坤</w:t>
      </w:r>
    </w:p>
    <w:p w14:paraId="32C1F798" w14:textId="4A9C167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联系电话：0931-4890208</w:t>
      </w:r>
    </w:p>
    <w:p w14:paraId="56445204" w14:textId="5F9682DA"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客户服务电话：95368、400-689-8888</w:t>
      </w:r>
    </w:p>
    <w:p w14:paraId="160B4E74" w14:textId="0A85472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传真：0931-4890628</w:t>
      </w:r>
    </w:p>
    <w:p w14:paraId="4ACD7A4D" w14:textId="2A79D44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网址：www.hlzq.com</w:t>
      </w:r>
    </w:p>
    <w:p w14:paraId="47D9C4B9" w14:textId="7196CC6E"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27) 华融证券</w:t>
      </w:r>
    </w:p>
    <w:p w14:paraId="085CC481" w14:textId="0959F96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注册地址：北京市西城区金融大街8号</w:t>
      </w:r>
    </w:p>
    <w:p w14:paraId="69EB2D6D" w14:textId="5046914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办公地址：北京市朝阳区朝阳门北大街18号中国人保寿险大厦11至18层</w:t>
      </w:r>
    </w:p>
    <w:p w14:paraId="7E3AA102" w14:textId="37D4098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法定代表人：祝献忠</w:t>
      </w:r>
    </w:p>
    <w:p w14:paraId="2A3FD7F1" w14:textId="0B1F34E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联系人：孙燕波</w:t>
      </w:r>
    </w:p>
    <w:p w14:paraId="6E4C0919" w14:textId="5E5E33B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联系电话：010-85556048</w:t>
      </w:r>
    </w:p>
    <w:p w14:paraId="7605E809" w14:textId="542D231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客户服务电话：95390</w:t>
      </w:r>
    </w:p>
    <w:p w14:paraId="5BA38719" w14:textId="49489F0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传真：010-85556088</w:t>
      </w:r>
    </w:p>
    <w:p w14:paraId="2B829E3A" w14:textId="4235D0C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网址：www.hrsec.com.cn</w:t>
      </w:r>
    </w:p>
    <w:p w14:paraId="4CFCF03C" w14:textId="767090D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28) 华泰证券</w:t>
      </w:r>
    </w:p>
    <w:p w14:paraId="1E990D7C" w14:textId="44574A6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注册地址：南京市江东中路228号</w:t>
      </w:r>
    </w:p>
    <w:p w14:paraId="70A6FFCC" w14:textId="097FBE6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办公地址：南京市建邺区江东中路228号华泰证券广场</w:t>
      </w:r>
    </w:p>
    <w:p w14:paraId="51B02653" w14:textId="073944A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法定代表人：周易</w:t>
      </w:r>
    </w:p>
    <w:p w14:paraId="6DBB29AC" w14:textId="1CB8CFC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联系人：庞晓芸</w:t>
      </w:r>
    </w:p>
    <w:p w14:paraId="403A9E6D" w14:textId="1E3D9384"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联系电话：0755-82492193</w:t>
      </w:r>
    </w:p>
    <w:p w14:paraId="23DC87A7" w14:textId="1B457C0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客户服务电话：95597</w:t>
      </w:r>
    </w:p>
    <w:p w14:paraId="5E4CD327" w14:textId="20E2E492"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传真：0755-82492962</w:t>
      </w:r>
    </w:p>
    <w:p w14:paraId="444D75EE" w14:textId="66026562"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网址：www.htsc.com.cn</w:t>
      </w:r>
    </w:p>
    <w:p w14:paraId="6AB2017A" w14:textId="0B99D7D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29) 华西证券</w:t>
      </w:r>
    </w:p>
    <w:p w14:paraId="49EF933D" w14:textId="4B7DC12E"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注册地址：四川省成都市高新区天府二街198号</w:t>
      </w:r>
    </w:p>
    <w:p w14:paraId="06F076E9" w14:textId="7369586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办公地址：四川省成都市高新区天府二街198号华西证券大厦</w:t>
      </w:r>
    </w:p>
    <w:p w14:paraId="520E83C3" w14:textId="2BF3C298"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法定代表人：杨炯洋</w:t>
      </w:r>
    </w:p>
    <w:p w14:paraId="11E1B5BF" w14:textId="75649890"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联系人：谢国梅</w:t>
      </w:r>
    </w:p>
    <w:p w14:paraId="1B061510" w14:textId="59FB6E34"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联系电话：010-58124967</w:t>
      </w:r>
    </w:p>
    <w:p w14:paraId="5362D4E3" w14:textId="35072FF4"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客户服务电话：95584</w:t>
      </w:r>
    </w:p>
    <w:p w14:paraId="118DECA6" w14:textId="636E70B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传真：028-86150040</w:t>
      </w:r>
    </w:p>
    <w:p w14:paraId="0CBC4A2A" w14:textId="5E6FFC0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网址：www.hx168.com.cn</w:t>
      </w:r>
    </w:p>
    <w:p w14:paraId="2E75E707" w14:textId="23548AE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30) 华鑫证券</w:t>
      </w:r>
    </w:p>
    <w:p w14:paraId="7C2CD31A" w14:textId="7E000E5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注册地址：深圳市福田区莲花街道福中社区深南大道2008号中国凤凰大厦1栋20C-1</w:t>
      </w:r>
    </w:p>
    <w:p w14:paraId="5EAB8B4C" w14:textId="1EEBE658"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办公地址：上海市徐汇区宛平南路8号</w:t>
      </w:r>
    </w:p>
    <w:p w14:paraId="760BD060" w14:textId="5A3C1A8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法定代表人：俞洋</w:t>
      </w:r>
    </w:p>
    <w:p w14:paraId="3E45F70D" w14:textId="0A1DED10"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联系人：杨莉娟</w:t>
      </w:r>
    </w:p>
    <w:p w14:paraId="1D237116" w14:textId="24C6C11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联系电话：021-54967552</w:t>
      </w:r>
    </w:p>
    <w:p w14:paraId="73B617C7" w14:textId="4486F3D4"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客户服务电话：95323（全国）、400-109-9918（全国）、029-68918888（西安）</w:t>
      </w:r>
    </w:p>
    <w:p w14:paraId="2BBB35BD" w14:textId="33CD0768"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传真：021-54967293</w:t>
      </w:r>
    </w:p>
    <w:p w14:paraId="480964A8" w14:textId="541E6E8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网址：www.cfsc.com.cn</w:t>
      </w:r>
    </w:p>
    <w:p w14:paraId="2B67686F" w14:textId="0AE4168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31) 江海证券</w:t>
      </w:r>
    </w:p>
    <w:p w14:paraId="391E3747" w14:textId="09D11668"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注册地址：黑龙江省哈尔滨市香坊区赣水路56号</w:t>
      </w:r>
    </w:p>
    <w:p w14:paraId="573B672C" w14:textId="09BEB300"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办公地址：黑龙江省哈尔滨市松北区创新三路833号</w:t>
      </w:r>
    </w:p>
    <w:p w14:paraId="1CF1EEA9" w14:textId="501B6163"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法定代表人：赵洪波</w:t>
      </w:r>
    </w:p>
    <w:p w14:paraId="085D7D8C" w14:textId="0C58E09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联系人：姜志伟</w:t>
      </w:r>
    </w:p>
    <w:p w14:paraId="05A62786" w14:textId="2ACCEAD4"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联系电话：0451-87765732</w:t>
      </w:r>
    </w:p>
    <w:p w14:paraId="5246F3FB" w14:textId="3128513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客户服务电话：400-666-2288</w:t>
      </w:r>
    </w:p>
    <w:p w14:paraId="070AB5C9" w14:textId="55BAF20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传真：0451-82337279</w:t>
      </w:r>
    </w:p>
    <w:p w14:paraId="40EC8C14" w14:textId="361362D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网址：www.jhzq.com.cn</w:t>
      </w:r>
    </w:p>
    <w:p w14:paraId="4DC6AD9C" w14:textId="7D6C168E"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32) 金元证券</w:t>
      </w:r>
    </w:p>
    <w:p w14:paraId="59FF2B69" w14:textId="5C4FCEAE"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注册地址：海口市南宝路36号证券大厦4楼</w:t>
      </w:r>
    </w:p>
    <w:p w14:paraId="2D315102" w14:textId="17FDF2D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办公地址：深圳市深南大道4001号时代金融中心大厦17楼</w:t>
      </w:r>
    </w:p>
    <w:p w14:paraId="57FD88DA" w14:textId="0124F7B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法定代表人：王作义</w:t>
      </w:r>
    </w:p>
    <w:p w14:paraId="3477E5D8" w14:textId="41EB62DE"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联系人：刘萍</w:t>
      </w:r>
    </w:p>
    <w:p w14:paraId="76B9505B" w14:textId="27AEAF58"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联系电话：0755-83025693</w:t>
      </w:r>
    </w:p>
    <w:p w14:paraId="3E4C9870" w14:textId="27B9285C"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客户服务电话：95372</w:t>
      </w:r>
    </w:p>
    <w:p w14:paraId="1B80D163" w14:textId="776EF22A"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传真：0755-83025625</w:t>
      </w:r>
    </w:p>
    <w:p w14:paraId="37ED8E7E" w14:textId="7DD458F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网址：www.jyzq.cn</w:t>
      </w:r>
    </w:p>
    <w:p w14:paraId="2F805536" w14:textId="07AC571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33) 平安证券</w:t>
      </w:r>
    </w:p>
    <w:p w14:paraId="6951BF7F" w14:textId="205814D3"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注册地址：深圳市福田区益田路5033号平安金融中心61层-64层</w:t>
      </w:r>
    </w:p>
    <w:p w14:paraId="002C64E6" w14:textId="221A709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办公地址：深圳市福田区金田路4036号荣超大厦16-20层</w:t>
      </w:r>
    </w:p>
    <w:p w14:paraId="42278566" w14:textId="6F93E1BE"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法定代表人：何之江</w:t>
      </w:r>
    </w:p>
    <w:p w14:paraId="01357C97" w14:textId="4433506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联系人：周驰</w:t>
      </w:r>
    </w:p>
    <w:p w14:paraId="7BF9693F" w14:textId="0070A28A"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联系电话：021-38643230</w:t>
      </w:r>
    </w:p>
    <w:p w14:paraId="2A477F2A" w14:textId="0A710E70"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客户服务电话：95511-8</w:t>
      </w:r>
    </w:p>
    <w:p w14:paraId="13E63538" w14:textId="617FC06C"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传真：021-58991896</w:t>
      </w:r>
    </w:p>
    <w:p w14:paraId="01945959" w14:textId="2A69E394"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网址：stock.pingan.com</w:t>
      </w:r>
    </w:p>
    <w:p w14:paraId="3334610F" w14:textId="16210C4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34) 申万宏源西部证券</w:t>
      </w:r>
    </w:p>
    <w:p w14:paraId="7B7C38FD" w14:textId="50F1158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注册地址：新疆乌鲁木齐市高新区（新市区）北京南路358号大成国际大厦20楼2005室</w:t>
      </w:r>
    </w:p>
    <w:p w14:paraId="67A3449F" w14:textId="524152BA"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办公地址：新疆乌鲁木齐市高新区（新市区）北京南路358号大成国际大厦20楼2005室</w:t>
      </w:r>
    </w:p>
    <w:p w14:paraId="7D8C6FFC" w14:textId="7FAD164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法定代表人：李琦</w:t>
      </w:r>
    </w:p>
    <w:p w14:paraId="0FB109CA" w14:textId="5E71896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联系人：王怀春</w:t>
      </w:r>
    </w:p>
    <w:p w14:paraId="15D14BF3" w14:textId="6F50790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联系电话：0991-2307105</w:t>
      </w:r>
    </w:p>
    <w:p w14:paraId="195B5A48" w14:textId="013E630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客户服务电话：4008-000-562</w:t>
      </w:r>
    </w:p>
    <w:p w14:paraId="60A34E0D" w14:textId="4D47D3AA"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传真：010-88085195</w:t>
      </w:r>
    </w:p>
    <w:p w14:paraId="73F63704" w14:textId="07ECC9C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网址：www.hysec.com</w:t>
      </w:r>
    </w:p>
    <w:p w14:paraId="47A97CAE" w14:textId="2893AA58"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35) 申万宏源证券</w:t>
      </w:r>
    </w:p>
    <w:p w14:paraId="4C20EC29" w14:textId="2B2C527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注册地址：上海市徐汇区长乐路989号45层</w:t>
      </w:r>
    </w:p>
    <w:p w14:paraId="2610CFA4" w14:textId="7FC78212"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办公地址：上海市徐汇区长乐路989号世纪商贸广场45层</w:t>
      </w:r>
    </w:p>
    <w:p w14:paraId="6DFA8BE2" w14:textId="60248F90"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法定代表人：李梅</w:t>
      </w:r>
    </w:p>
    <w:p w14:paraId="3FD55DFB" w14:textId="40EA676A"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联系人：余敏</w:t>
      </w:r>
    </w:p>
    <w:p w14:paraId="778329D7" w14:textId="67F12918"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联系电话：021-33388252</w:t>
      </w:r>
    </w:p>
    <w:p w14:paraId="7DE91E21" w14:textId="46B0B12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客户服务电话：95523、4008895523</w:t>
      </w:r>
    </w:p>
    <w:p w14:paraId="7335D018" w14:textId="1380BEF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传真：021-33388224</w:t>
      </w:r>
    </w:p>
    <w:p w14:paraId="727D2F83" w14:textId="6ECE3CE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网址：www.swhysc.com</w:t>
      </w:r>
    </w:p>
    <w:p w14:paraId="4794AC1A" w14:textId="1AA84E92"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36) 天风证券</w:t>
      </w:r>
    </w:p>
    <w:p w14:paraId="2D9B307F" w14:textId="3DF0384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注册地址：湖北省武汉市东湖新技术开发区关东园路2号高科大厦四楼</w:t>
      </w:r>
    </w:p>
    <w:p w14:paraId="35A043D1" w14:textId="5831A4F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办公地址：湖北省武汉市武昌区中南路99号保利广场A座37楼</w:t>
      </w:r>
    </w:p>
    <w:p w14:paraId="60566DEF" w14:textId="246F1BF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法定代表人：余磊</w:t>
      </w:r>
    </w:p>
    <w:p w14:paraId="6EC44ED3" w14:textId="23BE995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联系人：程晓英</w:t>
      </w:r>
    </w:p>
    <w:p w14:paraId="7C10EF28" w14:textId="4B9A83F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联系电话：027-87617017</w:t>
      </w:r>
    </w:p>
    <w:p w14:paraId="30B3D123" w14:textId="6709E1F3"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客户服务电话：4008005000、95391</w:t>
      </w:r>
    </w:p>
    <w:p w14:paraId="7D6AEC13" w14:textId="57E3DEA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传真：027-87618863</w:t>
      </w:r>
    </w:p>
    <w:p w14:paraId="09EF963B" w14:textId="3AD1FB84"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网址：http://www.tfzq.com/</w:t>
      </w:r>
    </w:p>
    <w:p w14:paraId="47631CB1" w14:textId="3B429314"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37) 万联证券</w:t>
      </w:r>
    </w:p>
    <w:p w14:paraId="4050822D" w14:textId="4A1B1402"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注册地址：广州市天河区珠江东路11号18、19楼全层</w:t>
      </w:r>
    </w:p>
    <w:p w14:paraId="6B9EC3F3" w14:textId="7D42C4D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办公地址：广州市天河区珠江东路13号高德置地广场E栋12层</w:t>
      </w:r>
    </w:p>
    <w:p w14:paraId="44D025AE" w14:textId="4032E473"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法定代表人：罗钦城</w:t>
      </w:r>
    </w:p>
    <w:p w14:paraId="00426D57" w14:textId="7F2EE9F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联系人：甘蕾</w:t>
      </w:r>
    </w:p>
    <w:p w14:paraId="0F695004" w14:textId="5016655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联系电话：020-38286026</w:t>
      </w:r>
    </w:p>
    <w:p w14:paraId="562F5FC7" w14:textId="738B492C"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客户服务电话：95322</w:t>
      </w:r>
    </w:p>
    <w:p w14:paraId="727A3195" w14:textId="3FFDCA90"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传真：020-38286588</w:t>
      </w:r>
    </w:p>
    <w:p w14:paraId="54CD20CE" w14:textId="4601388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网址：www.wlzq.cn</w:t>
      </w:r>
    </w:p>
    <w:p w14:paraId="5C706C74" w14:textId="07BC016E"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38) 西南证券</w:t>
      </w:r>
    </w:p>
    <w:p w14:paraId="5FFD9460" w14:textId="028C8048"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注册地址：重庆市江北区桥北苑8号</w:t>
      </w:r>
    </w:p>
    <w:p w14:paraId="1E3218D8" w14:textId="7975586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办公地址：重庆市江北区桥北苑8号西南证券大厦</w:t>
      </w:r>
    </w:p>
    <w:p w14:paraId="02EFD483" w14:textId="766904C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法定代表人：廖庆轩</w:t>
      </w:r>
    </w:p>
    <w:p w14:paraId="45B8685A" w14:textId="42A6903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联系人：周青</w:t>
      </w:r>
    </w:p>
    <w:p w14:paraId="4E881878" w14:textId="4DB612B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联系电话：023-63786633</w:t>
      </w:r>
    </w:p>
    <w:p w14:paraId="561F80EB" w14:textId="2549CDC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客户服务电话：4008096096或95355</w:t>
      </w:r>
    </w:p>
    <w:p w14:paraId="11A1A299" w14:textId="0FEFE0B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传真：023-63786212</w:t>
      </w:r>
    </w:p>
    <w:p w14:paraId="00E7784A" w14:textId="21A9653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网址：www.swsc.com.cn</w:t>
      </w:r>
    </w:p>
    <w:p w14:paraId="4AFE64E8" w14:textId="761594D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39) 新时代证券</w:t>
      </w:r>
    </w:p>
    <w:p w14:paraId="1C71F0B3" w14:textId="2ADFF1E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注册地址：北京市海淀区北三环西路99号院1号楼15层1501</w:t>
      </w:r>
    </w:p>
    <w:p w14:paraId="5A2BCEDA" w14:textId="1F40039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办公地址：北京市海淀区北三环西路99号院1号楼15层1501</w:t>
      </w:r>
    </w:p>
    <w:p w14:paraId="5DAB7A81" w14:textId="6FC0EF1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法定代表人：叶顺德</w:t>
      </w:r>
    </w:p>
    <w:p w14:paraId="168783A1" w14:textId="546E610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联系人：田芳芳</w:t>
      </w:r>
    </w:p>
    <w:p w14:paraId="67D16604" w14:textId="0D7C11DA"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联系电话：010-83561146</w:t>
      </w:r>
    </w:p>
    <w:p w14:paraId="67439FF0" w14:textId="3FE0ED42"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客户服务电话：95399</w:t>
      </w:r>
    </w:p>
    <w:p w14:paraId="285B9707" w14:textId="2F53F984"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网址：www.xsdzq.cn</w:t>
      </w:r>
    </w:p>
    <w:p w14:paraId="5CBD9D0A" w14:textId="54D447F3"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40) 信达证券</w:t>
      </w:r>
    </w:p>
    <w:p w14:paraId="713E7CFE" w14:textId="6D2677DE"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注册地址：北京市西城区闹市口大街9号院1号楼</w:t>
      </w:r>
    </w:p>
    <w:p w14:paraId="054E1FDA" w14:textId="3E736398"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办公地址：北京市西城区闹市口大街9号院1号楼</w:t>
      </w:r>
    </w:p>
    <w:p w14:paraId="2128A02D" w14:textId="55E9D0E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法定代表人：张志刚</w:t>
      </w:r>
    </w:p>
    <w:p w14:paraId="2E9597BE" w14:textId="2A3BDF78"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联系人：尹旭航</w:t>
      </w:r>
    </w:p>
    <w:p w14:paraId="3BEB331C" w14:textId="555DB72E"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联系电话：010-63081000</w:t>
      </w:r>
    </w:p>
    <w:p w14:paraId="49147FE7" w14:textId="3EF1E952"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客户服务电话：95321</w:t>
      </w:r>
    </w:p>
    <w:p w14:paraId="327BACBE" w14:textId="07F56DE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传真：010-63080978</w:t>
      </w:r>
    </w:p>
    <w:p w14:paraId="4D9EB71C" w14:textId="4545D66A"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网址：www.cindasc.com</w:t>
      </w:r>
    </w:p>
    <w:p w14:paraId="5CE38EF4" w14:textId="329CE7E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41) 兴业证券</w:t>
      </w:r>
    </w:p>
    <w:p w14:paraId="20F0020E" w14:textId="6BC168C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注册地址：福州市湖东路268号</w:t>
      </w:r>
    </w:p>
    <w:p w14:paraId="328B9DA4" w14:textId="6DD67C40"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办公地址：上海浦东新区长柳路36号兴业证券大厦20楼</w:t>
      </w:r>
    </w:p>
    <w:p w14:paraId="312B6C27" w14:textId="680986F3"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法定代表人：杨华辉</w:t>
      </w:r>
    </w:p>
    <w:p w14:paraId="69E0EA42" w14:textId="035696F0"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联系人：乔琳雪</w:t>
      </w:r>
    </w:p>
    <w:p w14:paraId="7487DADD" w14:textId="7686092C"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联系电话：021-38565547</w:t>
      </w:r>
    </w:p>
    <w:p w14:paraId="1AE437EA" w14:textId="0C16728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客户服务电话：95562</w:t>
      </w:r>
    </w:p>
    <w:p w14:paraId="4041C793" w14:textId="19CAC0BA"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网址：www.xyzq.com.cn</w:t>
      </w:r>
    </w:p>
    <w:p w14:paraId="36923BC1" w14:textId="65829653"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42) 银河证券</w:t>
      </w:r>
    </w:p>
    <w:p w14:paraId="230B1D6D" w14:textId="2B1BD44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注册地址：北京市西城区金融大街35号2-6层</w:t>
      </w:r>
    </w:p>
    <w:p w14:paraId="7C74AEEB" w14:textId="28A78002"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办公地址：北京市西城区金融大街35号国际企业大厦C座</w:t>
      </w:r>
    </w:p>
    <w:p w14:paraId="236762C9" w14:textId="75F2ECF8"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法定代表人：陈共炎</w:t>
      </w:r>
    </w:p>
    <w:p w14:paraId="504584C5" w14:textId="7365A74E"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联系人：辛国政</w:t>
      </w:r>
    </w:p>
    <w:p w14:paraId="16036BE9" w14:textId="62A4565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联系电话：010-83574507</w:t>
      </w:r>
    </w:p>
    <w:p w14:paraId="1C4F842B" w14:textId="7351C16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客户服务电话：4008-888-888或95551</w:t>
      </w:r>
    </w:p>
    <w:p w14:paraId="318E13C7" w14:textId="7855BD8A"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传真：010-66568532</w:t>
      </w:r>
    </w:p>
    <w:p w14:paraId="32998EF0" w14:textId="286FD80C"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网址：www.chinastock.com.cn</w:t>
      </w:r>
    </w:p>
    <w:p w14:paraId="480D5844" w14:textId="24D19AC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43) 招商证券</w:t>
      </w:r>
    </w:p>
    <w:p w14:paraId="430002B1" w14:textId="2FF86A24"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注册地址：深圳市福田区福田街道福华一路111号</w:t>
      </w:r>
    </w:p>
    <w:p w14:paraId="72741FE8" w14:textId="2C08FD72"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办公地址：深圳市福田区福田街道福华一路111号</w:t>
      </w:r>
    </w:p>
    <w:p w14:paraId="6BF8FECA" w14:textId="5C65488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法定代表人：霍达</w:t>
      </w:r>
    </w:p>
    <w:p w14:paraId="4A5380CC" w14:textId="60C898A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联系人：黄婵君</w:t>
      </w:r>
    </w:p>
    <w:p w14:paraId="0080DDDE" w14:textId="1684E64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联系电话：0755-82943666</w:t>
      </w:r>
    </w:p>
    <w:p w14:paraId="6ACC3343" w14:textId="2FED9934"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客户服务电话：95565、400-8888-111</w:t>
      </w:r>
    </w:p>
    <w:p w14:paraId="36D77239" w14:textId="4EC2D4FC"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传真：0755-82943636</w:t>
      </w:r>
    </w:p>
    <w:p w14:paraId="0245D4D8" w14:textId="04FA100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网址：www.newone.com.cn</w:t>
      </w:r>
    </w:p>
    <w:p w14:paraId="4C0317AB" w14:textId="5297A81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44) 浙商证券</w:t>
      </w:r>
    </w:p>
    <w:p w14:paraId="2DAFD39D" w14:textId="3C3E503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注册地址：浙江省杭州市江干区五星路201号</w:t>
      </w:r>
    </w:p>
    <w:p w14:paraId="4D560C5F" w14:textId="303BEE5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办公地址：浙江省杭州市江干区五星路201号浙商证券大楼8楼</w:t>
      </w:r>
    </w:p>
    <w:p w14:paraId="79256649" w14:textId="2583D234"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法定代表人：吴承根</w:t>
      </w:r>
    </w:p>
    <w:p w14:paraId="2AD1ED31" w14:textId="7137CAE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联系人：高扬</w:t>
      </w:r>
    </w:p>
    <w:p w14:paraId="52852F37" w14:textId="06CB8D5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联系电话：057187902974</w:t>
      </w:r>
    </w:p>
    <w:p w14:paraId="5A713695" w14:textId="20A9219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客户服务电话：95345</w:t>
      </w:r>
    </w:p>
    <w:p w14:paraId="4447D7A8" w14:textId="3E00968C"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传真：0571-87901913</w:t>
      </w:r>
    </w:p>
    <w:p w14:paraId="13292698" w14:textId="20E14E9C"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网址：www.stocke.com.cn</w:t>
      </w:r>
    </w:p>
    <w:p w14:paraId="2CBA518A" w14:textId="599E32B0"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45) 中航证券</w:t>
      </w:r>
    </w:p>
    <w:p w14:paraId="02D6D714" w14:textId="0B32877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注册地址：江西省南昌市红谷滩新区红谷中大道1619号南昌国际金融大厦A栋41层</w:t>
      </w:r>
    </w:p>
    <w:p w14:paraId="0705D9BC" w14:textId="2F37350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办公地址：江西省南昌市红谷滩新区红谷中大道1619号南昌国际金融大厦A栋41层</w:t>
      </w:r>
    </w:p>
    <w:p w14:paraId="067EAF02" w14:textId="3C473990"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法定代表人：王晓峰</w:t>
      </w:r>
    </w:p>
    <w:p w14:paraId="450CA28E" w14:textId="02DDE15C"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联系人：王紫雯</w:t>
      </w:r>
    </w:p>
    <w:p w14:paraId="10C4ED12" w14:textId="4AC090C8"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联系电话：15611538682</w:t>
      </w:r>
    </w:p>
    <w:p w14:paraId="6DC7830F" w14:textId="1F84C63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客户服务电话：95335或400-88-95335</w:t>
      </w:r>
    </w:p>
    <w:p w14:paraId="19FBC725" w14:textId="65D19370"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 xml:space="preserve">传真：010-59562637 </w:t>
      </w:r>
    </w:p>
    <w:p w14:paraId="6B13911C" w14:textId="5EEFBAF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网址：www.avicsec.com</w:t>
      </w:r>
    </w:p>
    <w:p w14:paraId="68B2C1A0" w14:textId="187BDBD0"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46) 中金公司</w:t>
      </w:r>
    </w:p>
    <w:p w14:paraId="2CBB0B0A" w14:textId="6EDA1B8A"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注册地址：北京市朝阳区建国门外大街1号国贸大厦2座27层及28层</w:t>
      </w:r>
    </w:p>
    <w:p w14:paraId="1EA35866" w14:textId="75D7F3A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办公地址：北京市朝阳区建国门外大街1号国贸大厦2座27层及28层</w:t>
      </w:r>
    </w:p>
    <w:p w14:paraId="7B830BC1" w14:textId="0ADB3ACE"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法定代表人：毕明建</w:t>
      </w:r>
    </w:p>
    <w:p w14:paraId="6D66EEFC" w14:textId="17FE5D90"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联系人：杨涵宇</w:t>
      </w:r>
    </w:p>
    <w:p w14:paraId="20EB2DC3" w14:textId="49734AC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联系电话：010-65051166</w:t>
      </w:r>
    </w:p>
    <w:p w14:paraId="79476130" w14:textId="2FEC5CE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客户服务电话：4009101166</w:t>
      </w:r>
    </w:p>
    <w:p w14:paraId="426855FD" w14:textId="044787E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网址：www.cicc.com.cn</w:t>
      </w:r>
    </w:p>
    <w:p w14:paraId="37B7A5F3" w14:textId="0B3E90D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47) 中泰证券</w:t>
      </w:r>
    </w:p>
    <w:p w14:paraId="1B66295B" w14:textId="66C7924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注册地址：济南市市中区经七路86号</w:t>
      </w:r>
    </w:p>
    <w:p w14:paraId="394D45E0" w14:textId="17B65940"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办公地址：山东省济南市经七路86号</w:t>
      </w:r>
    </w:p>
    <w:p w14:paraId="647E7698" w14:textId="6715A91E"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法定代表人：李玮</w:t>
      </w:r>
    </w:p>
    <w:p w14:paraId="6298855A" w14:textId="0C9C9BA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联系人：许曼华</w:t>
      </w:r>
    </w:p>
    <w:p w14:paraId="1040A943" w14:textId="08BE4EB2"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联系电话：021-20315290</w:t>
      </w:r>
    </w:p>
    <w:p w14:paraId="1BAA2178" w14:textId="03F97363"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客户服务电话：95538</w:t>
      </w:r>
    </w:p>
    <w:p w14:paraId="68D2BFEC" w14:textId="2F5606B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传真：0531-68889095</w:t>
      </w:r>
    </w:p>
    <w:p w14:paraId="7819BDF0" w14:textId="10E352D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网址：www.zts.com.cn</w:t>
      </w:r>
    </w:p>
    <w:p w14:paraId="0E988E09" w14:textId="68EC88B0"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48) 中投证券</w:t>
      </w:r>
    </w:p>
    <w:p w14:paraId="0D8DADD7" w14:textId="2AAF4A8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注册地址：深圳市福田区益田路与福中路交界处荣超商务中心A栋第18-21层及第04层01.02.03.05.11.12.13.15.16.18.19.20.21.22.23单元</w:t>
      </w:r>
    </w:p>
    <w:p w14:paraId="0F52B7EC" w14:textId="522E28C2"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办公地址：深圳福田区益田路6003号荣超商务中心A座4层、18-21层</w:t>
      </w:r>
    </w:p>
    <w:p w14:paraId="73668FA7" w14:textId="22C268E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法定代表人：高涛</w:t>
      </w:r>
    </w:p>
    <w:p w14:paraId="40A1FF57" w14:textId="48C99072"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联系人：万玉琳</w:t>
      </w:r>
    </w:p>
    <w:p w14:paraId="21CD883F" w14:textId="093FA15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联系电话：0755-82026907</w:t>
      </w:r>
    </w:p>
    <w:p w14:paraId="64F091FB" w14:textId="7148C63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客户服务电话：95532</w:t>
      </w:r>
    </w:p>
    <w:p w14:paraId="7C1D33C1" w14:textId="030F119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网址：www.china-invs.cn</w:t>
      </w:r>
    </w:p>
    <w:p w14:paraId="075770B2" w14:textId="2818D7E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49) 中信建投证券</w:t>
      </w:r>
    </w:p>
    <w:p w14:paraId="408B20A0" w14:textId="45E4061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注册地址：北京市朝阳区安立路66号4号楼</w:t>
      </w:r>
    </w:p>
    <w:p w14:paraId="346F6A4D" w14:textId="1F8A65E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办公地址：北京市朝阳门内大街188号</w:t>
      </w:r>
    </w:p>
    <w:p w14:paraId="314DCD16" w14:textId="7A7C3D4A"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法定代表人：王常青</w:t>
      </w:r>
    </w:p>
    <w:p w14:paraId="10C198EA" w14:textId="6B14DD1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联系人：权唐</w:t>
      </w:r>
    </w:p>
    <w:p w14:paraId="6E140D44" w14:textId="7F476543"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 xml:space="preserve">联系电话：010－85130588 </w:t>
      </w:r>
    </w:p>
    <w:p w14:paraId="124DD5C1" w14:textId="48F3EE1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客户服务电话：95587或4008-888-108</w:t>
      </w:r>
    </w:p>
    <w:p w14:paraId="4F0DFDE4" w14:textId="0BCB6B9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 xml:space="preserve">网址：http://www.csc108.com/ </w:t>
      </w:r>
    </w:p>
    <w:p w14:paraId="66D1F72E" w14:textId="0F903A92"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50) 中信证券</w:t>
      </w:r>
    </w:p>
    <w:p w14:paraId="20049A5F" w14:textId="76226444"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注册地址：广东省深圳市福田区中心三路8号卓越时代广场（二期）北座</w:t>
      </w:r>
    </w:p>
    <w:p w14:paraId="6BA2EF3F" w14:textId="5ADC3A3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办公地址：北京市朝阳区亮马桥路48号中信证券大厦</w:t>
      </w:r>
    </w:p>
    <w:p w14:paraId="64C141B0" w14:textId="6194DC9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法定代表人：张佑君</w:t>
      </w:r>
    </w:p>
    <w:p w14:paraId="6501FC3D" w14:textId="6744F24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 xml:space="preserve">联系人：王一通 </w:t>
      </w:r>
    </w:p>
    <w:p w14:paraId="1836A14E" w14:textId="5B84A07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联系电话：010-60838888</w:t>
      </w:r>
    </w:p>
    <w:p w14:paraId="02D6EB75" w14:textId="0D436F8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客户服务电话：95548</w:t>
      </w:r>
    </w:p>
    <w:p w14:paraId="0A138AE0" w14:textId="48C423CF"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传真：010-60836029</w:t>
      </w:r>
    </w:p>
    <w:p w14:paraId="2AC35CAA" w14:textId="72801655"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网址：www.cs.ecitic.com</w:t>
      </w:r>
    </w:p>
    <w:p w14:paraId="23C6B373" w14:textId="30FC743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51) 中信证券（山东）</w:t>
      </w:r>
    </w:p>
    <w:p w14:paraId="18DF1B3C" w14:textId="32EFC3C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注册地址：青岛市崂山区深圳路222号1号楼2001</w:t>
      </w:r>
    </w:p>
    <w:p w14:paraId="42247D77" w14:textId="6BC6E46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办公地址：青岛市市南区东海西路28号龙翔广场东座5层</w:t>
      </w:r>
    </w:p>
    <w:p w14:paraId="0CEE03F4" w14:textId="46EA3AF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法定代表人：姜晓林</w:t>
      </w:r>
    </w:p>
    <w:p w14:paraId="221A6EF9" w14:textId="22B62294"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联系人：焦刚</w:t>
      </w:r>
    </w:p>
    <w:p w14:paraId="6B201D4C" w14:textId="64920D33"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联系电话：0531-89606166</w:t>
      </w:r>
    </w:p>
    <w:p w14:paraId="4A10DA74" w14:textId="085197D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客户服务电话：95548</w:t>
      </w:r>
    </w:p>
    <w:p w14:paraId="03997913" w14:textId="1134A28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传真：0532-85022605</w:t>
      </w:r>
    </w:p>
    <w:p w14:paraId="31C674B7" w14:textId="3AC5D960"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网址：http://sd.citics.com/</w:t>
      </w:r>
    </w:p>
    <w:p w14:paraId="25786DC5" w14:textId="300492E6"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52) 中银国际证券</w:t>
      </w:r>
    </w:p>
    <w:p w14:paraId="1817D784" w14:textId="1AE94F89"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注册地址：上海市浦东新区银城中路200号中银大厦39层</w:t>
      </w:r>
    </w:p>
    <w:p w14:paraId="65B3983A" w14:textId="4E57FD4B"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办公地址：上海市浦东新区银城中路200号中银大厦39-40层</w:t>
      </w:r>
    </w:p>
    <w:p w14:paraId="35E3C888" w14:textId="45047C0A"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法定代表人：宁敏</w:t>
      </w:r>
    </w:p>
    <w:p w14:paraId="7E90CC9D" w14:textId="14F2E0C1"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联系人：王炜哲</w:t>
      </w:r>
    </w:p>
    <w:p w14:paraId="1406A09E" w14:textId="7FBB128D"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客户服务电话：400-620-8888</w:t>
      </w:r>
    </w:p>
    <w:p w14:paraId="5D4C915B" w14:textId="35821B07" w:rsidR="00B11B5D" w:rsidRPr="00785829" w:rsidRDefault="00B11B5D" w:rsidP="00B11B5D">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传真：021-50372474</w:t>
      </w:r>
    </w:p>
    <w:p w14:paraId="5D714698" w14:textId="0A6A32A7" w:rsidR="00DE46FF" w:rsidRPr="00785829" w:rsidRDefault="00B11B5D" w:rsidP="00C16328">
      <w:pPr>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网址：www.bocichina.com</w:t>
      </w:r>
    </w:p>
    <w:p w14:paraId="5DAE1CB1" w14:textId="143DA960" w:rsidR="005F07DE" w:rsidRPr="00785829" w:rsidRDefault="005F07DE"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（2）二级市场交易代办证券公司</w:t>
      </w:r>
    </w:p>
    <w:p w14:paraId="7B8FAC95" w14:textId="2953B909" w:rsidR="00701317" w:rsidRPr="00785829" w:rsidRDefault="005F07DE"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hint="eastAsia"/>
          <w:szCs w:val="21"/>
        </w:rPr>
        <w:t>投资者在上海证券交易所各会员单位的证券营业部均可参与基金二级市场交易</w:t>
      </w:r>
      <w:r w:rsidR="00701317" w:rsidRPr="00785829">
        <w:rPr>
          <w:rFonts w:asciiTheme="minorEastAsia" w:eastAsiaTheme="minorEastAsia" w:hAnsiTheme="minorEastAsia" w:hint="eastAsia"/>
          <w:szCs w:val="21"/>
        </w:rPr>
        <w:t>。</w:t>
      </w:r>
    </w:p>
    <w:p w14:paraId="51DCBAC0" w14:textId="5461C8BD" w:rsidR="005F07DE" w:rsidRPr="00785829" w:rsidRDefault="00101484" w:rsidP="00030FA7">
      <w:pPr>
        <w:tabs>
          <w:tab w:val="num" w:pos="360"/>
        </w:tabs>
        <w:snapToGrid w:val="0"/>
        <w:spacing w:line="360" w:lineRule="auto"/>
        <w:ind w:leftChars="171" w:left="359"/>
        <w:rPr>
          <w:rFonts w:asciiTheme="minorEastAsia" w:eastAsiaTheme="minorEastAsia" w:hAnsiTheme="minorEastAsia"/>
          <w:szCs w:val="21"/>
        </w:rPr>
      </w:pPr>
      <w:r w:rsidRPr="00785829">
        <w:rPr>
          <w:rFonts w:asciiTheme="minorEastAsia" w:eastAsiaTheme="minorEastAsia" w:hAnsiTheme="minorEastAsia"/>
          <w:szCs w:val="21"/>
        </w:rPr>
        <w:t>基金管理人可根据有关法律法规的要求，选择其它符合要求的机构代理销售本基金，并及时公告。</w:t>
      </w:r>
    </w:p>
    <w:p w14:paraId="1BF543E0" w14:textId="4166A903" w:rsidR="00845BA6" w:rsidRPr="00785829" w:rsidRDefault="00845BA6" w:rsidP="006978BF">
      <w:pPr>
        <w:pStyle w:val="21"/>
        <w:snapToGrid w:val="0"/>
        <w:spacing w:beforeLines="0" w:afterLines="0" w:line="360" w:lineRule="auto"/>
        <w:ind w:firstLineChars="71" w:firstLine="199"/>
        <w:rPr>
          <w:rFonts w:asciiTheme="minorEastAsia" w:eastAsiaTheme="minorEastAsia" w:hAnsiTheme="minorEastAsia"/>
          <w:b w:val="0"/>
          <w:szCs w:val="21"/>
        </w:rPr>
      </w:pPr>
      <w:bookmarkStart w:id="48" w:name="_Toc38432429"/>
      <w:bookmarkStart w:id="49" w:name="_Toc252976127"/>
      <w:bookmarkStart w:id="50" w:name="_Toc397585066"/>
      <w:bookmarkStart w:id="51" w:name="_Toc382923262"/>
      <w:bookmarkStart w:id="52" w:name="_Toc49683135"/>
      <w:r w:rsidRPr="00785829">
        <w:rPr>
          <w:rFonts w:asciiTheme="minorEastAsia" w:eastAsiaTheme="minorEastAsia" w:hAnsiTheme="minorEastAsia" w:hint="eastAsia"/>
          <w:b w:val="0"/>
          <w:szCs w:val="21"/>
        </w:rPr>
        <w:lastRenderedPageBreak/>
        <w:t>（二）基金</w:t>
      </w:r>
      <w:bookmarkEnd w:id="48"/>
      <w:r w:rsidRPr="00785829">
        <w:rPr>
          <w:rFonts w:asciiTheme="minorEastAsia" w:eastAsiaTheme="minorEastAsia" w:hAnsiTheme="minorEastAsia" w:hint="eastAsia"/>
          <w:b w:val="0"/>
          <w:szCs w:val="21"/>
        </w:rPr>
        <w:t>注册登记机构</w:t>
      </w:r>
      <w:bookmarkEnd w:id="49"/>
      <w:bookmarkEnd w:id="50"/>
      <w:bookmarkEnd w:id="51"/>
      <w:bookmarkEnd w:id="52"/>
    </w:p>
    <w:p w14:paraId="2B399FF9" w14:textId="7A1791DB" w:rsidR="00845BA6" w:rsidRPr="00785829" w:rsidRDefault="001F7925" w:rsidP="00030FA7">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w:t>
      </w:r>
      <w:r w:rsidR="00845BA6" w:rsidRPr="00785829">
        <w:rPr>
          <w:rFonts w:asciiTheme="minorEastAsia" w:eastAsiaTheme="minorEastAsia" w:hAnsiTheme="minorEastAsia" w:hint="eastAsia"/>
          <w:szCs w:val="21"/>
        </w:rPr>
        <w:t>易方达基金管理有限公司</w:t>
      </w:r>
    </w:p>
    <w:p w14:paraId="5CBAE4C1" w14:textId="305164AA" w:rsidR="0086503B" w:rsidRPr="00785829" w:rsidRDefault="0086503B" w:rsidP="00030FA7">
      <w:pPr>
        <w:snapToGrid w:val="0"/>
        <w:spacing w:line="360" w:lineRule="auto"/>
        <w:ind w:firstLine="480"/>
        <w:rPr>
          <w:rFonts w:asciiTheme="minorEastAsia" w:eastAsiaTheme="minorEastAsia" w:hAnsiTheme="minorEastAsia"/>
        </w:rPr>
      </w:pPr>
      <w:r w:rsidRPr="00785829">
        <w:rPr>
          <w:rFonts w:asciiTheme="minorEastAsia" w:eastAsiaTheme="minorEastAsia" w:hAnsiTheme="minorEastAsia" w:hint="eastAsia"/>
        </w:rPr>
        <w:t>注册地址：</w:t>
      </w:r>
      <w:r w:rsidR="005E7881" w:rsidRPr="00785829">
        <w:rPr>
          <w:rFonts w:asciiTheme="minorEastAsia" w:eastAsiaTheme="minorEastAsia" w:hAnsiTheme="minorEastAsia" w:hint="eastAsia"/>
        </w:rPr>
        <w:t>广东省珠海市横琴新区宝华路6号105室－42891（集中办公区）</w:t>
      </w:r>
    </w:p>
    <w:p w14:paraId="08E69D07" w14:textId="55A6B4F1" w:rsidR="00845BA6" w:rsidRPr="00785829" w:rsidRDefault="0086503B" w:rsidP="00030FA7">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rPr>
        <w:t>办公地址：广州市天河区珠江新城珠江东路30号广州银行大厦40-43楼</w:t>
      </w:r>
    </w:p>
    <w:p w14:paraId="1222D203" w14:textId="2D94408F" w:rsidR="00845BA6" w:rsidRPr="00785829" w:rsidRDefault="00845BA6" w:rsidP="00030FA7">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法定代表人：</w:t>
      </w:r>
      <w:r w:rsidR="006047BA" w:rsidRPr="00785829">
        <w:rPr>
          <w:rFonts w:asciiTheme="minorEastAsia" w:eastAsiaTheme="minorEastAsia" w:hAnsiTheme="minorEastAsia" w:hint="eastAsia"/>
          <w:szCs w:val="21"/>
        </w:rPr>
        <w:t>刘晓艳</w:t>
      </w:r>
    </w:p>
    <w:p w14:paraId="5CDF86F8" w14:textId="37146E36" w:rsidR="00845BA6" w:rsidRPr="00785829" w:rsidRDefault="00845BA6" w:rsidP="00030FA7">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电话：</w:t>
      </w:r>
      <w:r w:rsidR="00C8589C" w:rsidRPr="00785829">
        <w:rPr>
          <w:rFonts w:asciiTheme="minorEastAsia" w:eastAsiaTheme="minorEastAsia" w:hAnsiTheme="minorEastAsia" w:hint="eastAsia"/>
          <w:szCs w:val="21"/>
        </w:rPr>
        <w:t>4008818088</w:t>
      </w:r>
    </w:p>
    <w:p w14:paraId="0649B5AF" w14:textId="2D84B113" w:rsidR="00845BA6" w:rsidRPr="00785829" w:rsidRDefault="00845BA6" w:rsidP="00030FA7">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w:t>
      </w:r>
      <w:r w:rsidRPr="00785829">
        <w:rPr>
          <w:rFonts w:asciiTheme="minorEastAsia" w:eastAsiaTheme="minorEastAsia" w:hAnsiTheme="minorEastAsia"/>
          <w:szCs w:val="21"/>
        </w:rPr>
        <w:t>020</w:t>
      </w:r>
      <w:r w:rsidRPr="00785829">
        <w:rPr>
          <w:rFonts w:asciiTheme="minorEastAsia" w:eastAsiaTheme="minorEastAsia" w:hAnsiTheme="minorEastAsia" w:hint="eastAsia"/>
          <w:szCs w:val="21"/>
        </w:rPr>
        <w:t>-38799249</w:t>
      </w:r>
    </w:p>
    <w:p w14:paraId="54CBA907" w14:textId="0239E658" w:rsidR="00845BA6" w:rsidRPr="00785829" w:rsidRDefault="00845BA6" w:rsidP="00030FA7">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联系人：余贤高</w:t>
      </w:r>
    </w:p>
    <w:p w14:paraId="24206310" w14:textId="088D112D" w:rsidR="0083097B" w:rsidRPr="00785829" w:rsidRDefault="001F7925" w:rsidP="001F7925">
      <w:pPr>
        <w:snapToGrid w:val="0"/>
        <w:spacing w:line="360" w:lineRule="auto"/>
        <w:ind w:left="420"/>
        <w:rPr>
          <w:rFonts w:asciiTheme="minorEastAsia" w:eastAsiaTheme="minorEastAsia" w:hAnsiTheme="minorEastAsia"/>
          <w:szCs w:val="21"/>
        </w:rPr>
      </w:pPr>
      <w:r w:rsidRPr="00785829">
        <w:rPr>
          <w:rFonts w:asciiTheme="minorEastAsia" w:eastAsiaTheme="minorEastAsia" w:hAnsiTheme="minorEastAsia" w:hint="eastAsia"/>
          <w:szCs w:val="21"/>
        </w:rPr>
        <w:t>2、</w:t>
      </w:r>
      <w:r w:rsidR="0083097B" w:rsidRPr="00785829">
        <w:rPr>
          <w:rFonts w:asciiTheme="minorEastAsia" w:eastAsiaTheme="minorEastAsia" w:hAnsiTheme="minorEastAsia"/>
          <w:szCs w:val="21"/>
        </w:rPr>
        <w:t>中国证券登记结算有限责任公司</w:t>
      </w:r>
    </w:p>
    <w:p w14:paraId="09851769" w14:textId="0BD0DBF0" w:rsidR="0083097B" w:rsidRPr="00785829" w:rsidRDefault="0083097B" w:rsidP="00030FA7">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szCs w:val="21"/>
        </w:rPr>
        <w:t>住所：中国北京西城区太平桥大街17号</w:t>
      </w:r>
    </w:p>
    <w:p w14:paraId="51DFCC45" w14:textId="4757F742" w:rsidR="00506D7B" w:rsidRPr="00785829" w:rsidRDefault="00014844" w:rsidP="00030FA7">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办公地址：北京西城区太平桥大街17号</w:t>
      </w:r>
    </w:p>
    <w:p w14:paraId="11AC4497" w14:textId="050838EF" w:rsidR="0083097B" w:rsidRPr="00785829" w:rsidRDefault="0083097B" w:rsidP="00030FA7">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szCs w:val="21"/>
        </w:rPr>
        <w:t>法定代表人：</w:t>
      </w:r>
      <w:r w:rsidR="00522BD8" w:rsidRPr="00785829">
        <w:rPr>
          <w:rFonts w:asciiTheme="minorEastAsia" w:eastAsiaTheme="minorEastAsia" w:hAnsiTheme="minorEastAsia" w:hint="eastAsia"/>
          <w:szCs w:val="21"/>
        </w:rPr>
        <w:t>戴文华</w:t>
      </w:r>
    </w:p>
    <w:p w14:paraId="18D02050" w14:textId="6A41402A" w:rsidR="00506D7B" w:rsidRPr="00785829" w:rsidRDefault="00701317" w:rsidP="00030FA7">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电话：（0</w:t>
      </w:r>
      <w:r w:rsidR="0092714E" w:rsidRPr="00785829">
        <w:rPr>
          <w:rFonts w:asciiTheme="minorEastAsia" w:eastAsiaTheme="minorEastAsia" w:hAnsiTheme="minorEastAsia"/>
          <w:szCs w:val="21"/>
        </w:rPr>
        <w:t>21</w:t>
      </w:r>
      <w:r w:rsidRPr="00785829">
        <w:rPr>
          <w:rFonts w:asciiTheme="minorEastAsia" w:eastAsiaTheme="minorEastAsia" w:hAnsiTheme="minorEastAsia" w:hint="eastAsia"/>
          <w:szCs w:val="21"/>
        </w:rPr>
        <w:t>）</w:t>
      </w:r>
      <w:r w:rsidR="0092714E" w:rsidRPr="00785829">
        <w:rPr>
          <w:rFonts w:asciiTheme="minorEastAsia" w:eastAsiaTheme="minorEastAsia" w:hAnsiTheme="minorEastAsia"/>
        </w:rPr>
        <w:t>58872935</w:t>
      </w:r>
    </w:p>
    <w:p w14:paraId="03744D2C" w14:textId="0456054D" w:rsidR="00506D7B" w:rsidRPr="00785829" w:rsidRDefault="00701317" w:rsidP="00030FA7">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传真：（0</w:t>
      </w:r>
      <w:r w:rsidR="0092714E" w:rsidRPr="00785829">
        <w:rPr>
          <w:rFonts w:asciiTheme="minorEastAsia" w:eastAsiaTheme="minorEastAsia" w:hAnsiTheme="minorEastAsia"/>
          <w:szCs w:val="21"/>
        </w:rPr>
        <w:t>21</w:t>
      </w:r>
      <w:r w:rsidRPr="00785829">
        <w:rPr>
          <w:rFonts w:asciiTheme="minorEastAsia" w:eastAsiaTheme="minorEastAsia" w:hAnsiTheme="minorEastAsia" w:hint="eastAsia"/>
          <w:szCs w:val="21"/>
        </w:rPr>
        <w:t>）</w:t>
      </w:r>
      <w:r w:rsidR="0092714E" w:rsidRPr="00785829">
        <w:rPr>
          <w:rFonts w:asciiTheme="minorEastAsia" w:eastAsiaTheme="minorEastAsia" w:hAnsiTheme="minorEastAsia"/>
        </w:rPr>
        <w:t>68870311</w:t>
      </w:r>
    </w:p>
    <w:p w14:paraId="1FC135A0" w14:textId="26F7DC74" w:rsidR="00701317" w:rsidRPr="00785829" w:rsidRDefault="00701317" w:rsidP="00030FA7">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联系人：</w:t>
      </w:r>
      <w:r w:rsidR="0092714E" w:rsidRPr="00785829">
        <w:rPr>
          <w:rFonts w:asciiTheme="minorEastAsia" w:eastAsiaTheme="minorEastAsia" w:hAnsiTheme="minorEastAsia"/>
        </w:rPr>
        <w:t>郑奕莉</w:t>
      </w:r>
    </w:p>
    <w:p w14:paraId="52330E25" w14:textId="2662FA22"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szCs w:val="21"/>
        </w:rPr>
      </w:pPr>
      <w:bookmarkStart w:id="53" w:name="_Toc38432430"/>
      <w:bookmarkStart w:id="54" w:name="_Toc252976128"/>
      <w:bookmarkStart w:id="55" w:name="_Toc397585067"/>
      <w:bookmarkStart w:id="56" w:name="_Toc382923263"/>
      <w:bookmarkStart w:id="57" w:name="_Toc49683136"/>
      <w:r w:rsidRPr="00785829">
        <w:rPr>
          <w:rFonts w:asciiTheme="minorEastAsia" w:eastAsiaTheme="minorEastAsia" w:hAnsiTheme="minorEastAsia" w:hint="eastAsia"/>
          <w:b w:val="0"/>
          <w:szCs w:val="21"/>
        </w:rPr>
        <w:t>（三）律师事务所和经办律师</w:t>
      </w:r>
      <w:bookmarkEnd w:id="53"/>
      <w:bookmarkEnd w:id="54"/>
      <w:bookmarkEnd w:id="55"/>
      <w:bookmarkEnd w:id="56"/>
      <w:bookmarkEnd w:id="57"/>
    </w:p>
    <w:p w14:paraId="0BB2852D" w14:textId="533866BA" w:rsidR="00845BA6" w:rsidRPr="00785829" w:rsidRDefault="00845BA6" w:rsidP="00030FA7">
      <w:pPr>
        <w:adjustRightInd w:val="0"/>
        <w:snapToGrid w:val="0"/>
        <w:spacing w:line="360" w:lineRule="auto"/>
        <w:ind w:firstLine="480"/>
        <w:rPr>
          <w:rFonts w:asciiTheme="minorEastAsia" w:eastAsiaTheme="minorEastAsia" w:hAnsiTheme="minorEastAsia"/>
        </w:rPr>
      </w:pPr>
      <w:r w:rsidRPr="00785829">
        <w:rPr>
          <w:rFonts w:asciiTheme="minorEastAsia" w:eastAsiaTheme="minorEastAsia" w:hAnsiTheme="minorEastAsia" w:hint="eastAsia"/>
        </w:rPr>
        <w:t>律师事务所：北京市德恒律师事务所</w:t>
      </w:r>
    </w:p>
    <w:p w14:paraId="5AABB9C1" w14:textId="531940BA" w:rsidR="00845BA6" w:rsidRPr="00785829" w:rsidRDefault="00845BA6" w:rsidP="00030FA7">
      <w:pPr>
        <w:adjustRightInd w:val="0"/>
        <w:snapToGrid w:val="0"/>
        <w:spacing w:line="360" w:lineRule="auto"/>
        <w:ind w:firstLine="480"/>
        <w:rPr>
          <w:rFonts w:asciiTheme="minorEastAsia" w:eastAsiaTheme="minorEastAsia" w:hAnsiTheme="minorEastAsia"/>
        </w:rPr>
      </w:pPr>
      <w:r w:rsidRPr="00785829">
        <w:rPr>
          <w:rFonts w:asciiTheme="minorEastAsia" w:eastAsiaTheme="minorEastAsia" w:hAnsiTheme="minorEastAsia" w:hint="eastAsia"/>
        </w:rPr>
        <w:t>地址：北京市西城区金融大街19号富凯大厦B座12层</w:t>
      </w:r>
    </w:p>
    <w:p w14:paraId="090219FA" w14:textId="28095BF7" w:rsidR="00845BA6" w:rsidRPr="00785829" w:rsidRDefault="00845BA6" w:rsidP="00030FA7">
      <w:pPr>
        <w:adjustRightInd w:val="0"/>
        <w:snapToGrid w:val="0"/>
        <w:spacing w:line="360" w:lineRule="auto"/>
        <w:ind w:firstLine="480"/>
        <w:rPr>
          <w:rFonts w:asciiTheme="minorEastAsia" w:eastAsiaTheme="minorEastAsia" w:hAnsiTheme="minorEastAsia"/>
        </w:rPr>
      </w:pPr>
      <w:r w:rsidRPr="00785829">
        <w:rPr>
          <w:rFonts w:asciiTheme="minorEastAsia" w:eastAsiaTheme="minorEastAsia" w:hAnsiTheme="minorEastAsia" w:hint="eastAsia"/>
        </w:rPr>
        <w:t>负责人：王丽</w:t>
      </w:r>
    </w:p>
    <w:p w14:paraId="30AB3EC6" w14:textId="4179C2FA" w:rsidR="00886372" w:rsidRPr="00785829" w:rsidRDefault="00886372" w:rsidP="00030FA7">
      <w:pPr>
        <w:adjustRightInd w:val="0"/>
        <w:snapToGrid w:val="0"/>
        <w:spacing w:line="360" w:lineRule="auto"/>
        <w:ind w:firstLine="480"/>
        <w:rPr>
          <w:rFonts w:asciiTheme="minorEastAsia" w:eastAsiaTheme="minorEastAsia" w:hAnsiTheme="minorEastAsia"/>
        </w:rPr>
      </w:pPr>
      <w:r w:rsidRPr="00785829">
        <w:rPr>
          <w:rFonts w:asciiTheme="minorEastAsia" w:eastAsiaTheme="minorEastAsia" w:hAnsiTheme="minorEastAsia" w:hint="eastAsia"/>
        </w:rPr>
        <w:t>电话：86-10-52682888</w:t>
      </w:r>
    </w:p>
    <w:p w14:paraId="3493F930" w14:textId="061ED719" w:rsidR="00845BA6" w:rsidRPr="00785829" w:rsidRDefault="00886372" w:rsidP="00030FA7">
      <w:pPr>
        <w:adjustRightInd w:val="0"/>
        <w:snapToGrid w:val="0"/>
        <w:spacing w:line="360" w:lineRule="auto"/>
        <w:ind w:firstLine="480"/>
        <w:rPr>
          <w:rFonts w:asciiTheme="minorEastAsia" w:eastAsiaTheme="minorEastAsia" w:hAnsiTheme="minorEastAsia"/>
        </w:rPr>
      </w:pPr>
      <w:r w:rsidRPr="00785829">
        <w:rPr>
          <w:rFonts w:asciiTheme="minorEastAsia" w:eastAsiaTheme="minorEastAsia" w:hAnsiTheme="minorEastAsia" w:hint="eastAsia"/>
        </w:rPr>
        <w:t>传真：86-10-52682999</w:t>
      </w:r>
    </w:p>
    <w:p w14:paraId="2BCB7650" w14:textId="5C83AC4B" w:rsidR="00845BA6" w:rsidRPr="00785829" w:rsidRDefault="00845BA6" w:rsidP="00030FA7">
      <w:pPr>
        <w:adjustRightInd w:val="0"/>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经办律师：王丽、徐建军</w:t>
      </w:r>
    </w:p>
    <w:p w14:paraId="3786A6AA" w14:textId="2BC49189" w:rsidR="00845BA6" w:rsidRPr="00785829" w:rsidRDefault="00845BA6" w:rsidP="00030FA7">
      <w:pPr>
        <w:adjustRightInd w:val="0"/>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联系人：</w:t>
      </w:r>
      <w:r w:rsidR="00381941" w:rsidRPr="00785829">
        <w:rPr>
          <w:rFonts w:asciiTheme="minorEastAsia" w:eastAsiaTheme="minorEastAsia" w:hAnsiTheme="minorEastAsia" w:hint="eastAsia"/>
        </w:rPr>
        <w:t>王丽</w:t>
      </w:r>
    </w:p>
    <w:p w14:paraId="43B4AC29" w14:textId="1660A499"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szCs w:val="21"/>
        </w:rPr>
      </w:pPr>
      <w:bookmarkStart w:id="58" w:name="_Toc38432431"/>
      <w:bookmarkStart w:id="59" w:name="_Toc252976129"/>
      <w:bookmarkStart w:id="60" w:name="_Toc397585068"/>
      <w:bookmarkStart w:id="61" w:name="_Toc382923264"/>
      <w:bookmarkStart w:id="62" w:name="_Toc49683137"/>
      <w:r w:rsidRPr="00785829">
        <w:rPr>
          <w:rFonts w:asciiTheme="minorEastAsia" w:eastAsiaTheme="minorEastAsia" w:hAnsiTheme="minorEastAsia" w:hint="eastAsia"/>
          <w:b w:val="0"/>
          <w:szCs w:val="21"/>
        </w:rPr>
        <w:t>（四）会计师事务所和经办注册会计师</w:t>
      </w:r>
      <w:bookmarkEnd w:id="58"/>
      <w:bookmarkEnd w:id="59"/>
      <w:bookmarkEnd w:id="60"/>
      <w:bookmarkEnd w:id="61"/>
      <w:bookmarkEnd w:id="62"/>
    </w:p>
    <w:p w14:paraId="053D8A06" w14:textId="07207A88" w:rsidR="00287B8F" w:rsidRPr="00785829" w:rsidRDefault="00287B8F"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会计师事务所：安永华明会计师事务所（特殊普通合伙）</w:t>
      </w:r>
    </w:p>
    <w:p w14:paraId="24E4B597" w14:textId="3C58BCC5" w:rsidR="00287B8F" w:rsidRPr="00785829" w:rsidRDefault="00287B8F"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主要经营场所：北京市东城区东长安街</w:t>
      </w:r>
      <w:r w:rsidRPr="00785829">
        <w:rPr>
          <w:rFonts w:asciiTheme="minorEastAsia" w:eastAsiaTheme="minorEastAsia" w:hAnsiTheme="minorEastAsia"/>
        </w:rPr>
        <w:t>1</w:t>
      </w:r>
      <w:r w:rsidRPr="00785829">
        <w:rPr>
          <w:rFonts w:asciiTheme="minorEastAsia" w:eastAsiaTheme="minorEastAsia" w:hAnsiTheme="minorEastAsia" w:hint="eastAsia"/>
        </w:rPr>
        <w:t>号东方广场安永大楼</w:t>
      </w:r>
      <w:r w:rsidRPr="00785829">
        <w:rPr>
          <w:rFonts w:asciiTheme="minorEastAsia" w:eastAsiaTheme="minorEastAsia" w:hAnsiTheme="minorEastAsia"/>
        </w:rPr>
        <w:t>17</w:t>
      </w:r>
      <w:r w:rsidRPr="00785829">
        <w:rPr>
          <w:rFonts w:asciiTheme="minorEastAsia" w:eastAsiaTheme="minorEastAsia" w:hAnsiTheme="minorEastAsia" w:hint="eastAsia"/>
        </w:rPr>
        <w:t>层</w:t>
      </w:r>
      <w:r w:rsidRPr="00785829">
        <w:rPr>
          <w:rFonts w:asciiTheme="minorEastAsia" w:eastAsiaTheme="minorEastAsia" w:hAnsiTheme="minorEastAsia"/>
        </w:rPr>
        <w:t>01-12</w:t>
      </w:r>
      <w:r w:rsidRPr="00785829">
        <w:rPr>
          <w:rFonts w:asciiTheme="minorEastAsia" w:eastAsiaTheme="minorEastAsia" w:hAnsiTheme="minorEastAsia" w:hint="eastAsia"/>
        </w:rPr>
        <w:t>室</w:t>
      </w:r>
    </w:p>
    <w:p w14:paraId="7517182D" w14:textId="0958CEE7" w:rsidR="00287B8F" w:rsidRPr="00785829" w:rsidRDefault="00287B8F"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执行事务合伙人：</w:t>
      </w:r>
      <w:r w:rsidR="004A705B" w:rsidRPr="00785829">
        <w:rPr>
          <w:rFonts w:asciiTheme="minorEastAsia" w:eastAsiaTheme="minorEastAsia" w:hAnsiTheme="minorEastAsia" w:hint="eastAsia"/>
        </w:rPr>
        <w:t>TonyMao毛鞍宁</w:t>
      </w:r>
    </w:p>
    <w:p w14:paraId="12076AA4" w14:textId="0C99C65D" w:rsidR="00287B8F" w:rsidRPr="00785829" w:rsidRDefault="00287B8F"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电话：</w:t>
      </w:r>
      <w:r w:rsidRPr="00785829">
        <w:rPr>
          <w:rFonts w:asciiTheme="minorEastAsia" w:eastAsiaTheme="minorEastAsia" w:hAnsiTheme="minorEastAsia"/>
        </w:rPr>
        <w:t>010-58153000</w:t>
      </w:r>
    </w:p>
    <w:p w14:paraId="4192C575" w14:textId="2EA55F62" w:rsidR="00287B8F" w:rsidRPr="00785829" w:rsidRDefault="00287B8F"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传真：</w:t>
      </w:r>
      <w:r w:rsidRPr="00785829">
        <w:rPr>
          <w:rFonts w:asciiTheme="minorEastAsia" w:eastAsiaTheme="minorEastAsia" w:hAnsiTheme="minorEastAsia"/>
        </w:rPr>
        <w:t>010-85188298</w:t>
      </w:r>
    </w:p>
    <w:p w14:paraId="36ADF5F7" w14:textId="277CE37F" w:rsidR="00287B8F" w:rsidRPr="00785829" w:rsidRDefault="00287B8F"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经办注册会计师：</w:t>
      </w:r>
      <w:r w:rsidR="00D1731D" w:rsidRPr="00785829">
        <w:rPr>
          <w:rFonts w:asciiTheme="minorEastAsia" w:eastAsiaTheme="minorEastAsia" w:hAnsiTheme="minorEastAsia" w:hint="eastAsia"/>
        </w:rPr>
        <w:t>昌华</w:t>
      </w:r>
      <w:r w:rsidR="005330D4" w:rsidRPr="00785829">
        <w:rPr>
          <w:rFonts w:asciiTheme="minorEastAsia" w:eastAsiaTheme="minorEastAsia" w:hAnsiTheme="minorEastAsia" w:hint="eastAsia"/>
        </w:rPr>
        <w:t>、马婧</w:t>
      </w:r>
    </w:p>
    <w:p w14:paraId="4AC1E41D" w14:textId="7D303B3A" w:rsidR="004E1949" w:rsidRPr="00785829" w:rsidRDefault="00287B8F" w:rsidP="00030FA7">
      <w:pPr>
        <w:snapToGrid w:val="0"/>
        <w:spacing w:line="360" w:lineRule="auto"/>
        <w:ind w:firstLine="420"/>
        <w:rPr>
          <w:rFonts w:asciiTheme="minorEastAsia" w:eastAsiaTheme="minorEastAsia" w:hAnsiTheme="minorEastAsia"/>
        </w:rPr>
        <w:sectPr w:rsidR="004E1949" w:rsidRPr="00785829" w:rsidSect="00A45EDE">
          <w:pgSz w:w="11906" w:h="16838" w:code="9"/>
          <w:pgMar w:top="1440" w:right="1800" w:bottom="1440" w:left="1800" w:header="851" w:footer="992" w:gutter="0"/>
          <w:cols w:space="425"/>
          <w:docGrid w:type="lines" w:linePitch="312"/>
        </w:sectPr>
      </w:pPr>
      <w:r w:rsidRPr="00785829">
        <w:rPr>
          <w:rFonts w:asciiTheme="minorEastAsia" w:eastAsiaTheme="minorEastAsia" w:hAnsiTheme="minorEastAsia" w:hint="eastAsia"/>
        </w:rPr>
        <w:t>联系人：</w:t>
      </w:r>
      <w:r w:rsidR="00D1731D" w:rsidRPr="00785829">
        <w:rPr>
          <w:rFonts w:asciiTheme="minorEastAsia" w:eastAsiaTheme="minorEastAsia" w:hAnsiTheme="minorEastAsia" w:hint="eastAsia"/>
        </w:rPr>
        <w:t>昌华</w:t>
      </w:r>
    </w:p>
    <w:p w14:paraId="0B590F25" w14:textId="4581827E" w:rsidR="000832F6" w:rsidRPr="00785829" w:rsidRDefault="000832F6" w:rsidP="006978BF">
      <w:pPr>
        <w:pStyle w:val="1"/>
        <w:snapToGrid w:val="0"/>
        <w:spacing w:beforeLines="0" w:afterLines="0" w:line="360" w:lineRule="auto"/>
        <w:ind w:firstLine="640"/>
        <w:rPr>
          <w:rFonts w:asciiTheme="minorEastAsia" w:eastAsiaTheme="minorEastAsia" w:hAnsiTheme="minorEastAsia"/>
          <w:bCs/>
        </w:rPr>
      </w:pPr>
      <w:bookmarkStart w:id="63" w:name="_Toc49683138"/>
      <w:r w:rsidRPr="00785829">
        <w:rPr>
          <w:rFonts w:asciiTheme="minorEastAsia" w:eastAsiaTheme="minorEastAsia" w:hAnsiTheme="minorEastAsia" w:hint="eastAsia"/>
          <w:bCs/>
        </w:rPr>
        <w:lastRenderedPageBreak/>
        <w:t>六、基金的募集</w:t>
      </w:r>
      <w:bookmarkEnd w:id="63"/>
    </w:p>
    <w:p w14:paraId="72A6B36A" w14:textId="2E61DA11" w:rsidR="00506D7B" w:rsidRPr="00785829" w:rsidRDefault="00506D7B" w:rsidP="00030FA7">
      <w:pPr>
        <w:pStyle w:val="32"/>
        <w:autoSpaceDE w:val="0"/>
        <w:autoSpaceDN w:val="0"/>
        <w:snapToGrid w:val="0"/>
        <w:spacing w:line="360" w:lineRule="auto"/>
        <w:ind w:firstLine="420"/>
        <w:textAlignment w:val="bottom"/>
        <w:rPr>
          <w:rFonts w:asciiTheme="minorEastAsia" w:eastAsiaTheme="minorEastAsia" w:hAnsiTheme="minorEastAsia"/>
          <w:color w:val="auto"/>
          <w:sz w:val="21"/>
          <w:szCs w:val="21"/>
        </w:rPr>
      </w:pPr>
      <w:r w:rsidRPr="00785829">
        <w:rPr>
          <w:rFonts w:asciiTheme="minorEastAsia" w:eastAsiaTheme="minorEastAsia" w:hAnsiTheme="minorEastAsia" w:hint="eastAsia"/>
          <w:color w:val="auto"/>
          <w:sz w:val="21"/>
          <w:szCs w:val="21"/>
        </w:rPr>
        <w:t>本基金由基金管理人依照《基金法》、《运作办法》、《销售办法》、基金合同的相关规定、并经</w:t>
      </w:r>
      <w:r w:rsidR="000832F6" w:rsidRPr="00785829">
        <w:rPr>
          <w:rFonts w:asciiTheme="minorEastAsia" w:eastAsiaTheme="minorEastAsia" w:hAnsiTheme="minorEastAsia" w:hint="eastAsia"/>
          <w:color w:val="auto"/>
          <w:sz w:val="21"/>
          <w:szCs w:val="21"/>
        </w:rPr>
        <w:t>中国证券监督管理委员会</w:t>
      </w:r>
      <w:r w:rsidR="00D1731D" w:rsidRPr="00785829">
        <w:rPr>
          <w:rFonts w:asciiTheme="minorEastAsia" w:eastAsiaTheme="minorEastAsia" w:hAnsiTheme="minorEastAsia"/>
          <w:color w:val="auto"/>
          <w:sz w:val="21"/>
          <w:szCs w:val="21"/>
        </w:rPr>
        <w:t>2004</w:t>
      </w:r>
      <w:r w:rsidR="00D1731D" w:rsidRPr="00785829">
        <w:rPr>
          <w:rFonts w:asciiTheme="minorEastAsia" w:eastAsiaTheme="minorEastAsia" w:hAnsiTheme="minorEastAsia" w:hint="eastAsia"/>
          <w:color w:val="auto"/>
          <w:sz w:val="21"/>
          <w:szCs w:val="21"/>
        </w:rPr>
        <w:t>年</w:t>
      </w:r>
      <w:r w:rsidR="00D1731D" w:rsidRPr="00785829">
        <w:rPr>
          <w:rFonts w:asciiTheme="minorEastAsia" w:eastAsiaTheme="minorEastAsia" w:hAnsiTheme="minorEastAsia"/>
          <w:color w:val="auto"/>
          <w:sz w:val="21"/>
          <w:szCs w:val="21"/>
        </w:rPr>
        <w:t>12月27日</w:t>
      </w:r>
      <w:r w:rsidR="000832F6" w:rsidRPr="00785829">
        <w:rPr>
          <w:rFonts w:asciiTheme="minorEastAsia" w:eastAsiaTheme="minorEastAsia" w:hAnsiTheme="minorEastAsia" w:hint="eastAsia"/>
          <w:color w:val="auto"/>
          <w:sz w:val="21"/>
          <w:szCs w:val="21"/>
        </w:rPr>
        <w:t>《关于同意易方达货币市场证券投资基金募集的批复》（证监基金字</w:t>
      </w:r>
      <w:r w:rsidR="000832F6" w:rsidRPr="00785829">
        <w:rPr>
          <w:rFonts w:asciiTheme="minorEastAsia" w:eastAsiaTheme="minorEastAsia" w:hAnsiTheme="minorEastAsia"/>
          <w:color w:val="auto"/>
          <w:sz w:val="21"/>
          <w:szCs w:val="21"/>
        </w:rPr>
        <w:t>[2004</w:t>
      </w:r>
      <w:r w:rsidR="000832F6" w:rsidRPr="00785829">
        <w:rPr>
          <w:rFonts w:asciiTheme="minorEastAsia" w:eastAsiaTheme="minorEastAsia" w:hAnsiTheme="minorEastAsia" w:hint="eastAsia"/>
          <w:color w:val="auto"/>
          <w:sz w:val="21"/>
          <w:szCs w:val="21"/>
        </w:rPr>
        <w:t>]217号）</w:t>
      </w:r>
      <w:r w:rsidRPr="00785829">
        <w:rPr>
          <w:rFonts w:asciiTheme="minorEastAsia" w:eastAsiaTheme="minorEastAsia" w:hAnsiTheme="minorEastAsia" w:hint="eastAsia"/>
          <w:color w:val="auto"/>
          <w:sz w:val="21"/>
          <w:szCs w:val="21"/>
        </w:rPr>
        <w:t>核准募集。</w:t>
      </w:r>
    </w:p>
    <w:p w14:paraId="003DD376" w14:textId="1BBFB164" w:rsidR="00506D7B" w:rsidRPr="00785829" w:rsidRDefault="00506D7B" w:rsidP="00030FA7">
      <w:pPr>
        <w:pStyle w:val="32"/>
        <w:autoSpaceDE w:val="0"/>
        <w:autoSpaceDN w:val="0"/>
        <w:snapToGrid w:val="0"/>
        <w:spacing w:line="360" w:lineRule="auto"/>
        <w:ind w:firstLine="420"/>
        <w:textAlignment w:val="bottom"/>
        <w:rPr>
          <w:rFonts w:asciiTheme="minorEastAsia" w:eastAsiaTheme="minorEastAsia" w:hAnsiTheme="minorEastAsia"/>
          <w:color w:val="auto"/>
          <w:sz w:val="21"/>
          <w:szCs w:val="21"/>
        </w:rPr>
      </w:pPr>
      <w:bookmarkStart w:id="64" w:name="_Toc332373487"/>
      <w:r w:rsidRPr="00785829">
        <w:rPr>
          <w:rFonts w:asciiTheme="minorEastAsia" w:eastAsiaTheme="minorEastAsia" w:hAnsiTheme="minorEastAsia" w:hint="eastAsia"/>
          <w:color w:val="auto"/>
          <w:sz w:val="21"/>
          <w:szCs w:val="21"/>
        </w:rPr>
        <w:t>本基金为</w:t>
      </w:r>
      <w:r w:rsidR="000832F6" w:rsidRPr="00785829">
        <w:rPr>
          <w:rFonts w:asciiTheme="minorEastAsia" w:eastAsiaTheme="minorEastAsia" w:hAnsiTheme="minorEastAsia"/>
          <w:color w:val="auto"/>
          <w:sz w:val="21"/>
          <w:szCs w:val="21"/>
        </w:rPr>
        <w:t>契约型开放式</w:t>
      </w:r>
      <w:r w:rsidR="000832F6" w:rsidRPr="00785829">
        <w:rPr>
          <w:rFonts w:asciiTheme="minorEastAsia" w:eastAsiaTheme="minorEastAsia" w:hAnsiTheme="minorEastAsia" w:hint="eastAsia"/>
          <w:color w:val="auto"/>
          <w:sz w:val="21"/>
          <w:szCs w:val="21"/>
        </w:rPr>
        <w:t>货币市场</w:t>
      </w:r>
      <w:r w:rsidR="000832F6" w:rsidRPr="00785829">
        <w:rPr>
          <w:rFonts w:asciiTheme="minorEastAsia" w:eastAsiaTheme="minorEastAsia" w:hAnsiTheme="minorEastAsia"/>
          <w:color w:val="auto"/>
          <w:sz w:val="21"/>
          <w:szCs w:val="21"/>
        </w:rPr>
        <w:t>基金</w:t>
      </w:r>
      <w:r w:rsidRPr="00785829">
        <w:rPr>
          <w:rFonts w:asciiTheme="minorEastAsia" w:eastAsiaTheme="minorEastAsia" w:hAnsiTheme="minorEastAsia" w:hint="eastAsia"/>
          <w:color w:val="auto"/>
          <w:sz w:val="21"/>
          <w:szCs w:val="21"/>
        </w:rPr>
        <w:t>。基金的存续期为不定期。</w:t>
      </w:r>
    </w:p>
    <w:p w14:paraId="5EE60359" w14:textId="4D1C9F9A" w:rsidR="00506D7B" w:rsidRPr="00785829" w:rsidRDefault="00506D7B" w:rsidP="00030FA7">
      <w:pPr>
        <w:pStyle w:val="32"/>
        <w:autoSpaceDE w:val="0"/>
        <w:autoSpaceDN w:val="0"/>
        <w:snapToGrid w:val="0"/>
        <w:spacing w:line="360" w:lineRule="auto"/>
        <w:ind w:firstLine="420"/>
        <w:textAlignment w:val="bottom"/>
        <w:rPr>
          <w:rFonts w:asciiTheme="minorEastAsia" w:eastAsiaTheme="minorEastAsia" w:hAnsiTheme="minorEastAsia"/>
          <w:color w:val="auto"/>
          <w:sz w:val="21"/>
          <w:szCs w:val="21"/>
        </w:rPr>
      </w:pPr>
      <w:r w:rsidRPr="00785829">
        <w:rPr>
          <w:rFonts w:asciiTheme="minorEastAsia" w:eastAsiaTheme="minorEastAsia" w:hAnsiTheme="minorEastAsia" w:hint="eastAsia"/>
          <w:color w:val="auto"/>
          <w:sz w:val="21"/>
          <w:szCs w:val="21"/>
        </w:rPr>
        <w:t>本基金募集期为2005年1月4日到2005年1月25日。</w:t>
      </w:r>
      <w:bookmarkStart w:id="65" w:name="_Toc332373491"/>
      <w:bookmarkEnd w:id="64"/>
      <w:r w:rsidRPr="00785829">
        <w:rPr>
          <w:rFonts w:asciiTheme="minorEastAsia" w:eastAsiaTheme="minorEastAsia" w:hAnsiTheme="minorEastAsia" w:hint="eastAsia"/>
          <w:color w:val="auto"/>
          <w:sz w:val="21"/>
          <w:szCs w:val="21"/>
        </w:rPr>
        <w:t>募集对象</w:t>
      </w:r>
      <w:bookmarkEnd w:id="65"/>
      <w:r w:rsidRPr="00785829">
        <w:rPr>
          <w:rFonts w:asciiTheme="minorEastAsia" w:eastAsiaTheme="minorEastAsia" w:hAnsiTheme="minorEastAsia" w:hint="eastAsia"/>
          <w:color w:val="auto"/>
          <w:sz w:val="21"/>
          <w:szCs w:val="21"/>
        </w:rPr>
        <w:t>为依据中华人民共和国有关法律法规及其他有关规定可以投资于证券投资基金的个人投资者和机构投资者。</w:t>
      </w:r>
    </w:p>
    <w:p w14:paraId="391B50FD" w14:textId="5E23B727" w:rsidR="000832F6" w:rsidRPr="00785829" w:rsidRDefault="000832F6" w:rsidP="006978BF">
      <w:pPr>
        <w:pStyle w:val="1"/>
        <w:snapToGrid w:val="0"/>
        <w:spacing w:beforeLines="0" w:afterLines="0" w:line="360" w:lineRule="auto"/>
        <w:ind w:firstLine="420"/>
        <w:rPr>
          <w:rFonts w:asciiTheme="minorEastAsia" w:eastAsiaTheme="minorEastAsia" w:hAnsiTheme="minorEastAsia"/>
          <w:sz w:val="21"/>
          <w:szCs w:val="21"/>
        </w:rPr>
        <w:sectPr w:rsidR="000832F6" w:rsidRPr="00785829" w:rsidSect="00AF6643">
          <w:pgSz w:w="11906" w:h="16838" w:code="9"/>
          <w:pgMar w:top="1440" w:right="1800" w:bottom="1440" w:left="1800" w:header="851" w:footer="992" w:gutter="0"/>
          <w:cols w:space="425"/>
          <w:docGrid w:type="lines" w:linePitch="312"/>
        </w:sectPr>
      </w:pPr>
    </w:p>
    <w:p w14:paraId="67FED219" w14:textId="48FE58C3" w:rsidR="00506D7B" w:rsidRPr="00785829" w:rsidRDefault="000832F6" w:rsidP="006978BF">
      <w:pPr>
        <w:pStyle w:val="1"/>
        <w:snapToGrid w:val="0"/>
        <w:spacing w:beforeLines="0" w:afterLines="0" w:line="360" w:lineRule="auto"/>
        <w:ind w:firstLine="640"/>
        <w:rPr>
          <w:rFonts w:asciiTheme="minorEastAsia" w:eastAsiaTheme="minorEastAsia" w:hAnsiTheme="minorEastAsia"/>
          <w:bCs/>
        </w:rPr>
      </w:pPr>
      <w:bookmarkStart w:id="66" w:name="_Toc49683139"/>
      <w:r w:rsidRPr="00785829">
        <w:rPr>
          <w:rFonts w:asciiTheme="minorEastAsia" w:eastAsiaTheme="minorEastAsia" w:hAnsiTheme="minorEastAsia" w:hint="eastAsia"/>
          <w:bCs/>
        </w:rPr>
        <w:lastRenderedPageBreak/>
        <w:t>七</w:t>
      </w:r>
      <w:r w:rsidR="004E1949" w:rsidRPr="00785829">
        <w:rPr>
          <w:rFonts w:asciiTheme="minorEastAsia" w:eastAsiaTheme="minorEastAsia" w:hAnsiTheme="minorEastAsia" w:hint="eastAsia"/>
          <w:bCs/>
        </w:rPr>
        <w:t>、基金合同的生效</w:t>
      </w:r>
      <w:bookmarkEnd w:id="66"/>
    </w:p>
    <w:p w14:paraId="35CF0145" w14:textId="75CC7222" w:rsidR="00506D7B" w:rsidRPr="00785829" w:rsidRDefault="00506D7B" w:rsidP="007664E5">
      <w:pPr>
        <w:pStyle w:val="32"/>
        <w:autoSpaceDE w:val="0"/>
        <w:autoSpaceDN w:val="0"/>
        <w:snapToGrid w:val="0"/>
        <w:spacing w:line="360" w:lineRule="auto"/>
        <w:ind w:firstLine="420"/>
        <w:textAlignment w:val="bottom"/>
        <w:rPr>
          <w:rFonts w:asciiTheme="minorEastAsia" w:eastAsiaTheme="minorEastAsia" w:hAnsiTheme="minorEastAsia"/>
          <w:color w:val="auto"/>
          <w:sz w:val="21"/>
          <w:szCs w:val="21"/>
        </w:rPr>
      </w:pPr>
      <w:r w:rsidRPr="00785829">
        <w:rPr>
          <w:rFonts w:asciiTheme="minorEastAsia" w:eastAsiaTheme="minorEastAsia" w:hAnsiTheme="minorEastAsia" w:hint="eastAsia"/>
          <w:color w:val="auto"/>
          <w:sz w:val="21"/>
          <w:szCs w:val="21"/>
        </w:rPr>
        <w:t>（一）基金合同的生效</w:t>
      </w:r>
    </w:p>
    <w:p w14:paraId="61707507" w14:textId="6566F083" w:rsidR="00506D7B" w:rsidRPr="00785829" w:rsidRDefault="00506D7B" w:rsidP="00030FA7">
      <w:pPr>
        <w:pStyle w:val="32"/>
        <w:autoSpaceDE w:val="0"/>
        <w:autoSpaceDN w:val="0"/>
        <w:snapToGrid w:val="0"/>
        <w:spacing w:line="360" w:lineRule="auto"/>
        <w:ind w:firstLine="420"/>
        <w:textAlignment w:val="bottom"/>
        <w:rPr>
          <w:rFonts w:asciiTheme="minorEastAsia" w:eastAsiaTheme="minorEastAsia" w:hAnsiTheme="minorEastAsia"/>
          <w:color w:val="auto"/>
          <w:sz w:val="21"/>
          <w:szCs w:val="21"/>
        </w:rPr>
      </w:pPr>
      <w:r w:rsidRPr="00785829">
        <w:rPr>
          <w:rFonts w:asciiTheme="minorEastAsia" w:eastAsiaTheme="minorEastAsia" w:hAnsiTheme="minorEastAsia" w:hint="eastAsia"/>
          <w:color w:val="auto"/>
          <w:sz w:val="21"/>
          <w:szCs w:val="21"/>
        </w:rPr>
        <w:t>本基金的基金合同于</w:t>
      </w:r>
      <w:r w:rsidRPr="00785829">
        <w:rPr>
          <w:rFonts w:asciiTheme="minorEastAsia" w:eastAsiaTheme="minorEastAsia" w:hAnsiTheme="minorEastAsia"/>
          <w:color w:val="auto"/>
          <w:sz w:val="21"/>
          <w:szCs w:val="21"/>
        </w:rPr>
        <w:t>20</w:t>
      </w:r>
      <w:r w:rsidR="000832F6" w:rsidRPr="00785829">
        <w:rPr>
          <w:rFonts w:asciiTheme="minorEastAsia" w:eastAsiaTheme="minorEastAsia" w:hAnsiTheme="minorEastAsia" w:hint="eastAsia"/>
          <w:color w:val="auto"/>
          <w:sz w:val="21"/>
          <w:szCs w:val="21"/>
        </w:rPr>
        <w:t>05</w:t>
      </w:r>
      <w:r w:rsidRPr="00785829">
        <w:rPr>
          <w:rFonts w:asciiTheme="minorEastAsia" w:eastAsiaTheme="minorEastAsia" w:hAnsiTheme="minorEastAsia"/>
          <w:color w:val="auto"/>
          <w:sz w:val="21"/>
          <w:szCs w:val="21"/>
        </w:rPr>
        <w:t>年</w:t>
      </w:r>
      <w:r w:rsidR="000832F6" w:rsidRPr="00785829">
        <w:rPr>
          <w:rFonts w:asciiTheme="minorEastAsia" w:eastAsiaTheme="minorEastAsia" w:hAnsiTheme="minorEastAsia" w:hint="eastAsia"/>
          <w:color w:val="auto"/>
          <w:sz w:val="21"/>
          <w:szCs w:val="21"/>
        </w:rPr>
        <w:t>2</w:t>
      </w:r>
      <w:r w:rsidRPr="00785829">
        <w:rPr>
          <w:rFonts w:asciiTheme="minorEastAsia" w:eastAsiaTheme="minorEastAsia" w:hAnsiTheme="minorEastAsia"/>
          <w:color w:val="auto"/>
          <w:sz w:val="21"/>
          <w:szCs w:val="21"/>
        </w:rPr>
        <w:t>月</w:t>
      </w:r>
      <w:r w:rsidR="000832F6" w:rsidRPr="00785829">
        <w:rPr>
          <w:rFonts w:asciiTheme="minorEastAsia" w:eastAsiaTheme="minorEastAsia" w:hAnsiTheme="minorEastAsia" w:hint="eastAsia"/>
          <w:color w:val="auto"/>
          <w:sz w:val="21"/>
          <w:szCs w:val="21"/>
        </w:rPr>
        <w:t>2</w:t>
      </w:r>
      <w:r w:rsidRPr="00785829">
        <w:rPr>
          <w:rFonts w:asciiTheme="minorEastAsia" w:eastAsiaTheme="minorEastAsia" w:hAnsiTheme="minorEastAsia"/>
          <w:color w:val="auto"/>
          <w:sz w:val="21"/>
          <w:szCs w:val="21"/>
        </w:rPr>
        <w:t>日正式生效。自基金合同生效日起，本基金管理人正式开始管理本基金。</w:t>
      </w:r>
    </w:p>
    <w:p w14:paraId="324679E4" w14:textId="7AE2AAEF" w:rsidR="00506D7B" w:rsidRPr="00785829" w:rsidRDefault="00506D7B" w:rsidP="007664E5">
      <w:pPr>
        <w:pStyle w:val="32"/>
        <w:autoSpaceDE w:val="0"/>
        <w:autoSpaceDN w:val="0"/>
        <w:snapToGrid w:val="0"/>
        <w:spacing w:line="360" w:lineRule="auto"/>
        <w:ind w:firstLine="420"/>
        <w:textAlignment w:val="bottom"/>
        <w:rPr>
          <w:rFonts w:asciiTheme="minorEastAsia" w:eastAsiaTheme="minorEastAsia" w:hAnsiTheme="minorEastAsia"/>
          <w:color w:val="auto"/>
          <w:sz w:val="21"/>
          <w:szCs w:val="21"/>
        </w:rPr>
      </w:pPr>
      <w:r w:rsidRPr="00785829">
        <w:rPr>
          <w:rFonts w:asciiTheme="minorEastAsia" w:eastAsiaTheme="minorEastAsia" w:hAnsiTheme="minorEastAsia" w:hint="eastAsia"/>
          <w:color w:val="auto"/>
          <w:sz w:val="21"/>
          <w:szCs w:val="21"/>
        </w:rPr>
        <w:t>（二）基金存续期内的基金份额持有人数量和资产规模</w:t>
      </w:r>
    </w:p>
    <w:p w14:paraId="54BEEC54" w14:textId="4125F7CF" w:rsidR="00506D7B" w:rsidRPr="00785829" w:rsidRDefault="00506D7B" w:rsidP="00030FA7">
      <w:pPr>
        <w:pStyle w:val="32"/>
        <w:autoSpaceDE w:val="0"/>
        <w:autoSpaceDN w:val="0"/>
        <w:snapToGrid w:val="0"/>
        <w:spacing w:line="360" w:lineRule="auto"/>
        <w:ind w:firstLine="420"/>
        <w:textAlignment w:val="bottom"/>
        <w:rPr>
          <w:rFonts w:asciiTheme="minorEastAsia" w:eastAsiaTheme="minorEastAsia" w:hAnsiTheme="minorEastAsia"/>
          <w:color w:val="auto"/>
          <w:szCs w:val="21"/>
        </w:rPr>
      </w:pPr>
      <w:r w:rsidRPr="00785829">
        <w:rPr>
          <w:rFonts w:asciiTheme="minorEastAsia" w:eastAsiaTheme="minorEastAsia" w:hAnsiTheme="minorEastAsia" w:hint="eastAsia"/>
          <w:color w:val="auto"/>
          <w:sz w:val="21"/>
          <w:szCs w:val="21"/>
        </w:rPr>
        <w:t>自</w:t>
      </w:r>
      <w:r w:rsidRPr="00785829">
        <w:rPr>
          <w:rFonts w:asciiTheme="minorEastAsia" w:eastAsiaTheme="minorEastAsia" w:hAnsiTheme="minorEastAsia"/>
          <w:color w:val="auto"/>
          <w:sz w:val="21"/>
          <w:szCs w:val="21"/>
        </w:rPr>
        <w:t>2014</w:t>
      </w:r>
      <w:r w:rsidRPr="00785829">
        <w:rPr>
          <w:rFonts w:asciiTheme="minorEastAsia" w:eastAsiaTheme="minorEastAsia" w:hAnsiTheme="minorEastAsia" w:hint="eastAsia"/>
          <w:color w:val="auto"/>
          <w:sz w:val="21"/>
          <w:szCs w:val="21"/>
        </w:rPr>
        <w:t>年</w:t>
      </w:r>
      <w:r w:rsidRPr="00785829">
        <w:rPr>
          <w:rFonts w:asciiTheme="minorEastAsia" w:eastAsiaTheme="minorEastAsia" w:hAnsiTheme="minorEastAsia"/>
          <w:color w:val="auto"/>
          <w:sz w:val="21"/>
          <w:szCs w:val="21"/>
        </w:rPr>
        <w:t>8</w:t>
      </w:r>
      <w:r w:rsidRPr="00785829">
        <w:rPr>
          <w:rFonts w:asciiTheme="minorEastAsia" w:eastAsiaTheme="minorEastAsia" w:hAnsiTheme="minorEastAsia" w:hint="eastAsia"/>
          <w:color w:val="auto"/>
          <w:sz w:val="21"/>
          <w:szCs w:val="21"/>
        </w:rPr>
        <w:t>月</w:t>
      </w:r>
      <w:r w:rsidRPr="00785829">
        <w:rPr>
          <w:rFonts w:asciiTheme="minorEastAsia" w:eastAsiaTheme="minorEastAsia" w:hAnsiTheme="minorEastAsia"/>
          <w:color w:val="auto"/>
          <w:sz w:val="21"/>
          <w:szCs w:val="21"/>
        </w:rPr>
        <w:t>8</w:t>
      </w:r>
      <w:r w:rsidRPr="00785829">
        <w:rPr>
          <w:rFonts w:asciiTheme="minorEastAsia" w:eastAsiaTheme="minorEastAsia" w:hAnsiTheme="minorEastAsia" w:hint="eastAsia"/>
          <w:color w:val="auto"/>
          <w:sz w:val="21"/>
          <w:szCs w:val="21"/>
        </w:rPr>
        <w:t>日起的基金存续期间内，当有效基金份额持有人数量连续</w:t>
      </w:r>
      <w:r w:rsidRPr="00785829">
        <w:rPr>
          <w:rFonts w:asciiTheme="minorEastAsia" w:eastAsiaTheme="minorEastAsia" w:hAnsiTheme="minorEastAsia"/>
          <w:color w:val="auto"/>
          <w:sz w:val="21"/>
          <w:szCs w:val="21"/>
        </w:rPr>
        <w:t>20</w:t>
      </w:r>
      <w:r w:rsidRPr="00785829">
        <w:rPr>
          <w:rFonts w:asciiTheme="minorEastAsia" w:eastAsiaTheme="minorEastAsia" w:hAnsiTheme="minorEastAsia" w:hint="eastAsia"/>
          <w:color w:val="auto"/>
          <w:sz w:val="21"/>
          <w:szCs w:val="21"/>
        </w:rPr>
        <w:t>个工作日达不到</w:t>
      </w:r>
      <w:r w:rsidRPr="00785829">
        <w:rPr>
          <w:rFonts w:asciiTheme="minorEastAsia" w:eastAsiaTheme="minorEastAsia" w:hAnsiTheme="minorEastAsia"/>
          <w:color w:val="auto"/>
          <w:sz w:val="21"/>
          <w:szCs w:val="21"/>
        </w:rPr>
        <w:t>200</w:t>
      </w:r>
      <w:r w:rsidRPr="00785829">
        <w:rPr>
          <w:rFonts w:asciiTheme="minorEastAsia" w:eastAsiaTheme="minorEastAsia" w:hAnsiTheme="minorEastAsia" w:hint="eastAsia"/>
          <w:color w:val="auto"/>
          <w:sz w:val="21"/>
          <w:szCs w:val="21"/>
        </w:rPr>
        <w:t>人，或连续</w:t>
      </w:r>
      <w:r w:rsidRPr="00785829">
        <w:rPr>
          <w:rFonts w:asciiTheme="minorEastAsia" w:eastAsiaTheme="minorEastAsia" w:hAnsiTheme="minorEastAsia"/>
          <w:color w:val="auto"/>
          <w:sz w:val="21"/>
          <w:szCs w:val="21"/>
        </w:rPr>
        <w:t>20</w:t>
      </w:r>
      <w:r w:rsidRPr="00785829">
        <w:rPr>
          <w:rFonts w:asciiTheme="minorEastAsia" w:eastAsiaTheme="minorEastAsia" w:hAnsiTheme="minorEastAsia" w:hint="eastAsia"/>
          <w:color w:val="auto"/>
          <w:sz w:val="21"/>
          <w:szCs w:val="21"/>
        </w:rPr>
        <w:t>个工作日基金资产净值低于人民币</w:t>
      </w:r>
      <w:r w:rsidRPr="00785829">
        <w:rPr>
          <w:rFonts w:asciiTheme="minorEastAsia" w:eastAsiaTheme="minorEastAsia" w:hAnsiTheme="minorEastAsia"/>
          <w:color w:val="auto"/>
          <w:sz w:val="21"/>
          <w:szCs w:val="21"/>
        </w:rPr>
        <w:t>5000</w:t>
      </w:r>
      <w:r w:rsidRPr="00785829">
        <w:rPr>
          <w:rFonts w:asciiTheme="minorEastAsia" w:eastAsiaTheme="minorEastAsia" w:hAnsiTheme="minorEastAsia" w:hint="eastAsia"/>
          <w:color w:val="auto"/>
          <w:sz w:val="21"/>
          <w:szCs w:val="21"/>
        </w:rPr>
        <w:t>万元，基金管理人应当在定期报告中予以披露。</w:t>
      </w:r>
    </w:p>
    <w:p w14:paraId="3B7D3DD0" w14:textId="7FB4B31D" w:rsidR="00506D7B" w:rsidRPr="00785829" w:rsidRDefault="00506D7B" w:rsidP="00030FA7">
      <w:pPr>
        <w:pStyle w:val="32"/>
        <w:autoSpaceDE w:val="0"/>
        <w:autoSpaceDN w:val="0"/>
        <w:snapToGrid w:val="0"/>
        <w:spacing w:line="360" w:lineRule="auto"/>
        <w:ind w:firstLine="420"/>
        <w:textAlignment w:val="bottom"/>
        <w:rPr>
          <w:rFonts w:asciiTheme="minorEastAsia" w:eastAsiaTheme="minorEastAsia" w:hAnsiTheme="minorEastAsia"/>
          <w:color w:val="auto"/>
          <w:szCs w:val="21"/>
        </w:rPr>
      </w:pPr>
      <w:r w:rsidRPr="00785829">
        <w:rPr>
          <w:rFonts w:asciiTheme="minorEastAsia" w:eastAsiaTheme="minorEastAsia" w:hAnsiTheme="minorEastAsia" w:hint="eastAsia"/>
          <w:color w:val="auto"/>
          <w:sz w:val="21"/>
          <w:szCs w:val="21"/>
        </w:rPr>
        <w:t>自</w:t>
      </w:r>
      <w:r w:rsidRPr="00785829">
        <w:rPr>
          <w:rFonts w:asciiTheme="minorEastAsia" w:eastAsiaTheme="minorEastAsia" w:hAnsiTheme="minorEastAsia"/>
          <w:color w:val="auto"/>
          <w:sz w:val="21"/>
          <w:szCs w:val="21"/>
        </w:rPr>
        <w:t>2014</w:t>
      </w:r>
      <w:r w:rsidRPr="00785829">
        <w:rPr>
          <w:rFonts w:asciiTheme="minorEastAsia" w:eastAsiaTheme="minorEastAsia" w:hAnsiTheme="minorEastAsia" w:hint="eastAsia"/>
          <w:color w:val="auto"/>
          <w:sz w:val="21"/>
          <w:szCs w:val="21"/>
        </w:rPr>
        <w:t>年</w:t>
      </w:r>
      <w:r w:rsidRPr="00785829">
        <w:rPr>
          <w:rFonts w:asciiTheme="minorEastAsia" w:eastAsiaTheme="minorEastAsia" w:hAnsiTheme="minorEastAsia"/>
          <w:color w:val="auto"/>
          <w:sz w:val="21"/>
          <w:szCs w:val="21"/>
        </w:rPr>
        <w:t>8</w:t>
      </w:r>
      <w:r w:rsidRPr="00785829">
        <w:rPr>
          <w:rFonts w:asciiTheme="minorEastAsia" w:eastAsiaTheme="minorEastAsia" w:hAnsiTheme="minorEastAsia" w:hint="eastAsia"/>
          <w:color w:val="auto"/>
          <w:sz w:val="21"/>
          <w:szCs w:val="21"/>
        </w:rPr>
        <w:t>月</w:t>
      </w:r>
      <w:r w:rsidRPr="00785829">
        <w:rPr>
          <w:rFonts w:asciiTheme="minorEastAsia" w:eastAsiaTheme="minorEastAsia" w:hAnsiTheme="minorEastAsia"/>
          <w:color w:val="auto"/>
          <w:sz w:val="21"/>
          <w:szCs w:val="21"/>
        </w:rPr>
        <w:t>8</w:t>
      </w:r>
      <w:r w:rsidRPr="00785829">
        <w:rPr>
          <w:rFonts w:asciiTheme="minorEastAsia" w:eastAsiaTheme="minorEastAsia" w:hAnsiTheme="minorEastAsia" w:hint="eastAsia"/>
          <w:color w:val="auto"/>
          <w:sz w:val="21"/>
          <w:szCs w:val="21"/>
        </w:rPr>
        <w:t>日起的基金存续期间内，如果有效持有人数量连续</w:t>
      </w:r>
      <w:r w:rsidRPr="00785829">
        <w:rPr>
          <w:rFonts w:asciiTheme="minorEastAsia" w:eastAsiaTheme="minorEastAsia" w:hAnsiTheme="minorEastAsia"/>
          <w:color w:val="auto"/>
          <w:sz w:val="21"/>
          <w:szCs w:val="21"/>
        </w:rPr>
        <w:t>60</w:t>
      </w:r>
      <w:r w:rsidRPr="00785829">
        <w:rPr>
          <w:rFonts w:asciiTheme="minorEastAsia" w:eastAsiaTheme="minorEastAsia" w:hAnsiTheme="minorEastAsia" w:hint="eastAsia"/>
          <w:color w:val="auto"/>
          <w:sz w:val="21"/>
          <w:szCs w:val="21"/>
        </w:rPr>
        <w:t>个工作日达不到</w:t>
      </w:r>
      <w:r w:rsidRPr="00785829">
        <w:rPr>
          <w:rFonts w:asciiTheme="minorEastAsia" w:eastAsiaTheme="minorEastAsia" w:hAnsiTheme="minorEastAsia"/>
          <w:color w:val="auto"/>
          <w:sz w:val="21"/>
          <w:szCs w:val="21"/>
        </w:rPr>
        <w:t>200</w:t>
      </w:r>
      <w:r w:rsidRPr="00785829">
        <w:rPr>
          <w:rFonts w:asciiTheme="minorEastAsia" w:eastAsiaTheme="minorEastAsia" w:hAnsiTheme="minorEastAsia" w:hint="eastAsia"/>
          <w:color w:val="auto"/>
          <w:sz w:val="21"/>
          <w:szCs w:val="21"/>
        </w:rPr>
        <w:t>人，或连续</w:t>
      </w:r>
      <w:r w:rsidRPr="00785829">
        <w:rPr>
          <w:rFonts w:asciiTheme="minorEastAsia" w:eastAsiaTheme="minorEastAsia" w:hAnsiTheme="minorEastAsia"/>
          <w:color w:val="auto"/>
          <w:sz w:val="21"/>
          <w:szCs w:val="21"/>
        </w:rPr>
        <w:t>60</w:t>
      </w:r>
      <w:r w:rsidRPr="00785829">
        <w:rPr>
          <w:rFonts w:asciiTheme="minorEastAsia" w:eastAsiaTheme="minorEastAsia" w:hAnsiTheme="minorEastAsia" w:hint="eastAsia"/>
          <w:color w:val="auto"/>
          <w:sz w:val="21"/>
          <w:szCs w:val="21"/>
        </w:rPr>
        <w:t>个工作日基金资产净值低于人民币</w:t>
      </w:r>
      <w:r w:rsidRPr="00785829">
        <w:rPr>
          <w:rFonts w:asciiTheme="minorEastAsia" w:eastAsiaTheme="minorEastAsia" w:hAnsiTheme="minorEastAsia"/>
          <w:color w:val="auto"/>
          <w:sz w:val="21"/>
          <w:szCs w:val="21"/>
        </w:rPr>
        <w:t>5000</w:t>
      </w:r>
      <w:r w:rsidRPr="00785829">
        <w:rPr>
          <w:rFonts w:asciiTheme="minorEastAsia" w:eastAsiaTheme="minorEastAsia" w:hAnsiTheme="minorEastAsia" w:hint="eastAsia"/>
          <w:color w:val="auto"/>
          <w:sz w:val="21"/>
          <w:szCs w:val="21"/>
        </w:rPr>
        <w:t>万元，基金管理人有权宣布本基金合同终止，并报中国证监会备案。</w:t>
      </w:r>
    </w:p>
    <w:p w14:paraId="4EB93299" w14:textId="3BAABD22" w:rsidR="00506D7B" w:rsidRPr="00785829" w:rsidRDefault="00506D7B" w:rsidP="00030FA7">
      <w:pPr>
        <w:pStyle w:val="32"/>
        <w:autoSpaceDE w:val="0"/>
        <w:autoSpaceDN w:val="0"/>
        <w:snapToGrid w:val="0"/>
        <w:spacing w:line="360" w:lineRule="auto"/>
        <w:ind w:firstLine="420"/>
        <w:textAlignment w:val="bottom"/>
        <w:rPr>
          <w:rFonts w:asciiTheme="minorEastAsia" w:eastAsiaTheme="minorEastAsia" w:hAnsiTheme="minorEastAsia"/>
          <w:color w:val="auto"/>
          <w:sz w:val="21"/>
          <w:szCs w:val="21"/>
        </w:rPr>
      </w:pPr>
      <w:r w:rsidRPr="00785829">
        <w:rPr>
          <w:rFonts w:asciiTheme="minorEastAsia" w:eastAsiaTheme="minorEastAsia" w:hAnsiTheme="minorEastAsia" w:hint="eastAsia"/>
          <w:color w:val="auto"/>
          <w:sz w:val="21"/>
          <w:szCs w:val="21"/>
        </w:rPr>
        <w:t>法律、法规或证券监管部门另有规定的，从其规定办理。</w:t>
      </w:r>
    </w:p>
    <w:p w14:paraId="31D6EFD9" w14:textId="2026A383" w:rsidR="000832F6" w:rsidRPr="00785829" w:rsidRDefault="000832F6" w:rsidP="006978BF">
      <w:pPr>
        <w:pStyle w:val="1"/>
        <w:snapToGrid w:val="0"/>
        <w:spacing w:beforeLines="0" w:afterLines="0" w:line="360" w:lineRule="auto"/>
        <w:ind w:firstLine="640"/>
        <w:rPr>
          <w:rFonts w:asciiTheme="minorEastAsia" w:eastAsiaTheme="minorEastAsia" w:hAnsiTheme="minorEastAsia"/>
        </w:rPr>
        <w:sectPr w:rsidR="000832F6" w:rsidRPr="00785829" w:rsidSect="00AF6643">
          <w:pgSz w:w="11906" w:h="16838" w:code="9"/>
          <w:pgMar w:top="1440" w:right="1800" w:bottom="1440" w:left="1800" w:header="851" w:footer="992" w:gutter="0"/>
          <w:cols w:space="425"/>
          <w:docGrid w:type="lines" w:linePitch="312"/>
        </w:sectPr>
      </w:pPr>
    </w:p>
    <w:p w14:paraId="1DBC30A0" w14:textId="43A65210" w:rsidR="005E2751" w:rsidRPr="00785829" w:rsidRDefault="000832F6" w:rsidP="006978BF">
      <w:pPr>
        <w:pStyle w:val="1"/>
        <w:snapToGrid w:val="0"/>
        <w:spacing w:beforeLines="0" w:afterLines="0" w:line="360" w:lineRule="auto"/>
        <w:ind w:firstLine="640"/>
        <w:rPr>
          <w:rFonts w:asciiTheme="minorEastAsia" w:eastAsiaTheme="minorEastAsia" w:hAnsiTheme="minorEastAsia"/>
          <w:bCs/>
        </w:rPr>
      </w:pPr>
      <w:bookmarkStart w:id="67" w:name="_Toc395715082"/>
      <w:bookmarkStart w:id="68" w:name="_Toc397585069"/>
      <w:bookmarkStart w:id="69" w:name="_Toc49683140"/>
      <w:bookmarkStart w:id="70" w:name="_Toc382923265"/>
      <w:r w:rsidRPr="00785829">
        <w:rPr>
          <w:rFonts w:asciiTheme="minorEastAsia" w:eastAsiaTheme="minorEastAsia" w:hAnsiTheme="minorEastAsia" w:hint="eastAsia"/>
          <w:bCs/>
        </w:rPr>
        <w:lastRenderedPageBreak/>
        <w:t>八</w:t>
      </w:r>
      <w:r w:rsidR="005E2751" w:rsidRPr="00785829">
        <w:rPr>
          <w:rFonts w:asciiTheme="minorEastAsia" w:eastAsiaTheme="minorEastAsia" w:hAnsiTheme="minorEastAsia" w:hint="eastAsia"/>
          <w:bCs/>
        </w:rPr>
        <w:t>、基金份额的上市交易</w:t>
      </w:r>
      <w:bookmarkEnd w:id="67"/>
      <w:bookmarkEnd w:id="68"/>
      <w:bookmarkEnd w:id="69"/>
    </w:p>
    <w:p w14:paraId="57A226F7" w14:textId="4BB69FFC" w:rsidR="005E2751" w:rsidRPr="00785829" w:rsidRDefault="005E2751" w:rsidP="006978BF">
      <w:pPr>
        <w:pStyle w:val="21"/>
        <w:snapToGrid w:val="0"/>
        <w:spacing w:beforeLines="0" w:afterLines="0" w:line="360" w:lineRule="auto"/>
        <w:ind w:firstLineChars="0" w:firstLine="560"/>
        <w:rPr>
          <w:rFonts w:asciiTheme="minorEastAsia" w:eastAsiaTheme="minorEastAsia" w:hAnsiTheme="minorEastAsia"/>
          <w:b w:val="0"/>
        </w:rPr>
      </w:pPr>
      <w:bookmarkStart w:id="71" w:name="_Toc389580289"/>
      <w:bookmarkStart w:id="72" w:name="_Toc395715083"/>
      <w:bookmarkStart w:id="73" w:name="_Toc397585070"/>
      <w:bookmarkStart w:id="74" w:name="_Toc49683141"/>
      <w:r w:rsidRPr="00785829">
        <w:rPr>
          <w:rFonts w:asciiTheme="minorEastAsia" w:eastAsiaTheme="minorEastAsia" w:hAnsiTheme="minorEastAsia" w:hint="eastAsia"/>
          <w:b w:val="0"/>
        </w:rPr>
        <w:t>（一）基金份额的上市</w:t>
      </w:r>
      <w:bookmarkEnd w:id="71"/>
      <w:bookmarkEnd w:id="72"/>
      <w:bookmarkEnd w:id="73"/>
      <w:bookmarkEnd w:id="74"/>
    </w:p>
    <w:p w14:paraId="02BDBE75" w14:textId="5245DC5F" w:rsidR="005E2751" w:rsidRPr="00785829" w:rsidRDefault="005E2751" w:rsidP="00030FA7">
      <w:pPr>
        <w:pStyle w:val="32"/>
        <w:autoSpaceDE w:val="0"/>
        <w:autoSpaceDN w:val="0"/>
        <w:snapToGrid w:val="0"/>
        <w:spacing w:line="360" w:lineRule="auto"/>
        <w:ind w:firstLine="420"/>
        <w:textAlignment w:val="bottom"/>
        <w:rPr>
          <w:rFonts w:asciiTheme="minorEastAsia" w:eastAsiaTheme="minorEastAsia" w:hAnsiTheme="minorEastAsia"/>
          <w:color w:val="auto"/>
          <w:sz w:val="21"/>
          <w:szCs w:val="21"/>
        </w:rPr>
      </w:pPr>
      <w:r w:rsidRPr="00785829">
        <w:rPr>
          <w:rFonts w:asciiTheme="minorEastAsia" w:eastAsiaTheme="minorEastAsia" w:hAnsiTheme="minorEastAsia" w:hint="eastAsia"/>
          <w:color w:val="auto"/>
          <w:sz w:val="21"/>
          <w:szCs w:val="21"/>
        </w:rPr>
        <w:t>基金合同生效后，基金管理人可依据《上海证券交易所证券投资基金上市规则》，向上海证券交易所申请E类基金份额上市。</w:t>
      </w:r>
    </w:p>
    <w:p w14:paraId="4440311F" w14:textId="3B520882" w:rsidR="005E2751" w:rsidRPr="00785829" w:rsidRDefault="005E2751" w:rsidP="00030FA7">
      <w:pPr>
        <w:pStyle w:val="32"/>
        <w:autoSpaceDE w:val="0"/>
        <w:autoSpaceDN w:val="0"/>
        <w:snapToGrid w:val="0"/>
        <w:spacing w:line="360" w:lineRule="auto"/>
        <w:ind w:firstLine="420"/>
        <w:textAlignment w:val="bottom"/>
        <w:rPr>
          <w:rFonts w:asciiTheme="minorEastAsia" w:eastAsiaTheme="minorEastAsia" w:hAnsiTheme="minorEastAsia"/>
          <w:color w:val="auto"/>
          <w:sz w:val="21"/>
          <w:szCs w:val="21"/>
        </w:rPr>
      </w:pPr>
      <w:r w:rsidRPr="00785829">
        <w:rPr>
          <w:rFonts w:asciiTheme="minorEastAsia" w:eastAsiaTheme="minorEastAsia" w:hAnsiTheme="minorEastAsia" w:hint="eastAsia"/>
          <w:color w:val="auto"/>
          <w:sz w:val="21"/>
          <w:szCs w:val="21"/>
        </w:rPr>
        <w:t>基金份额上市前，基金管理人应与上海证券交易所签订上市协议书。E类基金份额获准在上海证券交易所上市的，基金管理人应在E类基金份额上市日前按相关法律法规要求发布基金上市交易公告书。</w:t>
      </w:r>
    </w:p>
    <w:p w14:paraId="6DA948F4" w14:textId="28C9B32A" w:rsidR="00506D7B" w:rsidRPr="00785829" w:rsidRDefault="00506D7B" w:rsidP="00030FA7">
      <w:pPr>
        <w:pStyle w:val="32"/>
        <w:autoSpaceDE w:val="0"/>
        <w:autoSpaceDN w:val="0"/>
        <w:snapToGrid w:val="0"/>
        <w:spacing w:line="360" w:lineRule="auto"/>
        <w:ind w:firstLine="420"/>
        <w:textAlignment w:val="bottom"/>
        <w:rPr>
          <w:rFonts w:asciiTheme="minorEastAsia" w:eastAsiaTheme="minorEastAsia" w:hAnsiTheme="minorEastAsia"/>
          <w:color w:val="auto"/>
          <w:sz w:val="21"/>
          <w:szCs w:val="21"/>
        </w:rPr>
      </w:pPr>
      <w:r w:rsidRPr="00785829">
        <w:rPr>
          <w:rFonts w:asciiTheme="minorEastAsia" w:eastAsiaTheme="minorEastAsia" w:hAnsiTheme="minorEastAsia" w:hint="eastAsia"/>
          <w:color w:val="auto"/>
          <w:sz w:val="21"/>
          <w:szCs w:val="21"/>
        </w:rPr>
        <w:t>本基金</w:t>
      </w:r>
      <w:r w:rsidR="00295E35" w:rsidRPr="00785829">
        <w:rPr>
          <w:rFonts w:asciiTheme="minorEastAsia" w:eastAsiaTheme="minorEastAsia" w:hAnsiTheme="minorEastAsia" w:hint="eastAsia"/>
          <w:color w:val="auto"/>
          <w:sz w:val="21"/>
          <w:szCs w:val="21"/>
        </w:rPr>
        <w:t>E类份额</w:t>
      </w:r>
      <w:r w:rsidRPr="00785829">
        <w:rPr>
          <w:rFonts w:asciiTheme="minorEastAsia" w:eastAsiaTheme="minorEastAsia" w:hAnsiTheme="minorEastAsia" w:hint="eastAsia"/>
          <w:color w:val="auto"/>
          <w:sz w:val="21"/>
          <w:szCs w:val="21"/>
        </w:rPr>
        <w:t>具备上市交易条件，于</w:t>
      </w:r>
      <w:r w:rsidR="00295E35" w:rsidRPr="00785829">
        <w:rPr>
          <w:rFonts w:asciiTheme="minorEastAsia" w:eastAsiaTheme="minorEastAsia" w:hAnsiTheme="minorEastAsia" w:hint="eastAsia"/>
          <w:color w:val="auto"/>
          <w:sz w:val="21"/>
          <w:szCs w:val="21"/>
        </w:rPr>
        <w:t>2014年12月8日</w:t>
      </w:r>
      <w:r w:rsidRPr="00785829">
        <w:rPr>
          <w:rFonts w:asciiTheme="minorEastAsia" w:eastAsiaTheme="minorEastAsia" w:hAnsiTheme="minorEastAsia" w:hint="eastAsia"/>
          <w:color w:val="auto"/>
          <w:sz w:val="21"/>
          <w:szCs w:val="21"/>
        </w:rPr>
        <w:t>开始在</w:t>
      </w:r>
      <w:r w:rsidR="00295E35" w:rsidRPr="00785829">
        <w:rPr>
          <w:rFonts w:asciiTheme="minorEastAsia" w:eastAsiaTheme="minorEastAsia" w:hAnsiTheme="minorEastAsia" w:hint="eastAsia"/>
          <w:color w:val="auto"/>
          <w:sz w:val="21"/>
          <w:szCs w:val="21"/>
        </w:rPr>
        <w:t>上海证券交易所</w:t>
      </w:r>
      <w:r w:rsidRPr="00785829">
        <w:rPr>
          <w:rFonts w:asciiTheme="minorEastAsia" w:eastAsiaTheme="minorEastAsia" w:hAnsiTheme="minorEastAsia" w:hint="eastAsia"/>
          <w:color w:val="auto"/>
          <w:sz w:val="21"/>
          <w:szCs w:val="21"/>
        </w:rPr>
        <w:t>上市交易</w:t>
      </w:r>
      <w:r w:rsidR="006509FF" w:rsidRPr="00785829">
        <w:rPr>
          <w:rFonts w:asciiTheme="minorEastAsia" w:eastAsiaTheme="minorEastAsia" w:hAnsiTheme="minorEastAsia" w:hint="eastAsia"/>
          <w:color w:val="auto"/>
          <w:sz w:val="21"/>
          <w:szCs w:val="21"/>
        </w:rPr>
        <w:t>（场内简称：易货币，扩位证券简称：易方达货币ETF，交易代码：</w:t>
      </w:r>
      <w:r w:rsidR="006509FF" w:rsidRPr="00785829">
        <w:rPr>
          <w:rFonts w:asciiTheme="minorEastAsia" w:eastAsiaTheme="minorEastAsia" w:hAnsiTheme="minorEastAsia" w:cs="宋体" w:hint="eastAsia"/>
          <w:color w:val="auto"/>
          <w:kern w:val="0"/>
          <w:sz w:val="22"/>
        </w:rPr>
        <w:t>511800</w:t>
      </w:r>
      <w:r w:rsidR="006509FF" w:rsidRPr="00785829">
        <w:rPr>
          <w:rFonts w:asciiTheme="minorEastAsia" w:eastAsiaTheme="minorEastAsia" w:hAnsiTheme="minorEastAsia" w:hint="eastAsia"/>
          <w:color w:val="auto"/>
          <w:sz w:val="21"/>
          <w:szCs w:val="21"/>
        </w:rPr>
        <w:t>）</w:t>
      </w:r>
      <w:r w:rsidRPr="00785829">
        <w:rPr>
          <w:rFonts w:asciiTheme="minorEastAsia" w:eastAsiaTheme="minorEastAsia" w:hAnsiTheme="minorEastAsia" w:hint="eastAsia"/>
          <w:color w:val="auto"/>
          <w:sz w:val="21"/>
          <w:szCs w:val="21"/>
        </w:rPr>
        <w:t>。</w:t>
      </w:r>
    </w:p>
    <w:p w14:paraId="1260AF8E" w14:textId="7A68F1DF" w:rsidR="005E2751" w:rsidRPr="00785829" w:rsidRDefault="005E2751" w:rsidP="006978BF">
      <w:pPr>
        <w:pStyle w:val="21"/>
        <w:snapToGrid w:val="0"/>
        <w:spacing w:beforeLines="0" w:afterLines="0" w:line="360" w:lineRule="auto"/>
        <w:ind w:firstLineChars="0" w:firstLine="560"/>
        <w:rPr>
          <w:rFonts w:asciiTheme="minorEastAsia" w:eastAsiaTheme="minorEastAsia" w:hAnsiTheme="minorEastAsia"/>
          <w:b w:val="0"/>
        </w:rPr>
      </w:pPr>
      <w:bookmarkStart w:id="75" w:name="_Toc389580290"/>
      <w:bookmarkStart w:id="76" w:name="_Toc395715084"/>
      <w:bookmarkStart w:id="77" w:name="_Toc397585071"/>
      <w:bookmarkStart w:id="78" w:name="_Toc49683142"/>
      <w:r w:rsidRPr="00785829">
        <w:rPr>
          <w:rFonts w:asciiTheme="minorEastAsia" w:eastAsiaTheme="minorEastAsia" w:hAnsiTheme="minorEastAsia" w:hint="eastAsia"/>
          <w:b w:val="0"/>
        </w:rPr>
        <w:t>（二）E类基金份额的上市交易</w:t>
      </w:r>
      <w:bookmarkEnd w:id="75"/>
      <w:bookmarkEnd w:id="76"/>
      <w:bookmarkEnd w:id="77"/>
      <w:bookmarkEnd w:id="78"/>
    </w:p>
    <w:p w14:paraId="223B9841" w14:textId="45C3B0B2" w:rsidR="005E2751" w:rsidRPr="00785829" w:rsidRDefault="005E2751" w:rsidP="00030FA7">
      <w:pPr>
        <w:pStyle w:val="32"/>
        <w:autoSpaceDE w:val="0"/>
        <w:autoSpaceDN w:val="0"/>
        <w:snapToGrid w:val="0"/>
        <w:spacing w:line="360" w:lineRule="auto"/>
        <w:ind w:firstLine="420"/>
        <w:textAlignment w:val="bottom"/>
        <w:rPr>
          <w:rFonts w:asciiTheme="minorEastAsia" w:eastAsiaTheme="minorEastAsia" w:hAnsiTheme="minorEastAsia"/>
          <w:color w:val="auto"/>
          <w:sz w:val="21"/>
          <w:szCs w:val="21"/>
        </w:rPr>
      </w:pPr>
      <w:r w:rsidRPr="00785829">
        <w:rPr>
          <w:rFonts w:asciiTheme="minorEastAsia" w:eastAsiaTheme="minorEastAsia" w:hAnsiTheme="minorEastAsia" w:hint="eastAsia"/>
          <w:color w:val="auto"/>
          <w:sz w:val="21"/>
          <w:szCs w:val="21"/>
        </w:rPr>
        <w:t>本基金E类基金份额在上海证券交易所的上市交易需遵照《上海证券交易所交易规则》、《上海证券交易所证券投资基金上市规则》等有关规定。</w:t>
      </w:r>
    </w:p>
    <w:p w14:paraId="634CBBE5" w14:textId="01B5D411" w:rsidR="005E2751" w:rsidRPr="00785829" w:rsidRDefault="005E2751" w:rsidP="006978BF">
      <w:pPr>
        <w:pStyle w:val="21"/>
        <w:snapToGrid w:val="0"/>
        <w:spacing w:beforeLines="0" w:afterLines="0" w:line="360" w:lineRule="auto"/>
        <w:ind w:firstLineChars="0" w:firstLine="560"/>
        <w:rPr>
          <w:rFonts w:asciiTheme="minorEastAsia" w:eastAsiaTheme="minorEastAsia" w:hAnsiTheme="minorEastAsia"/>
          <w:b w:val="0"/>
        </w:rPr>
      </w:pPr>
      <w:bookmarkStart w:id="79" w:name="_Toc389580291"/>
      <w:bookmarkStart w:id="80" w:name="_Toc395715085"/>
      <w:bookmarkStart w:id="81" w:name="_Toc397585072"/>
      <w:bookmarkStart w:id="82" w:name="_Toc49683143"/>
      <w:r w:rsidRPr="00785829">
        <w:rPr>
          <w:rFonts w:asciiTheme="minorEastAsia" w:eastAsiaTheme="minorEastAsia" w:hAnsiTheme="minorEastAsia" w:hint="eastAsia"/>
          <w:b w:val="0"/>
        </w:rPr>
        <w:t>（三）终止上市交易</w:t>
      </w:r>
      <w:bookmarkEnd w:id="79"/>
      <w:bookmarkEnd w:id="80"/>
      <w:bookmarkEnd w:id="81"/>
      <w:bookmarkEnd w:id="82"/>
    </w:p>
    <w:p w14:paraId="11D12892" w14:textId="2A6661ED" w:rsidR="005E2751" w:rsidRPr="00785829" w:rsidRDefault="005E2751" w:rsidP="00030FA7">
      <w:pPr>
        <w:pStyle w:val="32"/>
        <w:autoSpaceDE w:val="0"/>
        <w:autoSpaceDN w:val="0"/>
        <w:snapToGrid w:val="0"/>
        <w:spacing w:line="360" w:lineRule="auto"/>
        <w:ind w:firstLine="420"/>
        <w:textAlignment w:val="bottom"/>
        <w:rPr>
          <w:rFonts w:asciiTheme="minorEastAsia" w:eastAsiaTheme="minorEastAsia" w:hAnsiTheme="minorEastAsia"/>
          <w:color w:val="auto"/>
          <w:sz w:val="21"/>
          <w:szCs w:val="21"/>
        </w:rPr>
      </w:pPr>
      <w:r w:rsidRPr="00785829">
        <w:rPr>
          <w:rFonts w:asciiTheme="minorEastAsia" w:eastAsiaTheme="minorEastAsia" w:hAnsiTheme="minorEastAsia" w:hint="eastAsia"/>
          <w:color w:val="auto"/>
          <w:sz w:val="21"/>
          <w:szCs w:val="21"/>
        </w:rPr>
        <w:t>E类基金份额上市交易后，有下列情形之一的，上海证券交易所可终止基金份额的上市交易，并报中国证监会备案：</w:t>
      </w:r>
    </w:p>
    <w:p w14:paraId="200E1D7E" w14:textId="780A36DB" w:rsidR="005E2751" w:rsidRPr="00785829" w:rsidRDefault="001F7925" w:rsidP="00030FA7">
      <w:pPr>
        <w:pStyle w:val="32"/>
        <w:autoSpaceDE w:val="0"/>
        <w:autoSpaceDN w:val="0"/>
        <w:snapToGrid w:val="0"/>
        <w:spacing w:line="360" w:lineRule="auto"/>
        <w:ind w:firstLine="420"/>
        <w:textAlignment w:val="bottom"/>
        <w:rPr>
          <w:rFonts w:asciiTheme="minorEastAsia" w:eastAsiaTheme="minorEastAsia" w:hAnsiTheme="minorEastAsia"/>
          <w:color w:val="auto"/>
          <w:sz w:val="21"/>
          <w:szCs w:val="21"/>
        </w:rPr>
      </w:pPr>
      <w:r w:rsidRPr="00785829">
        <w:rPr>
          <w:rFonts w:asciiTheme="minorEastAsia" w:eastAsiaTheme="minorEastAsia" w:hAnsiTheme="minorEastAsia"/>
          <w:color w:val="auto"/>
          <w:sz w:val="21"/>
          <w:szCs w:val="21"/>
        </w:rPr>
        <w:t>1</w:t>
      </w:r>
      <w:r w:rsidRPr="00785829">
        <w:rPr>
          <w:rFonts w:asciiTheme="minorEastAsia" w:eastAsiaTheme="minorEastAsia" w:hAnsiTheme="minorEastAsia" w:hint="eastAsia"/>
          <w:color w:val="auto"/>
          <w:sz w:val="21"/>
          <w:szCs w:val="21"/>
        </w:rPr>
        <w:t>、</w:t>
      </w:r>
      <w:r w:rsidR="005E2751" w:rsidRPr="00785829">
        <w:rPr>
          <w:rFonts w:asciiTheme="minorEastAsia" w:eastAsiaTheme="minorEastAsia" w:hAnsiTheme="minorEastAsia" w:hint="eastAsia"/>
          <w:color w:val="auto"/>
          <w:sz w:val="21"/>
          <w:szCs w:val="21"/>
        </w:rPr>
        <w:t>不再具备本部分第（一）款规定的上市条件；</w:t>
      </w:r>
    </w:p>
    <w:p w14:paraId="588E23F1" w14:textId="0A9F1598" w:rsidR="005E2751" w:rsidRPr="00785829" w:rsidRDefault="001F7925" w:rsidP="00030FA7">
      <w:pPr>
        <w:pStyle w:val="32"/>
        <w:autoSpaceDE w:val="0"/>
        <w:autoSpaceDN w:val="0"/>
        <w:snapToGrid w:val="0"/>
        <w:spacing w:line="360" w:lineRule="auto"/>
        <w:ind w:firstLine="420"/>
        <w:textAlignment w:val="bottom"/>
        <w:rPr>
          <w:rFonts w:asciiTheme="minorEastAsia" w:eastAsiaTheme="minorEastAsia" w:hAnsiTheme="minorEastAsia"/>
          <w:color w:val="auto"/>
          <w:sz w:val="21"/>
          <w:szCs w:val="21"/>
        </w:rPr>
      </w:pPr>
      <w:r w:rsidRPr="00785829">
        <w:rPr>
          <w:rFonts w:asciiTheme="minorEastAsia" w:eastAsiaTheme="minorEastAsia" w:hAnsiTheme="minorEastAsia"/>
          <w:color w:val="auto"/>
          <w:sz w:val="21"/>
          <w:szCs w:val="21"/>
        </w:rPr>
        <w:t>2</w:t>
      </w:r>
      <w:r w:rsidRPr="00785829">
        <w:rPr>
          <w:rFonts w:asciiTheme="minorEastAsia" w:eastAsiaTheme="minorEastAsia" w:hAnsiTheme="minorEastAsia" w:hint="eastAsia"/>
          <w:color w:val="auto"/>
          <w:sz w:val="21"/>
          <w:szCs w:val="21"/>
        </w:rPr>
        <w:t>、</w:t>
      </w:r>
      <w:r w:rsidR="005E2751" w:rsidRPr="00785829">
        <w:rPr>
          <w:rFonts w:asciiTheme="minorEastAsia" w:eastAsiaTheme="minorEastAsia" w:hAnsiTheme="minorEastAsia" w:hint="eastAsia"/>
          <w:color w:val="auto"/>
          <w:sz w:val="21"/>
          <w:szCs w:val="21"/>
        </w:rPr>
        <w:t>基金合同终止；</w:t>
      </w:r>
    </w:p>
    <w:p w14:paraId="6005C517" w14:textId="5B229E2B" w:rsidR="005E2751" w:rsidRPr="00785829" w:rsidRDefault="001F7925" w:rsidP="00030FA7">
      <w:pPr>
        <w:pStyle w:val="32"/>
        <w:autoSpaceDE w:val="0"/>
        <w:autoSpaceDN w:val="0"/>
        <w:snapToGrid w:val="0"/>
        <w:spacing w:line="360" w:lineRule="auto"/>
        <w:ind w:firstLine="420"/>
        <w:textAlignment w:val="bottom"/>
        <w:rPr>
          <w:rFonts w:asciiTheme="minorEastAsia" w:eastAsiaTheme="minorEastAsia" w:hAnsiTheme="minorEastAsia"/>
          <w:color w:val="auto"/>
          <w:sz w:val="21"/>
          <w:szCs w:val="21"/>
        </w:rPr>
      </w:pPr>
      <w:r w:rsidRPr="00785829">
        <w:rPr>
          <w:rFonts w:asciiTheme="minorEastAsia" w:eastAsiaTheme="minorEastAsia" w:hAnsiTheme="minorEastAsia"/>
          <w:color w:val="auto"/>
          <w:sz w:val="21"/>
          <w:szCs w:val="21"/>
        </w:rPr>
        <w:t>3</w:t>
      </w:r>
      <w:r w:rsidRPr="00785829">
        <w:rPr>
          <w:rFonts w:asciiTheme="minorEastAsia" w:eastAsiaTheme="minorEastAsia" w:hAnsiTheme="minorEastAsia" w:hint="eastAsia"/>
          <w:color w:val="auto"/>
          <w:sz w:val="21"/>
          <w:szCs w:val="21"/>
        </w:rPr>
        <w:t>、</w:t>
      </w:r>
      <w:r w:rsidR="005E2751" w:rsidRPr="00785829">
        <w:rPr>
          <w:rFonts w:asciiTheme="minorEastAsia" w:eastAsiaTheme="minorEastAsia" w:hAnsiTheme="minorEastAsia" w:hint="eastAsia"/>
          <w:color w:val="auto"/>
          <w:sz w:val="21"/>
          <w:szCs w:val="21"/>
        </w:rPr>
        <w:t>基金份额持有人大会决定终止上市；</w:t>
      </w:r>
    </w:p>
    <w:p w14:paraId="5866FCD0" w14:textId="27170902" w:rsidR="005E2751" w:rsidRPr="00785829" w:rsidRDefault="001F7925" w:rsidP="00030FA7">
      <w:pPr>
        <w:pStyle w:val="32"/>
        <w:autoSpaceDE w:val="0"/>
        <w:autoSpaceDN w:val="0"/>
        <w:snapToGrid w:val="0"/>
        <w:spacing w:line="360" w:lineRule="auto"/>
        <w:ind w:firstLine="420"/>
        <w:textAlignment w:val="bottom"/>
        <w:rPr>
          <w:rFonts w:asciiTheme="minorEastAsia" w:eastAsiaTheme="minorEastAsia" w:hAnsiTheme="minorEastAsia"/>
          <w:color w:val="auto"/>
          <w:sz w:val="21"/>
          <w:szCs w:val="21"/>
        </w:rPr>
      </w:pPr>
      <w:r w:rsidRPr="00785829">
        <w:rPr>
          <w:rFonts w:asciiTheme="minorEastAsia" w:eastAsiaTheme="minorEastAsia" w:hAnsiTheme="minorEastAsia"/>
          <w:color w:val="auto"/>
          <w:sz w:val="21"/>
          <w:szCs w:val="21"/>
        </w:rPr>
        <w:t>4</w:t>
      </w:r>
      <w:r w:rsidRPr="00785829">
        <w:rPr>
          <w:rFonts w:asciiTheme="minorEastAsia" w:eastAsiaTheme="minorEastAsia" w:hAnsiTheme="minorEastAsia" w:hint="eastAsia"/>
          <w:color w:val="auto"/>
          <w:sz w:val="21"/>
          <w:szCs w:val="21"/>
        </w:rPr>
        <w:t>、</w:t>
      </w:r>
      <w:r w:rsidR="005E2751" w:rsidRPr="00785829">
        <w:rPr>
          <w:rFonts w:asciiTheme="minorEastAsia" w:eastAsiaTheme="minorEastAsia" w:hAnsiTheme="minorEastAsia" w:hint="eastAsia"/>
          <w:color w:val="auto"/>
          <w:sz w:val="21"/>
          <w:szCs w:val="21"/>
        </w:rPr>
        <w:t>上海证券交易所认为应当终止上市的其他情形。</w:t>
      </w:r>
    </w:p>
    <w:p w14:paraId="01FDA244" w14:textId="12135E06" w:rsidR="005E2751" w:rsidRPr="00785829" w:rsidRDefault="005E2751" w:rsidP="00030FA7">
      <w:pPr>
        <w:pStyle w:val="32"/>
        <w:autoSpaceDE w:val="0"/>
        <w:autoSpaceDN w:val="0"/>
        <w:snapToGrid w:val="0"/>
        <w:spacing w:line="360" w:lineRule="auto"/>
        <w:ind w:firstLine="420"/>
        <w:textAlignment w:val="bottom"/>
        <w:rPr>
          <w:rFonts w:asciiTheme="minorEastAsia" w:eastAsiaTheme="minorEastAsia" w:hAnsiTheme="minorEastAsia"/>
          <w:color w:val="auto"/>
          <w:sz w:val="21"/>
          <w:szCs w:val="21"/>
        </w:rPr>
      </w:pPr>
      <w:r w:rsidRPr="00785829">
        <w:rPr>
          <w:rFonts w:asciiTheme="minorEastAsia" w:eastAsiaTheme="minorEastAsia" w:hAnsiTheme="minorEastAsia" w:hint="eastAsia"/>
          <w:color w:val="auto"/>
          <w:sz w:val="21"/>
          <w:szCs w:val="21"/>
        </w:rPr>
        <w:t>基金管理人应当在收到上海证券交易所终止</w:t>
      </w:r>
      <w:r w:rsidRPr="00785829">
        <w:rPr>
          <w:rFonts w:asciiTheme="minorEastAsia" w:eastAsiaTheme="minorEastAsia" w:hAnsiTheme="minorEastAsia"/>
          <w:color w:val="auto"/>
          <w:sz w:val="21"/>
          <w:szCs w:val="21"/>
        </w:rPr>
        <w:t>E</w:t>
      </w:r>
      <w:r w:rsidRPr="00785829">
        <w:rPr>
          <w:rFonts w:asciiTheme="minorEastAsia" w:eastAsiaTheme="minorEastAsia" w:hAnsiTheme="minorEastAsia" w:hint="eastAsia"/>
          <w:color w:val="auto"/>
          <w:sz w:val="21"/>
          <w:szCs w:val="21"/>
        </w:rPr>
        <w:t>类基金份额上市的决定后按相关法律法规要求发布</w:t>
      </w:r>
      <w:r w:rsidRPr="00785829">
        <w:rPr>
          <w:rFonts w:asciiTheme="minorEastAsia" w:eastAsiaTheme="minorEastAsia" w:hAnsiTheme="minorEastAsia"/>
          <w:color w:val="auto"/>
          <w:sz w:val="21"/>
          <w:szCs w:val="21"/>
        </w:rPr>
        <w:t>E</w:t>
      </w:r>
      <w:r w:rsidRPr="00785829">
        <w:rPr>
          <w:rFonts w:asciiTheme="minorEastAsia" w:eastAsiaTheme="minorEastAsia" w:hAnsiTheme="minorEastAsia" w:hint="eastAsia"/>
          <w:color w:val="auto"/>
          <w:sz w:val="21"/>
          <w:szCs w:val="21"/>
        </w:rPr>
        <w:t>类基金份额终止上市交易公告。</w:t>
      </w:r>
    </w:p>
    <w:p w14:paraId="7A46B0FD" w14:textId="0C0ABC10" w:rsidR="005E2751" w:rsidRPr="00785829" w:rsidRDefault="005E2751" w:rsidP="00030FA7">
      <w:pPr>
        <w:snapToGrid w:val="0"/>
        <w:spacing w:line="360" w:lineRule="auto"/>
        <w:ind w:firstLine="420"/>
        <w:rPr>
          <w:rFonts w:asciiTheme="minorEastAsia" w:eastAsiaTheme="minorEastAsia" w:hAnsiTheme="minorEastAsia"/>
        </w:rPr>
      </w:pPr>
    </w:p>
    <w:p w14:paraId="0500D327" w14:textId="12DD736A" w:rsidR="001F7925" w:rsidRPr="00785829" w:rsidRDefault="001F7925" w:rsidP="00030FA7">
      <w:pPr>
        <w:snapToGrid w:val="0"/>
        <w:spacing w:line="360" w:lineRule="auto"/>
        <w:ind w:firstLine="420"/>
        <w:rPr>
          <w:rFonts w:asciiTheme="minorEastAsia" w:eastAsiaTheme="minorEastAsia" w:hAnsiTheme="minorEastAsia"/>
        </w:rPr>
      </w:pPr>
    </w:p>
    <w:p w14:paraId="0BB11F51" w14:textId="54A1712D" w:rsidR="001F7925" w:rsidRPr="00785829" w:rsidRDefault="001F7925" w:rsidP="00030FA7">
      <w:pPr>
        <w:snapToGrid w:val="0"/>
        <w:spacing w:line="360" w:lineRule="auto"/>
        <w:ind w:firstLine="420"/>
        <w:rPr>
          <w:rFonts w:asciiTheme="minorEastAsia" w:eastAsiaTheme="minorEastAsia" w:hAnsiTheme="minorEastAsia"/>
        </w:rPr>
      </w:pPr>
    </w:p>
    <w:p w14:paraId="250B16FB" w14:textId="507FAE5D" w:rsidR="001F7925" w:rsidRPr="00785829" w:rsidRDefault="001F7925" w:rsidP="00030FA7">
      <w:pPr>
        <w:snapToGrid w:val="0"/>
        <w:spacing w:line="360" w:lineRule="auto"/>
        <w:ind w:firstLine="420"/>
        <w:rPr>
          <w:rFonts w:asciiTheme="minorEastAsia" w:eastAsiaTheme="minorEastAsia" w:hAnsiTheme="minorEastAsia"/>
        </w:rPr>
      </w:pPr>
    </w:p>
    <w:p w14:paraId="357D69A2" w14:textId="4D51143B" w:rsidR="001F7925" w:rsidRPr="00785829" w:rsidRDefault="001F7925" w:rsidP="00030FA7">
      <w:pPr>
        <w:snapToGrid w:val="0"/>
        <w:spacing w:line="360" w:lineRule="auto"/>
        <w:ind w:firstLine="420"/>
        <w:rPr>
          <w:rFonts w:asciiTheme="minorEastAsia" w:eastAsiaTheme="minorEastAsia" w:hAnsiTheme="minorEastAsia"/>
        </w:rPr>
      </w:pPr>
    </w:p>
    <w:p w14:paraId="274A4C83" w14:textId="3A81EB3C" w:rsidR="001F7925" w:rsidRPr="00785829" w:rsidRDefault="001F7925" w:rsidP="00030FA7">
      <w:pPr>
        <w:snapToGrid w:val="0"/>
        <w:spacing w:line="360" w:lineRule="auto"/>
        <w:ind w:firstLine="420"/>
        <w:rPr>
          <w:rFonts w:asciiTheme="minorEastAsia" w:eastAsiaTheme="minorEastAsia" w:hAnsiTheme="minorEastAsia"/>
        </w:rPr>
      </w:pPr>
    </w:p>
    <w:p w14:paraId="6865FD34" w14:textId="252A216F" w:rsidR="001F7925" w:rsidRPr="00785829" w:rsidRDefault="001F7925" w:rsidP="00030FA7">
      <w:pPr>
        <w:snapToGrid w:val="0"/>
        <w:spacing w:line="360" w:lineRule="auto"/>
        <w:ind w:firstLine="420"/>
        <w:rPr>
          <w:rFonts w:asciiTheme="minorEastAsia" w:eastAsiaTheme="minorEastAsia" w:hAnsiTheme="minorEastAsia"/>
        </w:rPr>
      </w:pPr>
    </w:p>
    <w:p w14:paraId="2BAF95E6" w14:textId="5C51617C" w:rsidR="001F7925" w:rsidRPr="00785829" w:rsidRDefault="001F7925" w:rsidP="00030FA7">
      <w:pPr>
        <w:snapToGrid w:val="0"/>
        <w:spacing w:line="360" w:lineRule="auto"/>
        <w:ind w:firstLine="420"/>
        <w:rPr>
          <w:rFonts w:asciiTheme="minorEastAsia" w:eastAsiaTheme="minorEastAsia" w:hAnsiTheme="minorEastAsia"/>
        </w:rPr>
      </w:pPr>
    </w:p>
    <w:p w14:paraId="0A166283" w14:textId="3915BACC" w:rsidR="001F7925" w:rsidRPr="00785829" w:rsidRDefault="001F7925" w:rsidP="00030FA7">
      <w:pPr>
        <w:snapToGrid w:val="0"/>
        <w:spacing w:line="360" w:lineRule="auto"/>
        <w:ind w:firstLine="420"/>
        <w:rPr>
          <w:rFonts w:asciiTheme="minorEastAsia" w:eastAsiaTheme="minorEastAsia" w:hAnsiTheme="minorEastAsia"/>
        </w:rPr>
      </w:pPr>
    </w:p>
    <w:p w14:paraId="17CDF9C8" w14:textId="11ABFB67" w:rsidR="001F7925" w:rsidRPr="00785829" w:rsidRDefault="001F7925" w:rsidP="00030FA7">
      <w:pPr>
        <w:snapToGrid w:val="0"/>
        <w:spacing w:line="360" w:lineRule="auto"/>
        <w:ind w:firstLine="420"/>
        <w:rPr>
          <w:rFonts w:asciiTheme="minorEastAsia" w:eastAsiaTheme="minorEastAsia" w:hAnsiTheme="minorEastAsia"/>
        </w:rPr>
      </w:pPr>
    </w:p>
    <w:p w14:paraId="53F43E5A" w14:textId="50156274" w:rsidR="00845BA6" w:rsidRPr="00785829" w:rsidRDefault="000832F6" w:rsidP="006978BF">
      <w:pPr>
        <w:pStyle w:val="1"/>
        <w:snapToGrid w:val="0"/>
        <w:spacing w:beforeLines="0" w:afterLines="0" w:line="360" w:lineRule="auto"/>
        <w:ind w:firstLine="640"/>
        <w:rPr>
          <w:rFonts w:asciiTheme="minorEastAsia" w:eastAsiaTheme="minorEastAsia" w:hAnsiTheme="minorEastAsia"/>
          <w:bCs/>
        </w:rPr>
      </w:pPr>
      <w:bookmarkStart w:id="83" w:name="_Toc252976130"/>
      <w:bookmarkStart w:id="84" w:name="_Toc397585073"/>
      <w:bookmarkStart w:id="85" w:name="_Toc49683144"/>
      <w:r w:rsidRPr="00785829">
        <w:rPr>
          <w:rFonts w:asciiTheme="minorEastAsia" w:eastAsiaTheme="minorEastAsia" w:hAnsiTheme="minorEastAsia" w:hint="eastAsia"/>
          <w:bCs/>
        </w:rPr>
        <w:lastRenderedPageBreak/>
        <w:t>九</w:t>
      </w:r>
      <w:r w:rsidR="00845BA6" w:rsidRPr="00785829">
        <w:rPr>
          <w:rFonts w:asciiTheme="minorEastAsia" w:eastAsiaTheme="minorEastAsia" w:hAnsiTheme="minorEastAsia" w:hint="eastAsia"/>
          <w:bCs/>
        </w:rPr>
        <w:t>、基金份额的申购、赎回</w:t>
      </w:r>
      <w:bookmarkEnd w:id="70"/>
      <w:bookmarkEnd w:id="83"/>
      <w:bookmarkEnd w:id="84"/>
      <w:bookmarkEnd w:id="85"/>
    </w:p>
    <w:p w14:paraId="5C08F496" w14:textId="38A9A02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86" w:name="_Toc252976131"/>
      <w:bookmarkStart w:id="87" w:name="_Toc397585074"/>
      <w:bookmarkStart w:id="88" w:name="_Toc382923266"/>
      <w:bookmarkStart w:id="89" w:name="_Toc49683145"/>
      <w:r w:rsidRPr="00785829">
        <w:rPr>
          <w:rFonts w:asciiTheme="minorEastAsia" w:eastAsiaTheme="minorEastAsia" w:hAnsiTheme="minorEastAsia" w:hint="eastAsia"/>
          <w:b w:val="0"/>
        </w:rPr>
        <w:t>（一）基金投资者范围</w:t>
      </w:r>
      <w:bookmarkEnd w:id="86"/>
      <w:bookmarkEnd w:id="87"/>
      <w:bookmarkEnd w:id="88"/>
      <w:bookmarkEnd w:id="89"/>
    </w:p>
    <w:p w14:paraId="5E9BFBED" w14:textId="20D913B0" w:rsidR="00845BA6" w:rsidRPr="00785829" w:rsidRDefault="00845BA6" w:rsidP="00030FA7">
      <w:pPr>
        <w:pStyle w:val="32"/>
        <w:autoSpaceDE w:val="0"/>
        <w:autoSpaceDN w:val="0"/>
        <w:snapToGrid w:val="0"/>
        <w:spacing w:line="360" w:lineRule="auto"/>
        <w:ind w:firstLine="420"/>
        <w:textAlignment w:val="bottom"/>
        <w:rPr>
          <w:rFonts w:asciiTheme="minorEastAsia" w:eastAsiaTheme="minorEastAsia" w:hAnsiTheme="minorEastAsia"/>
          <w:color w:val="auto"/>
          <w:szCs w:val="21"/>
        </w:rPr>
      </w:pPr>
      <w:r w:rsidRPr="00785829">
        <w:rPr>
          <w:rFonts w:asciiTheme="minorEastAsia" w:eastAsiaTheme="minorEastAsia" w:hAnsiTheme="minorEastAsia" w:hint="eastAsia"/>
          <w:color w:val="auto"/>
          <w:sz w:val="21"/>
          <w:szCs w:val="21"/>
        </w:rPr>
        <w:t>个人投资者和机构投资者</w:t>
      </w:r>
      <w:r w:rsidRPr="00785829">
        <w:rPr>
          <w:rFonts w:asciiTheme="minorEastAsia" w:eastAsiaTheme="minorEastAsia" w:hAnsiTheme="minorEastAsia"/>
          <w:color w:val="auto"/>
          <w:sz w:val="21"/>
          <w:szCs w:val="21"/>
        </w:rPr>
        <w:t>（</w:t>
      </w:r>
      <w:r w:rsidRPr="00785829">
        <w:rPr>
          <w:rFonts w:asciiTheme="minorEastAsia" w:eastAsiaTheme="minorEastAsia" w:hAnsiTheme="minorEastAsia" w:hint="eastAsia"/>
          <w:color w:val="auto"/>
          <w:sz w:val="21"/>
          <w:szCs w:val="21"/>
        </w:rPr>
        <w:t>法律、法规、规章禁止投资证券投资基金的除外</w:t>
      </w:r>
      <w:r w:rsidRPr="00785829">
        <w:rPr>
          <w:rFonts w:asciiTheme="minorEastAsia" w:eastAsiaTheme="minorEastAsia" w:hAnsiTheme="minorEastAsia"/>
          <w:color w:val="auto"/>
          <w:sz w:val="21"/>
          <w:szCs w:val="21"/>
        </w:rPr>
        <w:t>）</w:t>
      </w:r>
      <w:r w:rsidRPr="00785829">
        <w:rPr>
          <w:rFonts w:asciiTheme="minorEastAsia" w:eastAsiaTheme="minorEastAsia" w:hAnsiTheme="minorEastAsia" w:hint="eastAsia"/>
          <w:color w:val="auto"/>
          <w:sz w:val="21"/>
          <w:szCs w:val="21"/>
        </w:rPr>
        <w:t>。</w:t>
      </w:r>
    </w:p>
    <w:p w14:paraId="211CA058" w14:textId="01243456"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90" w:name="_Toc252976132"/>
      <w:bookmarkStart w:id="91" w:name="_Toc397585075"/>
      <w:bookmarkStart w:id="92" w:name="_Toc382923267"/>
      <w:bookmarkStart w:id="93" w:name="_Toc49683146"/>
      <w:r w:rsidRPr="00785829">
        <w:rPr>
          <w:rFonts w:asciiTheme="minorEastAsia" w:eastAsiaTheme="minorEastAsia" w:hAnsiTheme="minorEastAsia" w:hint="eastAsia"/>
          <w:b w:val="0"/>
        </w:rPr>
        <w:t>（二）申购、赎回的场所</w:t>
      </w:r>
      <w:bookmarkEnd w:id="90"/>
      <w:bookmarkEnd w:id="91"/>
      <w:bookmarkEnd w:id="92"/>
      <w:bookmarkEnd w:id="93"/>
    </w:p>
    <w:p w14:paraId="6240235D" w14:textId="0A73C0BB" w:rsidR="00506D7B" w:rsidRPr="00785829" w:rsidRDefault="00C84B72" w:rsidP="001F7925">
      <w:pPr>
        <w:pStyle w:val="23"/>
        <w:autoSpaceDE w:val="0"/>
        <w:autoSpaceDN w:val="0"/>
        <w:snapToGrid w:val="0"/>
        <w:spacing w:before="0" w:beforeAutospacing="0" w:after="0" w:afterAutospacing="0"/>
        <w:ind w:left="420" w:firstLineChars="0" w:firstLine="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本基金A类</w:t>
      </w:r>
      <w:r w:rsidR="00B10E81"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B类基金份额的申购、赎回</w:t>
      </w:r>
      <w:r w:rsidR="00BF33C6" w:rsidRPr="00785829">
        <w:rPr>
          <w:rFonts w:asciiTheme="minorEastAsia" w:eastAsiaTheme="minorEastAsia" w:hAnsiTheme="minorEastAsia" w:hint="eastAsia"/>
          <w:szCs w:val="21"/>
        </w:rPr>
        <w:t>的场所包括：</w:t>
      </w:r>
    </w:p>
    <w:p w14:paraId="519986FE" w14:textId="45CFD9E4" w:rsidR="0099054F" w:rsidRPr="00785829" w:rsidRDefault="001F7925" w:rsidP="007664E5">
      <w:pPr>
        <w:pStyle w:val="23"/>
        <w:autoSpaceDE w:val="0"/>
        <w:autoSpaceDN w:val="0"/>
        <w:snapToGrid w:val="0"/>
        <w:spacing w:before="0" w:beforeAutospacing="0" w:after="0" w:afterAutospacing="0"/>
        <w:ind w:left="420" w:firstLineChars="0" w:firstLine="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1、</w:t>
      </w:r>
      <w:r w:rsidR="00845BA6" w:rsidRPr="00785829">
        <w:rPr>
          <w:rFonts w:asciiTheme="minorEastAsia" w:eastAsiaTheme="minorEastAsia" w:hAnsiTheme="minorEastAsia"/>
          <w:szCs w:val="21"/>
        </w:rPr>
        <w:t>基金管理</w:t>
      </w:r>
      <w:r w:rsidR="00845BA6" w:rsidRPr="00785829">
        <w:rPr>
          <w:rFonts w:asciiTheme="minorEastAsia" w:eastAsiaTheme="minorEastAsia" w:hAnsiTheme="minorEastAsia" w:hint="eastAsia"/>
          <w:szCs w:val="21"/>
        </w:rPr>
        <w:t>人的直销网点</w:t>
      </w:r>
      <w:r w:rsidR="00845BA6" w:rsidRPr="00785829">
        <w:rPr>
          <w:rFonts w:asciiTheme="minorEastAsia" w:eastAsiaTheme="minorEastAsia" w:hAnsiTheme="minorEastAsia"/>
          <w:szCs w:val="21"/>
        </w:rPr>
        <w:t>及</w:t>
      </w:r>
      <w:r w:rsidR="00845BA6" w:rsidRPr="00785829">
        <w:rPr>
          <w:rFonts w:asciiTheme="minorEastAsia" w:eastAsiaTheme="minorEastAsia" w:hAnsiTheme="minorEastAsia" w:hint="eastAsia"/>
          <w:szCs w:val="21"/>
        </w:rPr>
        <w:t>网上交易系统(www.efunds.com.cn)</w:t>
      </w:r>
      <w:r w:rsidR="00845BA6" w:rsidRPr="00785829">
        <w:rPr>
          <w:rFonts w:asciiTheme="minorEastAsia" w:eastAsiaTheme="minorEastAsia" w:hAnsiTheme="minorEastAsia"/>
          <w:szCs w:val="21"/>
        </w:rPr>
        <w:t>；</w:t>
      </w:r>
    </w:p>
    <w:p w14:paraId="09DCA0CF" w14:textId="67E4AFDB" w:rsidR="0099054F" w:rsidRPr="00785829" w:rsidRDefault="001F7925" w:rsidP="001F7925">
      <w:pPr>
        <w:pStyle w:val="23"/>
        <w:autoSpaceDE w:val="0"/>
        <w:autoSpaceDN w:val="0"/>
        <w:snapToGrid w:val="0"/>
        <w:spacing w:before="0" w:beforeAutospacing="0" w:after="0" w:afterAutospacing="0"/>
        <w:ind w:left="420" w:firstLineChars="0" w:firstLine="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2、</w:t>
      </w:r>
      <w:r w:rsidR="00845BA6" w:rsidRPr="00785829">
        <w:rPr>
          <w:rFonts w:asciiTheme="minorEastAsia" w:eastAsiaTheme="minorEastAsia" w:hAnsiTheme="minorEastAsia"/>
          <w:szCs w:val="21"/>
        </w:rPr>
        <w:t>各</w:t>
      </w:r>
      <w:r w:rsidR="00A51028" w:rsidRPr="00785829">
        <w:rPr>
          <w:rFonts w:asciiTheme="minorEastAsia" w:eastAsiaTheme="minorEastAsia" w:hAnsiTheme="minorEastAsia" w:hint="eastAsia"/>
          <w:szCs w:val="21"/>
        </w:rPr>
        <w:t>非直销销售</w:t>
      </w:r>
      <w:r w:rsidR="00845BA6" w:rsidRPr="00785829">
        <w:rPr>
          <w:rFonts w:asciiTheme="minorEastAsia" w:eastAsiaTheme="minorEastAsia" w:hAnsiTheme="minorEastAsia" w:hint="eastAsia"/>
          <w:szCs w:val="21"/>
        </w:rPr>
        <w:t>机构</w:t>
      </w:r>
      <w:r w:rsidR="00845BA6" w:rsidRPr="00785829">
        <w:rPr>
          <w:rFonts w:asciiTheme="minorEastAsia" w:eastAsiaTheme="minorEastAsia" w:hAnsiTheme="minorEastAsia"/>
          <w:szCs w:val="21"/>
        </w:rPr>
        <w:t>开办开放式基金业务的营业网点。</w:t>
      </w:r>
    </w:p>
    <w:p w14:paraId="7011D334" w14:textId="3DBA71C4" w:rsidR="00506D7B" w:rsidRPr="00785829" w:rsidRDefault="001F7925" w:rsidP="001F7925">
      <w:pPr>
        <w:pStyle w:val="23"/>
        <w:autoSpaceDE w:val="0"/>
        <w:autoSpaceDN w:val="0"/>
        <w:snapToGrid w:val="0"/>
        <w:spacing w:before="0" w:beforeAutospacing="0" w:after="0" w:afterAutospacing="0"/>
        <w:ind w:left="420" w:firstLineChars="0" w:firstLine="0"/>
        <w:textAlignment w:val="bottom"/>
        <w:rPr>
          <w:rFonts w:asciiTheme="minorEastAsia" w:eastAsiaTheme="minorEastAsia" w:hAnsiTheme="minorEastAsia"/>
        </w:rPr>
      </w:pPr>
      <w:r w:rsidRPr="00785829">
        <w:rPr>
          <w:rFonts w:asciiTheme="minorEastAsia" w:eastAsiaTheme="minorEastAsia" w:hAnsiTheme="minorEastAsia" w:hint="eastAsia"/>
          <w:szCs w:val="21"/>
        </w:rPr>
        <w:t>3、</w:t>
      </w:r>
      <w:r w:rsidR="00C84B72" w:rsidRPr="00785829">
        <w:rPr>
          <w:rFonts w:asciiTheme="minorEastAsia" w:eastAsiaTheme="minorEastAsia" w:hAnsiTheme="minorEastAsia" w:hint="eastAsia"/>
          <w:szCs w:val="21"/>
        </w:rPr>
        <w:t>投资者还可通过基金管理人或者指定的基金销售机构以电话或互联网或其他电子交易方式进行申购、赎回</w:t>
      </w:r>
      <w:r w:rsidR="00C84B72" w:rsidRPr="00785829">
        <w:rPr>
          <w:rFonts w:asciiTheme="minorEastAsia" w:eastAsiaTheme="minorEastAsia" w:hAnsiTheme="minorEastAsia" w:hint="eastAsia"/>
        </w:rPr>
        <w:t>，具体以各销售机构的规定为准</w:t>
      </w:r>
      <w:r w:rsidR="00C84B72" w:rsidRPr="00785829">
        <w:rPr>
          <w:rFonts w:asciiTheme="minorEastAsia" w:eastAsiaTheme="minorEastAsia" w:hAnsiTheme="minorEastAsia" w:hint="eastAsia"/>
          <w:szCs w:val="21"/>
        </w:rPr>
        <w:t>。</w:t>
      </w:r>
    </w:p>
    <w:p w14:paraId="76E05FF5" w14:textId="77773E6D" w:rsidR="00845BA6" w:rsidRPr="00785829" w:rsidRDefault="00BF33C6" w:rsidP="00030FA7">
      <w:pPr>
        <w:pStyle w:val="23"/>
        <w:autoSpaceDE w:val="0"/>
        <w:autoSpaceDN w:val="0"/>
        <w:snapToGrid w:val="0"/>
        <w:spacing w:before="0" w:beforeAutospacing="0" w:after="0" w:afterAutospacing="0"/>
        <w:ind w:firstLineChars="0" w:firstLine="420"/>
        <w:textAlignment w:val="bottom"/>
        <w:rPr>
          <w:rFonts w:asciiTheme="minorEastAsia" w:eastAsiaTheme="minorEastAsia" w:hAnsiTheme="minorEastAsia"/>
        </w:rPr>
      </w:pPr>
      <w:r w:rsidRPr="00785829">
        <w:rPr>
          <w:rFonts w:asciiTheme="minorEastAsia" w:eastAsiaTheme="minorEastAsia" w:hAnsiTheme="minorEastAsia" w:hint="eastAsia"/>
          <w:szCs w:val="21"/>
        </w:rPr>
        <w:t>本基金</w:t>
      </w:r>
      <w:r w:rsidR="00C84B72" w:rsidRPr="00785829">
        <w:rPr>
          <w:rFonts w:asciiTheme="minorEastAsia" w:eastAsiaTheme="minorEastAsia" w:hAnsiTheme="minorEastAsia" w:hint="eastAsia"/>
          <w:szCs w:val="21"/>
        </w:rPr>
        <w:t>E类基金份额申购、赎回的场所</w:t>
      </w:r>
      <w:r w:rsidRPr="00785829">
        <w:rPr>
          <w:rFonts w:asciiTheme="minorEastAsia" w:eastAsiaTheme="minorEastAsia" w:hAnsiTheme="minorEastAsia" w:hint="eastAsia"/>
          <w:szCs w:val="21"/>
        </w:rPr>
        <w:t>为</w:t>
      </w:r>
      <w:r w:rsidR="005D3CF3" w:rsidRPr="00785829">
        <w:rPr>
          <w:rFonts w:asciiTheme="minorEastAsia" w:eastAsiaTheme="minorEastAsia" w:hAnsiTheme="minorEastAsia" w:hint="eastAsia"/>
          <w:szCs w:val="21"/>
        </w:rPr>
        <w:t>上海证券交易所内具有相应业务资格的会员单位。具体会员单位由基金管理人在招募说明书或其他相关公告中列明。</w:t>
      </w:r>
    </w:p>
    <w:p w14:paraId="18CE33C4" w14:textId="2B40BF51"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94" w:name="_Toc252976133"/>
      <w:bookmarkStart w:id="95" w:name="_Toc397585076"/>
      <w:bookmarkStart w:id="96" w:name="_Toc382923268"/>
      <w:bookmarkStart w:id="97" w:name="_Toc49683147"/>
      <w:r w:rsidRPr="00785829">
        <w:rPr>
          <w:rFonts w:asciiTheme="minorEastAsia" w:eastAsiaTheme="minorEastAsia" w:hAnsiTheme="minorEastAsia" w:hint="eastAsia"/>
          <w:b w:val="0"/>
        </w:rPr>
        <w:t>（三）申购、赎回</w:t>
      </w:r>
      <w:r w:rsidRPr="00785829">
        <w:rPr>
          <w:rFonts w:asciiTheme="minorEastAsia" w:eastAsiaTheme="minorEastAsia" w:hAnsiTheme="minorEastAsia"/>
          <w:b w:val="0"/>
        </w:rPr>
        <w:t>的开放日及</w:t>
      </w:r>
      <w:r w:rsidRPr="00785829">
        <w:rPr>
          <w:rFonts w:asciiTheme="minorEastAsia" w:eastAsiaTheme="minorEastAsia" w:hAnsiTheme="minorEastAsia" w:hint="eastAsia"/>
          <w:b w:val="0"/>
        </w:rPr>
        <w:t>时间</w:t>
      </w:r>
      <w:bookmarkEnd w:id="94"/>
      <w:bookmarkEnd w:id="95"/>
      <w:bookmarkEnd w:id="96"/>
      <w:bookmarkEnd w:id="97"/>
    </w:p>
    <w:p w14:paraId="39A4A020" w14:textId="2D5D6F97" w:rsidR="00845BA6" w:rsidRPr="00785829" w:rsidRDefault="00845BA6" w:rsidP="00030FA7">
      <w:pPr>
        <w:pStyle w:val="23"/>
        <w:autoSpaceDE w:val="0"/>
        <w:autoSpaceDN w:val="0"/>
        <w:snapToGrid w:val="0"/>
        <w:spacing w:before="0" w:beforeAutospacing="0" w:after="0" w:afterAutospacing="0"/>
        <w:ind w:firstLineChars="0"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rPr>
        <w:t>本基金已于2005年2月</w:t>
      </w:r>
      <w:r w:rsidR="00520679" w:rsidRPr="00785829">
        <w:rPr>
          <w:rFonts w:asciiTheme="minorEastAsia" w:eastAsiaTheme="minorEastAsia" w:hAnsiTheme="minorEastAsia"/>
        </w:rPr>
        <w:t>17</w:t>
      </w:r>
      <w:r w:rsidRPr="00785829">
        <w:rPr>
          <w:rFonts w:asciiTheme="minorEastAsia" w:eastAsiaTheme="minorEastAsia" w:hAnsiTheme="minorEastAsia" w:hint="eastAsia"/>
        </w:rPr>
        <w:t>日起开始办理日常</w:t>
      </w:r>
      <w:r w:rsidR="005D3CF3" w:rsidRPr="00785829">
        <w:rPr>
          <w:rFonts w:asciiTheme="minorEastAsia" w:eastAsiaTheme="minorEastAsia" w:hAnsiTheme="minorEastAsia" w:hint="eastAsia"/>
        </w:rPr>
        <w:t>A类/B类基金份额的</w:t>
      </w:r>
      <w:r w:rsidR="00D60D1A" w:rsidRPr="00785829">
        <w:rPr>
          <w:rFonts w:asciiTheme="minorEastAsia" w:eastAsiaTheme="minorEastAsia" w:hAnsiTheme="minorEastAsia" w:hint="eastAsia"/>
        </w:rPr>
        <w:t>日常</w:t>
      </w:r>
      <w:r w:rsidRPr="00785829">
        <w:rPr>
          <w:rFonts w:asciiTheme="minorEastAsia" w:eastAsiaTheme="minorEastAsia" w:hAnsiTheme="minorEastAsia" w:hint="eastAsia"/>
        </w:rPr>
        <w:t>申购、赎回业务</w:t>
      </w:r>
      <w:r w:rsidR="000E2D8A" w:rsidRPr="00785829">
        <w:rPr>
          <w:rFonts w:asciiTheme="minorEastAsia" w:eastAsiaTheme="minorEastAsia" w:hAnsiTheme="minorEastAsia" w:hint="eastAsia"/>
        </w:rPr>
        <w:t>，于</w:t>
      </w:r>
      <w:r w:rsidR="00506D7B" w:rsidRPr="00785829">
        <w:rPr>
          <w:rFonts w:asciiTheme="minorEastAsia" w:eastAsiaTheme="minorEastAsia" w:hAnsiTheme="minorEastAsia"/>
        </w:rPr>
        <w:t>2014年11</w:t>
      </w:r>
      <w:r w:rsidR="00506D7B" w:rsidRPr="00785829">
        <w:rPr>
          <w:rFonts w:asciiTheme="minorEastAsia" w:eastAsiaTheme="minorEastAsia" w:hAnsiTheme="minorEastAsia" w:hint="eastAsia"/>
        </w:rPr>
        <w:t>月</w:t>
      </w:r>
      <w:r w:rsidR="00506D7B" w:rsidRPr="00785829">
        <w:rPr>
          <w:rFonts w:asciiTheme="minorEastAsia" w:eastAsiaTheme="minorEastAsia" w:hAnsiTheme="minorEastAsia"/>
        </w:rPr>
        <w:t>24</w:t>
      </w:r>
      <w:r w:rsidR="00506D7B" w:rsidRPr="00785829">
        <w:rPr>
          <w:rFonts w:asciiTheme="minorEastAsia" w:eastAsiaTheme="minorEastAsia" w:hAnsiTheme="minorEastAsia" w:hint="eastAsia"/>
        </w:rPr>
        <w:t>日</w:t>
      </w:r>
      <w:r w:rsidR="000E2D8A" w:rsidRPr="00785829">
        <w:rPr>
          <w:rFonts w:asciiTheme="minorEastAsia" w:eastAsiaTheme="minorEastAsia" w:hAnsiTheme="minorEastAsia" w:hint="eastAsia"/>
        </w:rPr>
        <w:t>开始办理日常E类基金份额的</w:t>
      </w:r>
      <w:r w:rsidR="00D60D1A" w:rsidRPr="00785829">
        <w:rPr>
          <w:rFonts w:asciiTheme="minorEastAsia" w:eastAsiaTheme="minorEastAsia" w:hAnsiTheme="minorEastAsia" w:hint="eastAsia"/>
        </w:rPr>
        <w:t>日常</w:t>
      </w:r>
      <w:r w:rsidR="000E2D8A" w:rsidRPr="00785829">
        <w:rPr>
          <w:rFonts w:asciiTheme="minorEastAsia" w:eastAsiaTheme="minorEastAsia" w:hAnsiTheme="minorEastAsia" w:hint="eastAsia"/>
        </w:rPr>
        <w:t>申购、赎回业务。</w:t>
      </w:r>
    </w:p>
    <w:p w14:paraId="7B9FAEC2" w14:textId="5F8B4D80" w:rsidR="00CB1663" w:rsidRPr="00785829" w:rsidRDefault="00845BA6" w:rsidP="00030FA7">
      <w:pPr>
        <w:pStyle w:val="23"/>
        <w:autoSpaceDE w:val="0"/>
        <w:autoSpaceDN w:val="0"/>
        <w:snapToGrid w:val="0"/>
        <w:spacing w:before="0" w:beforeAutospacing="0" w:after="0" w:afterAutospacing="0"/>
        <w:ind w:firstLineChars="0" w:firstLine="420"/>
        <w:textAlignment w:val="bottom"/>
        <w:rPr>
          <w:rFonts w:asciiTheme="minorEastAsia" w:eastAsiaTheme="minorEastAsia" w:hAnsiTheme="minorEastAsia"/>
        </w:rPr>
      </w:pPr>
      <w:r w:rsidRPr="00785829">
        <w:rPr>
          <w:rFonts w:asciiTheme="minorEastAsia" w:eastAsiaTheme="minorEastAsia" w:hAnsiTheme="minorEastAsia" w:hint="eastAsia"/>
        </w:rPr>
        <w:t>申购、赎回的开放日为上海证券交易所、深圳证券交易所的交易日</w:t>
      </w:r>
      <w:r w:rsidRPr="00785829">
        <w:rPr>
          <w:rFonts w:asciiTheme="minorEastAsia" w:eastAsiaTheme="minorEastAsia" w:hAnsiTheme="minorEastAsia" w:hint="eastAsia"/>
          <w:szCs w:val="21"/>
        </w:rPr>
        <w:t>（基金管理人公告暂停申购、赎回时除外）。</w:t>
      </w:r>
      <w:r w:rsidRPr="00785829">
        <w:rPr>
          <w:rFonts w:asciiTheme="minorEastAsia" w:eastAsiaTheme="minorEastAsia" w:hAnsiTheme="minorEastAsia"/>
        </w:rPr>
        <w:t>具体业务办理时间</w:t>
      </w:r>
      <w:r w:rsidRPr="00785829">
        <w:rPr>
          <w:rFonts w:asciiTheme="minorEastAsia" w:eastAsiaTheme="minorEastAsia" w:hAnsiTheme="minorEastAsia" w:hint="eastAsia"/>
          <w:szCs w:val="21"/>
        </w:rPr>
        <w:t>为上海证券交易所、深圳证券交易所交易日的交易时间</w:t>
      </w:r>
      <w:r w:rsidRPr="00785829">
        <w:rPr>
          <w:rFonts w:asciiTheme="minorEastAsia" w:eastAsiaTheme="minorEastAsia" w:hAnsiTheme="minorEastAsia"/>
        </w:rPr>
        <w:t>。</w:t>
      </w:r>
      <w:r w:rsidRPr="00785829">
        <w:rPr>
          <w:rFonts w:asciiTheme="minorEastAsia" w:eastAsiaTheme="minorEastAsia" w:hAnsiTheme="minorEastAsia" w:hint="eastAsia"/>
        </w:rPr>
        <w:t>若出现新的证券交易市场或交易所交易时间更改或其它原因，基金管理人将根据法律法规和基金合同规定的原则视情况进行相应的调整并公告。</w:t>
      </w:r>
    </w:p>
    <w:p w14:paraId="38003F17" w14:textId="447D452D" w:rsidR="00845BA6" w:rsidRPr="00785829" w:rsidRDefault="00CB1663" w:rsidP="00030FA7">
      <w:pPr>
        <w:pStyle w:val="23"/>
        <w:autoSpaceDE w:val="0"/>
        <w:autoSpaceDN w:val="0"/>
        <w:snapToGrid w:val="0"/>
        <w:spacing w:before="0" w:beforeAutospacing="0" w:after="0" w:afterAutospacing="0"/>
        <w:ind w:firstLineChars="0" w:firstLine="420"/>
        <w:textAlignment w:val="bottom"/>
        <w:rPr>
          <w:rFonts w:asciiTheme="minorEastAsia" w:eastAsiaTheme="minorEastAsia" w:hAnsiTheme="minorEastAsia"/>
        </w:rPr>
      </w:pPr>
      <w:r w:rsidRPr="00785829">
        <w:rPr>
          <w:rFonts w:asciiTheme="minorEastAsia" w:eastAsiaTheme="minorEastAsia" w:hAnsiTheme="minorEastAsia" w:hint="eastAsia"/>
        </w:rPr>
        <w:t>基金管理人可以视情况决定E类基金份额开始申购、赎回及上市交易的时点。</w:t>
      </w:r>
    </w:p>
    <w:p w14:paraId="7C811D82" w14:textId="44551E0F" w:rsidR="00845BA6" w:rsidRPr="00785829" w:rsidRDefault="00845BA6" w:rsidP="00030FA7">
      <w:pPr>
        <w:pStyle w:val="23"/>
        <w:autoSpaceDE w:val="0"/>
        <w:autoSpaceDN w:val="0"/>
        <w:snapToGrid w:val="0"/>
        <w:spacing w:before="0" w:beforeAutospacing="0" w:after="0" w:afterAutospacing="0"/>
        <w:ind w:firstLine="420"/>
        <w:textAlignment w:val="bottom"/>
        <w:rPr>
          <w:rFonts w:asciiTheme="minorEastAsia" w:eastAsiaTheme="minorEastAsia" w:hAnsiTheme="minorEastAsia"/>
        </w:rPr>
      </w:pPr>
      <w:r w:rsidRPr="00785829">
        <w:rPr>
          <w:rFonts w:asciiTheme="minorEastAsia" w:eastAsiaTheme="minorEastAsia" w:hAnsiTheme="minorEastAsia"/>
        </w:rPr>
        <w:t>投资人在基金合同约定之外的日期和时间提出申购、赎回申请的，其基金份额申购、赎回价格为下次办理基金份额申购、赎回所在开放日的价格</w:t>
      </w:r>
      <w:r w:rsidRPr="00785829">
        <w:rPr>
          <w:rFonts w:asciiTheme="minorEastAsia" w:eastAsiaTheme="minorEastAsia" w:hAnsiTheme="minorEastAsia" w:hint="eastAsia"/>
        </w:rPr>
        <w:t>。</w:t>
      </w:r>
    </w:p>
    <w:p w14:paraId="0056015C" w14:textId="0BE2FB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98" w:name="_Toc112223805"/>
      <w:bookmarkStart w:id="99" w:name="_Toc252976134"/>
      <w:bookmarkStart w:id="100" w:name="_Toc397585077"/>
      <w:bookmarkStart w:id="101" w:name="_Toc382923269"/>
      <w:bookmarkStart w:id="102" w:name="_Toc49683148"/>
      <w:r w:rsidRPr="00785829">
        <w:rPr>
          <w:rFonts w:asciiTheme="minorEastAsia" w:eastAsiaTheme="minorEastAsia" w:hAnsiTheme="minorEastAsia" w:hint="eastAsia"/>
          <w:b w:val="0"/>
        </w:rPr>
        <w:t>（四）基金份额分级</w:t>
      </w:r>
      <w:bookmarkEnd w:id="98"/>
      <w:bookmarkEnd w:id="99"/>
      <w:bookmarkEnd w:id="100"/>
      <w:bookmarkEnd w:id="101"/>
      <w:bookmarkEnd w:id="102"/>
    </w:p>
    <w:p w14:paraId="7E7EE715" w14:textId="4747EC90" w:rsidR="00845BA6" w:rsidRPr="00785829" w:rsidRDefault="00845BA6" w:rsidP="00030FA7">
      <w:pPr>
        <w:snapToGrid w:val="0"/>
        <w:spacing w:line="360" w:lineRule="auto"/>
        <w:ind w:firstLine="437"/>
        <w:rPr>
          <w:rFonts w:asciiTheme="minorEastAsia" w:eastAsiaTheme="minorEastAsia" w:hAnsiTheme="minorEastAsia"/>
          <w:szCs w:val="21"/>
        </w:rPr>
      </w:pPr>
      <w:r w:rsidRPr="00785829">
        <w:rPr>
          <w:rFonts w:asciiTheme="minorEastAsia" w:eastAsiaTheme="minorEastAsia" w:hAnsiTheme="minorEastAsia" w:hint="eastAsia"/>
          <w:szCs w:val="21"/>
        </w:rPr>
        <w:t>本基金分设</w:t>
      </w:r>
      <w:r w:rsidR="0005445A" w:rsidRPr="00785829">
        <w:rPr>
          <w:rFonts w:asciiTheme="minorEastAsia" w:eastAsiaTheme="minorEastAsia" w:hAnsiTheme="minorEastAsia" w:hint="eastAsia"/>
          <w:szCs w:val="21"/>
        </w:rPr>
        <w:t>三</w:t>
      </w:r>
      <w:r w:rsidR="00076F71" w:rsidRPr="00785829">
        <w:rPr>
          <w:rFonts w:asciiTheme="minorEastAsia" w:eastAsiaTheme="minorEastAsia" w:hAnsiTheme="minorEastAsia" w:hint="eastAsia"/>
          <w:szCs w:val="21"/>
        </w:rPr>
        <w:t>类基金份额</w:t>
      </w:r>
      <w:r w:rsidRPr="00785829">
        <w:rPr>
          <w:rFonts w:asciiTheme="minorEastAsia" w:eastAsiaTheme="minorEastAsia" w:hAnsiTheme="minorEastAsia" w:hint="eastAsia"/>
          <w:szCs w:val="21"/>
        </w:rPr>
        <w:t>：A</w:t>
      </w:r>
      <w:r w:rsidR="00076F71" w:rsidRPr="00785829">
        <w:rPr>
          <w:rFonts w:asciiTheme="minorEastAsia" w:eastAsiaTheme="minorEastAsia" w:hAnsiTheme="minorEastAsia" w:hint="eastAsia"/>
          <w:szCs w:val="21"/>
        </w:rPr>
        <w:t>类基金份额</w:t>
      </w:r>
      <w:r w:rsidR="0005445A"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B</w:t>
      </w:r>
      <w:r w:rsidR="00076F71" w:rsidRPr="00785829">
        <w:rPr>
          <w:rFonts w:asciiTheme="minorEastAsia" w:eastAsiaTheme="minorEastAsia" w:hAnsiTheme="minorEastAsia" w:hint="eastAsia"/>
          <w:szCs w:val="21"/>
        </w:rPr>
        <w:t>类基金份额</w:t>
      </w:r>
      <w:r w:rsidR="0005445A" w:rsidRPr="00785829">
        <w:rPr>
          <w:rFonts w:asciiTheme="minorEastAsia" w:eastAsiaTheme="minorEastAsia" w:hAnsiTheme="minorEastAsia" w:hint="eastAsia"/>
          <w:szCs w:val="21"/>
        </w:rPr>
        <w:t>和E</w:t>
      </w:r>
      <w:r w:rsidR="00076F71" w:rsidRPr="00785829">
        <w:rPr>
          <w:rFonts w:asciiTheme="minorEastAsia" w:eastAsiaTheme="minorEastAsia" w:hAnsiTheme="minorEastAsia" w:hint="eastAsia"/>
          <w:szCs w:val="21"/>
        </w:rPr>
        <w:t>类份额</w:t>
      </w:r>
      <w:r w:rsidRPr="00785829">
        <w:rPr>
          <w:rFonts w:asciiTheme="minorEastAsia" w:eastAsiaTheme="minorEastAsia" w:hAnsiTheme="minorEastAsia" w:hint="eastAsia"/>
          <w:szCs w:val="21"/>
        </w:rPr>
        <w:t>。</w:t>
      </w:r>
      <w:r w:rsidR="00E45FBE" w:rsidRPr="00785829">
        <w:rPr>
          <w:rFonts w:asciiTheme="minorEastAsia" w:eastAsiaTheme="minorEastAsia" w:hAnsiTheme="minorEastAsia" w:hint="eastAsia"/>
          <w:szCs w:val="21"/>
        </w:rPr>
        <w:t>各</w:t>
      </w:r>
      <w:r w:rsidR="00076F71" w:rsidRPr="00785829">
        <w:rPr>
          <w:rFonts w:asciiTheme="minorEastAsia" w:eastAsiaTheme="minorEastAsia" w:hAnsiTheme="minorEastAsia" w:hint="eastAsia"/>
          <w:szCs w:val="21"/>
        </w:rPr>
        <w:t>类基金份额</w:t>
      </w:r>
      <w:r w:rsidRPr="00785829">
        <w:rPr>
          <w:rFonts w:asciiTheme="minorEastAsia" w:eastAsiaTheme="minorEastAsia" w:hAnsiTheme="minorEastAsia" w:hint="eastAsia"/>
          <w:szCs w:val="21"/>
        </w:rPr>
        <w:t>分设不同的基金代码，收取不同的销售服务费并分别公布</w:t>
      </w:r>
      <w:r w:rsidRPr="00785829">
        <w:rPr>
          <w:rFonts w:asciiTheme="minorEastAsia" w:eastAsiaTheme="minorEastAsia" w:hAnsiTheme="minorEastAsia" w:hint="eastAsia"/>
        </w:rPr>
        <w:t>基金日收益和基金七日收益率</w:t>
      </w:r>
      <w:r w:rsidRPr="00785829">
        <w:rPr>
          <w:rFonts w:asciiTheme="minorEastAsia" w:eastAsiaTheme="minorEastAsia" w:hAnsiTheme="minorEastAsia" w:hint="eastAsia"/>
          <w:szCs w:val="21"/>
        </w:rPr>
        <w:t>。</w:t>
      </w:r>
    </w:p>
    <w:p w14:paraId="65740777" w14:textId="56DAA111" w:rsidR="00845BA6" w:rsidRPr="00785829" w:rsidRDefault="00845BA6" w:rsidP="00030FA7">
      <w:pPr>
        <w:snapToGrid w:val="0"/>
        <w:spacing w:line="360" w:lineRule="auto"/>
        <w:ind w:firstLine="437"/>
        <w:rPr>
          <w:rFonts w:asciiTheme="minorEastAsia" w:eastAsiaTheme="minorEastAsia" w:hAnsiTheme="minorEastAsia"/>
          <w:szCs w:val="21"/>
        </w:rPr>
      </w:pPr>
      <w:r w:rsidRPr="00785829">
        <w:rPr>
          <w:rFonts w:asciiTheme="minorEastAsia" w:eastAsiaTheme="minorEastAsia" w:hAnsiTheme="minorEastAsia" w:hint="eastAsia"/>
          <w:szCs w:val="21"/>
        </w:rPr>
        <w:t>A</w:t>
      </w:r>
      <w:r w:rsidR="00076F71" w:rsidRPr="00785829">
        <w:rPr>
          <w:rFonts w:asciiTheme="minorEastAsia" w:eastAsiaTheme="minorEastAsia" w:hAnsiTheme="minorEastAsia" w:hint="eastAsia"/>
          <w:szCs w:val="21"/>
        </w:rPr>
        <w:t>类基金份额</w:t>
      </w:r>
      <w:r w:rsidRPr="00785829">
        <w:rPr>
          <w:rFonts w:asciiTheme="minorEastAsia" w:eastAsiaTheme="minorEastAsia" w:hAnsiTheme="minorEastAsia" w:hint="eastAsia"/>
          <w:szCs w:val="21"/>
        </w:rPr>
        <w:t>的基金代码</w:t>
      </w:r>
      <w:r w:rsidR="00CB400E" w:rsidRPr="00785829">
        <w:rPr>
          <w:rFonts w:asciiTheme="minorEastAsia" w:eastAsiaTheme="minorEastAsia" w:hAnsiTheme="minorEastAsia" w:hint="eastAsia"/>
          <w:szCs w:val="21"/>
        </w:rPr>
        <w:t>为</w:t>
      </w:r>
      <w:r w:rsidRPr="00785829">
        <w:rPr>
          <w:rFonts w:asciiTheme="minorEastAsia" w:eastAsiaTheme="minorEastAsia" w:hAnsiTheme="minorEastAsia" w:hint="eastAsia"/>
          <w:szCs w:val="21"/>
        </w:rPr>
        <w:t>110006，B</w:t>
      </w:r>
      <w:r w:rsidR="00076F71" w:rsidRPr="00785829">
        <w:rPr>
          <w:rFonts w:asciiTheme="minorEastAsia" w:eastAsiaTheme="minorEastAsia" w:hAnsiTheme="minorEastAsia" w:hint="eastAsia"/>
          <w:szCs w:val="21"/>
        </w:rPr>
        <w:t>类基金份额</w:t>
      </w:r>
      <w:r w:rsidRPr="00785829">
        <w:rPr>
          <w:rFonts w:asciiTheme="minorEastAsia" w:eastAsiaTheme="minorEastAsia" w:hAnsiTheme="minorEastAsia" w:hint="eastAsia"/>
          <w:szCs w:val="21"/>
        </w:rPr>
        <w:t>的基金代码</w:t>
      </w:r>
      <w:r w:rsidR="00CB400E" w:rsidRPr="00785829">
        <w:rPr>
          <w:rFonts w:asciiTheme="minorEastAsia" w:eastAsiaTheme="minorEastAsia" w:hAnsiTheme="minorEastAsia" w:hint="eastAsia"/>
          <w:szCs w:val="21"/>
        </w:rPr>
        <w:t>为</w:t>
      </w:r>
      <w:r w:rsidRPr="00785829">
        <w:rPr>
          <w:rFonts w:asciiTheme="minorEastAsia" w:eastAsiaTheme="minorEastAsia" w:hAnsiTheme="minorEastAsia" w:hint="eastAsia"/>
        </w:rPr>
        <w:t>110016</w:t>
      </w:r>
      <w:r w:rsidR="0005445A" w:rsidRPr="00785829">
        <w:rPr>
          <w:rFonts w:asciiTheme="minorEastAsia" w:eastAsiaTheme="minorEastAsia" w:hAnsiTheme="minorEastAsia" w:hint="eastAsia"/>
        </w:rPr>
        <w:t>，</w:t>
      </w:r>
      <w:r w:rsidR="00506D7B" w:rsidRPr="00785829">
        <w:rPr>
          <w:rFonts w:asciiTheme="minorEastAsia" w:eastAsiaTheme="minorEastAsia" w:hAnsiTheme="minorEastAsia"/>
        </w:rPr>
        <w:t>E</w:t>
      </w:r>
      <w:r w:rsidR="00506D7B" w:rsidRPr="00785829">
        <w:rPr>
          <w:rFonts w:asciiTheme="minorEastAsia" w:eastAsiaTheme="minorEastAsia" w:hAnsiTheme="minorEastAsia" w:hint="eastAsia"/>
        </w:rPr>
        <w:t>类基金份额的基金代码为</w:t>
      </w:r>
      <w:r w:rsidR="00506D7B" w:rsidRPr="00785829">
        <w:rPr>
          <w:rFonts w:asciiTheme="minorEastAsia" w:eastAsiaTheme="minorEastAsia" w:hAnsiTheme="minorEastAsia"/>
        </w:rPr>
        <w:t>511800</w:t>
      </w:r>
      <w:r w:rsidR="00D72A71" w:rsidRPr="00785829">
        <w:rPr>
          <w:rFonts w:asciiTheme="minorEastAsia" w:eastAsiaTheme="minorEastAsia" w:hAnsiTheme="minorEastAsia" w:hint="eastAsia"/>
        </w:rPr>
        <w:t>。</w:t>
      </w:r>
    </w:p>
    <w:p w14:paraId="2F4F4B9B" w14:textId="5CEDFA73" w:rsidR="00845BA6" w:rsidRPr="00785829" w:rsidRDefault="00845BA6" w:rsidP="00030FA7">
      <w:pPr>
        <w:snapToGrid w:val="0"/>
        <w:spacing w:line="360" w:lineRule="auto"/>
        <w:ind w:firstLine="435"/>
        <w:rPr>
          <w:rFonts w:asciiTheme="minorEastAsia" w:eastAsiaTheme="minorEastAsia" w:hAnsiTheme="minorEastAsia"/>
        </w:rPr>
      </w:pPr>
      <w:r w:rsidRPr="00785829">
        <w:rPr>
          <w:rFonts w:asciiTheme="minorEastAsia" w:eastAsiaTheme="minorEastAsia" w:hAnsiTheme="minorEastAsia" w:hint="eastAsia"/>
        </w:rPr>
        <w:t>A</w:t>
      </w:r>
      <w:r w:rsidR="00076F71" w:rsidRPr="00785829">
        <w:rPr>
          <w:rFonts w:asciiTheme="minorEastAsia" w:eastAsiaTheme="minorEastAsia" w:hAnsiTheme="minorEastAsia" w:hint="eastAsia"/>
        </w:rPr>
        <w:t>类</w:t>
      </w:r>
      <w:r w:rsidR="00E45FBE" w:rsidRPr="00785829">
        <w:rPr>
          <w:rFonts w:asciiTheme="minorEastAsia" w:eastAsiaTheme="minorEastAsia" w:hAnsiTheme="minorEastAsia" w:hint="eastAsia"/>
        </w:rPr>
        <w:t>、</w:t>
      </w:r>
      <w:r w:rsidRPr="00785829">
        <w:rPr>
          <w:rFonts w:asciiTheme="minorEastAsia" w:eastAsiaTheme="minorEastAsia" w:hAnsiTheme="minorEastAsia" w:hint="eastAsia"/>
        </w:rPr>
        <w:t>B</w:t>
      </w:r>
      <w:r w:rsidR="00076F71" w:rsidRPr="00785829">
        <w:rPr>
          <w:rFonts w:asciiTheme="minorEastAsia" w:eastAsiaTheme="minorEastAsia" w:hAnsiTheme="minorEastAsia" w:hint="eastAsia"/>
        </w:rPr>
        <w:t>类</w:t>
      </w:r>
      <w:r w:rsidR="00E45FBE" w:rsidRPr="00785829">
        <w:rPr>
          <w:rFonts w:asciiTheme="minorEastAsia" w:eastAsiaTheme="minorEastAsia" w:hAnsiTheme="minorEastAsia" w:hint="eastAsia"/>
        </w:rPr>
        <w:t>和E</w:t>
      </w:r>
      <w:r w:rsidR="00076F71" w:rsidRPr="00785829">
        <w:rPr>
          <w:rFonts w:asciiTheme="minorEastAsia" w:eastAsiaTheme="minorEastAsia" w:hAnsiTheme="minorEastAsia" w:hint="eastAsia"/>
        </w:rPr>
        <w:t>类基金份额</w:t>
      </w:r>
      <w:r w:rsidRPr="00785829">
        <w:rPr>
          <w:rFonts w:asciiTheme="minorEastAsia" w:eastAsiaTheme="minorEastAsia" w:hAnsiTheme="minorEastAsia" w:hint="eastAsia"/>
        </w:rPr>
        <w:t>的最低申购</w:t>
      </w:r>
      <w:r w:rsidR="00D933C5" w:rsidRPr="00785829">
        <w:rPr>
          <w:rFonts w:asciiTheme="minorEastAsia" w:eastAsiaTheme="minorEastAsia" w:hAnsiTheme="minorEastAsia" w:hint="eastAsia"/>
        </w:rPr>
        <w:t>限</w:t>
      </w:r>
      <w:r w:rsidR="004E7DB8" w:rsidRPr="00785829">
        <w:rPr>
          <w:rFonts w:asciiTheme="minorEastAsia" w:eastAsiaTheme="minorEastAsia" w:hAnsiTheme="minorEastAsia" w:hint="eastAsia"/>
        </w:rPr>
        <w:t>额</w:t>
      </w:r>
      <w:r w:rsidRPr="00785829">
        <w:rPr>
          <w:rFonts w:asciiTheme="minorEastAsia" w:eastAsiaTheme="minorEastAsia" w:hAnsiTheme="minorEastAsia" w:hint="eastAsia"/>
        </w:rPr>
        <w:t>和适用费率如下表所示：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496"/>
        <w:gridCol w:w="2466"/>
        <w:gridCol w:w="1680"/>
        <w:gridCol w:w="1722"/>
      </w:tblGrid>
      <w:tr w:rsidR="00785829" w:rsidRPr="00785829" w14:paraId="1014D785" w14:textId="3AD6B1D2" w:rsidTr="00090EBD">
        <w:tc>
          <w:tcPr>
            <w:tcW w:w="2496" w:type="dxa"/>
          </w:tcPr>
          <w:p w14:paraId="101437F4" w14:textId="30AE0238" w:rsidR="0005445A" w:rsidRPr="00785829" w:rsidRDefault="0005445A" w:rsidP="00030FA7">
            <w:pPr>
              <w:snapToGrid w:val="0"/>
              <w:spacing w:line="360" w:lineRule="auto"/>
              <w:rPr>
                <w:rFonts w:asciiTheme="minorEastAsia" w:eastAsiaTheme="minorEastAsia" w:hAnsiTheme="minorEastAsia"/>
              </w:rPr>
            </w:pPr>
          </w:p>
        </w:tc>
        <w:tc>
          <w:tcPr>
            <w:tcW w:w="2466" w:type="dxa"/>
          </w:tcPr>
          <w:p w14:paraId="72B3396B" w14:textId="089369AC" w:rsidR="0005445A" w:rsidRPr="00785829" w:rsidRDefault="0005445A" w:rsidP="00030FA7">
            <w:pPr>
              <w:snapToGrid w:val="0"/>
              <w:spacing w:line="360" w:lineRule="auto"/>
              <w:jc w:val="center"/>
              <w:rPr>
                <w:rFonts w:asciiTheme="minorEastAsia" w:eastAsiaTheme="minorEastAsia" w:hAnsiTheme="minorEastAsia"/>
                <w:bCs/>
              </w:rPr>
            </w:pPr>
            <w:r w:rsidRPr="00785829">
              <w:rPr>
                <w:rFonts w:asciiTheme="minorEastAsia" w:eastAsiaTheme="minorEastAsia" w:hAnsiTheme="minorEastAsia" w:hint="eastAsia"/>
                <w:bCs/>
              </w:rPr>
              <w:t>A</w:t>
            </w:r>
            <w:r w:rsidR="00076F71" w:rsidRPr="00785829">
              <w:rPr>
                <w:rFonts w:asciiTheme="minorEastAsia" w:eastAsiaTheme="minorEastAsia" w:hAnsiTheme="minorEastAsia" w:hint="eastAsia"/>
                <w:bCs/>
              </w:rPr>
              <w:t>类基金份额</w:t>
            </w:r>
          </w:p>
        </w:tc>
        <w:tc>
          <w:tcPr>
            <w:tcW w:w="1680" w:type="dxa"/>
          </w:tcPr>
          <w:p w14:paraId="60AEBD66" w14:textId="23DB7D82" w:rsidR="0005445A" w:rsidRPr="00785829" w:rsidRDefault="0005445A" w:rsidP="00030FA7">
            <w:pPr>
              <w:snapToGrid w:val="0"/>
              <w:spacing w:line="360" w:lineRule="auto"/>
              <w:jc w:val="center"/>
              <w:rPr>
                <w:rFonts w:asciiTheme="minorEastAsia" w:eastAsiaTheme="minorEastAsia" w:hAnsiTheme="minorEastAsia"/>
                <w:bCs/>
              </w:rPr>
            </w:pPr>
            <w:r w:rsidRPr="00785829">
              <w:rPr>
                <w:rFonts w:asciiTheme="minorEastAsia" w:eastAsiaTheme="minorEastAsia" w:hAnsiTheme="minorEastAsia" w:hint="eastAsia"/>
                <w:bCs/>
              </w:rPr>
              <w:t>B</w:t>
            </w:r>
            <w:r w:rsidR="00076F71" w:rsidRPr="00785829">
              <w:rPr>
                <w:rFonts w:asciiTheme="minorEastAsia" w:eastAsiaTheme="minorEastAsia" w:hAnsiTheme="minorEastAsia" w:hint="eastAsia"/>
                <w:bCs/>
              </w:rPr>
              <w:t>类基金份额</w:t>
            </w:r>
          </w:p>
        </w:tc>
        <w:tc>
          <w:tcPr>
            <w:tcW w:w="1722" w:type="dxa"/>
          </w:tcPr>
          <w:p w14:paraId="2AA4D1E4" w14:textId="46A4C998" w:rsidR="0005445A" w:rsidRPr="00785829" w:rsidRDefault="0005445A" w:rsidP="00030FA7">
            <w:pPr>
              <w:snapToGrid w:val="0"/>
              <w:spacing w:line="360" w:lineRule="auto"/>
              <w:jc w:val="center"/>
              <w:rPr>
                <w:rFonts w:asciiTheme="minorEastAsia" w:eastAsiaTheme="minorEastAsia" w:hAnsiTheme="minorEastAsia"/>
                <w:bCs/>
              </w:rPr>
            </w:pPr>
            <w:r w:rsidRPr="00785829">
              <w:rPr>
                <w:rFonts w:asciiTheme="minorEastAsia" w:eastAsiaTheme="minorEastAsia" w:hAnsiTheme="minorEastAsia" w:hint="eastAsia"/>
                <w:bCs/>
              </w:rPr>
              <w:t>E</w:t>
            </w:r>
            <w:r w:rsidR="00076F71" w:rsidRPr="00785829">
              <w:rPr>
                <w:rFonts w:asciiTheme="minorEastAsia" w:eastAsiaTheme="minorEastAsia" w:hAnsiTheme="minorEastAsia" w:hint="eastAsia"/>
                <w:bCs/>
              </w:rPr>
              <w:t>类基金份额</w:t>
            </w:r>
          </w:p>
        </w:tc>
      </w:tr>
      <w:tr w:rsidR="00785829" w:rsidRPr="00785829" w14:paraId="1C0A0DF8" w14:textId="5E37B8A3" w:rsidTr="00090EBD">
        <w:tc>
          <w:tcPr>
            <w:tcW w:w="2496" w:type="dxa"/>
          </w:tcPr>
          <w:p w14:paraId="0A9CCBEE" w14:textId="5255F27C" w:rsidR="0005445A" w:rsidRPr="00785829" w:rsidRDefault="0005445A" w:rsidP="00030FA7">
            <w:pPr>
              <w:snapToGrid w:val="0"/>
              <w:spacing w:line="360" w:lineRule="auto"/>
              <w:rPr>
                <w:rFonts w:asciiTheme="minorEastAsia" w:eastAsiaTheme="minorEastAsia" w:hAnsiTheme="minorEastAsia"/>
              </w:rPr>
            </w:pPr>
            <w:r w:rsidRPr="00785829">
              <w:rPr>
                <w:rFonts w:asciiTheme="minorEastAsia" w:eastAsiaTheme="minorEastAsia" w:hAnsiTheme="minorEastAsia" w:hint="eastAsia"/>
              </w:rPr>
              <w:t>管理费率（年费）</w:t>
            </w:r>
          </w:p>
        </w:tc>
        <w:tc>
          <w:tcPr>
            <w:tcW w:w="2466" w:type="dxa"/>
          </w:tcPr>
          <w:p w14:paraId="3C482F4B" w14:textId="4865FEE0" w:rsidR="0005445A" w:rsidRPr="00785829" w:rsidRDefault="0005445A" w:rsidP="00030FA7">
            <w:pPr>
              <w:snapToGrid w:val="0"/>
              <w:spacing w:line="360" w:lineRule="auto"/>
              <w:jc w:val="center"/>
              <w:rPr>
                <w:rFonts w:asciiTheme="minorEastAsia" w:eastAsiaTheme="minorEastAsia" w:hAnsiTheme="minorEastAsia"/>
              </w:rPr>
            </w:pPr>
            <w:r w:rsidRPr="00785829">
              <w:rPr>
                <w:rFonts w:asciiTheme="minorEastAsia" w:eastAsiaTheme="minorEastAsia" w:hAnsiTheme="minorEastAsia" w:hint="eastAsia"/>
              </w:rPr>
              <w:t>0.33%</w:t>
            </w:r>
          </w:p>
        </w:tc>
        <w:tc>
          <w:tcPr>
            <w:tcW w:w="1680" w:type="dxa"/>
          </w:tcPr>
          <w:p w14:paraId="384B352D" w14:textId="073A47F7" w:rsidR="0005445A" w:rsidRPr="00785829" w:rsidRDefault="0005445A" w:rsidP="00030FA7">
            <w:pPr>
              <w:snapToGrid w:val="0"/>
              <w:spacing w:line="360" w:lineRule="auto"/>
              <w:jc w:val="center"/>
              <w:rPr>
                <w:rFonts w:asciiTheme="minorEastAsia" w:eastAsiaTheme="minorEastAsia" w:hAnsiTheme="minorEastAsia"/>
              </w:rPr>
            </w:pPr>
            <w:r w:rsidRPr="00785829">
              <w:rPr>
                <w:rFonts w:asciiTheme="minorEastAsia" w:eastAsiaTheme="minorEastAsia" w:hAnsiTheme="minorEastAsia" w:hint="eastAsia"/>
              </w:rPr>
              <w:t>0.33%</w:t>
            </w:r>
          </w:p>
        </w:tc>
        <w:tc>
          <w:tcPr>
            <w:tcW w:w="1722" w:type="dxa"/>
          </w:tcPr>
          <w:p w14:paraId="3843CC86" w14:textId="0855CA1F" w:rsidR="0005445A" w:rsidRPr="00785829" w:rsidRDefault="0005445A" w:rsidP="00030FA7">
            <w:pPr>
              <w:snapToGrid w:val="0"/>
              <w:spacing w:line="360" w:lineRule="auto"/>
              <w:jc w:val="center"/>
              <w:rPr>
                <w:rFonts w:asciiTheme="minorEastAsia" w:eastAsiaTheme="minorEastAsia" w:hAnsiTheme="minorEastAsia"/>
              </w:rPr>
            </w:pPr>
            <w:r w:rsidRPr="00785829">
              <w:rPr>
                <w:rFonts w:asciiTheme="minorEastAsia" w:eastAsiaTheme="minorEastAsia" w:hAnsiTheme="minorEastAsia" w:hint="eastAsia"/>
              </w:rPr>
              <w:t>0.33%</w:t>
            </w:r>
          </w:p>
        </w:tc>
      </w:tr>
      <w:tr w:rsidR="00785829" w:rsidRPr="00785829" w14:paraId="202763D5" w14:textId="067BD5F3" w:rsidTr="00090EBD">
        <w:tc>
          <w:tcPr>
            <w:tcW w:w="2496" w:type="dxa"/>
          </w:tcPr>
          <w:p w14:paraId="48C69C0A" w14:textId="68C31F54" w:rsidR="0005445A" w:rsidRPr="00785829" w:rsidRDefault="0005445A" w:rsidP="00030FA7">
            <w:pPr>
              <w:snapToGrid w:val="0"/>
              <w:spacing w:line="360" w:lineRule="auto"/>
              <w:rPr>
                <w:rFonts w:asciiTheme="minorEastAsia" w:eastAsiaTheme="minorEastAsia" w:hAnsiTheme="minorEastAsia"/>
              </w:rPr>
            </w:pPr>
            <w:r w:rsidRPr="00785829">
              <w:rPr>
                <w:rFonts w:asciiTheme="minorEastAsia" w:eastAsiaTheme="minorEastAsia" w:hAnsiTheme="minorEastAsia" w:hint="eastAsia"/>
              </w:rPr>
              <w:t>托管费率（年费）</w:t>
            </w:r>
          </w:p>
        </w:tc>
        <w:tc>
          <w:tcPr>
            <w:tcW w:w="2466" w:type="dxa"/>
          </w:tcPr>
          <w:p w14:paraId="065D0746" w14:textId="2C7E3FAB" w:rsidR="0005445A" w:rsidRPr="00785829" w:rsidRDefault="0005445A" w:rsidP="00030FA7">
            <w:pPr>
              <w:snapToGrid w:val="0"/>
              <w:spacing w:line="360" w:lineRule="auto"/>
              <w:jc w:val="center"/>
              <w:rPr>
                <w:rFonts w:asciiTheme="minorEastAsia" w:eastAsiaTheme="minorEastAsia" w:hAnsiTheme="minorEastAsia"/>
              </w:rPr>
            </w:pPr>
            <w:r w:rsidRPr="00785829">
              <w:rPr>
                <w:rFonts w:asciiTheme="minorEastAsia" w:eastAsiaTheme="minorEastAsia" w:hAnsiTheme="minorEastAsia" w:hint="eastAsia"/>
              </w:rPr>
              <w:t>0.10%</w:t>
            </w:r>
          </w:p>
        </w:tc>
        <w:tc>
          <w:tcPr>
            <w:tcW w:w="1680" w:type="dxa"/>
          </w:tcPr>
          <w:p w14:paraId="39ECC187" w14:textId="50E9D061" w:rsidR="0005445A" w:rsidRPr="00785829" w:rsidRDefault="0005445A" w:rsidP="00030FA7">
            <w:pPr>
              <w:snapToGrid w:val="0"/>
              <w:spacing w:line="360" w:lineRule="auto"/>
              <w:jc w:val="center"/>
              <w:rPr>
                <w:rFonts w:asciiTheme="minorEastAsia" w:eastAsiaTheme="minorEastAsia" w:hAnsiTheme="minorEastAsia"/>
              </w:rPr>
            </w:pPr>
            <w:r w:rsidRPr="00785829">
              <w:rPr>
                <w:rFonts w:asciiTheme="minorEastAsia" w:eastAsiaTheme="minorEastAsia" w:hAnsiTheme="minorEastAsia" w:hint="eastAsia"/>
              </w:rPr>
              <w:t>0.10%</w:t>
            </w:r>
          </w:p>
        </w:tc>
        <w:tc>
          <w:tcPr>
            <w:tcW w:w="1722" w:type="dxa"/>
          </w:tcPr>
          <w:p w14:paraId="4AC91B41" w14:textId="5932A1F3" w:rsidR="0005445A" w:rsidRPr="00785829" w:rsidRDefault="0005445A" w:rsidP="00030FA7">
            <w:pPr>
              <w:snapToGrid w:val="0"/>
              <w:spacing w:line="360" w:lineRule="auto"/>
              <w:jc w:val="center"/>
              <w:rPr>
                <w:rFonts w:asciiTheme="minorEastAsia" w:eastAsiaTheme="minorEastAsia" w:hAnsiTheme="minorEastAsia"/>
              </w:rPr>
            </w:pPr>
            <w:r w:rsidRPr="00785829">
              <w:rPr>
                <w:rFonts w:asciiTheme="minorEastAsia" w:eastAsiaTheme="minorEastAsia" w:hAnsiTheme="minorEastAsia" w:hint="eastAsia"/>
              </w:rPr>
              <w:t>0.10%</w:t>
            </w:r>
          </w:p>
        </w:tc>
      </w:tr>
      <w:tr w:rsidR="00785829" w:rsidRPr="00785829" w14:paraId="41EFD8AC" w14:textId="14AF7C91" w:rsidTr="00090EBD">
        <w:tc>
          <w:tcPr>
            <w:tcW w:w="2496" w:type="dxa"/>
          </w:tcPr>
          <w:p w14:paraId="222DA657" w14:textId="366B5109" w:rsidR="0005445A" w:rsidRPr="00785829" w:rsidRDefault="0005445A" w:rsidP="00030FA7">
            <w:pPr>
              <w:snapToGrid w:val="0"/>
              <w:spacing w:line="360" w:lineRule="auto"/>
              <w:rPr>
                <w:rFonts w:asciiTheme="minorEastAsia" w:eastAsiaTheme="minorEastAsia" w:hAnsiTheme="minorEastAsia"/>
              </w:rPr>
            </w:pPr>
            <w:r w:rsidRPr="00785829">
              <w:rPr>
                <w:rFonts w:asciiTheme="minorEastAsia" w:eastAsiaTheme="minorEastAsia" w:hAnsiTheme="minorEastAsia" w:hint="eastAsia"/>
              </w:rPr>
              <w:t>销售服务费率（年费）</w:t>
            </w:r>
          </w:p>
        </w:tc>
        <w:tc>
          <w:tcPr>
            <w:tcW w:w="2466" w:type="dxa"/>
          </w:tcPr>
          <w:p w14:paraId="4C5327C7" w14:textId="6B79EAC5" w:rsidR="0005445A" w:rsidRPr="00785829" w:rsidRDefault="0005445A" w:rsidP="00030FA7">
            <w:pPr>
              <w:snapToGrid w:val="0"/>
              <w:spacing w:line="360" w:lineRule="auto"/>
              <w:jc w:val="center"/>
              <w:rPr>
                <w:rFonts w:asciiTheme="minorEastAsia" w:eastAsiaTheme="minorEastAsia" w:hAnsiTheme="minorEastAsia"/>
              </w:rPr>
            </w:pPr>
            <w:r w:rsidRPr="00785829">
              <w:rPr>
                <w:rFonts w:asciiTheme="minorEastAsia" w:eastAsiaTheme="minorEastAsia" w:hAnsiTheme="minorEastAsia" w:hint="eastAsia"/>
              </w:rPr>
              <w:t>0.25%</w:t>
            </w:r>
          </w:p>
        </w:tc>
        <w:tc>
          <w:tcPr>
            <w:tcW w:w="1680" w:type="dxa"/>
          </w:tcPr>
          <w:p w14:paraId="2D29E4C5" w14:textId="3FEFEF1D" w:rsidR="0005445A" w:rsidRPr="00785829" w:rsidRDefault="0005445A" w:rsidP="00030FA7">
            <w:pPr>
              <w:snapToGrid w:val="0"/>
              <w:spacing w:line="360" w:lineRule="auto"/>
              <w:jc w:val="center"/>
              <w:rPr>
                <w:rFonts w:asciiTheme="minorEastAsia" w:eastAsiaTheme="minorEastAsia" w:hAnsiTheme="minorEastAsia"/>
              </w:rPr>
            </w:pPr>
            <w:r w:rsidRPr="00785829">
              <w:rPr>
                <w:rFonts w:asciiTheme="minorEastAsia" w:eastAsiaTheme="minorEastAsia" w:hAnsiTheme="minorEastAsia" w:hint="eastAsia"/>
              </w:rPr>
              <w:t>0.01%</w:t>
            </w:r>
          </w:p>
        </w:tc>
        <w:tc>
          <w:tcPr>
            <w:tcW w:w="1722" w:type="dxa"/>
          </w:tcPr>
          <w:p w14:paraId="3B3A2D7D" w14:textId="27201417" w:rsidR="0005445A" w:rsidRPr="00785829" w:rsidRDefault="0005445A" w:rsidP="00030FA7">
            <w:pPr>
              <w:snapToGrid w:val="0"/>
              <w:spacing w:line="360" w:lineRule="auto"/>
              <w:jc w:val="center"/>
              <w:rPr>
                <w:rFonts w:asciiTheme="minorEastAsia" w:eastAsiaTheme="minorEastAsia" w:hAnsiTheme="minorEastAsia"/>
              </w:rPr>
            </w:pPr>
            <w:r w:rsidRPr="00785829">
              <w:rPr>
                <w:rFonts w:asciiTheme="minorEastAsia" w:eastAsiaTheme="minorEastAsia" w:hAnsiTheme="minorEastAsia" w:hint="eastAsia"/>
              </w:rPr>
              <w:t>0.25%</w:t>
            </w:r>
          </w:p>
        </w:tc>
      </w:tr>
      <w:tr w:rsidR="00785829" w:rsidRPr="00785829" w14:paraId="5DBD2029" w14:textId="4E1EE367" w:rsidTr="00090EBD">
        <w:trPr>
          <w:trHeight w:val="1153"/>
        </w:trPr>
        <w:tc>
          <w:tcPr>
            <w:tcW w:w="2496" w:type="dxa"/>
          </w:tcPr>
          <w:p w14:paraId="2958042B" w14:textId="2D50BAD8" w:rsidR="0005445A" w:rsidRPr="00785829" w:rsidRDefault="0005445A" w:rsidP="00030FA7">
            <w:pPr>
              <w:snapToGrid w:val="0"/>
              <w:spacing w:line="360" w:lineRule="auto"/>
              <w:rPr>
                <w:rFonts w:asciiTheme="minorEastAsia" w:eastAsiaTheme="minorEastAsia" w:hAnsiTheme="minorEastAsia"/>
              </w:rPr>
            </w:pPr>
            <w:r w:rsidRPr="00785829">
              <w:rPr>
                <w:rFonts w:asciiTheme="minorEastAsia" w:eastAsiaTheme="minorEastAsia" w:hAnsiTheme="minorEastAsia" w:hint="eastAsia"/>
              </w:rPr>
              <w:lastRenderedPageBreak/>
              <w:t>首次申购最低</w:t>
            </w:r>
            <w:r w:rsidR="00D933C5" w:rsidRPr="00785829">
              <w:rPr>
                <w:rFonts w:asciiTheme="minorEastAsia" w:eastAsiaTheme="minorEastAsia" w:hAnsiTheme="minorEastAsia" w:hint="eastAsia"/>
              </w:rPr>
              <w:t>限</w:t>
            </w:r>
            <w:r w:rsidR="004E7DB8" w:rsidRPr="00785829">
              <w:rPr>
                <w:rFonts w:asciiTheme="minorEastAsia" w:eastAsiaTheme="minorEastAsia" w:hAnsiTheme="minorEastAsia" w:hint="eastAsia"/>
              </w:rPr>
              <w:t>额</w:t>
            </w:r>
          </w:p>
        </w:tc>
        <w:tc>
          <w:tcPr>
            <w:tcW w:w="2466" w:type="dxa"/>
          </w:tcPr>
          <w:p w14:paraId="30A4BC9D" w14:textId="20DE14AA" w:rsidR="0005445A" w:rsidRPr="00785829" w:rsidRDefault="00274942" w:rsidP="001F7925">
            <w:pPr>
              <w:snapToGrid w:val="0"/>
              <w:spacing w:line="360" w:lineRule="auto"/>
              <w:jc w:val="center"/>
              <w:rPr>
                <w:rFonts w:asciiTheme="minorEastAsia" w:eastAsiaTheme="minorEastAsia" w:hAnsiTheme="minorEastAsia"/>
              </w:rPr>
            </w:pPr>
            <w:r w:rsidRPr="00785829">
              <w:rPr>
                <w:rFonts w:asciiTheme="minorEastAsia" w:eastAsiaTheme="minorEastAsia" w:hAnsiTheme="minorEastAsia" w:hint="eastAsia"/>
              </w:rPr>
              <w:t>无</w:t>
            </w:r>
          </w:p>
          <w:p w14:paraId="3AE4A874" w14:textId="3BA7E4BD" w:rsidR="0005445A" w:rsidRPr="00785829" w:rsidRDefault="0005445A" w:rsidP="001F7925">
            <w:pPr>
              <w:snapToGrid w:val="0"/>
              <w:spacing w:line="360" w:lineRule="auto"/>
              <w:rPr>
                <w:rFonts w:asciiTheme="minorEastAsia" w:eastAsiaTheme="minorEastAsia" w:hAnsiTheme="minorEastAsia"/>
              </w:rPr>
            </w:pPr>
            <w:r w:rsidRPr="00785829">
              <w:rPr>
                <w:rFonts w:asciiTheme="minorEastAsia" w:eastAsiaTheme="minorEastAsia" w:hAnsiTheme="minorEastAsia" w:hint="eastAsia"/>
              </w:rPr>
              <w:t>（直销中心为50000元）</w:t>
            </w:r>
          </w:p>
        </w:tc>
        <w:tc>
          <w:tcPr>
            <w:tcW w:w="1680" w:type="dxa"/>
          </w:tcPr>
          <w:p w14:paraId="711F46AD" w14:textId="342A4E78" w:rsidR="0005445A" w:rsidRPr="00785829" w:rsidRDefault="0005445A" w:rsidP="001F7925">
            <w:pPr>
              <w:snapToGrid w:val="0"/>
              <w:spacing w:line="360" w:lineRule="auto"/>
              <w:jc w:val="center"/>
              <w:rPr>
                <w:rFonts w:asciiTheme="minorEastAsia" w:eastAsiaTheme="minorEastAsia" w:hAnsiTheme="minorEastAsia"/>
              </w:rPr>
            </w:pPr>
            <w:r w:rsidRPr="00785829">
              <w:rPr>
                <w:rFonts w:asciiTheme="minorEastAsia" w:eastAsiaTheme="minorEastAsia" w:hAnsiTheme="minorEastAsia"/>
              </w:rPr>
              <w:t>1000万元</w:t>
            </w:r>
          </w:p>
        </w:tc>
        <w:tc>
          <w:tcPr>
            <w:tcW w:w="1722" w:type="dxa"/>
          </w:tcPr>
          <w:p w14:paraId="57E74133" w14:textId="49153855" w:rsidR="0005445A" w:rsidRPr="00785829" w:rsidRDefault="0005445A" w:rsidP="001F7925">
            <w:pPr>
              <w:snapToGrid w:val="0"/>
              <w:spacing w:line="360" w:lineRule="auto"/>
              <w:jc w:val="center"/>
              <w:rPr>
                <w:rFonts w:asciiTheme="minorEastAsia" w:eastAsiaTheme="minorEastAsia" w:hAnsiTheme="minorEastAsia"/>
              </w:rPr>
            </w:pPr>
            <w:r w:rsidRPr="00785829">
              <w:rPr>
                <w:rFonts w:asciiTheme="minorEastAsia" w:eastAsiaTheme="minorEastAsia" w:hAnsiTheme="minorEastAsia"/>
              </w:rPr>
              <w:t>1</w:t>
            </w:r>
            <w:r w:rsidR="004E7DB8" w:rsidRPr="00785829">
              <w:rPr>
                <w:rFonts w:asciiTheme="minorEastAsia" w:eastAsiaTheme="minorEastAsia" w:hAnsiTheme="minorEastAsia" w:hint="eastAsia"/>
              </w:rPr>
              <w:t>份</w:t>
            </w:r>
          </w:p>
        </w:tc>
      </w:tr>
      <w:tr w:rsidR="00785829" w:rsidRPr="00785829" w14:paraId="5E8D1E4F" w14:textId="2A9F22DF" w:rsidTr="00090EBD">
        <w:tc>
          <w:tcPr>
            <w:tcW w:w="2496" w:type="dxa"/>
          </w:tcPr>
          <w:p w14:paraId="3B87AE8B" w14:textId="63C23232" w:rsidR="0005445A" w:rsidRPr="00785829" w:rsidRDefault="0005445A" w:rsidP="00030FA7">
            <w:pPr>
              <w:snapToGrid w:val="0"/>
              <w:spacing w:line="360" w:lineRule="auto"/>
              <w:rPr>
                <w:rFonts w:asciiTheme="minorEastAsia" w:eastAsiaTheme="minorEastAsia" w:hAnsiTheme="minorEastAsia"/>
              </w:rPr>
            </w:pPr>
            <w:r w:rsidRPr="00785829">
              <w:rPr>
                <w:rFonts w:asciiTheme="minorEastAsia" w:eastAsiaTheme="minorEastAsia" w:hAnsiTheme="minorEastAsia" w:hint="eastAsia"/>
              </w:rPr>
              <w:t>追加申购最低</w:t>
            </w:r>
            <w:r w:rsidR="00D933C5" w:rsidRPr="00785829">
              <w:rPr>
                <w:rFonts w:asciiTheme="minorEastAsia" w:eastAsiaTheme="minorEastAsia" w:hAnsiTheme="minorEastAsia" w:hint="eastAsia"/>
              </w:rPr>
              <w:t>限</w:t>
            </w:r>
            <w:r w:rsidR="004E7DB8" w:rsidRPr="00785829">
              <w:rPr>
                <w:rFonts w:asciiTheme="minorEastAsia" w:eastAsiaTheme="minorEastAsia" w:hAnsiTheme="minorEastAsia" w:hint="eastAsia"/>
              </w:rPr>
              <w:t>额</w:t>
            </w:r>
          </w:p>
        </w:tc>
        <w:tc>
          <w:tcPr>
            <w:tcW w:w="2466" w:type="dxa"/>
          </w:tcPr>
          <w:p w14:paraId="5F3FE8AE" w14:textId="7B2880E3" w:rsidR="0005445A" w:rsidRPr="00785829" w:rsidRDefault="00274942" w:rsidP="001F7925">
            <w:pPr>
              <w:snapToGrid w:val="0"/>
              <w:spacing w:line="360" w:lineRule="auto"/>
              <w:jc w:val="center"/>
              <w:rPr>
                <w:rFonts w:asciiTheme="minorEastAsia" w:eastAsiaTheme="minorEastAsia" w:hAnsiTheme="minorEastAsia"/>
              </w:rPr>
            </w:pPr>
            <w:r w:rsidRPr="00785829">
              <w:rPr>
                <w:rFonts w:asciiTheme="minorEastAsia" w:eastAsiaTheme="minorEastAsia" w:hAnsiTheme="minorEastAsia" w:hint="eastAsia"/>
              </w:rPr>
              <w:t>无</w:t>
            </w:r>
          </w:p>
          <w:p w14:paraId="31CE416A" w14:textId="5828C644" w:rsidR="0005445A" w:rsidRPr="00785829" w:rsidRDefault="0005445A" w:rsidP="001F7925">
            <w:pPr>
              <w:snapToGrid w:val="0"/>
              <w:spacing w:line="360" w:lineRule="auto"/>
              <w:jc w:val="center"/>
              <w:rPr>
                <w:rFonts w:asciiTheme="minorEastAsia" w:eastAsiaTheme="minorEastAsia" w:hAnsiTheme="minorEastAsia"/>
              </w:rPr>
            </w:pPr>
            <w:r w:rsidRPr="00785829">
              <w:rPr>
                <w:rFonts w:asciiTheme="minorEastAsia" w:eastAsiaTheme="minorEastAsia" w:hAnsiTheme="minorEastAsia" w:hint="eastAsia"/>
              </w:rPr>
              <w:t>（直销中心为1000元）</w:t>
            </w:r>
          </w:p>
        </w:tc>
        <w:tc>
          <w:tcPr>
            <w:tcW w:w="1680" w:type="dxa"/>
          </w:tcPr>
          <w:p w14:paraId="50B0500E" w14:textId="733DBD22" w:rsidR="0005445A" w:rsidRPr="00785829" w:rsidRDefault="0005445A" w:rsidP="001F7925">
            <w:pPr>
              <w:snapToGrid w:val="0"/>
              <w:spacing w:line="360" w:lineRule="auto"/>
              <w:jc w:val="center"/>
              <w:rPr>
                <w:rFonts w:asciiTheme="minorEastAsia" w:eastAsiaTheme="minorEastAsia" w:hAnsiTheme="minorEastAsia"/>
              </w:rPr>
            </w:pPr>
            <w:r w:rsidRPr="00785829">
              <w:rPr>
                <w:rFonts w:asciiTheme="minorEastAsia" w:eastAsiaTheme="minorEastAsia" w:hAnsiTheme="minorEastAsia"/>
              </w:rPr>
              <w:t>10万元</w:t>
            </w:r>
          </w:p>
        </w:tc>
        <w:tc>
          <w:tcPr>
            <w:tcW w:w="1722" w:type="dxa"/>
          </w:tcPr>
          <w:p w14:paraId="16FC0D0B" w14:textId="3EC51ABA" w:rsidR="0005445A" w:rsidRPr="00785829" w:rsidRDefault="0005445A" w:rsidP="001F7925">
            <w:pPr>
              <w:snapToGrid w:val="0"/>
              <w:spacing w:line="360" w:lineRule="auto"/>
              <w:jc w:val="center"/>
              <w:rPr>
                <w:rFonts w:asciiTheme="minorEastAsia" w:eastAsiaTheme="minorEastAsia" w:hAnsiTheme="minorEastAsia"/>
              </w:rPr>
            </w:pPr>
            <w:r w:rsidRPr="00785829">
              <w:rPr>
                <w:rFonts w:asciiTheme="minorEastAsia" w:eastAsiaTheme="minorEastAsia" w:hAnsiTheme="minorEastAsia"/>
              </w:rPr>
              <w:t>1</w:t>
            </w:r>
            <w:r w:rsidR="004E7DB8" w:rsidRPr="00785829">
              <w:rPr>
                <w:rFonts w:asciiTheme="minorEastAsia" w:eastAsiaTheme="minorEastAsia" w:hAnsiTheme="minorEastAsia" w:hint="eastAsia"/>
              </w:rPr>
              <w:t>份</w:t>
            </w:r>
          </w:p>
        </w:tc>
      </w:tr>
      <w:tr w:rsidR="00785829" w:rsidRPr="00785829" w14:paraId="75E7F5FB" w14:textId="54FED0BF" w:rsidTr="00090EBD">
        <w:tc>
          <w:tcPr>
            <w:tcW w:w="2496" w:type="dxa"/>
          </w:tcPr>
          <w:p w14:paraId="66D0A931" w14:textId="24D5FFC8" w:rsidR="0005445A" w:rsidRPr="00785829" w:rsidRDefault="0005445A" w:rsidP="00030FA7">
            <w:pPr>
              <w:snapToGrid w:val="0"/>
              <w:spacing w:line="360" w:lineRule="auto"/>
              <w:rPr>
                <w:rFonts w:asciiTheme="minorEastAsia" w:eastAsiaTheme="minorEastAsia" w:hAnsiTheme="minorEastAsia"/>
              </w:rPr>
            </w:pPr>
            <w:r w:rsidRPr="00785829">
              <w:rPr>
                <w:rFonts w:asciiTheme="minorEastAsia" w:eastAsiaTheme="minorEastAsia" w:hAnsiTheme="minorEastAsia" w:hint="eastAsia"/>
              </w:rPr>
              <w:t>基金代码</w:t>
            </w:r>
          </w:p>
        </w:tc>
        <w:tc>
          <w:tcPr>
            <w:tcW w:w="2466" w:type="dxa"/>
          </w:tcPr>
          <w:p w14:paraId="6DF7BD9A" w14:textId="7CBE165A" w:rsidR="0005445A" w:rsidRPr="00785829" w:rsidRDefault="0005445A" w:rsidP="001F7925">
            <w:pPr>
              <w:snapToGrid w:val="0"/>
              <w:spacing w:line="360" w:lineRule="auto"/>
              <w:jc w:val="center"/>
              <w:rPr>
                <w:rFonts w:asciiTheme="minorEastAsia" w:eastAsiaTheme="minorEastAsia" w:hAnsiTheme="minorEastAsia"/>
              </w:rPr>
            </w:pPr>
            <w:r w:rsidRPr="00785829">
              <w:rPr>
                <w:rFonts w:asciiTheme="minorEastAsia" w:eastAsiaTheme="minorEastAsia" w:hAnsiTheme="minorEastAsia" w:hint="eastAsia"/>
              </w:rPr>
              <w:t>110006</w:t>
            </w:r>
          </w:p>
        </w:tc>
        <w:tc>
          <w:tcPr>
            <w:tcW w:w="1680" w:type="dxa"/>
          </w:tcPr>
          <w:p w14:paraId="5431A000" w14:textId="12F303E5" w:rsidR="0005445A" w:rsidRPr="00785829" w:rsidRDefault="0005445A" w:rsidP="001F7925">
            <w:pPr>
              <w:snapToGrid w:val="0"/>
              <w:spacing w:line="360" w:lineRule="auto"/>
              <w:jc w:val="center"/>
              <w:rPr>
                <w:rFonts w:asciiTheme="minorEastAsia" w:eastAsiaTheme="minorEastAsia" w:hAnsiTheme="minorEastAsia"/>
              </w:rPr>
            </w:pPr>
            <w:r w:rsidRPr="00785829">
              <w:rPr>
                <w:rFonts w:asciiTheme="minorEastAsia" w:eastAsiaTheme="minorEastAsia" w:hAnsiTheme="minorEastAsia" w:hint="eastAsia"/>
              </w:rPr>
              <w:t>110016</w:t>
            </w:r>
          </w:p>
        </w:tc>
        <w:tc>
          <w:tcPr>
            <w:tcW w:w="1722" w:type="dxa"/>
          </w:tcPr>
          <w:p w14:paraId="0ED3FEF0" w14:textId="7DE85481" w:rsidR="0005445A" w:rsidRPr="00785829" w:rsidRDefault="00B90F92" w:rsidP="001F7925">
            <w:pPr>
              <w:snapToGrid w:val="0"/>
              <w:spacing w:line="360" w:lineRule="auto"/>
              <w:jc w:val="center"/>
              <w:rPr>
                <w:rFonts w:asciiTheme="minorEastAsia" w:eastAsiaTheme="minorEastAsia" w:hAnsiTheme="minorEastAsia"/>
              </w:rPr>
            </w:pPr>
            <w:r w:rsidRPr="00785829">
              <w:rPr>
                <w:rFonts w:asciiTheme="minorEastAsia" w:eastAsiaTheme="minorEastAsia" w:hAnsiTheme="minorEastAsia" w:hint="eastAsia"/>
              </w:rPr>
              <w:t>511800</w:t>
            </w:r>
          </w:p>
        </w:tc>
      </w:tr>
    </w:tbl>
    <w:p w14:paraId="5ED4923F" w14:textId="509EEB27" w:rsidR="00845BA6" w:rsidRPr="00785829" w:rsidRDefault="00845BA6" w:rsidP="00030FA7">
      <w:pPr>
        <w:snapToGrid w:val="0"/>
        <w:spacing w:line="360" w:lineRule="auto"/>
        <w:ind w:firstLine="435"/>
        <w:rPr>
          <w:rFonts w:asciiTheme="minorEastAsia" w:eastAsiaTheme="minorEastAsia" w:hAnsiTheme="minorEastAsia"/>
        </w:rPr>
      </w:pPr>
      <w:r w:rsidRPr="00785829">
        <w:rPr>
          <w:rFonts w:asciiTheme="minorEastAsia" w:eastAsiaTheme="minorEastAsia" w:hAnsiTheme="minorEastAsia" w:hint="eastAsia"/>
        </w:rPr>
        <w:t>注：</w:t>
      </w:r>
      <w:r w:rsidR="001F7925" w:rsidRPr="00785829">
        <w:rPr>
          <w:rFonts w:asciiTheme="minorEastAsia" w:eastAsiaTheme="minorEastAsia" w:hAnsiTheme="minorEastAsia" w:hint="eastAsia"/>
        </w:rPr>
        <w:t>1、</w:t>
      </w:r>
      <w:r w:rsidRPr="00785829">
        <w:rPr>
          <w:rFonts w:asciiTheme="minorEastAsia" w:eastAsiaTheme="minorEastAsia" w:hAnsiTheme="minorEastAsia" w:hint="eastAsia"/>
        </w:rPr>
        <w:t>本基金</w:t>
      </w:r>
      <w:r w:rsidR="0005445A" w:rsidRPr="00785829">
        <w:rPr>
          <w:rFonts w:asciiTheme="minorEastAsia" w:eastAsiaTheme="minorEastAsia" w:hAnsiTheme="minorEastAsia" w:hint="eastAsia"/>
        </w:rPr>
        <w:t>B</w:t>
      </w:r>
      <w:r w:rsidR="00076F71" w:rsidRPr="00785829">
        <w:rPr>
          <w:rFonts w:asciiTheme="minorEastAsia" w:eastAsiaTheme="minorEastAsia" w:hAnsiTheme="minorEastAsia" w:hint="eastAsia"/>
        </w:rPr>
        <w:t>类基金份额</w:t>
      </w:r>
      <w:r w:rsidRPr="00785829">
        <w:rPr>
          <w:rFonts w:asciiTheme="minorEastAsia" w:eastAsiaTheme="minorEastAsia" w:hAnsiTheme="minorEastAsia" w:hint="eastAsia"/>
        </w:rPr>
        <w:t>当期基金收益结转基金份额或采用定期定额投资计划时，不受最低申购金额的限制，本基金</w:t>
      </w:r>
      <w:r w:rsidRPr="00785829">
        <w:rPr>
          <w:rFonts w:asciiTheme="minorEastAsia" w:eastAsiaTheme="minorEastAsia" w:hAnsiTheme="minorEastAsia"/>
        </w:rPr>
        <w:t>B</w:t>
      </w:r>
      <w:r w:rsidR="00076F71" w:rsidRPr="00785829">
        <w:rPr>
          <w:rFonts w:asciiTheme="minorEastAsia" w:eastAsiaTheme="minorEastAsia" w:hAnsiTheme="minorEastAsia"/>
        </w:rPr>
        <w:t>类基金份额</w:t>
      </w:r>
      <w:r w:rsidRPr="00785829">
        <w:rPr>
          <w:rFonts w:asciiTheme="minorEastAsia" w:eastAsiaTheme="minorEastAsia" w:hAnsiTheme="minorEastAsia" w:hint="eastAsia"/>
        </w:rPr>
        <w:t>暂</w:t>
      </w:r>
      <w:r w:rsidRPr="00785829">
        <w:rPr>
          <w:rFonts w:asciiTheme="minorEastAsia" w:eastAsiaTheme="minorEastAsia" w:hAnsiTheme="minorEastAsia"/>
        </w:rPr>
        <w:t>不开通定期定额投资计划。</w:t>
      </w:r>
    </w:p>
    <w:p w14:paraId="1BFB62AA" w14:textId="2BA7F03A" w:rsidR="00C82A11" w:rsidRPr="00785829" w:rsidRDefault="001F7925" w:rsidP="001F7925">
      <w:pPr>
        <w:snapToGrid w:val="0"/>
        <w:spacing w:line="360" w:lineRule="auto"/>
        <w:ind w:firstLineChars="400" w:firstLine="840"/>
        <w:rPr>
          <w:rFonts w:asciiTheme="minorEastAsia" w:eastAsiaTheme="minorEastAsia" w:hAnsiTheme="minorEastAsia"/>
        </w:rPr>
      </w:pPr>
      <w:r w:rsidRPr="00785829">
        <w:rPr>
          <w:rFonts w:asciiTheme="minorEastAsia" w:eastAsiaTheme="minorEastAsia" w:hAnsiTheme="minorEastAsia" w:hint="eastAsia"/>
        </w:rPr>
        <w:t>2、</w:t>
      </w:r>
      <w:r w:rsidR="004E7DB8" w:rsidRPr="00785829">
        <w:rPr>
          <w:rFonts w:asciiTheme="minorEastAsia" w:eastAsiaTheme="minorEastAsia" w:hAnsiTheme="minorEastAsia" w:hint="eastAsia"/>
        </w:rPr>
        <w:t>E类基金份额单笔申购</w:t>
      </w:r>
      <w:r w:rsidR="00D933C5" w:rsidRPr="00785829">
        <w:rPr>
          <w:rFonts w:asciiTheme="minorEastAsia" w:eastAsiaTheme="minorEastAsia" w:hAnsiTheme="minorEastAsia" w:hint="eastAsia"/>
        </w:rPr>
        <w:t>份额</w:t>
      </w:r>
      <w:r w:rsidR="004E7DB8" w:rsidRPr="00785829">
        <w:rPr>
          <w:rFonts w:asciiTheme="minorEastAsia" w:eastAsiaTheme="minorEastAsia" w:hAnsiTheme="minorEastAsia" w:hint="eastAsia"/>
        </w:rPr>
        <w:t>为1份或1</w:t>
      </w:r>
      <w:r w:rsidRPr="00785829">
        <w:rPr>
          <w:rFonts w:asciiTheme="minorEastAsia" w:eastAsiaTheme="minorEastAsia" w:hAnsiTheme="minorEastAsia" w:hint="eastAsia"/>
        </w:rPr>
        <w:t>份的整数倍</w:t>
      </w:r>
      <w:r w:rsidR="00C82A11" w:rsidRPr="00785829">
        <w:rPr>
          <w:rFonts w:asciiTheme="minorEastAsia" w:eastAsiaTheme="minorEastAsia" w:hAnsiTheme="minorEastAsia" w:hint="eastAsia"/>
        </w:rPr>
        <w:t>。</w:t>
      </w:r>
    </w:p>
    <w:p w14:paraId="1604DD31" w14:textId="786CEE40"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基金份额分级后，在基金存续期内的任何一个开放日，若</w:t>
      </w:r>
      <w:r w:rsidRPr="00785829">
        <w:rPr>
          <w:rFonts w:asciiTheme="minorEastAsia" w:eastAsiaTheme="minorEastAsia" w:hAnsiTheme="minorEastAsia"/>
        </w:rPr>
        <w:t>A</w:t>
      </w:r>
      <w:r w:rsidR="00076F71" w:rsidRPr="00785829">
        <w:rPr>
          <w:rFonts w:asciiTheme="minorEastAsia" w:eastAsiaTheme="minorEastAsia" w:hAnsiTheme="minorEastAsia"/>
        </w:rPr>
        <w:t>类基金份额</w:t>
      </w:r>
      <w:r w:rsidRPr="00785829">
        <w:rPr>
          <w:rFonts w:asciiTheme="minorEastAsia" w:eastAsiaTheme="minorEastAsia" w:hAnsiTheme="minorEastAsia"/>
        </w:rPr>
        <w:t>持有人在单个基金</w:t>
      </w:r>
      <w:r w:rsidR="00AE0D79" w:rsidRPr="00785829">
        <w:rPr>
          <w:rFonts w:asciiTheme="minorEastAsia" w:eastAsiaTheme="minorEastAsia" w:hAnsiTheme="minorEastAsia"/>
        </w:rPr>
        <w:t>账户</w:t>
      </w:r>
      <w:r w:rsidRPr="00785829">
        <w:rPr>
          <w:rFonts w:asciiTheme="minorEastAsia" w:eastAsiaTheme="minorEastAsia" w:hAnsiTheme="minorEastAsia"/>
        </w:rPr>
        <w:t>保留的基金份额达到或超过1000万份时，本基金的注册登记机构自动将其在该基金</w:t>
      </w:r>
      <w:r w:rsidR="00AE0D79" w:rsidRPr="00785829">
        <w:rPr>
          <w:rFonts w:asciiTheme="minorEastAsia" w:eastAsiaTheme="minorEastAsia" w:hAnsiTheme="minorEastAsia"/>
        </w:rPr>
        <w:t>账户</w:t>
      </w:r>
      <w:r w:rsidRPr="00785829">
        <w:rPr>
          <w:rFonts w:asciiTheme="minorEastAsia" w:eastAsiaTheme="minorEastAsia" w:hAnsiTheme="minorEastAsia"/>
        </w:rPr>
        <w:t>持有的A</w:t>
      </w:r>
      <w:r w:rsidR="00076F71" w:rsidRPr="00785829">
        <w:rPr>
          <w:rFonts w:asciiTheme="minorEastAsia" w:eastAsiaTheme="minorEastAsia" w:hAnsiTheme="minorEastAsia"/>
        </w:rPr>
        <w:t>类基金份额</w:t>
      </w:r>
      <w:r w:rsidRPr="00785829">
        <w:rPr>
          <w:rFonts w:asciiTheme="minorEastAsia" w:eastAsiaTheme="minorEastAsia" w:hAnsiTheme="minorEastAsia"/>
        </w:rPr>
        <w:t>升级为B</w:t>
      </w:r>
      <w:r w:rsidR="00076F71" w:rsidRPr="00785829">
        <w:rPr>
          <w:rFonts w:asciiTheme="minorEastAsia" w:eastAsiaTheme="minorEastAsia" w:hAnsiTheme="minorEastAsia"/>
        </w:rPr>
        <w:t>类基金份额</w:t>
      </w:r>
      <w:r w:rsidRPr="00785829">
        <w:rPr>
          <w:rFonts w:asciiTheme="minorEastAsia" w:eastAsiaTheme="minorEastAsia" w:hAnsiTheme="minorEastAsia"/>
        </w:rPr>
        <w:t>。</w:t>
      </w:r>
    </w:p>
    <w:p w14:paraId="53A65493" w14:textId="5BFAA98D" w:rsidR="007E5AB0"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基金份额分级后，在基金存续期内的任何一个开放日，若</w:t>
      </w:r>
      <w:r w:rsidRPr="00785829">
        <w:rPr>
          <w:rFonts w:asciiTheme="minorEastAsia" w:eastAsiaTheme="minorEastAsia" w:hAnsiTheme="minorEastAsia"/>
        </w:rPr>
        <w:t>B</w:t>
      </w:r>
      <w:r w:rsidR="00076F71" w:rsidRPr="00785829">
        <w:rPr>
          <w:rFonts w:asciiTheme="minorEastAsia" w:eastAsiaTheme="minorEastAsia" w:hAnsiTheme="minorEastAsia"/>
        </w:rPr>
        <w:t>类基金份额</w:t>
      </w:r>
      <w:r w:rsidRPr="00785829">
        <w:rPr>
          <w:rFonts w:asciiTheme="minorEastAsia" w:eastAsiaTheme="minorEastAsia" w:hAnsiTheme="minorEastAsia"/>
        </w:rPr>
        <w:t>持有人在单个基金</w:t>
      </w:r>
      <w:r w:rsidR="00AE0D79" w:rsidRPr="00785829">
        <w:rPr>
          <w:rFonts w:asciiTheme="minorEastAsia" w:eastAsiaTheme="minorEastAsia" w:hAnsiTheme="minorEastAsia"/>
        </w:rPr>
        <w:t>账户</w:t>
      </w:r>
      <w:r w:rsidRPr="00785829">
        <w:rPr>
          <w:rFonts w:asciiTheme="minorEastAsia" w:eastAsiaTheme="minorEastAsia" w:hAnsiTheme="minorEastAsia"/>
        </w:rPr>
        <w:t>保留的基金份额低于</w:t>
      </w:r>
      <w:r w:rsidRPr="00785829">
        <w:rPr>
          <w:rFonts w:asciiTheme="minorEastAsia" w:eastAsiaTheme="minorEastAsia" w:hAnsiTheme="minorEastAsia" w:hint="eastAsia"/>
        </w:rPr>
        <w:t>1000</w:t>
      </w:r>
      <w:r w:rsidRPr="00785829">
        <w:rPr>
          <w:rFonts w:asciiTheme="minorEastAsia" w:eastAsiaTheme="minorEastAsia" w:hAnsiTheme="minorEastAsia"/>
        </w:rPr>
        <w:t>万份时，本基金的注册登记机构自动将其在该基金</w:t>
      </w:r>
      <w:r w:rsidR="00AE0D79" w:rsidRPr="00785829">
        <w:rPr>
          <w:rFonts w:asciiTheme="minorEastAsia" w:eastAsiaTheme="minorEastAsia" w:hAnsiTheme="minorEastAsia"/>
        </w:rPr>
        <w:t>账户</w:t>
      </w:r>
      <w:r w:rsidRPr="00785829">
        <w:rPr>
          <w:rFonts w:asciiTheme="minorEastAsia" w:eastAsiaTheme="minorEastAsia" w:hAnsiTheme="minorEastAsia"/>
        </w:rPr>
        <w:t>持有的B</w:t>
      </w:r>
      <w:r w:rsidR="00076F71" w:rsidRPr="00785829">
        <w:rPr>
          <w:rFonts w:asciiTheme="minorEastAsia" w:eastAsiaTheme="minorEastAsia" w:hAnsiTheme="minorEastAsia"/>
        </w:rPr>
        <w:t>类基金份额</w:t>
      </w:r>
      <w:r w:rsidRPr="00785829">
        <w:rPr>
          <w:rFonts w:asciiTheme="minorEastAsia" w:eastAsiaTheme="minorEastAsia" w:hAnsiTheme="minorEastAsia"/>
        </w:rPr>
        <w:t>降级为A</w:t>
      </w:r>
      <w:r w:rsidR="00076F71" w:rsidRPr="00785829">
        <w:rPr>
          <w:rFonts w:asciiTheme="minorEastAsia" w:eastAsiaTheme="minorEastAsia" w:hAnsiTheme="minorEastAsia"/>
        </w:rPr>
        <w:t>类基金份额</w:t>
      </w:r>
      <w:r w:rsidRPr="00785829">
        <w:rPr>
          <w:rFonts w:asciiTheme="minorEastAsia" w:eastAsiaTheme="minorEastAsia" w:hAnsiTheme="minorEastAsia"/>
        </w:rPr>
        <w:t>。</w:t>
      </w:r>
    </w:p>
    <w:p w14:paraId="2F0778F3" w14:textId="5F4896F7" w:rsidR="00845BA6" w:rsidRPr="00785829" w:rsidRDefault="001B0A5E"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rPr>
        <w:t>如果本基金的注册登记机构于基金存续期内的某一开放日对投资者持有的基金份额进行了升降级处理，那么投资者在该日对升降级前的基金份额提交的赎回、基金转换转出、转托管等申请将确认失败，基金管理人不承担由此造成的损失；投资者可于升降级后的下一个开放日起就升级或降级后的基金份额提交赎回、基金转换转出及转托管申请。</w:t>
      </w:r>
    </w:p>
    <w:p w14:paraId="4CB7CB2F" w14:textId="6EEBF58F" w:rsidR="00845BA6" w:rsidRPr="00785829" w:rsidRDefault="00845BA6" w:rsidP="00030FA7">
      <w:pPr>
        <w:snapToGrid w:val="0"/>
        <w:spacing w:line="360" w:lineRule="auto"/>
        <w:ind w:firstLine="437"/>
        <w:rPr>
          <w:rFonts w:asciiTheme="minorEastAsia" w:eastAsiaTheme="minorEastAsia" w:hAnsiTheme="minorEastAsia"/>
        </w:rPr>
      </w:pPr>
      <w:r w:rsidRPr="00785829">
        <w:rPr>
          <w:rFonts w:asciiTheme="minorEastAsia" w:eastAsiaTheme="minorEastAsia" w:hAnsiTheme="minorEastAsia" w:hint="eastAsia"/>
        </w:rPr>
        <w:t>基金管理人可以调整本基金的基金份额等级数量、对各</w:t>
      </w:r>
      <w:r w:rsidR="00076F71" w:rsidRPr="00785829">
        <w:rPr>
          <w:rFonts w:asciiTheme="minorEastAsia" w:eastAsiaTheme="minorEastAsia" w:hAnsiTheme="minorEastAsia" w:hint="eastAsia"/>
        </w:rPr>
        <w:t>类基金份额</w:t>
      </w:r>
      <w:r w:rsidRPr="00785829">
        <w:rPr>
          <w:rFonts w:asciiTheme="minorEastAsia" w:eastAsiaTheme="minorEastAsia" w:hAnsiTheme="minorEastAsia" w:hint="eastAsia"/>
        </w:rPr>
        <w:t>计提的销售服务年费率，并最迟于开始</w:t>
      </w:r>
      <w:r w:rsidRPr="00785829">
        <w:rPr>
          <w:rFonts w:asciiTheme="minorEastAsia" w:eastAsiaTheme="minorEastAsia" w:hAnsiTheme="minorEastAsia"/>
        </w:rPr>
        <w:t>实施前3个工作日</w:t>
      </w:r>
      <w:r w:rsidRPr="00785829">
        <w:rPr>
          <w:rFonts w:asciiTheme="minorEastAsia" w:eastAsiaTheme="minorEastAsia" w:hAnsiTheme="minorEastAsia" w:hint="eastAsia"/>
        </w:rPr>
        <w:t>在</w:t>
      </w:r>
      <w:r w:rsidRPr="00785829">
        <w:rPr>
          <w:rFonts w:asciiTheme="minorEastAsia" w:eastAsiaTheme="minorEastAsia" w:hAnsiTheme="minorEastAsia"/>
        </w:rPr>
        <w:t>至少一种中国证监会</w:t>
      </w:r>
      <w:r w:rsidR="008725E4" w:rsidRPr="00785829">
        <w:rPr>
          <w:rFonts w:asciiTheme="minorEastAsia" w:eastAsiaTheme="minorEastAsia" w:hAnsiTheme="minorEastAsia"/>
        </w:rPr>
        <w:t>指定</w:t>
      </w:r>
      <w:r w:rsidR="00D013BF" w:rsidRPr="00785829">
        <w:rPr>
          <w:rFonts w:asciiTheme="minorEastAsia" w:eastAsiaTheme="minorEastAsia" w:hAnsiTheme="minorEastAsia"/>
        </w:rPr>
        <w:t>媒介</w:t>
      </w:r>
      <w:r w:rsidRPr="00785829">
        <w:rPr>
          <w:rFonts w:asciiTheme="minorEastAsia" w:eastAsiaTheme="minorEastAsia" w:hAnsiTheme="minorEastAsia"/>
        </w:rPr>
        <w:t>上公告。</w:t>
      </w:r>
    </w:p>
    <w:p w14:paraId="41FA99CC" w14:textId="255B5554"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103" w:name="_Toc252976135"/>
      <w:bookmarkStart w:id="104" w:name="_Toc397585078"/>
      <w:bookmarkStart w:id="105" w:name="_Toc382923270"/>
      <w:bookmarkStart w:id="106" w:name="_Toc49683149"/>
      <w:r w:rsidRPr="00785829">
        <w:rPr>
          <w:rFonts w:asciiTheme="minorEastAsia" w:eastAsiaTheme="minorEastAsia" w:hAnsiTheme="minorEastAsia" w:hint="eastAsia"/>
          <w:b w:val="0"/>
        </w:rPr>
        <w:t>（五）申购、赎回的原则</w:t>
      </w:r>
      <w:bookmarkEnd w:id="103"/>
      <w:bookmarkEnd w:id="104"/>
      <w:bookmarkEnd w:id="105"/>
      <w:bookmarkEnd w:id="106"/>
    </w:p>
    <w:p w14:paraId="45EB0B23" w14:textId="4AB2F88A" w:rsidR="00845BA6" w:rsidRPr="00785829" w:rsidRDefault="00773F3A" w:rsidP="001F7925">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1、</w:t>
      </w:r>
      <w:r w:rsidR="00845BA6" w:rsidRPr="00785829">
        <w:rPr>
          <w:rFonts w:asciiTheme="minorEastAsia" w:eastAsiaTheme="minorEastAsia" w:hAnsiTheme="minorEastAsia" w:hint="eastAsia"/>
        </w:rPr>
        <w:t>申购赎回的“确定价”原则，即申购和赎回本基金的价格以每份基金份额</w:t>
      </w:r>
      <w:r w:rsidR="00511929" w:rsidRPr="00785829">
        <w:rPr>
          <w:rFonts w:asciiTheme="minorEastAsia" w:eastAsiaTheme="minorEastAsia" w:hAnsiTheme="minorEastAsia" w:hint="eastAsia"/>
        </w:rPr>
        <w:t>面值</w:t>
      </w:r>
      <w:r w:rsidR="00845BA6" w:rsidRPr="00785829">
        <w:rPr>
          <w:rFonts w:asciiTheme="minorEastAsia" w:eastAsiaTheme="minorEastAsia" w:hAnsiTheme="minorEastAsia" w:hint="eastAsia"/>
        </w:rPr>
        <w:t>为基准进行计算。</w:t>
      </w:r>
    </w:p>
    <w:p w14:paraId="65172A5C" w14:textId="5B094655" w:rsidR="00845BA6" w:rsidRPr="00785829" w:rsidRDefault="00773F3A" w:rsidP="001F7925">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2、</w:t>
      </w:r>
      <w:r w:rsidR="00845BA6" w:rsidRPr="00785829">
        <w:rPr>
          <w:rFonts w:asciiTheme="minorEastAsia" w:eastAsiaTheme="minorEastAsia" w:hAnsiTheme="minorEastAsia" w:hint="eastAsia"/>
        </w:rPr>
        <w:t>本基金</w:t>
      </w:r>
      <w:r w:rsidR="00511929" w:rsidRPr="00785829">
        <w:rPr>
          <w:rFonts w:asciiTheme="minorEastAsia" w:eastAsiaTheme="minorEastAsia" w:hAnsiTheme="minorEastAsia" w:hint="eastAsia"/>
        </w:rPr>
        <w:t>A类基金份额和B类基金份额</w:t>
      </w:r>
      <w:r w:rsidR="00845BA6" w:rsidRPr="00785829">
        <w:rPr>
          <w:rFonts w:asciiTheme="minorEastAsia" w:eastAsiaTheme="minorEastAsia" w:hAnsiTheme="minorEastAsia" w:hint="eastAsia"/>
        </w:rPr>
        <w:t>采用</w:t>
      </w:r>
      <w:r w:rsidR="00845BA6" w:rsidRPr="00785829">
        <w:rPr>
          <w:rFonts w:asciiTheme="minorEastAsia" w:eastAsiaTheme="minorEastAsia" w:hAnsiTheme="minorEastAsia"/>
        </w:rPr>
        <w:t>金额申购、份额赎回原则</w:t>
      </w:r>
      <w:r w:rsidR="00845BA6" w:rsidRPr="00785829">
        <w:rPr>
          <w:rFonts w:asciiTheme="minorEastAsia" w:eastAsiaTheme="minorEastAsia" w:hAnsiTheme="minorEastAsia" w:hint="eastAsia"/>
        </w:rPr>
        <w:t>，</w:t>
      </w:r>
      <w:r w:rsidR="00845BA6" w:rsidRPr="00785829">
        <w:rPr>
          <w:rFonts w:asciiTheme="minorEastAsia" w:eastAsiaTheme="minorEastAsia" w:hAnsiTheme="minorEastAsia"/>
        </w:rPr>
        <w:t>即申购以金额申请</w:t>
      </w:r>
      <w:r w:rsidR="00845BA6" w:rsidRPr="00785829">
        <w:rPr>
          <w:rFonts w:asciiTheme="minorEastAsia" w:eastAsiaTheme="minorEastAsia" w:hAnsiTheme="minorEastAsia" w:hint="eastAsia"/>
        </w:rPr>
        <w:t>，</w:t>
      </w:r>
      <w:r w:rsidR="00845BA6" w:rsidRPr="00785829">
        <w:rPr>
          <w:rFonts w:asciiTheme="minorEastAsia" w:eastAsiaTheme="minorEastAsia" w:hAnsiTheme="minorEastAsia"/>
        </w:rPr>
        <w:t>赎回</w:t>
      </w:r>
      <w:r w:rsidR="00845BA6" w:rsidRPr="00785829">
        <w:rPr>
          <w:rFonts w:asciiTheme="minorEastAsia" w:eastAsiaTheme="minorEastAsia" w:hAnsiTheme="minorEastAsia" w:hint="eastAsia"/>
        </w:rPr>
        <w:t>以</w:t>
      </w:r>
      <w:r w:rsidR="00845BA6" w:rsidRPr="00785829">
        <w:rPr>
          <w:rFonts w:asciiTheme="minorEastAsia" w:eastAsiaTheme="minorEastAsia" w:hAnsiTheme="minorEastAsia"/>
        </w:rPr>
        <w:t>份额申请</w:t>
      </w:r>
      <w:r w:rsidR="00845BA6" w:rsidRPr="00785829">
        <w:rPr>
          <w:rFonts w:asciiTheme="minorEastAsia" w:eastAsiaTheme="minorEastAsia" w:hAnsiTheme="minorEastAsia" w:hint="eastAsia"/>
        </w:rPr>
        <w:t>。</w:t>
      </w:r>
      <w:r w:rsidR="00511929" w:rsidRPr="00785829">
        <w:rPr>
          <w:rFonts w:asciiTheme="minorEastAsia" w:eastAsiaTheme="minorEastAsia" w:hAnsiTheme="minorEastAsia" w:hint="eastAsia"/>
        </w:rPr>
        <w:t>E类基金份额采用份额申购、份额赎回原则，即申购以份额申请，赎回以份额申请。</w:t>
      </w:r>
    </w:p>
    <w:p w14:paraId="44C0F3CC" w14:textId="6B055971" w:rsidR="00845BA6" w:rsidRPr="00785829" w:rsidRDefault="00773F3A" w:rsidP="001F7925">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3、</w:t>
      </w:r>
      <w:r w:rsidR="00511929" w:rsidRPr="00785829">
        <w:rPr>
          <w:rFonts w:asciiTheme="minorEastAsia" w:eastAsiaTheme="minorEastAsia" w:hAnsiTheme="minorEastAsia" w:hint="eastAsia"/>
        </w:rPr>
        <w:t>本基金A类基金份额和B类基金份额在</w:t>
      </w:r>
      <w:r w:rsidR="00845BA6" w:rsidRPr="00785829">
        <w:rPr>
          <w:rFonts w:asciiTheme="minorEastAsia" w:eastAsiaTheme="minorEastAsia" w:hAnsiTheme="minorEastAsia" w:hint="eastAsia"/>
        </w:rPr>
        <w:t>当日的申购、赎回申请可以在当日交易结束时间前撤销，在当日的交易时间结束后不得撤</w:t>
      </w:r>
      <w:bookmarkStart w:id="107" w:name="OLE_LINK1"/>
      <w:r w:rsidR="00845BA6" w:rsidRPr="00785829">
        <w:rPr>
          <w:rFonts w:asciiTheme="minorEastAsia" w:eastAsiaTheme="minorEastAsia" w:hAnsiTheme="minorEastAsia" w:hint="eastAsia"/>
        </w:rPr>
        <w:t>销</w:t>
      </w:r>
      <w:bookmarkEnd w:id="107"/>
      <w:r w:rsidR="00511929" w:rsidRPr="00785829">
        <w:rPr>
          <w:rFonts w:asciiTheme="minorEastAsia" w:eastAsiaTheme="minorEastAsia" w:hAnsiTheme="minorEastAsia" w:hint="eastAsia"/>
        </w:rPr>
        <w:t>；E类基金份额在当日的申购、赎回申请在当日基金交易时间内提交后不得撤销</w:t>
      </w:r>
      <w:r w:rsidR="00845BA6" w:rsidRPr="00785829">
        <w:rPr>
          <w:rFonts w:asciiTheme="minorEastAsia" w:eastAsiaTheme="minorEastAsia" w:hAnsiTheme="minorEastAsia" w:hint="eastAsia"/>
        </w:rPr>
        <w:t>。</w:t>
      </w:r>
    </w:p>
    <w:p w14:paraId="3955B3EC" w14:textId="76853C04" w:rsidR="00845BA6" w:rsidRPr="00785829" w:rsidRDefault="00773F3A" w:rsidP="001F7925">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4、</w:t>
      </w:r>
      <w:r w:rsidR="00511929" w:rsidRPr="00785829">
        <w:rPr>
          <w:rFonts w:asciiTheme="minorEastAsia" w:eastAsiaTheme="minorEastAsia" w:hAnsiTheme="minorEastAsia" w:hint="eastAsia"/>
        </w:rPr>
        <w:t>本基金根据每日基金收益情况，以基金日收益为基准，为投资者每日计算当日收益并分配。</w:t>
      </w:r>
      <w:r w:rsidR="00845BA6" w:rsidRPr="00785829">
        <w:rPr>
          <w:rFonts w:asciiTheme="minorEastAsia" w:eastAsiaTheme="minorEastAsia" w:hAnsiTheme="minorEastAsia" w:hint="eastAsia"/>
        </w:rPr>
        <w:t>在基金份额持有人全部赎回基金份额时，其账户内待结转的基金收益将与赎回款项一起结算并支付。在基金份额持有人部分赎回</w:t>
      </w:r>
      <w:r w:rsidR="00511929" w:rsidRPr="00785829">
        <w:rPr>
          <w:rFonts w:asciiTheme="minorEastAsia" w:eastAsiaTheme="minorEastAsia" w:hAnsiTheme="minorEastAsia" w:hint="eastAsia"/>
        </w:rPr>
        <w:t>A类基金份额或B类</w:t>
      </w:r>
      <w:r w:rsidR="00845BA6" w:rsidRPr="00785829">
        <w:rPr>
          <w:rFonts w:asciiTheme="minorEastAsia" w:eastAsiaTheme="minorEastAsia" w:hAnsiTheme="minorEastAsia" w:hint="eastAsia"/>
        </w:rPr>
        <w:t>基金份额时，其账户内的基金收益不结转</w:t>
      </w:r>
      <w:r w:rsidR="00511929" w:rsidRPr="00785829">
        <w:rPr>
          <w:rFonts w:asciiTheme="minorEastAsia" w:eastAsiaTheme="minorEastAsia" w:hAnsiTheme="minorEastAsia" w:hint="eastAsia"/>
        </w:rPr>
        <w:t>，</w:t>
      </w:r>
      <w:r w:rsidR="00845BA6" w:rsidRPr="00785829">
        <w:rPr>
          <w:rFonts w:asciiTheme="minorEastAsia" w:eastAsiaTheme="minorEastAsia" w:hAnsiTheme="minorEastAsia" w:hint="eastAsia"/>
        </w:rPr>
        <w:t>如待结转的基金收益为负，则部分赎回后的基金份额余额需足以弥补待结</w:t>
      </w:r>
      <w:r w:rsidR="00845BA6" w:rsidRPr="00785829">
        <w:rPr>
          <w:rFonts w:asciiTheme="minorEastAsia" w:eastAsiaTheme="minorEastAsia" w:hAnsiTheme="minorEastAsia" w:hint="eastAsia"/>
        </w:rPr>
        <w:lastRenderedPageBreak/>
        <w:t>转的负收益。</w:t>
      </w:r>
      <w:r w:rsidR="00511929" w:rsidRPr="00785829">
        <w:rPr>
          <w:rFonts w:asciiTheme="minorEastAsia" w:eastAsiaTheme="minorEastAsia" w:hAnsiTheme="minorEastAsia" w:hint="eastAsia"/>
        </w:rPr>
        <w:t>在基金份额持有人赎回E类基金份额时，其对应比例的待结转的基金收益将立即结清，以现金支付给投资人，如待结转的基金收益为负，则从投资人赎回基金款中按比例扣除。</w:t>
      </w:r>
    </w:p>
    <w:p w14:paraId="27E44445" w14:textId="1DD02D44" w:rsidR="000E3641" w:rsidRPr="00785829" w:rsidRDefault="00773F3A" w:rsidP="001F7925">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5、</w:t>
      </w:r>
      <w:r w:rsidR="00EC6591" w:rsidRPr="00785829">
        <w:rPr>
          <w:rFonts w:asciiTheme="minorEastAsia" w:eastAsiaTheme="minorEastAsia" w:hAnsiTheme="minorEastAsia" w:hint="eastAsia"/>
        </w:rPr>
        <w:t>基金份额持有人在赎回</w:t>
      </w:r>
      <w:r w:rsidR="005B34C1" w:rsidRPr="00785829">
        <w:rPr>
          <w:rFonts w:asciiTheme="minorEastAsia" w:eastAsiaTheme="minorEastAsia" w:hAnsiTheme="minorEastAsia" w:hint="eastAsia"/>
        </w:rPr>
        <w:t>A类基金份额或B类</w:t>
      </w:r>
      <w:r w:rsidR="00EC6591" w:rsidRPr="00785829">
        <w:rPr>
          <w:rFonts w:asciiTheme="minorEastAsia" w:eastAsiaTheme="minorEastAsia" w:hAnsiTheme="minorEastAsia" w:hint="eastAsia"/>
        </w:rPr>
        <w:t>基金份额时，除指定赎回外，基金管理人按先进先出的原则，即对该持有人账户在该销售机构托管的基金份额进行赎回处理时，注册日期在先的基金份额先赎回，注册日期在后的基金份额后赎回</w:t>
      </w:r>
      <w:r w:rsidR="000E59E3" w:rsidRPr="00785829">
        <w:rPr>
          <w:rFonts w:asciiTheme="minorEastAsia" w:eastAsiaTheme="minorEastAsia" w:hAnsiTheme="minorEastAsia" w:hint="eastAsia"/>
        </w:rPr>
        <w:t>。</w:t>
      </w:r>
      <w:r w:rsidR="005B34C1" w:rsidRPr="00785829">
        <w:rPr>
          <w:rFonts w:asciiTheme="minorEastAsia" w:eastAsiaTheme="minorEastAsia" w:hAnsiTheme="minorEastAsia" w:hint="eastAsia"/>
        </w:rPr>
        <w:t>基金份额持有人在赎回E类基金份额时，按照上海证券交易所和中国证券登记结算有限责任公司的相关业务规则办理。</w:t>
      </w:r>
    </w:p>
    <w:p w14:paraId="7B1BD53E" w14:textId="6F228D47" w:rsidR="00845BA6" w:rsidRPr="00785829" w:rsidRDefault="00773F3A" w:rsidP="001F7925">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6、</w:t>
      </w:r>
      <w:r w:rsidR="00845BA6" w:rsidRPr="00785829">
        <w:rPr>
          <w:rFonts w:asciiTheme="minorEastAsia" w:eastAsiaTheme="minorEastAsia" w:hAnsiTheme="minorEastAsia" w:hint="eastAsia"/>
        </w:rPr>
        <w:t>基金管理人在不损害基金份额持有人权益的情况下可更改上述原则，但应最迟在新的原则实施前三个工作日予以公告。</w:t>
      </w:r>
    </w:p>
    <w:p w14:paraId="75D0A4FB" w14:textId="6C4073DD"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108" w:name="_Toc252976136"/>
      <w:bookmarkStart w:id="109" w:name="_Toc397585079"/>
      <w:bookmarkStart w:id="110" w:name="_Toc382923271"/>
      <w:bookmarkStart w:id="111" w:name="_Toc49683150"/>
      <w:r w:rsidRPr="00785829">
        <w:rPr>
          <w:rFonts w:asciiTheme="minorEastAsia" w:eastAsiaTheme="minorEastAsia" w:hAnsiTheme="minorEastAsia" w:hint="eastAsia"/>
          <w:b w:val="0"/>
        </w:rPr>
        <w:t>（六）申购、赎回的程序</w:t>
      </w:r>
      <w:bookmarkEnd w:id="108"/>
      <w:bookmarkEnd w:id="109"/>
      <w:bookmarkEnd w:id="110"/>
      <w:bookmarkEnd w:id="111"/>
    </w:p>
    <w:p w14:paraId="60561BF4" w14:textId="37B967BA" w:rsidR="00845BA6" w:rsidRPr="00785829" w:rsidRDefault="00773F3A" w:rsidP="00773F3A">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1、</w:t>
      </w:r>
      <w:r w:rsidR="00845BA6" w:rsidRPr="00785829">
        <w:rPr>
          <w:rFonts w:asciiTheme="minorEastAsia" w:eastAsiaTheme="minorEastAsia" w:hAnsiTheme="minorEastAsia" w:hint="eastAsia"/>
        </w:rPr>
        <w:t>申购、赎回的申请方式</w:t>
      </w:r>
    </w:p>
    <w:p w14:paraId="627B59B2" w14:textId="439C802D" w:rsidR="00845BA6" w:rsidRPr="00785829" w:rsidRDefault="00845BA6" w:rsidP="00030FA7">
      <w:pPr>
        <w:autoSpaceDE w:val="0"/>
        <w:autoSpaceDN w:val="0"/>
        <w:snapToGrid w:val="0"/>
        <w:spacing w:line="360" w:lineRule="auto"/>
        <w:ind w:firstLineChars="200"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基金投资者必须根据基金管理人和基金</w:t>
      </w:r>
      <w:r w:rsidR="003A5418" w:rsidRPr="00785829">
        <w:rPr>
          <w:rFonts w:asciiTheme="minorEastAsia" w:eastAsiaTheme="minorEastAsia" w:hAnsiTheme="minorEastAsia" w:hint="eastAsia"/>
          <w:szCs w:val="21"/>
        </w:rPr>
        <w:t>销售</w:t>
      </w:r>
      <w:r w:rsidRPr="00785829">
        <w:rPr>
          <w:rFonts w:asciiTheme="minorEastAsia" w:eastAsiaTheme="minorEastAsia" w:hAnsiTheme="minorEastAsia" w:hint="eastAsia"/>
          <w:szCs w:val="21"/>
        </w:rPr>
        <w:t>机构规定的手续，在开放日的业务办理时间提出申购、赎回的申请。</w:t>
      </w:r>
    </w:p>
    <w:p w14:paraId="312CFDBF" w14:textId="096A4C15" w:rsidR="00845BA6" w:rsidRPr="00785829" w:rsidRDefault="00845BA6" w:rsidP="00030FA7">
      <w:pPr>
        <w:autoSpaceDE w:val="0"/>
        <w:autoSpaceDN w:val="0"/>
        <w:snapToGrid w:val="0"/>
        <w:spacing w:line="360" w:lineRule="auto"/>
        <w:ind w:firstLineChars="200"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投资者在提交申购申请时，须按销售机构规定的方式备足申购资金；提交赎回申请时，</w:t>
      </w:r>
      <w:r w:rsidR="00AE0D79" w:rsidRPr="00785829">
        <w:rPr>
          <w:rFonts w:asciiTheme="minorEastAsia" w:eastAsiaTheme="minorEastAsia" w:hAnsiTheme="minorEastAsia" w:hint="eastAsia"/>
          <w:szCs w:val="21"/>
        </w:rPr>
        <w:t>账户</w:t>
      </w:r>
      <w:r w:rsidRPr="00785829">
        <w:rPr>
          <w:rFonts w:asciiTheme="minorEastAsia" w:eastAsiaTheme="minorEastAsia" w:hAnsiTheme="minorEastAsia" w:hint="eastAsia"/>
          <w:szCs w:val="21"/>
        </w:rPr>
        <w:t>中必须有足够的基金份额余额。</w:t>
      </w:r>
    </w:p>
    <w:p w14:paraId="260F5A6F" w14:textId="24DFB15A" w:rsidR="00845BA6" w:rsidRPr="00785829" w:rsidRDefault="00845BA6" w:rsidP="00773F3A">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2</w:t>
      </w:r>
      <w:r w:rsidR="00773F3A" w:rsidRPr="00785829">
        <w:rPr>
          <w:rFonts w:asciiTheme="minorEastAsia" w:eastAsiaTheme="minorEastAsia" w:hAnsiTheme="minorEastAsia" w:hint="eastAsia"/>
        </w:rPr>
        <w:t>、</w:t>
      </w:r>
      <w:r w:rsidRPr="00785829">
        <w:rPr>
          <w:rFonts w:asciiTheme="minorEastAsia" w:eastAsiaTheme="minorEastAsia" w:hAnsiTheme="minorEastAsia" w:hint="eastAsia"/>
        </w:rPr>
        <w:t>申购、赎回申请的确认</w:t>
      </w:r>
    </w:p>
    <w:p w14:paraId="360D2A31" w14:textId="102CE573" w:rsidR="00845BA6" w:rsidRPr="00785829" w:rsidRDefault="000223D6" w:rsidP="00030FA7">
      <w:pPr>
        <w:autoSpaceDE w:val="0"/>
        <w:autoSpaceDN w:val="0"/>
        <w:snapToGrid w:val="0"/>
        <w:spacing w:line="360" w:lineRule="auto"/>
        <w:ind w:firstLineChars="200" w:firstLine="420"/>
        <w:jc w:val="left"/>
        <w:rPr>
          <w:rFonts w:asciiTheme="minorEastAsia" w:eastAsiaTheme="minorEastAsia" w:hAnsiTheme="minorEastAsia"/>
          <w:szCs w:val="21"/>
        </w:rPr>
      </w:pPr>
      <w:r w:rsidRPr="00785829">
        <w:rPr>
          <w:rFonts w:asciiTheme="minorEastAsia" w:eastAsiaTheme="minorEastAsia" w:hAnsiTheme="minorEastAsia" w:hint="eastAsia"/>
          <w:szCs w:val="21"/>
        </w:rPr>
        <w:t>基金管理人应以在规定的基金业务办理时间段内收到申购和赎回申请的当天作为申购或赎回申请日（T日），</w:t>
      </w:r>
      <w:r w:rsidRPr="00785829">
        <w:rPr>
          <w:rFonts w:asciiTheme="minorEastAsia" w:eastAsiaTheme="minorEastAsia" w:hAnsiTheme="minorEastAsia" w:hint="eastAsia"/>
        </w:rPr>
        <w:t>本基金注册登记机构</w:t>
      </w:r>
      <w:r w:rsidRPr="00785829">
        <w:rPr>
          <w:rFonts w:asciiTheme="minorEastAsia" w:eastAsiaTheme="minorEastAsia" w:hAnsiTheme="minorEastAsia" w:hint="eastAsia"/>
          <w:szCs w:val="21"/>
        </w:rPr>
        <w:t>在T+1工作日对该交易的有效性进行确认。</w:t>
      </w:r>
      <w:r w:rsidR="00845BA6" w:rsidRPr="00785829">
        <w:rPr>
          <w:rFonts w:asciiTheme="minorEastAsia" w:eastAsiaTheme="minorEastAsia" w:hAnsiTheme="minorEastAsia" w:hint="eastAsia"/>
          <w:szCs w:val="21"/>
        </w:rPr>
        <w:t>投资者可在T+2工作日及之后到其提出申请的网点进行成交查询。</w:t>
      </w:r>
    </w:p>
    <w:p w14:paraId="321879C9" w14:textId="64AADCC7" w:rsidR="00845BA6" w:rsidRPr="00785829" w:rsidRDefault="00845BA6" w:rsidP="00773F3A">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3</w:t>
      </w:r>
      <w:r w:rsidR="00773F3A" w:rsidRPr="00785829">
        <w:rPr>
          <w:rFonts w:asciiTheme="minorEastAsia" w:eastAsiaTheme="minorEastAsia" w:hAnsiTheme="minorEastAsia" w:hint="eastAsia"/>
        </w:rPr>
        <w:t>、</w:t>
      </w:r>
      <w:r w:rsidRPr="00785829">
        <w:rPr>
          <w:rFonts w:asciiTheme="minorEastAsia" w:eastAsiaTheme="minorEastAsia" w:hAnsiTheme="minorEastAsia" w:hint="eastAsia"/>
        </w:rPr>
        <w:t>申购和赎回的款项支付</w:t>
      </w:r>
    </w:p>
    <w:p w14:paraId="7004E1A5" w14:textId="3672946D" w:rsidR="00845BA6" w:rsidRPr="00785829" w:rsidRDefault="00845BA6" w:rsidP="00030FA7">
      <w:pPr>
        <w:pStyle w:val="32"/>
        <w:snapToGrid w:val="0"/>
        <w:spacing w:line="360" w:lineRule="auto"/>
        <w:ind w:firstLine="420"/>
        <w:rPr>
          <w:rFonts w:asciiTheme="minorEastAsia" w:eastAsiaTheme="minorEastAsia" w:hAnsiTheme="minorEastAsia"/>
          <w:color w:val="auto"/>
          <w:sz w:val="21"/>
          <w:szCs w:val="21"/>
        </w:rPr>
      </w:pPr>
      <w:r w:rsidRPr="00785829">
        <w:rPr>
          <w:rFonts w:asciiTheme="minorEastAsia" w:eastAsiaTheme="minorEastAsia" w:hAnsiTheme="minorEastAsia" w:hint="eastAsia"/>
          <w:color w:val="auto"/>
          <w:sz w:val="21"/>
          <w:szCs w:val="21"/>
        </w:rPr>
        <w:t>申购采用全额缴款方式</w:t>
      </w:r>
      <w:r w:rsidR="00071AD0" w:rsidRPr="00785829">
        <w:rPr>
          <w:rFonts w:asciiTheme="minorEastAsia" w:eastAsiaTheme="minorEastAsia" w:hAnsiTheme="minorEastAsia" w:hint="eastAsia"/>
          <w:color w:val="auto"/>
          <w:sz w:val="21"/>
          <w:szCs w:val="21"/>
        </w:rPr>
        <w:t>，</w:t>
      </w:r>
      <w:r w:rsidR="00071AD0" w:rsidRPr="00785829">
        <w:rPr>
          <w:rFonts w:asciiTheme="minorEastAsia" w:eastAsiaTheme="minorEastAsia" w:hAnsiTheme="minorEastAsia"/>
          <w:color w:val="auto"/>
          <w:sz w:val="21"/>
          <w:szCs w:val="21"/>
        </w:rPr>
        <w:t>若</w:t>
      </w:r>
      <w:r w:rsidR="00506D7B" w:rsidRPr="00785829">
        <w:rPr>
          <w:rFonts w:asciiTheme="minorEastAsia" w:eastAsiaTheme="minorEastAsia" w:hAnsiTheme="minorEastAsia"/>
          <w:color w:val="auto"/>
          <w:sz w:val="21"/>
          <w:szCs w:val="21"/>
        </w:rPr>
        <w:t>资金在规定时间内未全额到账则</w:t>
      </w:r>
      <w:r w:rsidR="00071AD0" w:rsidRPr="00785829">
        <w:rPr>
          <w:rFonts w:asciiTheme="minorEastAsia" w:eastAsiaTheme="minorEastAsia" w:hAnsiTheme="minorEastAsia"/>
          <w:color w:val="auto"/>
          <w:sz w:val="21"/>
          <w:szCs w:val="21"/>
        </w:rPr>
        <w:t>申购不成功或无效，</w:t>
      </w:r>
      <w:r w:rsidR="00506D7B" w:rsidRPr="00785829">
        <w:rPr>
          <w:rFonts w:asciiTheme="minorEastAsia" w:eastAsiaTheme="minorEastAsia" w:hAnsiTheme="minorEastAsia" w:hint="eastAsia"/>
          <w:color w:val="auto"/>
          <w:sz w:val="21"/>
          <w:szCs w:val="21"/>
        </w:rPr>
        <w:t>基金管理人或基金管理人指定的销售机构将</w:t>
      </w:r>
      <w:r w:rsidR="00071AD0" w:rsidRPr="00785829">
        <w:rPr>
          <w:rFonts w:asciiTheme="minorEastAsia" w:eastAsiaTheme="minorEastAsia" w:hAnsiTheme="minorEastAsia" w:hint="eastAsia"/>
          <w:color w:val="auto"/>
          <w:sz w:val="21"/>
          <w:szCs w:val="21"/>
        </w:rPr>
        <w:t>投资</w:t>
      </w:r>
      <w:r w:rsidRPr="00785829">
        <w:rPr>
          <w:rFonts w:asciiTheme="minorEastAsia" w:eastAsiaTheme="minorEastAsia" w:hAnsiTheme="minorEastAsia" w:hint="eastAsia"/>
          <w:color w:val="auto"/>
          <w:sz w:val="21"/>
          <w:szCs w:val="21"/>
        </w:rPr>
        <w:t>者已缴付的申购款项本金将退还给投资者。</w:t>
      </w:r>
    </w:p>
    <w:p w14:paraId="065157AD" w14:textId="446D69E3" w:rsidR="00845BA6" w:rsidRPr="00785829" w:rsidRDefault="00845BA6" w:rsidP="00030FA7">
      <w:pPr>
        <w:pStyle w:val="32"/>
        <w:snapToGrid w:val="0"/>
        <w:spacing w:line="360" w:lineRule="auto"/>
        <w:ind w:firstLine="420"/>
        <w:rPr>
          <w:rFonts w:asciiTheme="minorEastAsia" w:eastAsiaTheme="minorEastAsia" w:hAnsiTheme="minorEastAsia"/>
          <w:color w:val="auto"/>
          <w:sz w:val="21"/>
          <w:szCs w:val="21"/>
        </w:rPr>
      </w:pPr>
      <w:r w:rsidRPr="00785829">
        <w:rPr>
          <w:rFonts w:asciiTheme="minorEastAsia" w:eastAsiaTheme="minorEastAsia" w:hAnsiTheme="minorEastAsia" w:hint="eastAsia"/>
          <w:color w:val="auto"/>
          <w:sz w:val="21"/>
          <w:szCs w:val="21"/>
        </w:rPr>
        <w:t>投资者赎回申请成功后，</w:t>
      </w:r>
      <w:r w:rsidRPr="00785829">
        <w:rPr>
          <w:rFonts w:asciiTheme="minorEastAsia" w:eastAsiaTheme="minorEastAsia" w:hAnsiTheme="minorEastAsia"/>
          <w:color w:val="auto"/>
          <w:sz w:val="21"/>
          <w:szCs w:val="21"/>
        </w:rPr>
        <w:t>基金管理人将指示基金托管人按有关规定将赎回款项于T+1日从基金托管账户划出，经销售机构划往投资者银行账户。在发生巨额赎回时，款项的支付办法按基金</w:t>
      </w:r>
      <w:r w:rsidRPr="00785829">
        <w:rPr>
          <w:rFonts w:asciiTheme="minorEastAsia" w:eastAsiaTheme="minorEastAsia" w:hAnsiTheme="minorEastAsia" w:hint="eastAsia"/>
          <w:color w:val="auto"/>
          <w:sz w:val="21"/>
          <w:szCs w:val="21"/>
        </w:rPr>
        <w:t>合同</w:t>
      </w:r>
      <w:r w:rsidRPr="00785829">
        <w:rPr>
          <w:rFonts w:asciiTheme="minorEastAsia" w:eastAsiaTheme="minorEastAsia" w:hAnsiTheme="minorEastAsia"/>
          <w:color w:val="auto"/>
          <w:sz w:val="21"/>
          <w:szCs w:val="21"/>
        </w:rPr>
        <w:t>及本招募说明书有关规定处理。</w:t>
      </w:r>
    </w:p>
    <w:p w14:paraId="799D4E80" w14:textId="45ED2B1D"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112" w:name="_Toc252976137"/>
      <w:bookmarkStart w:id="113" w:name="_Toc397585080"/>
      <w:bookmarkStart w:id="114" w:name="_Toc382923272"/>
      <w:bookmarkStart w:id="115" w:name="_Toc49683151"/>
      <w:r w:rsidRPr="00785829">
        <w:rPr>
          <w:rFonts w:asciiTheme="minorEastAsia" w:eastAsiaTheme="minorEastAsia" w:hAnsiTheme="minorEastAsia" w:hint="eastAsia"/>
          <w:b w:val="0"/>
        </w:rPr>
        <w:t>（七）申购、赎回的数额限制</w:t>
      </w:r>
      <w:bookmarkEnd w:id="112"/>
      <w:bookmarkEnd w:id="113"/>
      <w:bookmarkEnd w:id="114"/>
      <w:bookmarkEnd w:id="115"/>
    </w:p>
    <w:p w14:paraId="22D98FB8" w14:textId="7E36F391"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1</w:t>
      </w:r>
      <w:r w:rsidR="00773F3A" w:rsidRPr="00785829">
        <w:rPr>
          <w:rFonts w:asciiTheme="minorEastAsia" w:eastAsiaTheme="minorEastAsia" w:hAnsiTheme="minorEastAsia" w:hint="eastAsia"/>
        </w:rPr>
        <w:t>、</w:t>
      </w:r>
      <w:r w:rsidRPr="00785829">
        <w:rPr>
          <w:rFonts w:asciiTheme="minorEastAsia" w:eastAsiaTheme="minorEastAsia" w:hAnsiTheme="minorEastAsia" w:hint="eastAsia"/>
        </w:rPr>
        <w:t>申请申购基金的</w:t>
      </w:r>
      <w:r w:rsidR="00D933C5" w:rsidRPr="00785829">
        <w:rPr>
          <w:rFonts w:asciiTheme="minorEastAsia" w:eastAsiaTheme="minorEastAsia" w:hAnsiTheme="minorEastAsia" w:hint="eastAsia"/>
        </w:rPr>
        <w:t>限</w:t>
      </w:r>
      <w:r w:rsidR="004E7DB8" w:rsidRPr="00785829">
        <w:rPr>
          <w:rFonts w:asciiTheme="minorEastAsia" w:eastAsiaTheme="minorEastAsia" w:hAnsiTheme="minorEastAsia" w:hint="eastAsia"/>
        </w:rPr>
        <w:t>额</w:t>
      </w:r>
    </w:p>
    <w:p w14:paraId="0F6B4C34" w14:textId="2A0FDF36" w:rsidR="00845BA6" w:rsidRPr="00785829" w:rsidRDefault="00845BA6" w:rsidP="00030FA7">
      <w:pPr>
        <w:pStyle w:val="23"/>
        <w:autoSpaceDE w:val="0"/>
        <w:autoSpaceDN w:val="0"/>
        <w:snapToGrid w:val="0"/>
        <w:spacing w:before="0" w:beforeAutospacing="0" w:after="0" w:afterAutospacing="0"/>
        <w:ind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投资者通过</w:t>
      </w:r>
      <w:r w:rsidR="00E357E7" w:rsidRPr="00785829">
        <w:rPr>
          <w:rFonts w:asciiTheme="minorEastAsia" w:eastAsiaTheme="minorEastAsia" w:hAnsiTheme="minorEastAsia" w:hint="eastAsia"/>
          <w:szCs w:val="21"/>
        </w:rPr>
        <w:t>非直销销售机构</w:t>
      </w:r>
      <w:r w:rsidRPr="00785829">
        <w:rPr>
          <w:rFonts w:asciiTheme="minorEastAsia" w:eastAsiaTheme="minorEastAsia" w:hAnsiTheme="minorEastAsia" w:hint="eastAsia"/>
          <w:szCs w:val="21"/>
        </w:rPr>
        <w:t>或本公司网上交易系统首次申购</w:t>
      </w:r>
      <w:r w:rsidR="00274942" w:rsidRPr="00785829">
        <w:rPr>
          <w:rFonts w:asciiTheme="minorEastAsia" w:eastAsiaTheme="minorEastAsia" w:hAnsiTheme="minorEastAsia" w:hint="eastAsia"/>
          <w:szCs w:val="21"/>
        </w:rPr>
        <w:t>或追加申购</w:t>
      </w:r>
      <w:r w:rsidRPr="00785829">
        <w:rPr>
          <w:rFonts w:asciiTheme="minorEastAsia" w:eastAsiaTheme="minorEastAsia" w:hAnsiTheme="minorEastAsia" w:hint="eastAsia"/>
          <w:szCs w:val="21"/>
        </w:rPr>
        <w:t>A</w:t>
      </w:r>
      <w:r w:rsidR="00076F71" w:rsidRPr="00785829">
        <w:rPr>
          <w:rFonts w:asciiTheme="minorEastAsia" w:eastAsiaTheme="minorEastAsia" w:hAnsiTheme="minorEastAsia" w:hint="eastAsia"/>
          <w:szCs w:val="21"/>
        </w:rPr>
        <w:t>类基金份额</w:t>
      </w:r>
      <w:r w:rsidR="00274942" w:rsidRPr="00785829">
        <w:rPr>
          <w:rFonts w:asciiTheme="minorEastAsia" w:eastAsiaTheme="minorEastAsia" w:hAnsiTheme="minorEastAsia" w:hint="eastAsia"/>
          <w:szCs w:val="21"/>
        </w:rPr>
        <w:t>无</w:t>
      </w:r>
      <w:r w:rsidRPr="00785829">
        <w:rPr>
          <w:rFonts w:asciiTheme="minorEastAsia" w:eastAsiaTheme="minorEastAsia" w:hAnsiTheme="minorEastAsia" w:hint="eastAsia"/>
          <w:szCs w:val="21"/>
        </w:rPr>
        <w:t>单笔最低限额</w:t>
      </w:r>
      <w:r w:rsidR="003A54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投资者通过直销中心首次申购A</w:t>
      </w:r>
      <w:r w:rsidR="00076F71" w:rsidRPr="00785829">
        <w:rPr>
          <w:rFonts w:asciiTheme="minorEastAsia" w:eastAsiaTheme="minorEastAsia" w:hAnsiTheme="minorEastAsia" w:hint="eastAsia"/>
          <w:szCs w:val="21"/>
        </w:rPr>
        <w:t>类基金份额</w:t>
      </w:r>
      <w:r w:rsidRPr="00785829">
        <w:rPr>
          <w:rFonts w:asciiTheme="minorEastAsia" w:eastAsiaTheme="minorEastAsia" w:hAnsiTheme="minorEastAsia" w:hint="eastAsia"/>
          <w:szCs w:val="21"/>
        </w:rPr>
        <w:t>单笔最低限额为人民币50000元，</w:t>
      </w:r>
      <w:r w:rsidR="003A5418" w:rsidRPr="00785829">
        <w:rPr>
          <w:rFonts w:asciiTheme="minorEastAsia" w:eastAsiaTheme="minorEastAsia" w:hAnsiTheme="minorEastAsia" w:hint="eastAsia"/>
          <w:szCs w:val="21"/>
        </w:rPr>
        <w:t>追加申购A</w:t>
      </w:r>
      <w:r w:rsidR="00076F71" w:rsidRPr="00785829">
        <w:rPr>
          <w:rFonts w:asciiTheme="minorEastAsia" w:eastAsiaTheme="minorEastAsia" w:hAnsiTheme="minorEastAsia" w:hint="eastAsia"/>
          <w:szCs w:val="21"/>
        </w:rPr>
        <w:t>类基金份额</w:t>
      </w:r>
      <w:r w:rsidR="003A5418" w:rsidRPr="00785829">
        <w:rPr>
          <w:rFonts w:asciiTheme="minorEastAsia" w:eastAsiaTheme="minorEastAsia" w:hAnsiTheme="minorEastAsia" w:hint="eastAsia"/>
          <w:szCs w:val="21"/>
        </w:rPr>
        <w:t>单笔最低限额为人民币1000元。投资者</w:t>
      </w:r>
      <w:r w:rsidRPr="00785829">
        <w:rPr>
          <w:rFonts w:asciiTheme="minorEastAsia" w:eastAsiaTheme="minorEastAsia" w:hAnsiTheme="minorEastAsia" w:hint="eastAsia"/>
          <w:szCs w:val="21"/>
        </w:rPr>
        <w:t>首次申购B</w:t>
      </w:r>
      <w:r w:rsidR="00076F71" w:rsidRPr="00785829">
        <w:rPr>
          <w:rFonts w:asciiTheme="minorEastAsia" w:eastAsiaTheme="minorEastAsia" w:hAnsiTheme="minorEastAsia" w:hint="eastAsia"/>
          <w:szCs w:val="21"/>
        </w:rPr>
        <w:t>类基金份额</w:t>
      </w:r>
      <w:r w:rsidRPr="00785829">
        <w:rPr>
          <w:rFonts w:asciiTheme="minorEastAsia" w:eastAsiaTheme="minorEastAsia" w:hAnsiTheme="minorEastAsia" w:hint="eastAsia"/>
          <w:szCs w:val="21"/>
        </w:rPr>
        <w:t>单笔最低限额为人民币1000万元</w:t>
      </w:r>
      <w:r w:rsidR="003A54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追加申购</w:t>
      </w:r>
      <w:r w:rsidR="003A5418" w:rsidRPr="00785829">
        <w:rPr>
          <w:rFonts w:asciiTheme="minorEastAsia" w:eastAsiaTheme="minorEastAsia" w:hAnsiTheme="minorEastAsia" w:hint="eastAsia"/>
          <w:szCs w:val="21"/>
        </w:rPr>
        <w:t>B</w:t>
      </w:r>
      <w:r w:rsidR="00076F71" w:rsidRPr="00785829">
        <w:rPr>
          <w:rFonts w:asciiTheme="minorEastAsia" w:eastAsiaTheme="minorEastAsia" w:hAnsiTheme="minorEastAsia" w:hint="eastAsia"/>
          <w:szCs w:val="21"/>
        </w:rPr>
        <w:t>类基金份额</w:t>
      </w:r>
      <w:r w:rsidRPr="00785829">
        <w:rPr>
          <w:rFonts w:asciiTheme="minorEastAsia" w:eastAsiaTheme="minorEastAsia" w:hAnsiTheme="minorEastAsia" w:hint="eastAsia"/>
          <w:szCs w:val="21"/>
        </w:rPr>
        <w:t>单笔最低限额为人民币10万元。</w:t>
      </w:r>
      <w:r w:rsidR="004E7DB8" w:rsidRPr="00785829">
        <w:rPr>
          <w:rFonts w:asciiTheme="minorEastAsia" w:eastAsiaTheme="minorEastAsia" w:hAnsiTheme="minorEastAsia" w:hint="eastAsia"/>
          <w:szCs w:val="21"/>
        </w:rPr>
        <w:t>投资者在场内</w:t>
      </w:r>
      <w:r w:rsidR="004E7DB8" w:rsidRPr="00785829">
        <w:rPr>
          <w:rFonts w:asciiTheme="minorEastAsia" w:eastAsiaTheme="minorEastAsia" w:hAnsiTheme="minorEastAsia" w:hint="eastAsia"/>
        </w:rPr>
        <w:t>申购E类基金份额单笔申购</w:t>
      </w:r>
      <w:r w:rsidR="00D933C5" w:rsidRPr="00785829">
        <w:rPr>
          <w:rFonts w:asciiTheme="minorEastAsia" w:eastAsiaTheme="minorEastAsia" w:hAnsiTheme="minorEastAsia" w:hint="eastAsia"/>
        </w:rPr>
        <w:t>份额</w:t>
      </w:r>
      <w:r w:rsidR="004E7DB8" w:rsidRPr="00785829">
        <w:rPr>
          <w:rFonts w:asciiTheme="minorEastAsia" w:eastAsiaTheme="minorEastAsia" w:hAnsiTheme="minorEastAsia" w:hint="eastAsia"/>
        </w:rPr>
        <w:t>为1份或1份的整数倍。</w:t>
      </w:r>
      <w:r w:rsidR="00312038" w:rsidRPr="00785829">
        <w:rPr>
          <w:rFonts w:asciiTheme="minorEastAsia" w:eastAsiaTheme="minorEastAsia" w:hAnsiTheme="minorEastAsia" w:hint="eastAsia"/>
        </w:rPr>
        <w:t>在符合法律法规规定的前提下，</w:t>
      </w:r>
      <w:r w:rsidR="004E7DB8" w:rsidRPr="00785829">
        <w:rPr>
          <w:rFonts w:asciiTheme="minorEastAsia" w:eastAsiaTheme="minorEastAsia" w:hAnsiTheme="minorEastAsia" w:hint="eastAsia"/>
          <w:szCs w:val="21"/>
        </w:rPr>
        <w:t>各</w:t>
      </w:r>
      <w:r w:rsidR="004E7DB8" w:rsidRPr="00785829">
        <w:rPr>
          <w:rFonts w:asciiTheme="minorEastAsia" w:eastAsiaTheme="minorEastAsia" w:hAnsiTheme="minorEastAsia" w:hint="eastAsia"/>
          <w:szCs w:val="21"/>
        </w:rPr>
        <w:lastRenderedPageBreak/>
        <w:t>销售机构对最低申购限额及交易级差有其他规定的,需同时遵循该销售机构的相关规定。</w:t>
      </w:r>
    </w:p>
    <w:p w14:paraId="22572FDF" w14:textId="68C76EEC" w:rsidR="00845BA6" w:rsidRPr="00785829" w:rsidRDefault="00D933C5" w:rsidP="00030FA7">
      <w:pPr>
        <w:pStyle w:val="23"/>
        <w:autoSpaceDE w:val="0"/>
        <w:autoSpaceDN w:val="0"/>
        <w:snapToGrid w:val="0"/>
        <w:spacing w:before="0" w:beforeAutospacing="0" w:after="0" w:afterAutospacing="0"/>
        <w:ind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rPr>
        <w:t>本基金B</w:t>
      </w:r>
      <w:r w:rsidR="00076F71" w:rsidRPr="00785829">
        <w:rPr>
          <w:rFonts w:asciiTheme="minorEastAsia" w:eastAsiaTheme="minorEastAsia" w:hAnsiTheme="minorEastAsia" w:hint="eastAsia"/>
        </w:rPr>
        <w:t>类基金份额</w:t>
      </w:r>
      <w:r w:rsidR="00845BA6" w:rsidRPr="00785829">
        <w:rPr>
          <w:rFonts w:asciiTheme="minorEastAsia" w:eastAsiaTheme="minorEastAsia" w:hAnsiTheme="minorEastAsia" w:hint="eastAsia"/>
          <w:szCs w:val="21"/>
        </w:rPr>
        <w:t>投资者将当期分配的基金收益转购基金份额或采用定期定额投资计划时，不受最低申购</w:t>
      </w:r>
      <w:r w:rsidRPr="00785829">
        <w:rPr>
          <w:rFonts w:asciiTheme="minorEastAsia" w:eastAsiaTheme="minorEastAsia" w:hAnsiTheme="minorEastAsia" w:hint="eastAsia"/>
          <w:szCs w:val="21"/>
        </w:rPr>
        <w:t>限额</w:t>
      </w:r>
      <w:r w:rsidR="00845BA6" w:rsidRPr="00785829">
        <w:rPr>
          <w:rFonts w:asciiTheme="minorEastAsia" w:eastAsiaTheme="minorEastAsia" w:hAnsiTheme="minorEastAsia" w:hint="eastAsia"/>
          <w:szCs w:val="21"/>
        </w:rPr>
        <w:t>的限制。</w:t>
      </w:r>
    </w:p>
    <w:p w14:paraId="05D454B5" w14:textId="59B7F252" w:rsidR="00845BA6" w:rsidRPr="00785829" w:rsidRDefault="00845BA6" w:rsidP="00030FA7">
      <w:pPr>
        <w:pStyle w:val="23"/>
        <w:autoSpaceDE w:val="0"/>
        <w:autoSpaceDN w:val="0"/>
        <w:snapToGrid w:val="0"/>
        <w:spacing w:before="0" w:beforeAutospacing="0" w:after="0" w:afterAutospacing="0"/>
        <w:ind w:firstLine="420"/>
        <w:textAlignment w:val="bottom"/>
        <w:rPr>
          <w:rFonts w:asciiTheme="minorEastAsia" w:eastAsiaTheme="minorEastAsia" w:hAnsiTheme="minorEastAsia"/>
          <w:szCs w:val="24"/>
        </w:rPr>
      </w:pPr>
      <w:r w:rsidRPr="00785829">
        <w:rPr>
          <w:rFonts w:asciiTheme="minorEastAsia" w:eastAsiaTheme="minorEastAsia" w:hAnsiTheme="minorEastAsia" w:hint="eastAsia"/>
          <w:szCs w:val="21"/>
        </w:rPr>
        <w:t>投资者可多次申购，对单个投资者累计持有份额不设上限限制。法律法规、中国证监会</w:t>
      </w:r>
      <w:r w:rsidRPr="00785829">
        <w:rPr>
          <w:rFonts w:asciiTheme="minorEastAsia" w:eastAsiaTheme="minorEastAsia" w:hAnsiTheme="minorEastAsia" w:hint="eastAsia"/>
          <w:szCs w:val="24"/>
        </w:rPr>
        <w:t>另有规定的除外。</w:t>
      </w:r>
    </w:p>
    <w:p w14:paraId="3DC25D4D" w14:textId="5507EA08" w:rsidR="00845BA6" w:rsidRPr="00785829" w:rsidRDefault="00845BA6" w:rsidP="00030FA7">
      <w:pPr>
        <w:snapToGrid w:val="0"/>
        <w:spacing w:line="360" w:lineRule="auto"/>
        <w:ind w:firstLineChars="200" w:firstLine="420"/>
        <w:rPr>
          <w:rFonts w:asciiTheme="minorEastAsia" w:eastAsiaTheme="minorEastAsia" w:hAnsiTheme="minorEastAsia"/>
          <w:szCs w:val="21"/>
        </w:rPr>
      </w:pPr>
      <w:bookmarkStart w:id="116" w:name="OLE_LINK2"/>
      <w:r w:rsidRPr="00785829">
        <w:rPr>
          <w:rFonts w:asciiTheme="minorEastAsia" w:eastAsiaTheme="minorEastAsia" w:hAnsiTheme="minorEastAsia" w:hint="eastAsia"/>
          <w:szCs w:val="21"/>
        </w:rPr>
        <w:t>2</w:t>
      </w:r>
      <w:r w:rsidR="00773F3A"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申请赎回基金的份额</w:t>
      </w:r>
      <w:bookmarkEnd w:id="116"/>
    </w:p>
    <w:p w14:paraId="648219A1" w14:textId="5FD5F071" w:rsidR="003A5418" w:rsidRPr="00785829" w:rsidRDefault="00845BA6" w:rsidP="00030FA7">
      <w:pPr>
        <w:autoSpaceDE w:val="0"/>
        <w:autoSpaceDN w:val="0"/>
        <w:snapToGrid w:val="0"/>
        <w:spacing w:line="360" w:lineRule="auto"/>
        <w:ind w:firstLineChars="200"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投资者可将其全部</w:t>
      </w:r>
      <w:r w:rsidR="00676052" w:rsidRPr="00785829">
        <w:rPr>
          <w:rFonts w:asciiTheme="minorEastAsia" w:eastAsiaTheme="minorEastAsia" w:hAnsiTheme="minorEastAsia" w:hint="eastAsia"/>
          <w:szCs w:val="21"/>
        </w:rPr>
        <w:t>或部分</w:t>
      </w:r>
      <w:r w:rsidRPr="00785829">
        <w:rPr>
          <w:rFonts w:asciiTheme="minorEastAsia" w:eastAsiaTheme="minorEastAsia" w:hAnsiTheme="minorEastAsia" w:hint="eastAsia"/>
          <w:szCs w:val="21"/>
        </w:rPr>
        <w:t>基金份额赎回。</w:t>
      </w:r>
      <w:r w:rsidR="003A5418" w:rsidRPr="00785829">
        <w:rPr>
          <w:rFonts w:asciiTheme="minorEastAsia" w:eastAsiaTheme="minorEastAsia" w:hAnsiTheme="minorEastAsia" w:hint="eastAsia"/>
          <w:szCs w:val="21"/>
        </w:rPr>
        <w:t>本基金</w:t>
      </w:r>
      <w:r w:rsidR="00D933C5" w:rsidRPr="00785829">
        <w:rPr>
          <w:rFonts w:asciiTheme="minorEastAsia" w:eastAsiaTheme="minorEastAsia" w:hAnsiTheme="minorEastAsia" w:hint="eastAsia"/>
          <w:szCs w:val="21"/>
        </w:rPr>
        <w:t>A类基金份额和B类基金份额</w:t>
      </w:r>
      <w:r w:rsidR="003A5418" w:rsidRPr="00785829">
        <w:rPr>
          <w:rFonts w:asciiTheme="minorEastAsia" w:eastAsiaTheme="minorEastAsia" w:hAnsiTheme="minorEastAsia" w:hint="eastAsia"/>
          <w:szCs w:val="21"/>
        </w:rPr>
        <w:t>不对单笔最低赎回及最低持有份额进行限制。</w:t>
      </w:r>
      <w:r w:rsidR="00D933C5" w:rsidRPr="00785829">
        <w:rPr>
          <w:rFonts w:asciiTheme="minorEastAsia" w:eastAsiaTheme="minorEastAsia" w:hAnsiTheme="minorEastAsia" w:hint="eastAsia"/>
          <w:szCs w:val="21"/>
        </w:rPr>
        <w:t>投资者在场内</w:t>
      </w:r>
      <w:r w:rsidR="00D933C5" w:rsidRPr="00785829">
        <w:rPr>
          <w:rFonts w:asciiTheme="minorEastAsia" w:eastAsiaTheme="minorEastAsia" w:hAnsiTheme="minorEastAsia" w:hint="eastAsia"/>
        </w:rPr>
        <w:t>赎回本基金E类基金份额单笔赎回份额为1份或1份的整数倍。</w:t>
      </w:r>
    </w:p>
    <w:p w14:paraId="6E1E1A57" w14:textId="1EDB5E7B" w:rsidR="00676052" w:rsidRPr="00785829" w:rsidRDefault="00312038"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在符合法律法规规定的前提下，</w:t>
      </w:r>
      <w:r w:rsidR="00676052" w:rsidRPr="00785829">
        <w:rPr>
          <w:rFonts w:asciiTheme="minorEastAsia" w:eastAsiaTheme="minorEastAsia" w:hAnsiTheme="minorEastAsia" w:hint="eastAsia"/>
        </w:rPr>
        <w:t>各销售机构对赎回份额限制有其他规定的，</w:t>
      </w:r>
      <w:r w:rsidR="00132ABA" w:rsidRPr="00785829">
        <w:rPr>
          <w:rFonts w:asciiTheme="minorEastAsia" w:eastAsiaTheme="minorEastAsia" w:hAnsiTheme="minorEastAsia" w:hint="eastAsia"/>
          <w:szCs w:val="21"/>
        </w:rPr>
        <w:t>需同时遵循该销售机构的相关规定</w:t>
      </w:r>
      <w:r w:rsidR="00676052" w:rsidRPr="00785829">
        <w:rPr>
          <w:rFonts w:asciiTheme="minorEastAsia" w:eastAsiaTheme="minorEastAsia" w:hAnsiTheme="minorEastAsia" w:hint="eastAsia"/>
        </w:rPr>
        <w:t>。</w:t>
      </w:r>
    </w:p>
    <w:p w14:paraId="13E5682E" w14:textId="33601763" w:rsidR="00A94D31" w:rsidRPr="00785829" w:rsidRDefault="00845BA6" w:rsidP="00030FA7">
      <w:pPr>
        <w:pStyle w:val="32"/>
        <w:autoSpaceDE w:val="0"/>
        <w:autoSpaceDN w:val="0"/>
        <w:snapToGrid w:val="0"/>
        <w:spacing w:line="360" w:lineRule="auto"/>
        <w:ind w:firstLine="420"/>
        <w:textAlignment w:val="bottom"/>
        <w:rPr>
          <w:rFonts w:asciiTheme="minorEastAsia" w:eastAsiaTheme="minorEastAsia" w:hAnsiTheme="minorEastAsia"/>
          <w:color w:val="auto"/>
          <w:sz w:val="21"/>
          <w:szCs w:val="21"/>
        </w:rPr>
      </w:pPr>
      <w:r w:rsidRPr="00785829">
        <w:rPr>
          <w:rFonts w:asciiTheme="minorEastAsia" w:eastAsiaTheme="minorEastAsia" w:hAnsiTheme="minorEastAsia" w:hint="eastAsia"/>
          <w:color w:val="auto"/>
          <w:sz w:val="21"/>
          <w:szCs w:val="21"/>
        </w:rPr>
        <w:t>3</w:t>
      </w:r>
      <w:r w:rsidR="00773F3A" w:rsidRPr="00785829">
        <w:rPr>
          <w:rFonts w:asciiTheme="minorEastAsia" w:eastAsiaTheme="minorEastAsia" w:hAnsiTheme="minorEastAsia" w:hint="eastAsia"/>
          <w:color w:val="auto"/>
          <w:sz w:val="21"/>
          <w:szCs w:val="21"/>
        </w:rPr>
        <w:t>、</w:t>
      </w:r>
      <w:r w:rsidR="00A94D31" w:rsidRPr="00785829">
        <w:rPr>
          <w:rFonts w:asciiTheme="minorEastAsia" w:eastAsiaTheme="minorEastAsia" w:hAnsiTheme="minorEastAsia" w:hint="eastAsia"/>
          <w:color w:val="auto"/>
          <w:sz w:val="21"/>
          <w:szCs w:val="21"/>
        </w:rPr>
        <w:t>当接受申购申请对存量基金份额持有人利益构成潜在重大不利影响时，基金管理人应当采取设定单一投资者申购金额上限、申购份额上限或基金单日净申购比例上限、拒绝大额申购、暂停基金申购等措施，切实保护存量基金份额持有人的合法权益。具体请参见相关公告。</w:t>
      </w:r>
    </w:p>
    <w:p w14:paraId="62DA67D4" w14:textId="060F79A2" w:rsidR="00845BA6" w:rsidRPr="00785829" w:rsidRDefault="00A94D31" w:rsidP="00030FA7">
      <w:pPr>
        <w:pStyle w:val="32"/>
        <w:autoSpaceDE w:val="0"/>
        <w:autoSpaceDN w:val="0"/>
        <w:snapToGrid w:val="0"/>
        <w:spacing w:line="360" w:lineRule="auto"/>
        <w:ind w:firstLine="420"/>
        <w:textAlignment w:val="bottom"/>
        <w:rPr>
          <w:rFonts w:asciiTheme="minorEastAsia" w:eastAsiaTheme="minorEastAsia" w:hAnsiTheme="minorEastAsia"/>
          <w:color w:val="auto"/>
          <w:sz w:val="21"/>
          <w:szCs w:val="21"/>
        </w:rPr>
      </w:pPr>
      <w:r w:rsidRPr="00785829">
        <w:rPr>
          <w:rFonts w:asciiTheme="minorEastAsia" w:eastAsiaTheme="minorEastAsia" w:hAnsiTheme="minorEastAsia"/>
          <w:color w:val="auto"/>
          <w:sz w:val="21"/>
          <w:szCs w:val="21"/>
        </w:rPr>
        <w:t>4</w:t>
      </w:r>
      <w:r w:rsidRPr="00785829">
        <w:rPr>
          <w:rFonts w:asciiTheme="minorEastAsia" w:eastAsiaTheme="minorEastAsia" w:hAnsiTheme="minorEastAsia" w:hint="eastAsia"/>
          <w:color w:val="auto"/>
          <w:sz w:val="21"/>
          <w:szCs w:val="21"/>
        </w:rPr>
        <w:t>、</w:t>
      </w:r>
      <w:r w:rsidR="00845BA6" w:rsidRPr="00785829">
        <w:rPr>
          <w:rFonts w:asciiTheme="minorEastAsia" w:eastAsiaTheme="minorEastAsia" w:hAnsiTheme="minorEastAsia" w:hint="eastAsia"/>
          <w:color w:val="auto"/>
          <w:sz w:val="21"/>
          <w:szCs w:val="21"/>
        </w:rPr>
        <w:t>基金管理人可根据市场情况制定或调整上述申购、赎回的程序及有关限制，但应最迟在调整生效前三个工作日在至少一种中国证监会指定的信息披露</w:t>
      </w:r>
      <w:r w:rsidR="00D013BF" w:rsidRPr="00785829">
        <w:rPr>
          <w:rFonts w:asciiTheme="minorEastAsia" w:eastAsiaTheme="minorEastAsia" w:hAnsiTheme="minorEastAsia" w:hint="eastAsia"/>
          <w:color w:val="auto"/>
          <w:sz w:val="21"/>
          <w:szCs w:val="21"/>
        </w:rPr>
        <w:t>媒介</w:t>
      </w:r>
      <w:r w:rsidR="00845BA6" w:rsidRPr="00785829">
        <w:rPr>
          <w:rFonts w:asciiTheme="minorEastAsia" w:eastAsiaTheme="minorEastAsia" w:hAnsiTheme="minorEastAsia" w:hint="eastAsia"/>
          <w:color w:val="auto"/>
          <w:sz w:val="21"/>
          <w:szCs w:val="21"/>
        </w:rPr>
        <w:t>公告。</w:t>
      </w:r>
    </w:p>
    <w:p w14:paraId="6FCE15EA" w14:textId="6CF22AA9"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117" w:name="_Toc252976138"/>
      <w:bookmarkStart w:id="118" w:name="_Toc397585081"/>
      <w:bookmarkStart w:id="119" w:name="_Toc382923273"/>
      <w:bookmarkStart w:id="120" w:name="_Toc49683152"/>
      <w:r w:rsidRPr="00785829">
        <w:rPr>
          <w:rFonts w:asciiTheme="minorEastAsia" w:eastAsiaTheme="minorEastAsia" w:hAnsiTheme="minorEastAsia" w:hint="eastAsia"/>
          <w:b w:val="0"/>
        </w:rPr>
        <w:t>（八）申购、赎回的费率</w:t>
      </w:r>
      <w:bookmarkEnd w:id="117"/>
      <w:bookmarkEnd w:id="118"/>
      <w:bookmarkEnd w:id="119"/>
      <w:bookmarkEnd w:id="120"/>
    </w:p>
    <w:p w14:paraId="502BB369" w14:textId="11E36083" w:rsidR="006F568B" w:rsidRPr="00785829" w:rsidRDefault="006F568B" w:rsidP="006F568B">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1、除法律法规另有规定或基金合同另有约定外</w:t>
      </w:r>
      <w:r w:rsidRPr="00785829">
        <w:rPr>
          <w:rFonts w:asciiTheme="minorEastAsia" w:eastAsiaTheme="minorEastAsia" w:hAnsiTheme="minorEastAsia" w:hint="eastAsia"/>
          <w:szCs w:val="21"/>
        </w:rPr>
        <w:t>，本基金的申购和赎回费率为</w:t>
      </w:r>
      <w:r w:rsidRPr="00785829">
        <w:rPr>
          <w:rFonts w:asciiTheme="minorEastAsia" w:eastAsiaTheme="minorEastAsia" w:hAnsiTheme="minorEastAsia"/>
          <w:szCs w:val="21"/>
        </w:rPr>
        <w:t>0</w:t>
      </w:r>
      <w:r w:rsidRPr="00785829">
        <w:rPr>
          <w:rFonts w:asciiTheme="minorEastAsia" w:eastAsiaTheme="minorEastAsia" w:hAnsiTheme="minorEastAsia" w:hint="eastAsia"/>
        </w:rPr>
        <w:t>。</w:t>
      </w:r>
    </w:p>
    <w:p w14:paraId="378E914C" w14:textId="2A7CA4B8" w:rsidR="006F568B" w:rsidRPr="00785829" w:rsidRDefault="006F568B" w:rsidP="006F568B">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2、强制赎回费用</w:t>
      </w:r>
    </w:p>
    <w:p w14:paraId="7368D564" w14:textId="5C8672EA" w:rsidR="00D31537" w:rsidRPr="00785829" w:rsidRDefault="00D31537" w:rsidP="00D3153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发生以下情形之一时，本基金对当日单个基金份额持有人申请赎回基金份额超过基金总份额1%以上的赎回申请（指超过基金总份额1%以上的部分）征收1%的强制赎回费用，并将上述赎回费用全额计入基金财产。基金管理人与基金托管人协商确认上述做法无益于基金利益最大化的情形除外：</w:t>
      </w:r>
    </w:p>
    <w:p w14:paraId="17CF53CB" w14:textId="7C4C68FA" w:rsidR="00D31537" w:rsidRPr="00785829" w:rsidRDefault="00D31537" w:rsidP="00D3153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（1）当本基金持有的现金、国债、中央银行票据、政策性金融债券以及5个交易日内到期的其他金融工具占基金资产净值的比例合计低于5%且偏离度为负的情形时；</w:t>
      </w:r>
    </w:p>
    <w:p w14:paraId="07CE4CF8" w14:textId="643C79C7" w:rsidR="006F568B" w:rsidRPr="00785829" w:rsidRDefault="00D31537" w:rsidP="00D3153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2）当本基金前10名份额持有人的持有份额合计超过基金总份额的50%，且本基金投资组合中现金、国债、中央银行票据、政策性金融债券以及5个交易日内到期的其他金融工具占基金资产净值的比例合计低于10%且偏离度为负时。</w:t>
      </w:r>
    </w:p>
    <w:p w14:paraId="106B7EBE" w14:textId="70155992" w:rsidR="00845BA6" w:rsidRPr="00785829" w:rsidRDefault="00845BA6" w:rsidP="006F568B">
      <w:pPr>
        <w:pStyle w:val="23"/>
        <w:autoSpaceDE w:val="0"/>
        <w:autoSpaceDN w:val="0"/>
        <w:snapToGrid w:val="0"/>
        <w:spacing w:before="0" w:beforeAutospacing="0" w:after="0" w:afterAutospacing="0"/>
        <w:ind w:firstLineChars="0" w:firstLine="420"/>
        <w:textAlignment w:val="bottom"/>
        <w:rPr>
          <w:rFonts w:asciiTheme="minorEastAsia" w:eastAsiaTheme="minorEastAsia" w:hAnsiTheme="minorEastAsia"/>
        </w:rPr>
      </w:pPr>
      <w:bookmarkStart w:id="121" w:name="_Toc252976139"/>
      <w:bookmarkStart w:id="122" w:name="_Toc397585082"/>
      <w:bookmarkStart w:id="123" w:name="_Toc382923274"/>
      <w:r w:rsidRPr="00785829">
        <w:rPr>
          <w:rFonts w:asciiTheme="minorEastAsia" w:eastAsiaTheme="minorEastAsia" w:hAnsiTheme="minorEastAsia" w:hint="eastAsia"/>
        </w:rPr>
        <w:t>（九）申购份额、赎回金额的计算方式</w:t>
      </w:r>
      <w:bookmarkEnd w:id="121"/>
      <w:bookmarkEnd w:id="122"/>
      <w:bookmarkEnd w:id="123"/>
    </w:p>
    <w:p w14:paraId="06E9FECB" w14:textId="7CC6D094"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1</w:t>
      </w:r>
      <w:r w:rsidR="00773F3A" w:rsidRPr="00785829">
        <w:rPr>
          <w:rFonts w:asciiTheme="minorEastAsia" w:eastAsiaTheme="minorEastAsia" w:hAnsiTheme="minorEastAsia" w:hint="eastAsia"/>
          <w:szCs w:val="21"/>
        </w:rPr>
        <w:t>、</w:t>
      </w:r>
      <w:r w:rsidR="0043265E" w:rsidRPr="00785829">
        <w:rPr>
          <w:rFonts w:asciiTheme="minorEastAsia" w:eastAsiaTheme="minorEastAsia" w:hAnsiTheme="minorEastAsia" w:hint="eastAsia"/>
          <w:szCs w:val="21"/>
        </w:rPr>
        <w:t>基金份额</w:t>
      </w:r>
      <w:r w:rsidR="00586223" w:rsidRPr="00785829">
        <w:rPr>
          <w:rFonts w:asciiTheme="minorEastAsia" w:eastAsiaTheme="minorEastAsia" w:hAnsiTheme="minorEastAsia" w:hint="eastAsia"/>
          <w:szCs w:val="21"/>
        </w:rPr>
        <w:t>的</w:t>
      </w:r>
      <w:r w:rsidR="0043265E" w:rsidRPr="00785829">
        <w:rPr>
          <w:rFonts w:asciiTheme="minorEastAsia" w:eastAsiaTheme="minorEastAsia" w:hAnsiTheme="minorEastAsia" w:hint="eastAsia"/>
          <w:szCs w:val="21"/>
        </w:rPr>
        <w:t>申购、赎回价格</w:t>
      </w:r>
    </w:p>
    <w:p w14:paraId="59E054F6" w14:textId="05AD7FD5" w:rsidR="00845BA6" w:rsidRPr="00785829" w:rsidRDefault="00511929"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rPr>
        <w:t>A</w:t>
      </w:r>
      <w:r w:rsidRPr="00785829">
        <w:rPr>
          <w:rFonts w:asciiTheme="minorEastAsia" w:eastAsiaTheme="minorEastAsia" w:hAnsiTheme="minorEastAsia" w:hint="eastAsia"/>
        </w:rPr>
        <w:t>类基金份额和</w:t>
      </w:r>
      <w:r w:rsidRPr="00785829">
        <w:rPr>
          <w:rFonts w:asciiTheme="minorEastAsia" w:eastAsiaTheme="minorEastAsia" w:hAnsiTheme="minorEastAsia"/>
        </w:rPr>
        <w:t>B</w:t>
      </w:r>
      <w:r w:rsidRPr="00785829">
        <w:rPr>
          <w:rFonts w:asciiTheme="minorEastAsia" w:eastAsiaTheme="minorEastAsia" w:hAnsiTheme="minorEastAsia" w:hint="eastAsia"/>
        </w:rPr>
        <w:t>类基金份额的申购、赎回价格为每份基金单位</w:t>
      </w:r>
      <w:r w:rsidRPr="00785829">
        <w:rPr>
          <w:rFonts w:asciiTheme="minorEastAsia" w:eastAsiaTheme="minorEastAsia" w:hAnsiTheme="minorEastAsia"/>
        </w:rPr>
        <w:t>1.00</w:t>
      </w:r>
      <w:r w:rsidRPr="00785829">
        <w:rPr>
          <w:rFonts w:asciiTheme="minorEastAsia" w:eastAsiaTheme="minorEastAsia" w:hAnsiTheme="minorEastAsia" w:hint="eastAsia"/>
        </w:rPr>
        <w:t>元；</w:t>
      </w:r>
      <w:r w:rsidRPr="00785829">
        <w:rPr>
          <w:rFonts w:asciiTheme="minorEastAsia" w:eastAsiaTheme="minorEastAsia" w:hAnsiTheme="minorEastAsia"/>
        </w:rPr>
        <w:t>E</w:t>
      </w:r>
      <w:r w:rsidRPr="00785829">
        <w:rPr>
          <w:rFonts w:asciiTheme="minorEastAsia" w:eastAsiaTheme="minorEastAsia" w:hAnsiTheme="minorEastAsia" w:hint="eastAsia"/>
        </w:rPr>
        <w:t>类基金份额的申购、赎回价格为每份基金单位</w:t>
      </w:r>
      <w:r w:rsidRPr="00785829">
        <w:rPr>
          <w:rFonts w:asciiTheme="minorEastAsia" w:eastAsiaTheme="minorEastAsia" w:hAnsiTheme="minorEastAsia"/>
        </w:rPr>
        <w:t>100.00</w:t>
      </w:r>
      <w:r w:rsidRPr="00785829">
        <w:rPr>
          <w:rFonts w:asciiTheme="minorEastAsia" w:eastAsiaTheme="minorEastAsia" w:hAnsiTheme="minorEastAsia" w:hint="eastAsia"/>
        </w:rPr>
        <w:t>元</w:t>
      </w:r>
      <w:r w:rsidR="00845BA6" w:rsidRPr="00785829">
        <w:rPr>
          <w:rFonts w:asciiTheme="minorEastAsia" w:eastAsiaTheme="minorEastAsia" w:hAnsiTheme="minorEastAsia"/>
          <w:szCs w:val="21"/>
        </w:rPr>
        <w:t>。</w:t>
      </w:r>
    </w:p>
    <w:p w14:paraId="0E284972" w14:textId="7CB048A2"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2</w:t>
      </w:r>
      <w:r w:rsidR="00773F3A"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申购份额的计算</w:t>
      </w:r>
    </w:p>
    <w:p w14:paraId="3A96595B" w14:textId="042A4F77"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lastRenderedPageBreak/>
        <w:t>申购份额＝申购金额÷</w:t>
      </w:r>
      <w:r w:rsidR="0043265E" w:rsidRPr="00785829">
        <w:rPr>
          <w:rFonts w:asciiTheme="minorEastAsia" w:eastAsiaTheme="minorEastAsia" w:hAnsiTheme="minorEastAsia" w:hint="eastAsia"/>
          <w:szCs w:val="21"/>
        </w:rPr>
        <w:t>基金份额申购、赎回价格</w:t>
      </w:r>
    </w:p>
    <w:p w14:paraId="34EEC1B7" w14:textId="3F28567E" w:rsidR="00845BA6" w:rsidRPr="00785829" w:rsidRDefault="00845BA6" w:rsidP="00030FA7">
      <w:pPr>
        <w:snapToGrid w:val="0"/>
        <w:spacing w:line="360" w:lineRule="auto"/>
        <w:ind w:firstLineChars="200" w:firstLine="420"/>
        <w:rPr>
          <w:rFonts w:asciiTheme="minorEastAsia" w:eastAsiaTheme="minorEastAsia" w:hAnsiTheme="minorEastAsia"/>
          <w:sz w:val="24"/>
        </w:rPr>
      </w:pPr>
      <w:r w:rsidRPr="00785829">
        <w:rPr>
          <w:rFonts w:asciiTheme="minorEastAsia" w:eastAsiaTheme="minorEastAsia" w:hAnsiTheme="minorEastAsia" w:hint="eastAsia"/>
        </w:rPr>
        <w:t>例：假定</w:t>
      </w:r>
      <w:r w:rsidRPr="00785829">
        <w:rPr>
          <w:rFonts w:asciiTheme="minorEastAsia" w:eastAsiaTheme="minorEastAsia" w:hAnsiTheme="minorEastAsia"/>
        </w:rPr>
        <w:t>T</w:t>
      </w:r>
      <w:r w:rsidRPr="00785829">
        <w:rPr>
          <w:rFonts w:asciiTheme="minorEastAsia" w:eastAsiaTheme="minorEastAsia" w:hAnsiTheme="minorEastAsia" w:hint="eastAsia"/>
        </w:rPr>
        <w:t>日某投资者投资10,000元申购易方达货币市场基金</w:t>
      </w:r>
      <w:r w:rsidRPr="00785829">
        <w:rPr>
          <w:rFonts w:asciiTheme="minorEastAsia" w:eastAsiaTheme="minorEastAsia" w:hAnsiTheme="minorEastAsia"/>
        </w:rPr>
        <w:t>A</w:t>
      </w:r>
      <w:r w:rsidR="00076F71" w:rsidRPr="00785829">
        <w:rPr>
          <w:rFonts w:asciiTheme="minorEastAsia" w:eastAsiaTheme="minorEastAsia" w:hAnsiTheme="minorEastAsia" w:hint="eastAsia"/>
        </w:rPr>
        <w:t>类基金份额</w:t>
      </w:r>
      <w:r w:rsidRPr="00785829">
        <w:rPr>
          <w:rFonts w:asciiTheme="minorEastAsia" w:eastAsiaTheme="minorEastAsia" w:hAnsiTheme="minorEastAsia" w:hint="eastAsia"/>
        </w:rPr>
        <w:t>，则其可得到的申购份额计算如下：</w:t>
      </w:r>
    </w:p>
    <w:tbl>
      <w:tblPr>
        <w:tblW w:w="8295" w:type="dxa"/>
        <w:tblInd w:w="108" w:type="dxa"/>
        <w:tblCellMar>
          <w:left w:w="0" w:type="dxa"/>
          <w:right w:w="0" w:type="dxa"/>
        </w:tblCellMar>
        <w:tblLook w:val="0000" w:firstRow="0" w:lastRow="0" w:firstColumn="0" w:lastColumn="0" w:noHBand="0" w:noVBand="0"/>
      </w:tblPr>
      <w:tblGrid>
        <w:gridCol w:w="3045"/>
        <w:gridCol w:w="5250"/>
      </w:tblGrid>
      <w:tr w:rsidR="00785829" w:rsidRPr="00785829" w14:paraId="7301594B" w14:textId="3EFE60D4">
        <w:tc>
          <w:tcPr>
            <w:tcW w:w="3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68A5229" w14:textId="098AE469" w:rsidR="00845BA6" w:rsidRPr="00785829" w:rsidRDefault="00845BA6" w:rsidP="00030FA7">
            <w:pPr>
              <w:adjustRightInd w:val="0"/>
              <w:snapToGrid w:val="0"/>
              <w:spacing w:line="360" w:lineRule="auto"/>
              <w:jc w:val="center"/>
              <w:rPr>
                <w:rFonts w:asciiTheme="minorEastAsia" w:eastAsiaTheme="minorEastAsia" w:hAnsiTheme="minorEastAsia" w:cs="Arial Unicode MS"/>
                <w:sz w:val="24"/>
              </w:rPr>
            </w:pPr>
          </w:p>
        </w:tc>
        <w:tc>
          <w:tcPr>
            <w:tcW w:w="525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bottom"/>
          </w:tcPr>
          <w:p w14:paraId="437ED014" w14:textId="3B8A2D73" w:rsidR="00845BA6" w:rsidRPr="00785829" w:rsidRDefault="00845BA6" w:rsidP="00030FA7">
            <w:pPr>
              <w:adjustRightInd w:val="0"/>
              <w:snapToGrid w:val="0"/>
              <w:spacing w:line="360" w:lineRule="auto"/>
              <w:jc w:val="center"/>
              <w:rPr>
                <w:rFonts w:asciiTheme="minorEastAsia" w:eastAsiaTheme="minorEastAsia" w:hAnsiTheme="minorEastAsia" w:cs="Arial Unicode MS"/>
                <w:sz w:val="24"/>
              </w:rPr>
            </w:pPr>
            <w:r w:rsidRPr="00785829">
              <w:rPr>
                <w:rFonts w:asciiTheme="minorEastAsia" w:eastAsiaTheme="minorEastAsia" w:hAnsiTheme="minorEastAsia" w:hint="eastAsia"/>
              </w:rPr>
              <w:t>易方达货币市场基金</w:t>
            </w:r>
            <w:r w:rsidRPr="00785829">
              <w:rPr>
                <w:rFonts w:asciiTheme="minorEastAsia" w:eastAsiaTheme="minorEastAsia" w:hAnsiTheme="minorEastAsia"/>
              </w:rPr>
              <w:t>A</w:t>
            </w:r>
            <w:r w:rsidR="00076F71" w:rsidRPr="00785829">
              <w:rPr>
                <w:rFonts w:asciiTheme="minorEastAsia" w:eastAsiaTheme="minorEastAsia" w:hAnsiTheme="minorEastAsia" w:hint="eastAsia"/>
              </w:rPr>
              <w:t>类基金份额</w:t>
            </w:r>
          </w:p>
        </w:tc>
      </w:tr>
      <w:tr w:rsidR="00785829" w:rsidRPr="00785829" w14:paraId="5CAF2637" w14:textId="4D8C7AFE">
        <w:tc>
          <w:tcPr>
            <w:tcW w:w="3045" w:type="dxa"/>
            <w:tcBorders>
              <w:top w:val="nil"/>
              <w:left w:val="single" w:sz="4" w:space="0" w:color="auto"/>
              <w:bottom w:val="single" w:sz="4" w:space="0" w:color="auto"/>
              <w:right w:val="single" w:sz="4" w:space="0" w:color="auto"/>
            </w:tcBorders>
            <w:tcMar>
              <w:top w:w="0" w:type="dxa"/>
              <w:left w:w="108" w:type="dxa"/>
              <w:bottom w:w="0" w:type="dxa"/>
              <w:right w:w="108" w:type="dxa"/>
            </w:tcMar>
            <w:vAlign w:val="bottom"/>
          </w:tcPr>
          <w:p w14:paraId="15CB7DC5" w14:textId="7E89F10B" w:rsidR="00845BA6" w:rsidRPr="00785829" w:rsidRDefault="00845BA6" w:rsidP="00030FA7">
            <w:pPr>
              <w:adjustRightInd w:val="0"/>
              <w:snapToGrid w:val="0"/>
              <w:spacing w:line="360" w:lineRule="auto"/>
              <w:jc w:val="center"/>
              <w:rPr>
                <w:rFonts w:asciiTheme="minorEastAsia" w:eastAsiaTheme="minorEastAsia" w:hAnsiTheme="minorEastAsia" w:cs="Arial Unicode MS"/>
                <w:sz w:val="24"/>
              </w:rPr>
            </w:pPr>
            <w:r w:rsidRPr="00785829">
              <w:rPr>
                <w:rFonts w:asciiTheme="minorEastAsia" w:eastAsiaTheme="minorEastAsia" w:hAnsiTheme="minorEastAsia" w:hint="eastAsia"/>
              </w:rPr>
              <w:t>申购金额</w:t>
            </w:r>
          </w:p>
        </w:tc>
        <w:tc>
          <w:tcPr>
            <w:tcW w:w="5250" w:type="dxa"/>
            <w:tcBorders>
              <w:top w:val="nil"/>
              <w:left w:val="nil"/>
              <w:bottom w:val="single" w:sz="4" w:space="0" w:color="auto"/>
              <w:right w:val="single" w:sz="4" w:space="0" w:color="auto"/>
            </w:tcBorders>
            <w:tcMar>
              <w:top w:w="0" w:type="dxa"/>
              <w:left w:w="108" w:type="dxa"/>
              <w:bottom w:w="0" w:type="dxa"/>
              <w:right w:w="108" w:type="dxa"/>
            </w:tcMar>
            <w:vAlign w:val="bottom"/>
          </w:tcPr>
          <w:p w14:paraId="3AA4BB38" w14:textId="32ADB884" w:rsidR="00845BA6" w:rsidRPr="00785829" w:rsidRDefault="00845BA6" w:rsidP="00030FA7">
            <w:pPr>
              <w:adjustRightInd w:val="0"/>
              <w:snapToGrid w:val="0"/>
              <w:spacing w:line="360" w:lineRule="auto"/>
              <w:jc w:val="center"/>
              <w:rPr>
                <w:rFonts w:asciiTheme="minorEastAsia" w:eastAsiaTheme="minorEastAsia" w:hAnsiTheme="minorEastAsia" w:cs="Arial Unicode MS"/>
                <w:sz w:val="24"/>
              </w:rPr>
            </w:pPr>
            <w:r w:rsidRPr="00785829">
              <w:rPr>
                <w:rFonts w:asciiTheme="minorEastAsia" w:eastAsiaTheme="minorEastAsia" w:hAnsiTheme="minorEastAsia"/>
              </w:rPr>
              <w:t>10</w:t>
            </w:r>
            <w:r w:rsidRPr="00785829">
              <w:rPr>
                <w:rFonts w:asciiTheme="minorEastAsia" w:eastAsiaTheme="minorEastAsia" w:hAnsiTheme="minorEastAsia" w:hint="eastAsia"/>
              </w:rPr>
              <w:t>,</w:t>
            </w:r>
            <w:r w:rsidRPr="00785829">
              <w:rPr>
                <w:rFonts w:asciiTheme="minorEastAsia" w:eastAsiaTheme="minorEastAsia" w:hAnsiTheme="minorEastAsia"/>
              </w:rPr>
              <w:t>000</w:t>
            </w:r>
            <w:r w:rsidRPr="00785829">
              <w:rPr>
                <w:rFonts w:asciiTheme="minorEastAsia" w:eastAsiaTheme="minorEastAsia" w:hAnsiTheme="minorEastAsia" w:hint="eastAsia"/>
              </w:rPr>
              <w:t>元</w:t>
            </w:r>
          </w:p>
        </w:tc>
      </w:tr>
      <w:tr w:rsidR="00785829" w:rsidRPr="00785829" w14:paraId="3FE9B2A9" w14:textId="1D42DF8B">
        <w:tc>
          <w:tcPr>
            <w:tcW w:w="3045" w:type="dxa"/>
            <w:tcBorders>
              <w:top w:val="nil"/>
              <w:left w:val="single" w:sz="4" w:space="0" w:color="auto"/>
              <w:bottom w:val="single" w:sz="4" w:space="0" w:color="auto"/>
              <w:right w:val="single" w:sz="4" w:space="0" w:color="auto"/>
            </w:tcBorders>
            <w:tcMar>
              <w:top w:w="0" w:type="dxa"/>
              <w:left w:w="108" w:type="dxa"/>
              <w:bottom w:w="0" w:type="dxa"/>
              <w:right w:w="108" w:type="dxa"/>
            </w:tcMar>
            <w:vAlign w:val="bottom"/>
          </w:tcPr>
          <w:p w14:paraId="4659E1C6" w14:textId="28E6AA83" w:rsidR="00845BA6" w:rsidRPr="00785829" w:rsidRDefault="00845BA6" w:rsidP="00030FA7">
            <w:pPr>
              <w:adjustRightInd w:val="0"/>
              <w:snapToGrid w:val="0"/>
              <w:spacing w:line="360" w:lineRule="auto"/>
              <w:jc w:val="center"/>
              <w:rPr>
                <w:rFonts w:asciiTheme="minorEastAsia" w:eastAsiaTheme="minorEastAsia" w:hAnsiTheme="minorEastAsia" w:cs="Arial Unicode MS"/>
                <w:sz w:val="24"/>
              </w:rPr>
            </w:pPr>
            <w:r w:rsidRPr="00785829">
              <w:rPr>
                <w:rFonts w:asciiTheme="minorEastAsia" w:eastAsiaTheme="minorEastAsia" w:hAnsiTheme="minorEastAsia" w:hint="eastAsia"/>
              </w:rPr>
              <w:t>基金份额净值</w:t>
            </w:r>
          </w:p>
        </w:tc>
        <w:tc>
          <w:tcPr>
            <w:tcW w:w="5250" w:type="dxa"/>
            <w:tcBorders>
              <w:top w:val="nil"/>
              <w:left w:val="nil"/>
              <w:bottom w:val="single" w:sz="4" w:space="0" w:color="auto"/>
              <w:right w:val="single" w:sz="4" w:space="0" w:color="auto"/>
            </w:tcBorders>
            <w:tcMar>
              <w:top w:w="0" w:type="dxa"/>
              <w:left w:w="108" w:type="dxa"/>
              <w:bottom w:w="0" w:type="dxa"/>
              <w:right w:w="108" w:type="dxa"/>
            </w:tcMar>
            <w:vAlign w:val="bottom"/>
          </w:tcPr>
          <w:p w14:paraId="013741F3" w14:textId="2B37F871" w:rsidR="00845BA6" w:rsidRPr="00785829" w:rsidRDefault="00845BA6" w:rsidP="00030FA7">
            <w:pPr>
              <w:adjustRightInd w:val="0"/>
              <w:snapToGrid w:val="0"/>
              <w:spacing w:line="360" w:lineRule="auto"/>
              <w:jc w:val="center"/>
              <w:rPr>
                <w:rFonts w:asciiTheme="minorEastAsia" w:eastAsiaTheme="minorEastAsia" w:hAnsiTheme="minorEastAsia" w:cs="Arial Unicode MS"/>
                <w:sz w:val="24"/>
              </w:rPr>
            </w:pPr>
            <w:r w:rsidRPr="00785829">
              <w:rPr>
                <w:rFonts w:asciiTheme="minorEastAsia" w:eastAsiaTheme="minorEastAsia" w:hAnsiTheme="minorEastAsia"/>
              </w:rPr>
              <w:t>1.00</w:t>
            </w:r>
            <w:r w:rsidRPr="00785829">
              <w:rPr>
                <w:rFonts w:asciiTheme="minorEastAsia" w:eastAsiaTheme="minorEastAsia" w:hAnsiTheme="minorEastAsia" w:hint="eastAsia"/>
              </w:rPr>
              <w:t>元</w:t>
            </w:r>
          </w:p>
        </w:tc>
      </w:tr>
      <w:tr w:rsidR="00785829" w:rsidRPr="00785829" w14:paraId="463D9FAF" w14:textId="3D159B9A">
        <w:trPr>
          <w:trHeight w:val="209"/>
        </w:trPr>
        <w:tc>
          <w:tcPr>
            <w:tcW w:w="3045" w:type="dxa"/>
            <w:tcBorders>
              <w:top w:val="nil"/>
              <w:left w:val="single" w:sz="4" w:space="0" w:color="auto"/>
              <w:bottom w:val="single" w:sz="4" w:space="0" w:color="auto"/>
              <w:right w:val="single" w:sz="4" w:space="0" w:color="auto"/>
            </w:tcBorders>
            <w:tcMar>
              <w:top w:w="0" w:type="dxa"/>
              <w:left w:w="108" w:type="dxa"/>
              <w:bottom w:w="0" w:type="dxa"/>
              <w:right w:w="108" w:type="dxa"/>
            </w:tcMar>
            <w:vAlign w:val="bottom"/>
          </w:tcPr>
          <w:p w14:paraId="0377DDC2" w14:textId="2C8801DC" w:rsidR="00845BA6" w:rsidRPr="00785829" w:rsidRDefault="00845BA6" w:rsidP="00030FA7">
            <w:pPr>
              <w:adjustRightInd w:val="0"/>
              <w:snapToGrid w:val="0"/>
              <w:spacing w:line="360" w:lineRule="auto"/>
              <w:jc w:val="center"/>
              <w:rPr>
                <w:rFonts w:asciiTheme="minorEastAsia" w:eastAsiaTheme="minorEastAsia" w:hAnsiTheme="minorEastAsia" w:cs="Arial Unicode MS"/>
                <w:sz w:val="24"/>
              </w:rPr>
            </w:pPr>
            <w:r w:rsidRPr="00785829">
              <w:rPr>
                <w:rFonts w:asciiTheme="minorEastAsia" w:eastAsiaTheme="minorEastAsia" w:hAnsiTheme="minorEastAsia" w:hint="eastAsia"/>
              </w:rPr>
              <w:t>申购份额</w:t>
            </w:r>
          </w:p>
        </w:tc>
        <w:tc>
          <w:tcPr>
            <w:tcW w:w="5250" w:type="dxa"/>
            <w:tcBorders>
              <w:top w:val="nil"/>
              <w:left w:val="nil"/>
              <w:bottom w:val="single" w:sz="4" w:space="0" w:color="auto"/>
              <w:right w:val="single" w:sz="4" w:space="0" w:color="auto"/>
            </w:tcBorders>
            <w:tcMar>
              <w:top w:w="0" w:type="dxa"/>
              <w:left w:w="108" w:type="dxa"/>
              <w:bottom w:w="0" w:type="dxa"/>
              <w:right w:w="108" w:type="dxa"/>
            </w:tcMar>
            <w:vAlign w:val="bottom"/>
          </w:tcPr>
          <w:p w14:paraId="28830AAF" w14:textId="3934E3D8" w:rsidR="00845BA6" w:rsidRPr="00785829" w:rsidRDefault="00845BA6" w:rsidP="00030FA7">
            <w:pPr>
              <w:adjustRightInd w:val="0"/>
              <w:snapToGrid w:val="0"/>
              <w:spacing w:line="360" w:lineRule="auto"/>
              <w:jc w:val="center"/>
              <w:rPr>
                <w:rFonts w:asciiTheme="minorEastAsia" w:eastAsiaTheme="minorEastAsia" w:hAnsiTheme="minorEastAsia" w:cs="Arial Unicode MS"/>
                <w:sz w:val="24"/>
              </w:rPr>
            </w:pPr>
            <w:r w:rsidRPr="00785829">
              <w:rPr>
                <w:rFonts w:asciiTheme="minorEastAsia" w:eastAsiaTheme="minorEastAsia" w:hAnsiTheme="minorEastAsia"/>
              </w:rPr>
              <w:t>10,000</w:t>
            </w:r>
            <w:r w:rsidRPr="00785829">
              <w:rPr>
                <w:rFonts w:asciiTheme="minorEastAsia" w:eastAsiaTheme="minorEastAsia" w:hAnsiTheme="minorEastAsia" w:hint="eastAsia"/>
              </w:rPr>
              <w:t>份</w:t>
            </w:r>
          </w:p>
        </w:tc>
      </w:tr>
    </w:tbl>
    <w:p w14:paraId="4523DAAF" w14:textId="5AE2BBA8" w:rsidR="00845BA6" w:rsidRPr="00785829" w:rsidRDefault="00845BA6" w:rsidP="00030FA7">
      <w:pPr>
        <w:pStyle w:val="23"/>
        <w:autoSpaceDE w:val="0"/>
        <w:autoSpaceDN w:val="0"/>
        <w:snapToGrid w:val="0"/>
        <w:spacing w:before="0" w:beforeAutospacing="0" w:after="0" w:afterAutospacing="0"/>
        <w:ind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申购份数保留至小数点后两位，小数点后两位以下舍去，舍去部分所代表的资产计入基金财产。</w:t>
      </w:r>
    </w:p>
    <w:p w14:paraId="0B894AD0" w14:textId="3F30379C" w:rsidR="00845BA6" w:rsidRPr="00785829" w:rsidRDefault="00845BA6" w:rsidP="00030FA7">
      <w:pPr>
        <w:pStyle w:val="23"/>
        <w:autoSpaceDE w:val="0"/>
        <w:autoSpaceDN w:val="0"/>
        <w:snapToGrid w:val="0"/>
        <w:spacing w:before="0" w:beforeAutospacing="0" w:after="0" w:afterAutospacing="0"/>
        <w:ind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3</w:t>
      </w:r>
      <w:r w:rsidR="00773F3A"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基金赎回金额的计算</w:t>
      </w:r>
    </w:p>
    <w:p w14:paraId="2D07BBDF" w14:textId="16C04FBD" w:rsidR="006F568B" w:rsidRPr="00785829" w:rsidRDefault="006F568B" w:rsidP="00030FA7">
      <w:pPr>
        <w:pStyle w:val="23"/>
        <w:autoSpaceDE w:val="0"/>
        <w:autoSpaceDN w:val="0"/>
        <w:snapToGrid w:val="0"/>
        <w:spacing w:before="0" w:beforeAutospacing="0" w:after="0" w:afterAutospacing="0"/>
        <w:ind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除法律法规另有规定或基金合同另有约定外，本基金不收取赎回费用。</w:t>
      </w:r>
    </w:p>
    <w:p w14:paraId="1CBF173B" w14:textId="6FB9F771" w:rsidR="00845BA6" w:rsidRPr="00785829" w:rsidRDefault="00845BA6" w:rsidP="00030FA7">
      <w:pPr>
        <w:pStyle w:val="23"/>
        <w:autoSpaceDE w:val="0"/>
        <w:autoSpaceDN w:val="0"/>
        <w:snapToGrid w:val="0"/>
        <w:spacing w:before="0" w:beforeAutospacing="0" w:after="0" w:afterAutospacing="0"/>
        <w:ind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赎回金额=赎回份额×</w:t>
      </w:r>
      <w:r w:rsidR="0043265E" w:rsidRPr="00785829">
        <w:rPr>
          <w:rFonts w:asciiTheme="minorEastAsia" w:eastAsiaTheme="minorEastAsia" w:hAnsiTheme="minorEastAsia" w:hint="eastAsia"/>
          <w:szCs w:val="21"/>
        </w:rPr>
        <w:t>基金份额申购、赎回价格</w:t>
      </w:r>
    </w:p>
    <w:p w14:paraId="69EAF544" w14:textId="1E1E71C2" w:rsidR="00845BA6" w:rsidRPr="00785829" w:rsidRDefault="00845BA6" w:rsidP="00030FA7">
      <w:pPr>
        <w:pStyle w:val="23"/>
        <w:autoSpaceDE w:val="0"/>
        <w:autoSpaceDN w:val="0"/>
        <w:snapToGrid w:val="0"/>
        <w:spacing w:before="0" w:beforeAutospacing="0" w:after="0" w:afterAutospacing="0"/>
        <w:ind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例：假定某投资者在T日部</w:t>
      </w:r>
      <w:r w:rsidR="00E13089" w:rsidRPr="00785829">
        <w:rPr>
          <w:rFonts w:asciiTheme="minorEastAsia" w:eastAsiaTheme="minorEastAsia" w:hAnsiTheme="minorEastAsia" w:hint="eastAsia"/>
          <w:szCs w:val="21"/>
        </w:rPr>
        <w:t>分</w:t>
      </w:r>
      <w:r w:rsidRPr="00785829">
        <w:rPr>
          <w:rFonts w:asciiTheme="minorEastAsia" w:eastAsiaTheme="minorEastAsia" w:hAnsiTheme="minorEastAsia" w:hint="eastAsia"/>
          <w:szCs w:val="21"/>
        </w:rPr>
        <w:t>赎回10</w:t>
      </w:r>
      <w:r w:rsidRPr="00785829">
        <w:rPr>
          <w:rFonts w:asciiTheme="minorEastAsia" w:eastAsiaTheme="minorEastAsia" w:hAnsiTheme="minorEastAsia"/>
          <w:szCs w:val="21"/>
        </w:rPr>
        <w:t>,000.8</w:t>
      </w:r>
      <w:r w:rsidRPr="00785829">
        <w:rPr>
          <w:rFonts w:asciiTheme="minorEastAsia" w:eastAsiaTheme="minorEastAsia" w:hAnsiTheme="minorEastAsia" w:hint="eastAsia"/>
          <w:szCs w:val="21"/>
        </w:rPr>
        <w:t>8份A</w:t>
      </w:r>
      <w:r w:rsidR="00076F71" w:rsidRPr="00785829">
        <w:rPr>
          <w:rFonts w:asciiTheme="minorEastAsia" w:eastAsiaTheme="minorEastAsia" w:hAnsiTheme="minorEastAsia" w:hint="eastAsia"/>
          <w:szCs w:val="21"/>
        </w:rPr>
        <w:t>类基金份额</w:t>
      </w:r>
      <w:r w:rsidRPr="00785829">
        <w:rPr>
          <w:rFonts w:asciiTheme="minorEastAsia" w:eastAsiaTheme="minorEastAsia" w:hAnsiTheme="minorEastAsia" w:hint="eastAsia"/>
          <w:szCs w:val="21"/>
        </w:rPr>
        <w:t>，则其获得的赎回金额计算如下：</w:t>
      </w:r>
    </w:p>
    <w:p w14:paraId="75D032CD" w14:textId="55FE5760" w:rsidR="00845BA6" w:rsidRPr="00785829" w:rsidRDefault="00845BA6" w:rsidP="00030FA7">
      <w:pPr>
        <w:pStyle w:val="23"/>
        <w:autoSpaceDE w:val="0"/>
        <w:autoSpaceDN w:val="0"/>
        <w:snapToGrid w:val="0"/>
        <w:spacing w:before="0" w:beforeAutospacing="0" w:after="0" w:afterAutospacing="0"/>
        <w:ind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赎回金额=</w:t>
      </w:r>
      <w:r w:rsidRPr="00785829">
        <w:rPr>
          <w:rFonts w:asciiTheme="minorEastAsia" w:eastAsiaTheme="minorEastAsia" w:hAnsiTheme="minorEastAsia"/>
          <w:szCs w:val="21"/>
        </w:rPr>
        <w:t>10,000.</w:t>
      </w:r>
      <w:r w:rsidRPr="00785829">
        <w:rPr>
          <w:rFonts w:asciiTheme="minorEastAsia" w:eastAsiaTheme="minorEastAsia" w:hAnsiTheme="minorEastAsia" w:hint="eastAsia"/>
          <w:szCs w:val="21"/>
        </w:rPr>
        <w:t>88×</w:t>
      </w:r>
      <w:r w:rsidRPr="00785829">
        <w:rPr>
          <w:rFonts w:asciiTheme="minorEastAsia" w:eastAsiaTheme="minorEastAsia" w:hAnsiTheme="minorEastAsia"/>
          <w:szCs w:val="21"/>
        </w:rPr>
        <w:t>1.00</w:t>
      </w: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10,000.8</w:t>
      </w:r>
      <w:r w:rsidRPr="00785829">
        <w:rPr>
          <w:rFonts w:asciiTheme="minorEastAsia" w:eastAsiaTheme="minorEastAsia" w:hAnsiTheme="minorEastAsia" w:hint="eastAsia"/>
          <w:szCs w:val="21"/>
        </w:rPr>
        <w:t>8元</w:t>
      </w:r>
    </w:p>
    <w:p w14:paraId="4F39E167" w14:textId="36DECB3E" w:rsidR="00845BA6" w:rsidRPr="00785829" w:rsidRDefault="00845BA6" w:rsidP="00030FA7">
      <w:pPr>
        <w:pStyle w:val="23"/>
        <w:autoSpaceDE w:val="0"/>
        <w:autoSpaceDN w:val="0"/>
        <w:snapToGrid w:val="0"/>
        <w:spacing w:before="0" w:beforeAutospacing="0" w:after="0" w:afterAutospacing="0"/>
        <w:ind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赎回金额以人民币元为单位，四舍五入，保留小数点后两位。</w:t>
      </w:r>
    </w:p>
    <w:p w14:paraId="7A88FADD" w14:textId="4072A228" w:rsidR="00845BA6" w:rsidRPr="00785829" w:rsidRDefault="00845BA6" w:rsidP="006978BF">
      <w:pPr>
        <w:pStyle w:val="21"/>
        <w:adjustRightInd w:val="0"/>
        <w:snapToGrid w:val="0"/>
        <w:spacing w:beforeLines="0" w:afterLines="0" w:line="360" w:lineRule="auto"/>
        <w:ind w:firstLineChars="0" w:firstLine="0"/>
        <w:rPr>
          <w:rFonts w:asciiTheme="minorEastAsia" w:eastAsiaTheme="minorEastAsia" w:hAnsiTheme="minorEastAsia"/>
          <w:b w:val="0"/>
          <w:szCs w:val="21"/>
        </w:rPr>
      </w:pPr>
      <w:bookmarkStart w:id="124" w:name="_Toc252976140"/>
      <w:bookmarkStart w:id="125" w:name="_Toc397585083"/>
      <w:bookmarkStart w:id="126" w:name="_Toc382923275"/>
      <w:bookmarkStart w:id="127" w:name="_Toc49683153"/>
      <w:r w:rsidRPr="00785829">
        <w:rPr>
          <w:rFonts w:asciiTheme="minorEastAsia" w:eastAsiaTheme="minorEastAsia" w:hAnsiTheme="minorEastAsia" w:hint="eastAsia"/>
          <w:b w:val="0"/>
        </w:rPr>
        <w:t>（十）申购、赎回的注册登记</w:t>
      </w:r>
      <w:bookmarkEnd w:id="124"/>
      <w:bookmarkEnd w:id="125"/>
      <w:bookmarkEnd w:id="126"/>
      <w:bookmarkEnd w:id="127"/>
    </w:p>
    <w:p w14:paraId="740CF74E" w14:textId="17E60206"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1</w:t>
      </w:r>
      <w:r w:rsidR="00773F3A" w:rsidRPr="00785829">
        <w:rPr>
          <w:rFonts w:asciiTheme="minorEastAsia" w:eastAsiaTheme="minorEastAsia" w:hAnsiTheme="minorEastAsia" w:hint="eastAsia"/>
          <w:szCs w:val="21"/>
        </w:rPr>
        <w:t>、</w:t>
      </w:r>
      <w:r w:rsidR="00484783" w:rsidRPr="00785829">
        <w:rPr>
          <w:rFonts w:asciiTheme="minorEastAsia" w:eastAsiaTheme="minorEastAsia" w:hAnsiTheme="minorEastAsia" w:hint="eastAsia"/>
          <w:szCs w:val="21"/>
        </w:rPr>
        <w:t>在正常情况下，</w:t>
      </w:r>
      <w:r w:rsidRPr="00785829">
        <w:rPr>
          <w:rFonts w:asciiTheme="minorEastAsia" w:eastAsiaTheme="minorEastAsia" w:hAnsiTheme="minorEastAsia" w:hint="eastAsia"/>
          <w:szCs w:val="21"/>
        </w:rPr>
        <w:t>投资者申购基金成功后，基金注册登记机构在T+1工作日为投资者增加权益并办理注册登记手续</w:t>
      </w:r>
      <w:r w:rsidR="006D5C71" w:rsidRPr="00785829">
        <w:rPr>
          <w:rFonts w:asciiTheme="minorEastAsia" w:eastAsiaTheme="minorEastAsia" w:hAnsiTheme="minorEastAsia" w:hint="eastAsia"/>
          <w:kern w:val="0"/>
        </w:rPr>
        <w:t>。正常情况下，投资者不晚于</w:t>
      </w:r>
      <w:r w:rsidR="006D5C71" w:rsidRPr="00785829">
        <w:rPr>
          <w:rFonts w:asciiTheme="minorEastAsia" w:eastAsiaTheme="minorEastAsia" w:hAnsiTheme="minorEastAsia"/>
          <w:kern w:val="0"/>
        </w:rPr>
        <w:t>T+2</w:t>
      </w:r>
      <w:r w:rsidR="006D5C71" w:rsidRPr="00785829">
        <w:rPr>
          <w:rFonts w:asciiTheme="minorEastAsia" w:eastAsiaTheme="minorEastAsia" w:hAnsiTheme="minorEastAsia" w:hint="eastAsia"/>
          <w:kern w:val="0"/>
        </w:rPr>
        <w:t>工作日起有权赎回该部分基金份额，具体以销售机构规定为准。</w:t>
      </w:r>
    </w:p>
    <w:p w14:paraId="30785177" w14:textId="3B0C9EBB"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2</w:t>
      </w:r>
      <w:r w:rsidR="00773F3A"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投资者赎回基金成功后，基金注册登记机构在T+1工作日为投资者扣除权益并办理相应的注册登记手续。</w:t>
      </w:r>
    </w:p>
    <w:p w14:paraId="12DA0BE3" w14:textId="17A625E2"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基金管理人可在法律法规允许的范围内，对上述注册登记办理时间进行调整，并最迟于开始实施前三个工作日予以公告。</w:t>
      </w:r>
    </w:p>
    <w:p w14:paraId="5206CC25" w14:textId="3C3AA3B6"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128" w:name="_Toc252976141"/>
      <w:bookmarkStart w:id="129" w:name="_Toc397585084"/>
      <w:bookmarkStart w:id="130" w:name="_Toc382923276"/>
      <w:bookmarkStart w:id="131" w:name="_Toc49683154"/>
      <w:r w:rsidRPr="00785829">
        <w:rPr>
          <w:rFonts w:asciiTheme="minorEastAsia" w:eastAsiaTheme="minorEastAsia" w:hAnsiTheme="minorEastAsia" w:hint="eastAsia"/>
          <w:b w:val="0"/>
        </w:rPr>
        <w:t>（十一）巨额赎回的认定及处理方式</w:t>
      </w:r>
      <w:bookmarkEnd w:id="128"/>
      <w:bookmarkEnd w:id="129"/>
      <w:bookmarkEnd w:id="130"/>
      <w:bookmarkEnd w:id="131"/>
    </w:p>
    <w:p w14:paraId="69D2889F" w14:textId="18FA4C0C" w:rsidR="00F1465C" w:rsidRPr="00785829" w:rsidRDefault="00F1465C" w:rsidP="00030FA7">
      <w:pPr>
        <w:pStyle w:val="23"/>
        <w:autoSpaceDE w:val="0"/>
        <w:autoSpaceDN w:val="0"/>
        <w:snapToGrid w:val="0"/>
        <w:spacing w:before="0" w:beforeAutospacing="0" w:after="0" w:afterAutospacing="0"/>
        <w:ind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rPr>
        <w:t>为体现赎回申请占基金资产的实际比例及其影响，在认定巨额赎回的过程中，应将每一份E类基金份额折算为100份A类基金份额或B类基金份额。</w:t>
      </w:r>
    </w:p>
    <w:p w14:paraId="4CD02C27" w14:textId="34FB275F" w:rsidR="00845BA6" w:rsidRPr="00785829" w:rsidRDefault="00845BA6" w:rsidP="00030FA7">
      <w:pPr>
        <w:pStyle w:val="23"/>
        <w:autoSpaceDE w:val="0"/>
        <w:autoSpaceDN w:val="0"/>
        <w:snapToGrid w:val="0"/>
        <w:spacing w:before="0" w:beforeAutospacing="0" w:after="0" w:afterAutospacing="0"/>
        <w:ind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1</w:t>
      </w:r>
      <w:r w:rsidR="00773F3A"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巨额赎回的认定</w:t>
      </w:r>
    </w:p>
    <w:p w14:paraId="693ABFB0" w14:textId="33DCBAEE" w:rsidR="00845BA6" w:rsidRPr="00785829" w:rsidRDefault="00845BA6" w:rsidP="00030FA7">
      <w:pPr>
        <w:pStyle w:val="23"/>
        <w:autoSpaceDE w:val="0"/>
        <w:autoSpaceDN w:val="0"/>
        <w:snapToGrid w:val="0"/>
        <w:spacing w:before="0" w:beforeAutospacing="0" w:after="0" w:afterAutospacing="0"/>
        <w:ind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单个开放日中，本基金</w:t>
      </w:r>
      <w:r w:rsidR="00F1465C" w:rsidRPr="00785829">
        <w:rPr>
          <w:rFonts w:asciiTheme="minorEastAsia" w:eastAsiaTheme="minorEastAsia" w:hAnsiTheme="minorEastAsia" w:hint="eastAsia"/>
        </w:rPr>
        <w:t>A类</w:t>
      </w:r>
      <w:r w:rsidR="00A128DB" w:rsidRPr="00785829">
        <w:rPr>
          <w:rFonts w:asciiTheme="minorEastAsia" w:eastAsiaTheme="minorEastAsia" w:hAnsiTheme="minorEastAsia" w:hint="eastAsia"/>
        </w:rPr>
        <w:t>和</w:t>
      </w:r>
      <w:r w:rsidR="00F1465C" w:rsidRPr="00785829">
        <w:rPr>
          <w:rFonts w:asciiTheme="minorEastAsia" w:eastAsiaTheme="minorEastAsia" w:hAnsiTheme="minorEastAsia" w:hint="eastAsia"/>
        </w:rPr>
        <w:t>B类基金份额</w:t>
      </w:r>
      <w:r w:rsidRPr="00785829">
        <w:rPr>
          <w:rFonts w:asciiTheme="minorEastAsia" w:eastAsiaTheme="minorEastAsia" w:hAnsiTheme="minorEastAsia" w:hint="eastAsia"/>
          <w:szCs w:val="21"/>
        </w:rPr>
        <w:t>的基金份额净赎回申请（赎回申请总数扣除申购申请总数后的余额）与</w:t>
      </w:r>
      <w:r w:rsidR="00F1465C" w:rsidRPr="00785829">
        <w:rPr>
          <w:rFonts w:asciiTheme="minorEastAsia" w:eastAsiaTheme="minorEastAsia" w:hAnsiTheme="minorEastAsia" w:hint="eastAsia"/>
        </w:rPr>
        <w:t>A类</w:t>
      </w:r>
      <w:r w:rsidR="00A128DB" w:rsidRPr="00785829">
        <w:rPr>
          <w:rFonts w:asciiTheme="minorEastAsia" w:eastAsiaTheme="minorEastAsia" w:hAnsiTheme="minorEastAsia" w:hint="eastAsia"/>
        </w:rPr>
        <w:t>和</w:t>
      </w:r>
      <w:r w:rsidR="00F1465C" w:rsidRPr="00785829">
        <w:rPr>
          <w:rFonts w:asciiTheme="minorEastAsia" w:eastAsiaTheme="minorEastAsia" w:hAnsiTheme="minorEastAsia" w:hint="eastAsia"/>
        </w:rPr>
        <w:t>B类基金份额</w:t>
      </w:r>
      <w:r w:rsidRPr="00785829">
        <w:rPr>
          <w:rFonts w:asciiTheme="minorEastAsia" w:eastAsiaTheme="minorEastAsia" w:hAnsiTheme="minorEastAsia" w:hint="eastAsia"/>
          <w:szCs w:val="21"/>
        </w:rPr>
        <w:t>净转出申请（转出申请总数扣除转入申请总数后的余额）之和超过前一日基金份额总份额数的10%，即认为</w:t>
      </w:r>
      <w:r w:rsidR="00F1465C" w:rsidRPr="00785829">
        <w:rPr>
          <w:rFonts w:asciiTheme="minorEastAsia" w:eastAsiaTheme="minorEastAsia" w:hAnsiTheme="minorEastAsia" w:hint="eastAsia"/>
        </w:rPr>
        <w:t>A类/B类基金份额</w:t>
      </w:r>
      <w:r w:rsidRPr="00785829">
        <w:rPr>
          <w:rFonts w:asciiTheme="minorEastAsia" w:eastAsiaTheme="minorEastAsia" w:hAnsiTheme="minorEastAsia" w:hint="eastAsia"/>
          <w:szCs w:val="21"/>
        </w:rPr>
        <w:t>发生了巨额赎回。</w:t>
      </w:r>
    </w:p>
    <w:p w14:paraId="0DD8B5E2" w14:textId="62253AA5" w:rsidR="00F1465C" w:rsidRPr="00785829" w:rsidRDefault="00F1465C" w:rsidP="00030FA7">
      <w:pPr>
        <w:pStyle w:val="23"/>
        <w:autoSpaceDE w:val="0"/>
        <w:autoSpaceDN w:val="0"/>
        <w:snapToGrid w:val="0"/>
        <w:spacing w:before="0" w:beforeAutospacing="0" w:after="0" w:afterAutospacing="0"/>
        <w:ind w:firstLine="420"/>
        <w:textAlignment w:val="bottom"/>
        <w:rPr>
          <w:rFonts w:asciiTheme="minorEastAsia" w:eastAsiaTheme="minorEastAsia" w:hAnsiTheme="minorEastAsia"/>
        </w:rPr>
      </w:pPr>
      <w:r w:rsidRPr="00785829">
        <w:rPr>
          <w:rFonts w:asciiTheme="minorEastAsia" w:eastAsiaTheme="minorEastAsia" w:hAnsiTheme="minorEastAsia" w:hint="eastAsia"/>
        </w:rPr>
        <w:t>单个开放日中，本基金E类基金份额的基金份额净赎回申请（赎回申请总数扣除申购申请总数后的余额）超过前一日基金份额总份额数的</w:t>
      </w:r>
      <w:r w:rsidRPr="00785829">
        <w:rPr>
          <w:rFonts w:asciiTheme="minorEastAsia" w:eastAsiaTheme="minorEastAsia" w:hAnsiTheme="minorEastAsia"/>
        </w:rPr>
        <w:t>10%</w:t>
      </w:r>
      <w:r w:rsidRPr="00785829">
        <w:rPr>
          <w:rFonts w:asciiTheme="minorEastAsia" w:eastAsiaTheme="minorEastAsia" w:hAnsiTheme="minorEastAsia" w:hint="eastAsia"/>
        </w:rPr>
        <w:t>，即认为E类基金份额发生了巨额赎回</w:t>
      </w:r>
      <w:r w:rsidR="00506D7B" w:rsidRPr="00785829">
        <w:rPr>
          <w:rFonts w:asciiTheme="minorEastAsia" w:eastAsiaTheme="minorEastAsia" w:hAnsiTheme="minorEastAsia" w:hint="eastAsia"/>
        </w:rPr>
        <w:t>。</w:t>
      </w:r>
    </w:p>
    <w:p w14:paraId="4DC644A4" w14:textId="5AA8FF4D" w:rsidR="00845BA6" w:rsidRPr="00785829" w:rsidRDefault="00845BA6" w:rsidP="00030FA7">
      <w:pPr>
        <w:pStyle w:val="23"/>
        <w:autoSpaceDE w:val="0"/>
        <w:autoSpaceDN w:val="0"/>
        <w:snapToGrid w:val="0"/>
        <w:spacing w:before="0" w:beforeAutospacing="0" w:after="0" w:afterAutospacing="0"/>
        <w:ind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2</w:t>
      </w:r>
      <w:r w:rsidR="00773F3A" w:rsidRPr="00785829">
        <w:rPr>
          <w:rFonts w:asciiTheme="minorEastAsia" w:eastAsiaTheme="minorEastAsia" w:hAnsiTheme="minorEastAsia" w:hint="eastAsia"/>
          <w:szCs w:val="21"/>
        </w:rPr>
        <w:t>、</w:t>
      </w:r>
      <w:r w:rsidR="00F1465C" w:rsidRPr="00785829">
        <w:rPr>
          <w:rFonts w:asciiTheme="minorEastAsia" w:eastAsiaTheme="minorEastAsia" w:hAnsiTheme="minorEastAsia" w:hint="eastAsia"/>
        </w:rPr>
        <w:t>A类/B类基金份额</w:t>
      </w:r>
      <w:r w:rsidRPr="00785829">
        <w:rPr>
          <w:rFonts w:asciiTheme="minorEastAsia" w:eastAsiaTheme="minorEastAsia" w:hAnsiTheme="minorEastAsia" w:hint="eastAsia"/>
          <w:szCs w:val="21"/>
        </w:rPr>
        <w:t>巨额赎回的处理方式</w:t>
      </w:r>
    </w:p>
    <w:p w14:paraId="4A44217E" w14:textId="3683B780" w:rsidR="00845BA6" w:rsidRPr="00785829" w:rsidRDefault="00845BA6" w:rsidP="00030FA7">
      <w:pPr>
        <w:pStyle w:val="23"/>
        <w:autoSpaceDE w:val="0"/>
        <w:autoSpaceDN w:val="0"/>
        <w:snapToGrid w:val="0"/>
        <w:spacing w:before="0" w:beforeAutospacing="0" w:after="0" w:afterAutospacing="0"/>
        <w:ind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当出现</w:t>
      </w:r>
      <w:r w:rsidR="00F1465C" w:rsidRPr="00785829">
        <w:rPr>
          <w:rFonts w:asciiTheme="minorEastAsia" w:eastAsiaTheme="minorEastAsia" w:hAnsiTheme="minorEastAsia" w:hint="eastAsia"/>
        </w:rPr>
        <w:t>A类/B类基金份额</w:t>
      </w:r>
      <w:r w:rsidRPr="00785829">
        <w:rPr>
          <w:rFonts w:asciiTheme="minorEastAsia" w:eastAsiaTheme="minorEastAsia" w:hAnsiTheme="minorEastAsia" w:hint="eastAsia"/>
          <w:szCs w:val="21"/>
        </w:rPr>
        <w:t>巨额赎回时，基金管理人可以根据该基金当时的资产组合状况决定全额赎回或部分顺延赎回。</w:t>
      </w:r>
    </w:p>
    <w:p w14:paraId="32C5B76A" w14:textId="3AEDA135" w:rsidR="00845BA6" w:rsidRPr="00785829" w:rsidRDefault="00845BA6" w:rsidP="00030FA7">
      <w:pPr>
        <w:pStyle w:val="23"/>
        <w:autoSpaceDE w:val="0"/>
        <w:autoSpaceDN w:val="0"/>
        <w:snapToGrid w:val="0"/>
        <w:spacing w:before="0" w:beforeAutospacing="0" w:after="0" w:afterAutospacing="0"/>
        <w:ind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（1）</w:t>
      </w:r>
      <w:r w:rsidRPr="00785829">
        <w:rPr>
          <w:rFonts w:asciiTheme="minorEastAsia" w:eastAsiaTheme="minorEastAsia" w:hAnsiTheme="minorEastAsia"/>
          <w:szCs w:val="21"/>
        </w:rPr>
        <w:t>全额赎回：当基金管理人认为有能力支付投资者</w:t>
      </w:r>
      <w:r w:rsidR="00F1465C" w:rsidRPr="00785829">
        <w:rPr>
          <w:rFonts w:asciiTheme="minorEastAsia" w:eastAsiaTheme="minorEastAsia" w:hAnsiTheme="minorEastAsia" w:hint="eastAsia"/>
        </w:rPr>
        <w:t>A类/B类基金份额</w:t>
      </w:r>
      <w:r w:rsidRPr="00785829">
        <w:rPr>
          <w:rFonts w:asciiTheme="minorEastAsia" w:eastAsiaTheme="minorEastAsia" w:hAnsiTheme="minorEastAsia"/>
          <w:szCs w:val="21"/>
        </w:rPr>
        <w:t>的赎回申请时，按正常赎回程序执行。</w:t>
      </w:r>
    </w:p>
    <w:p w14:paraId="661A32C6" w14:textId="44EF2509" w:rsidR="00845BA6" w:rsidRPr="00785829" w:rsidRDefault="00845BA6" w:rsidP="00030FA7">
      <w:pPr>
        <w:pStyle w:val="23"/>
        <w:autoSpaceDE w:val="0"/>
        <w:autoSpaceDN w:val="0"/>
        <w:snapToGrid w:val="0"/>
        <w:spacing w:before="0" w:beforeAutospacing="0" w:after="0" w:afterAutospacing="0"/>
        <w:ind w:firstLine="420"/>
        <w:textAlignment w:val="bottom"/>
        <w:rPr>
          <w:rFonts w:asciiTheme="minorEastAsia" w:eastAsiaTheme="minorEastAsia" w:hAnsiTheme="minorEastAsia"/>
        </w:rPr>
      </w:pPr>
      <w:r w:rsidRPr="00785829">
        <w:rPr>
          <w:rFonts w:asciiTheme="minorEastAsia" w:eastAsiaTheme="minorEastAsia" w:hAnsiTheme="minorEastAsia" w:hint="eastAsia"/>
          <w:szCs w:val="21"/>
        </w:rPr>
        <w:t>（2）</w:t>
      </w:r>
      <w:r w:rsidRPr="00785829">
        <w:rPr>
          <w:rFonts w:asciiTheme="minorEastAsia" w:eastAsiaTheme="minorEastAsia" w:hAnsiTheme="minorEastAsia"/>
          <w:szCs w:val="21"/>
        </w:rPr>
        <w:t>部分顺延赎回：当基金管理人认为支付投资者</w:t>
      </w:r>
      <w:r w:rsidR="00F1465C" w:rsidRPr="00785829">
        <w:rPr>
          <w:rFonts w:asciiTheme="minorEastAsia" w:eastAsiaTheme="minorEastAsia" w:hAnsiTheme="minorEastAsia" w:hint="eastAsia"/>
        </w:rPr>
        <w:t>A类/B类基金份额</w:t>
      </w:r>
      <w:r w:rsidRPr="00785829">
        <w:rPr>
          <w:rFonts w:asciiTheme="minorEastAsia" w:eastAsiaTheme="minorEastAsia" w:hAnsiTheme="minorEastAsia"/>
          <w:szCs w:val="21"/>
        </w:rPr>
        <w:t>的赎回申请有困难或认为支付投资者</w:t>
      </w:r>
      <w:r w:rsidR="00F1465C" w:rsidRPr="00785829">
        <w:rPr>
          <w:rFonts w:asciiTheme="minorEastAsia" w:eastAsiaTheme="minorEastAsia" w:hAnsiTheme="minorEastAsia" w:hint="eastAsia"/>
        </w:rPr>
        <w:t>A类/B类基金份额</w:t>
      </w:r>
      <w:r w:rsidRPr="00785829">
        <w:rPr>
          <w:rFonts w:asciiTheme="minorEastAsia" w:eastAsiaTheme="minorEastAsia" w:hAnsiTheme="minorEastAsia"/>
          <w:szCs w:val="21"/>
        </w:rPr>
        <w:t>的赎回申请可能会对该基金的资产净值造成较大波动时</w:t>
      </w: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基金管理人可在当日接受</w:t>
      </w:r>
      <w:r w:rsidR="00F1465C" w:rsidRPr="00785829">
        <w:rPr>
          <w:rFonts w:asciiTheme="minorEastAsia" w:eastAsiaTheme="minorEastAsia" w:hAnsiTheme="minorEastAsia" w:hint="eastAsia"/>
        </w:rPr>
        <w:t>A类/B类基金份额</w:t>
      </w:r>
      <w:r w:rsidRPr="00785829">
        <w:rPr>
          <w:rFonts w:asciiTheme="minorEastAsia" w:eastAsiaTheme="minorEastAsia" w:hAnsiTheme="minorEastAsia"/>
          <w:szCs w:val="21"/>
        </w:rPr>
        <w:t>赎回比</w:t>
      </w:r>
      <w:r w:rsidRPr="00785829">
        <w:rPr>
          <w:rFonts w:asciiTheme="minorEastAsia" w:eastAsiaTheme="minorEastAsia" w:hAnsiTheme="minorEastAsia"/>
        </w:rPr>
        <w:t>例不低于该基金总份额的10%的前提下</w:t>
      </w:r>
      <w:r w:rsidRPr="00785829">
        <w:rPr>
          <w:rFonts w:asciiTheme="minorEastAsia" w:eastAsiaTheme="minorEastAsia" w:hAnsiTheme="minorEastAsia" w:hint="eastAsia"/>
        </w:rPr>
        <w:t>，</w:t>
      </w:r>
      <w:r w:rsidRPr="00785829">
        <w:rPr>
          <w:rFonts w:asciiTheme="minorEastAsia" w:eastAsiaTheme="minorEastAsia" w:hAnsiTheme="minorEastAsia"/>
        </w:rPr>
        <w:t>对其余</w:t>
      </w:r>
      <w:r w:rsidR="00F1465C" w:rsidRPr="00785829">
        <w:rPr>
          <w:rFonts w:asciiTheme="minorEastAsia" w:eastAsiaTheme="minorEastAsia" w:hAnsiTheme="minorEastAsia" w:hint="eastAsia"/>
        </w:rPr>
        <w:t>A类/B类基金份额的</w:t>
      </w:r>
      <w:r w:rsidRPr="00785829">
        <w:rPr>
          <w:rFonts w:asciiTheme="minorEastAsia" w:eastAsiaTheme="minorEastAsia" w:hAnsiTheme="minorEastAsia"/>
        </w:rPr>
        <w:t>赎回申请延期办理。对于当日</w:t>
      </w:r>
      <w:r w:rsidR="00F1465C" w:rsidRPr="00785829">
        <w:rPr>
          <w:rFonts w:asciiTheme="minorEastAsia" w:eastAsiaTheme="minorEastAsia" w:hAnsiTheme="minorEastAsia" w:hint="eastAsia"/>
        </w:rPr>
        <w:t>A类/B类基金份额</w:t>
      </w:r>
      <w:r w:rsidRPr="00785829">
        <w:rPr>
          <w:rFonts w:asciiTheme="minorEastAsia" w:eastAsiaTheme="minorEastAsia" w:hAnsiTheme="minorEastAsia"/>
        </w:rPr>
        <w:t>的赎回申请</w:t>
      </w:r>
      <w:r w:rsidRPr="00785829">
        <w:rPr>
          <w:rFonts w:asciiTheme="minorEastAsia" w:eastAsiaTheme="minorEastAsia" w:hAnsiTheme="minorEastAsia" w:hint="eastAsia"/>
        </w:rPr>
        <w:t>，</w:t>
      </w:r>
      <w:r w:rsidRPr="00785829">
        <w:rPr>
          <w:rFonts w:asciiTheme="minorEastAsia" w:eastAsiaTheme="minorEastAsia" w:hAnsiTheme="minorEastAsia"/>
        </w:rPr>
        <w:t>应当按单个</w:t>
      </w:r>
      <w:r w:rsidR="00AE0D79" w:rsidRPr="00785829">
        <w:rPr>
          <w:rFonts w:asciiTheme="minorEastAsia" w:eastAsiaTheme="minorEastAsia" w:hAnsiTheme="minorEastAsia"/>
        </w:rPr>
        <w:t>账户</w:t>
      </w:r>
      <w:r w:rsidR="00F1465C" w:rsidRPr="00785829">
        <w:rPr>
          <w:rFonts w:asciiTheme="minorEastAsia" w:eastAsiaTheme="minorEastAsia" w:hAnsiTheme="minorEastAsia" w:hint="eastAsia"/>
        </w:rPr>
        <w:t>A类/B类基金份额</w:t>
      </w:r>
      <w:r w:rsidRPr="00785829">
        <w:rPr>
          <w:rFonts w:asciiTheme="minorEastAsia" w:eastAsiaTheme="minorEastAsia" w:hAnsiTheme="minorEastAsia"/>
        </w:rPr>
        <w:t>赎回申请量占</w:t>
      </w:r>
      <w:r w:rsidR="00F1465C" w:rsidRPr="00785829">
        <w:rPr>
          <w:rFonts w:asciiTheme="minorEastAsia" w:eastAsiaTheme="minorEastAsia" w:hAnsiTheme="minorEastAsia" w:hint="eastAsia"/>
        </w:rPr>
        <w:t>A类/B类基金份额</w:t>
      </w:r>
      <w:r w:rsidRPr="00785829">
        <w:rPr>
          <w:rFonts w:asciiTheme="minorEastAsia" w:eastAsiaTheme="minorEastAsia" w:hAnsiTheme="minorEastAsia"/>
        </w:rPr>
        <w:t>赎回申请总量的比例</w:t>
      </w:r>
      <w:r w:rsidRPr="00785829">
        <w:rPr>
          <w:rFonts w:asciiTheme="minorEastAsia" w:eastAsiaTheme="minorEastAsia" w:hAnsiTheme="minorEastAsia" w:hint="eastAsia"/>
        </w:rPr>
        <w:t>，</w:t>
      </w:r>
      <w:r w:rsidRPr="00785829">
        <w:rPr>
          <w:rFonts w:asciiTheme="minorEastAsia" w:eastAsiaTheme="minorEastAsia" w:hAnsiTheme="minorEastAsia"/>
        </w:rPr>
        <w:t>确定其当日受理的赎回份额；投资者</w:t>
      </w:r>
      <w:r w:rsidR="00F1465C" w:rsidRPr="00785829">
        <w:rPr>
          <w:rFonts w:asciiTheme="minorEastAsia" w:eastAsiaTheme="minorEastAsia" w:hAnsiTheme="minorEastAsia" w:hint="eastAsia"/>
        </w:rPr>
        <w:t>A类/B类基金份额</w:t>
      </w:r>
      <w:r w:rsidRPr="00785829">
        <w:rPr>
          <w:rFonts w:asciiTheme="minorEastAsia" w:eastAsiaTheme="minorEastAsia" w:hAnsiTheme="minorEastAsia"/>
        </w:rPr>
        <w:t>的赎回申请未能受理部分</w:t>
      </w:r>
      <w:r w:rsidRPr="00785829">
        <w:rPr>
          <w:rFonts w:asciiTheme="minorEastAsia" w:eastAsiaTheme="minorEastAsia" w:hAnsiTheme="minorEastAsia" w:hint="eastAsia"/>
        </w:rPr>
        <w:t>，</w:t>
      </w:r>
      <w:r w:rsidRPr="00785829">
        <w:rPr>
          <w:rFonts w:asciiTheme="minorEastAsia" w:eastAsiaTheme="minorEastAsia" w:hAnsiTheme="minorEastAsia"/>
        </w:rPr>
        <w:t>除投资者在提交</w:t>
      </w:r>
      <w:r w:rsidR="00F1465C" w:rsidRPr="00785829">
        <w:rPr>
          <w:rFonts w:asciiTheme="minorEastAsia" w:eastAsiaTheme="minorEastAsia" w:hAnsiTheme="minorEastAsia" w:hint="eastAsia"/>
        </w:rPr>
        <w:t>A类/B类基金份额</w:t>
      </w:r>
      <w:r w:rsidRPr="00785829">
        <w:rPr>
          <w:rFonts w:asciiTheme="minorEastAsia" w:eastAsiaTheme="minorEastAsia" w:hAnsiTheme="minorEastAsia"/>
        </w:rPr>
        <w:t>赎回申请时明确作出不参加顺延下一个开放日赎回的表示外</w:t>
      </w:r>
      <w:r w:rsidRPr="00785829">
        <w:rPr>
          <w:rFonts w:asciiTheme="minorEastAsia" w:eastAsiaTheme="minorEastAsia" w:hAnsiTheme="minorEastAsia" w:hint="eastAsia"/>
        </w:rPr>
        <w:t>，</w:t>
      </w:r>
      <w:r w:rsidRPr="00785829">
        <w:rPr>
          <w:rFonts w:asciiTheme="minorEastAsia" w:eastAsiaTheme="minorEastAsia" w:hAnsiTheme="minorEastAsia"/>
        </w:rPr>
        <w:t>将自动顺延至下一个开放日赎回处理。转入下一个开放日的</w:t>
      </w:r>
      <w:r w:rsidR="00F1465C" w:rsidRPr="00785829">
        <w:rPr>
          <w:rFonts w:asciiTheme="minorEastAsia" w:eastAsiaTheme="minorEastAsia" w:hAnsiTheme="minorEastAsia" w:hint="eastAsia"/>
        </w:rPr>
        <w:t>A类/B类基金份额</w:t>
      </w:r>
      <w:r w:rsidRPr="00785829">
        <w:rPr>
          <w:rFonts w:asciiTheme="minorEastAsia" w:eastAsiaTheme="minorEastAsia" w:hAnsiTheme="minorEastAsia"/>
        </w:rPr>
        <w:t>赎回不享有赎回优先权</w:t>
      </w:r>
      <w:r w:rsidRPr="00785829">
        <w:rPr>
          <w:rFonts w:asciiTheme="minorEastAsia" w:eastAsiaTheme="minorEastAsia" w:hAnsiTheme="minorEastAsia" w:hint="eastAsia"/>
        </w:rPr>
        <w:t>，</w:t>
      </w:r>
      <w:r w:rsidRPr="00785829">
        <w:rPr>
          <w:rFonts w:asciiTheme="minorEastAsia" w:eastAsiaTheme="minorEastAsia" w:hAnsiTheme="minorEastAsia"/>
        </w:rPr>
        <w:t>以此类推</w:t>
      </w:r>
      <w:r w:rsidRPr="00785829">
        <w:rPr>
          <w:rFonts w:asciiTheme="minorEastAsia" w:eastAsiaTheme="minorEastAsia" w:hAnsiTheme="minorEastAsia" w:hint="eastAsia"/>
        </w:rPr>
        <w:t>，</w:t>
      </w:r>
      <w:r w:rsidRPr="00785829">
        <w:rPr>
          <w:rFonts w:asciiTheme="minorEastAsia" w:eastAsiaTheme="minorEastAsia" w:hAnsiTheme="minorEastAsia"/>
        </w:rPr>
        <w:t>直到其赎回申请全部得到满足为止。投资者在提出</w:t>
      </w:r>
      <w:r w:rsidR="00F1465C" w:rsidRPr="00785829">
        <w:rPr>
          <w:rFonts w:asciiTheme="minorEastAsia" w:eastAsiaTheme="minorEastAsia" w:hAnsiTheme="minorEastAsia" w:hint="eastAsia"/>
        </w:rPr>
        <w:t>A类/B类基金份额</w:t>
      </w:r>
      <w:r w:rsidRPr="00785829">
        <w:rPr>
          <w:rFonts w:asciiTheme="minorEastAsia" w:eastAsiaTheme="minorEastAsia" w:hAnsiTheme="minorEastAsia"/>
        </w:rPr>
        <w:t>赎回申请时也可选择将当日未获受理部分予以撤销。</w:t>
      </w:r>
    </w:p>
    <w:p w14:paraId="161ACAE5" w14:textId="075CF5DB" w:rsidR="00DE46FF" w:rsidRPr="00785829" w:rsidRDefault="00D1052B" w:rsidP="00C16328">
      <w:pPr>
        <w:pStyle w:val="23"/>
        <w:autoSpaceDE w:val="0"/>
        <w:autoSpaceDN w:val="0"/>
        <w:snapToGrid w:val="0"/>
        <w:spacing w:before="0" w:beforeAutospacing="0" w:after="0" w:afterAutospacing="0"/>
        <w:ind w:firstLine="420"/>
        <w:textAlignment w:val="bottom"/>
        <w:rPr>
          <w:rFonts w:asciiTheme="minorEastAsia" w:eastAsiaTheme="minorEastAsia" w:hAnsiTheme="minorEastAsia"/>
        </w:rPr>
      </w:pPr>
      <w:r w:rsidRPr="00785829">
        <w:rPr>
          <w:rFonts w:asciiTheme="minorEastAsia" w:eastAsiaTheme="minorEastAsia" w:hAnsiTheme="minorEastAsia" w:hint="eastAsia"/>
        </w:rPr>
        <w:t>若本基金</w:t>
      </w:r>
      <w:r w:rsidRPr="00785829">
        <w:rPr>
          <w:rFonts w:asciiTheme="minorEastAsia" w:eastAsiaTheme="minorEastAsia" w:hAnsiTheme="minorEastAsia"/>
        </w:rPr>
        <w:t>A</w:t>
      </w:r>
      <w:r w:rsidRPr="00785829">
        <w:rPr>
          <w:rFonts w:asciiTheme="minorEastAsia" w:eastAsiaTheme="minorEastAsia" w:hAnsiTheme="minorEastAsia" w:hint="eastAsia"/>
        </w:rPr>
        <w:t>类</w:t>
      </w:r>
      <w:r w:rsidRPr="00785829">
        <w:rPr>
          <w:rFonts w:asciiTheme="minorEastAsia" w:eastAsiaTheme="minorEastAsia" w:hAnsiTheme="minorEastAsia"/>
        </w:rPr>
        <w:t>/B</w:t>
      </w:r>
      <w:r w:rsidRPr="00785829">
        <w:rPr>
          <w:rFonts w:asciiTheme="minorEastAsia" w:eastAsiaTheme="minorEastAsia" w:hAnsiTheme="minorEastAsia" w:hint="eastAsia"/>
        </w:rPr>
        <w:t>类发生巨额赎回且单个基金份额持有人的</w:t>
      </w:r>
      <w:r w:rsidRPr="00785829">
        <w:rPr>
          <w:rFonts w:asciiTheme="minorEastAsia" w:eastAsiaTheme="minorEastAsia" w:hAnsiTheme="minorEastAsia"/>
        </w:rPr>
        <w:t>A</w:t>
      </w:r>
      <w:r w:rsidRPr="00785829">
        <w:rPr>
          <w:rFonts w:asciiTheme="minorEastAsia" w:eastAsiaTheme="minorEastAsia" w:hAnsiTheme="minorEastAsia" w:hint="eastAsia"/>
        </w:rPr>
        <w:t>类和</w:t>
      </w:r>
      <w:r w:rsidRPr="00785829">
        <w:rPr>
          <w:rFonts w:asciiTheme="minorEastAsia" w:eastAsiaTheme="minorEastAsia" w:hAnsiTheme="minorEastAsia"/>
        </w:rPr>
        <w:t>B</w:t>
      </w:r>
      <w:r w:rsidRPr="00785829">
        <w:rPr>
          <w:rFonts w:asciiTheme="minorEastAsia" w:eastAsiaTheme="minorEastAsia" w:hAnsiTheme="minorEastAsia" w:hint="eastAsia"/>
        </w:rPr>
        <w:t>类赎回申请超过上一开放日基金总份额</w:t>
      </w:r>
      <w:r w:rsidRPr="00785829">
        <w:rPr>
          <w:rFonts w:asciiTheme="minorEastAsia" w:eastAsiaTheme="minorEastAsia" w:hAnsiTheme="minorEastAsia"/>
        </w:rPr>
        <w:t>10%</w:t>
      </w:r>
      <w:r w:rsidRPr="00785829">
        <w:rPr>
          <w:rFonts w:asciiTheme="minorEastAsia" w:eastAsiaTheme="minorEastAsia" w:hAnsiTheme="minorEastAsia" w:hint="eastAsia"/>
        </w:rPr>
        <w:t>的，基金管理人有权对该单个基金份额持有人超出该比例的</w:t>
      </w:r>
      <w:r w:rsidRPr="00785829">
        <w:rPr>
          <w:rFonts w:asciiTheme="minorEastAsia" w:eastAsiaTheme="minorEastAsia" w:hAnsiTheme="minorEastAsia"/>
        </w:rPr>
        <w:t>A</w:t>
      </w:r>
      <w:r w:rsidRPr="00785829">
        <w:rPr>
          <w:rFonts w:asciiTheme="minorEastAsia" w:eastAsiaTheme="minorEastAsia" w:hAnsiTheme="minorEastAsia" w:hint="eastAsia"/>
        </w:rPr>
        <w:t>类</w:t>
      </w:r>
      <w:r w:rsidRPr="00785829">
        <w:rPr>
          <w:rFonts w:asciiTheme="minorEastAsia" w:eastAsiaTheme="minorEastAsia" w:hAnsiTheme="minorEastAsia"/>
        </w:rPr>
        <w:t>/B</w:t>
      </w:r>
      <w:r w:rsidRPr="00785829">
        <w:rPr>
          <w:rFonts w:asciiTheme="minorEastAsia" w:eastAsiaTheme="minorEastAsia" w:hAnsiTheme="minorEastAsia" w:hint="eastAsia"/>
        </w:rPr>
        <w:t>类赎回申请实施延期办理，对该单个基金份额持有人剩余</w:t>
      </w:r>
      <w:r w:rsidRPr="00785829">
        <w:rPr>
          <w:rFonts w:asciiTheme="minorEastAsia" w:eastAsiaTheme="minorEastAsia" w:hAnsiTheme="minorEastAsia"/>
        </w:rPr>
        <w:t>A</w:t>
      </w:r>
      <w:r w:rsidRPr="00785829">
        <w:rPr>
          <w:rFonts w:asciiTheme="minorEastAsia" w:eastAsiaTheme="minorEastAsia" w:hAnsiTheme="minorEastAsia" w:hint="eastAsia"/>
        </w:rPr>
        <w:t>类</w:t>
      </w:r>
      <w:r w:rsidRPr="00785829">
        <w:rPr>
          <w:rFonts w:asciiTheme="minorEastAsia" w:eastAsiaTheme="minorEastAsia" w:hAnsiTheme="minorEastAsia"/>
        </w:rPr>
        <w:t>/B</w:t>
      </w:r>
      <w:r w:rsidRPr="00785829">
        <w:rPr>
          <w:rFonts w:asciiTheme="minorEastAsia" w:eastAsiaTheme="minorEastAsia" w:hAnsiTheme="minorEastAsia" w:hint="eastAsia"/>
        </w:rPr>
        <w:t>类赎回申请与其他账户</w:t>
      </w:r>
      <w:r w:rsidRPr="00785829">
        <w:rPr>
          <w:rFonts w:asciiTheme="minorEastAsia" w:eastAsiaTheme="minorEastAsia" w:hAnsiTheme="minorEastAsia"/>
        </w:rPr>
        <w:t>A</w:t>
      </w:r>
      <w:r w:rsidRPr="00785829">
        <w:rPr>
          <w:rFonts w:asciiTheme="minorEastAsia" w:eastAsiaTheme="minorEastAsia" w:hAnsiTheme="minorEastAsia" w:hint="eastAsia"/>
        </w:rPr>
        <w:t>类</w:t>
      </w:r>
      <w:r w:rsidRPr="00785829">
        <w:rPr>
          <w:rFonts w:asciiTheme="minorEastAsia" w:eastAsiaTheme="minorEastAsia" w:hAnsiTheme="minorEastAsia"/>
        </w:rPr>
        <w:t>/B</w:t>
      </w:r>
      <w:r w:rsidRPr="00785829">
        <w:rPr>
          <w:rFonts w:asciiTheme="minorEastAsia" w:eastAsiaTheme="minorEastAsia" w:hAnsiTheme="minorEastAsia" w:hint="eastAsia"/>
        </w:rPr>
        <w:t>类赎回申请按前述条款处理。</w:t>
      </w:r>
    </w:p>
    <w:p w14:paraId="1CE67B6D" w14:textId="5BC7ED2D" w:rsidR="00D013BF" w:rsidRPr="00785829" w:rsidRDefault="00D013BF" w:rsidP="005B6C90">
      <w:pPr>
        <w:pStyle w:val="23"/>
        <w:autoSpaceDE w:val="0"/>
        <w:autoSpaceDN w:val="0"/>
        <w:snapToGrid w:val="0"/>
        <w:spacing w:before="0" w:beforeAutospacing="0" w:after="0" w:afterAutospacing="0"/>
        <w:ind w:firstLine="420"/>
        <w:textAlignment w:val="bottom"/>
        <w:rPr>
          <w:rFonts w:asciiTheme="minorEastAsia" w:eastAsiaTheme="minorEastAsia" w:hAnsiTheme="minorEastAsia"/>
        </w:rPr>
      </w:pPr>
      <w:r w:rsidRPr="00785829">
        <w:rPr>
          <w:rFonts w:asciiTheme="minorEastAsia" w:eastAsiaTheme="minorEastAsia" w:hAnsiTheme="minorEastAsia" w:hint="eastAsia"/>
        </w:rPr>
        <w:t>（3）当发生巨额赎回时，A类/B类基金份额的基金转出与基金赎回具有相同的优先级，具体处理方式和程序由基金管理人另行公告。</w:t>
      </w:r>
    </w:p>
    <w:p w14:paraId="5119BBF8" w14:textId="30316D46" w:rsidR="00D013BF" w:rsidRPr="00785829" w:rsidRDefault="00D013BF" w:rsidP="005B6C90">
      <w:pPr>
        <w:pStyle w:val="23"/>
        <w:autoSpaceDE w:val="0"/>
        <w:autoSpaceDN w:val="0"/>
        <w:snapToGrid w:val="0"/>
        <w:spacing w:before="0" w:beforeAutospacing="0" w:after="0" w:afterAutospacing="0"/>
        <w:ind w:firstLine="420"/>
        <w:textAlignment w:val="bottom"/>
        <w:rPr>
          <w:rFonts w:asciiTheme="minorEastAsia" w:eastAsiaTheme="minorEastAsia" w:hAnsiTheme="minorEastAsia"/>
        </w:rPr>
      </w:pPr>
      <w:r w:rsidRPr="00785829">
        <w:rPr>
          <w:rFonts w:asciiTheme="minorEastAsia" w:eastAsiaTheme="minorEastAsia" w:hAnsiTheme="minorEastAsia" w:hint="eastAsia"/>
        </w:rPr>
        <w:t>（</w:t>
      </w:r>
      <w:r w:rsidRPr="00785829">
        <w:rPr>
          <w:rFonts w:asciiTheme="minorEastAsia" w:eastAsiaTheme="minorEastAsia" w:hAnsiTheme="minorEastAsia"/>
        </w:rPr>
        <w:t>4）当发生A类/B类基金份额巨额赎回并顺延赎回时，基金管理人应在2日内通过指定媒介刊登公告，并说明有关处理方法。</w:t>
      </w:r>
    </w:p>
    <w:p w14:paraId="634CFBD9" w14:textId="649EE8C7" w:rsidR="00D013BF" w:rsidRPr="00785829" w:rsidRDefault="00D013BF" w:rsidP="005B6C90">
      <w:pPr>
        <w:pStyle w:val="23"/>
        <w:autoSpaceDE w:val="0"/>
        <w:autoSpaceDN w:val="0"/>
        <w:snapToGrid w:val="0"/>
        <w:spacing w:before="0" w:beforeAutospacing="0" w:after="0" w:afterAutospacing="0"/>
        <w:ind w:firstLine="420"/>
        <w:textAlignment w:val="bottom"/>
        <w:rPr>
          <w:rFonts w:asciiTheme="minorEastAsia" w:eastAsiaTheme="minorEastAsia" w:hAnsiTheme="minorEastAsia"/>
        </w:rPr>
      </w:pPr>
      <w:r w:rsidRPr="00785829">
        <w:rPr>
          <w:rFonts w:asciiTheme="minorEastAsia" w:eastAsiaTheme="minorEastAsia" w:hAnsiTheme="minorEastAsia" w:hint="eastAsia"/>
        </w:rPr>
        <w:t>（</w:t>
      </w:r>
      <w:r w:rsidRPr="00785829">
        <w:rPr>
          <w:rFonts w:asciiTheme="minorEastAsia" w:eastAsiaTheme="minorEastAsia" w:hAnsiTheme="minorEastAsia"/>
        </w:rPr>
        <w:t>5）本基金连续两日以上(含本数)发生巨额赎回时，如基金管理人认为有必要，可暂停接受A类/B类基金份额的赎回和转出申请；已经接受的A类/B类基金份额赎回申请可以延缓支付赎回款项，但不得超过正常支付时间20个工作日，并应当在指定媒介上进行公告。</w:t>
      </w:r>
    </w:p>
    <w:p w14:paraId="7A08E9BA" w14:textId="4F7553DF" w:rsidR="006C717E" w:rsidRPr="00785829" w:rsidRDefault="00D013BF"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rPr>
        <w:t xml:space="preserve">3. </w:t>
      </w:r>
      <w:r w:rsidRPr="00785829">
        <w:rPr>
          <w:rFonts w:asciiTheme="minorEastAsia" w:eastAsiaTheme="minorEastAsia" w:hAnsiTheme="minorEastAsia" w:hint="eastAsia"/>
        </w:rPr>
        <w:t>在发生巨额赎回时，</w:t>
      </w:r>
      <w:r w:rsidRPr="00785829">
        <w:rPr>
          <w:rFonts w:asciiTheme="minorEastAsia" w:eastAsiaTheme="minorEastAsia" w:hAnsiTheme="minorEastAsia"/>
        </w:rPr>
        <w:t>E类基金份额的赎回按照上海证券交易所和中国证券登记结算有限责任公司的相关业务规则办理。本基金连续两日以上(含本数)发生E类基金份额的巨额赎回时，如基金管理人认为有必</w:t>
      </w:r>
      <w:r w:rsidRPr="00785829">
        <w:rPr>
          <w:rFonts w:asciiTheme="minorEastAsia" w:eastAsiaTheme="minorEastAsia" w:hAnsiTheme="minorEastAsia" w:hint="eastAsia"/>
        </w:rPr>
        <w:t>要，可暂停接受E类基金份额的赎回申请；已经接受的E类基金份额赎回申请可以延缓支付赎回款项，但不得超过正常支付时间20个工作日，并应当在指定媒介上进行公告。</w:t>
      </w:r>
    </w:p>
    <w:p w14:paraId="42FB7A22" w14:textId="46A1C591" w:rsidR="00845BA6" w:rsidRPr="00785829" w:rsidRDefault="00845BA6" w:rsidP="006978BF">
      <w:pPr>
        <w:pStyle w:val="21"/>
        <w:snapToGrid w:val="0"/>
        <w:spacing w:beforeLines="0" w:afterLines="0" w:line="360" w:lineRule="auto"/>
        <w:ind w:firstLineChars="100" w:firstLine="280"/>
        <w:rPr>
          <w:rFonts w:asciiTheme="minorEastAsia" w:eastAsiaTheme="minorEastAsia" w:hAnsiTheme="minorEastAsia"/>
          <w:b w:val="0"/>
        </w:rPr>
      </w:pPr>
      <w:bookmarkStart w:id="132" w:name="_Toc252976142"/>
      <w:bookmarkStart w:id="133" w:name="_Toc397585085"/>
      <w:bookmarkStart w:id="134" w:name="_Toc382923277"/>
      <w:bookmarkStart w:id="135" w:name="_Toc49683155"/>
      <w:r w:rsidRPr="00785829">
        <w:rPr>
          <w:rFonts w:asciiTheme="minorEastAsia" w:eastAsiaTheme="minorEastAsia" w:hAnsiTheme="minorEastAsia" w:hint="eastAsia"/>
          <w:b w:val="0"/>
        </w:rPr>
        <w:t>（十二）拒绝或暂停申购、赎回的情形及处理方式</w:t>
      </w:r>
      <w:bookmarkEnd w:id="132"/>
      <w:bookmarkEnd w:id="133"/>
      <w:bookmarkEnd w:id="134"/>
      <w:bookmarkEnd w:id="135"/>
    </w:p>
    <w:p w14:paraId="4489440A" w14:textId="26DD4BD8" w:rsidR="00845BA6" w:rsidRPr="00785829" w:rsidRDefault="00845BA6" w:rsidP="00030FA7">
      <w:pPr>
        <w:pStyle w:val="23"/>
        <w:autoSpaceDE w:val="0"/>
        <w:autoSpaceDN w:val="0"/>
        <w:snapToGrid w:val="0"/>
        <w:spacing w:before="0" w:beforeAutospacing="0" w:after="0" w:afterAutospacing="0"/>
        <w:ind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1</w:t>
      </w:r>
      <w:r w:rsidR="00773F3A"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除出现如下情形，基金管理人不得拒绝或暂停接受基金投资者的申购申请：</w:t>
      </w:r>
    </w:p>
    <w:p w14:paraId="61041DBB" w14:textId="4AF88677" w:rsidR="00653807" w:rsidRPr="00785829" w:rsidRDefault="00845BA6" w:rsidP="00030FA7">
      <w:pPr>
        <w:pStyle w:val="23"/>
        <w:autoSpaceDE w:val="0"/>
        <w:autoSpaceDN w:val="0"/>
        <w:snapToGrid w:val="0"/>
        <w:spacing w:before="0" w:beforeAutospacing="0" w:after="0" w:afterAutospacing="0"/>
        <w:ind w:firstLine="420"/>
        <w:textAlignment w:val="bottom"/>
        <w:rPr>
          <w:rFonts w:asciiTheme="minorEastAsia" w:eastAsiaTheme="minorEastAsia" w:hAnsiTheme="minorEastAsia"/>
          <w:szCs w:val="21"/>
        </w:rPr>
      </w:pPr>
      <w:r w:rsidRPr="00785829">
        <w:rPr>
          <w:rFonts w:asciiTheme="minorEastAsia" w:eastAsiaTheme="minorEastAsia" w:hAnsiTheme="minorEastAsia"/>
          <w:szCs w:val="21"/>
        </w:rPr>
        <w:t>（1）不可抗力的原因导致基金无法正常运作；</w:t>
      </w:r>
    </w:p>
    <w:p w14:paraId="75F57090" w14:textId="3CF9D9BA"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lastRenderedPageBreak/>
        <w:t>（2）证券交易场所在交易时间非正常停市；</w:t>
      </w:r>
    </w:p>
    <w:p w14:paraId="63EC3826" w14:textId="5DB6E160"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（3）</w:t>
      </w:r>
      <w:r w:rsidRPr="00785829">
        <w:rPr>
          <w:rFonts w:asciiTheme="minorEastAsia" w:eastAsiaTheme="minorEastAsia" w:hAnsiTheme="minorEastAsia"/>
        </w:rPr>
        <w:t>基金资产规模过大，使基金管理人无法找到合适的投资品种，或可能对基金业绩产生负面影响，从而损害现有基金份额持有人的利益；</w:t>
      </w:r>
    </w:p>
    <w:p w14:paraId="7833031C" w14:textId="01DBB3D4"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（4）基金管理人认为会有损于现有基金份额持有人利益的某笔申购；</w:t>
      </w:r>
    </w:p>
    <w:p w14:paraId="580B4C4C" w14:textId="1F41FECF" w:rsidR="006A0F4F" w:rsidRPr="00785829" w:rsidRDefault="00845BA6" w:rsidP="0032598F">
      <w:pPr>
        <w:pStyle w:val="23"/>
        <w:autoSpaceDE w:val="0"/>
        <w:autoSpaceDN w:val="0"/>
        <w:snapToGrid w:val="0"/>
        <w:spacing w:before="0" w:beforeAutospacing="0" w:after="0" w:afterAutospacing="0"/>
        <w:ind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（5）</w:t>
      </w:r>
      <w:r w:rsidR="006A0F4F" w:rsidRPr="00785829">
        <w:rPr>
          <w:rFonts w:asciiTheme="minorEastAsia" w:eastAsiaTheme="minorEastAsia" w:hAnsiTheme="minorEastAsia" w:hint="eastAsia"/>
          <w:szCs w:val="21"/>
        </w:rPr>
        <w:t>上海证券交易所、销售机构、注册登记机构等因异常情况无法办理申购的情形；</w:t>
      </w:r>
    </w:p>
    <w:p w14:paraId="447AD4A7" w14:textId="099553CF" w:rsidR="006F568B" w:rsidRPr="00785829" w:rsidRDefault="006A0F4F" w:rsidP="0032598F">
      <w:pPr>
        <w:pStyle w:val="23"/>
        <w:autoSpaceDE w:val="0"/>
        <w:autoSpaceDN w:val="0"/>
        <w:snapToGrid w:val="0"/>
        <w:spacing w:before="0" w:beforeAutospacing="0" w:after="0" w:afterAutospacing="0"/>
        <w:ind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（6</w:t>
      </w:r>
      <w:r w:rsidR="00506D7B" w:rsidRPr="00785829">
        <w:rPr>
          <w:rFonts w:asciiTheme="minorEastAsia" w:eastAsiaTheme="minorEastAsia" w:hAnsiTheme="minorEastAsia" w:hint="eastAsia"/>
          <w:szCs w:val="21"/>
        </w:rPr>
        <w:t>）</w:t>
      </w:r>
      <w:r w:rsidR="006F568B" w:rsidRPr="00785829">
        <w:rPr>
          <w:rFonts w:asciiTheme="minorEastAsia" w:eastAsiaTheme="minorEastAsia" w:hAnsiTheme="minorEastAsia" w:hint="eastAsia"/>
          <w:szCs w:val="21"/>
        </w:rPr>
        <w:t>为保护基金份额持有人的合法权益，基金管理人可以依照相关法律法规以及基金合同的约定，在特定市场条件下暂停或者拒绝接受一定金额以上的资金申购，具体以基金管理人的公告为准。</w:t>
      </w:r>
    </w:p>
    <w:p w14:paraId="373CEABA" w14:textId="0833B6AD" w:rsidR="00DE46FF" w:rsidRPr="00785829" w:rsidRDefault="00D1052B" w:rsidP="00C16328">
      <w:pPr>
        <w:pStyle w:val="23"/>
        <w:autoSpaceDE w:val="0"/>
        <w:autoSpaceDN w:val="0"/>
        <w:snapToGrid w:val="0"/>
        <w:spacing w:before="0" w:beforeAutospacing="0" w:after="0" w:afterAutospacing="0"/>
        <w:ind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7</w:t>
      </w:r>
      <w:r w:rsidRPr="00785829">
        <w:rPr>
          <w:rFonts w:asciiTheme="minorEastAsia" w:eastAsiaTheme="minorEastAsia" w:hAnsiTheme="minorEastAsia" w:hint="eastAsia"/>
          <w:szCs w:val="21"/>
        </w:rPr>
        <w:t>）基金管理人接受某笔或者某些申购申请有可能导致单一投资者持有基金份额的比例达到或者超过</w:t>
      </w:r>
      <w:r w:rsidRPr="00785829">
        <w:rPr>
          <w:rFonts w:asciiTheme="minorEastAsia" w:eastAsiaTheme="minorEastAsia" w:hAnsiTheme="minorEastAsia"/>
          <w:szCs w:val="21"/>
        </w:rPr>
        <w:t>50%</w:t>
      </w:r>
      <w:r w:rsidRPr="00785829">
        <w:rPr>
          <w:rFonts w:asciiTheme="minorEastAsia" w:eastAsiaTheme="minorEastAsia" w:hAnsiTheme="minorEastAsia" w:hint="eastAsia"/>
          <w:szCs w:val="21"/>
        </w:rPr>
        <w:t>，或者变相规避</w:t>
      </w:r>
      <w:r w:rsidRPr="00785829">
        <w:rPr>
          <w:rFonts w:asciiTheme="minorEastAsia" w:eastAsiaTheme="minorEastAsia" w:hAnsiTheme="minorEastAsia"/>
          <w:szCs w:val="21"/>
        </w:rPr>
        <w:t>50%</w:t>
      </w:r>
      <w:r w:rsidRPr="00785829">
        <w:rPr>
          <w:rFonts w:asciiTheme="minorEastAsia" w:eastAsiaTheme="minorEastAsia" w:hAnsiTheme="minorEastAsia" w:hint="eastAsia"/>
          <w:szCs w:val="21"/>
        </w:rPr>
        <w:t>集中度的情形时。</w:t>
      </w:r>
    </w:p>
    <w:p w14:paraId="3705B62A" w14:textId="73D67CB9" w:rsidR="00DE46FF" w:rsidRPr="00785829" w:rsidRDefault="00D1052B" w:rsidP="00C16328">
      <w:pPr>
        <w:pStyle w:val="23"/>
        <w:autoSpaceDE w:val="0"/>
        <w:autoSpaceDN w:val="0"/>
        <w:snapToGrid w:val="0"/>
        <w:spacing w:before="0" w:beforeAutospacing="0" w:after="0" w:afterAutospacing="0"/>
        <w:ind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8</w:t>
      </w:r>
      <w:r w:rsidRPr="00785829">
        <w:rPr>
          <w:rFonts w:asciiTheme="minorEastAsia" w:eastAsiaTheme="minorEastAsia" w:hAnsiTheme="minorEastAsia" w:hint="eastAsia"/>
          <w:szCs w:val="21"/>
        </w:rPr>
        <w:t>）当一笔新的申购申请被确认成功，使本基金总规模超过基金管理人规定的本基金总规模上限时；或使本基金单日申购金额，或申购份额，或净申购比例超过基金管理人规定的当日申购金额上限，或申购份额上限，或净申购比例上限时；或该投资人累计持有的份额超过单个投资人累计持有的份额上限时；或该投资人当日申购金额或份额超过单个投资人单日或单笔申购金额或份额上限时。</w:t>
      </w:r>
    </w:p>
    <w:p w14:paraId="712A45DE" w14:textId="575B740F" w:rsidR="00DE46FF" w:rsidRPr="00785829" w:rsidRDefault="00D1052B" w:rsidP="00C16328">
      <w:pPr>
        <w:pStyle w:val="23"/>
        <w:autoSpaceDE w:val="0"/>
        <w:autoSpaceDN w:val="0"/>
        <w:snapToGrid w:val="0"/>
        <w:spacing w:before="0" w:beforeAutospacing="0" w:after="0" w:afterAutospacing="0"/>
        <w:ind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9</w:t>
      </w:r>
      <w:r w:rsidRPr="00785829">
        <w:rPr>
          <w:rFonts w:asciiTheme="minorEastAsia" w:eastAsiaTheme="minorEastAsia" w:hAnsiTheme="minorEastAsia" w:hint="eastAsia"/>
          <w:szCs w:val="21"/>
        </w:rPr>
        <w:t>）当影子定价法确定的基金资产净值与摊余成本法计算的基金资产净值的正偏离度绝对值达到</w:t>
      </w:r>
      <w:r w:rsidRPr="00785829">
        <w:rPr>
          <w:rFonts w:asciiTheme="minorEastAsia" w:eastAsiaTheme="minorEastAsia" w:hAnsiTheme="minorEastAsia"/>
          <w:szCs w:val="21"/>
        </w:rPr>
        <w:t>0.5%</w:t>
      </w:r>
      <w:r w:rsidRPr="00785829">
        <w:rPr>
          <w:rFonts w:asciiTheme="minorEastAsia" w:eastAsiaTheme="minorEastAsia" w:hAnsiTheme="minorEastAsia" w:hint="eastAsia"/>
          <w:szCs w:val="21"/>
        </w:rPr>
        <w:t>时。</w:t>
      </w:r>
    </w:p>
    <w:p w14:paraId="7DC742F7" w14:textId="5B3CE9C8" w:rsidR="00DE46FF" w:rsidRPr="00785829" w:rsidRDefault="00D1052B" w:rsidP="00C16328">
      <w:pPr>
        <w:pStyle w:val="23"/>
        <w:autoSpaceDE w:val="0"/>
        <w:autoSpaceDN w:val="0"/>
        <w:snapToGrid w:val="0"/>
        <w:spacing w:before="0" w:beforeAutospacing="0" w:after="0" w:afterAutospacing="0"/>
        <w:ind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10</w:t>
      </w:r>
      <w:r w:rsidRPr="00785829">
        <w:rPr>
          <w:rFonts w:asciiTheme="minorEastAsia" w:eastAsiaTheme="minorEastAsia" w:hAnsiTheme="minorEastAsia" w:hint="eastAsia"/>
          <w:szCs w:val="21"/>
        </w:rPr>
        <w:t>）当前一估值日基金资产净值</w:t>
      </w:r>
      <w:r w:rsidRPr="00785829">
        <w:rPr>
          <w:rFonts w:asciiTheme="minorEastAsia" w:eastAsiaTheme="minorEastAsia" w:hAnsiTheme="minorEastAsia"/>
          <w:szCs w:val="21"/>
        </w:rPr>
        <w:t>50%</w:t>
      </w:r>
      <w:r w:rsidRPr="00785829">
        <w:rPr>
          <w:rFonts w:asciiTheme="minorEastAsia" w:eastAsiaTheme="minorEastAsia" w:hAnsiTheme="minorEastAsia" w:hint="eastAsia"/>
          <w:szCs w:val="21"/>
        </w:rPr>
        <w:t>以上的资产出现无可参考的活跃市场价格且采用估值技术仍导致公允价值存在重大不确定性时，经与基金托管人协商确认后，基金管理人应当采取暂停接受基金申购申请的措施。</w:t>
      </w:r>
    </w:p>
    <w:p w14:paraId="6060FE88" w14:textId="6BEAD88B" w:rsidR="00DE46FF" w:rsidRPr="00785829" w:rsidRDefault="00D1052B" w:rsidP="00C16328">
      <w:pPr>
        <w:pStyle w:val="23"/>
        <w:autoSpaceDE w:val="0"/>
        <w:autoSpaceDN w:val="0"/>
        <w:snapToGrid w:val="0"/>
        <w:spacing w:before="0" w:beforeAutospacing="0" w:after="0" w:afterAutospacing="0"/>
        <w:ind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11</w:t>
      </w:r>
      <w:r w:rsidRPr="00785829">
        <w:rPr>
          <w:rFonts w:asciiTheme="minorEastAsia" w:eastAsiaTheme="minorEastAsia" w:hAnsiTheme="minorEastAsia" w:hint="eastAsia"/>
          <w:szCs w:val="21"/>
        </w:rPr>
        <w:t>）法律、法规规定或中国证监会认定的其他情形。</w:t>
      </w:r>
    </w:p>
    <w:p w14:paraId="04118A8A" w14:textId="7248D3FD" w:rsidR="00DE46FF" w:rsidRPr="00785829" w:rsidRDefault="00845BA6" w:rsidP="00C16328">
      <w:pPr>
        <w:pStyle w:val="23"/>
        <w:autoSpaceDE w:val="0"/>
        <w:autoSpaceDN w:val="0"/>
        <w:snapToGrid w:val="0"/>
        <w:spacing w:before="0" w:beforeAutospacing="0" w:after="0" w:afterAutospacing="0"/>
        <w:ind w:firstLine="420"/>
        <w:textAlignment w:val="bottom"/>
        <w:rPr>
          <w:rFonts w:asciiTheme="minorEastAsia" w:eastAsiaTheme="minorEastAsia" w:hAnsiTheme="minorEastAsia"/>
        </w:rPr>
      </w:pPr>
      <w:r w:rsidRPr="00785829">
        <w:rPr>
          <w:rFonts w:asciiTheme="minorEastAsia" w:eastAsiaTheme="minorEastAsia" w:hAnsiTheme="minorEastAsia" w:hint="eastAsia"/>
          <w:szCs w:val="21"/>
        </w:rPr>
        <w:t>如发生上述拒绝申购的情形，被拒绝的申购款项应全额退还投资</w:t>
      </w:r>
      <w:r w:rsidRPr="00785829">
        <w:rPr>
          <w:rFonts w:asciiTheme="minorEastAsia" w:eastAsiaTheme="minorEastAsia" w:hAnsiTheme="minorEastAsia" w:hint="eastAsia"/>
        </w:rPr>
        <w:t>者。</w:t>
      </w:r>
    </w:p>
    <w:p w14:paraId="2FFC8F86" w14:textId="78660A16"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基金管理人拒绝或暂停接受申购的方式包括：</w:t>
      </w:r>
    </w:p>
    <w:p w14:paraId="071AD4C9" w14:textId="30A3B2A5"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（1）拒绝接受、暂停接受某笔或某数笔申购申请；</w:t>
      </w:r>
    </w:p>
    <w:p w14:paraId="2B61D2FA" w14:textId="039D761D"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（2）拒绝接受、暂停接受某个或某数个工作日的全部申购申请；</w:t>
      </w:r>
    </w:p>
    <w:p w14:paraId="62E77DE3" w14:textId="3E206CF5"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（3）按比例拒绝接受、暂停接受某个或某数个工作日的申购申请。</w:t>
      </w:r>
    </w:p>
    <w:p w14:paraId="65D548BA" w14:textId="075C5DA1"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2</w:t>
      </w:r>
      <w:r w:rsidR="00773F3A" w:rsidRPr="00785829">
        <w:rPr>
          <w:rFonts w:asciiTheme="minorEastAsia" w:eastAsiaTheme="minorEastAsia" w:hAnsiTheme="minorEastAsia" w:hint="eastAsia"/>
        </w:rPr>
        <w:t>、</w:t>
      </w:r>
      <w:r w:rsidRPr="00785829">
        <w:rPr>
          <w:rFonts w:asciiTheme="minorEastAsia" w:eastAsiaTheme="minorEastAsia" w:hAnsiTheme="minorEastAsia" w:hint="eastAsia"/>
        </w:rPr>
        <w:t>除下列情形外，基金管理人不得拒绝接受或暂停接受投资者的赎回申请：</w:t>
      </w:r>
    </w:p>
    <w:p w14:paraId="4253EA8D" w14:textId="7468A921" w:rsidR="00845BA6" w:rsidRPr="00785829" w:rsidRDefault="00845BA6" w:rsidP="0032598F">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（1）</w:t>
      </w:r>
      <w:r w:rsidRPr="00785829">
        <w:rPr>
          <w:rFonts w:asciiTheme="minorEastAsia" w:eastAsiaTheme="minorEastAsia" w:hAnsiTheme="minorEastAsia"/>
        </w:rPr>
        <w:t>不可抗力的原因导致基金无法正常运作；</w:t>
      </w:r>
    </w:p>
    <w:p w14:paraId="2859FB0A" w14:textId="4E60652B" w:rsidR="00845BA6" w:rsidRPr="00785829" w:rsidRDefault="00845BA6" w:rsidP="0032598F">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（2）</w:t>
      </w:r>
      <w:r w:rsidRPr="00785829">
        <w:rPr>
          <w:rFonts w:asciiTheme="minorEastAsia" w:eastAsiaTheme="minorEastAsia" w:hAnsiTheme="minorEastAsia"/>
        </w:rPr>
        <w:t>证券交易场所交易时间非正常停市；</w:t>
      </w:r>
    </w:p>
    <w:p w14:paraId="1F0083FA" w14:textId="19FE4A84" w:rsidR="00845BA6" w:rsidRPr="00785829" w:rsidRDefault="00845BA6" w:rsidP="0032598F">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w:t>
      </w:r>
      <w:r w:rsidRPr="00785829">
        <w:rPr>
          <w:rFonts w:asciiTheme="minorEastAsia" w:eastAsiaTheme="minorEastAsia" w:hAnsiTheme="minorEastAsia"/>
        </w:rPr>
        <w:t>3）因市场剧烈波动或其它原因而出现连续巨额赎回，导致本基金的现金支付出现困难；</w:t>
      </w:r>
    </w:p>
    <w:p w14:paraId="71D3E363" w14:textId="14F5E442" w:rsidR="0008625B" w:rsidRPr="00785829" w:rsidRDefault="00845BA6" w:rsidP="0032598F">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rPr>
        <w:t>（</w:t>
      </w:r>
      <w:r w:rsidRPr="00785829">
        <w:rPr>
          <w:rFonts w:asciiTheme="minorEastAsia" w:eastAsiaTheme="minorEastAsia" w:hAnsiTheme="minorEastAsia" w:hint="eastAsia"/>
        </w:rPr>
        <w:t>4</w:t>
      </w:r>
      <w:r w:rsidRPr="00785829">
        <w:rPr>
          <w:rFonts w:asciiTheme="minorEastAsia" w:eastAsiaTheme="minorEastAsia" w:hAnsiTheme="minorEastAsia"/>
        </w:rPr>
        <w:t>）</w:t>
      </w:r>
      <w:r w:rsidR="00F659F5" w:rsidRPr="00785829">
        <w:rPr>
          <w:rFonts w:asciiTheme="minorEastAsia" w:eastAsiaTheme="minorEastAsia" w:hAnsiTheme="minorEastAsia" w:hint="eastAsia"/>
        </w:rPr>
        <w:t>当影子定价确定的基金资产净值与摊余成本法计算的基金资产净值的负偏离度绝对值连续两个交易日超过</w:t>
      </w:r>
      <w:r w:rsidR="00F659F5" w:rsidRPr="00785829">
        <w:rPr>
          <w:rFonts w:asciiTheme="minorEastAsia" w:eastAsiaTheme="minorEastAsia" w:hAnsiTheme="minorEastAsia"/>
        </w:rPr>
        <w:t>0.5%</w:t>
      </w:r>
      <w:r w:rsidR="00F659F5" w:rsidRPr="00785829">
        <w:rPr>
          <w:rFonts w:asciiTheme="minorEastAsia" w:eastAsiaTheme="minorEastAsia" w:hAnsiTheme="minorEastAsia" w:hint="eastAsia"/>
        </w:rPr>
        <w:t>；</w:t>
      </w:r>
    </w:p>
    <w:p w14:paraId="68C73770" w14:textId="195F6E87" w:rsidR="00DE46FF" w:rsidRPr="00785829" w:rsidRDefault="00F659F5" w:rsidP="00C16328">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w:t>
      </w:r>
      <w:r w:rsidRPr="00785829">
        <w:rPr>
          <w:rFonts w:asciiTheme="minorEastAsia" w:eastAsiaTheme="minorEastAsia" w:hAnsiTheme="minorEastAsia"/>
        </w:rPr>
        <w:t>5</w:t>
      </w:r>
      <w:r w:rsidRPr="00785829">
        <w:rPr>
          <w:rFonts w:asciiTheme="minorEastAsia" w:eastAsiaTheme="minorEastAsia" w:hAnsiTheme="minorEastAsia" w:hint="eastAsia"/>
        </w:rPr>
        <w:t>）</w:t>
      </w:r>
      <w:r w:rsidR="00D1052B" w:rsidRPr="00785829">
        <w:rPr>
          <w:rFonts w:asciiTheme="minorEastAsia" w:eastAsiaTheme="minorEastAsia" w:hAnsiTheme="minorEastAsia" w:hint="eastAsia"/>
        </w:rPr>
        <w:t>当前一估值日基金资产净值</w:t>
      </w:r>
      <w:r w:rsidR="00D1052B" w:rsidRPr="00785829">
        <w:rPr>
          <w:rFonts w:asciiTheme="minorEastAsia" w:eastAsiaTheme="minorEastAsia" w:hAnsiTheme="minorEastAsia"/>
        </w:rPr>
        <w:t>50%</w:t>
      </w:r>
      <w:r w:rsidR="00D1052B" w:rsidRPr="00785829">
        <w:rPr>
          <w:rFonts w:asciiTheme="minorEastAsia" w:eastAsiaTheme="minorEastAsia" w:hAnsiTheme="minorEastAsia" w:hint="eastAsia"/>
        </w:rPr>
        <w:t>以上的资产出现无可参考的活跃市场价格且采用</w:t>
      </w:r>
      <w:r w:rsidR="00D1052B" w:rsidRPr="00785829">
        <w:rPr>
          <w:rFonts w:asciiTheme="minorEastAsia" w:eastAsiaTheme="minorEastAsia" w:hAnsiTheme="minorEastAsia" w:hint="eastAsia"/>
        </w:rPr>
        <w:lastRenderedPageBreak/>
        <w:t>估值技术仍导致公允价值存在重大不确定性时，经与基金托管人协商确认后，基金管理人应当采取延缓支付赎回款项或暂停接受基金赎回申请的措施；</w:t>
      </w:r>
    </w:p>
    <w:p w14:paraId="3DA6A1DF" w14:textId="380CE987" w:rsidR="00DE46FF" w:rsidRPr="00785829" w:rsidRDefault="00D1052B" w:rsidP="00C16328">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w:t>
      </w:r>
      <w:r w:rsidRPr="00785829">
        <w:rPr>
          <w:rFonts w:asciiTheme="minorEastAsia" w:eastAsiaTheme="minorEastAsia" w:hAnsiTheme="minorEastAsia"/>
        </w:rPr>
        <w:t>6</w:t>
      </w:r>
      <w:r w:rsidRPr="00785829">
        <w:rPr>
          <w:rFonts w:asciiTheme="minorEastAsia" w:eastAsiaTheme="minorEastAsia" w:hAnsiTheme="minorEastAsia" w:hint="eastAsia"/>
        </w:rPr>
        <w:t>）</w:t>
      </w:r>
      <w:r w:rsidR="00845BA6" w:rsidRPr="00785829">
        <w:rPr>
          <w:rFonts w:asciiTheme="minorEastAsia" w:eastAsiaTheme="minorEastAsia" w:hAnsiTheme="minorEastAsia"/>
        </w:rPr>
        <w:t>法律、法规规定或中国证监会认定的其它情形。</w:t>
      </w:r>
    </w:p>
    <w:p w14:paraId="3C9CCE37" w14:textId="063FDFC4" w:rsidR="00DE46FF" w:rsidRPr="00785829" w:rsidRDefault="00845BA6" w:rsidP="00C16328">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发生上述情形之一的，基金管理人应立即向中国证监会备案。已接受的赎回申请，基金管理人将足额支付；如暂时不能支付时，将按每个赎回申请人已被接受的赎回申请量占已接受赎回申请总量的比例分配给赎回申请人，其余部分</w:t>
      </w:r>
      <w:r w:rsidRPr="00785829">
        <w:rPr>
          <w:rFonts w:asciiTheme="minorEastAsia" w:eastAsiaTheme="minorEastAsia" w:hAnsiTheme="minorEastAsia"/>
        </w:rPr>
        <w:t>由基金管理人按照相应的处理办法在后续开放日予以</w:t>
      </w:r>
      <w:r w:rsidRPr="00785829">
        <w:rPr>
          <w:rFonts w:asciiTheme="minorEastAsia" w:eastAsiaTheme="minorEastAsia" w:hAnsiTheme="minorEastAsia" w:hint="eastAsia"/>
        </w:rPr>
        <w:t>兑</w:t>
      </w:r>
      <w:r w:rsidRPr="00785829">
        <w:rPr>
          <w:rFonts w:asciiTheme="minorEastAsia" w:eastAsiaTheme="minorEastAsia" w:hAnsiTheme="minorEastAsia"/>
        </w:rPr>
        <w:t>付</w:t>
      </w:r>
      <w:r w:rsidRPr="00785829">
        <w:rPr>
          <w:rFonts w:asciiTheme="minorEastAsia" w:eastAsiaTheme="minorEastAsia" w:hAnsiTheme="minorEastAsia" w:hint="eastAsia"/>
        </w:rPr>
        <w:t>。</w:t>
      </w:r>
    </w:p>
    <w:p w14:paraId="669FE487" w14:textId="3A1CB260" w:rsidR="006A0F4F" w:rsidRPr="00785829" w:rsidRDefault="006A0F4F"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除因上述（1）至（</w:t>
      </w:r>
      <w:r w:rsidR="00D31537" w:rsidRPr="00785829">
        <w:rPr>
          <w:rFonts w:asciiTheme="minorEastAsia" w:eastAsiaTheme="minorEastAsia" w:hAnsiTheme="minorEastAsia"/>
        </w:rPr>
        <w:t>5</w:t>
      </w:r>
      <w:r w:rsidRPr="00785829">
        <w:rPr>
          <w:rFonts w:asciiTheme="minorEastAsia" w:eastAsiaTheme="minorEastAsia" w:hAnsiTheme="minorEastAsia" w:hint="eastAsia"/>
        </w:rPr>
        <w:t>）的情形外，基金管理人也可在以下情况发生时拒绝接受或暂停接受投资者的E类基金份额的赎回申请：</w:t>
      </w:r>
    </w:p>
    <w:p w14:paraId="1F0EF300" w14:textId="0C0895CA" w:rsidR="006A0F4F" w:rsidRPr="00785829" w:rsidRDefault="006A0F4F"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（1）当日超出基金管理人规定的E类基金份额数量限制的赎回申请；</w:t>
      </w:r>
    </w:p>
    <w:p w14:paraId="1B8D0651" w14:textId="440540C7" w:rsidR="006A0F4F" w:rsidRPr="00785829" w:rsidRDefault="006A0F4F"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（2）上海证券交易所、销售机构、注册登记机构等因异常情况无法办理E类基金份额赎回的情形。</w:t>
      </w:r>
    </w:p>
    <w:p w14:paraId="0C381790" w14:textId="20B3ED22" w:rsidR="006F568B" w:rsidRPr="00785829" w:rsidRDefault="006F568B"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为公平对待不同类别基金份额持有人的合法权益，如本基金单个基金份额持有人在单个开放日申请赎回基金份额超过基金总份额10%的，基金管理人可对其采取延期办理部分赎回申请或者延缓支付赎回款项的措施。</w:t>
      </w:r>
    </w:p>
    <w:p w14:paraId="5EECA363" w14:textId="74B94C2E" w:rsidR="00845BA6" w:rsidRPr="00785829" w:rsidRDefault="00845BA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3</w:t>
      </w:r>
      <w:r w:rsidR="00773F3A" w:rsidRPr="00785829">
        <w:rPr>
          <w:rFonts w:asciiTheme="minorEastAsia" w:eastAsiaTheme="minorEastAsia" w:hAnsiTheme="minorEastAsia" w:hint="eastAsia"/>
        </w:rPr>
        <w:t>、</w:t>
      </w:r>
      <w:r w:rsidRPr="00785829">
        <w:rPr>
          <w:rFonts w:asciiTheme="minorEastAsia" w:eastAsiaTheme="minorEastAsia" w:hAnsiTheme="minorEastAsia" w:hint="eastAsia"/>
        </w:rPr>
        <w:t>发生基金合同或</w:t>
      </w:r>
      <w:r w:rsidRPr="00785829">
        <w:rPr>
          <w:rFonts w:asciiTheme="minorEastAsia" w:eastAsiaTheme="minorEastAsia" w:hAnsiTheme="minorEastAsia" w:hint="eastAsia"/>
          <w:szCs w:val="21"/>
        </w:rPr>
        <w:t>《招募说明书》</w:t>
      </w:r>
      <w:r w:rsidRPr="00785829">
        <w:rPr>
          <w:rFonts w:asciiTheme="minorEastAsia" w:eastAsiaTheme="minorEastAsia" w:hAnsiTheme="minorEastAsia" w:hint="eastAsia"/>
        </w:rPr>
        <w:t>中未予载明的事项，但基金管理人有正当理由认为需要暂停接受基金申购、赎回申请的，应当</w:t>
      </w:r>
      <w:r w:rsidR="00D013BF" w:rsidRPr="00785829">
        <w:rPr>
          <w:rFonts w:asciiTheme="minorEastAsia" w:eastAsiaTheme="minorEastAsia" w:hAnsiTheme="minorEastAsia" w:hint="eastAsia"/>
        </w:rPr>
        <w:t>按规定进行公告</w:t>
      </w:r>
      <w:r w:rsidRPr="00785829">
        <w:rPr>
          <w:rFonts w:asciiTheme="minorEastAsia" w:eastAsiaTheme="minorEastAsia" w:hAnsiTheme="minorEastAsia" w:hint="eastAsia"/>
        </w:rPr>
        <w:t>。</w:t>
      </w:r>
    </w:p>
    <w:p w14:paraId="3744F005" w14:textId="4F38A3A7" w:rsidR="00BB3E77" w:rsidRPr="00785829" w:rsidRDefault="00845BA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4</w:t>
      </w:r>
      <w:r w:rsidR="00773F3A" w:rsidRPr="00785829">
        <w:rPr>
          <w:rFonts w:asciiTheme="minorEastAsia" w:eastAsiaTheme="minorEastAsia" w:hAnsiTheme="minorEastAsia" w:hint="eastAsia"/>
        </w:rPr>
        <w:t>、</w:t>
      </w:r>
      <w:r w:rsidR="00506D7B" w:rsidRPr="00785829">
        <w:rPr>
          <w:rFonts w:asciiTheme="minorEastAsia" w:eastAsiaTheme="minorEastAsia" w:hAnsiTheme="minorEastAsia"/>
        </w:rPr>
        <w:t>基金暂停申购、</w:t>
      </w:r>
      <w:r w:rsidR="00CB1663" w:rsidRPr="00785829">
        <w:rPr>
          <w:rFonts w:asciiTheme="minorEastAsia" w:eastAsiaTheme="minorEastAsia" w:hAnsiTheme="minorEastAsia"/>
        </w:rPr>
        <w:t>赎回</w:t>
      </w:r>
      <w:r w:rsidR="00CB1663" w:rsidRPr="00785829">
        <w:rPr>
          <w:rFonts w:asciiTheme="minorEastAsia" w:eastAsiaTheme="minorEastAsia" w:hAnsiTheme="minorEastAsia" w:hint="eastAsia"/>
        </w:rPr>
        <w:t>时或恢复申购和赎回时</w:t>
      </w:r>
      <w:r w:rsidR="00CB1663" w:rsidRPr="00785829">
        <w:rPr>
          <w:rFonts w:asciiTheme="minorEastAsia" w:eastAsiaTheme="minorEastAsia" w:hAnsiTheme="minorEastAsia"/>
        </w:rPr>
        <w:t>，基金管理人</w:t>
      </w:r>
      <w:r w:rsidR="00CB1663" w:rsidRPr="00785829">
        <w:rPr>
          <w:rFonts w:asciiTheme="minorEastAsia" w:eastAsiaTheme="minorEastAsia" w:hAnsiTheme="minorEastAsia" w:hint="eastAsia"/>
        </w:rPr>
        <w:t>应根据相应法律法规进行信息披露</w:t>
      </w:r>
      <w:r w:rsidRPr="00785829">
        <w:rPr>
          <w:rFonts w:asciiTheme="minorEastAsia" w:eastAsiaTheme="minorEastAsia" w:hAnsiTheme="minorEastAsia" w:hint="eastAsia"/>
        </w:rPr>
        <w:t>。</w:t>
      </w:r>
    </w:p>
    <w:p w14:paraId="6AB8CE99" w14:textId="392DD9AC" w:rsidR="00773F3A" w:rsidRPr="00785829" w:rsidRDefault="00491338" w:rsidP="00030FA7">
      <w:pPr>
        <w:snapToGrid w:val="0"/>
        <w:spacing w:line="360" w:lineRule="auto"/>
        <w:ind w:firstLine="420"/>
        <w:rPr>
          <w:rFonts w:asciiTheme="minorEastAsia" w:eastAsiaTheme="minorEastAsia" w:hAnsiTheme="minorEastAsia"/>
        </w:rPr>
      </w:pPr>
      <w:bookmarkStart w:id="136" w:name="_Toc382923278"/>
      <w:r w:rsidRPr="00785829">
        <w:rPr>
          <w:rFonts w:asciiTheme="minorEastAsia" w:eastAsiaTheme="minorEastAsia" w:hAnsiTheme="minorEastAsia"/>
        </w:rPr>
        <w:br w:type="page"/>
      </w:r>
    </w:p>
    <w:p w14:paraId="4EDABB2B" w14:textId="1B14586C" w:rsidR="00845BA6" w:rsidRPr="00785829" w:rsidRDefault="000832F6" w:rsidP="006978BF">
      <w:pPr>
        <w:pStyle w:val="1"/>
        <w:snapToGrid w:val="0"/>
        <w:spacing w:beforeLines="0" w:afterLines="0" w:line="360" w:lineRule="auto"/>
        <w:ind w:firstLine="640"/>
        <w:rPr>
          <w:rFonts w:asciiTheme="minorEastAsia" w:eastAsiaTheme="minorEastAsia" w:hAnsiTheme="minorEastAsia"/>
          <w:bCs/>
        </w:rPr>
      </w:pPr>
      <w:bookmarkStart w:id="137" w:name="_Toc252976143"/>
      <w:bookmarkStart w:id="138" w:name="_Toc397585086"/>
      <w:bookmarkStart w:id="139" w:name="_Toc49683156"/>
      <w:r w:rsidRPr="00785829">
        <w:rPr>
          <w:rFonts w:asciiTheme="minorEastAsia" w:eastAsiaTheme="minorEastAsia" w:hAnsiTheme="minorEastAsia" w:hint="eastAsia"/>
          <w:bCs/>
        </w:rPr>
        <w:t>十</w:t>
      </w:r>
      <w:r w:rsidR="00845BA6" w:rsidRPr="00785829">
        <w:rPr>
          <w:rFonts w:asciiTheme="minorEastAsia" w:eastAsiaTheme="minorEastAsia" w:hAnsiTheme="minorEastAsia" w:hint="eastAsia"/>
          <w:bCs/>
        </w:rPr>
        <w:t>、基金转换</w:t>
      </w:r>
      <w:bookmarkEnd w:id="136"/>
      <w:bookmarkEnd w:id="137"/>
      <w:bookmarkEnd w:id="138"/>
      <w:bookmarkEnd w:id="139"/>
    </w:p>
    <w:p w14:paraId="384B3691" w14:textId="315684EF"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基金转换是指基金份额持有人按基金管理人规定的条件将其持有的某一基金的基金份额转为同一基金管理人管理的另一只基金的基金份额的行为。</w:t>
      </w:r>
    </w:p>
    <w:p w14:paraId="38791944" w14:textId="7CECE408"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140" w:name="_Toc252976144"/>
      <w:bookmarkStart w:id="141" w:name="_Toc397585087"/>
      <w:bookmarkStart w:id="142" w:name="_Toc382923279"/>
      <w:bookmarkStart w:id="143" w:name="_Toc49683157"/>
      <w:r w:rsidRPr="00785829">
        <w:rPr>
          <w:rFonts w:asciiTheme="minorEastAsia" w:eastAsiaTheme="minorEastAsia" w:hAnsiTheme="minorEastAsia" w:hint="eastAsia"/>
          <w:b w:val="0"/>
        </w:rPr>
        <w:t>（一）</w:t>
      </w:r>
      <w:r w:rsidRPr="00785829">
        <w:rPr>
          <w:rFonts w:asciiTheme="minorEastAsia" w:eastAsiaTheme="minorEastAsia" w:hAnsiTheme="minorEastAsia"/>
          <w:b w:val="0"/>
        </w:rPr>
        <w:t>基金转换开始日及</w:t>
      </w:r>
      <w:r w:rsidRPr="00785829">
        <w:rPr>
          <w:rFonts w:asciiTheme="minorEastAsia" w:eastAsiaTheme="minorEastAsia" w:hAnsiTheme="minorEastAsia" w:hint="eastAsia"/>
          <w:b w:val="0"/>
        </w:rPr>
        <w:t>时间</w:t>
      </w:r>
      <w:bookmarkEnd w:id="140"/>
      <w:bookmarkEnd w:id="141"/>
      <w:bookmarkEnd w:id="142"/>
      <w:bookmarkEnd w:id="143"/>
    </w:p>
    <w:p w14:paraId="18CB0F36" w14:textId="7382A849" w:rsidR="00845BA6" w:rsidRPr="00785829" w:rsidRDefault="00845BA6" w:rsidP="00030FA7">
      <w:pPr>
        <w:pStyle w:val="a6"/>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rPr>
        <w:t>本基金已于2005年2月</w:t>
      </w:r>
      <w:r w:rsidR="001B298D" w:rsidRPr="00785829">
        <w:rPr>
          <w:rFonts w:asciiTheme="minorEastAsia" w:eastAsiaTheme="minorEastAsia" w:hAnsiTheme="minorEastAsia"/>
        </w:rPr>
        <w:t>17</w:t>
      </w:r>
      <w:r w:rsidRPr="00785829">
        <w:rPr>
          <w:rFonts w:asciiTheme="minorEastAsia" w:eastAsiaTheme="minorEastAsia" w:hAnsiTheme="minorEastAsia" w:hint="eastAsia"/>
        </w:rPr>
        <w:t>日开始办理</w:t>
      </w:r>
      <w:r w:rsidR="002009A9" w:rsidRPr="00785829">
        <w:rPr>
          <w:rFonts w:asciiTheme="minorEastAsia" w:eastAsiaTheme="minorEastAsia" w:hAnsiTheme="minorEastAsia" w:hint="eastAsia"/>
          <w:szCs w:val="21"/>
        </w:rPr>
        <w:t>A类基金份额和B类基金份额的</w:t>
      </w:r>
      <w:r w:rsidRPr="00785829">
        <w:rPr>
          <w:rFonts w:asciiTheme="minorEastAsia" w:eastAsiaTheme="minorEastAsia" w:hAnsiTheme="minorEastAsia" w:hint="eastAsia"/>
          <w:szCs w:val="21"/>
        </w:rPr>
        <w:t>转换</w:t>
      </w:r>
      <w:r w:rsidRPr="00785829">
        <w:rPr>
          <w:rFonts w:asciiTheme="minorEastAsia" w:eastAsiaTheme="minorEastAsia" w:hAnsiTheme="minorEastAsia" w:hint="eastAsia"/>
        </w:rPr>
        <w:t>业务</w:t>
      </w:r>
      <w:r w:rsidR="00CE0ED4" w:rsidRPr="00785829">
        <w:rPr>
          <w:rFonts w:asciiTheme="minorEastAsia" w:eastAsiaTheme="minorEastAsia" w:hAnsiTheme="minorEastAsia" w:hint="eastAsia"/>
        </w:rPr>
        <w:t>，具体实施办法参见相关公告</w:t>
      </w:r>
      <w:r w:rsidRPr="00785829">
        <w:rPr>
          <w:rFonts w:asciiTheme="minorEastAsia" w:eastAsiaTheme="minorEastAsia" w:hAnsiTheme="minorEastAsia" w:hint="eastAsia"/>
        </w:rPr>
        <w:t>。</w:t>
      </w:r>
      <w:r w:rsidR="002009A9" w:rsidRPr="00785829">
        <w:rPr>
          <w:rFonts w:asciiTheme="minorEastAsia" w:eastAsiaTheme="minorEastAsia" w:hAnsiTheme="minorEastAsia" w:hint="eastAsia"/>
          <w:szCs w:val="21"/>
        </w:rPr>
        <w:t>本基金E类基金份额暂不参与基金转换业务。</w:t>
      </w:r>
    </w:p>
    <w:p w14:paraId="4113455C" w14:textId="7AC95C05" w:rsidR="00845BA6" w:rsidRPr="00785829" w:rsidRDefault="00CE0ED4" w:rsidP="00030FA7">
      <w:pPr>
        <w:pStyle w:val="a6"/>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rPr>
        <w:t>转换业务的开放日</w:t>
      </w:r>
      <w:r w:rsidRPr="00785829">
        <w:rPr>
          <w:rFonts w:asciiTheme="minorEastAsia" w:eastAsiaTheme="minorEastAsia" w:hAnsiTheme="minorEastAsia"/>
        </w:rPr>
        <w:t>为上海证券交易所和深圳证券交易所交易日。</w:t>
      </w:r>
      <w:r w:rsidRPr="00785829">
        <w:rPr>
          <w:rFonts w:asciiTheme="minorEastAsia" w:eastAsiaTheme="minorEastAsia" w:hAnsiTheme="minorEastAsia" w:hint="eastAsia"/>
          <w:kern w:val="0"/>
          <w:szCs w:val="21"/>
        </w:rPr>
        <w:t>但基金管理人根据法律法规、中国证监会的要求或本基金合同的规定公告暂停转换时除外。</w:t>
      </w:r>
      <w:r w:rsidRPr="00785829">
        <w:rPr>
          <w:rFonts w:asciiTheme="minorEastAsia" w:eastAsiaTheme="minorEastAsia" w:hAnsiTheme="minorEastAsia" w:hint="eastAsia"/>
          <w:szCs w:val="21"/>
        </w:rPr>
        <w:t>具体业务办理时间为上海证券交易所、深圳证券交易所的交易时间。若出现新的证券交易市场或交易所交易时间更改或</w:t>
      </w:r>
      <w:r w:rsidRPr="00785829">
        <w:rPr>
          <w:rFonts w:asciiTheme="minorEastAsia" w:eastAsiaTheme="minorEastAsia" w:hAnsiTheme="minorEastAsia" w:hint="eastAsia"/>
          <w:kern w:val="0"/>
          <w:szCs w:val="21"/>
        </w:rPr>
        <w:t>其他特殊情况</w:t>
      </w:r>
      <w:r w:rsidRPr="00785829">
        <w:rPr>
          <w:rFonts w:asciiTheme="minorEastAsia" w:eastAsiaTheme="minorEastAsia" w:hAnsiTheme="minorEastAsia" w:hint="eastAsia"/>
          <w:szCs w:val="21"/>
        </w:rPr>
        <w:t>，</w:t>
      </w:r>
      <w:r w:rsidRPr="00785829">
        <w:rPr>
          <w:rFonts w:asciiTheme="minorEastAsia" w:eastAsiaTheme="minorEastAsia" w:hAnsiTheme="minorEastAsia" w:hint="eastAsia"/>
          <w:kern w:val="0"/>
          <w:szCs w:val="21"/>
        </w:rPr>
        <w:t>基金管理人将视情况对前述开放日及具体业务办理时间进行相应的调整并提前公告</w:t>
      </w:r>
      <w:r w:rsidRPr="00785829">
        <w:rPr>
          <w:rFonts w:asciiTheme="minorEastAsia" w:eastAsiaTheme="minorEastAsia" w:hAnsiTheme="minorEastAsia"/>
        </w:rPr>
        <w:t>。</w:t>
      </w:r>
    </w:p>
    <w:p w14:paraId="1B58C3D9" w14:textId="34720ABD"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144" w:name="_Toc252976145"/>
      <w:bookmarkStart w:id="145" w:name="_Toc397585088"/>
      <w:bookmarkStart w:id="146" w:name="_Toc382923280"/>
      <w:bookmarkStart w:id="147" w:name="_Toc49683158"/>
      <w:r w:rsidRPr="00785829">
        <w:rPr>
          <w:rFonts w:asciiTheme="minorEastAsia" w:eastAsiaTheme="minorEastAsia" w:hAnsiTheme="minorEastAsia" w:hint="eastAsia"/>
          <w:b w:val="0"/>
        </w:rPr>
        <w:t>（二）</w:t>
      </w:r>
      <w:r w:rsidRPr="00785829">
        <w:rPr>
          <w:rFonts w:asciiTheme="minorEastAsia" w:eastAsiaTheme="minorEastAsia" w:hAnsiTheme="minorEastAsia"/>
          <w:b w:val="0"/>
        </w:rPr>
        <w:t>基金转换的原则</w:t>
      </w:r>
      <w:bookmarkEnd w:id="144"/>
      <w:bookmarkEnd w:id="145"/>
      <w:bookmarkEnd w:id="146"/>
      <w:bookmarkEnd w:id="147"/>
    </w:p>
    <w:p w14:paraId="375E251D" w14:textId="047F643E" w:rsidR="00845BA6" w:rsidRPr="00785829" w:rsidRDefault="00773F3A" w:rsidP="00773F3A">
      <w:pPr>
        <w:pStyle w:val="a6"/>
        <w:snapToGrid w:val="0"/>
        <w:spacing w:line="360" w:lineRule="auto"/>
        <w:ind w:firstLineChars="200"/>
        <w:rPr>
          <w:rFonts w:asciiTheme="minorEastAsia" w:eastAsiaTheme="minorEastAsia" w:hAnsiTheme="minorEastAsia"/>
        </w:rPr>
      </w:pPr>
      <w:r w:rsidRPr="00785829">
        <w:rPr>
          <w:rFonts w:asciiTheme="minorEastAsia" w:eastAsiaTheme="minorEastAsia" w:hAnsiTheme="minorEastAsia" w:hint="eastAsia"/>
        </w:rPr>
        <w:t>1、</w:t>
      </w:r>
      <w:r w:rsidR="00845BA6" w:rsidRPr="00785829">
        <w:rPr>
          <w:rFonts w:asciiTheme="minorEastAsia" w:eastAsiaTheme="minorEastAsia" w:hAnsiTheme="minorEastAsia" w:hint="eastAsia"/>
        </w:rPr>
        <w:t>本基金采用</w:t>
      </w:r>
      <w:r w:rsidR="00845BA6" w:rsidRPr="00785829">
        <w:rPr>
          <w:rFonts w:asciiTheme="minorEastAsia" w:eastAsiaTheme="minorEastAsia" w:hAnsiTheme="minorEastAsia"/>
        </w:rPr>
        <w:t>份额转换原则</w:t>
      </w:r>
      <w:r w:rsidR="00845BA6" w:rsidRPr="00785829">
        <w:rPr>
          <w:rFonts w:asciiTheme="minorEastAsia" w:eastAsiaTheme="minorEastAsia" w:hAnsiTheme="minorEastAsia" w:hint="eastAsia"/>
        </w:rPr>
        <w:t>，</w:t>
      </w:r>
      <w:r w:rsidR="00845BA6" w:rsidRPr="00785829">
        <w:rPr>
          <w:rFonts w:asciiTheme="minorEastAsia" w:eastAsiaTheme="minorEastAsia" w:hAnsiTheme="minorEastAsia"/>
        </w:rPr>
        <w:t>即转换以份额申请；</w:t>
      </w:r>
    </w:p>
    <w:p w14:paraId="31C295BD" w14:textId="57FFCE48" w:rsidR="00845BA6" w:rsidRPr="00785829" w:rsidRDefault="00773F3A" w:rsidP="00773F3A">
      <w:pPr>
        <w:pStyle w:val="a6"/>
        <w:snapToGrid w:val="0"/>
        <w:spacing w:line="360" w:lineRule="auto"/>
        <w:ind w:firstLineChars="200"/>
        <w:rPr>
          <w:rFonts w:asciiTheme="minorEastAsia" w:eastAsiaTheme="minorEastAsia" w:hAnsiTheme="minorEastAsia"/>
        </w:rPr>
      </w:pPr>
      <w:r w:rsidRPr="00785829">
        <w:rPr>
          <w:rFonts w:asciiTheme="minorEastAsia" w:eastAsiaTheme="minorEastAsia" w:hAnsiTheme="minorEastAsia" w:hint="eastAsia"/>
        </w:rPr>
        <w:t>2、</w:t>
      </w:r>
      <w:r w:rsidR="00845BA6" w:rsidRPr="00785829">
        <w:rPr>
          <w:rFonts w:asciiTheme="minorEastAsia" w:eastAsiaTheme="minorEastAsia" w:hAnsiTheme="minorEastAsia" w:hint="eastAsia"/>
        </w:rPr>
        <w:t>当日的转换申请可以在当日交易结束时间前撤销，在当日的交易时间结束后不得撤销；</w:t>
      </w:r>
    </w:p>
    <w:p w14:paraId="10F74316" w14:textId="58CAE778" w:rsidR="00845BA6" w:rsidRPr="00785829" w:rsidRDefault="00773F3A" w:rsidP="00773F3A">
      <w:pPr>
        <w:pStyle w:val="a6"/>
        <w:snapToGrid w:val="0"/>
        <w:spacing w:line="360" w:lineRule="auto"/>
        <w:ind w:firstLineChars="200"/>
        <w:rPr>
          <w:rFonts w:asciiTheme="minorEastAsia" w:eastAsiaTheme="minorEastAsia" w:hAnsiTheme="minorEastAsia"/>
        </w:rPr>
      </w:pPr>
      <w:r w:rsidRPr="00785829">
        <w:rPr>
          <w:rFonts w:asciiTheme="minorEastAsia" w:eastAsiaTheme="minorEastAsia" w:hAnsiTheme="minorEastAsia" w:hint="eastAsia"/>
        </w:rPr>
        <w:t>3、</w:t>
      </w:r>
      <w:r w:rsidR="00845BA6" w:rsidRPr="00785829">
        <w:rPr>
          <w:rFonts w:asciiTheme="minorEastAsia" w:eastAsiaTheme="minorEastAsia" w:hAnsiTheme="minorEastAsia"/>
        </w:rPr>
        <w:t>在基金份额持有人全部</w:t>
      </w:r>
      <w:r w:rsidR="00845BA6" w:rsidRPr="00785829">
        <w:rPr>
          <w:rFonts w:asciiTheme="minorEastAsia" w:eastAsiaTheme="minorEastAsia" w:hAnsiTheme="minorEastAsia" w:hint="eastAsia"/>
        </w:rPr>
        <w:t>转出</w:t>
      </w:r>
      <w:r w:rsidR="00845BA6" w:rsidRPr="00785829">
        <w:rPr>
          <w:rFonts w:asciiTheme="minorEastAsia" w:eastAsiaTheme="minorEastAsia" w:hAnsiTheme="minorEastAsia"/>
        </w:rPr>
        <w:t>基金份额时，其账户内待结转的基金收益将一起</w:t>
      </w:r>
      <w:r w:rsidR="00845BA6" w:rsidRPr="00785829">
        <w:rPr>
          <w:rFonts w:asciiTheme="minorEastAsia" w:eastAsiaTheme="minorEastAsia" w:hAnsiTheme="minorEastAsia" w:hint="eastAsia"/>
        </w:rPr>
        <w:t>转出</w:t>
      </w:r>
      <w:r w:rsidR="00845BA6" w:rsidRPr="00785829">
        <w:rPr>
          <w:rFonts w:asciiTheme="minorEastAsia" w:eastAsiaTheme="minorEastAsia" w:hAnsiTheme="minorEastAsia"/>
        </w:rPr>
        <w:t>。在基金份额持有人部分</w:t>
      </w:r>
      <w:r w:rsidR="00845BA6" w:rsidRPr="00785829">
        <w:rPr>
          <w:rFonts w:asciiTheme="minorEastAsia" w:eastAsiaTheme="minorEastAsia" w:hAnsiTheme="minorEastAsia" w:hint="eastAsia"/>
        </w:rPr>
        <w:t>转出</w:t>
      </w:r>
      <w:r w:rsidR="00845BA6" w:rsidRPr="00785829">
        <w:rPr>
          <w:rFonts w:asciiTheme="minorEastAsia" w:eastAsiaTheme="minorEastAsia" w:hAnsiTheme="minorEastAsia"/>
        </w:rPr>
        <w:t>基金份额时，其账户内的基金收益不结转；如待结转的基金收益为负，则</w:t>
      </w:r>
      <w:r w:rsidR="00845BA6" w:rsidRPr="00785829">
        <w:rPr>
          <w:rFonts w:asciiTheme="minorEastAsia" w:eastAsiaTheme="minorEastAsia" w:hAnsiTheme="minorEastAsia" w:hint="eastAsia"/>
        </w:rPr>
        <w:t>转出</w:t>
      </w:r>
      <w:r w:rsidR="00845BA6" w:rsidRPr="00785829">
        <w:rPr>
          <w:rFonts w:asciiTheme="minorEastAsia" w:eastAsiaTheme="minorEastAsia" w:hAnsiTheme="minorEastAsia"/>
        </w:rPr>
        <w:t>后的基金份额余额需大于待结转的负收益；</w:t>
      </w:r>
    </w:p>
    <w:p w14:paraId="78D56B25" w14:textId="25735C39" w:rsidR="00343530" w:rsidRPr="00785829" w:rsidRDefault="00773F3A" w:rsidP="00773F3A">
      <w:pPr>
        <w:pStyle w:val="a6"/>
        <w:snapToGrid w:val="0"/>
        <w:spacing w:line="360" w:lineRule="auto"/>
        <w:ind w:firstLineChars="200"/>
        <w:rPr>
          <w:rFonts w:asciiTheme="minorEastAsia" w:eastAsiaTheme="minorEastAsia" w:hAnsiTheme="minorEastAsia"/>
        </w:rPr>
      </w:pPr>
      <w:r w:rsidRPr="00785829">
        <w:rPr>
          <w:rFonts w:asciiTheme="minorEastAsia" w:eastAsiaTheme="minorEastAsia" w:hAnsiTheme="minorEastAsia" w:hint="eastAsia"/>
        </w:rPr>
        <w:t>4、</w:t>
      </w:r>
      <w:r w:rsidR="00343530" w:rsidRPr="00785829">
        <w:rPr>
          <w:rFonts w:asciiTheme="minorEastAsia" w:eastAsiaTheme="minorEastAsia" w:hAnsiTheme="minorEastAsia" w:hint="eastAsia"/>
        </w:rPr>
        <w:t>基金份额在转换后，</w:t>
      </w:r>
      <w:r w:rsidR="00565CAF" w:rsidRPr="00785829">
        <w:rPr>
          <w:rFonts w:asciiTheme="minorEastAsia" w:eastAsiaTheme="minorEastAsia" w:hAnsiTheme="minorEastAsia"/>
        </w:rPr>
        <w:t>转入的基金份额的持有期将自转入的基金份额被确认之日起重新开始计算</w:t>
      </w:r>
      <w:r w:rsidR="00343530" w:rsidRPr="00785829">
        <w:rPr>
          <w:rFonts w:asciiTheme="minorEastAsia" w:eastAsiaTheme="minorEastAsia" w:hAnsiTheme="minorEastAsia" w:hint="eastAsia"/>
        </w:rPr>
        <w:t>；</w:t>
      </w:r>
    </w:p>
    <w:p w14:paraId="2E7C6793" w14:textId="7A797F41" w:rsidR="00845BA6" w:rsidRPr="00785829" w:rsidRDefault="00773F3A" w:rsidP="00773F3A">
      <w:pPr>
        <w:pStyle w:val="a6"/>
        <w:snapToGrid w:val="0"/>
        <w:spacing w:line="360" w:lineRule="auto"/>
        <w:ind w:firstLineChars="200"/>
        <w:rPr>
          <w:rFonts w:asciiTheme="minorEastAsia" w:eastAsiaTheme="minorEastAsia" w:hAnsiTheme="minorEastAsia"/>
        </w:rPr>
      </w:pPr>
      <w:r w:rsidRPr="00785829">
        <w:rPr>
          <w:rFonts w:asciiTheme="minorEastAsia" w:eastAsiaTheme="minorEastAsia" w:hAnsiTheme="minorEastAsia" w:hint="eastAsia"/>
        </w:rPr>
        <w:t>5、</w:t>
      </w:r>
      <w:r w:rsidR="00845BA6" w:rsidRPr="00785829">
        <w:rPr>
          <w:rFonts w:asciiTheme="minorEastAsia" w:eastAsiaTheme="minorEastAsia" w:hAnsiTheme="minorEastAsia" w:hint="eastAsia"/>
        </w:rPr>
        <w:t>基金转换价格以申请转换当日各基金份额净值为基础计算；</w:t>
      </w:r>
    </w:p>
    <w:p w14:paraId="759E3310" w14:textId="64B39EFE" w:rsidR="00845BA6" w:rsidRPr="00785829" w:rsidRDefault="00773F3A" w:rsidP="00773F3A">
      <w:pPr>
        <w:pStyle w:val="a6"/>
        <w:snapToGrid w:val="0"/>
        <w:spacing w:line="360" w:lineRule="auto"/>
        <w:ind w:firstLineChars="200"/>
        <w:rPr>
          <w:rFonts w:asciiTheme="minorEastAsia" w:eastAsiaTheme="minorEastAsia" w:hAnsiTheme="minorEastAsia"/>
        </w:rPr>
      </w:pPr>
      <w:r w:rsidRPr="00785829">
        <w:rPr>
          <w:rFonts w:asciiTheme="minorEastAsia" w:eastAsiaTheme="minorEastAsia" w:hAnsiTheme="minorEastAsia" w:hint="eastAsia"/>
        </w:rPr>
        <w:t>6、</w:t>
      </w:r>
      <w:r w:rsidR="00845BA6" w:rsidRPr="00785829">
        <w:rPr>
          <w:rFonts w:asciiTheme="minorEastAsia" w:eastAsiaTheme="minorEastAsia" w:hAnsiTheme="minorEastAsia" w:hint="eastAsia"/>
        </w:rPr>
        <w:t>投资者可在同时销售拟转出基金及转入基金的销售机构处办理基金转换。基金转换只能在同一销售机构进行。转换的两只基金必须都是该销售机构</w:t>
      </w:r>
      <w:r w:rsidR="00012722" w:rsidRPr="00785829">
        <w:rPr>
          <w:rFonts w:asciiTheme="minorEastAsia" w:eastAsiaTheme="minorEastAsia" w:hAnsiTheme="minorEastAsia" w:hint="eastAsia"/>
        </w:rPr>
        <w:t>销售</w:t>
      </w:r>
      <w:r w:rsidR="00845BA6" w:rsidRPr="00785829">
        <w:rPr>
          <w:rFonts w:asciiTheme="minorEastAsia" w:eastAsiaTheme="minorEastAsia" w:hAnsiTheme="minorEastAsia" w:hint="eastAsia"/>
        </w:rPr>
        <w:t>的同一基金管理人管理的、在同一基金注册登记机构处注册的基金；</w:t>
      </w:r>
    </w:p>
    <w:p w14:paraId="5119E3A6" w14:textId="676976A7" w:rsidR="00845BA6" w:rsidRPr="00785829" w:rsidRDefault="00773F3A" w:rsidP="00773F3A">
      <w:pPr>
        <w:pStyle w:val="a6"/>
        <w:snapToGrid w:val="0"/>
        <w:spacing w:line="360" w:lineRule="auto"/>
        <w:ind w:firstLineChars="200"/>
        <w:rPr>
          <w:rFonts w:asciiTheme="minorEastAsia" w:eastAsiaTheme="minorEastAsia" w:hAnsiTheme="minorEastAsia"/>
        </w:rPr>
      </w:pPr>
      <w:r w:rsidRPr="00785829">
        <w:rPr>
          <w:rFonts w:asciiTheme="minorEastAsia" w:eastAsiaTheme="minorEastAsia" w:hAnsiTheme="minorEastAsia" w:hint="eastAsia"/>
        </w:rPr>
        <w:t>7、</w:t>
      </w:r>
      <w:r w:rsidR="00845BA6" w:rsidRPr="00785829">
        <w:rPr>
          <w:rFonts w:asciiTheme="minorEastAsia" w:eastAsiaTheme="minorEastAsia" w:hAnsiTheme="minorEastAsia" w:hint="eastAsia"/>
        </w:rPr>
        <w:t>投资者办理基金转换业务时，转出方的基金必须处于可赎回状态，转入方的基金必须处于可申购状态；</w:t>
      </w:r>
    </w:p>
    <w:p w14:paraId="693F3470" w14:textId="171FA2E5" w:rsidR="00845BA6" w:rsidRPr="00785829" w:rsidRDefault="00773F3A" w:rsidP="00773F3A">
      <w:pPr>
        <w:pStyle w:val="a6"/>
        <w:snapToGrid w:val="0"/>
        <w:spacing w:line="360" w:lineRule="auto"/>
        <w:ind w:firstLineChars="200"/>
        <w:rPr>
          <w:rFonts w:asciiTheme="minorEastAsia" w:eastAsiaTheme="minorEastAsia" w:hAnsiTheme="minorEastAsia"/>
        </w:rPr>
      </w:pPr>
      <w:r w:rsidRPr="00785829">
        <w:rPr>
          <w:rFonts w:asciiTheme="minorEastAsia" w:eastAsiaTheme="minorEastAsia" w:hAnsiTheme="minorEastAsia" w:hint="eastAsia"/>
        </w:rPr>
        <w:t>8、</w:t>
      </w:r>
      <w:r w:rsidR="00845BA6" w:rsidRPr="00785829">
        <w:rPr>
          <w:rFonts w:asciiTheme="minorEastAsia" w:eastAsiaTheme="minorEastAsia" w:hAnsiTheme="minorEastAsia"/>
        </w:rPr>
        <w:t>转换业务遵循“先进先出”的业务规则，</w:t>
      </w:r>
      <w:r w:rsidR="00845BA6" w:rsidRPr="00785829">
        <w:rPr>
          <w:rFonts w:asciiTheme="minorEastAsia" w:eastAsiaTheme="minorEastAsia" w:hAnsiTheme="minorEastAsia" w:hint="eastAsia"/>
        </w:rPr>
        <w:t>即份额注册日期在前的先转换出，份额注册日期在后的后转换出</w:t>
      </w:r>
      <w:r w:rsidR="00845BA6" w:rsidRPr="00785829">
        <w:rPr>
          <w:rFonts w:asciiTheme="minorEastAsia" w:eastAsiaTheme="minorEastAsia" w:hAnsiTheme="minorEastAsia"/>
        </w:rPr>
        <w:t>，如果转换申请当日，同时有赎回申请的情况下，则遵循先赎回后转换的处理原则；</w:t>
      </w:r>
    </w:p>
    <w:p w14:paraId="38CBA46C" w14:textId="4A7754A0" w:rsidR="00845BA6" w:rsidRPr="00785829" w:rsidRDefault="00773F3A" w:rsidP="00773F3A">
      <w:pPr>
        <w:pStyle w:val="a6"/>
        <w:snapToGrid w:val="0"/>
        <w:spacing w:line="360" w:lineRule="auto"/>
        <w:ind w:firstLineChars="200"/>
        <w:rPr>
          <w:rFonts w:asciiTheme="minorEastAsia" w:eastAsiaTheme="minorEastAsia" w:hAnsiTheme="minorEastAsia"/>
        </w:rPr>
      </w:pPr>
      <w:r w:rsidRPr="00785829">
        <w:rPr>
          <w:rFonts w:asciiTheme="minorEastAsia" w:eastAsiaTheme="minorEastAsia" w:hAnsiTheme="minorEastAsia" w:hint="eastAsia"/>
        </w:rPr>
        <w:t>9、</w:t>
      </w:r>
      <w:r w:rsidR="00845BA6" w:rsidRPr="00785829">
        <w:rPr>
          <w:rFonts w:asciiTheme="minorEastAsia" w:eastAsiaTheme="minorEastAsia" w:hAnsiTheme="minorEastAsia" w:hint="eastAsia"/>
        </w:rPr>
        <w:t>基金管理人可在不损害基金份额持有人权益的情况下更改上述原则，但应最迟在新的原则实施前三个工作日予以公告。</w:t>
      </w:r>
    </w:p>
    <w:p w14:paraId="776FA71C" w14:textId="2DE0F62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148" w:name="_Toc252976146"/>
      <w:bookmarkStart w:id="149" w:name="_Toc397585089"/>
      <w:bookmarkStart w:id="150" w:name="_Toc382923281"/>
      <w:bookmarkStart w:id="151" w:name="_Toc49683159"/>
      <w:r w:rsidRPr="00785829">
        <w:rPr>
          <w:rFonts w:asciiTheme="minorEastAsia" w:eastAsiaTheme="minorEastAsia" w:hAnsiTheme="minorEastAsia" w:hint="eastAsia"/>
          <w:b w:val="0"/>
        </w:rPr>
        <w:lastRenderedPageBreak/>
        <w:t>（三）基金转换的程序</w:t>
      </w:r>
      <w:bookmarkEnd w:id="148"/>
      <w:bookmarkEnd w:id="149"/>
      <w:bookmarkEnd w:id="150"/>
      <w:bookmarkEnd w:id="151"/>
    </w:p>
    <w:p w14:paraId="116AE23F" w14:textId="19FDD6AF" w:rsidR="00845BA6" w:rsidRPr="00785829" w:rsidRDefault="00845BA6" w:rsidP="00030FA7">
      <w:pPr>
        <w:pStyle w:val="a6"/>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t>1</w:t>
      </w:r>
      <w:r w:rsidR="00773F3A" w:rsidRPr="00785829">
        <w:rPr>
          <w:rFonts w:asciiTheme="minorEastAsia" w:eastAsiaTheme="minorEastAsia" w:hAnsiTheme="minorEastAsia" w:hint="eastAsia"/>
        </w:rPr>
        <w:t>、</w:t>
      </w:r>
      <w:r w:rsidRPr="00785829">
        <w:rPr>
          <w:rFonts w:asciiTheme="minorEastAsia" w:eastAsiaTheme="minorEastAsia" w:hAnsiTheme="minorEastAsia" w:hint="eastAsia"/>
          <w:szCs w:val="21"/>
        </w:rPr>
        <w:t>基金转换的申请方式</w:t>
      </w:r>
    </w:p>
    <w:p w14:paraId="4C765524" w14:textId="7FCA14C9" w:rsidR="00845BA6" w:rsidRPr="00785829" w:rsidRDefault="00845BA6" w:rsidP="00030FA7">
      <w:pPr>
        <w:pStyle w:val="a6"/>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t>基金投资者必须根据基金管理人和基金</w:t>
      </w:r>
      <w:r w:rsidR="003A5418" w:rsidRPr="00785829">
        <w:rPr>
          <w:rFonts w:asciiTheme="minorEastAsia" w:eastAsiaTheme="minorEastAsia" w:hAnsiTheme="minorEastAsia" w:hint="eastAsia"/>
          <w:szCs w:val="21"/>
        </w:rPr>
        <w:t>销售</w:t>
      </w:r>
      <w:r w:rsidRPr="00785829">
        <w:rPr>
          <w:rFonts w:asciiTheme="minorEastAsia" w:eastAsiaTheme="minorEastAsia" w:hAnsiTheme="minorEastAsia" w:hint="eastAsia"/>
          <w:szCs w:val="21"/>
        </w:rPr>
        <w:t>机构规定的手续，在开放日的业务办理时间提出转换的申请。</w:t>
      </w:r>
    </w:p>
    <w:p w14:paraId="72AD2024" w14:textId="19D74BC5" w:rsidR="00845BA6" w:rsidRPr="00785829" w:rsidRDefault="00845BA6" w:rsidP="00030FA7">
      <w:pPr>
        <w:pStyle w:val="a6"/>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t>提交基金转换申请时，</w:t>
      </w:r>
      <w:r w:rsidR="00AE0D79" w:rsidRPr="00785829">
        <w:rPr>
          <w:rFonts w:asciiTheme="minorEastAsia" w:eastAsiaTheme="minorEastAsia" w:hAnsiTheme="minorEastAsia" w:hint="eastAsia"/>
          <w:szCs w:val="21"/>
        </w:rPr>
        <w:t>账户</w:t>
      </w:r>
      <w:r w:rsidRPr="00785829">
        <w:rPr>
          <w:rFonts w:asciiTheme="minorEastAsia" w:eastAsiaTheme="minorEastAsia" w:hAnsiTheme="minorEastAsia" w:hint="eastAsia"/>
          <w:szCs w:val="21"/>
        </w:rPr>
        <w:t>中</w:t>
      </w:r>
      <w:r w:rsidRPr="00785829">
        <w:rPr>
          <w:rFonts w:asciiTheme="minorEastAsia" w:eastAsiaTheme="minorEastAsia" w:hAnsiTheme="minorEastAsia" w:hint="eastAsia"/>
        </w:rPr>
        <w:t>必须有足够可用的转出基金份额余额。</w:t>
      </w:r>
    </w:p>
    <w:p w14:paraId="76B6EBA7" w14:textId="00D55AF9" w:rsidR="00845BA6" w:rsidRPr="00785829" w:rsidRDefault="00845BA6" w:rsidP="00030FA7">
      <w:pPr>
        <w:pStyle w:val="a6"/>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t>2</w:t>
      </w:r>
      <w:r w:rsidR="00773F3A" w:rsidRPr="00785829">
        <w:rPr>
          <w:rFonts w:asciiTheme="minorEastAsia" w:eastAsiaTheme="minorEastAsia" w:hAnsiTheme="minorEastAsia" w:hint="eastAsia"/>
        </w:rPr>
        <w:t>、</w:t>
      </w:r>
      <w:r w:rsidRPr="00785829">
        <w:rPr>
          <w:rFonts w:asciiTheme="minorEastAsia" w:eastAsiaTheme="minorEastAsia" w:hAnsiTheme="minorEastAsia" w:hint="eastAsia"/>
          <w:szCs w:val="21"/>
        </w:rPr>
        <w:t>基金转换申请的确认</w:t>
      </w:r>
    </w:p>
    <w:p w14:paraId="627B5921" w14:textId="48B93910" w:rsidR="00845BA6" w:rsidRPr="00785829" w:rsidRDefault="00845BA6" w:rsidP="00030FA7">
      <w:pPr>
        <w:pStyle w:val="a6"/>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t>基金管理人应以在规定的基金业务办理时间段内收到基金转换申请的当天作为基金转换的申请日（T日），</w:t>
      </w:r>
      <w:r w:rsidR="009B011D" w:rsidRPr="00785829">
        <w:rPr>
          <w:rFonts w:asciiTheme="minorEastAsia" w:eastAsiaTheme="minorEastAsia" w:hAnsiTheme="minorEastAsia" w:hint="eastAsia"/>
        </w:rPr>
        <w:t>本基金注册登记机构</w:t>
      </w:r>
      <w:r w:rsidRPr="00785829">
        <w:rPr>
          <w:rFonts w:asciiTheme="minorEastAsia" w:eastAsiaTheme="minorEastAsia" w:hAnsiTheme="minorEastAsia" w:hint="eastAsia"/>
          <w:szCs w:val="21"/>
        </w:rPr>
        <w:t>在T+1工作日对该交易的有效性进行确认。投资者可在T+2工作日及之后查询成交情况。</w:t>
      </w:r>
    </w:p>
    <w:p w14:paraId="311743BF" w14:textId="13D42D9A"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152" w:name="_Toc252976147"/>
      <w:bookmarkStart w:id="153" w:name="_Toc397585090"/>
      <w:bookmarkStart w:id="154" w:name="_Toc382923282"/>
      <w:bookmarkStart w:id="155" w:name="_Toc49683160"/>
      <w:r w:rsidRPr="00785829">
        <w:rPr>
          <w:rFonts w:asciiTheme="minorEastAsia" w:eastAsiaTheme="minorEastAsia" w:hAnsiTheme="minorEastAsia" w:hint="eastAsia"/>
          <w:b w:val="0"/>
        </w:rPr>
        <w:t>（四）基金转换的数额限制</w:t>
      </w:r>
      <w:bookmarkEnd w:id="152"/>
      <w:bookmarkEnd w:id="153"/>
      <w:bookmarkEnd w:id="154"/>
      <w:bookmarkEnd w:id="155"/>
    </w:p>
    <w:p w14:paraId="648EBA6B" w14:textId="1BE4C957" w:rsidR="00845BA6" w:rsidRPr="00785829" w:rsidRDefault="00845BA6" w:rsidP="00030FA7">
      <w:pPr>
        <w:autoSpaceDE w:val="0"/>
        <w:autoSpaceDN w:val="0"/>
        <w:snapToGrid w:val="0"/>
        <w:spacing w:line="360" w:lineRule="auto"/>
        <w:ind w:firstLine="480"/>
        <w:textAlignment w:val="bottom"/>
        <w:rPr>
          <w:rFonts w:asciiTheme="minorEastAsia" w:eastAsiaTheme="minorEastAsia" w:hAnsiTheme="minorEastAsia"/>
        </w:rPr>
      </w:pPr>
      <w:r w:rsidRPr="00785829">
        <w:rPr>
          <w:rFonts w:asciiTheme="minorEastAsia" w:eastAsiaTheme="minorEastAsia" w:hAnsiTheme="minorEastAsia" w:hint="eastAsia"/>
        </w:rPr>
        <w:t>由本基金转换到易方达旗下其</w:t>
      </w:r>
      <w:r w:rsidRPr="00785829">
        <w:rPr>
          <w:rFonts w:asciiTheme="minorEastAsia" w:eastAsiaTheme="minorEastAsia" w:hAnsiTheme="minorEastAsia" w:hint="eastAsia"/>
          <w:szCs w:val="21"/>
        </w:rPr>
        <w:t>他开放式基金时，最低转出份</w:t>
      </w:r>
      <w:r w:rsidRPr="00785829">
        <w:rPr>
          <w:rFonts w:asciiTheme="minorEastAsia" w:eastAsiaTheme="minorEastAsia" w:hAnsiTheme="minorEastAsia" w:hint="eastAsia"/>
        </w:rPr>
        <w:t>额为</w:t>
      </w:r>
      <w:r w:rsidR="001F0646" w:rsidRPr="00785829">
        <w:rPr>
          <w:rFonts w:asciiTheme="minorEastAsia" w:eastAsiaTheme="minorEastAsia" w:hAnsiTheme="minorEastAsia" w:hint="eastAsia"/>
        </w:rPr>
        <w:t>1</w:t>
      </w:r>
      <w:r w:rsidRPr="00785829">
        <w:rPr>
          <w:rFonts w:asciiTheme="minorEastAsia" w:eastAsiaTheme="minorEastAsia" w:hAnsiTheme="minorEastAsia" w:hint="eastAsia"/>
        </w:rPr>
        <w:t>份基金份额。</w:t>
      </w:r>
    </w:p>
    <w:p w14:paraId="52929860" w14:textId="765BB14F" w:rsidR="005973FA" w:rsidRPr="00785829" w:rsidRDefault="005D3663" w:rsidP="00030FA7">
      <w:pPr>
        <w:autoSpaceDE w:val="0"/>
        <w:autoSpaceDN w:val="0"/>
        <w:snapToGrid w:val="0"/>
        <w:spacing w:line="360" w:lineRule="auto"/>
        <w:textAlignment w:val="bottom"/>
        <w:rPr>
          <w:rFonts w:asciiTheme="minorEastAsia" w:eastAsiaTheme="minorEastAsia" w:hAnsiTheme="minorEastAsia"/>
        </w:rPr>
      </w:pPr>
      <w:r w:rsidRPr="00785829">
        <w:rPr>
          <w:rFonts w:asciiTheme="minorEastAsia" w:eastAsiaTheme="minorEastAsia" w:hAnsiTheme="minorEastAsia"/>
        </w:rPr>
        <w:t>在投资者成功转换到本基金后,其最终获得的是A级还是B级基金份额,以注册登记机构根据本基金的升降级规则确认的结果为准，升降级规则具体见本基金更新的招募说明书及相关公告</w:t>
      </w:r>
      <w:r w:rsidRPr="00785829">
        <w:rPr>
          <w:rFonts w:asciiTheme="minorEastAsia" w:eastAsiaTheme="minorEastAsia" w:hAnsiTheme="minorEastAsia" w:hint="eastAsia"/>
        </w:rPr>
        <w:t>。</w:t>
      </w:r>
    </w:p>
    <w:p w14:paraId="5CEC7E3A" w14:textId="1DB3C5B0" w:rsidR="00845BA6" w:rsidRPr="00785829" w:rsidRDefault="00845BA6" w:rsidP="00030FA7">
      <w:pPr>
        <w:pStyle w:val="aff8"/>
        <w:snapToGrid w:val="0"/>
        <w:spacing w:after="0"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t>基金管理人可根据市场情况制定或调整上述基金转换的程序及有关限制，但应最迟在调整生效前三个工作日在至少一种中国证监会指定的信息披露</w:t>
      </w:r>
      <w:r w:rsidR="00D013BF" w:rsidRPr="00785829">
        <w:rPr>
          <w:rFonts w:asciiTheme="minorEastAsia" w:eastAsiaTheme="minorEastAsia" w:hAnsiTheme="minorEastAsia" w:hint="eastAsia"/>
          <w:szCs w:val="21"/>
        </w:rPr>
        <w:t>媒介</w:t>
      </w:r>
      <w:r w:rsidRPr="00785829">
        <w:rPr>
          <w:rFonts w:asciiTheme="minorEastAsia" w:eastAsiaTheme="minorEastAsia" w:hAnsiTheme="minorEastAsia" w:hint="eastAsia"/>
          <w:szCs w:val="21"/>
        </w:rPr>
        <w:t>公告。</w:t>
      </w:r>
    </w:p>
    <w:p w14:paraId="77B371BA" w14:textId="4C5255B0"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156" w:name="_Toc87367293"/>
      <w:bookmarkStart w:id="157" w:name="_Toc252976148"/>
      <w:bookmarkStart w:id="158" w:name="_Toc397585091"/>
      <w:bookmarkStart w:id="159" w:name="_Toc382923283"/>
      <w:bookmarkStart w:id="160" w:name="_Toc49683161"/>
      <w:r w:rsidRPr="00785829">
        <w:rPr>
          <w:rFonts w:asciiTheme="minorEastAsia" w:eastAsiaTheme="minorEastAsia" w:hAnsiTheme="minorEastAsia" w:hint="eastAsia"/>
          <w:b w:val="0"/>
        </w:rPr>
        <w:t>（五）基金转换费率</w:t>
      </w:r>
      <w:bookmarkEnd w:id="156"/>
      <w:bookmarkEnd w:id="157"/>
      <w:bookmarkEnd w:id="158"/>
      <w:bookmarkEnd w:id="159"/>
      <w:bookmarkEnd w:id="160"/>
    </w:p>
    <w:p w14:paraId="3A1ED3AC" w14:textId="20B57007" w:rsidR="00845BA6" w:rsidRPr="00785829" w:rsidRDefault="00845BA6" w:rsidP="00030FA7">
      <w:pPr>
        <w:autoSpaceDE w:val="0"/>
        <w:autoSpaceDN w:val="0"/>
        <w:snapToGrid w:val="0"/>
        <w:spacing w:line="360" w:lineRule="auto"/>
        <w:ind w:firstLineChars="200"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rPr>
        <w:t>基金转换费由基金份额持有人承担</w:t>
      </w:r>
      <w:r w:rsidR="00220A72" w:rsidRPr="00785829">
        <w:rPr>
          <w:rFonts w:asciiTheme="minorEastAsia" w:eastAsiaTheme="minorEastAsia" w:hAnsiTheme="minorEastAsia" w:hint="eastAsia"/>
        </w:rPr>
        <w:t>，</w:t>
      </w:r>
      <w:r w:rsidR="00B979F6" w:rsidRPr="00785829">
        <w:rPr>
          <w:rFonts w:asciiTheme="minorEastAsia" w:eastAsiaTheme="minorEastAsia" w:hAnsiTheme="minorEastAsia" w:hint="eastAsia"/>
          <w:szCs w:val="21"/>
        </w:rPr>
        <w:t>基金转换费用由转出基金赎回费用和基金申购补差费用构成，其中转出基金赎回费</w:t>
      </w:r>
      <w:r w:rsidR="00EE27E0" w:rsidRPr="00785829">
        <w:rPr>
          <w:rFonts w:asciiTheme="minorEastAsia" w:eastAsiaTheme="minorEastAsia" w:hAnsiTheme="minorEastAsia" w:hint="eastAsia"/>
          <w:szCs w:val="21"/>
        </w:rPr>
        <w:t>按照</w:t>
      </w:r>
      <w:r w:rsidR="00E06D47" w:rsidRPr="00785829">
        <w:rPr>
          <w:rFonts w:asciiTheme="minorEastAsia" w:eastAsiaTheme="minorEastAsia" w:hAnsiTheme="minorEastAsia" w:hint="eastAsia"/>
          <w:szCs w:val="21"/>
        </w:rPr>
        <w:t>各</w:t>
      </w:r>
      <w:r w:rsidR="00E06D47" w:rsidRPr="00785829">
        <w:rPr>
          <w:rFonts w:asciiTheme="minorEastAsia" w:eastAsiaTheme="minorEastAsia" w:hAnsiTheme="minorEastAsia"/>
          <w:szCs w:val="21"/>
        </w:rPr>
        <w:t>基金的</w:t>
      </w:r>
      <w:r w:rsidR="00AF190F" w:rsidRPr="00785829">
        <w:rPr>
          <w:rFonts w:asciiTheme="minorEastAsia" w:eastAsiaTheme="minorEastAsia" w:hAnsiTheme="minorEastAsia" w:hint="eastAsia"/>
          <w:szCs w:val="21"/>
        </w:rPr>
        <w:t>《基金合同》、《</w:t>
      </w:r>
      <w:r w:rsidR="00704CA1" w:rsidRPr="00785829">
        <w:rPr>
          <w:rFonts w:asciiTheme="minorEastAsia" w:eastAsiaTheme="minorEastAsia" w:hAnsiTheme="minorEastAsia" w:hint="eastAsia"/>
          <w:szCs w:val="21"/>
        </w:rPr>
        <w:t>更新的</w:t>
      </w:r>
      <w:r w:rsidR="00AF190F" w:rsidRPr="00785829">
        <w:rPr>
          <w:rFonts w:asciiTheme="minorEastAsia" w:eastAsiaTheme="minorEastAsia" w:hAnsiTheme="minorEastAsia" w:hint="eastAsia"/>
          <w:szCs w:val="21"/>
        </w:rPr>
        <w:t>招募说明书》</w:t>
      </w:r>
      <w:r w:rsidR="00EE27E0" w:rsidRPr="00785829">
        <w:rPr>
          <w:rFonts w:asciiTheme="minorEastAsia" w:eastAsiaTheme="minorEastAsia" w:hAnsiTheme="minorEastAsia" w:hint="eastAsia"/>
          <w:szCs w:val="21"/>
        </w:rPr>
        <w:t>及最新的相关公告约定的比例归入基金财产</w:t>
      </w:r>
      <w:r w:rsidR="00B979F6" w:rsidRPr="00785829">
        <w:rPr>
          <w:rFonts w:asciiTheme="minorEastAsia" w:eastAsiaTheme="minorEastAsia" w:hAnsiTheme="minorEastAsia" w:hint="eastAsia"/>
          <w:szCs w:val="21"/>
        </w:rPr>
        <w:t>，其余部分用于支付注册登记费等相关手续费</w:t>
      </w:r>
      <w:r w:rsidR="00CE0ED4" w:rsidRPr="00785829">
        <w:rPr>
          <w:rFonts w:asciiTheme="minorEastAsia" w:eastAsiaTheme="minorEastAsia" w:hAnsiTheme="minorEastAsia" w:hint="eastAsia"/>
          <w:szCs w:val="21"/>
        </w:rPr>
        <w:t>，</w:t>
      </w:r>
      <w:r w:rsidR="00CE0ED4" w:rsidRPr="00785829">
        <w:rPr>
          <w:rFonts w:asciiTheme="minorEastAsia" w:eastAsiaTheme="minorEastAsia" w:hAnsiTheme="minorEastAsia" w:hint="eastAsia"/>
        </w:rPr>
        <w:t>基金转换费率详见相关公告。</w:t>
      </w:r>
      <w:r w:rsidR="00A14CFF" w:rsidRPr="00785829">
        <w:rPr>
          <w:rFonts w:asciiTheme="minorEastAsia" w:eastAsiaTheme="minorEastAsia" w:hAnsiTheme="minorEastAsia"/>
          <w:szCs w:val="21"/>
        </w:rPr>
        <w:t>转换费用以人民币元为单位，计算结果按照四舍五入方法，保留小数点后两位</w:t>
      </w:r>
      <w:r w:rsidR="00A14CFF" w:rsidRPr="00785829">
        <w:rPr>
          <w:rFonts w:asciiTheme="minorEastAsia" w:eastAsiaTheme="minorEastAsia" w:hAnsiTheme="minorEastAsia" w:hint="eastAsia"/>
        </w:rPr>
        <w:t>。</w:t>
      </w:r>
    </w:p>
    <w:p w14:paraId="4BAB44ED" w14:textId="493D229A" w:rsidR="00845BA6" w:rsidRPr="00785829" w:rsidRDefault="00845BA6" w:rsidP="00030FA7">
      <w:pPr>
        <w:snapToGrid w:val="0"/>
        <w:spacing w:line="360" w:lineRule="auto"/>
        <w:ind w:firstLine="435"/>
        <w:rPr>
          <w:rFonts w:asciiTheme="minorEastAsia" w:eastAsiaTheme="minorEastAsia" w:hAnsiTheme="minorEastAsia"/>
          <w:szCs w:val="21"/>
        </w:rPr>
      </w:pPr>
      <w:r w:rsidRPr="00785829">
        <w:rPr>
          <w:rFonts w:asciiTheme="minorEastAsia" w:eastAsiaTheme="minorEastAsia" w:hAnsiTheme="minorEastAsia"/>
          <w:szCs w:val="21"/>
        </w:rPr>
        <w:t>基金管理人可以</w:t>
      </w:r>
      <w:r w:rsidRPr="00785829">
        <w:rPr>
          <w:rFonts w:asciiTheme="minorEastAsia" w:eastAsiaTheme="minorEastAsia" w:hAnsiTheme="minorEastAsia" w:hint="eastAsia"/>
          <w:szCs w:val="21"/>
        </w:rPr>
        <w:t>根据市场情况</w:t>
      </w:r>
      <w:r w:rsidRPr="00785829">
        <w:rPr>
          <w:rFonts w:asciiTheme="minorEastAsia" w:eastAsiaTheme="minorEastAsia" w:hAnsiTheme="minorEastAsia"/>
          <w:szCs w:val="21"/>
        </w:rPr>
        <w:t>调整</w:t>
      </w:r>
      <w:r w:rsidRPr="00785829">
        <w:rPr>
          <w:rFonts w:asciiTheme="minorEastAsia" w:eastAsiaTheme="minorEastAsia" w:hAnsiTheme="minorEastAsia" w:hint="eastAsia"/>
          <w:szCs w:val="21"/>
        </w:rPr>
        <w:t>基金转换费率</w:t>
      </w:r>
      <w:r w:rsidRPr="00785829">
        <w:rPr>
          <w:rFonts w:asciiTheme="minorEastAsia" w:eastAsiaTheme="minorEastAsia" w:hAnsiTheme="minorEastAsia"/>
          <w:szCs w:val="21"/>
        </w:rPr>
        <w:t>，</w:t>
      </w:r>
      <w:r w:rsidR="006A17A2" w:rsidRPr="00785829">
        <w:rPr>
          <w:rFonts w:asciiTheme="minorEastAsia" w:eastAsiaTheme="minorEastAsia" w:hAnsiTheme="minorEastAsia" w:hint="eastAsia"/>
          <w:szCs w:val="21"/>
        </w:rPr>
        <w:t>转换</w:t>
      </w:r>
      <w:r w:rsidRPr="00785829">
        <w:rPr>
          <w:rFonts w:asciiTheme="minorEastAsia" w:eastAsiaTheme="minorEastAsia" w:hAnsiTheme="minorEastAsia"/>
          <w:szCs w:val="21"/>
        </w:rPr>
        <w:t>费</w:t>
      </w:r>
      <w:r w:rsidRPr="00785829">
        <w:rPr>
          <w:rFonts w:asciiTheme="minorEastAsia" w:eastAsiaTheme="minorEastAsia" w:hAnsiTheme="minorEastAsia" w:hint="eastAsia"/>
          <w:szCs w:val="21"/>
        </w:rPr>
        <w:t>率</w:t>
      </w:r>
      <w:r w:rsidRPr="00785829">
        <w:rPr>
          <w:rFonts w:asciiTheme="minorEastAsia" w:eastAsiaTheme="minorEastAsia" w:hAnsiTheme="minorEastAsia"/>
          <w:szCs w:val="21"/>
        </w:rPr>
        <w:t>如发生变更，基金管理人应最迟于新的费率实施前3个工作日在至少一种指定的信息披露</w:t>
      </w:r>
      <w:r w:rsidR="00D013BF" w:rsidRPr="00785829">
        <w:rPr>
          <w:rFonts w:asciiTheme="minorEastAsia" w:eastAsiaTheme="minorEastAsia" w:hAnsiTheme="minorEastAsia"/>
          <w:szCs w:val="21"/>
        </w:rPr>
        <w:t>媒介</w:t>
      </w:r>
      <w:r w:rsidRPr="00785829">
        <w:rPr>
          <w:rFonts w:asciiTheme="minorEastAsia" w:eastAsiaTheme="minorEastAsia" w:hAnsiTheme="minorEastAsia"/>
          <w:szCs w:val="21"/>
        </w:rPr>
        <w:t>公告。</w:t>
      </w:r>
    </w:p>
    <w:p w14:paraId="048010F7" w14:textId="4C6BC81B" w:rsidR="00845BA6" w:rsidRPr="00785829" w:rsidRDefault="00446819"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基金管理人可以在不违反法律法规规定及基金合同约定的情况下根据市场情况制定基金促销计划，针对基金投资者定期和不定期地开展基金促销活动。在基金促销活动期间，基金管理人可以适当调低基金销售费率，或针对特定渠道、特定投资群体开展有差别的费率优惠活动。</w:t>
      </w:r>
    </w:p>
    <w:p w14:paraId="4017978A" w14:textId="3F499710"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161" w:name="_Toc252976149"/>
      <w:bookmarkStart w:id="162" w:name="_Toc397585092"/>
      <w:bookmarkStart w:id="163" w:name="_Toc382923284"/>
      <w:bookmarkStart w:id="164" w:name="_Toc49683162"/>
      <w:r w:rsidRPr="00785829">
        <w:rPr>
          <w:rFonts w:asciiTheme="minorEastAsia" w:eastAsiaTheme="minorEastAsia" w:hAnsiTheme="minorEastAsia" w:hint="eastAsia"/>
          <w:b w:val="0"/>
        </w:rPr>
        <w:t>（六）基金转换份额的计算方式</w:t>
      </w:r>
      <w:bookmarkEnd w:id="161"/>
      <w:bookmarkEnd w:id="162"/>
      <w:bookmarkEnd w:id="163"/>
      <w:bookmarkEnd w:id="164"/>
    </w:p>
    <w:p w14:paraId="641D71BB" w14:textId="5E1BEF11" w:rsidR="00B81893" w:rsidRPr="00785829" w:rsidRDefault="00B81893"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基金转换份额的计算公式：</w:t>
      </w:r>
    </w:p>
    <w:p w14:paraId="58A102A7" w14:textId="79186B99" w:rsidR="00506D7B" w:rsidRPr="00785829" w:rsidRDefault="00B81893" w:rsidP="007664E5">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A＝［B×C×(1-D)/（1+G）+F］/E</w:t>
      </w:r>
    </w:p>
    <w:p w14:paraId="33EF93D7" w14:textId="208E3A5C" w:rsidR="00506D7B" w:rsidRPr="00785829" w:rsidRDefault="00B710F6" w:rsidP="007664E5">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H＝</w:t>
      </w:r>
      <w:r w:rsidRPr="00785829">
        <w:rPr>
          <w:rFonts w:asciiTheme="minorEastAsia" w:eastAsiaTheme="minorEastAsia" w:hAnsiTheme="minorEastAsia"/>
        </w:rPr>
        <w:t>B×C×D</w:t>
      </w:r>
    </w:p>
    <w:p w14:paraId="09076A69" w14:textId="2853B137" w:rsidR="00506D7B" w:rsidRPr="00785829" w:rsidRDefault="00B710F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J＝[B×C×(1-D)/(1+G)]×G</w:t>
      </w:r>
    </w:p>
    <w:p w14:paraId="7C8A06AC" w14:textId="3E5D13D6" w:rsidR="00B81893" w:rsidRPr="00785829" w:rsidRDefault="00B81893"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lastRenderedPageBreak/>
        <w:t>其中，</w:t>
      </w:r>
      <w:r w:rsidRPr="00785829">
        <w:rPr>
          <w:rFonts w:asciiTheme="minorEastAsia" w:eastAsiaTheme="minorEastAsia" w:hAnsiTheme="minorEastAsia"/>
        </w:rPr>
        <w:t>A</w:t>
      </w:r>
      <w:r w:rsidRPr="00785829">
        <w:rPr>
          <w:rFonts w:asciiTheme="minorEastAsia" w:eastAsiaTheme="minorEastAsia" w:hAnsiTheme="minorEastAsia" w:hint="eastAsia"/>
        </w:rPr>
        <w:t>为转入的基金份额；</w:t>
      </w:r>
      <w:r w:rsidRPr="00785829">
        <w:rPr>
          <w:rFonts w:asciiTheme="minorEastAsia" w:eastAsiaTheme="minorEastAsia" w:hAnsiTheme="minorEastAsia"/>
        </w:rPr>
        <w:t>B</w:t>
      </w:r>
      <w:r w:rsidRPr="00785829">
        <w:rPr>
          <w:rFonts w:asciiTheme="minorEastAsia" w:eastAsiaTheme="minorEastAsia" w:hAnsiTheme="minorEastAsia" w:hint="eastAsia"/>
        </w:rPr>
        <w:t>为转出的基金份额；</w:t>
      </w:r>
      <w:r w:rsidRPr="00785829">
        <w:rPr>
          <w:rFonts w:asciiTheme="minorEastAsia" w:eastAsiaTheme="minorEastAsia" w:hAnsiTheme="minorEastAsia"/>
        </w:rPr>
        <w:t>C</w:t>
      </w:r>
      <w:r w:rsidRPr="00785829">
        <w:rPr>
          <w:rFonts w:asciiTheme="minorEastAsia" w:eastAsiaTheme="minorEastAsia" w:hAnsiTheme="minorEastAsia" w:hint="eastAsia"/>
        </w:rPr>
        <w:t>为转换申请当日转出基金的基金份额净值；</w:t>
      </w:r>
      <w:r w:rsidRPr="00785829">
        <w:rPr>
          <w:rFonts w:asciiTheme="minorEastAsia" w:eastAsiaTheme="minorEastAsia" w:hAnsiTheme="minorEastAsia"/>
        </w:rPr>
        <w:t>D</w:t>
      </w:r>
      <w:r w:rsidRPr="00785829">
        <w:rPr>
          <w:rFonts w:asciiTheme="minorEastAsia" w:eastAsiaTheme="minorEastAsia" w:hAnsiTheme="minorEastAsia" w:hint="eastAsia"/>
        </w:rPr>
        <w:t>为转出基金的对应赎回费率，</w:t>
      </w:r>
      <w:r w:rsidRPr="00785829">
        <w:rPr>
          <w:rFonts w:asciiTheme="minorEastAsia" w:eastAsiaTheme="minorEastAsia" w:hAnsiTheme="minorEastAsia"/>
        </w:rPr>
        <w:t>G</w:t>
      </w:r>
      <w:r w:rsidRPr="00785829">
        <w:rPr>
          <w:rFonts w:asciiTheme="minorEastAsia" w:eastAsiaTheme="minorEastAsia" w:hAnsiTheme="minorEastAsia" w:hint="eastAsia"/>
        </w:rPr>
        <w:t>为对应的申购补差费率；</w:t>
      </w:r>
      <w:r w:rsidRPr="00785829">
        <w:rPr>
          <w:rFonts w:asciiTheme="minorEastAsia" w:eastAsiaTheme="minorEastAsia" w:hAnsiTheme="minorEastAsia"/>
        </w:rPr>
        <w:t>E</w:t>
      </w:r>
      <w:r w:rsidRPr="00785829">
        <w:rPr>
          <w:rFonts w:asciiTheme="minorEastAsia" w:eastAsiaTheme="minorEastAsia" w:hAnsiTheme="minorEastAsia" w:hint="eastAsia"/>
        </w:rPr>
        <w:t>为转换申请当日转入基金的基金份额净值；</w:t>
      </w:r>
      <w:r w:rsidR="00DD0DB6" w:rsidRPr="00785829">
        <w:rPr>
          <w:rFonts w:asciiTheme="minorEastAsia" w:eastAsiaTheme="minorEastAsia" w:hAnsiTheme="minorEastAsia" w:hint="eastAsia"/>
        </w:rPr>
        <w:t>F为货币市场基金全部转出时注册登记机构已支付的未付收益</w:t>
      </w:r>
      <w:r w:rsidR="00132ABA" w:rsidRPr="00785829">
        <w:rPr>
          <w:rFonts w:asciiTheme="minorEastAsia" w:eastAsiaTheme="minorEastAsia" w:hAnsiTheme="minorEastAsia" w:hint="eastAsia"/>
        </w:rPr>
        <w:t>（仅限转出基金为易方达货币市场基金、易方达天天理财货币市场基金、易方达财富快线货币市场基金、易方达天天增利货币市场基金</w:t>
      </w:r>
      <w:r w:rsidR="00DA4CF0" w:rsidRPr="00785829">
        <w:rPr>
          <w:rFonts w:asciiTheme="minorEastAsia" w:eastAsiaTheme="minorEastAsia" w:hAnsiTheme="minorEastAsia" w:hint="eastAsia"/>
        </w:rPr>
        <w:t>、易方达龙宝货币市场基金</w:t>
      </w:r>
      <w:r w:rsidR="00BD74D5" w:rsidRPr="00785829">
        <w:rPr>
          <w:rFonts w:asciiTheme="minorEastAsia" w:eastAsiaTheme="minorEastAsia" w:hAnsiTheme="minorEastAsia" w:hint="eastAsia"/>
        </w:rPr>
        <w:t>、</w:t>
      </w:r>
      <w:r w:rsidR="0084412E" w:rsidRPr="00785829">
        <w:rPr>
          <w:rFonts w:asciiTheme="minorEastAsia" w:eastAsiaTheme="minorEastAsia" w:hAnsiTheme="minorEastAsia" w:hint="eastAsia"/>
        </w:rPr>
        <w:t>易方达增金宝货币市场基金、易方达现金增利货币市场基金</w:t>
      </w:r>
      <w:r w:rsidR="003D6B5D" w:rsidRPr="00785829">
        <w:rPr>
          <w:rFonts w:asciiTheme="minorEastAsia" w:eastAsiaTheme="minorEastAsia" w:hAnsiTheme="minorEastAsia" w:hint="eastAsia"/>
        </w:rPr>
        <w:t>、</w:t>
      </w:r>
      <w:r w:rsidR="0084412E" w:rsidRPr="00785829">
        <w:rPr>
          <w:rFonts w:asciiTheme="minorEastAsia" w:eastAsiaTheme="minorEastAsia" w:hAnsiTheme="minorEastAsia" w:hint="eastAsia"/>
        </w:rPr>
        <w:t>易方达天天发</w:t>
      </w:r>
      <w:r w:rsidR="0084412E" w:rsidRPr="00785829">
        <w:rPr>
          <w:rFonts w:asciiTheme="minorEastAsia" w:eastAsiaTheme="minorEastAsia" w:hAnsiTheme="minorEastAsia"/>
        </w:rPr>
        <w:t>货币市场基金</w:t>
      </w:r>
      <w:r w:rsidR="003D6B5D" w:rsidRPr="00785829">
        <w:rPr>
          <w:rFonts w:asciiTheme="minorEastAsia" w:eastAsiaTheme="minorEastAsia" w:hAnsiTheme="minorEastAsia" w:hint="eastAsia"/>
        </w:rPr>
        <w:t>和易方达易理财货币市场基金</w:t>
      </w:r>
      <w:r w:rsidR="00132ABA" w:rsidRPr="00785829">
        <w:rPr>
          <w:rFonts w:asciiTheme="minorEastAsia" w:eastAsiaTheme="minorEastAsia" w:hAnsiTheme="minorEastAsia" w:hint="eastAsia"/>
        </w:rPr>
        <w:t>）或者短期理财基金转出时对应的累计未付收益（</w:t>
      </w:r>
      <w:r w:rsidR="0084412E" w:rsidRPr="00785829">
        <w:rPr>
          <w:rFonts w:asciiTheme="minorEastAsia" w:eastAsiaTheme="minorEastAsia" w:hAnsiTheme="minorEastAsia" w:hint="eastAsia"/>
        </w:rPr>
        <w:t>转出基金为易方达月月利理财债券型基金和易方达掌柜季季盈理财债券型基金</w:t>
      </w:r>
      <w:r w:rsidR="00132ABA" w:rsidRPr="00785829">
        <w:rPr>
          <w:rFonts w:asciiTheme="minorEastAsia" w:eastAsiaTheme="minorEastAsia" w:hAnsiTheme="minorEastAsia" w:hint="eastAsia"/>
        </w:rPr>
        <w:t>）</w:t>
      </w:r>
      <w:r w:rsidR="00B710F6" w:rsidRPr="00785829">
        <w:rPr>
          <w:rFonts w:asciiTheme="minorEastAsia" w:eastAsiaTheme="minorEastAsia" w:hAnsiTheme="minorEastAsia" w:hint="eastAsia"/>
          <w:szCs w:val="20"/>
        </w:rPr>
        <w:t>；H为</w:t>
      </w:r>
      <w:r w:rsidR="00B710F6" w:rsidRPr="00785829">
        <w:rPr>
          <w:rFonts w:asciiTheme="minorEastAsia" w:eastAsiaTheme="minorEastAsia" w:hAnsiTheme="minorEastAsia" w:hint="eastAsia"/>
        </w:rPr>
        <w:t>转出基金赎回费；J为申购补差费</w:t>
      </w:r>
      <w:r w:rsidRPr="00785829">
        <w:rPr>
          <w:rFonts w:asciiTheme="minorEastAsia" w:eastAsiaTheme="minorEastAsia" w:hAnsiTheme="minorEastAsia" w:hint="eastAsia"/>
        </w:rPr>
        <w:t>。</w:t>
      </w:r>
    </w:p>
    <w:p w14:paraId="562EEE18" w14:textId="44CD1AF3" w:rsidR="00DD0DB6" w:rsidRPr="00785829" w:rsidRDefault="00DD0DB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注：当投资者在全部转换转出某类货币市场基金份额时，如其未付收益为正，基金份额对应的未付收益是否与转换转出份额对应的款项一并划转到转换转入的基金，以销售机构和注册登记机构的具体规定为准。当投资者在全部转换转出某类货币市场基金份额时，如其未付收益为负，基金份额对应的未付收益与转换转出份额对应的款项一并划转到转换转入的基金。</w:t>
      </w:r>
    </w:p>
    <w:p w14:paraId="6170E110" w14:textId="24C5DD80" w:rsidR="00B81893" w:rsidRPr="00785829" w:rsidRDefault="00B81893"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说明：</w:t>
      </w:r>
    </w:p>
    <w:p w14:paraId="4277148E" w14:textId="37084975" w:rsidR="00B81893" w:rsidRPr="00785829" w:rsidRDefault="00B81893"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w:t>
      </w:r>
      <w:r w:rsidRPr="00785829">
        <w:rPr>
          <w:rFonts w:asciiTheme="minorEastAsia" w:eastAsiaTheme="minorEastAsia" w:hAnsiTheme="minorEastAsia"/>
        </w:rPr>
        <w:t>1</w:t>
      </w:r>
      <w:r w:rsidRPr="00785829">
        <w:rPr>
          <w:rFonts w:asciiTheme="minorEastAsia" w:eastAsiaTheme="minorEastAsia" w:hAnsiTheme="minorEastAsia" w:hint="eastAsia"/>
        </w:rPr>
        <w:t>）基金转换费用由转出基金赎回费用及基金申购补差费用</w:t>
      </w:r>
      <w:r w:rsidR="00ED1A40" w:rsidRPr="00785829">
        <w:rPr>
          <w:rFonts w:asciiTheme="minorEastAsia" w:eastAsiaTheme="minorEastAsia" w:hAnsiTheme="minorEastAsia" w:hint="eastAsia"/>
        </w:rPr>
        <w:t>两部分</w:t>
      </w:r>
      <w:r w:rsidRPr="00785829">
        <w:rPr>
          <w:rFonts w:asciiTheme="minorEastAsia" w:eastAsiaTheme="minorEastAsia" w:hAnsiTheme="minorEastAsia" w:hint="eastAsia"/>
        </w:rPr>
        <w:t>构成。</w:t>
      </w:r>
    </w:p>
    <w:p w14:paraId="6D5C5B15" w14:textId="05408B83" w:rsidR="00B81893" w:rsidRPr="00785829" w:rsidRDefault="00B81893"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w:t>
      </w:r>
      <w:r w:rsidRPr="00785829">
        <w:rPr>
          <w:rFonts w:asciiTheme="minorEastAsia" w:eastAsiaTheme="minorEastAsia" w:hAnsiTheme="minorEastAsia"/>
        </w:rPr>
        <w:t>2</w:t>
      </w:r>
      <w:r w:rsidRPr="00785829">
        <w:rPr>
          <w:rFonts w:asciiTheme="minorEastAsia" w:eastAsiaTheme="minorEastAsia" w:hAnsiTheme="minorEastAsia" w:hint="eastAsia"/>
        </w:rPr>
        <w:t>）转入基金时，从申购费用低的基金向申购费用高的基金转换时，每次收取申购补差费用；从申购费用高的基金向申购费用低的基金转换时</w:t>
      </w:r>
      <w:r w:rsidR="005269AB" w:rsidRPr="00785829">
        <w:rPr>
          <w:rFonts w:asciiTheme="minorEastAsia" w:eastAsiaTheme="minorEastAsia" w:hAnsiTheme="minorEastAsia" w:hint="eastAsia"/>
        </w:rPr>
        <w:t>，</w:t>
      </w:r>
      <w:r w:rsidRPr="00785829">
        <w:rPr>
          <w:rFonts w:asciiTheme="minorEastAsia" w:eastAsiaTheme="minorEastAsia" w:hAnsiTheme="minorEastAsia" w:hint="eastAsia"/>
        </w:rPr>
        <w:t>不收取申购补差费用</w:t>
      </w:r>
      <w:r w:rsidR="003A3094" w:rsidRPr="00785829">
        <w:rPr>
          <w:rFonts w:asciiTheme="minorEastAsia" w:eastAsiaTheme="minorEastAsia" w:hAnsiTheme="minorEastAsia" w:hint="eastAsia"/>
        </w:rPr>
        <w:t>（注：对通过直销中心申购实施差别申购费率的特定投资群体基金份额的申购费，以除通过直销中心申购的特定投资群体之外的其他投资者申购费为比较标准）</w:t>
      </w:r>
      <w:r w:rsidRPr="00785829">
        <w:rPr>
          <w:rFonts w:asciiTheme="minorEastAsia" w:eastAsiaTheme="minorEastAsia" w:hAnsiTheme="minorEastAsia" w:hint="eastAsia"/>
        </w:rPr>
        <w:t>。申购补差费用按照转换金额对应的转出基金与转入基金的申购费率差额进行补差，具体收取情况视每次转换时两只基金的申购费率的差异情况而定</w:t>
      </w:r>
      <w:r w:rsidR="005A1FFF" w:rsidRPr="00785829">
        <w:rPr>
          <w:rFonts w:asciiTheme="minorEastAsia" w:eastAsiaTheme="minorEastAsia" w:hAnsiTheme="minorEastAsia" w:hint="eastAsia"/>
        </w:rPr>
        <w:t>并见相关公告</w:t>
      </w:r>
      <w:r w:rsidRPr="00785829">
        <w:rPr>
          <w:rFonts w:asciiTheme="minorEastAsia" w:eastAsiaTheme="minorEastAsia" w:hAnsiTheme="minorEastAsia" w:hint="eastAsia"/>
        </w:rPr>
        <w:t>。</w:t>
      </w:r>
    </w:p>
    <w:p w14:paraId="0B1F2A1F" w14:textId="5DCA359E" w:rsidR="00B81893" w:rsidRPr="00785829" w:rsidRDefault="00B81893"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（3）转出基金时，如涉及的转出基金有赎回费用，收取该基金的赎回费用。收取的赎回费</w:t>
      </w:r>
      <w:r w:rsidR="00284273" w:rsidRPr="00785829">
        <w:rPr>
          <w:rFonts w:asciiTheme="minorEastAsia" w:eastAsiaTheme="minorEastAsia" w:hAnsiTheme="minorEastAsia" w:hint="eastAsia"/>
        </w:rPr>
        <w:t>按照</w:t>
      </w:r>
      <w:r w:rsidR="0084412E" w:rsidRPr="00785829">
        <w:rPr>
          <w:rFonts w:asciiTheme="minorEastAsia" w:eastAsiaTheme="minorEastAsia" w:hAnsiTheme="minorEastAsia" w:hint="eastAsia"/>
        </w:rPr>
        <w:t>各基金</w:t>
      </w:r>
      <w:r w:rsidR="0084412E" w:rsidRPr="00785829">
        <w:rPr>
          <w:rFonts w:asciiTheme="minorEastAsia" w:eastAsiaTheme="minorEastAsia" w:hAnsiTheme="minorEastAsia"/>
        </w:rPr>
        <w:t>的</w:t>
      </w:r>
      <w:r w:rsidR="00AF190F" w:rsidRPr="00785829">
        <w:rPr>
          <w:rFonts w:asciiTheme="minorEastAsia" w:eastAsiaTheme="minorEastAsia" w:hAnsiTheme="minorEastAsia" w:hint="eastAsia"/>
        </w:rPr>
        <w:t>《基金合同》、《</w:t>
      </w:r>
      <w:r w:rsidR="00713A9A" w:rsidRPr="00785829">
        <w:rPr>
          <w:rFonts w:asciiTheme="minorEastAsia" w:eastAsiaTheme="minorEastAsia" w:hAnsiTheme="minorEastAsia" w:hint="eastAsia"/>
        </w:rPr>
        <w:t>更新的</w:t>
      </w:r>
      <w:r w:rsidR="00AF190F" w:rsidRPr="00785829">
        <w:rPr>
          <w:rFonts w:asciiTheme="minorEastAsia" w:eastAsiaTheme="minorEastAsia" w:hAnsiTheme="minorEastAsia" w:hint="eastAsia"/>
        </w:rPr>
        <w:t>招募说明书》</w:t>
      </w:r>
      <w:r w:rsidR="00284273" w:rsidRPr="00785829">
        <w:rPr>
          <w:rFonts w:asciiTheme="minorEastAsia" w:eastAsiaTheme="minorEastAsia" w:hAnsiTheme="minorEastAsia" w:hint="eastAsia"/>
        </w:rPr>
        <w:t>及最新的相关公告约定的比例归入基金财产</w:t>
      </w:r>
      <w:r w:rsidRPr="00785829">
        <w:rPr>
          <w:rFonts w:asciiTheme="minorEastAsia" w:eastAsiaTheme="minorEastAsia" w:hAnsiTheme="minorEastAsia" w:hint="eastAsia"/>
        </w:rPr>
        <w:t>，其余部分用于支付注册登记费等相关手续费。</w:t>
      </w:r>
    </w:p>
    <w:p w14:paraId="459F938B" w14:textId="2FF77563" w:rsidR="00B979F6" w:rsidRPr="00785829" w:rsidRDefault="00B81893" w:rsidP="00030FA7">
      <w:pPr>
        <w:autoSpaceDE w:val="0"/>
        <w:autoSpaceDN w:val="0"/>
        <w:snapToGrid w:val="0"/>
        <w:spacing w:line="360" w:lineRule="auto"/>
        <w:ind w:firstLine="420"/>
        <w:textAlignment w:val="bottom"/>
        <w:rPr>
          <w:rFonts w:asciiTheme="minorEastAsia" w:eastAsiaTheme="minorEastAsia" w:hAnsiTheme="minorEastAsia"/>
        </w:rPr>
      </w:pPr>
      <w:r w:rsidRPr="00785829">
        <w:rPr>
          <w:rFonts w:asciiTheme="minorEastAsia" w:eastAsiaTheme="minorEastAsia" w:hAnsiTheme="minorEastAsia" w:hint="eastAsia"/>
        </w:rPr>
        <w:t>（4）投资者可以发起多次基金转换业务，基金转换费用按每笔申请单独计算。</w:t>
      </w:r>
      <w:r w:rsidR="00C26481" w:rsidRPr="00785829">
        <w:rPr>
          <w:rFonts w:asciiTheme="minorEastAsia" w:eastAsiaTheme="minorEastAsia" w:hAnsiTheme="minorEastAsia"/>
          <w:szCs w:val="21"/>
        </w:rPr>
        <w:t>转换费用以人民币元为单位，计算结果按照四舍五入方法，保留小数点后两位。</w:t>
      </w:r>
    </w:p>
    <w:p w14:paraId="15EC22C0" w14:textId="14A27BDF" w:rsidR="00B710F6" w:rsidRPr="00785829" w:rsidRDefault="00845BA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例</w:t>
      </w:r>
      <w:r w:rsidRPr="00785829">
        <w:rPr>
          <w:rFonts w:asciiTheme="minorEastAsia" w:eastAsiaTheme="minorEastAsia" w:hAnsiTheme="minorEastAsia"/>
        </w:rPr>
        <w:t>：</w:t>
      </w:r>
      <w:r w:rsidR="00B710F6" w:rsidRPr="00785829">
        <w:rPr>
          <w:rFonts w:asciiTheme="minorEastAsia" w:eastAsiaTheme="minorEastAsia" w:hAnsiTheme="minorEastAsia" w:hint="eastAsia"/>
        </w:rPr>
        <w:t>假定某投资者在T日</w:t>
      </w:r>
      <w:r w:rsidR="006B1F80" w:rsidRPr="00785829">
        <w:rPr>
          <w:rFonts w:asciiTheme="minorEastAsia" w:eastAsiaTheme="minorEastAsia" w:hAnsiTheme="minorEastAsia" w:hint="eastAsia"/>
        </w:rPr>
        <w:t>部分</w:t>
      </w:r>
      <w:r w:rsidR="00B710F6" w:rsidRPr="00785829">
        <w:rPr>
          <w:rFonts w:asciiTheme="minorEastAsia" w:eastAsiaTheme="minorEastAsia" w:hAnsiTheme="minorEastAsia" w:hint="eastAsia"/>
        </w:rPr>
        <w:t>转出10,000份易方达货币市场基金至</w:t>
      </w:r>
      <w:r w:rsidR="00B710F6" w:rsidRPr="00785829">
        <w:rPr>
          <w:rFonts w:asciiTheme="minorEastAsia" w:eastAsiaTheme="minorEastAsia" w:hAnsiTheme="minorEastAsia"/>
        </w:rPr>
        <w:t>易方达策略成长二号混合型基金</w:t>
      </w:r>
      <w:r w:rsidR="00B710F6" w:rsidRPr="00785829">
        <w:rPr>
          <w:rFonts w:asciiTheme="minorEastAsia" w:eastAsiaTheme="minorEastAsia" w:hAnsiTheme="minorEastAsia" w:hint="eastAsia"/>
        </w:rPr>
        <w:t>份额，转出基金的基金份额净值为1.000</w:t>
      </w:r>
      <w:r w:rsidR="003D0056" w:rsidRPr="00785829">
        <w:rPr>
          <w:rFonts w:asciiTheme="minorEastAsia" w:eastAsiaTheme="minorEastAsia" w:hAnsiTheme="minorEastAsia" w:hint="eastAsia"/>
        </w:rPr>
        <w:t>0</w:t>
      </w:r>
      <w:r w:rsidR="00B710F6" w:rsidRPr="00785829">
        <w:rPr>
          <w:rFonts w:asciiTheme="minorEastAsia" w:eastAsiaTheme="minorEastAsia" w:hAnsiTheme="minorEastAsia" w:hint="eastAsia"/>
        </w:rPr>
        <w:t>元，转入</w:t>
      </w:r>
      <w:r w:rsidR="00B710F6" w:rsidRPr="00785829">
        <w:rPr>
          <w:rFonts w:asciiTheme="minorEastAsia" w:eastAsiaTheme="minorEastAsia" w:hAnsiTheme="minorEastAsia"/>
        </w:rPr>
        <w:t>易方达策略成长二号混合型基金</w:t>
      </w:r>
      <w:r w:rsidR="00B710F6" w:rsidRPr="00785829">
        <w:rPr>
          <w:rFonts w:asciiTheme="minorEastAsia" w:eastAsiaTheme="minorEastAsia" w:hAnsiTheme="minorEastAsia" w:hint="eastAsia"/>
        </w:rPr>
        <w:t>T日的基金份额净值为1.020元，假设该转出基金的赎回费率为0.00%，申购补差费率为2.0%，则可获得转入基金的</w:t>
      </w:r>
      <w:r w:rsidR="00B710F6" w:rsidRPr="00785829">
        <w:rPr>
          <w:rFonts w:asciiTheme="minorEastAsia" w:eastAsiaTheme="minorEastAsia" w:hAnsiTheme="minorEastAsia"/>
        </w:rPr>
        <w:t>易方达策略成长二号混合型基金</w:t>
      </w:r>
      <w:r w:rsidR="00B710F6" w:rsidRPr="00785829">
        <w:rPr>
          <w:rFonts w:asciiTheme="minorEastAsia" w:eastAsiaTheme="minorEastAsia" w:hAnsiTheme="minorEastAsia" w:hint="eastAsia"/>
        </w:rPr>
        <w:t>基金份额计算如下：</w:t>
      </w:r>
    </w:p>
    <w:p w14:paraId="1EFDDEC4" w14:textId="1639942F" w:rsidR="00B710F6" w:rsidRPr="00785829" w:rsidRDefault="00B710F6" w:rsidP="00030FA7">
      <w:pPr>
        <w:snapToGrid w:val="0"/>
        <w:spacing w:line="360" w:lineRule="auto"/>
        <w:ind w:firstLine="420"/>
        <w:rPr>
          <w:rFonts w:asciiTheme="minorEastAsia" w:eastAsiaTheme="minorEastAsia" w:hAnsiTheme="minorEastAsia"/>
          <w:szCs w:val="20"/>
        </w:rPr>
      </w:pPr>
      <w:r w:rsidRPr="00785829">
        <w:rPr>
          <w:rFonts w:asciiTheme="minorEastAsia" w:eastAsiaTheme="minorEastAsia" w:hAnsiTheme="minorEastAsia" w:hint="eastAsia"/>
          <w:szCs w:val="20"/>
        </w:rPr>
        <w:t>转换</w:t>
      </w:r>
      <w:r w:rsidRPr="00785829">
        <w:rPr>
          <w:rFonts w:asciiTheme="minorEastAsia" w:eastAsiaTheme="minorEastAsia" w:hAnsiTheme="minorEastAsia"/>
          <w:szCs w:val="20"/>
        </w:rPr>
        <w:t>金额＝转出基金申请份额×转出基金份额净值=10</w:t>
      </w:r>
      <w:r w:rsidRPr="00785829">
        <w:rPr>
          <w:rFonts w:asciiTheme="minorEastAsia" w:eastAsiaTheme="minorEastAsia" w:hAnsiTheme="minorEastAsia" w:hint="eastAsia"/>
          <w:szCs w:val="20"/>
        </w:rPr>
        <w:t>,</w:t>
      </w:r>
      <w:r w:rsidRPr="00785829">
        <w:rPr>
          <w:rFonts w:asciiTheme="minorEastAsia" w:eastAsiaTheme="minorEastAsia" w:hAnsiTheme="minorEastAsia"/>
          <w:szCs w:val="20"/>
        </w:rPr>
        <w:t>000×1</w:t>
      </w:r>
      <w:r w:rsidRPr="00785829">
        <w:rPr>
          <w:rFonts w:asciiTheme="minorEastAsia" w:eastAsiaTheme="minorEastAsia" w:hAnsiTheme="minorEastAsia" w:hint="eastAsia"/>
          <w:szCs w:val="20"/>
        </w:rPr>
        <w:t>.000</w:t>
      </w:r>
      <w:r w:rsidR="003D0056" w:rsidRPr="00785829">
        <w:rPr>
          <w:rFonts w:asciiTheme="minorEastAsia" w:eastAsiaTheme="minorEastAsia" w:hAnsiTheme="minorEastAsia" w:hint="eastAsia"/>
          <w:szCs w:val="20"/>
        </w:rPr>
        <w:t>0</w:t>
      </w:r>
      <w:r w:rsidRPr="00785829">
        <w:rPr>
          <w:rFonts w:asciiTheme="minorEastAsia" w:eastAsiaTheme="minorEastAsia" w:hAnsiTheme="minorEastAsia"/>
          <w:szCs w:val="20"/>
        </w:rPr>
        <w:t>＝1</w:t>
      </w:r>
      <w:r w:rsidRPr="00785829">
        <w:rPr>
          <w:rFonts w:asciiTheme="minorEastAsia" w:eastAsiaTheme="minorEastAsia" w:hAnsiTheme="minorEastAsia" w:hint="eastAsia"/>
          <w:szCs w:val="20"/>
        </w:rPr>
        <w:t>0,</w:t>
      </w:r>
      <w:r w:rsidRPr="00785829">
        <w:rPr>
          <w:rFonts w:asciiTheme="minorEastAsia" w:eastAsiaTheme="minorEastAsia" w:hAnsiTheme="minorEastAsia"/>
          <w:szCs w:val="20"/>
        </w:rPr>
        <w:t>000</w:t>
      </w:r>
      <w:r w:rsidRPr="00785829">
        <w:rPr>
          <w:rFonts w:asciiTheme="minorEastAsia" w:eastAsiaTheme="minorEastAsia" w:hAnsiTheme="minorEastAsia" w:hint="eastAsia"/>
          <w:szCs w:val="20"/>
        </w:rPr>
        <w:t>.00</w:t>
      </w:r>
      <w:r w:rsidRPr="00785829">
        <w:rPr>
          <w:rFonts w:asciiTheme="minorEastAsia" w:eastAsiaTheme="minorEastAsia" w:hAnsiTheme="minorEastAsia"/>
          <w:szCs w:val="20"/>
        </w:rPr>
        <w:t>元</w:t>
      </w:r>
    </w:p>
    <w:p w14:paraId="0C57D5D4" w14:textId="05A09EFC" w:rsidR="00B710F6" w:rsidRPr="00785829" w:rsidRDefault="00B710F6" w:rsidP="00030FA7">
      <w:pPr>
        <w:snapToGrid w:val="0"/>
        <w:spacing w:line="360" w:lineRule="auto"/>
        <w:ind w:firstLine="420"/>
        <w:rPr>
          <w:rFonts w:asciiTheme="minorEastAsia" w:eastAsiaTheme="minorEastAsia" w:hAnsiTheme="minorEastAsia"/>
          <w:szCs w:val="20"/>
        </w:rPr>
      </w:pPr>
      <w:r w:rsidRPr="00785829">
        <w:rPr>
          <w:rFonts w:asciiTheme="minorEastAsia" w:eastAsiaTheme="minorEastAsia" w:hAnsiTheme="minorEastAsia" w:hint="eastAsia"/>
          <w:szCs w:val="20"/>
        </w:rPr>
        <w:t>转出基金</w:t>
      </w:r>
      <w:r w:rsidRPr="00785829">
        <w:rPr>
          <w:rFonts w:asciiTheme="minorEastAsia" w:eastAsiaTheme="minorEastAsia" w:hAnsiTheme="minorEastAsia"/>
          <w:szCs w:val="20"/>
        </w:rPr>
        <w:t>赎回费＝</w:t>
      </w:r>
      <w:r w:rsidRPr="00785829">
        <w:rPr>
          <w:rFonts w:asciiTheme="minorEastAsia" w:eastAsiaTheme="minorEastAsia" w:hAnsiTheme="minorEastAsia" w:hint="eastAsia"/>
          <w:szCs w:val="20"/>
        </w:rPr>
        <w:t>转换</w:t>
      </w:r>
      <w:r w:rsidRPr="00785829">
        <w:rPr>
          <w:rFonts w:asciiTheme="minorEastAsia" w:eastAsiaTheme="minorEastAsia" w:hAnsiTheme="minorEastAsia"/>
          <w:szCs w:val="20"/>
        </w:rPr>
        <w:t>金额×</w:t>
      </w:r>
      <w:r w:rsidRPr="00785829">
        <w:rPr>
          <w:rFonts w:asciiTheme="minorEastAsia" w:eastAsiaTheme="minorEastAsia" w:hAnsiTheme="minorEastAsia" w:hint="eastAsia"/>
          <w:szCs w:val="20"/>
        </w:rPr>
        <w:t>转出基金</w:t>
      </w:r>
      <w:r w:rsidRPr="00785829">
        <w:rPr>
          <w:rFonts w:asciiTheme="minorEastAsia" w:eastAsiaTheme="minorEastAsia" w:hAnsiTheme="minorEastAsia"/>
          <w:szCs w:val="20"/>
        </w:rPr>
        <w:t>赎回费率</w:t>
      </w:r>
      <w:r w:rsidRPr="00785829">
        <w:rPr>
          <w:rFonts w:asciiTheme="minorEastAsia" w:eastAsiaTheme="minorEastAsia" w:hAnsiTheme="minorEastAsia" w:hint="eastAsia"/>
          <w:szCs w:val="20"/>
        </w:rPr>
        <w:t>=</w:t>
      </w:r>
      <w:r w:rsidRPr="00785829">
        <w:rPr>
          <w:rFonts w:asciiTheme="minorEastAsia" w:eastAsiaTheme="minorEastAsia" w:hAnsiTheme="minorEastAsia"/>
          <w:szCs w:val="20"/>
        </w:rPr>
        <w:t>1</w:t>
      </w:r>
      <w:r w:rsidRPr="00785829">
        <w:rPr>
          <w:rFonts w:asciiTheme="minorEastAsia" w:eastAsiaTheme="minorEastAsia" w:hAnsiTheme="minorEastAsia" w:hint="eastAsia"/>
          <w:szCs w:val="20"/>
        </w:rPr>
        <w:t>0,</w:t>
      </w:r>
      <w:r w:rsidRPr="00785829">
        <w:rPr>
          <w:rFonts w:asciiTheme="minorEastAsia" w:eastAsiaTheme="minorEastAsia" w:hAnsiTheme="minorEastAsia"/>
          <w:szCs w:val="20"/>
        </w:rPr>
        <w:t>000</w:t>
      </w:r>
      <w:r w:rsidRPr="00785829">
        <w:rPr>
          <w:rFonts w:asciiTheme="minorEastAsia" w:eastAsiaTheme="minorEastAsia" w:hAnsiTheme="minorEastAsia" w:hint="eastAsia"/>
          <w:szCs w:val="20"/>
        </w:rPr>
        <w:t>.00</w:t>
      </w:r>
      <w:r w:rsidRPr="00785829">
        <w:rPr>
          <w:rFonts w:asciiTheme="minorEastAsia" w:eastAsiaTheme="minorEastAsia" w:hAnsiTheme="minorEastAsia"/>
          <w:szCs w:val="20"/>
        </w:rPr>
        <w:t>×</w:t>
      </w:r>
      <w:r w:rsidRPr="00785829">
        <w:rPr>
          <w:rFonts w:asciiTheme="minorEastAsia" w:eastAsiaTheme="minorEastAsia" w:hAnsiTheme="minorEastAsia" w:hint="eastAsia"/>
          <w:szCs w:val="20"/>
        </w:rPr>
        <w:t>0.00%=0.00元</w:t>
      </w:r>
    </w:p>
    <w:p w14:paraId="20B2EA94" w14:textId="4E96B8F4" w:rsidR="00B710F6" w:rsidRPr="00785829" w:rsidRDefault="00B710F6" w:rsidP="00030FA7">
      <w:pPr>
        <w:snapToGrid w:val="0"/>
        <w:spacing w:line="360" w:lineRule="auto"/>
        <w:ind w:firstLine="420"/>
        <w:rPr>
          <w:rFonts w:asciiTheme="minorEastAsia" w:eastAsiaTheme="minorEastAsia" w:hAnsiTheme="minorEastAsia"/>
          <w:szCs w:val="20"/>
        </w:rPr>
      </w:pPr>
      <w:r w:rsidRPr="00785829">
        <w:rPr>
          <w:rFonts w:asciiTheme="minorEastAsia" w:eastAsiaTheme="minorEastAsia" w:hAnsiTheme="minorEastAsia" w:hint="eastAsia"/>
          <w:szCs w:val="20"/>
        </w:rPr>
        <w:t>申购</w:t>
      </w:r>
      <w:r w:rsidRPr="00785829">
        <w:rPr>
          <w:rFonts w:asciiTheme="minorEastAsia" w:eastAsiaTheme="minorEastAsia" w:hAnsiTheme="minorEastAsia"/>
          <w:szCs w:val="20"/>
        </w:rPr>
        <w:t>补差费</w:t>
      </w:r>
      <w:r w:rsidRPr="00785829">
        <w:rPr>
          <w:rFonts w:asciiTheme="minorEastAsia" w:eastAsiaTheme="minorEastAsia" w:hAnsiTheme="minorEastAsia" w:hint="eastAsia"/>
          <w:szCs w:val="20"/>
        </w:rPr>
        <w:t>=（转换</w:t>
      </w:r>
      <w:r w:rsidRPr="00785829">
        <w:rPr>
          <w:rFonts w:asciiTheme="minorEastAsia" w:eastAsiaTheme="minorEastAsia" w:hAnsiTheme="minorEastAsia"/>
          <w:szCs w:val="20"/>
        </w:rPr>
        <w:t>金额</w:t>
      </w:r>
      <w:r w:rsidRPr="00785829">
        <w:rPr>
          <w:rFonts w:asciiTheme="minorEastAsia" w:eastAsiaTheme="minorEastAsia" w:hAnsiTheme="minorEastAsia" w:hint="eastAsia"/>
          <w:szCs w:val="20"/>
        </w:rPr>
        <w:t>—转出基金</w:t>
      </w:r>
      <w:r w:rsidRPr="00785829">
        <w:rPr>
          <w:rFonts w:asciiTheme="minorEastAsia" w:eastAsiaTheme="minorEastAsia" w:hAnsiTheme="minorEastAsia"/>
          <w:szCs w:val="20"/>
        </w:rPr>
        <w:t>赎回费</w:t>
      </w:r>
      <w:r w:rsidRPr="00785829">
        <w:rPr>
          <w:rFonts w:asciiTheme="minorEastAsia" w:eastAsiaTheme="minorEastAsia" w:hAnsiTheme="minorEastAsia" w:hint="eastAsia"/>
          <w:szCs w:val="20"/>
        </w:rPr>
        <w:t>）</w:t>
      </w:r>
      <w:r w:rsidRPr="00785829">
        <w:rPr>
          <w:rFonts w:asciiTheme="minorEastAsia" w:eastAsiaTheme="minorEastAsia" w:hAnsiTheme="minorEastAsia"/>
          <w:szCs w:val="20"/>
        </w:rPr>
        <w:t>×</w:t>
      </w:r>
      <w:r w:rsidRPr="00785829">
        <w:rPr>
          <w:rFonts w:asciiTheme="minorEastAsia" w:eastAsiaTheme="minorEastAsia" w:hAnsiTheme="minorEastAsia" w:hint="eastAsia"/>
          <w:szCs w:val="20"/>
        </w:rPr>
        <w:t>申购</w:t>
      </w:r>
      <w:r w:rsidRPr="00785829">
        <w:rPr>
          <w:rFonts w:asciiTheme="minorEastAsia" w:eastAsiaTheme="minorEastAsia" w:hAnsiTheme="minorEastAsia"/>
          <w:szCs w:val="20"/>
        </w:rPr>
        <w:t>补差费率÷（１＋</w:t>
      </w:r>
      <w:r w:rsidRPr="00785829">
        <w:rPr>
          <w:rFonts w:asciiTheme="minorEastAsia" w:eastAsiaTheme="minorEastAsia" w:hAnsiTheme="minorEastAsia" w:hint="eastAsia"/>
          <w:szCs w:val="20"/>
        </w:rPr>
        <w:t>申购</w:t>
      </w:r>
      <w:r w:rsidRPr="00785829">
        <w:rPr>
          <w:rFonts w:asciiTheme="minorEastAsia" w:eastAsiaTheme="minorEastAsia" w:hAnsiTheme="minorEastAsia"/>
          <w:szCs w:val="20"/>
        </w:rPr>
        <w:t>补差费率）</w:t>
      </w:r>
      <w:r w:rsidRPr="00785829">
        <w:rPr>
          <w:rFonts w:asciiTheme="minorEastAsia" w:eastAsiaTheme="minorEastAsia" w:hAnsiTheme="minorEastAsia" w:hint="eastAsia"/>
          <w:szCs w:val="20"/>
        </w:rPr>
        <w:t>=（</w:t>
      </w:r>
      <w:r w:rsidRPr="00785829">
        <w:rPr>
          <w:rFonts w:asciiTheme="minorEastAsia" w:eastAsiaTheme="minorEastAsia" w:hAnsiTheme="minorEastAsia"/>
          <w:szCs w:val="20"/>
        </w:rPr>
        <w:t>1</w:t>
      </w:r>
      <w:r w:rsidRPr="00785829">
        <w:rPr>
          <w:rFonts w:asciiTheme="minorEastAsia" w:eastAsiaTheme="minorEastAsia" w:hAnsiTheme="minorEastAsia" w:hint="eastAsia"/>
          <w:szCs w:val="20"/>
        </w:rPr>
        <w:t>0,</w:t>
      </w:r>
      <w:r w:rsidRPr="00785829">
        <w:rPr>
          <w:rFonts w:asciiTheme="minorEastAsia" w:eastAsiaTheme="minorEastAsia" w:hAnsiTheme="minorEastAsia"/>
          <w:szCs w:val="20"/>
        </w:rPr>
        <w:t>000</w:t>
      </w:r>
      <w:r w:rsidRPr="00785829">
        <w:rPr>
          <w:rFonts w:asciiTheme="minorEastAsia" w:eastAsiaTheme="minorEastAsia" w:hAnsiTheme="minorEastAsia" w:hint="eastAsia"/>
          <w:szCs w:val="20"/>
        </w:rPr>
        <w:t>.0</w:t>
      </w:r>
      <w:r w:rsidR="007651D5" w:rsidRPr="00785829">
        <w:rPr>
          <w:rFonts w:asciiTheme="minorEastAsia" w:eastAsiaTheme="minorEastAsia" w:hAnsiTheme="minorEastAsia" w:hint="eastAsia"/>
          <w:szCs w:val="20"/>
        </w:rPr>
        <w:t>0</w:t>
      </w:r>
      <w:r w:rsidRPr="00785829">
        <w:rPr>
          <w:rFonts w:asciiTheme="minorEastAsia" w:eastAsiaTheme="minorEastAsia" w:hAnsiTheme="minorEastAsia" w:hint="eastAsia"/>
          <w:szCs w:val="20"/>
        </w:rPr>
        <w:t>-0.00）</w:t>
      </w:r>
      <w:r w:rsidRPr="00785829">
        <w:rPr>
          <w:rFonts w:asciiTheme="minorEastAsia" w:eastAsiaTheme="minorEastAsia" w:hAnsiTheme="minorEastAsia"/>
          <w:szCs w:val="20"/>
        </w:rPr>
        <w:t>×</w:t>
      </w:r>
      <w:r w:rsidRPr="00785829">
        <w:rPr>
          <w:rFonts w:asciiTheme="minorEastAsia" w:eastAsiaTheme="minorEastAsia" w:hAnsiTheme="minorEastAsia" w:hint="eastAsia"/>
          <w:szCs w:val="20"/>
        </w:rPr>
        <w:t>2.</w:t>
      </w:r>
      <w:r w:rsidRPr="00785829">
        <w:rPr>
          <w:rFonts w:asciiTheme="minorEastAsia" w:eastAsiaTheme="minorEastAsia" w:hAnsiTheme="minorEastAsia" w:hint="eastAsia"/>
        </w:rPr>
        <w:t>0</w:t>
      </w:r>
      <w:r w:rsidRPr="00785829">
        <w:rPr>
          <w:rFonts w:asciiTheme="minorEastAsia" w:eastAsiaTheme="minorEastAsia" w:hAnsiTheme="minorEastAsia" w:hint="eastAsia"/>
          <w:szCs w:val="20"/>
        </w:rPr>
        <w:t>%</w:t>
      </w:r>
      <w:r w:rsidRPr="00785829">
        <w:rPr>
          <w:rFonts w:asciiTheme="minorEastAsia" w:eastAsiaTheme="minorEastAsia" w:hAnsiTheme="minorEastAsia"/>
          <w:szCs w:val="20"/>
        </w:rPr>
        <w:t>÷</w:t>
      </w:r>
      <w:r w:rsidRPr="00785829">
        <w:rPr>
          <w:rFonts w:asciiTheme="minorEastAsia" w:eastAsiaTheme="minorEastAsia" w:hAnsiTheme="minorEastAsia" w:hint="eastAsia"/>
          <w:szCs w:val="20"/>
        </w:rPr>
        <w:t>(1+</w:t>
      </w:r>
      <w:r w:rsidR="008D6E69" w:rsidRPr="00785829">
        <w:rPr>
          <w:rFonts w:asciiTheme="minorEastAsia" w:eastAsiaTheme="minorEastAsia" w:hAnsiTheme="minorEastAsia" w:hint="eastAsia"/>
          <w:szCs w:val="20"/>
        </w:rPr>
        <w:t>2</w:t>
      </w:r>
      <w:r w:rsidRPr="00785829">
        <w:rPr>
          <w:rFonts w:asciiTheme="minorEastAsia" w:eastAsiaTheme="minorEastAsia" w:hAnsiTheme="minorEastAsia" w:hint="eastAsia"/>
          <w:szCs w:val="20"/>
        </w:rPr>
        <w:t>.</w:t>
      </w:r>
      <w:r w:rsidRPr="00785829">
        <w:rPr>
          <w:rFonts w:asciiTheme="minorEastAsia" w:eastAsiaTheme="minorEastAsia" w:hAnsiTheme="minorEastAsia" w:hint="eastAsia"/>
        </w:rPr>
        <w:t>00</w:t>
      </w:r>
      <w:r w:rsidRPr="00785829">
        <w:rPr>
          <w:rFonts w:asciiTheme="minorEastAsia" w:eastAsiaTheme="minorEastAsia" w:hAnsiTheme="minorEastAsia" w:hint="eastAsia"/>
          <w:szCs w:val="20"/>
        </w:rPr>
        <w:t>%)=</w:t>
      </w:r>
      <w:r w:rsidR="008D6E69" w:rsidRPr="00785829">
        <w:rPr>
          <w:rFonts w:asciiTheme="minorEastAsia" w:eastAsiaTheme="minorEastAsia" w:hAnsiTheme="minorEastAsia" w:hint="eastAsia"/>
        </w:rPr>
        <w:t>196</w:t>
      </w:r>
      <w:r w:rsidRPr="00785829">
        <w:rPr>
          <w:rFonts w:asciiTheme="minorEastAsia" w:eastAsiaTheme="minorEastAsia" w:hAnsiTheme="minorEastAsia" w:hint="eastAsia"/>
        </w:rPr>
        <w:t>.0</w:t>
      </w:r>
      <w:r w:rsidR="008D6E69" w:rsidRPr="00785829">
        <w:rPr>
          <w:rFonts w:asciiTheme="minorEastAsia" w:eastAsiaTheme="minorEastAsia" w:hAnsiTheme="minorEastAsia" w:hint="eastAsia"/>
        </w:rPr>
        <w:t>8</w:t>
      </w:r>
      <w:r w:rsidRPr="00785829">
        <w:rPr>
          <w:rFonts w:asciiTheme="minorEastAsia" w:eastAsiaTheme="minorEastAsia" w:hAnsiTheme="minorEastAsia" w:hint="eastAsia"/>
          <w:szCs w:val="20"/>
        </w:rPr>
        <w:t>元</w:t>
      </w:r>
    </w:p>
    <w:p w14:paraId="0ADDEAF6" w14:textId="56E36F98" w:rsidR="00B710F6" w:rsidRPr="00785829" w:rsidRDefault="00B710F6" w:rsidP="00030FA7">
      <w:pPr>
        <w:snapToGrid w:val="0"/>
        <w:spacing w:line="360" w:lineRule="auto"/>
        <w:ind w:firstLine="420"/>
        <w:rPr>
          <w:rFonts w:asciiTheme="minorEastAsia" w:eastAsiaTheme="minorEastAsia" w:hAnsiTheme="minorEastAsia"/>
          <w:szCs w:val="20"/>
        </w:rPr>
      </w:pPr>
      <w:r w:rsidRPr="00785829">
        <w:rPr>
          <w:rFonts w:asciiTheme="minorEastAsia" w:eastAsiaTheme="minorEastAsia" w:hAnsiTheme="minorEastAsia"/>
          <w:szCs w:val="20"/>
        </w:rPr>
        <w:lastRenderedPageBreak/>
        <w:t>转换费＝转出基金赎回费+申购补差费=</w:t>
      </w:r>
      <w:r w:rsidRPr="00785829">
        <w:rPr>
          <w:rFonts w:asciiTheme="minorEastAsia" w:eastAsiaTheme="minorEastAsia" w:hAnsiTheme="minorEastAsia" w:hint="eastAsia"/>
          <w:szCs w:val="20"/>
        </w:rPr>
        <w:t>0.00</w:t>
      </w:r>
      <w:r w:rsidRPr="00785829">
        <w:rPr>
          <w:rFonts w:asciiTheme="minorEastAsia" w:eastAsiaTheme="minorEastAsia" w:hAnsiTheme="minorEastAsia"/>
          <w:szCs w:val="20"/>
        </w:rPr>
        <w:t>+</w:t>
      </w:r>
      <w:r w:rsidR="008D6E69" w:rsidRPr="00785829">
        <w:rPr>
          <w:rFonts w:asciiTheme="minorEastAsia" w:eastAsiaTheme="minorEastAsia" w:hAnsiTheme="minorEastAsia" w:hint="eastAsia"/>
        </w:rPr>
        <w:t>196</w:t>
      </w:r>
      <w:r w:rsidRPr="00785829">
        <w:rPr>
          <w:rFonts w:asciiTheme="minorEastAsia" w:eastAsiaTheme="minorEastAsia" w:hAnsiTheme="minorEastAsia" w:hint="eastAsia"/>
        </w:rPr>
        <w:t>.00</w:t>
      </w:r>
      <w:r w:rsidRPr="00785829">
        <w:rPr>
          <w:rFonts w:asciiTheme="minorEastAsia" w:eastAsiaTheme="minorEastAsia" w:hAnsiTheme="minorEastAsia"/>
          <w:szCs w:val="20"/>
        </w:rPr>
        <w:t>＝</w:t>
      </w:r>
      <w:r w:rsidR="008D6E69" w:rsidRPr="00785829">
        <w:rPr>
          <w:rFonts w:asciiTheme="minorEastAsia" w:eastAsiaTheme="minorEastAsia" w:hAnsiTheme="minorEastAsia" w:hint="eastAsia"/>
        </w:rPr>
        <w:t>196</w:t>
      </w:r>
      <w:r w:rsidRPr="00785829">
        <w:rPr>
          <w:rFonts w:asciiTheme="minorEastAsia" w:eastAsiaTheme="minorEastAsia" w:hAnsiTheme="minorEastAsia" w:hint="eastAsia"/>
        </w:rPr>
        <w:t>.0</w:t>
      </w:r>
      <w:r w:rsidR="008D6E69" w:rsidRPr="00785829">
        <w:rPr>
          <w:rFonts w:asciiTheme="minorEastAsia" w:eastAsiaTheme="minorEastAsia" w:hAnsiTheme="minorEastAsia" w:hint="eastAsia"/>
        </w:rPr>
        <w:t>8</w:t>
      </w:r>
      <w:r w:rsidRPr="00785829">
        <w:rPr>
          <w:rFonts w:asciiTheme="minorEastAsia" w:eastAsiaTheme="minorEastAsia" w:hAnsiTheme="minorEastAsia" w:hint="eastAsia"/>
          <w:szCs w:val="20"/>
        </w:rPr>
        <w:t>元</w:t>
      </w:r>
    </w:p>
    <w:p w14:paraId="7E8BA5DF" w14:textId="781BBFAC" w:rsidR="00B710F6" w:rsidRPr="00785829" w:rsidRDefault="00B710F6" w:rsidP="00030FA7">
      <w:pPr>
        <w:snapToGrid w:val="0"/>
        <w:spacing w:line="360" w:lineRule="auto"/>
        <w:ind w:firstLine="420"/>
        <w:rPr>
          <w:rFonts w:asciiTheme="minorEastAsia" w:eastAsiaTheme="minorEastAsia" w:hAnsiTheme="minorEastAsia"/>
          <w:szCs w:val="20"/>
        </w:rPr>
      </w:pPr>
      <w:r w:rsidRPr="00785829">
        <w:rPr>
          <w:rFonts w:asciiTheme="minorEastAsia" w:eastAsiaTheme="minorEastAsia" w:hAnsiTheme="minorEastAsia" w:hint="eastAsia"/>
          <w:szCs w:val="20"/>
        </w:rPr>
        <w:t>转入金额=转换</w:t>
      </w:r>
      <w:r w:rsidRPr="00785829">
        <w:rPr>
          <w:rFonts w:asciiTheme="minorEastAsia" w:eastAsiaTheme="minorEastAsia" w:hAnsiTheme="minorEastAsia"/>
          <w:szCs w:val="20"/>
        </w:rPr>
        <w:t>金额</w:t>
      </w:r>
      <w:r w:rsidRPr="00785829">
        <w:rPr>
          <w:rFonts w:asciiTheme="minorEastAsia" w:eastAsiaTheme="minorEastAsia" w:hAnsiTheme="minorEastAsia" w:hint="eastAsia"/>
          <w:szCs w:val="20"/>
        </w:rPr>
        <w:t>—</w:t>
      </w:r>
      <w:r w:rsidRPr="00785829">
        <w:rPr>
          <w:rFonts w:asciiTheme="minorEastAsia" w:eastAsiaTheme="minorEastAsia" w:hAnsiTheme="minorEastAsia"/>
          <w:szCs w:val="20"/>
        </w:rPr>
        <w:t>转换费</w:t>
      </w:r>
      <w:r w:rsidRPr="00785829">
        <w:rPr>
          <w:rFonts w:asciiTheme="minorEastAsia" w:eastAsiaTheme="minorEastAsia" w:hAnsiTheme="minorEastAsia" w:hint="eastAsia"/>
          <w:szCs w:val="20"/>
        </w:rPr>
        <w:t>=</w:t>
      </w:r>
      <w:r w:rsidRPr="00785829">
        <w:rPr>
          <w:rFonts w:asciiTheme="minorEastAsia" w:eastAsiaTheme="minorEastAsia" w:hAnsiTheme="minorEastAsia"/>
          <w:szCs w:val="20"/>
        </w:rPr>
        <w:t>1</w:t>
      </w:r>
      <w:r w:rsidRPr="00785829">
        <w:rPr>
          <w:rFonts w:asciiTheme="minorEastAsia" w:eastAsiaTheme="minorEastAsia" w:hAnsiTheme="minorEastAsia" w:hint="eastAsia"/>
          <w:szCs w:val="20"/>
        </w:rPr>
        <w:t>0</w:t>
      </w:r>
      <w:r w:rsidRPr="00785829">
        <w:rPr>
          <w:rFonts w:asciiTheme="minorEastAsia" w:eastAsiaTheme="minorEastAsia" w:hAnsiTheme="minorEastAsia" w:hint="eastAsia"/>
        </w:rPr>
        <w:t>,</w:t>
      </w:r>
      <w:r w:rsidRPr="00785829">
        <w:rPr>
          <w:rFonts w:asciiTheme="minorEastAsia" w:eastAsiaTheme="minorEastAsia" w:hAnsiTheme="minorEastAsia"/>
          <w:szCs w:val="20"/>
        </w:rPr>
        <w:t>000</w:t>
      </w:r>
      <w:r w:rsidRPr="00785829">
        <w:rPr>
          <w:rFonts w:asciiTheme="minorEastAsia" w:eastAsiaTheme="minorEastAsia" w:hAnsiTheme="minorEastAsia" w:hint="eastAsia"/>
          <w:szCs w:val="20"/>
        </w:rPr>
        <w:t>.00</w:t>
      </w:r>
      <w:r w:rsidRPr="00785829">
        <w:rPr>
          <w:rFonts w:asciiTheme="minorEastAsia" w:eastAsiaTheme="minorEastAsia" w:hAnsiTheme="minorEastAsia" w:hint="eastAsia"/>
        </w:rPr>
        <w:t>-</w:t>
      </w:r>
      <w:r w:rsidR="008D6E69" w:rsidRPr="00785829">
        <w:rPr>
          <w:rFonts w:asciiTheme="minorEastAsia" w:eastAsiaTheme="minorEastAsia" w:hAnsiTheme="minorEastAsia" w:hint="eastAsia"/>
        </w:rPr>
        <w:t>196</w:t>
      </w:r>
      <w:r w:rsidRPr="00785829">
        <w:rPr>
          <w:rFonts w:asciiTheme="minorEastAsia" w:eastAsiaTheme="minorEastAsia" w:hAnsiTheme="minorEastAsia" w:hint="eastAsia"/>
        </w:rPr>
        <w:t>.0</w:t>
      </w:r>
      <w:r w:rsidR="008D6E69" w:rsidRPr="00785829">
        <w:rPr>
          <w:rFonts w:asciiTheme="minorEastAsia" w:eastAsiaTheme="minorEastAsia" w:hAnsiTheme="minorEastAsia" w:hint="eastAsia"/>
        </w:rPr>
        <w:t>8</w:t>
      </w:r>
      <w:r w:rsidRPr="00785829">
        <w:rPr>
          <w:rFonts w:asciiTheme="minorEastAsia" w:eastAsiaTheme="minorEastAsia" w:hAnsiTheme="minorEastAsia" w:hint="eastAsia"/>
          <w:szCs w:val="20"/>
        </w:rPr>
        <w:t>=</w:t>
      </w:r>
      <w:r w:rsidR="008D6E69" w:rsidRPr="00785829">
        <w:rPr>
          <w:rFonts w:asciiTheme="minorEastAsia" w:eastAsiaTheme="minorEastAsia" w:hAnsiTheme="minorEastAsia" w:hint="eastAsia"/>
          <w:szCs w:val="20"/>
        </w:rPr>
        <w:t>9</w:t>
      </w:r>
      <w:r w:rsidR="00647A98" w:rsidRPr="00785829">
        <w:rPr>
          <w:rFonts w:asciiTheme="minorEastAsia" w:eastAsiaTheme="minorEastAsia" w:hAnsiTheme="minorEastAsia" w:hint="eastAsia"/>
          <w:szCs w:val="20"/>
        </w:rPr>
        <w:t>,</w:t>
      </w:r>
      <w:r w:rsidRPr="00785829">
        <w:rPr>
          <w:rFonts w:asciiTheme="minorEastAsia" w:eastAsiaTheme="minorEastAsia" w:hAnsiTheme="minorEastAsia" w:hint="eastAsia"/>
          <w:szCs w:val="20"/>
        </w:rPr>
        <w:t>8</w:t>
      </w:r>
      <w:r w:rsidRPr="00785829">
        <w:rPr>
          <w:rFonts w:asciiTheme="minorEastAsia" w:eastAsiaTheme="minorEastAsia" w:hAnsiTheme="minorEastAsia" w:hint="eastAsia"/>
        </w:rPr>
        <w:t>0</w:t>
      </w:r>
      <w:r w:rsidR="008D6E69" w:rsidRPr="00785829">
        <w:rPr>
          <w:rFonts w:asciiTheme="minorEastAsia" w:eastAsiaTheme="minorEastAsia" w:hAnsiTheme="minorEastAsia" w:hint="eastAsia"/>
        </w:rPr>
        <w:t>3</w:t>
      </w:r>
      <w:r w:rsidRPr="00785829">
        <w:rPr>
          <w:rFonts w:asciiTheme="minorEastAsia" w:eastAsiaTheme="minorEastAsia" w:hAnsiTheme="minorEastAsia" w:hint="eastAsia"/>
          <w:szCs w:val="20"/>
        </w:rPr>
        <w:t>.</w:t>
      </w:r>
      <w:r w:rsidR="008D6E69" w:rsidRPr="00785829">
        <w:rPr>
          <w:rFonts w:asciiTheme="minorEastAsia" w:eastAsiaTheme="minorEastAsia" w:hAnsiTheme="minorEastAsia" w:hint="eastAsia"/>
        </w:rPr>
        <w:t>92</w:t>
      </w:r>
      <w:r w:rsidRPr="00785829">
        <w:rPr>
          <w:rFonts w:asciiTheme="minorEastAsia" w:eastAsiaTheme="minorEastAsia" w:hAnsiTheme="minorEastAsia" w:hint="eastAsia"/>
          <w:szCs w:val="20"/>
        </w:rPr>
        <w:t>元</w:t>
      </w:r>
    </w:p>
    <w:p w14:paraId="4E67594B" w14:textId="00C10851" w:rsidR="00B710F6" w:rsidRPr="00785829" w:rsidRDefault="00B710F6" w:rsidP="00030FA7">
      <w:pPr>
        <w:snapToGrid w:val="0"/>
        <w:spacing w:line="360" w:lineRule="auto"/>
        <w:ind w:firstLine="420"/>
        <w:rPr>
          <w:rFonts w:asciiTheme="minorEastAsia" w:eastAsiaTheme="minorEastAsia" w:hAnsiTheme="minorEastAsia"/>
          <w:szCs w:val="20"/>
        </w:rPr>
      </w:pPr>
      <w:r w:rsidRPr="00785829">
        <w:rPr>
          <w:rFonts w:asciiTheme="minorEastAsia" w:eastAsiaTheme="minorEastAsia" w:hAnsiTheme="minorEastAsia" w:hint="eastAsia"/>
          <w:szCs w:val="20"/>
        </w:rPr>
        <w:t>转入份额=转入金额</w:t>
      </w:r>
      <w:r w:rsidRPr="00785829">
        <w:rPr>
          <w:rFonts w:asciiTheme="minorEastAsia" w:eastAsiaTheme="minorEastAsia" w:hAnsiTheme="minorEastAsia"/>
          <w:szCs w:val="20"/>
        </w:rPr>
        <w:t>÷</w:t>
      </w:r>
      <w:r w:rsidRPr="00785829">
        <w:rPr>
          <w:rFonts w:asciiTheme="minorEastAsia" w:eastAsiaTheme="minorEastAsia" w:hAnsiTheme="minorEastAsia" w:hint="eastAsia"/>
          <w:szCs w:val="20"/>
        </w:rPr>
        <w:t>转入基金份额净值=</w:t>
      </w:r>
      <w:r w:rsidR="008D6E69" w:rsidRPr="00785829">
        <w:rPr>
          <w:rFonts w:asciiTheme="minorEastAsia" w:eastAsiaTheme="minorEastAsia" w:hAnsiTheme="minorEastAsia" w:hint="eastAsia"/>
          <w:szCs w:val="20"/>
        </w:rPr>
        <w:t>9</w:t>
      </w:r>
      <w:r w:rsidR="00647A98" w:rsidRPr="00785829">
        <w:rPr>
          <w:rFonts w:asciiTheme="minorEastAsia" w:eastAsiaTheme="minorEastAsia" w:hAnsiTheme="minorEastAsia" w:hint="eastAsia"/>
          <w:szCs w:val="20"/>
        </w:rPr>
        <w:t>,</w:t>
      </w:r>
      <w:r w:rsidRPr="00785829">
        <w:rPr>
          <w:rFonts w:asciiTheme="minorEastAsia" w:eastAsiaTheme="minorEastAsia" w:hAnsiTheme="minorEastAsia" w:hint="eastAsia"/>
          <w:szCs w:val="20"/>
        </w:rPr>
        <w:t>8</w:t>
      </w:r>
      <w:r w:rsidRPr="00785829">
        <w:rPr>
          <w:rFonts w:asciiTheme="minorEastAsia" w:eastAsiaTheme="minorEastAsia" w:hAnsiTheme="minorEastAsia" w:hint="eastAsia"/>
        </w:rPr>
        <w:t>0</w:t>
      </w:r>
      <w:r w:rsidR="008D6E69" w:rsidRPr="00785829">
        <w:rPr>
          <w:rFonts w:asciiTheme="minorEastAsia" w:eastAsiaTheme="minorEastAsia" w:hAnsiTheme="minorEastAsia" w:hint="eastAsia"/>
        </w:rPr>
        <w:t>3</w:t>
      </w:r>
      <w:r w:rsidRPr="00785829">
        <w:rPr>
          <w:rFonts w:asciiTheme="minorEastAsia" w:eastAsiaTheme="minorEastAsia" w:hAnsiTheme="minorEastAsia" w:hint="eastAsia"/>
          <w:szCs w:val="20"/>
        </w:rPr>
        <w:t>.</w:t>
      </w:r>
      <w:r w:rsidR="008D6E69" w:rsidRPr="00785829">
        <w:rPr>
          <w:rFonts w:asciiTheme="minorEastAsia" w:eastAsiaTheme="minorEastAsia" w:hAnsiTheme="minorEastAsia" w:hint="eastAsia"/>
        </w:rPr>
        <w:t>92</w:t>
      </w:r>
      <w:r w:rsidRPr="00785829">
        <w:rPr>
          <w:rFonts w:asciiTheme="minorEastAsia" w:eastAsiaTheme="minorEastAsia" w:hAnsiTheme="minorEastAsia"/>
          <w:szCs w:val="20"/>
        </w:rPr>
        <w:t>÷</w:t>
      </w:r>
      <w:r w:rsidRPr="00785829">
        <w:rPr>
          <w:rFonts w:asciiTheme="minorEastAsia" w:eastAsiaTheme="minorEastAsia" w:hAnsiTheme="minorEastAsia" w:hint="eastAsia"/>
          <w:szCs w:val="20"/>
        </w:rPr>
        <w:t>1.020=</w:t>
      </w:r>
      <w:r w:rsidR="008D6E69" w:rsidRPr="00785829">
        <w:rPr>
          <w:rFonts w:asciiTheme="minorEastAsia" w:eastAsiaTheme="minorEastAsia" w:hAnsiTheme="minorEastAsia" w:hint="eastAsia"/>
          <w:szCs w:val="20"/>
        </w:rPr>
        <w:t>9</w:t>
      </w:r>
      <w:r w:rsidRPr="00785829">
        <w:rPr>
          <w:rFonts w:asciiTheme="minorEastAsia" w:eastAsiaTheme="minorEastAsia" w:hAnsiTheme="minorEastAsia" w:hint="eastAsia"/>
          <w:szCs w:val="20"/>
        </w:rPr>
        <w:t>,</w:t>
      </w:r>
      <w:r w:rsidR="008D6E69" w:rsidRPr="00785829">
        <w:rPr>
          <w:rFonts w:asciiTheme="minorEastAsia" w:eastAsiaTheme="minorEastAsia" w:hAnsiTheme="minorEastAsia" w:hint="eastAsia"/>
          <w:szCs w:val="20"/>
        </w:rPr>
        <w:t>611</w:t>
      </w:r>
      <w:r w:rsidRPr="00785829">
        <w:rPr>
          <w:rFonts w:asciiTheme="minorEastAsia" w:eastAsiaTheme="minorEastAsia" w:hAnsiTheme="minorEastAsia" w:hint="eastAsia"/>
          <w:szCs w:val="20"/>
        </w:rPr>
        <w:t>.</w:t>
      </w:r>
      <w:r w:rsidR="008D6E69" w:rsidRPr="00785829">
        <w:rPr>
          <w:rFonts w:asciiTheme="minorEastAsia" w:eastAsiaTheme="minorEastAsia" w:hAnsiTheme="minorEastAsia" w:hint="eastAsia"/>
        </w:rPr>
        <w:t>69</w:t>
      </w:r>
      <w:r w:rsidRPr="00785829">
        <w:rPr>
          <w:rFonts w:asciiTheme="minorEastAsia" w:eastAsiaTheme="minorEastAsia" w:hAnsiTheme="minorEastAsia" w:hint="eastAsia"/>
          <w:szCs w:val="20"/>
        </w:rPr>
        <w:t>份</w:t>
      </w:r>
    </w:p>
    <w:tbl>
      <w:tblPr>
        <w:tblW w:w="97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58"/>
        <w:gridCol w:w="1282"/>
        <w:gridCol w:w="1553"/>
        <w:gridCol w:w="1134"/>
        <w:gridCol w:w="1276"/>
        <w:gridCol w:w="1134"/>
        <w:gridCol w:w="1203"/>
      </w:tblGrid>
      <w:tr w:rsidR="00785829" w:rsidRPr="00785829" w14:paraId="07567AEE" w14:textId="513760EF" w:rsidTr="0032598F">
        <w:trPr>
          <w:trHeight w:val="413"/>
        </w:trPr>
        <w:tc>
          <w:tcPr>
            <w:tcW w:w="1080" w:type="dxa"/>
            <w:vMerge w:val="restart"/>
          </w:tcPr>
          <w:p w14:paraId="6DD960B2" w14:textId="51F5687F" w:rsidR="00B710F6" w:rsidRPr="00785829" w:rsidRDefault="00B710F6" w:rsidP="00030FA7">
            <w:pPr>
              <w:snapToGrid w:val="0"/>
              <w:spacing w:line="360" w:lineRule="auto"/>
              <w:ind w:leftChars="-45" w:left="-94" w:rightChars="-57" w:right="-120"/>
              <w:jc w:val="center"/>
              <w:rPr>
                <w:rFonts w:asciiTheme="minorEastAsia" w:eastAsiaTheme="minorEastAsia" w:hAnsiTheme="minorEastAsia"/>
                <w:szCs w:val="20"/>
              </w:rPr>
            </w:pPr>
            <w:r w:rsidRPr="00785829">
              <w:rPr>
                <w:rFonts w:asciiTheme="minorEastAsia" w:eastAsiaTheme="minorEastAsia" w:hAnsiTheme="minorEastAsia" w:hint="eastAsia"/>
                <w:szCs w:val="20"/>
              </w:rPr>
              <w:t>转出</w:t>
            </w:r>
            <w:r w:rsidRPr="00785829">
              <w:rPr>
                <w:rFonts w:asciiTheme="minorEastAsia" w:eastAsiaTheme="minorEastAsia" w:hAnsiTheme="minorEastAsia"/>
                <w:szCs w:val="20"/>
              </w:rPr>
              <w:t>份额</w:t>
            </w:r>
          </w:p>
        </w:tc>
        <w:tc>
          <w:tcPr>
            <w:tcW w:w="1058" w:type="dxa"/>
            <w:vMerge w:val="restart"/>
          </w:tcPr>
          <w:p w14:paraId="475F6D52" w14:textId="46A1469F" w:rsidR="00B710F6" w:rsidRPr="00785829" w:rsidRDefault="00B710F6" w:rsidP="00030FA7">
            <w:pPr>
              <w:snapToGrid w:val="0"/>
              <w:spacing w:line="360" w:lineRule="auto"/>
              <w:ind w:leftChars="-45" w:left="-94" w:rightChars="-57" w:right="-120"/>
              <w:jc w:val="center"/>
              <w:rPr>
                <w:rFonts w:asciiTheme="minorEastAsia" w:eastAsiaTheme="minorEastAsia" w:hAnsiTheme="minorEastAsia"/>
                <w:szCs w:val="20"/>
              </w:rPr>
            </w:pPr>
            <w:r w:rsidRPr="00785829">
              <w:rPr>
                <w:rFonts w:asciiTheme="minorEastAsia" w:eastAsiaTheme="minorEastAsia" w:hAnsiTheme="minorEastAsia" w:hint="eastAsia"/>
                <w:szCs w:val="20"/>
              </w:rPr>
              <w:t>转出</w:t>
            </w:r>
            <w:r w:rsidRPr="00785829">
              <w:rPr>
                <w:rFonts w:asciiTheme="minorEastAsia" w:eastAsiaTheme="minorEastAsia" w:hAnsiTheme="minorEastAsia"/>
                <w:szCs w:val="20"/>
              </w:rPr>
              <w:t>基金</w:t>
            </w:r>
            <w:r w:rsidRPr="00785829">
              <w:rPr>
                <w:rFonts w:asciiTheme="minorEastAsia" w:eastAsiaTheme="minorEastAsia" w:hAnsiTheme="minorEastAsia" w:hint="eastAsia"/>
                <w:szCs w:val="20"/>
              </w:rPr>
              <w:t>份额</w:t>
            </w:r>
            <w:r w:rsidRPr="00785829">
              <w:rPr>
                <w:rFonts w:asciiTheme="minorEastAsia" w:eastAsiaTheme="minorEastAsia" w:hAnsiTheme="minorEastAsia"/>
                <w:szCs w:val="20"/>
              </w:rPr>
              <w:t>净值</w:t>
            </w:r>
          </w:p>
        </w:tc>
        <w:tc>
          <w:tcPr>
            <w:tcW w:w="1282" w:type="dxa"/>
            <w:vMerge w:val="restart"/>
          </w:tcPr>
          <w:p w14:paraId="32F1C8EB" w14:textId="2AC2D9FA" w:rsidR="00B710F6" w:rsidRPr="00785829" w:rsidRDefault="00B710F6" w:rsidP="00030FA7">
            <w:pPr>
              <w:snapToGrid w:val="0"/>
              <w:spacing w:line="360" w:lineRule="auto"/>
              <w:ind w:leftChars="-45" w:left="-94" w:rightChars="-57" w:right="-120"/>
              <w:jc w:val="center"/>
              <w:rPr>
                <w:rFonts w:asciiTheme="minorEastAsia" w:eastAsiaTheme="minorEastAsia" w:hAnsiTheme="minorEastAsia"/>
                <w:szCs w:val="20"/>
              </w:rPr>
            </w:pPr>
            <w:r w:rsidRPr="00785829">
              <w:rPr>
                <w:rFonts w:asciiTheme="minorEastAsia" w:eastAsiaTheme="minorEastAsia" w:hAnsiTheme="minorEastAsia" w:hint="eastAsia"/>
                <w:szCs w:val="20"/>
              </w:rPr>
              <w:t>转换金额</w:t>
            </w:r>
          </w:p>
        </w:tc>
        <w:tc>
          <w:tcPr>
            <w:tcW w:w="2687" w:type="dxa"/>
            <w:gridSpan w:val="2"/>
          </w:tcPr>
          <w:p w14:paraId="00B5A8F4" w14:textId="47AF9F61" w:rsidR="00B710F6" w:rsidRPr="00785829" w:rsidRDefault="00B710F6" w:rsidP="00030FA7">
            <w:pPr>
              <w:snapToGrid w:val="0"/>
              <w:spacing w:line="360" w:lineRule="auto"/>
              <w:ind w:leftChars="-45" w:left="-94" w:rightChars="-57" w:right="-120"/>
              <w:jc w:val="center"/>
              <w:rPr>
                <w:rFonts w:asciiTheme="minorEastAsia" w:eastAsiaTheme="minorEastAsia" w:hAnsiTheme="minorEastAsia"/>
                <w:szCs w:val="20"/>
              </w:rPr>
            </w:pPr>
            <w:r w:rsidRPr="00785829">
              <w:rPr>
                <w:rFonts w:asciiTheme="minorEastAsia" w:eastAsiaTheme="minorEastAsia" w:hAnsiTheme="minorEastAsia" w:hint="eastAsia"/>
                <w:szCs w:val="20"/>
              </w:rPr>
              <w:t>转换费</w:t>
            </w:r>
          </w:p>
        </w:tc>
        <w:tc>
          <w:tcPr>
            <w:tcW w:w="1276" w:type="dxa"/>
            <w:vMerge w:val="restart"/>
          </w:tcPr>
          <w:p w14:paraId="541F5A5A" w14:textId="1563714E" w:rsidR="00B710F6" w:rsidRPr="00785829" w:rsidRDefault="00B710F6" w:rsidP="00030FA7">
            <w:pPr>
              <w:snapToGrid w:val="0"/>
              <w:spacing w:line="360" w:lineRule="auto"/>
              <w:ind w:leftChars="-45" w:left="-94" w:rightChars="-57" w:right="-120"/>
              <w:jc w:val="center"/>
              <w:rPr>
                <w:rFonts w:asciiTheme="minorEastAsia" w:eastAsiaTheme="minorEastAsia" w:hAnsiTheme="minorEastAsia"/>
                <w:szCs w:val="20"/>
              </w:rPr>
            </w:pPr>
            <w:r w:rsidRPr="00785829">
              <w:rPr>
                <w:rFonts w:asciiTheme="minorEastAsia" w:eastAsiaTheme="minorEastAsia" w:hAnsiTheme="minorEastAsia" w:hint="eastAsia"/>
                <w:szCs w:val="20"/>
              </w:rPr>
              <w:t>转入金额</w:t>
            </w:r>
          </w:p>
        </w:tc>
        <w:tc>
          <w:tcPr>
            <w:tcW w:w="1134" w:type="dxa"/>
            <w:vMerge w:val="restart"/>
          </w:tcPr>
          <w:p w14:paraId="51DA1400" w14:textId="495A6A44" w:rsidR="00B710F6" w:rsidRPr="00785829" w:rsidRDefault="00B710F6" w:rsidP="00030FA7">
            <w:pPr>
              <w:snapToGrid w:val="0"/>
              <w:spacing w:line="360" w:lineRule="auto"/>
              <w:ind w:leftChars="-45" w:left="-94" w:rightChars="-57" w:right="-120"/>
              <w:jc w:val="center"/>
              <w:rPr>
                <w:rFonts w:asciiTheme="minorEastAsia" w:eastAsiaTheme="minorEastAsia" w:hAnsiTheme="minorEastAsia"/>
                <w:szCs w:val="20"/>
              </w:rPr>
            </w:pPr>
            <w:r w:rsidRPr="00785829">
              <w:rPr>
                <w:rFonts w:asciiTheme="minorEastAsia" w:eastAsiaTheme="minorEastAsia" w:hAnsiTheme="minorEastAsia" w:hint="eastAsia"/>
                <w:szCs w:val="20"/>
              </w:rPr>
              <w:t>转入</w:t>
            </w:r>
            <w:r w:rsidRPr="00785829">
              <w:rPr>
                <w:rFonts w:asciiTheme="minorEastAsia" w:eastAsiaTheme="minorEastAsia" w:hAnsiTheme="minorEastAsia"/>
                <w:szCs w:val="20"/>
              </w:rPr>
              <w:t>基金</w:t>
            </w:r>
            <w:r w:rsidRPr="00785829">
              <w:rPr>
                <w:rFonts w:asciiTheme="minorEastAsia" w:eastAsiaTheme="minorEastAsia" w:hAnsiTheme="minorEastAsia" w:hint="eastAsia"/>
                <w:szCs w:val="20"/>
              </w:rPr>
              <w:t>份额</w:t>
            </w:r>
            <w:r w:rsidRPr="00785829">
              <w:rPr>
                <w:rFonts w:asciiTheme="minorEastAsia" w:eastAsiaTheme="minorEastAsia" w:hAnsiTheme="minorEastAsia"/>
                <w:szCs w:val="20"/>
              </w:rPr>
              <w:t>净值</w:t>
            </w:r>
          </w:p>
        </w:tc>
        <w:tc>
          <w:tcPr>
            <w:tcW w:w="1203" w:type="dxa"/>
            <w:vMerge w:val="restart"/>
          </w:tcPr>
          <w:p w14:paraId="363E191F" w14:textId="4C721FB6" w:rsidR="00B710F6" w:rsidRPr="00785829" w:rsidRDefault="00B710F6" w:rsidP="00030FA7">
            <w:pPr>
              <w:snapToGrid w:val="0"/>
              <w:spacing w:line="360" w:lineRule="auto"/>
              <w:ind w:leftChars="-45" w:left="-94" w:rightChars="-57" w:right="-120"/>
              <w:jc w:val="center"/>
              <w:rPr>
                <w:rFonts w:asciiTheme="minorEastAsia" w:eastAsiaTheme="minorEastAsia" w:hAnsiTheme="minorEastAsia"/>
                <w:szCs w:val="20"/>
              </w:rPr>
            </w:pPr>
            <w:r w:rsidRPr="00785829">
              <w:rPr>
                <w:rFonts w:asciiTheme="minorEastAsia" w:eastAsiaTheme="minorEastAsia" w:hAnsiTheme="minorEastAsia" w:hint="eastAsia"/>
                <w:szCs w:val="20"/>
              </w:rPr>
              <w:t>转入份额</w:t>
            </w:r>
          </w:p>
        </w:tc>
      </w:tr>
      <w:tr w:rsidR="00785829" w:rsidRPr="00785829" w14:paraId="43BC1F86" w14:textId="6C126C09" w:rsidTr="0032598F">
        <w:trPr>
          <w:trHeight w:val="412"/>
        </w:trPr>
        <w:tc>
          <w:tcPr>
            <w:tcW w:w="1080" w:type="dxa"/>
            <w:vMerge/>
          </w:tcPr>
          <w:p w14:paraId="1BB6A693" w14:textId="548E862B" w:rsidR="00B710F6" w:rsidRPr="00785829" w:rsidRDefault="00B710F6" w:rsidP="00030FA7">
            <w:pPr>
              <w:snapToGrid w:val="0"/>
              <w:spacing w:line="360" w:lineRule="auto"/>
              <w:ind w:firstLine="420"/>
              <w:rPr>
                <w:rFonts w:asciiTheme="minorEastAsia" w:eastAsiaTheme="minorEastAsia" w:hAnsiTheme="minorEastAsia"/>
                <w:szCs w:val="20"/>
              </w:rPr>
            </w:pPr>
          </w:p>
        </w:tc>
        <w:tc>
          <w:tcPr>
            <w:tcW w:w="1058" w:type="dxa"/>
            <w:vMerge/>
          </w:tcPr>
          <w:p w14:paraId="49210C06" w14:textId="7ABDF530" w:rsidR="00B710F6" w:rsidRPr="00785829" w:rsidRDefault="00B710F6" w:rsidP="00030FA7">
            <w:pPr>
              <w:snapToGrid w:val="0"/>
              <w:spacing w:line="360" w:lineRule="auto"/>
              <w:ind w:firstLine="420"/>
              <w:rPr>
                <w:rFonts w:asciiTheme="minorEastAsia" w:eastAsiaTheme="minorEastAsia" w:hAnsiTheme="minorEastAsia"/>
                <w:szCs w:val="20"/>
              </w:rPr>
            </w:pPr>
          </w:p>
        </w:tc>
        <w:tc>
          <w:tcPr>
            <w:tcW w:w="1282" w:type="dxa"/>
            <w:vMerge/>
          </w:tcPr>
          <w:p w14:paraId="13D72BFB" w14:textId="64741CE9" w:rsidR="00B710F6" w:rsidRPr="00785829" w:rsidRDefault="00B710F6" w:rsidP="00030FA7">
            <w:pPr>
              <w:snapToGrid w:val="0"/>
              <w:spacing w:line="360" w:lineRule="auto"/>
              <w:ind w:firstLine="420"/>
              <w:rPr>
                <w:rFonts w:asciiTheme="minorEastAsia" w:eastAsiaTheme="minorEastAsia" w:hAnsiTheme="minorEastAsia"/>
                <w:szCs w:val="20"/>
              </w:rPr>
            </w:pPr>
          </w:p>
        </w:tc>
        <w:tc>
          <w:tcPr>
            <w:tcW w:w="1553" w:type="dxa"/>
          </w:tcPr>
          <w:p w14:paraId="40BF01F1" w14:textId="3301E7E5" w:rsidR="00B710F6" w:rsidRPr="00785829" w:rsidRDefault="00B710F6" w:rsidP="00030FA7">
            <w:pPr>
              <w:snapToGrid w:val="0"/>
              <w:spacing w:line="360" w:lineRule="auto"/>
              <w:ind w:leftChars="-45" w:left="-94" w:rightChars="-57" w:right="-120"/>
              <w:jc w:val="center"/>
              <w:rPr>
                <w:rFonts w:asciiTheme="minorEastAsia" w:eastAsiaTheme="minorEastAsia" w:hAnsiTheme="minorEastAsia"/>
                <w:szCs w:val="20"/>
              </w:rPr>
            </w:pPr>
            <w:r w:rsidRPr="00785829">
              <w:rPr>
                <w:rFonts w:asciiTheme="minorEastAsia" w:eastAsiaTheme="minorEastAsia" w:hAnsiTheme="minorEastAsia" w:hint="eastAsia"/>
                <w:szCs w:val="20"/>
              </w:rPr>
              <w:t>转出基金</w:t>
            </w:r>
            <w:r w:rsidRPr="00785829">
              <w:rPr>
                <w:rFonts w:asciiTheme="minorEastAsia" w:eastAsiaTheme="minorEastAsia" w:hAnsiTheme="minorEastAsia"/>
                <w:szCs w:val="20"/>
              </w:rPr>
              <w:t>赎回费</w:t>
            </w:r>
          </w:p>
        </w:tc>
        <w:tc>
          <w:tcPr>
            <w:tcW w:w="1134" w:type="dxa"/>
          </w:tcPr>
          <w:p w14:paraId="7ABA5882" w14:textId="3E69D073" w:rsidR="00B710F6" w:rsidRPr="00785829" w:rsidRDefault="00B710F6" w:rsidP="00030FA7">
            <w:pPr>
              <w:snapToGrid w:val="0"/>
              <w:spacing w:line="360" w:lineRule="auto"/>
              <w:ind w:leftChars="-45" w:left="-94" w:rightChars="-57" w:right="-120"/>
              <w:jc w:val="center"/>
              <w:rPr>
                <w:rFonts w:asciiTheme="minorEastAsia" w:eastAsiaTheme="minorEastAsia" w:hAnsiTheme="minorEastAsia"/>
                <w:szCs w:val="20"/>
              </w:rPr>
            </w:pPr>
            <w:r w:rsidRPr="00785829">
              <w:rPr>
                <w:rFonts w:asciiTheme="minorEastAsia" w:eastAsiaTheme="minorEastAsia" w:hAnsiTheme="minorEastAsia" w:hint="eastAsia"/>
                <w:szCs w:val="20"/>
              </w:rPr>
              <w:t>申购</w:t>
            </w:r>
            <w:r w:rsidRPr="00785829">
              <w:rPr>
                <w:rFonts w:asciiTheme="minorEastAsia" w:eastAsiaTheme="minorEastAsia" w:hAnsiTheme="minorEastAsia"/>
                <w:szCs w:val="20"/>
              </w:rPr>
              <w:t>补差费</w:t>
            </w:r>
          </w:p>
        </w:tc>
        <w:tc>
          <w:tcPr>
            <w:tcW w:w="1276" w:type="dxa"/>
            <w:vMerge/>
          </w:tcPr>
          <w:p w14:paraId="59E26AE3" w14:textId="7C6EAD2E" w:rsidR="00B710F6" w:rsidRPr="00785829" w:rsidRDefault="00B710F6" w:rsidP="00030FA7">
            <w:pPr>
              <w:snapToGrid w:val="0"/>
              <w:spacing w:line="360" w:lineRule="auto"/>
              <w:ind w:firstLine="420"/>
              <w:rPr>
                <w:rFonts w:asciiTheme="minorEastAsia" w:eastAsiaTheme="minorEastAsia" w:hAnsiTheme="minorEastAsia"/>
                <w:szCs w:val="20"/>
              </w:rPr>
            </w:pPr>
          </w:p>
        </w:tc>
        <w:tc>
          <w:tcPr>
            <w:tcW w:w="1134" w:type="dxa"/>
            <w:vMerge/>
          </w:tcPr>
          <w:p w14:paraId="5E2B6373" w14:textId="3CF6C302" w:rsidR="00B710F6" w:rsidRPr="00785829" w:rsidRDefault="00B710F6" w:rsidP="00030FA7">
            <w:pPr>
              <w:snapToGrid w:val="0"/>
              <w:spacing w:line="360" w:lineRule="auto"/>
              <w:ind w:firstLine="420"/>
              <w:rPr>
                <w:rFonts w:asciiTheme="minorEastAsia" w:eastAsiaTheme="minorEastAsia" w:hAnsiTheme="minorEastAsia"/>
                <w:szCs w:val="20"/>
              </w:rPr>
            </w:pPr>
          </w:p>
        </w:tc>
        <w:tc>
          <w:tcPr>
            <w:tcW w:w="1203" w:type="dxa"/>
            <w:vMerge/>
          </w:tcPr>
          <w:p w14:paraId="41931C94" w14:textId="61A402F5" w:rsidR="00B710F6" w:rsidRPr="00785829" w:rsidRDefault="00B710F6" w:rsidP="00030FA7">
            <w:pPr>
              <w:snapToGrid w:val="0"/>
              <w:spacing w:line="360" w:lineRule="auto"/>
              <w:ind w:firstLine="420"/>
              <w:rPr>
                <w:rFonts w:asciiTheme="minorEastAsia" w:eastAsiaTheme="minorEastAsia" w:hAnsiTheme="minorEastAsia"/>
                <w:szCs w:val="20"/>
              </w:rPr>
            </w:pPr>
          </w:p>
        </w:tc>
      </w:tr>
      <w:tr w:rsidR="00785829" w:rsidRPr="00785829" w14:paraId="59558A3F" w14:textId="616F9F6D" w:rsidTr="0032598F">
        <w:tc>
          <w:tcPr>
            <w:tcW w:w="1080" w:type="dxa"/>
          </w:tcPr>
          <w:p w14:paraId="231235A4" w14:textId="421B1B84" w:rsidR="00B710F6" w:rsidRPr="00785829" w:rsidRDefault="00B710F6" w:rsidP="00030FA7">
            <w:pPr>
              <w:snapToGrid w:val="0"/>
              <w:spacing w:line="360" w:lineRule="auto"/>
              <w:ind w:leftChars="-45" w:left="-94" w:rightChars="-57" w:right="-120"/>
              <w:jc w:val="center"/>
              <w:rPr>
                <w:rFonts w:asciiTheme="minorEastAsia" w:eastAsiaTheme="minorEastAsia" w:hAnsiTheme="minorEastAsia"/>
                <w:szCs w:val="20"/>
              </w:rPr>
            </w:pPr>
            <w:r w:rsidRPr="00785829">
              <w:rPr>
                <w:rFonts w:asciiTheme="minorEastAsia" w:eastAsiaTheme="minorEastAsia" w:hAnsiTheme="minorEastAsia"/>
                <w:szCs w:val="20"/>
              </w:rPr>
              <w:t>10,000</w:t>
            </w:r>
            <w:r w:rsidRPr="00785829">
              <w:rPr>
                <w:rFonts w:asciiTheme="minorEastAsia" w:eastAsiaTheme="minorEastAsia" w:hAnsiTheme="minorEastAsia" w:hint="eastAsia"/>
                <w:szCs w:val="20"/>
              </w:rPr>
              <w:t>份</w:t>
            </w:r>
          </w:p>
        </w:tc>
        <w:tc>
          <w:tcPr>
            <w:tcW w:w="1058" w:type="dxa"/>
          </w:tcPr>
          <w:p w14:paraId="0CA0A5E1" w14:textId="192FA3AD" w:rsidR="00B710F6" w:rsidRPr="00785829" w:rsidRDefault="00B710F6" w:rsidP="00030FA7">
            <w:pPr>
              <w:snapToGrid w:val="0"/>
              <w:spacing w:line="360" w:lineRule="auto"/>
              <w:ind w:leftChars="-45" w:left="-94" w:rightChars="-57" w:right="-120"/>
              <w:jc w:val="center"/>
              <w:rPr>
                <w:rFonts w:asciiTheme="minorEastAsia" w:eastAsiaTheme="minorEastAsia" w:hAnsiTheme="minorEastAsia"/>
                <w:szCs w:val="20"/>
              </w:rPr>
            </w:pPr>
            <w:r w:rsidRPr="00785829">
              <w:rPr>
                <w:rFonts w:asciiTheme="minorEastAsia" w:eastAsiaTheme="minorEastAsia" w:hAnsiTheme="minorEastAsia"/>
                <w:szCs w:val="20"/>
              </w:rPr>
              <w:t>1.</w:t>
            </w:r>
            <w:r w:rsidRPr="00785829">
              <w:rPr>
                <w:rFonts w:asciiTheme="minorEastAsia" w:eastAsiaTheme="minorEastAsia" w:hAnsiTheme="minorEastAsia" w:hint="eastAsia"/>
                <w:szCs w:val="20"/>
              </w:rPr>
              <w:t>0</w:t>
            </w:r>
            <w:r w:rsidRPr="00785829">
              <w:rPr>
                <w:rFonts w:asciiTheme="minorEastAsia" w:eastAsiaTheme="minorEastAsia" w:hAnsiTheme="minorEastAsia"/>
                <w:szCs w:val="20"/>
              </w:rPr>
              <w:t>0</w:t>
            </w:r>
            <w:r w:rsidRPr="00785829">
              <w:rPr>
                <w:rFonts w:asciiTheme="minorEastAsia" w:eastAsiaTheme="minorEastAsia" w:hAnsiTheme="minorEastAsia" w:hint="eastAsia"/>
                <w:szCs w:val="20"/>
              </w:rPr>
              <w:t>0</w:t>
            </w:r>
            <w:r w:rsidRPr="00785829">
              <w:rPr>
                <w:rFonts w:asciiTheme="minorEastAsia" w:eastAsiaTheme="minorEastAsia" w:hAnsiTheme="minorEastAsia"/>
                <w:szCs w:val="20"/>
              </w:rPr>
              <w:t>元</w:t>
            </w:r>
          </w:p>
        </w:tc>
        <w:tc>
          <w:tcPr>
            <w:tcW w:w="1282" w:type="dxa"/>
          </w:tcPr>
          <w:p w14:paraId="0A085F4A" w14:textId="48CA5AA6" w:rsidR="00B710F6" w:rsidRPr="00785829" w:rsidRDefault="00B710F6" w:rsidP="00030FA7">
            <w:pPr>
              <w:snapToGrid w:val="0"/>
              <w:spacing w:line="360" w:lineRule="auto"/>
              <w:ind w:leftChars="-45" w:left="-94" w:rightChars="-57" w:right="-120"/>
              <w:jc w:val="center"/>
              <w:rPr>
                <w:rFonts w:asciiTheme="minorEastAsia" w:eastAsiaTheme="minorEastAsia" w:hAnsiTheme="minorEastAsia"/>
                <w:szCs w:val="20"/>
              </w:rPr>
            </w:pPr>
            <w:r w:rsidRPr="00785829">
              <w:rPr>
                <w:rFonts w:asciiTheme="minorEastAsia" w:eastAsiaTheme="minorEastAsia" w:hAnsiTheme="minorEastAsia" w:hint="eastAsia"/>
                <w:szCs w:val="20"/>
              </w:rPr>
              <w:t>10,000.00元</w:t>
            </w:r>
          </w:p>
        </w:tc>
        <w:tc>
          <w:tcPr>
            <w:tcW w:w="1553" w:type="dxa"/>
          </w:tcPr>
          <w:p w14:paraId="7E3C5659" w14:textId="7AF9A2D8" w:rsidR="00B710F6" w:rsidRPr="00785829" w:rsidRDefault="00B710F6" w:rsidP="00030FA7">
            <w:pPr>
              <w:snapToGrid w:val="0"/>
              <w:spacing w:line="360" w:lineRule="auto"/>
              <w:ind w:leftChars="-45" w:left="-94" w:rightChars="-57" w:right="-120"/>
              <w:jc w:val="center"/>
              <w:rPr>
                <w:rFonts w:asciiTheme="minorEastAsia" w:eastAsiaTheme="minorEastAsia" w:hAnsiTheme="minorEastAsia"/>
                <w:szCs w:val="20"/>
              </w:rPr>
            </w:pPr>
            <w:r w:rsidRPr="00785829">
              <w:rPr>
                <w:rFonts w:asciiTheme="minorEastAsia" w:eastAsiaTheme="minorEastAsia" w:hAnsiTheme="minorEastAsia" w:hint="eastAsia"/>
                <w:szCs w:val="20"/>
              </w:rPr>
              <w:t>0.00元</w:t>
            </w:r>
          </w:p>
        </w:tc>
        <w:tc>
          <w:tcPr>
            <w:tcW w:w="1134" w:type="dxa"/>
          </w:tcPr>
          <w:p w14:paraId="6BC98493" w14:textId="1AA85CED" w:rsidR="00B710F6" w:rsidRPr="00785829" w:rsidRDefault="008D6E69" w:rsidP="00030FA7">
            <w:pPr>
              <w:snapToGrid w:val="0"/>
              <w:spacing w:line="360" w:lineRule="auto"/>
              <w:ind w:leftChars="-45" w:left="-94" w:rightChars="-57" w:right="-120"/>
              <w:jc w:val="center"/>
              <w:rPr>
                <w:rFonts w:asciiTheme="minorEastAsia" w:eastAsiaTheme="minorEastAsia" w:hAnsiTheme="minorEastAsia"/>
                <w:szCs w:val="20"/>
              </w:rPr>
            </w:pPr>
            <w:r w:rsidRPr="00785829">
              <w:rPr>
                <w:rFonts w:asciiTheme="minorEastAsia" w:eastAsiaTheme="minorEastAsia" w:hAnsiTheme="minorEastAsia" w:hint="eastAsia"/>
              </w:rPr>
              <w:t>196</w:t>
            </w:r>
            <w:r w:rsidR="00B710F6" w:rsidRPr="00785829">
              <w:rPr>
                <w:rFonts w:asciiTheme="minorEastAsia" w:eastAsiaTheme="minorEastAsia" w:hAnsiTheme="minorEastAsia" w:hint="eastAsia"/>
              </w:rPr>
              <w:t>.0</w:t>
            </w:r>
            <w:r w:rsidRPr="00785829">
              <w:rPr>
                <w:rFonts w:asciiTheme="minorEastAsia" w:eastAsiaTheme="minorEastAsia" w:hAnsiTheme="minorEastAsia" w:hint="eastAsia"/>
              </w:rPr>
              <w:t>8</w:t>
            </w:r>
            <w:r w:rsidR="00B710F6" w:rsidRPr="00785829">
              <w:rPr>
                <w:rFonts w:asciiTheme="minorEastAsia" w:eastAsiaTheme="minorEastAsia" w:hAnsiTheme="minorEastAsia" w:hint="eastAsia"/>
                <w:szCs w:val="20"/>
              </w:rPr>
              <w:t>元</w:t>
            </w:r>
          </w:p>
        </w:tc>
        <w:tc>
          <w:tcPr>
            <w:tcW w:w="1276" w:type="dxa"/>
          </w:tcPr>
          <w:p w14:paraId="2CEFD924" w14:textId="61D96F3B" w:rsidR="00B710F6" w:rsidRPr="00785829" w:rsidRDefault="008D6E69" w:rsidP="00030FA7">
            <w:pPr>
              <w:snapToGrid w:val="0"/>
              <w:spacing w:line="360" w:lineRule="auto"/>
              <w:ind w:leftChars="-45" w:left="-94" w:rightChars="-57" w:right="-120"/>
              <w:jc w:val="center"/>
              <w:rPr>
                <w:rFonts w:asciiTheme="minorEastAsia" w:eastAsiaTheme="minorEastAsia" w:hAnsiTheme="minorEastAsia"/>
                <w:szCs w:val="20"/>
              </w:rPr>
            </w:pPr>
            <w:r w:rsidRPr="00785829">
              <w:rPr>
                <w:rFonts w:asciiTheme="minorEastAsia" w:eastAsiaTheme="minorEastAsia" w:hAnsiTheme="minorEastAsia" w:hint="eastAsia"/>
                <w:szCs w:val="20"/>
              </w:rPr>
              <w:t>9</w:t>
            </w:r>
            <w:r w:rsidR="00B710F6" w:rsidRPr="00785829">
              <w:rPr>
                <w:rFonts w:asciiTheme="minorEastAsia" w:eastAsiaTheme="minorEastAsia" w:hAnsiTheme="minorEastAsia" w:hint="eastAsia"/>
                <w:szCs w:val="20"/>
              </w:rPr>
              <w:t>,8</w:t>
            </w:r>
            <w:r w:rsidR="00B710F6" w:rsidRPr="00785829">
              <w:rPr>
                <w:rFonts w:asciiTheme="minorEastAsia" w:eastAsiaTheme="minorEastAsia" w:hAnsiTheme="minorEastAsia" w:hint="eastAsia"/>
              </w:rPr>
              <w:t>0</w:t>
            </w:r>
            <w:r w:rsidRPr="00785829">
              <w:rPr>
                <w:rFonts w:asciiTheme="minorEastAsia" w:eastAsiaTheme="minorEastAsia" w:hAnsiTheme="minorEastAsia" w:hint="eastAsia"/>
              </w:rPr>
              <w:t>3</w:t>
            </w:r>
            <w:r w:rsidR="00B710F6" w:rsidRPr="00785829">
              <w:rPr>
                <w:rFonts w:asciiTheme="minorEastAsia" w:eastAsiaTheme="minorEastAsia" w:hAnsiTheme="minorEastAsia" w:hint="eastAsia"/>
                <w:szCs w:val="20"/>
              </w:rPr>
              <w:t>.</w:t>
            </w:r>
            <w:r w:rsidRPr="00785829">
              <w:rPr>
                <w:rFonts w:asciiTheme="minorEastAsia" w:eastAsiaTheme="minorEastAsia" w:hAnsiTheme="minorEastAsia" w:hint="eastAsia"/>
              </w:rPr>
              <w:t>92</w:t>
            </w:r>
            <w:r w:rsidR="00B710F6" w:rsidRPr="00785829">
              <w:rPr>
                <w:rFonts w:asciiTheme="minorEastAsia" w:eastAsiaTheme="minorEastAsia" w:hAnsiTheme="minorEastAsia" w:hint="eastAsia"/>
                <w:szCs w:val="20"/>
              </w:rPr>
              <w:t>元</w:t>
            </w:r>
          </w:p>
        </w:tc>
        <w:tc>
          <w:tcPr>
            <w:tcW w:w="1134" w:type="dxa"/>
          </w:tcPr>
          <w:p w14:paraId="0869F68D" w14:textId="42407550" w:rsidR="00B710F6" w:rsidRPr="00785829" w:rsidRDefault="00B710F6" w:rsidP="00030FA7">
            <w:pPr>
              <w:snapToGrid w:val="0"/>
              <w:spacing w:line="360" w:lineRule="auto"/>
              <w:ind w:leftChars="-45" w:left="-94" w:rightChars="-57" w:right="-120"/>
              <w:jc w:val="center"/>
              <w:rPr>
                <w:rFonts w:asciiTheme="minorEastAsia" w:eastAsiaTheme="minorEastAsia" w:hAnsiTheme="minorEastAsia"/>
                <w:szCs w:val="20"/>
              </w:rPr>
            </w:pPr>
            <w:r w:rsidRPr="00785829">
              <w:rPr>
                <w:rFonts w:asciiTheme="minorEastAsia" w:eastAsiaTheme="minorEastAsia" w:hAnsiTheme="minorEastAsia" w:hint="eastAsia"/>
                <w:szCs w:val="20"/>
              </w:rPr>
              <w:t>1.020元</w:t>
            </w:r>
          </w:p>
        </w:tc>
        <w:tc>
          <w:tcPr>
            <w:tcW w:w="1203" w:type="dxa"/>
          </w:tcPr>
          <w:p w14:paraId="642422BD" w14:textId="1189758F" w:rsidR="00B710F6" w:rsidRPr="00785829" w:rsidRDefault="008D6E69" w:rsidP="00030FA7">
            <w:pPr>
              <w:snapToGrid w:val="0"/>
              <w:spacing w:line="360" w:lineRule="auto"/>
              <w:ind w:leftChars="-45" w:left="-94" w:rightChars="-57" w:right="-120"/>
              <w:jc w:val="center"/>
              <w:rPr>
                <w:rFonts w:asciiTheme="minorEastAsia" w:eastAsiaTheme="minorEastAsia" w:hAnsiTheme="minorEastAsia"/>
                <w:szCs w:val="20"/>
              </w:rPr>
            </w:pPr>
            <w:r w:rsidRPr="00785829">
              <w:rPr>
                <w:rFonts w:asciiTheme="minorEastAsia" w:eastAsiaTheme="minorEastAsia" w:hAnsiTheme="minorEastAsia" w:hint="eastAsia"/>
                <w:szCs w:val="20"/>
              </w:rPr>
              <w:t>9</w:t>
            </w:r>
            <w:r w:rsidR="00B710F6" w:rsidRPr="00785829">
              <w:rPr>
                <w:rFonts w:asciiTheme="minorEastAsia" w:eastAsiaTheme="minorEastAsia" w:hAnsiTheme="minorEastAsia" w:hint="eastAsia"/>
                <w:szCs w:val="20"/>
              </w:rPr>
              <w:t>,</w:t>
            </w:r>
            <w:r w:rsidRPr="00785829">
              <w:rPr>
                <w:rFonts w:asciiTheme="minorEastAsia" w:eastAsiaTheme="minorEastAsia" w:hAnsiTheme="minorEastAsia" w:hint="eastAsia"/>
                <w:szCs w:val="20"/>
              </w:rPr>
              <w:t>611</w:t>
            </w:r>
            <w:r w:rsidR="00B710F6" w:rsidRPr="00785829">
              <w:rPr>
                <w:rFonts w:asciiTheme="minorEastAsia" w:eastAsiaTheme="minorEastAsia" w:hAnsiTheme="minorEastAsia" w:hint="eastAsia"/>
                <w:szCs w:val="20"/>
              </w:rPr>
              <w:t>.</w:t>
            </w:r>
            <w:r w:rsidRPr="00785829">
              <w:rPr>
                <w:rFonts w:asciiTheme="minorEastAsia" w:eastAsiaTheme="minorEastAsia" w:hAnsiTheme="minorEastAsia" w:hint="eastAsia"/>
              </w:rPr>
              <w:t>69</w:t>
            </w:r>
            <w:r w:rsidR="00B710F6" w:rsidRPr="00785829">
              <w:rPr>
                <w:rFonts w:asciiTheme="minorEastAsia" w:eastAsiaTheme="minorEastAsia" w:hAnsiTheme="minorEastAsia" w:hint="eastAsia"/>
                <w:szCs w:val="20"/>
              </w:rPr>
              <w:t>份</w:t>
            </w:r>
          </w:p>
        </w:tc>
      </w:tr>
    </w:tbl>
    <w:p w14:paraId="41A567B5" w14:textId="15A255D2" w:rsidR="00B82448" w:rsidRPr="00785829" w:rsidRDefault="003D6B5D" w:rsidP="006D209D">
      <w:pPr>
        <w:adjustRightInd w:val="0"/>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注：本基金开通与易方达旗下其它开放式基金（由同一注册登记机构办理注册登记的、且已公告开通基金转换业务）之间的转换业务，各基金转换业务的开放状态及交易限制详见各基金相关公告。投资者需到同时销售拟转出和转入两只基金的同一销售机构办理基金的转换业务，具体的业务流程、办理时间和办理方式以销售机构的规定为准。转入本基金时转入份额的计算结果保留到小数点后两位，小数点两位以后舍去，舍去部分所代表的资产归基金财产所有。</w:t>
      </w:r>
    </w:p>
    <w:p w14:paraId="018855E9" w14:textId="69F7EC9D"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165" w:name="_Toc252976150"/>
      <w:bookmarkStart w:id="166" w:name="_Toc397585093"/>
      <w:bookmarkStart w:id="167" w:name="_Toc382923285"/>
      <w:bookmarkStart w:id="168" w:name="_Toc49683163"/>
      <w:r w:rsidRPr="00785829">
        <w:rPr>
          <w:rFonts w:asciiTheme="minorEastAsia" w:eastAsiaTheme="minorEastAsia" w:hAnsiTheme="minorEastAsia" w:hint="eastAsia"/>
          <w:b w:val="0"/>
        </w:rPr>
        <w:t>（七）基金转换的注册登记</w:t>
      </w:r>
      <w:bookmarkEnd w:id="165"/>
      <w:bookmarkEnd w:id="166"/>
      <w:bookmarkEnd w:id="167"/>
      <w:bookmarkEnd w:id="168"/>
    </w:p>
    <w:p w14:paraId="6654863D" w14:textId="79D91FE5"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szCs w:val="21"/>
        </w:rPr>
        <w:t>投资者申请基金转换成功后</w:t>
      </w: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基金注册登记机构在T＋1工作日为投资者办理减少转出基金份额、增加转入基金份额的权益登记手续。</w:t>
      </w:r>
      <w:r w:rsidR="006D5C71" w:rsidRPr="00785829">
        <w:rPr>
          <w:rFonts w:asciiTheme="minorEastAsia" w:eastAsiaTheme="minorEastAsia" w:hAnsiTheme="minorEastAsia" w:hint="eastAsia"/>
          <w:kern w:val="0"/>
        </w:rPr>
        <w:t>正常情况下，投资者不晚于</w:t>
      </w:r>
      <w:r w:rsidR="006D5C71" w:rsidRPr="00785829">
        <w:rPr>
          <w:rFonts w:asciiTheme="minorEastAsia" w:eastAsiaTheme="minorEastAsia" w:hAnsiTheme="minorEastAsia"/>
          <w:kern w:val="0"/>
        </w:rPr>
        <w:t>T+2</w:t>
      </w:r>
      <w:r w:rsidR="006D5C71" w:rsidRPr="00785829">
        <w:rPr>
          <w:rFonts w:asciiTheme="minorEastAsia" w:eastAsiaTheme="minorEastAsia" w:hAnsiTheme="minorEastAsia" w:hint="eastAsia"/>
          <w:kern w:val="0"/>
        </w:rPr>
        <w:t>工作日起有权赎回转入部分的基金份额，具体以销售机构规定为准。</w:t>
      </w:r>
    </w:p>
    <w:p w14:paraId="53AEADA6" w14:textId="15F18395" w:rsidR="00845BA6" w:rsidRPr="00785829" w:rsidRDefault="00845BA6" w:rsidP="00030FA7">
      <w:pPr>
        <w:pStyle w:val="aff8"/>
        <w:snapToGrid w:val="0"/>
        <w:spacing w:after="0"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t>基金管理人可在法律法规允许的范围内，对上述注册登记办理时间进行调整，并最迟于开始实施前三个工作日予以公告。</w:t>
      </w:r>
    </w:p>
    <w:p w14:paraId="6F48964A" w14:textId="6CFB92C2"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169" w:name="_Toc252976151"/>
      <w:bookmarkStart w:id="170" w:name="_Toc397585094"/>
      <w:bookmarkStart w:id="171" w:name="_Toc382923286"/>
      <w:bookmarkStart w:id="172" w:name="_Toc49683164"/>
      <w:r w:rsidRPr="00785829">
        <w:rPr>
          <w:rFonts w:asciiTheme="minorEastAsia" w:eastAsiaTheme="minorEastAsia" w:hAnsiTheme="minorEastAsia" w:hint="eastAsia"/>
          <w:b w:val="0"/>
        </w:rPr>
        <w:t>（八）基金转换</w:t>
      </w:r>
      <w:r w:rsidRPr="00785829">
        <w:rPr>
          <w:rFonts w:asciiTheme="minorEastAsia" w:eastAsiaTheme="minorEastAsia" w:hAnsiTheme="minorEastAsia"/>
          <w:b w:val="0"/>
        </w:rPr>
        <w:t>与巨额赎回</w:t>
      </w:r>
      <w:bookmarkEnd w:id="169"/>
      <w:bookmarkEnd w:id="170"/>
      <w:bookmarkEnd w:id="171"/>
      <w:bookmarkEnd w:id="172"/>
    </w:p>
    <w:p w14:paraId="4EBA7EAE" w14:textId="147E27CB"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rPr>
        <w:t>当</w:t>
      </w:r>
      <w:r w:rsidR="009B011D" w:rsidRPr="00785829">
        <w:rPr>
          <w:rFonts w:asciiTheme="minorEastAsia" w:eastAsiaTheme="minorEastAsia" w:hAnsiTheme="minorEastAsia" w:hint="eastAsia"/>
        </w:rPr>
        <w:t>A类/B类基金份额</w:t>
      </w:r>
      <w:r w:rsidRPr="00785829">
        <w:rPr>
          <w:rFonts w:asciiTheme="minorEastAsia" w:eastAsiaTheme="minorEastAsia" w:hAnsiTheme="minorEastAsia"/>
        </w:rPr>
        <w:t>发生巨额赎回时</w:t>
      </w:r>
      <w:r w:rsidRPr="00785829">
        <w:rPr>
          <w:rFonts w:asciiTheme="minorEastAsia" w:eastAsiaTheme="minorEastAsia" w:hAnsiTheme="minorEastAsia" w:hint="eastAsia"/>
        </w:rPr>
        <w:t>，</w:t>
      </w:r>
      <w:r w:rsidRPr="00785829">
        <w:rPr>
          <w:rFonts w:asciiTheme="minorEastAsia" w:eastAsiaTheme="minorEastAsia" w:hAnsiTheme="minorEastAsia"/>
        </w:rPr>
        <w:t>基金转出与基金赎回具有相同的优先级</w:t>
      </w:r>
      <w:r w:rsidRPr="00785829">
        <w:rPr>
          <w:rFonts w:asciiTheme="minorEastAsia" w:eastAsiaTheme="minorEastAsia" w:hAnsiTheme="minorEastAsia" w:hint="eastAsia"/>
        </w:rPr>
        <w:t>，</w:t>
      </w:r>
      <w:r w:rsidRPr="00785829">
        <w:rPr>
          <w:rFonts w:asciiTheme="minorEastAsia" w:eastAsiaTheme="minorEastAsia" w:hAnsiTheme="minorEastAsia"/>
        </w:rPr>
        <w:t>基金管理人可根据基金资产组合情况</w:t>
      </w:r>
      <w:r w:rsidRPr="00785829">
        <w:rPr>
          <w:rFonts w:asciiTheme="minorEastAsia" w:eastAsiaTheme="minorEastAsia" w:hAnsiTheme="minorEastAsia" w:hint="eastAsia"/>
        </w:rPr>
        <w:t>，</w:t>
      </w:r>
      <w:r w:rsidRPr="00785829">
        <w:rPr>
          <w:rFonts w:asciiTheme="minorEastAsia" w:eastAsiaTheme="minorEastAsia" w:hAnsiTheme="minorEastAsia"/>
        </w:rPr>
        <w:t>决定全额转出或部分转出</w:t>
      </w:r>
      <w:r w:rsidRPr="00785829">
        <w:rPr>
          <w:rFonts w:asciiTheme="minorEastAsia" w:eastAsiaTheme="minorEastAsia" w:hAnsiTheme="minorEastAsia" w:hint="eastAsia"/>
        </w:rPr>
        <w:t>，</w:t>
      </w:r>
      <w:r w:rsidRPr="00785829">
        <w:rPr>
          <w:rFonts w:asciiTheme="minorEastAsia" w:eastAsiaTheme="minorEastAsia" w:hAnsiTheme="minorEastAsia"/>
        </w:rPr>
        <w:t>并且对于基金转出和基金赎回</w:t>
      </w:r>
      <w:r w:rsidRPr="00785829">
        <w:rPr>
          <w:rFonts w:asciiTheme="minorEastAsia" w:eastAsiaTheme="minorEastAsia" w:hAnsiTheme="minorEastAsia" w:hint="eastAsia"/>
        </w:rPr>
        <w:t>，</w:t>
      </w:r>
      <w:r w:rsidRPr="00785829">
        <w:rPr>
          <w:rFonts w:asciiTheme="minorEastAsia" w:eastAsiaTheme="minorEastAsia" w:hAnsiTheme="minorEastAsia"/>
        </w:rPr>
        <w:t>将采取相同的比例确认</w:t>
      </w:r>
      <w:r w:rsidR="00E27FAB" w:rsidRPr="00785829">
        <w:rPr>
          <w:rFonts w:asciiTheme="minorEastAsia" w:eastAsiaTheme="minorEastAsia" w:hAnsiTheme="minorEastAsia" w:hint="eastAsia"/>
        </w:rPr>
        <w:t>（</w:t>
      </w:r>
      <w:r w:rsidR="00241D8E" w:rsidRPr="00785829">
        <w:rPr>
          <w:rFonts w:asciiTheme="minorEastAsia" w:eastAsiaTheme="minorEastAsia" w:hAnsiTheme="minorEastAsia" w:hint="eastAsia"/>
        </w:rPr>
        <w:t>另有公告的除外</w:t>
      </w:r>
      <w:r w:rsidR="00E27FAB" w:rsidRPr="00785829">
        <w:rPr>
          <w:rFonts w:asciiTheme="minorEastAsia" w:eastAsiaTheme="minorEastAsia" w:hAnsiTheme="minorEastAsia" w:hint="eastAsia"/>
        </w:rPr>
        <w:t>）</w:t>
      </w:r>
      <w:r w:rsidRPr="00785829">
        <w:rPr>
          <w:rFonts w:asciiTheme="minorEastAsia" w:eastAsiaTheme="minorEastAsia" w:hAnsiTheme="minorEastAsia"/>
        </w:rPr>
        <w:t>；但基金管理人在当日接受部分转出申请的情况下</w:t>
      </w:r>
      <w:r w:rsidRPr="00785829">
        <w:rPr>
          <w:rFonts w:asciiTheme="minorEastAsia" w:eastAsiaTheme="minorEastAsia" w:hAnsiTheme="minorEastAsia" w:hint="eastAsia"/>
        </w:rPr>
        <w:t>，</w:t>
      </w:r>
      <w:r w:rsidRPr="00785829">
        <w:rPr>
          <w:rFonts w:asciiTheme="minorEastAsia" w:eastAsiaTheme="minorEastAsia" w:hAnsiTheme="minorEastAsia"/>
        </w:rPr>
        <w:t>对未确认的转换申请将不予顺延。</w:t>
      </w:r>
    </w:p>
    <w:p w14:paraId="639AC555" w14:textId="34003512"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173" w:name="_Toc252976152"/>
      <w:bookmarkStart w:id="174" w:name="_Toc397585095"/>
      <w:bookmarkStart w:id="175" w:name="_Toc382923287"/>
      <w:bookmarkStart w:id="176" w:name="_Toc49683165"/>
      <w:r w:rsidRPr="00785829">
        <w:rPr>
          <w:rFonts w:asciiTheme="minorEastAsia" w:eastAsiaTheme="minorEastAsia" w:hAnsiTheme="minorEastAsia" w:hint="eastAsia"/>
          <w:b w:val="0"/>
        </w:rPr>
        <w:t>（九）拒绝或暂停基金转换的情形</w:t>
      </w:r>
      <w:bookmarkEnd w:id="173"/>
      <w:bookmarkEnd w:id="174"/>
      <w:bookmarkEnd w:id="175"/>
      <w:bookmarkEnd w:id="176"/>
    </w:p>
    <w:p w14:paraId="43912BD7" w14:textId="00B8590B"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1</w:t>
      </w:r>
      <w:r w:rsidR="00773F3A" w:rsidRPr="00785829">
        <w:rPr>
          <w:rFonts w:asciiTheme="minorEastAsia" w:eastAsiaTheme="minorEastAsia" w:hAnsiTheme="minorEastAsia" w:hint="eastAsia"/>
        </w:rPr>
        <w:t>、</w:t>
      </w:r>
      <w:r w:rsidRPr="00785829">
        <w:rPr>
          <w:rFonts w:asciiTheme="minorEastAsia" w:eastAsiaTheme="minorEastAsia" w:hAnsiTheme="minorEastAsia" w:hint="eastAsia"/>
        </w:rPr>
        <w:t>除出现如下情形，基金管理人不得拒绝或暂停接受基金投资者的转入申请：</w:t>
      </w:r>
    </w:p>
    <w:p w14:paraId="334BA867" w14:textId="26E1CF27" w:rsidR="00845BA6" w:rsidRPr="00785829" w:rsidRDefault="00C32940" w:rsidP="00030FA7">
      <w:pPr>
        <w:snapToGrid w:val="0"/>
        <w:spacing w:line="360" w:lineRule="auto"/>
        <w:ind w:left="420"/>
        <w:rPr>
          <w:rFonts w:asciiTheme="minorEastAsia" w:eastAsiaTheme="minorEastAsia" w:hAnsiTheme="minorEastAsia"/>
        </w:rPr>
      </w:pPr>
      <w:r w:rsidRPr="00785829">
        <w:rPr>
          <w:rFonts w:asciiTheme="minorEastAsia" w:eastAsiaTheme="minorEastAsia" w:hAnsiTheme="minorEastAsia" w:hint="eastAsia"/>
        </w:rPr>
        <w:t>（1）</w:t>
      </w:r>
      <w:r w:rsidR="00845BA6" w:rsidRPr="00785829">
        <w:rPr>
          <w:rFonts w:asciiTheme="minorEastAsia" w:eastAsiaTheme="minorEastAsia" w:hAnsiTheme="minorEastAsia"/>
        </w:rPr>
        <w:t>不可抗力的原因导致基金无法正常运作；</w:t>
      </w:r>
    </w:p>
    <w:p w14:paraId="78885453" w14:textId="4488062B" w:rsidR="00845BA6" w:rsidRPr="00785829" w:rsidRDefault="00845BA6" w:rsidP="00030FA7">
      <w:pPr>
        <w:snapToGrid w:val="0"/>
        <w:spacing w:line="360" w:lineRule="auto"/>
        <w:ind w:left="420"/>
        <w:rPr>
          <w:rFonts w:asciiTheme="minorEastAsia" w:eastAsiaTheme="minorEastAsia" w:hAnsiTheme="minorEastAsia"/>
        </w:rPr>
      </w:pPr>
      <w:r w:rsidRPr="00785829">
        <w:rPr>
          <w:rFonts w:asciiTheme="minorEastAsia" w:eastAsiaTheme="minorEastAsia" w:hAnsiTheme="minorEastAsia" w:hint="eastAsia"/>
        </w:rPr>
        <w:t>（2）证券交易场所在交易时间非正常停市；</w:t>
      </w:r>
    </w:p>
    <w:p w14:paraId="2117FD59" w14:textId="3B6B16EC" w:rsidR="00845BA6" w:rsidRPr="00785829" w:rsidRDefault="00845BA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（3）</w:t>
      </w:r>
      <w:r w:rsidRPr="00785829">
        <w:rPr>
          <w:rFonts w:asciiTheme="minorEastAsia" w:eastAsiaTheme="minorEastAsia" w:hAnsiTheme="minorEastAsia"/>
        </w:rPr>
        <w:t>基金资产规模过大，使基金管理人无法找到合适的投资品种，或可能对基金业绩产生负面影响，从而损害现有基金份额持有人的利益；</w:t>
      </w:r>
    </w:p>
    <w:p w14:paraId="305F094A" w14:textId="743E6D42" w:rsidR="00E70729" w:rsidRPr="00785829" w:rsidRDefault="00845BA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（4）基金管理人认为会有损于现有基金份额持有人利益的某笔转入。</w:t>
      </w:r>
    </w:p>
    <w:p w14:paraId="48F41A13" w14:textId="5BAFEF55" w:rsidR="00B14D72" w:rsidRPr="00785829" w:rsidRDefault="00E70729" w:rsidP="00030FA7">
      <w:pPr>
        <w:snapToGrid w:val="0"/>
        <w:spacing w:line="360" w:lineRule="auto"/>
        <w:ind w:firstLine="420"/>
        <w:rPr>
          <w:rFonts w:asciiTheme="minorEastAsia" w:eastAsiaTheme="minorEastAsia" w:hAnsiTheme="minorEastAsia"/>
          <w:kern w:val="0"/>
          <w:szCs w:val="21"/>
        </w:rPr>
      </w:pPr>
      <w:r w:rsidRPr="00785829">
        <w:rPr>
          <w:rFonts w:asciiTheme="minorEastAsia" w:eastAsiaTheme="minorEastAsia" w:hAnsiTheme="minorEastAsia" w:hint="eastAsia"/>
          <w:kern w:val="0"/>
          <w:szCs w:val="21"/>
        </w:rPr>
        <w:t>（5）</w:t>
      </w:r>
      <w:r w:rsidR="00B14D72" w:rsidRPr="00785829">
        <w:rPr>
          <w:rFonts w:asciiTheme="minorEastAsia" w:eastAsiaTheme="minorEastAsia" w:hAnsiTheme="minorEastAsia" w:hint="eastAsia"/>
        </w:rPr>
        <w:t>当一笔新的转换转入申请被确认成功，使本基金总规模超过基金管理人规定的本基金总规模上限时；或使本基金单日申购金额或净申购比例超过基金管理人规定的当日申购金额或净申购比例上限时；或该投资人累计持有的份额超过单个投资人累计持有的份额上限</w:t>
      </w:r>
      <w:r w:rsidR="00B14D72" w:rsidRPr="00785829">
        <w:rPr>
          <w:rFonts w:asciiTheme="minorEastAsia" w:eastAsiaTheme="minorEastAsia" w:hAnsiTheme="minorEastAsia" w:hint="eastAsia"/>
        </w:rPr>
        <w:lastRenderedPageBreak/>
        <w:t>时；或该投资人当日申购金额超过单个投资人单日或单笔申购金额上限时。</w:t>
      </w:r>
    </w:p>
    <w:p w14:paraId="57991B99" w14:textId="0C70B1E3" w:rsidR="00E70729" w:rsidRPr="00785829" w:rsidRDefault="00B14D72" w:rsidP="00030FA7">
      <w:pPr>
        <w:snapToGrid w:val="0"/>
        <w:spacing w:line="360" w:lineRule="auto"/>
        <w:ind w:firstLine="420"/>
        <w:rPr>
          <w:rFonts w:asciiTheme="minorEastAsia" w:eastAsiaTheme="minorEastAsia" w:hAnsiTheme="minorEastAsia"/>
          <w:kern w:val="0"/>
          <w:szCs w:val="21"/>
        </w:rPr>
      </w:pPr>
      <w:r w:rsidRPr="00785829">
        <w:rPr>
          <w:rFonts w:asciiTheme="minorEastAsia" w:eastAsiaTheme="minorEastAsia" w:hAnsiTheme="minorEastAsia" w:hint="eastAsia"/>
          <w:kern w:val="0"/>
          <w:szCs w:val="21"/>
        </w:rPr>
        <w:t>（6</w:t>
      </w:r>
      <w:r w:rsidRPr="00785829">
        <w:rPr>
          <w:rFonts w:asciiTheme="minorEastAsia" w:eastAsiaTheme="minorEastAsia" w:hAnsiTheme="minorEastAsia"/>
          <w:kern w:val="0"/>
          <w:szCs w:val="21"/>
        </w:rPr>
        <w:t>）</w:t>
      </w:r>
      <w:r w:rsidR="00E70729" w:rsidRPr="00785829">
        <w:rPr>
          <w:rFonts w:asciiTheme="minorEastAsia" w:eastAsiaTheme="minorEastAsia" w:hAnsiTheme="minorEastAsia" w:hint="eastAsia"/>
          <w:kern w:val="0"/>
          <w:szCs w:val="21"/>
        </w:rPr>
        <w:t>为保护基金份额持有人的合法权益，基金管理人可以依照相关法律法规以及基金合同的约定，在特定市场条件下暂停或者拒绝接受一定金额以上的资金申购，具体以基金管理人的公告为准。</w:t>
      </w:r>
    </w:p>
    <w:p w14:paraId="27C4AE7A" w14:textId="42D3F836" w:rsidR="00845BA6" w:rsidRPr="00785829" w:rsidRDefault="00E70729"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kern w:val="0"/>
          <w:szCs w:val="21"/>
        </w:rPr>
        <w:t>（</w:t>
      </w:r>
      <w:r w:rsidR="00B14D72" w:rsidRPr="00785829">
        <w:rPr>
          <w:rFonts w:asciiTheme="minorEastAsia" w:eastAsiaTheme="minorEastAsia" w:hAnsiTheme="minorEastAsia"/>
          <w:kern w:val="0"/>
          <w:szCs w:val="21"/>
        </w:rPr>
        <w:t>7</w:t>
      </w:r>
      <w:r w:rsidRPr="00785829">
        <w:rPr>
          <w:rFonts w:asciiTheme="minorEastAsia" w:eastAsiaTheme="minorEastAsia" w:hAnsiTheme="minorEastAsia"/>
          <w:kern w:val="0"/>
          <w:szCs w:val="21"/>
        </w:rPr>
        <w:t>）</w:t>
      </w:r>
      <w:r w:rsidRPr="00785829">
        <w:rPr>
          <w:rFonts w:asciiTheme="minorEastAsia" w:eastAsiaTheme="minorEastAsia" w:hAnsiTheme="minorEastAsia" w:hint="eastAsia"/>
          <w:kern w:val="0"/>
          <w:szCs w:val="21"/>
        </w:rPr>
        <w:t>当影</w:t>
      </w:r>
      <w:r w:rsidR="00D1052B" w:rsidRPr="00785829">
        <w:rPr>
          <w:rFonts w:asciiTheme="minorEastAsia" w:eastAsiaTheme="minorEastAsia" w:hAnsiTheme="minorEastAsia" w:hint="eastAsia"/>
        </w:rPr>
        <w:t>子定价法确定的基金资产净值与摊余成本法计算的基金资产净值的正偏离度绝对值达到</w:t>
      </w:r>
      <w:r w:rsidR="00D1052B" w:rsidRPr="00785829">
        <w:rPr>
          <w:rFonts w:asciiTheme="minorEastAsia" w:eastAsiaTheme="minorEastAsia" w:hAnsiTheme="minorEastAsia"/>
        </w:rPr>
        <w:t>0.5%时。</w:t>
      </w:r>
    </w:p>
    <w:p w14:paraId="3F663565" w14:textId="0F0C2A55" w:rsidR="00DE46FF" w:rsidRPr="00785829" w:rsidRDefault="00D1052B" w:rsidP="00C16328">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w:t>
      </w:r>
      <w:r w:rsidRPr="00785829">
        <w:rPr>
          <w:rFonts w:asciiTheme="minorEastAsia" w:eastAsiaTheme="minorEastAsia" w:hAnsiTheme="minorEastAsia"/>
        </w:rPr>
        <w:t>8</w:t>
      </w:r>
      <w:r w:rsidRPr="00785829">
        <w:rPr>
          <w:rFonts w:asciiTheme="minorEastAsia" w:eastAsiaTheme="minorEastAsia" w:hAnsiTheme="minorEastAsia" w:hint="eastAsia"/>
        </w:rPr>
        <w:t>）</w:t>
      </w:r>
      <w:r w:rsidR="00B14D72" w:rsidRPr="00785829">
        <w:rPr>
          <w:rFonts w:asciiTheme="minorEastAsia" w:eastAsiaTheme="minorEastAsia" w:hAnsiTheme="minorEastAsia" w:hint="eastAsia"/>
        </w:rPr>
        <w:t>基金管理人接受某笔或者某些转换转入申请有可能导致单一投资者持有基金份额的比例达到或者超过50%，或者变相规避50%集中度的情形时。</w:t>
      </w:r>
    </w:p>
    <w:p w14:paraId="4F1B2A93" w14:textId="59C2088B" w:rsidR="00DE46FF" w:rsidRPr="00785829" w:rsidRDefault="00D1052B" w:rsidP="00C16328">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w:t>
      </w:r>
      <w:r w:rsidRPr="00785829">
        <w:rPr>
          <w:rFonts w:asciiTheme="minorEastAsia" w:eastAsiaTheme="minorEastAsia" w:hAnsiTheme="minorEastAsia"/>
        </w:rPr>
        <w:t>9）</w:t>
      </w:r>
      <w:r w:rsidR="00B14D72" w:rsidRPr="00785829">
        <w:rPr>
          <w:rFonts w:asciiTheme="minorEastAsia" w:eastAsiaTheme="minorEastAsia" w:hAnsiTheme="minorEastAsia" w:hint="eastAsia"/>
        </w:rPr>
        <w:t>当前一估值日基金资产净值50%以上的资产出现无可参考的活跃市场价格且采用估值技术仍导致公允价值存在重大不确定性时，经与基金托管人协商确认后，基金管理人应当采取暂停接受基金转换申请的措施。</w:t>
      </w:r>
    </w:p>
    <w:p w14:paraId="603D1CCC" w14:textId="6B9E98EB" w:rsidR="00DE46FF" w:rsidRPr="00785829" w:rsidRDefault="00D1052B" w:rsidP="00C16328">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rPr>
        <w:t>（</w:t>
      </w:r>
      <w:r w:rsidRPr="00785829">
        <w:rPr>
          <w:rFonts w:asciiTheme="minorEastAsia" w:eastAsiaTheme="minorEastAsia" w:hAnsiTheme="minorEastAsia"/>
        </w:rPr>
        <w:t>10）</w:t>
      </w:r>
      <w:r w:rsidRPr="00785829">
        <w:rPr>
          <w:rFonts w:asciiTheme="minorEastAsia" w:eastAsiaTheme="minorEastAsia" w:hAnsiTheme="minorEastAsia" w:hint="eastAsia"/>
        </w:rPr>
        <w:t>法律、法规规定或中国证监会认定</w:t>
      </w:r>
      <w:r w:rsidR="00845BA6" w:rsidRPr="00785829">
        <w:rPr>
          <w:rFonts w:asciiTheme="minorEastAsia" w:eastAsiaTheme="minorEastAsia" w:hAnsiTheme="minorEastAsia" w:hint="eastAsia"/>
          <w:szCs w:val="21"/>
        </w:rPr>
        <w:t>的其他情形；</w:t>
      </w:r>
    </w:p>
    <w:p w14:paraId="23869E52" w14:textId="06628C17" w:rsidR="00DE46FF" w:rsidRPr="00785829" w:rsidRDefault="00845BA6" w:rsidP="00C16328">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szCs w:val="21"/>
        </w:rPr>
        <w:t>2</w:t>
      </w:r>
      <w:r w:rsidR="00773F3A"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除下列情形外</w:t>
      </w:r>
      <w:r w:rsidR="00D1052B" w:rsidRPr="00785829">
        <w:rPr>
          <w:rFonts w:asciiTheme="minorEastAsia" w:eastAsiaTheme="minorEastAsia" w:hAnsiTheme="minorEastAsia" w:hint="eastAsia"/>
        </w:rPr>
        <w:t>，基金管理人不得拒绝接受或暂停接受投资者的转出申请：</w:t>
      </w:r>
    </w:p>
    <w:p w14:paraId="7E746BF4" w14:textId="3F01C03A" w:rsidR="00DE46FF" w:rsidRPr="00785829" w:rsidRDefault="00D1052B" w:rsidP="00C16328">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w:t>
      </w:r>
      <w:r w:rsidRPr="00785829">
        <w:rPr>
          <w:rFonts w:asciiTheme="minorEastAsia" w:eastAsiaTheme="minorEastAsia" w:hAnsiTheme="minorEastAsia"/>
        </w:rPr>
        <w:t>1）不可抗力的原因导致基金无法正常运作；</w:t>
      </w:r>
    </w:p>
    <w:p w14:paraId="535E6A5F" w14:textId="116AE780" w:rsidR="00DE46FF" w:rsidRPr="00785829" w:rsidRDefault="00D1052B" w:rsidP="00C16328">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w:t>
      </w:r>
      <w:r w:rsidRPr="00785829">
        <w:rPr>
          <w:rFonts w:asciiTheme="minorEastAsia" w:eastAsiaTheme="minorEastAsia" w:hAnsiTheme="minorEastAsia"/>
        </w:rPr>
        <w:t>2）证券交易场所交易时间非正常停市；</w:t>
      </w:r>
    </w:p>
    <w:p w14:paraId="6823ACBB" w14:textId="5E8A1498" w:rsidR="00DE46FF" w:rsidRPr="00785829" w:rsidRDefault="00D1052B" w:rsidP="00C16328">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w:t>
      </w:r>
      <w:r w:rsidRPr="00785829">
        <w:rPr>
          <w:rFonts w:asciiTheme="minorEastAsia" w:eastAsiaTheme="minorEastAsia" w:hAnsiTheme="minorEastAsia"/>
        </w:rPr>
        <w:t>3）因市场剧烈波动或其它原因而出现连续巨额赎回，导致本基金的现金支付出现困难；</w:t>
      </w:r>
    </w:p>
    <w:p w14:paraId="3BA66331" w14:textId="1D2E2DE9" w:rsidR="00DE46FF" w:rsidRPr="00785829" w:rsidRDefault="00D1052B" w:rsidP="00C16328">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w:t>
      </w:r>
      <w:r w:rsidRPr="00785829">
        <w:rPr>
          <w:rFonts w:asciiTheme="minorEastAsia" w:eastAsiaTheme="minorEastAsia" w:hAnsiTheme="minorEastAsia"/>
        </w:rPr>
        <w:t>4）当基金管理人认为某笔转</w:t>
      </w:r>
      <w:r w:rsidRPr="00785829">
        <w:rPr>
          <w:rFonts w:asciiTheme="minorEastAsia" w:eastAsiaTheme="minorEastAsia" w:hAnsiTheme="minorEastAsia" w:hint="eastAsia"/>
        </w:rPr>
        <w:t>出</w:t>
      </w:r>
      <w:r w:rsidRPr="00785829">
        <w:rPr>
          <w:rFonts w:asciiTheme="minorEastAsia" w:eastAsiaTheme="minorEastAsia" w:hAnsiTheme="minorEastAsia"/>
        </w:rPr>
        <w:t>会有损于现有基金份额持有人利益；</w:t>
      </w:r>
    </w:p>
    <w:p w14:paraId="79381FCC" w14:textId="6AD5EE26" w:rsidR="00DE46FF" w:rsidRPr="00785829" w:rsidRDefault="00D1052B" w:rsidP="00C16328">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w:t>
      </w:r>
      <w:r w:rsidRPr="00785829">
        <w:rPr>
          <w:rFonts w:asciiTheme="minorEastAsia" w:eastAsiaTheme="minorEastAsia" w:hAnsiTheme="minorEastAsia"/>
        </w:rPr>
        <w:t>5）</w:t>
      </w:r>
      <w:r w:rsidRPr="00785829">
        <w:rPr>
          <w:rFonts w:asciiTheme="minorEastAsia" w:eastAsiaTheme="minorEastAsia" w:hAnsiTheme="minorEastAsia" w:hint="eastAsia"/>
        </w:rPr>
        <w:t>当影子定价确定的基金资产净值与摊余成本法计算的基金资产净值的负偏离度绝对值连续两个交易日超过</w:t>
      </w:r>
      <w:r w:rsidRPr="00785829">
        <w:rPr>
          <w:rFonts w:asciiTheme="minorEastAsia" w:eastAsiaTheme="minorEastAsia" w:hAnsiTheme="minorEastAsia"/>
        </w:rPr>
        <w:t>0.5%。</w:t>
      </w:r>
    </w:p>
    <w:p w14:paraId="7928BC82" w14:textId="227EF8B3" w:rsidR="00DE46FF" w:rsidRPr="00785829" w:rsidRDefault="00D1052B" w:rsidP="00C16328">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rPr>
        <w:t>（6）</w:t>
      </w:r>
      <w:r w:rsidRPr="00785829">
        <w:rPr>
          <w:rFonts w:asciiTheme="minorEastAsia" w:eastAsiaTheme="minorEastAsia" w:hAnsiTheme="minorEastAsia" w:hint="eastAsia"/>
        </w:rPr>
        <w:t>当前一估值日基金资产净值</w:t>
      </w:r>
      <w:r w:rsidRPr="00785829">
        <w:rPr>
          <w:rFonts w:asciiTheme="minorEastAsia" w:eastAsiaTheme="minorEastAsia" w:hAnsiTheme="minorEastAsia"/>
        </w:rPr>
        <w:t>50%以上的资产出现无可参考的活跃市场价格且采用估值技术仍导致公允价值存在重大不确定性时，经与基金托管人协商确认后，基金管理人应当采取延缓支付</w:t>
      </w:r>
      <w:r w:rsidR="00B14D72" w:rsidRPr="00785829">
        <w:rPr>
          <w:rFonts w:asciiTheme="minorEastAsia" w:eastAsiaTheme="minorEastAsia" w:hAnsiTheme="minorEastAsia" w:hint="eastAsia"/>
        </w:rPr>
        <w:t>转出</w:t>
      </w:r>
      <w:r w:rsidRPr="00785829">
        <w:rPr>
          <w:rFonts w:asciiTheme="minorEastAsia" w:eastAsiaTheme="minorEastAsia" w:hAnsiTheme="minorEastAsia" w:hint="eastAsia"/>
        </w:rPr>
        <w:t>款或者暂停接受基金</w:t>
      </w:r>
      <w:r w:rsidR="00B14D72" w:rsidRPr="00785829">
        <w:rPr>
          <w:rFonts w:asciiTheme="minorEastAsia" w:eastAsiaTheme="minorEastAsia" w:hAnsiTheme="minorEastAsia" w:hint="eastAsia"/>
        </w:rPr>
        <w:t>转出</w:t>
      </w:r>
      <w:r w:rsidRPr="00785829">
        <w:rPr>
          <w:rFonts w:asciiTheme="minorEastAsia" w:eastAsiaTheme="minorEastAsia" w:hAnsiTheme="minorEastAsia" w:hint="eastAsia"/>
        </w:rPr>
        <w:t>申请的措施。</w:t>
      </w:r>
    </w:p>
    <w:p w14:paraId="2AD4BA8B" w14:textId="5F69EB03" w:rsidR="00DE46FF" w:rsidRPr="00785829" w:rsidRDefault="00D1052B" w:rsidP="00C16328">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w:t>
      </w:r>
      <w:r w:rsidRPr="00785829">
        <w:rPr>
          <w:rFonts w:asciiTheme="minorEastAsia" w:eastAsiaTheme="minorEastAsia" w:hAnsiTheme="minorEastAsia"/>
        </w:rPr>
        <w:t>7）法律、法规规定或中国证监会认定的其它情形。</w:t>
      </w:r>
    </w:p>
    <w:p w14:paraId="3E052EF4" w14:textId="35F701D8" w:rsidR="00DE46FF" w:rsidRPr="00785829" w:rsidRDefault="00D1052B" w:rsidP="00C16328">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rPr>
        <w:t>3</w:t>
      </w:r>
      <w:r w:rsidRPr="00785829">
        <w:rPr>
          <w:rFonts w:asciiTheme="minorEastAsia" w:eastAsiaTheme="minorEastAsia" w:hAnsiTheme="minorEastAsia" w:hint="eastAsia"/>
        </w:rPr>
        <w:t>、发生基金合同或《招募说明书》中未予载明的事项，但基金管理人有正当理由认为需要暂停接受基金转换申请的，应当报经中国证监会批准。</w:t>
      </w:r>
    </w:p>
    <w:p w14:paraId="67E712EA" w14:textId="1C982DB4" w:rsidR="003A10BB" w:rsidRPr="00785829" w:rsidRDefault="00D1052B" w:rsidP="00030FA7">
      <w:pPr>
        <w:snapToGrid w:val="0"/>
        <w:spacing w:line="360" w:lineRule="auto"/>
        <w:ind w:firstLine="420"/>
        <w:rPr>
          <w:rFonts w:asciiTheme="minorEastAsia" w:eastAsiaTheme="minorEastAsia" w:hAnsiTheme="minorEastAsia"/>
        </w:rPr>
        <w:sectPr w:rsidR="003A10BB" w:rsidRPr="00785829" w:rsidSect="00AF6643">
          <w:pgSz w:w="11906" w:h="16838" w:code="9"/>
          <w:pgMar w:top="1440" w:right="1800" w:bottom="1440" w:left="1800" w:header="851" w:footer="992" w:gutter="0"/>
          <w:cols w:space="425"/>
          <w:docGrid w:type="lines" w:linePitch="312"/>
        </w:sectPr>
      </w:pPr>
      <w:r w:rsidRPr="00785829">
        <w:rPr>
          <w:rFonts w:asciiTheme="minorEastAsia" w:eastAsiaTheme="minorEastAsia" w:hAnsiTheme="minorEastAsia"/>
        </w:rPr>
        <w:t>4</w:t>
      </w:r>
      <w:r w:rsidRPr="00785829">
        <w:rPr>
          <w:rFonts w:asciiTheme="minorEastAsia" w:eastAsiaTheme="minorEastAsia" w:hAnsiTheme="minorEastAsia" w:hint="eastAsia"/>
        </w:rPr>
        <w:t>、</w:t>
      </w:r>
      <w:r w:rsidRPr="00785829">
        <w:rPr>
          <w:rFonts w:asciiTheme="minorEastAsia" w:eastAsiaTheme="minorEastAsia" w:hAnsiTheme="minorEastAsia"/>
        </w:rPr>
        <w:t>基金暂停</w:t>
      </w:r>
      <w:r w:rsidRPr="00785829">
        <w:rPr>
          <w:rFonts w:asciiTheme="minorEastAsia" w:eastAsiaTheme="minorEastAsia" w:hAnsiTheme="minorEastAsia" w:hint="eastAsia"/>
        </w:rPr>
        <w:t>转换或暂停后重新开放转换</w:t>
      </w:r>
      <w:r w:rsidR="00845BA6" w:rsidRPr="00785829">
        <w:rPr>
          <w:rFonts w:asciiTheme="minorEastAsia" w:eastAsiaTheme="minorEastAsia" w:hAnsiTheme="minorEastAsia" w:hint="eastAsia"/>
        </w:rPr>
        <w:t>时，基金管理人应立即向中国证监会备案</w:t>
      </w:r>
      <w:r w:rsidR="00845BA6" w:rsidRPr="00785829">
        <w:rPr>
          <w:rFonts w:asciiTheme="minorEastAsia" w:eastAsiaTheme="minorEastAsia" w:hAnsiTheme="minorEastAsia"/>
        </w:rPr>
        <w:t>并在至少一种中国证监会指定的信息披露</w:t>
      </w:r>
      <w:r w:rsidR="00D013BF" w:rsidRPr="00785829">
        <w:rPr>
          <w:rFonts w:asciiTheme="minorEastAsia" w:eastAsiaTheme="minorEastAsia" w:hAnsiTheme="minorEastAsia"/>
        </w:rPr>
        <w:t>媒介</w:t>
      </w:r>
      <w:r w:rsidR="00845BA6" w:rsidRPr="00785829">
        <w:rPr>
          <w:rFonts w:asciiTheme="minorEastAsia" w:eastAsiaTheme="minorEastAsia" w:hAnsiTheme="minorEastAsia" w:hint="eastAsia"/>
        </w:rPr>
        <w:t>上</w:t>
      </w:r>
      <w:r w:rsidR="00845BA6" w:rsidRPr="00785829">
        <w:rPr>
          <w:rFonts w:asciiTheme="minorEastAsia" w:eastAsiaTheme="minorEastAsia" w:hAnsiTheme="minorEastAsia"/>
        </w:rPr>
        <w:t>公告。</w:t>
      </w:r>
    </w:p>
    <w:p w14:paraId="26CD97C4" w14:textId="729F0286" w:rsidR="00845BA6" w:rsidRPr="00785829" w:rsidRDefault="000832F6" w:rsidP="006978BF">
      <w:pPr>
        <w:pStyle w:val="1"/>
        <w:snapToGrid w:val="0"/>
        <w:spacing w:beforeLines="0" w:afterLines="0" w:line="360" w:lineRule="auto"/>
        <w:ind w:firstLine="640"/>
        <w:rPr>
          <w:rFonts w:asciiTheme="minorEastAsia" w:eastAsiaTheme="minorEastAsia" w:hAnsiTheme="minorEastAsia"/>
          <w:bCs/>
        </w:rPr>
      </w:pPr>
      <w:bookmarkStart w:id="177" w:name="_Toc86560070"/>
      <w:bookmarkStart w:id="178" w:name="_Toc86635162"/>
      <w:bookmarkStart w:id="179" w:name="_Toc252976153"/>
      <w:bookmarkStart w:id="180" w:name="_Toc397585096"/>
      <w:bookmarkStart w:id="181" w:name="_Toc382923288"/>
      <w:bookmarkStart w:id="182" w:name="_Toc49683166"/>
      <w:r w:rsidRPr="00785829">
        <w:rPr>
          <w:rFonts w:asciiTheme="minorEastAsia" w:eastAsiaTheme="minorEastAsia" w:hAnsiTheme="minorEastAsia" w:hint="eastAsia"/>
          <w:bCs/>
        </w:rPr>
        <w:lastRenderedPageBreak/>
        <w:t>十一</w:t>
      </w:r>
      <w:r w:rsidR="00845BA6" w:rsidRPr="00785829">
        <w:rPr>
          <w:rFonts w:asciiTheme="minorEastAsia" w:eastAsiaTheme="minorEastAsia" w:hAnsiTheme="minorEastAsia" w:hint="eastAsia"/>
          <w:bCs/>
        </w:rPr>
        <w:t>、基金的非交易过户、转托管、冻结与质押</w:t>
      </w:r>
      <w:bookmarkEnd w:id="177"/>
      <w:bookmarkEnd w:id="178"/>
      <w:bookmarkEnd w:id="179"/>
      <w:bookmarkEnd w:id="180"/>
      <w:bookmarkEnd w:id="181"/>
      <w:bookmarkEnd w:id="182"/>
    </w:p>
    <w:p w14:paraId="3843FE3D" w14:textId="2B232074" w:rsidR="00845BA6" w:rsidRPr="00785829" w:rsidRDefault="00845BA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szCs w:val="21"/>
        </w:rPr>
        <w:t>（</w:t>
      </w:r>
      <w:r w:rsidRPr="00785829">
        <w:rPr>
          <w:rFonts w:asciiTheme="minorEastAsia" w:eastAsiaTheme="minorEastAsia" w:hAnsiTheme="minorEastAsia" w:hint="eastAsia"/>
        </w:rPr>
        <w:t>一）</w:t>
      </w:r>
      <w:r w:rsidRPr="00785829">
        <w:rPr>
          <w:rFonts w:asciiTheme="minorEastAsia" w:eastAsiaTheme="minorEastAsia" w:hAnsiTheme="minorEastAsia" w:hint="eastAsia"/>
        </w:rPr>
        <w:tab/>
      </w:r>
      <w:r w:rsidRPr="00785829">
        <w:rPr>
          <w:rFonts w:asciiTheme="minorEastAsia" w:eastAsiaTheme="minorEastAsia" w:hAnsiTheme="minorEastAsia"/>
        </w:rPr>
        <w:t>非交易过户是指不采用申购、赎回等基金交易方式，将一定数量的基金份额按照一定规则从某一投资者基金账户转移到另一投资者基金账户的行为</w:t>
      </w:r>
      <w:r w:rsidRPr="00785829">
        <w:rPr>
          <w:rFonts w:asciiTheme="minorEastAsia" w:eastAsiaTheme="minorEastAsia" w:hAnsiTheme="minorEastAsia" w:hint="eastAsia"/>
        </w:rPr>
        <w:t>，包括</w:t>
      </w:r>
      <w:r w:rsidRPr="00785829">
        <w:rPr>
          <w:rFonts w:asciiTheme="minorEastAsia" w:eastAsiaTheme="minorEastAsia" w:hAnsiTheme="minorEastAsia"/>
        </w:rPr>
        <w:t>继承、捐赠、遗赠、自愿离婚、分家析产、国有资产无偿划转、机构合并或分立、资产售卖、机构清算、企业破产清算、</w:t>
      </w:r>
      <w:r w:rsidRPr="00785829">
        <w:rPr>
          <w:rFonts w:asciiTheme="minorEastAsia" w:eastAsiaTheme="minorEastAsia" w:hAnsiTheme="minorEastAsia" w:hint="eastAsia"/>
        </w:rPr>
        <w:t>强制</w:t>
      </w:r>
      <w:r w:rsidRPr="00785829">
        <w:rPr>
          <w:rFonts w:asciiTheme="minorEastAsia" w:eastAsiaTheme="minorEastAsia" w:hAnsiTheme="minorEastAsia"/>
        </w:rPr>
        <w:t>执行</w:t>
      </w:r>
      <w:r w:rsidRPr="00785829">
        <w:rPr>
          <w:rFonts w:asciiTheme="minorEastAsia" w:eastAsiaTheme="minorEastAsia" w:hAnsiTheme="minorEastAsia" w:hint="eastAsia"/>
        </w:rPr>
        <w:t>，及基金注册登记机构认可的其它行为</w:t>
      </w:r>
      <w:r w:rsidRPr="00785829">
        <w:rPr>
          <w:rFonts w:asciiTheme="minorEastAsia" w:eastAsiaTheme="minorEastAsia" w:hAnsiTheme="minorEastAsia"/>
        </w:rPr>
        <w:t>。无论在上述何种情况下，接受划转的主体必须是适格的个人投资者或机构投资者。</w:t>
      </w:r>
      <w:r w:rsidRPr="00785829">
        <w:rPr>
          <w:rFonts w:asciiTheme="minorEastAsia" w:eastAsiaTheme="minorEastAsia" w:hAnsiTheme="minorEastAsia" w:hint="eastAsia"/>
        </w:rPr>
        <w:t>其中：</w:t>
      </w:r>
    </w:p>
    <w:p w14:paraId="237D414E" w14:textId="1EE1E0D5" w:rsidR="00845BA6" w:rsidRPr="00785829" w:rsidRDefault="00845BA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“继承”是指基金份额持有人死亡，其持有的基金份额由其合法的继承人或受遗赠人继承。</w:t>
      </w:r>
    </w:p>
    <w:p w14:paraId="173F0A55" w14:textId="3E364AB6" w:rsidR="00845BA6" w:rsidRPr="00785829" w:rsidRDefault="00845BA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“捐赠”仅指基金份额持有人将其合法持有的基金份额捐赠给福利性质的基金会或其他具有社会公益性质的社会团体。</w:t>
      </w:r>
    </w:p>
    <w:p w14:paraId="687C0CCF" w14:textId="53D00015" w:rsidR="00845BA6" w:rsidRPr="00785829" w:rsidRDefault="00845BA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rPr>
        <w:t>“遗赠”指基金份额持有人立遗嘱将其持有的基金份额赠给法定继承人以外的其他人；</w:t>
      </w:r>
    </w:p>
    <w:p w14:paraId="7A04484C" w14:textId="050C9AC6" w:rsidR="00845BA6" w:rsidRPr="00785829" w:rsidRDefault="00845BA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rPr>
        <w:t>“自愿离婚”指原属夫妻共同财产的基金份额因基金份额持有人自愿离婚而使原在某一方名下的部分或全部基金份额划转至另一方名下；</w:t>
      </w:r>
    </w:p>
    <w:p w14:paraId="1156896B" w14:textId="18FEFEA0" w:rsidR="00845BA6" w:rsidRPr="00785829" w:rsidRDefault="00845BA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rPr>
        <w:t>“分家析产”指原属家庭共有（如父子共有、兄弟共有等）的基金份额从某一家庭成员名下划转至其他家庭成员名下的行为；</w:t>
      </w:r>
    </w:p>
    <w:p w14:paraId="3FE28073" w14:textId="7FA374ED" w:rsidR="00845BA6" w:rsidRPr="00785829" w:rsidRDefault="00845BA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rPr>
        <w:t>“国有资产无偿划转”指因管理体制改革、组织形式调整或资产重组等原因引起的作为国有资产的基金份额在不同国有产权主体之间的无偿转移；</w:t>
      </w:r>
    </w:p>
    <w:p w14:paraId="6F66868E" w14:textId="5A27B691" w:rsidR="00506D7B" w:rsidRPr="00785829" w:rsidRDefault="00845BA6" w:rsidP="007664E5">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rPr>
        <w:t>“机构合并或分立”指因机构的合并或分立而导致的基金份额的划转；</w:t>
      </w:r>
    </w:p>
    <w:p w14:paraId="4B44DA10" w14:textId="3C1519CD" w:rsidR="00845BA6" w:rsidRPr="00785829" w:rsidRDefault="00845BA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rPr>
        <w:t>“资产售卖”指一企业出售它的下属部门（独立部门、分支机构或生产线）的整体资产给另一企业的交易，在这种交易中，前者持有的基金份额随其他经营性资产一同转让给后者，由后者一并支付对价；</w:t>
      </w:r>
    </w:p>
    <w:p w14:paraId="2B6E87FB" w14:textId="19E33722" w:rsidR="00845BA6" w:rsidRPr="00785829" w:rsidRDefault="00845BA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rPr>
        <w:t>“机构清算”是指机构因组织文件规定的期限届满或出现其他解散事由，或因其权力机关作出解散决议，或依法被责令关闭或撤销而导致解散，或因其他原因解散，从而进入清算程序（破产清算程序除外），清算组（或类似组织，下同）将该机构持有的基金份额分配给该机构的债权人以清偿债务，或将清偿债务后的剩余财产中的基金份额分配给机构的股东、成员、出资者或开办人；</w:t>
      </w:r>
    </w:p>
    <w:p w14:paraId="4A637ECD" w14:textId="453D54B6" w:rsidR="00845BA6" w:rsidRPr="00785829" w:rsidRDefault="00845BA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rPr>
        <w:t>“企业破产清算”是指一企业法人根据《中华人民共和国企业破产法（试行）》或《中华人民共和国民事诉讼法》第十九章的有关规定被宣告破产，清算组依法将破产企业持有的基金份额直接分配给该破产企业的债权人所导致的基金份额的划转；</w:t>
      </w:r>
    </w:p>
    <w:p w14:paraId="66045769" w14:textId="3CCEE815" w:rsidR="00845BA6" w:rsidRPr="00785829" w:rsidRDefault="00845BA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“强制执行”是指国家有权机关依据生效的法律文书将基金份额持有人持有的基金份额强制执行划转给其他自然人、法人、社会团体或其他组织。</w:t>
      </w:r>
    </w:p>
    <w:p w14:paraId="4F9A4849" w14:textId="54BFB850" w:rsidR="00845BA6" w:rsidRPr="00785829" w:rsidRDefault="00845BA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（二）</w:t>
      </w:r>
      <w:r w:rsidRPr="00785829">
        <w:rPr>
          <w:rFonts w:asciiTheme="minorEastAsia" w:eastAsiaTheme="minorEastAsia" w:hAnsiTheme="minorEastAsia" w:hint="eastAsia"/>
        </w:rPr>
        <w:tab/>
      </w:r>
      <w:r w:rsidRPr="00785829">
        <w:rPr>
          <w:rFonts w:asciiTheme="minorEastAsia" w:eastAsiaTheme="minorEastAsia" w:hAnsiTheme="minorEastAsia" w:hint="eastAsia"/>
          <w:szCs w:val="21"/>
        </w:rPr>
        <w:t>办理非交易过户业务必须提供基金注册登</w:t>
      </w:r>
      <w:r w:rsidRPr="00785829">
        <w:rPr>
          <w:rFonts w:asciiTheme="minorEastAsia" w:eastAsiaTheme="minorEastAsia" w:hAnsiTheme="minorEastAsia" w:hint="eastAsia"/>
        </w:rPr>
        <w:t>记机构规定的相关资料，其中，</w:t>
      </w:r>
      <w:r w:rsidRPr="00785829">
        <w:rPr>
          <w:rFonts w:asciiTheme="minorEastAsia" w:eastAsiaTheme="minorEastAsia" w:hAnsiTheme="minorEastAsia"/>
        </w:rPr>
        <w:t>因继承、捐赠、遗赠、自愿离婚、分家析产原因</w:t>
      </w:r>
      <w:r w:rsidRPr="00785829">
        <w:rPr>
          <w:rFonts w:asciiTheme="minorEastAsia" w:eastAsiaTheme="minorEastAsia" w:hAnsiTheme="minorEastAsia" w:hint="eastAsia"/>
        </w:rPr>
        <w:t>导致的非交易过户向基金销售网点申请办理，</w:t>
      </w:r>
      <w:r w:rsidRPr="00785829">
        <w:rPr>
          <w:rFonts w:asciiTheme="minorEastAsia" w:eastAsiaTheme="minorEastAsia" w:hAnsiTheme="minorEastAsia"/>
        </w:rPr>
        <w:t>因</w:t>
      </w:r>
      <w:r w:rsidRPr="00785829">
        <w:rPr>
          <w:rFonts w:asciiTheme="minorEastAsia" w:eastAsiaTheme="minorEastAsia" w:hAnsiTheme="minorEastAsia"/>
        </w:rPr>
        <w:lastRenderedPageBreak/>
        <w:t>国有资产无偿划转、机构合并或分立、资产售卖、机构</w:t>
      </w:r>
      <w:r w:rsidRPr="00785829">
        <w:rPr>
          <w:rFonts w:asciiTheme="minorEastAsia" w:eastAsiaTheme="minorEastAsia" w:hAnsiTheme="minorEastAsia" w:hint="eastAsia"/>
        </w:rPr>
        <w:t>清算</w:t>
      </w:r>
      <w:r w:rsidRPr="00785829">
        <w:rPr>
          <w:rFonts w:asciiTheme="minorEastAsia" w:eastAsiaTheme="minorEastAsia" w:hAnsiTheme="minorEastAsia"/>
        </w:rPr>
        <w:t>、企业破产</w:t>
      </w:r>
      <w:r w:rsidRPr="00785829">
        <w:rPr>
          <w:rFonts w:asciiTheme="minorEastAsia" w:eastAsiaTheme="minorEastAsia" w:hAnsiTheme="minorEastAsia" w:hint="eastAsia"/>
        </w:rPr>
        <w:t>清算</w:t>
      </w:r>
      <w:r w:rsidRPr="00785829">
        <w:rPr>
          <w:rFonts w:asciiTheme="minorEastAsia" w:eastAsiaTheme="minorEastAsia" w:hAnsiTheme="minorEastAsia"/>
        </w:rPr>
        <w:t>、</w:t>
      </w:r>
      <w:r w:rsidRPr="00785829">
        <w:rPr>
          <w:rFonts w:asciiTheme="minorEastAsia" w:eastAsiaTheme="minorEastAsia" w:hAnsiTheme="minorEastAsia" w:hint="eastAsia"/>
        </w:rPr>
        <w:t>强制</w:t>
      </w:r>
      <w:r w:rsidRPr="00785829">
        <w:rPr>
          <w:rFonts w:asciiTheme="minorEastAsia" w:eastAsiaTheme="minorEastAsia" w:hAnsiTheme="minorEastAsia"/>
        </w:rPr>
        <w:t>执行原因</w:t>
      </w:r>
      <w:r w:rsidRPr="00785829">
        <w:rPr>
          <w:rFonts w:asciiTheme="minorEastAsia" w:eastAsiaTheme="minorEastAsia" w:hAnsiTheme="minorEastAsia" w:hint="eastAsia"/>
        </w:rPr>
        <w:t>导致的非交易过户直接向基金注册登记机构统一申请办理。</w:t>
      </w:r>
    </w:p>
    <w:p w14:paraId="6CD3FCFF" w14:textId="23E4FC8B" w:rsidR="00845BA6" w:rsidRPr="00785829" w:rsidRDefault="00845BA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（三）</w:t>
      </w:r>
      <w:r w:rsidRPr="00785829">
        <w:rPr>
          <w:rFonts w:asciiTheme="minorEastAsia" w:eastAsiaTheme="minorEastAsia" w:hAnsiTheme="minorEastAsia" w:hint="eastAsia"/>
        </w:rPr>
        <w:tab/>
        <w:t>符合条件的</w:t>
      </w:r>
      <w:r w:rsidR="006C7247" w:rsidRPr="00785829">
        <w:rPr>
          <w:rFonts w:asciiTheme="minorEastAsia" w:eastAsiaTheme="minorEastAsia" w:hAnsiTheme="minorEastAsia"/>
          <w:bCs/>
          <w:szCs w:val="21"/>
        </w:rPr>
        <w:t>A</w:t>
      </w:r>
      <w:r w:rsidR="006C7247" w:rsidRPr="00785829">
        <w:rPr>
          <w:rFonts w:asciiTheme="minorEastAsia" w:eastAsiaTheme="minorEastAsia" w:hAnsiTheme="minorEastAsia" w:hint="eastAsia"/>
          <w:bCs/>
          <w:szCs w:val="21"/>
        </w:rPr>
        <w:t>类基金份额和</w:t>
      </w:r>
      <w:r w:rsidR="006C7247" w:rsidRPr="00785829">
        <w:rPr>
          <w:rFonts w:asciiTheme="minorEastAsia" w:eastAsiaTheme="minorEastAsia" w:hAnsiTheme="minorEastAsia"/>
          <w:bCs/>
          <w:szCs w:val="21"/>
        </w:rPr>
        <w:t>B</w:t>
      </w:r>
      <w:r w:rsidR="006C7247" w:rsidRPr="00785829">
        <w:rPr>
          <w:rFonts w:asciiTheme="minorEastAsia" w:eastAsiaTheme="minorEastAsia" w:hAnsiTheme="minorEastAsia" w:hint="eastAsia"/>
          <w:bCs/>
          <w:szCs w:val="21"/>
        </w:rPr>
        <w:t>类基金份额的</w:t>
      </w:r>
      <w:r w:rsidRPr="00785829">
        <w:rPr>
          <w:rFonts w:asciiTheme="minorEastAsia" w:eastAsiaTheme="minorEastAsia" w:hAnsiTheme="minorEastAsia" w:hint="eastAsia"/>
        </w:rPr>
        <w:t>非交易过户申请自申请受理日起，</w:t>
      </w:r>
      <w:r w:rsidR="005D24A2" w:rsidRPr="00785829">
        <w:rPr>
          <w:rFonts w:asciiTheme="minorEastAsia" w:eastAsiaTheme="minorEastAsia" w:hAnsiTheme="minorEastAsia" w:hint="eastAsia"/>
        </w:rPr>
        <w:t>两个月内办理</w:t>
      </w:r>
      <w:r w:rsidRPr="00785829">
        <w:rPr>
          <w:rFonts w:asciiTheme="minorEastAsia" w:eastAsiaTheme="minorEastAsia" w:hAnsiTheme="minorEastAsia" w:hint="eastAsia"/>
        </w:rPr>
        <w:t>；申请人按基金注册登记机构规定的标准缴纳过户费用。</w:t>
      </w:r>
    </w:p>
    <w:p w14:paraId="1B9DB2BB" w14:textId="38D198E1" w:rsidR="00845BA6" w:rsidRPr="00785829" w:rsidRDefault="00845BA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（四）</w:t>
      </w:r>
      <w:r w:rsidRPr="00785829">
        <w:rPr>
          <w:rFonts w:asciiTheme="minorEastAsia" w:eastAsiaTheme="minorEastAsia" w:hAnsiTheme="minorEastAsia" w:hint="eastAsia"/>
        </w:rPr>
        <w:tab/>
        <w:t>基金份额持有人可以办理</w:t>
      </w:r>
      <w:r w:rsidR="006C7247" w:rsidRPr="00785829">
        <w:rPr>
          <w:rFonts w:asciiTheme="minorEastAsia" w:eastAsiaTheme="minorEastAsia" w:hAnsiTheme="minorEastAsia"/>
          <w:bCs/>
          <w:szCs w:val="21"/>
        </w:rPr>
        <w:t>A</w:t>
      </w:r>
      <w:r w:rsidR="006C7247" w:rsidRPr="00785829">
        <w:rPr>
          <w:rFonts w:asciiTheme="minorEastAsia" w:eastAsiaTheme="minorEastAsia" w:hAnsiTheme="minorEastAsia" w:hint="eastAsia"/>
          <w:bCs/>
          <w:szCs w:val="21"/>
        </w:rPr>
        <w:t>类基金份额或</w:t>
      </w:r>
      <w:r w:rsidR="006C7247" w:rsidRPr="00785829">
        <w:rPr>
          <w:rFonts w:asciiTheme="minorEastAsia" w:eastAsiaTheme="minorEastAsia" w:hAnsiTheme="minorEastAsia"/>
          <w:bCs/>
          <w:szCs w:val="21"/>
        </w:rPr>
        <w:t>B</w:t>
      </w:r>
      <w:r w:rsidR="006C7247" w:rsidRPr="00785829">
        <w:rPr>
          <w:rFonts w:asciiTheme="minorEastAsia" w:eastAsiaTheme="minorEastAsia" w:hAnsiTheme="minorEastAsia" w:hint="eastAsia"/>
          <w:bCs/>
          <w:szCs w:val="21"/>
        </w:rPr>
        <w:t>类基金份额</w:t>
      </w:r>
      <w:r w:rsidRPr="00785829">
        <w:rPr>
          <w:rFonts w:asciiTheme="minorEastAsia" w:eastAsiaTheme="minorEastAsia" w:hAnsiTheme="minorEastAsia" w:hint="eastAsia"/>
        </w:rPr>
        <w:t>在不同</w:t>
      </w:r>
      <w:r w:rsidR="002174A0" w:rsidRPr="00785829">
        <w:rPr>
          <w:rFonts w:asciiTheme="minorEastAsia" w:eastAsiaTheme="minorEastAsia" w:hAnsiTheme="minorEastAsia" w:hint="eastAsia"/>
        </w:rPr>
        <w:t>场外</w:t>
      </w:r>
      <w:r w:rsidRPr="00785829">
        <w:rPr>
          <w:rFonts w:asciiTheme="minorEastAsia" w:eastAsiaTheme="minorEastAsia" w:hAnsiTheme="minorEastAsia" w:hint="eastAsia"/>
        </w:rPr>
        <w:t>销售机构的转托管手续，转托管业务由各销售机构负责受理。</w:t>
      </w:r>
    </w:p>
    <w:p w14:paraId="0BDE7F96" w14:textId="00215D49" w:rsidR="00845BA6" w:rsidRPr="00785829" w:rsidRDefault="00845BA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（五）</w:t>
      </w:r>
      <w:r w:rsidRPr="00785829">
        <w:rPr>
          <w:rFonts w:asciiTheme="minorEastAsia" w:eastAsiaTheme="minorEastAsia" w:hAnsiTheme="minorEastAsia" w:hint="eastAsia"/>
        </w:rPr>
        <w:tab/>
      </w:r>
      <w:r w:rsidR="006C7247" w:rsidRPr="00785829">
        <w:rPr>
          <w:rFonts w:asciiTheme="minorEastAsia" w:eastAsiaTheme="minorEastAsia" w:hAnsiTheme="minorEastAsia"/>
          <w:szCs w:val="21"/>
        </w:rPr>
        <w:t>A</w:t>
      </w:r>
      <w:r w:rsidR="006C7247" w:rsidRPr="00785829">
        <w:rPr>
          <w:rFonts w:asciiTheme="minorEastAsia" w:eastAsiaTheme="minorEastAsia" w:hAnsiTheme="minorEastAsia" w:hint="eastAsia"/>
          <w:szCs w:val="21"/>
        </w:rPr>
        <w:t>类基金份额或</w:t>
      </w:r>
      <w:r w:rsidR="006C7247" w:rsidRPr="00785829">
        <w:rPr>
          <w:rFonts w:asciiTheme="minorEastAsia" w:eastAsiaTheme="minorEastAsia" w:hAnsiTheme="minorEastAsia"/>
          <w:szCs w:val="21"/>
        </w:rPr>
        <w:t>B</w:t>
      </w:r>
      <w:r w:rsidR="006C7247" w:rsidRPr="00785829">
        <w:rPr>
          <w:rFonts w:asciiTheme="minorEastAsia" w:eastAsiaTheme="minorEastAsia" w:hAnsiTheme="minorEastAsia" w:hint="eastAsia"/>
          <w:szCs w:val="21"/>
        </w:rPr>
        <w:t>类基金份额的</w:t>
      </w:r>
      <w:r w:rsidRPr="00785829">
        <w:rPr>
          <w:rFonts w:asciiTheme="minorEastAsia" w:eastAsiaTheme="minorEastAsia" w:hAnsiTheme="minorEastAsia" w:hint="eastAsia"/>
        </w:rPr>
        <w:t>基金注册登记机构只受理国家有权机关依法要求的</w:t>
      </w:r>
      <w:r w:rsidR="006C7247" w:rsidRPr="00785829">
        <w:rPr>
          <w:rFonts w:asciiTheme="minorEastAsia" w:eastAsiaTheme="minorEastAsia" w:hAnsiTheme="minorEastAsia"/>
          <w:szCs w:val="21"/>
        </w:rPr>
        <w:t>A</w:t>
      </w:r>
      <w:r w:rsidR="006C7247" w:rsidRPr="00785829">
        <w:rPr>
          <w:rFonts w:asciiTheme="minorEastAsia" w:eastAsiaTheme="minorEastAsia" w:hAnsiTheme="minorEastAsia" w:hint="eastAsia"/>
          <w:szCs w:val="21"/>
        </w:rPr>
        <w:t>类基金份额或</w:t>
      </w:r>
      <w:r w:rsidR="006C7247" w:rsidRPr="00785829">
        <w:rPr>
          <w:rFonts w:asciiTheme="minorEastAsia" w:eastAsiaTheme="minorEastAsia" w:hAnsiTheme="minorEastAsia"/>
          <w:szCs w:val="21"/>
        </w:rPr>
        <w:t>B</w:t>
      </w:r>
      <w:r w:rsidR="006C7247" w:rsidRPr="00785829">
        <w:rPr>
          <w:rFonts w:asciiTheme="minorEastAsia" w:eastAsiaTheme="minorEastAsia" w:hAnsiTheme="minorEastAsia" w:hint="eastAsia"/>
          <w:szCs w:val="21"/>
        </w:rPr>
        <w:t>类基金份额的持有人的</w:t>
      </w:r>
      <w:r w:rsidRPr="00785829">
        <w:rPr>
          <w:rFonts w:asciiTheme="minorEastAsia" w:eastAsiaTheme="minorEastAsia" w:hAnsiTheme="minorEastAsia" w:hint="eastAsia"/>
        </w:rPr>
        <w:t>基金账户或基金份额的冻结与解冻。基金</w:t>
      </w:r>
      <w:r w:rsidR="00AE0D79" w:rsidRPr="00785829">
        <w:rPr>
          <w:rFonts w:asciiTheme="minorEastAsia" w:eastAsiaTheme="minorEastAsia" w:hAnsiTheme="minorEastAsia" w:hint="eastAsia"/>
        </w:rPr>
        <w:t>账户</w:t>
      </w:r>
      <w:r w:rsidRPr="00785829">
        <w:rPr>
          <w:rFonts w:asciiTheme="minorEastAsia" w:eastAsiaTheme="minorEastAsia" w:hAnsiTheme="minorEastAsia" w:hint="eastAsia"/>
        </w:rPr>
        <w:t>或基金份额被冻结的，被冻结部分产生的权益（包括现金分红和红利再投资）一并冻结。</w:t>
      </w:r>
    </w:p>
    <w:p w14:paraId="71D15430" w14:textId="29F0A8CE" w:rsidR="00775907" w:rsidRPr="00785829" w:rsidRDefault="00845BA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（六）根据相关法律法规的规定，基金管理人将可以办理</w:t>
      </w:r>
      <w:r w:rsidR="006C7247" w:rsidRPr="00785829">
        <w:rPr>
          <w:rFonts w:asciiTheme="minorEastAsia" w:eastAsiaTheme="minorEastAsia" w:hAnsiTheme="minorEastAsia"/>
          <w:bCs/>
          <w:szCs w:val="21"/>
        </w:rPr>
        <w:t>A</w:t>
      </w:r>
      <w:r w:rsidR="006C7247" w:rsidRPr="00785829">
        <w:rPr>
          <w:rFonts w:asciiTheme="minorEastAsia" w:eastAsiaTheme="minorEastAsia" w:hAnsiTheme="minorEastAsia" w:hint="eastAsia"/>
          <w:bCs/>
          <w:szCs w:val="21"/>
        </w:rPr>
        <w:t>类基金份额或</w:t>
      </w:r>
      <w:r w:rsidR="006C7247" w:rsidRPr="00785829">
        <w:rPr>
          <w:rFonts w:asciiTheme="minorEastAsia" w:eastAsiaTheme="minorEastAsia" w:hAnsiTheme="minorEastAsia"/>
          <w:bCs/>
          <w:szCs w:val="21"/>
        </w:rPr>
        <w:t>B</w:t>
      </w:r>
      <w:r w:rsidR="006C7247" w:rsidRPr="00785829">
        <w:rPr>
          <w:rFonts w:asciiTheme="minorEastAsia" w:eastAsiaTheme="minorEastAsia" w:hAnsiTheme="minorEastAsia" w:hint="eastAsia"/>
          <w:bCs/>
          <w:szCs w:val="21"/>
        </w:rPr>
        <w:t>类</w:t>
      </w:r>
      <w:r w:rsidRPr="00785829">
        <w:rPr>
          <w:rFonts w:asciiTheme="minorEastAsia" w:eastAsiaTheme="minorEastAsia" w:hAnsiTheme="minorEastAsia" w:hint="eastAsia"/>
        </w:rPr>
        <w:t>基金份额的质押业务或其他基金业务，并制定和实施相应的业务规则。</w:t>
      </w:r>
      <w:bookmarkStart w:id="183" w:name="_Toc52310853"/>
    </w:p>
    <w:p w14:paraId="0697A635" w14:textId="24DFCB63" w:rsidR="00775907" w:rsidRPr="00785829" w:rsidRDefault="006C7247" w:rsidP="00030FA7">
      <w:pPr>
        <w:snapToGrid w:val="0"/>
        <w:spacing w:line="360" w:lineRule="auto"/>
        <w:ind w:firstLine="420"/>
        <w:rPr>
          <w:rFonts w:asciiTheme="minorEastAsia" w:eastAsiaTheme="minorEastAsia" w:hAnsiTheme="minorEastAsia"/>
        </w:rPr>
      </w:pPr>
      <w:bookmarkStart w:id="184" w:name="_Toc382923289"/>
      <w:r w:rsidRPr="00785829">
        <w:rPr>
          <w:rFonts w:asciiTheme="minorEastAsia" w:eastAsiaTheme="minorEastAsia" w:hAnsiTheme="minorEastAsia" w:hint="eastAsia"/>
        </w:rPr>
        <w:t>（七）</w:t>
      </w:r>
      <w:r w:rsidRPr="00785829">
        <w:rPr>
          <w:rFonts w:asciiTheme="minorEastAsia" w:eastAsiaTheme="minorEastAsia" w:hAnsiTheme="minorEastAsia"/>
        </w:rPr>
        <w:t>E</w:t>
      </w:r>
      <w:r w:rsidRPr="00785829">
        <w:rPr>
          <w:rFonts w:asciiTheme="minorEastAsia" w:eastAsiaTheme="minorEastAsia" w:hAnsiTheme="minorEastAsia" w:hint="eastAsia"/>
        </w:rPr>
        <w:t>类基金份额的非交易过户、转托管、冻结与质押按照按照上海证券交易所和中国证券登记结算有限责任公司的相关业务规则办理。</w:t>
      </w:r>
    </w:p>
    <w:p w14:paraId="02D000F8" w14:textId="388A569A" w:rsidR="00773F3A" w:rsidRPr="00785829" w:rsidRDefault="00773F3A" w:rsidP="00030FA7">
      <w:pPr>
        <w:snapToGrid w:val="0"/>
        <w:spacing w:line="360" w:lineRule="auto"/>
        <w:ind w:firstLine="420"/>
        <w:rPr>
          <w:rFonts w:asciiTheme="minorEastAsia" w:eastAsiaTheme="minorEastAsia" w:hAnsiTheme="minorEastAsia"/>
        </w:rPr>
      </w:pPr>
    </w:p>
    <w:p w14:paraId="00C1E90A" w14:textId="2E293048" w:rsidR="00773F3A" w:rsidRPr="00785829" w:rsidRDefault="00773F3A" w:rsidP="00030FA7">
      <w:pPr>
        <w:snapToGrid w:val="0"/>
        <w:spacing w:line="360" w:lineRule="auto"/>
        <w:ind w:firstLine="420"/>
        <w:rPr>
          <w:rFonts w:asciiTheme="minorEastAsia" w:eastAsiaTheme="minorEastAsia" w:hAnsiTheme="minorEastAsia"/>
        </w:rPr>
      </w:pPr>
    </w:p>
    <w:p w14:paraId="2A15C7EE" w14:textId="7D2E07EE" w:rsidR="00773F3A" w:rsidRPr="00785829" w:rsidRDefault="00773F3A" w:rsidP="00030FA7">
      <w:pPr>
        <w:snapToGrid w:val="0"/>
        <w:spacing w:line="360" w:lineRule="auto"/>
        <w:ind w:firstLine="420"/>
        <w:rPr>
          <w:rFonts w:asciiTheme="minorEastAsia" w:eastAsiaTheme="minorEastAsia" w:hAnsiTheme="minorEastAsia"/>
        </w:rPr>
      </w:pPr>
    </w:p>
    <w:p w14:paraId="20A3AEC7" w14:textId="69F32421" w:rsidR="00773F3A" w:rsidRPr="00785829" w:rsidRDefault="00773F3A" w:rsidP="00030FA7">
      <w:pPr>
        <w:snapToGrid w:val="0"/>
        <w:spacing w:line="360" w:lineRule="auto"/>
        <w:ind w:firstLine="420"/>
        <w:rPr>
          <w:rFonts w:asciiTheme="minorEastAsia" w:eastAsiaTheme="minorEastAsia" w:hAnsiTheme="minorEastAsia"/>
        </w:rPr>
      </w:pPr>
    </w:p>
    <w:p w14:paraId="4274CD44" w14:textId="2FBDEAC5" w:rsidR="00773F3A" w:rsidRPr="00785829" w:rsidRDefault="00773F3A" w:rsidP="00030FA7">
      <w:pPr>
        <w:snapToGrid w:val="0"/>
        <w:spacing w:line="360" w:lineRule="auto"/>
        <w:ind w:firstLine="420"/>
        <w:rPr>
          <w:rFonts w:asciiTheme="minorEastAsia" w:eastAsiaTheme="minorEastAsia" w:hAnsiTheme="minorEastAsia"/>
        </w:rPr>
      </w:pPr>
    </w:p>
    <w:p w14:paraId="15F3780B" w14:textId="23E446CF" w:rsidR="00773F3A" w:rsidRPr="00785829" w:rsidRDefault="00773F3A" w:rsidP="00030FA7">
      <w:pPr>
        <w:snapToGrid w:val="0"/>
        <w:spacing w:line="360" w:lineRule="auto"/>
        <w:ind w:firstLine="420"/>
        <w:rPr>
          <w:rFonts w:asciiTheme="minorEastAsia" w:eastAsiaTheme="minorEastAsia" w:hAnsiTheme="minorEastAsia"/>
        </w:rPr>
      </w:pPr>
    </w:p>
    <w:p w14:paraId="385100FC" w14:textId="077D325E" w:rsidR="00773F3A" w:rsidRPr="00785829" w:rsidRDefault="00773F3A" w:rsidP="00030FA7">
      <w:pPr>
        <w:snapToGrid w:val="0"/>
        <w:spacing w:line="360" w:lineRule="auto"/>
        <w:ind w:firstLine="420"/>
        <w:rPr>
          <w:rFonts w:asciiTheme="minorEastAsia" w:eastAsiaTheme="minorEastAsia" w:hAnsiTheme="minorEastAsia"/>
        </w:rPr>
      </w:pPr>
    </w:p>
    <w:p w14:paraId="169F85DC" w14:textId="6901F858" w:rsidR="00773F3A" w:rsidRPr="00785829" w:rsidRDefault="00773F3A" w:rsidP="00030FA7">
      <w:pPr>
        <w:snapToGrid w:val="0"/>
        <w:spacing w:line="360" w:lineRule="auto"/>
        <w:ind w:firstLine="420"/>
        <w:rPr>
          <w:rFonts w:asciiTheme="minorEastAsia" w:eastAsiaTheme="minorEastAsia" w:hAnsiTheme="minorEastAsia"/>
        </w:rPr>
      </w:pPr>
    </w:p>
    <w:p w14:paraId="00DF1940" w14:textId="0BA12AA7" w:rsidR="00773F3A" w:rsidRPr="00785829" w:rsidRDefault="00773F3A" w:rsidP="00030FA7">
      <w:pPr>
        <w:snapToGrid w:val="0"/>
        <w:spacing w:line="360" w:lineRule="auto"/>
        <w:ind w:firstLine="420"/>
        <w:rPr>
          <w:rFonts w:asciiTheme="minorEastAsia" w:eastAsiaTheme="minorEastAsia" w:hAnsiTheme="minorEastAsia"/>
        </w:rPr>
      </w:pPr>
    </w:p>
    <w:p w14:paraId="09D854F1" w14:textId="40EE049C" w:rsidR="00773F3A" w:rsidRPr="00785829" w:rsidRDefault="00773F3A" w:rsidP="00030FA7">
      <w:pPr>
        <w:snapToGrid w:val="0"/>
        <w:spacing w:line="360" w:lineRule="auto"/>
        <w:ind w:firstLine="420"/>
        <w:rPr>
          <w:rFonts w:asciiTheme="minorEastAsia" w:eastAsiaTheme="minorEastAsia" w:hAnsiTheme="minorEastAsia"/>
        </w:rPr>
      </w:pPr>
    </w:p>
    <w:p w14:paraId="4B3F46DE" w14:textId="0633BA81" w:rsidR="00773F3A" w:rsidRPr="00785829" w:rsidRDefault="00773F3A" w:rsidP="00030FA7">
      <w:pPr>
        <w:snapToGrid w:val="0"/>
        <w:spacing w:line="360" w:lineRule="auto"/>
        <w:ind w:firstLine="420"/>
        <w:rPr>
          <w:rFonts w:asciiTheme="minorEastAsia" w:eastAsiaTheme="minorEastAsia" w:hAnsiTheme="minorEastAsia"/>
        </w:rPr>
      </w:pPr>
    </w:p>
    <w:p w14:paraId="558E8328" w14:textId="09869493" w:rsidR="00773F3A" w:rsidRPr="00785829" w:rsidRDefault="00773F3A" w:rsidP="00030FA7">
      <w:pPr>
        <w:snapToGrid w:val="0"/>
        <w:spacing w:line="360" w:lineRule="auto"/>
        <w:ind w:firstLine="420"/>
        <w:rPr>
          <w:rFonts w:asciiTheme="minorEastAsia" w:eastAsiaTheme="minorEastAsia" w:hAnsiTheme="minorEastAsia"/>
        </w:rPr>
      </w:pPr>
    </w:p>
    <w:p w14:paraId="574A8938" w14:textId="0AFE773D" w:rsidR="00773F3A" w:rsidRPr="00785829" w:rsidRDefault="00773F3A" w:rsidP="00030FA7">
      <w:pPr>
        <w:snapToGrid w:val="0"/>
        <w:spacing w:line="360" w:lineRule="auto"/>
        <w:ind w:firstLine="420"/>
        <w:rPr>
          <w:rFonts w:asciiTheme="minorEastAsia" w:eastAsiaTheme="minorEastAsia" w:hAnsiTheme="minorEastAsia"/>
        </w:rPr>
      </w:pPr>
    </w:p>
    <w:p w14:paraId="617F1490" w14:textId="5F311C9A" w:rsidR="00773F3A" w:rsidRPr="00785829" w:rsidRDefault="00773F3A" w:rsidP="00030FA7">
      <w:pPr>
        <w:snapToGrid w:val="0"/>
        <w:spacing w:line="360" w:lineRule="auto"/>
        <w:ind w:firstLine="420"/>
        <w:rPr>
          <w:rFonts w:asciiTheme="minorEastAsia" w:eastAsiaTheme="minorEastAsia" w:hAnsiTheme="minorEastAsia"/>
        </w:rPr>
      </w:pPr>
    </w:p>
    <w:p w14:paraId="6344D5BE" w14:textId="7A2317AF" w:rsidR="00773F3A" w:rsidRPr="00785829" w:rsidRDefault="00773F3A" w:rsidP="00030FA7">
      <w:pPr>
        <w:snapToGrid w:val="0"/>
        <w:spacing w:line="360" w:lineRule="auto"/>
        <w:ind w:firstLine="420"/>
        <w:rPr>
          <w:rFonts w:asciiTheme="minorEastAsia" w:eastAsiaTheme="minorEastAsia" w:hAnsiTheme="minorEastAsia"/>
        </w:rPr>
      </w:pPr>
    </w:p>
    <w:p w14:paraId="62C8B669" w14:textId="2F508950" w:rsidR="003A10BB" w:rsidRPr="00785829" w:rsidRDefault="003A10BB" w:rsidP="00030FA7">
      <w:pPr>
        <w:snapToGrid w:val="0"/>
        <w:spacing w:line="360" w:lineRule="auto"/>
        <w:ind w:firstLine="420"/>
        <w:rPr>
          <w:rFonts w:asciiTheme="minorEastAsia" w:eastAsiaTheme="minorEastAsia" w:hAnsiTheme="minorEastAsia"/>
        </w:rPr>
        <w:sectPr w:rsidR="003A10BB" w:rsidRPr="00785829" w:rsidSect="00AF6643">
          <w:pgSz w:w="11906" w:h="16838" w:code="9"/>
          <w:pgMar w:top="1440" w:right="1800" w:bottom="1440" w:left="1800" w:header="851" w:footer="992" w:gutter="0"/>
          <w:cols w:space="425"/>
          <w:docGrid w:type="lines" w:linePitch="312"/>
        </w:sectPr>
      </w:pPr>
    </w:p>
    <w:p w14:paraId="490AB28F" w14:textId="46A06729" w:rsidR="00845BA6" w:rsidRPr="00785829" w:rsidRDefault="00524493" w:rsidP="006978BF">
      <w:pPr>
        <w:pStyle w:val="1"/>
        <w:snapToGrid w:val="0"/>
        <w:spacing w:beforeLines="0" w:afterLines="0" w:line="360" w:lineRule="auto"/>
        <w:ind w:firstLineChars="0" w:firstLine="0"/>
        <w:rPr>
          <w:rFonts w:asciiTheme="minorEastAsia" w:eastAsiaTheme="minorEastAsia" w:hAnsiTheme="minorEastAsia"/>
          <w:bCs/>
        </w:rPr>
      </w:pPr>
      <w:bookmarkStart w:id="185" w:name="_Toc252976154"/>
      <w:bookmarkStart w:id="186" w:name="_Toc397585097"/>
      <w:bookmarkStart w:id="187" w:name="_Toc49683167"/>
      <w:r w:rsidRPr="00785829">
        <w:rPr>
          <w:rFonts w:asciiTheme="minorEastAsia" w:eastAsiaTheme="minorEastAsia" w:hAnsiTheme="minorEastAsia" w:hint="eastAsia"/>
          <w:bCs/>
        </w:rPr>
        <w:lastRenderedPageBreak/>
        <w:t>十</w:t>
      </w:r>
      <w:r w:rsidR="000832F6" w:rsidRPr="00785829">
        <w:rPr>
          <w:rFonts w:asciiTheme="minorEastAsia" w:eastAsiaTheme="minorEastAsia" w:hAnsiTheme="minorEastAsia" w:hint="eastAsia"/>
          <w:bCs/>
        </w:rPr>
        <w:t>二</w:t>
      </w:r>
      <w:r w:rsidR="009324E2" w:rsidRPr="00785829">
        <w:rPr>
          <w:rFonts w:asciiTheme="minorEastAsia" w:eastAsiaTheme="minorEastAsia" w:hAnsiTheme="minorEastAsia" w:hint="eastAsia"/>
          <w:bCs/>
        </w:rPr>
        <w:t>、</w:t>
      </w:r>
      <w:r w:rsidR="00845BA6" w:rsidRPr="00785829">
        <w:rPr>
          <w:rFonts w:asciiTheme="minorEastAsia" w:eastAsiaTheme="minorEastAsia" w:hAnsiTheme="minorEastAsia" w:hint="eastAsia"/>
          <w:bCs/>
        </w:rPr>
        <w:t>基金的投资</w:t>
      </w:r>
      <w:bookmarkEnd w:id="184"/>
      <w:bookmarkEnd w:id="185"/>
      <w:bookmarkEnd w:id="186"/>
      <w:bookmarkEnd w:id="187"/>
    </w:p>
    <w:p w14:paraId="3A70FEAD" w14:textId="790D4201"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188" w:name="_Toc52310848"/>
      <w:bookmarkStart w:id="189" w:name="_Toc64861723"/>
      <w:bookmarkStart w:id="190" w:name="_Toc252976155"/>
      <w:bookmarkStart w:id="191" w:name="_Toc397585098"/>
      <w:bookmarkStart w:id="192" w:name="_Toc382923290"/>
      <w:bookmarkStart w:id="193" w:name="_Toc49683168"/>
      <w:r w:rsidRPr="00785829">
        <w:rPr>
          <w:rFonts w:asciiTheme="minorEastAsia" w:eastAsiaTheme="minorEastAsia" w:hAnsiTheme="minorEastAsia" w:hint="eastAsia"/>
          <w:b w:val="0"/>
        </w:rPr>
        <w:t>（一）投资目标</w:t>
      </w:r>
      <w:bookmarkEnd w:id="188"/>
      <w:bookmarkEnd w:id="189"/>
      <w:bookmarkEnd w:id="190"/>
      <w:bookmarkEnd w:id="191"/>
      <w:bookmarkEnd w:id="192"/>
      <w:bookmarkEnd w:id="193"/>
    </w:p>
    <w:p w14:paraId="1BE70DD0" w14:textId="745CFBAE" w:rsidR="00845BA6" w:rsidRPr="00785829" w:rsidRDefault="00845BA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在确保本金安全和高流动性的前提下，追求超过基准的回报。</w:t>
      </w:r>
    </w:p>
    <w:p w14:paraId="0A09ABAC" w14:textId="0B8D9866"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bCs/>
        </w:rPr>
      </w:pPr>
      <w:bookmarkStart w:id="194" w:name="_Toc252976156"/>
      <w:bookmarkStart w:id="195" w:name="_Toc397585099"/>
      <w:bookmarkStart w:id="196" w:name="_Toc382923291"/>
      <w:bookmarkStart w:id="197" w:name="_Toc49683169"/>
      <w:r w:rsidRPr="00785829">
        <w:rPr>
          <w:rFonts w:asciiTheme="minorEastAsia" w:eastAsiaTheme="minorEastAsia" w:hAnsiTheme="minorEastAsia" w:hint="eastAsia"/>
          <w:b w:val="0"/>
          <w:bCs/>
        </w:rPr>
        <w:t>（二）投资范围</w:t>
      </w:r>
      <w:bookmarkEnd w:id="194"/>
      <w:bookmarkEnd w:id="195"/>
      <w:bookmarkEnd w:id="196"/>
      <w:bookmarkEnd w:id="197"/>
    </w:p>
    <w:p w14:paraId="300BA76C" w14:textId="165798E1" w:rsidR="00845BA6" w:rsidRPr="00785829" w:rsidRDefault="00845BA6" w:rsidP="00030FA7">
      <w:pPr>
        <w:snapToGrid w:val="0"/>
        <w:spacing w:line="360" w:lineRule="auto"/>
        <w:ind w:firstLineChars="196" w:firstLine="412"/>
        <w:rPr>
          <w:rFonts w:asciiTheme="minorEastAsia" w:eastAsiaTheme="minorEastAsia" w:hAnsiTheme="minorEastAsia"/>
          <w:kern w:val="0"/>
          <w:szCs w:val="21"/>
        </w:rPr>
      </w:pPr>
      <w:r w:rsidRPr="00785829">
        <w:rPr>
          <w:rFonts w:asciiTheme="minorEastAsia" w:eastAsiaTheme="minorEastAsia" w:hAnsiTheme="minorEastAsia" w:hint="eastAsia"/>
          <w:szCs w:val="21"/>
        </w:rPr>
        <w:t>本</w:t>
      </w:r>
      <w:r w:rsidR="006F568B" w:rsidRPr="00785829">
        <w:rPr>
          <w:rFonts w:asciiTheme="minorEastAsia" w:eastAsiaTheme="minorEastAsia" w:hAnsiTheme="minorEastAsia" w:hint="eastAsia"/>
          <w:szCs w:val="21"/>
        </w:rPr>
        <w:t>基金的投资范围为具有良好流动性的金融工具，包括现金，期限在一年以内（含一年）的银行存款、债券回购、中央银行票据、同业存单，剩余期限在397天以内（含397天）的债券、非金融企业债务融资工具、资产支持证券，以及法律法规或中国证监会、中国人民银行认可的其他具有良好流动性的货币市场工具</w:t>
      </w:r>
      <w:r w:rsidRPr="00785829">
        <w:rPr>
          <w:rFonts w:asciiTheme="minorEastAsia" w:eastAsiaTheme="minorEastAsia" w:hAnsiTheme="minorEastAsia" w:hint="eastAsia"/>
          <w:szCs w:val="21"/>
        </w:rPr>
        <w:t>。</w:t>
      </w:r>
    </w:p>
    <w:p w14:paraId="4A22AE14" w14:textId="7E8FD29A"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bCs/>
        </w:rPr>
      </w:pPr>
      <w:bookmarkStart w:id="198" w:name="_Toc52310850"/>
      <w:bookmarkStart w:id="199" w:name="_Toc64861725"/>
      <w:bookmarkStart w:id="200" w:name="_Toc252976157"/>
      <w:bookmarkStart w:id="201" w:name="_Toc397585100"/>
      <w:bookmarkStart w:id="202" w:name="_Toc382923292"/>
      <w:bookmarkStart w:id="203" w:name="_Toc49683170"/>
      <w:r w:rsidRPr="00785829">
        <w:rPr>
          <w:rFonts w:asciiTheme="minorEastAsia" w:eastAsiaTheme="minorEastAsia" w:hAnsiTheme="minorEastAsia" w:hint="eastAsia"/>
          <w:b w:val="0"/>
          <w:bCs/>
        </w:rPr>
        <w:t>（三）投资理念</w:t>
      </w:r>
      <w:bookmarkEnd w:id="198"/>
      <w:bookmarkEnd w:id="199"/>
      <w:bookmarkEnd w:id="200"/>
      <w:bookmarkEnd w:id="201"/>
      <w:bookmarkEnd w:id="202"/>
      <w:bookmarkEnd w:id="203"/>
    </w:p>
    <w:p w14:paraId="2F7D18EC" w14:textId="3E703B21"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主动</w:t>
      </w:r>
      <w:r w:rsidRPr="00785829">
        <w:rPr>
          <w:rFonts w:asciiTheme="minorEastAsia" w:eastAsiaTheme="minorEastAsia" w:hAnsiTheme="minorEastAsia"/>
        </w:rPr>
        <w:t>判断</w:t>
      </w:r>
      <w:r w:rsidRPr="00785829">
        <w:rPr>
          <w:rFonts w:asciiTheme="minorEastAsia" w:eastAsiaTheme="minorEastAsia" w:hAnsiTheme="minorEastAsia" w:hint="eastAsia"/>
        </w:rPr>
        <w:t>短期</w:t>
      </w:r>
      <w:r w:rsidRPr="00785829">
        <w:rPr>
          <w:rFonts w:asciiTheme="minorEastAsia" w:eastAsiaTheme="minorEastAsia" w:hAnsiTheme="minorEastAsia"/>
        </w:rPr>
        <w:t>利率变动，合理</w:t>
      </w:r>
      <w:r w:rsidRPr="00785829">
        <w:rPr>
          <w:rFonts w:asciiTheme="minorEastAsia" w:eastAsiaTheme="minorEastAsia" w:hAnsiTheme="minorEastAsia" w:hint="eastAsia"/>
        </w:rPr>
        <w:t>配置组合</w:t>
      </w:r>
      <w:r w:rsidRPr="00785829">
        <w:rPr>
          <w:rFonts w:asciiTheme="minorEastAsia" w:eastAsiaTheme="minorEastAsia" w:hAnsiTheme="minorEastAsia"/>
        </w:rPr>
        <w:t>期限</w:t>
      </w:r>
      <w:r w:rsidRPr="00785829">
        <w:rPr>
          <w:rFonts w:asciiTheme="minorEastAsia" w:eastAsiaTheme="minorEastAsia" w:hAnsiTheme="minorEastAsia" w:hint="eastAsia"/>
        </w:rPr>
        <w:t>结构</w:t>
      </w:r>
      <w:r w:rsidRPr="00785829">
        <w:rPr>
          <w:rFonts w:asciiTheme="minorEastAsia" w:eastAsiaTheme="minorEastAsia" w:hAnsiTheme="minorEastAsia"/>
        </w:rPr>
        <w:t>，积极</w:t>
      </w:r>
      <w:r w:rsidRPr="00785829">
        <w:rPr>
          <w:rFonts w:asciiTheme="minorEastAsia" w:eastAsiaTheme="minorEastAsia" w:hAnsiTheme="minorEastAsia" w:hint="eastAsia"/>
        </w:rPr>
        <w:t>把握</w:t>
      </w:r>
      <w:r w:rsidRPr="00785829">
        <w:rPr>
          <w:rFonts w:asciiTheme="minorEastAsia" w:eastAsiaTheme="minorEastAsia" w:hAnsiTheme="minorEastAsia"/>
        </w:rPr>
        <w:t>市场</w:t>
      </w:r>
      <w:r w:rsidRPr="00785829">
        <w:rPr>
          <w:rFonts w:asciiTheme="minorEastAsia" w:eastAsiaTheme="minorEastAsia" w:hAnsiTheme="minorEastAsia" w:hint="eastAsia"/>
        </w:rPr>
        <w:t>套利机会，稳定获取超额收益。</w:t>
      </w:r>
    </w:p>
    <w:p w14:paraId="6D31DF89" w14:textId="7867ABBB"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204" w:name="_Toc252976158"/>
      <w:bookmarkStart w:id="205" w:name="_Toc397585101"/>
      <w:bookmarkStart w:id="206" w:name="_Toc382923293"/>
      <w:bookmarkStart w:id="207" w:name="_Toc49683171"/>
      <w:bookmarkStart w:id="208" w:name="_Toc52310851"/>
      <w:bookmarkStart w:id="209" w:name="_Toc64861726"/>
      <w:r w:rsidRPr="00785829">
        <w:rPr>
          <w:rFonts w:asciiTheme="minorEastAsia" w:eastAsiaTheme="minorEastAsia" w:hAnsiTheme="minorEastAsia" w:hint="eastAsia"/>
          <w:b w:val="0"/>
        </w:rPr>
        <w:t>（四）投资策略</w:t>
      </w:r>
      <w:bookmarkEnd w:id="204"/>
      <w:bookmarkEnd w:id="205"/>
      <w:bookmarkEnd w:id="206"/>
      <w:bookmarkEnd w:id="207"/>
    </w:p>
    <w:p w14:paraId="2D5987C0" w14:textId="411878E9"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本基金主要为投资者提供短期现金管理工具</w:t>
      </w:r>
      <w:r w:rsidR="000F1E61" w:rsidRPr="00785829">
        <w:rPr>
          <w:rFonts w:asciiTheme="minorEastAsia" w:eastAsiaTheme="minorEastAsia" w:hAnsiTheme="minorEastAsia" w:hint="eastAsia"/>
        </w:rPr>
        <w:t>，</w:t>
      </w:r>
      <w:r w:rsidRPr="00785829">
        <w:rPr>
          <w:rFonts w:asciiTheme="minorEastAsia" w:eastAsiaTheme="minorEastAsia" w:hAnsiTheme="minorEastAsia" w:hint="eastAsia"/>
        </w:rPr>
        <w:t>因此本基金最主要的投资策略在保持安全性和流动性的前提下尽可能</w:t>
      </w:r>
      <w:r w:rsidRPr="00785829">
        <w:rPr>
          <w:rFonts w:asciiTheme="minorEastAsia" w:eastAsiaTheme="minorEastAsia" w:hAnsiTheme="minorEastAsia"/>
        </w:rPr>
        <w:t>提升组合的收益</w:t>
      </w:r>
      <w:r w:rsidRPr="00785829">
        <w:rPr>
          <w:rFonts w:asciiTheme="minorEastAsia" w:eastAsiaTheme="minorEastAsia" w:hAnsiTheme="minorEastAsia" w:hint="eastAsia"/>
        </w:rPr>
        <w:t>。</w:t>
      </w:r>
    </w:p>
    <w:p w14:paraId="5EB9A9B0" w14:textId="2864AD49"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本基金的投资策略分为两个层次</w:t>
      </w:r>
      <w:r w:rsidR="000F1E61" w:rsidRPr="00785829">
        <w:rPr>
          <w:rFonts w:asciiTheme="minorEastAsia" w:eastAsiaTheme="minorEastAsia" w:hAnsiTheme="minorEastAsia" w:hint="eastAsia"/>
        </w:rPr>
        <w:t>，</w:t>
      </w:r>
      <w:r w:rsidRPr="00785829">
        <w:rPr>
          <w:rFonts w:asciiTheme="minorEastAsia" w:eastAsiaTheme="minorEastAsia" w:hAnsiTheme="minorEastAsia" w:hint="eastAsia"/>
        </w:rPr>
        <w:t>其中战略资产配置部分由基金管理人根据对宏观经济走势、国家货币政策、资金供求、利率期限结构变动趋势等的研究与判断，预测货币市场利率水平，确定投资组合的平均剩余期限。</w:t>
      </w:r>
    </w:p>
    <w:p w14:paraId="13AFB615" w14:textId="17FAB9C4"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战术资产配置部分主要包括交易</w:t>
      </w:r>
      <w:r w:rsidR="0053226F" w:rsidRPr="00785829">
        <w:rPr>
          <w:rFonts w:asciiTheme="minorEastAsia" w:eastAsiaTheme="minorEastAsia" w:hAnsiTheme="minorEastAsia" w:hint="eastAsia"/>
        </w:rPr>
        <w:t>市场</w:t>
      </w:r>
      <w:r w:rsidRPr="00785829">
        <w:rPr>
          <w:rFonts w:asciiTheme="minorEastAsia" w:eastAsiaTheme="minorEastAsia" w:hAnsiTheme="minorEastAsia" w:hint="eastAsia"/>
        </w:rPr>
        <w:t>和</w:t>
      </w:r>
      <w:r w:rsidR="0053226F" w:rsidRPr="00785829">
        <w:rPr>
          <w:rFonts w:asciiTheme="minorEastAsia" w:eastAsiaTheme="minorEastAsia" w:hAnsiTheme="minorEastAsia" w:hint="eastAsia"/>
        </w:rPr>
        <w:t>品种</w:t>
      </w:r>
      <w:r w:rsidRPr="00785829">
        <w:rPr>
          <w:rFonts w:asciiTheme="minorEastAsia" w:eastAsiaTheme="minorEastAsia" w:hAnsiTheme="minorEastAsia" w:hint="eastAsia"/>
        </w:rPr>
        <w:t>选择等，将由基金经理根据当时的市场情况，</w:t>
      </w:r>
      <w:r w:rsidRPr="00785829">
        <w:rPr>
          <w:rFonts w:asciiTheme="minorEastAsia" w:eastAsiaTheme="minorEastAsia" w:hAnsiTheme="minorEastAsia"/>
        </w:rPr>
        <w:t>结合各品种之间流动性、收益性、信用等级和到期期限</w:t>
      </w:r>
      <w:r w:rsidRPr="00785829">
        <w:rPr>
          <w:rFonts w:asciiTheme="minorEastAsia" w:eastAsiaTheme="minorEastAsia" w:hAnsiTheme="minorEastAsia" w:hint="eastAsia"/>
        </w:rPr>
        <w:t>等因素，</w:t>
      </w:r>
      <w:r w:rsidRPr="00785829">
        <w:rPr>
          <w:rFonts w:asciiTheme="minorEastAsia" w:eastAsiaTheme="minorEastAsia" w:hAnsiTheme="minorEastAsia"/>
        </w:rPr>
        <w:t>确定组合的各品种</w:t>
      </w:r>
      <w:r w:rsidRPr="00785829">
        <w:rPr>
          <w:rFonts w:asciiTheme="minorEastAsia" w:eastAsiaTheme="minorEastAsia" w:hAnsiTheme="minorEastAsia" w:hint="eastAsia"/>
        </w:rPr>
        <w:t>比例</w:t>
      </w:r>
      <w:r w:rsidRPr="00785829">
        <w:rPr>
          <w:rFonts w:asciiTheme="minorEastAsia" w:eastAsiaTheme="minorEastAsia" w:hAnsiTheme="minorEastAsia"/>
        </w:rPr>
        <w:t>，在保证组合低风险</w:t>
      </w:r>
      <w:r w:rsidRPr="00785829">
        <w:rPr>
          <w:rFonts w:asciiTheme="minorEastAsia" w:eastAsiaTheme="minorEastAsia" w:hAnsiTheme="minorEastAsia" w:hint="eastAsia"/>
        </w:rPr>
        <w:t>、</w:t>
      </w:r>
      <w:r w:rsidRPr="00785829">
        <w:rPr>
          <w:rFonts w:asciiTheme="minorEastAsia" w:eastAsiaTheme="minorEastAsia" w:hAnsiTheme="minorEastAsia"/>
        </w:rPr>
        <w:t>高流动性的前提下尽</w:t>
      </w:r>
      <w:r w:rsidRPr="00785829">
        <w:rPr>
          <w:rFonts w:asciiTheme="minorEastAsia" w:eastAsiaTheme="minorEastAsia" w:hAnsiTheme="minorEastAsia" w:hint="eastAsia"/>
        </w:rPr>
        <w:t>可能</w:t>
      </w:r>
      <w:r w:rsidRPr="00785829">
        <w:rPr>
          <w:rFonts w:asciiTheme="minorEastAsia" w:eastAsiaTheme="minorEastAsia" w:hAnsiTheme="minorEastAsia"/>
        </w:rPr>
        <w:t>提升组合的收益。</w:t>
      </w:r>
    </w:p>
    <w:p w14:paraId="56E901BE" w14:textId="6C182B39"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同时，管理人还将积极把握</w:t>
      </w:r>
      <w:r w:rsidRPr="00785829">
        <w:rPr>
          <w:rFonts w:asciiTheme="minorEastAsia" w:eastAsiaTheme="minorEastAsia" w:hAnsiTheme="minorEastAsia"/>
        </w:rPr>
        <w:t>短期市场</w:t>
      </w:r>
      <w:r w:rsidRPr="00785829">
        <w:rPr>
          <w:rFonts w:asciiTheme="minorEastAsia" w:eastAsiaTheme="minorEastAsia" w:hAnsiTheme="minorEastAsia" w:hint="eastAsia"/>
        </w:rPr>
        <w:t>出现的套利机会。</w:t>
      </w:r>
      <w:r w:rsidRPr="00785829">
        <w:rPr>
          <w:rFonts w:asciiTheme="minorEastAsia" w:eastAsiaTheme="minorEastAsia" w:hAnsiTheme="minorEastAsia"/>
        </w:rPr>
        <w:t>由于市场分割、信息不对称等情况会造成</w:t>
      </w:r>
      <w:r w:rsidRPr="00785829">
        <w:rPr>
          <w:rFonts w:asciiTheme="minorEastAsia" w:eastAsiaTheme="minorEastAsia" w:hAnsiTheme="minorEastAsia" w:hint="eastAsia"/>
        </w:rPr>
        <w:t>市场在</w:t>
      </w:r>
      <w:r w:rsidRPr="00785829">
        <w:rPr>
          <w:rFonts w:asciiTheme="minorEastAsia" w:eastAsiaTheme="minorEastAsia" w:hAnsiTheme="minorEastAsia"/>
        </w:rPr>
        <w:t>短期内</w:t>
      </w:r>
      <w:r w:rsidRPr="00785829">
        <w:rPr>
          <w:rFonts w:asciiTheme="minorEastAsia" w:eastAsiaTheme="minorEastAsia" w:hAnsiTheme="minorEastAsia" w:hint="eastAsia"/>
        </w:rPr>
        <w:t>的非有效性</w:t>
      </w:r>
      <w:r w:rsidRPr="00785829">
        <w:rPr>
          <w:rFonts w:asciiTheme="minorEastAsia" w:eastAsiaTheme="minorEastAsia" w:hAnsiTheme="minorEastAsia"/>
        </w:rPr>
        <w:t>，</w:t>
      </w:r>
      <w:r w:rsidRPr="00785829">
        <w:rPr>
          <w:rFonts w:asciiTheme="minorEastAsia" w:eastAsiaTheme="minorEastAsia" w:hAnsiTheme="minorEastAsia" w:hint="eastAsia"/>
        </w:rPr>
        <w:t>这种非有效性会带来一定的套利机会，基金管理人通过跨市场套利、跨品种套利、跨期限套利等策略</w:t>
      </w:r>
      <w:r w:rsidRPr="00785829">
        <w:rPr>
          <w:rFonts w:asciiTheme="minorEastAsia" w:eastAsiaTheme="minorEastAsia" w:hAnsiTheme="minorEastAsia"/>
        </w:rPr>
        <w:t>积极</w:t>
      </w:r>
      <w:r w:rsidRPr="00785829">
        <w:rPr>
          <w:rFonts w:asciiTheme="minorEastAsia" w:eastAsiaTheme="minorEastAsia" w:hAnsiTheme="minorEastAsia" w:hint="eastAsia"/>
        </w:rPr>
        <w:t>把握</w:t>
      </w:r>
      <w:r w:rsidRPr="00785829">
        <w:rPr>
          <w:rFonts w:asciiTheme="minorEastAsia" w:eastAsiaTheme="minorEastAsia" w:hAnsiTheme="minorEastAsia"/>
        </w:rPr>
        <w:t>市场</w:t>
      </w:r>
      <w:r w:rsidRPr="00785829">
        <w:rPr>
          <w:rFonts w:asciiTheme="minorEastAsia" w:eastAsiaTheme="minorEastAsia" w:hAnsiTheme="minorEastAsia" w:hint="eastAsia"/>
        </w:rPr>
        <w:t>出现的套利机会。</w:t>
      </w:r>
    </w:p>
    <w:p w14:paraId="43F4C61E" w14:textId="454424B5"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由于</w:t>
      </w:r>
      <w:r w:rsidR="0053226F" w:rsidRPr="00785829">
        <w:rPr>
          <w:rFonts w:asciiTheme="minorEastAsia" w:eastAsiaTheme="minorEastAsia" w:hAnsiTheme="minorEastAsia" w:hint="eastAsia"/>
        </w:rPr>
        <w:t>新股、</w:t>
      </w:r>
      <w:r w:rsidRPr="00785829">
        <w:rPr>
          <w:rFonts w:asciiTheme="minorEastAsia" w:eastAsiaTheme="minorEastAsia" w:hAnsiTheme="minorEastAsia"/>
        </w:rPr>
        <w:t>新债发行以及</w:t>
      </w:r>
      <w:r w:rsidRPr="00785829">
        <w:rPr>
          <w:rFonts w:asciiTheme="minorEastAsia" w:eastAsiaTheme="minorEastAsia" w:hAnsiTheme="minorEastAsia" w:hint="eastAsia"/>
        </w:rPr>
        <w:t>季节</w:t>
      </w:r>
      <w:r w:rsidRPr="00785829">
        <w:rPr>
          <w:rFonts w:asciiTheme="minorEastAsia" w:eastAsiaTheme="minorEastAsia" w:hAnsiTheme="minorEastAsia"/>
        </w:rPr>
        <w:t>效应等因素会使市场资金</w:t>
      </w:r>
      <w:r w:rsidRPr="00785829">
        <w:rPr>
          <w:rFonts w:asciiTheme="minorEastAsia" w:eastAsiaTheme="minorEastAsia" w:hAnsiTheme="minorEastAsia" w:hint="eastAsia"/>
        </w:rPr>
        <w:t>供求关系短期内</w:t>
      </w:r>
      <w:r w:rsidRPr="00785829">
        <w:rPr>
          <w:rFonts w:asciiTheme="minorEastAsia" w:eastAsiaTheme="minorEastAsia" w:hAnsiTheme="minorEastAsia"/>
        </w:rPr>
        <w:t>发生</w:t>
      </w:r>
      <w:r w:rsidRPr="00785829">
        <w:rPr>
          <w:rFonts w:asciiTheme="minorEastAsia" w:eastAsiaTheme="minorEastAsia" w:hAnsiTheme="minorEastAsia" w:hint="eastAsia"/>
        </w:rPr>
        <w:t>变化</w:t>
      </w:r>
      <w:r w:rsidRPr="00785829">
        <w:rPr>
          <w:rFonts w:asciiTheme="minorEastAsia" w:eastAsiaTheme="minorEastAsia" w:hAnsiTheme="minorEastAsia"/>
        </w:rPr>
        <w:t>，这种</w:t>
      </w:r>
      <w:r w:rsidRPr="00785829">
        <w:rPr>
          <w:rFonts w:asciiTheme="minorEastAsia" w:eastAsiaTheme="minorEastAsia" w:hAnsiTheme="minorEastAsia" w:hint="eastAsia"/>
        </w:rPr>
        <w:t>变化会带来市场短期收益率的上升，基金管理人将</w:t>
      </w:r>
      <w:r w:rsidRPr="00785829">
        <w:rPr>
          <w:rFonts w:asciiTheme="minorEastAsia" w:eastAsiaTheme="minorEastAsia" w:hAnsiTheme="minorEastAsia"/>
        </w:rPr>
        <w:t>积极</w:t>
      </w:r>
      <w:r w:rsidRPr="00785829">
        <w:rPr>
          <w:rFonts w:asciiTheme="minorEastAsia" w:eastAsiaTheme="minorEastAsia" w:hAnsiTheme="minorEastAsia" w:hint="eastAsia"/>
        </w:rPr>
        <w:t>利用这种</w:t>
      </w:r>
      <w:r w:rsidRPr="00785829">
        <w:rPr>
          <w:rFonts w:asciiTheme="minorEastAsia" w:eastAsiaTheme="minorEastAsia" w:hAnsiTheme="minorEastAsia"/>
        </w:rPr>
        <w:t>机会获得超额收益。</w:t>
      </w:r>
    </w:p>
    <w:p w14:paraId="20613C8D" w14:textId="45F7BCE2"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bCs/>
        </w:rPr>
      </w:pPr>
      <w:bookmarkStart w:id="210" w:name="_Toc252976159"/>
      <w:bookmarkStart w:id="211" w:name="_Toc397585102"/>
      <w:bookmarkStart w:id="212" w:name="_Toc382923294"/>
      <w:bookmarkStart w:id="213" w:name="_Toc49683172"/>
      <w:r w:rsidRPr="00785829">
        <w:rPr>
          <w:rFonts w:asciiTheme="minorEastAsia" w:eastAsiaTheme="minorEastAsia" w:hAnsiTheme="minorEastAsia" w:hint="eastAsia"/>
          <w:b w:val="0"/>
          <w:bCs/>
        </w:rPr>
        <w:t>（五）业绩</w:t>
      </w:r>
      <w:r w:rsidRPr="00785829">
        <w:rPr>
          <w:rFonts w:asciiTheme="minorEastAsia" w:eastAsiaTheme="minorEastAsia" w:hAnsiTheme="minorEastAsia"/>
          <w:b w:val="0"/>
          <w:bCs/>
        </w:rPr>
        <w:t>比较基准</w:t>
      </w:r>
      <w:bookmarkEnd w:id="208"/>
      <w:bookmarkEnd w:id="209"/>
      <w:bookmarkEnd w:id="210"/>
      <w:bookmarkEnd w:id="211"/>
      <w:bookmarkEnd w:id="212"/>
      <w:bookmarkEnd w:id="213"/>
    </w:p>
    <w:p w14:paraId="4D5CA3EB" w14:textId="7E177170" w:rsidR="003E4072" w:rsidRPr="00785829" w:rsidRDefault="003E4072" w:rsidP="00030FA7">
      <w:pPr>
        <w:adjustRightInd w:val="0"/>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cs="宋体" w:hint="eastAsia"/>
          <w:kern w:val="0"/>
          <w:szCs w:val="21"/>
        </w:rPr>
        <w:t>税后活期存款利率(即活期存款利率×(1－利息税率))</w:t>
      </w:r>
      <w:r w:rsidR="002B767E" w:rsidRPr="00785829">
        <w:rPr>
          <w:rStyle w:val="af"/>
          <w:rFonts w:asciiTheme="minorEastAsia" w:eastAsiaTheme="minorEastAsia" w:hAnsiTheme="minorEastAsia" w:cs="宋体"/>
          <w:kern w:val="0"/>
          <w:szCs w:val="21"/>
        </w:rPr>
        <w:footnoteReference w:id="1"/>
      </w:r>
      <w:r w:rsidRPr="00785829">
        <w:rPr>
          <w:rFonts w:asciiTheme="minorEastAsia" w:eastAsiaTheme="minorEastAsia" w:hAnsiTheme="minorEastAsia" w:hint="eastAsia"/>
          <w:szCs w:val="21"/>
        </w:rPr>
        <w:t>。</w:t>
      </w:r>
    </w:p>
    <w:p w14:paraId="76095F23" w14:textId="3ABE52CA" w:rsidR="004800E2" w:rsidRPr="00785829" w:rsidRDefault="003E4072" w:rsidP="00030FA7">
      <w:pPr>
        <w:adjustRightInd w:val="0"/>
        <w:snapToGrid w:val="0"/>
        <w:spacing w:line="360" w:lineRule="auto"/>
        <w:ind w:firstLine="420"/>
        <w:rPr>
          <w:rFonts w:asciiTheme="minorEastAsia" w:eastAsiaTheme="minorEastAsia" w:hAnsiTheme="minorEastAsia" w:cs="宋体"/>
          <w:kern w:val="0"/>
          <w:szCs w:val="21"/>
        </w:rPr>
      </w:pPr>
      <w:r w:rsidRPr="00785829">
        <w:rPr>
          <w:rFonts w:asciiTheme="minorEastAsia" w:eastAsiaTheme="minorEastAsia" w:hAnsiTheme="minorEastAsia" w:cs="宋体" w:hint="eastAsia"/>
          <w:kern w:val="0"/>
          <w:szCs w:val="21"/>
        </w:rPr>
        <w:t>货币</w:t>
      </w:r>
      <w:r w:rsidR="004800E2" w:rsidRPr="00785829">
        <w:rPr>
          <w:rFonts w:asciiTheme="minorEastAsia" w:eastAsiaTheme="minorEastAsia" w:hAnsiTheme="minorEastAsia" w:cs="宋体" w:hint="eastAsia"/>
          <w:kern w:val="0"/>
          <w:szCs w:val="21"/>
        </w:rPr>
        <w:t>市场</w:t>
      </w:r>
      <w:r w:rsidRPr="00785829">
        <w:rPr>
          <w:rFonts w:asciiTheme="minorEastAsia" w:eastAsiaTheme="minorEastAsia" w:hAnsiTheme="minorEastAsia" w:cs="宋体" w:hint="eastAsia"/>
          <w:kern w:val="0"/>
          <w:szCs w:val="21"/>
        </w:rPr>
        <w:t>基金作为</w:t>
      </w:r>
      <w:r w:rsidR="002A2309" w:rsidRPr="00785829">
        <w:rPr>
          <w:rFonts w:asciiTheme="minorEastAsia" w:eastAsiaTheme="minorEastAsia" w:hAnsiTheme="minorEastAsia" w:cs="宋体"/>
          <w:kern w:val="0"/>
          <w:szCs w:val="21"/>
        </w:rPr>
        <w:t>现金管理的工具</w:t>
      </w:r>
      <w:r w:rsidRPr="00785829">
        <w:rPr>
          <w:rFonts w:asciiTheme="minorEastAsia" w:eastAsiaTheme="minorEastAsia" w:hAnsiTheme="minorEastAsia" w:cs="宋体" w:hint="eastAsia"/>
          <w:kern w:val="0"/>
          <w:szCs w:val="21"/>
        </w:rPr>
        <w:t>，</w:t>
      </w:r>
      <w:r w:rsidR="002A2309" w:rsidRPr="00785829">
        <w:rPr>
          <w:rFonts w:asciiTheme="minorEastAsia" w:eastAsiaTheme="minorEastAsia" w:hAnsiTheme="minorEastAsia" w:cs="宋体"/>
          <w:kern w:val="0"/>
          <w:szCs w:val="21"/>
        </w:rPr>
        <w:t>采用活期存款税后利率作为业绩比较基准更能体现本基金良好的流动性</w:t>
      </w:r>
      <w:r w:rsidR="002A2309" w:rsidRPr="00785829">
        <w:rPr>
          <w:rFonts w:asciiTheme="minorEastAsia" w:eastAsiaTheme="minorEastAsia" w:hAnsiTheme="minorEastAsia" w:cs="宋体" w:hint="eastAsia"/>
          <w:kern w:val="0"/>
          <w:szCs w:val="21"/>
        </w:rPr>
        <w:t>。</w:t>
      </w:r>
      <w:r w:rsidR="00845BA6" w:rsidRPr="00785829">
        <w:rPr>
          <w:rFonts w:asciiTheme="minorEastAsia" w:eastAsiaTheme="minorEastAsia" w:hAnsiTheme="minorEastAsia" w:cs="宋体"/>
          <w:kern w:val="0"/>
          <w:szCs w:val="21"/>
        </w:rPr>
        <w:t>当法律法规发生变化</w:t>
      </w:r>
      <w:r w:rsidR="00845BA6" w:rsidRPr="00785829">
        <w:rPr>
          <w:rFonts w:asciiTheme="minorEastAsia" w:eastAsiaTheme="minorEastAsia" w:hAnsiTheme="minorEastAsia" w:cs="宋体" w:hint="eastAsia"/>
          <w:kern w:val="0"/>
          <w:szCs w:val="21"/>
        </w:rPr>
        <w:t>或</w:t>
      </w:r>
      <w:r w:rsidR="00845BA6" w:rsidRPr="00785829">
        <w:rPr>
          <w:rFonts w:asciiTheme="minorEastAsia" w:eastAsiaTheme="minorEastAsia" w:hAnsiTheme="minorEastAsia" w:cs="宋体"/>
          <w:kern w:val="0"/>
          <w:szCs w:val="21"/>
        </w:rPr>
        <w:t>市场有更加适合的业绩比较基准时，基金管理人有权对此基准进行调整</w:t>
      </w:r>
      <w:r w:rsidR="00845BA6" w:rsidRPr="00785829">
        <w:rPr>
          <w:rFonts w:asciiTheme="minorEastAsia" w:eastAsiaTheme="minorEastAsia" w:hAnsiTheme="minorEastAsia" w:cs="宋体" w:hint="eastAsia"/>
          <w:kern w:val="0"/>
          <w:szCs w:val="21"/>
        </w:rPr>
        <w:t>，</w:t>
      </w:r>
      <w:r w:rsidR="00845BA6" w:rsidRPr="00785829">
        <w:rPr>
          <w:rFonts w:asciiTheme="minorEastAsia" w:eastAsiaTheme="minorEastAsia" w:hAnsiTheme="minorEastAsia" w:cs="宋体"/>
          <w:kern w:val="0"/>
          <w:szCs w:val="21"/>
        </w:rPr>
        <w:t>并提前三个工作日在至少一种</w:t>
      </w:r>
      <w:r w:rsidR="008725E4" w:rsidRPr="00785829">
        <w:rPr>
          <w:rFonts w:asciiTheme="minorEastAsia" w:eastAsiaTheme="minorEastAsia" w:hAnsiTheme="minorEastAsia" w:cs="宋体"/>
          <w:kern w:val="0"/>
          <w:szCs w:val="21"/>
        </w:rPr>
        <w:t>指定</w:t>
      </w:r>
      <w:r w:rsidR="00D013BF" w:rsidRPr="00785829">
        <w:rPr>
          <w:rFonts w:asciiTheme="minorEastAsia" w:eastAsiaTheme="minorEastAsia" w:hAnsiTheme="minorEastAsia" w:cs="宋体"/>
          <w:kern w:val="0"/>
          <w:szCs w:val="21"/>
        </w:rPr>
        <w:t>媒介</w:t>
      </w:r>
      <w:r w:rsidR="00845BA6" w:rsidRPr="00785829">
        <w:rPr>
          <w:rFonts w:asciiTheme="minorEastAsia" w:eastAsiaTheme="minorEastAsia" w:hAnsiTheme="minorEastAsia" w:cs="宋体"/>
          <w:kern w:val="0"/>
          <w:szCs w:val="21"/>
        </w:rPr>
        <w:t>上公告。</w:t>
      </w:r>
    </w:p>
    <w:p w14:paraId="6093A9B7" w14:textId="2EE211EF"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bCs/>
        </w:rPr>
      </w:pPr>
      <w:bookmarkStart w:id="214" w:name="_Toc252976160"/>
      <w:bookmarkStart w:id="215" w:name="_Toc397585103"/>
      <w:bookmarkStart w:id="216" w:name="_Toc382923295"/>
      <w:bookmarkStart w:id="217" w:name="_Toc49683173"/>
      <w:r w:rsidRPr="00785829">
        <w:rPr>
          <w:rFonts w:asciiTheme="minorEastAsia" w:eastAsiaTheme="minorEastAsia" w:hAnsiTheme="minorEastAsia" w:hint="eastAsia"/>
          <w:b w:val="0"/>
          <w:bCs/>
        </w:rPr>
        <w:lastRenderedPageBreak/>
        <w:t>（六）风险收益特征</w:t>
      </w:r>
      <w:bookmarkEnd w:id="214"/>
      <w:bookmarkEnd w:id="215"/>
      <w:bookmarkEnd w:id="216"/>
      <w:bookmarkEnd w:id="217"/>
    </w:p>
    <w:p w14:paraId="1BE2AFD1" w14:textId="63132FB2"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szCs w:val="21"/>
        </w:rPr>
        <w:t>本基金属于证券投资基金</w:t>
      </w:r>
      <w:r w:rsidRPr="00785829">
        <w:rPr>
          <w:rFonts w:asciiTheme="minorEastAsia" w:eastAsiaTheme="minorEastAsia" w:hAnsiTheme="minorEastAsia" w:hint="eastAsia"/>
          <w:szCs w:val="21"/>
        </w:rPr>
        <w:t>中高流动性、</w:t>
      </w:r>
      <w:r w:rsidRPr="00785829">
        <w:rPr>
          <w:rFonts w:asciiTheme="minorEastAsia" w:eastAsiaTheme="minorEastAsia" w:hAnsiTheme="minorEastAsia"/>
          <w:szCs w:val="21"/>
        </w:rPr>
        <w:t>低风险的品种，其</w:t>
      </w:r>
      <w:r w:rsidRPr="00785829">
        <w:rPr>
          <w:rFonts w:asciiTheme="minorEastAsia" w:eastAsiaTheme="minorEastAsia" w:hAnsiTheme="minorEastAsia" w:hint="eastAsia"/>
          <w:szCs w:val="21"/>
        </w:rPr>
        <w:t>预期</w:t>
      </w:r>
      <w:r w:rsidRPr="00785829">
        <w:rPr>
          <w:rFonts w:asciiTheme="minorEastAsia" w:eastAsiaTheme="minorEastAsia" w:hAnsiTheme="minorEastAsia"/>
          <w:szCs w:val="21"/>
        </w:rPr>
        <w:t>风险和预期收益率</w:t>
      </w:r>
      <w:r w:rsidRPr="00785829">
        <w:rPr>
          <w:rFonts w:asciiTheme="minorEastAsia" w:eastAsiaTheme="minorEastAsia" w:hAnsiTheme="minorEastAsia" w:hint="eastAsia"/>
          <w:szCs w:val="21"/>
        </w:rPr>
        <w:t>都</w:t>
      </w:r>
      <w:r w:rsidRPr="00785829">
        <w:rPr>
          <w:rFonts w:asciiTheme="minorEastAsia" w:eastAsiaTheme="minorEastAsia" w:hAnsiTheme="minorEastAsia"/>
          <w:szCs w:val="21"/>
        </w:rPr>
        <w:t>低于股票基金</w:t>
      </w: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债券基金</w:t>
      </w:r>
      <w:r w:rsidRPr="00785829">
        <w:rPr>
          <w:rFonts w:asciiTheme="minorEastAsia" w:eastAsiaTheme="minorEastAsia" w:hAnsiTheme="minorEastAsia" w:hint="eastAsia"/>
          <w:szCs w:val="21"/>
        </w:rPr>
        <w:t>和</w:t>
      </w:r>
      <w:r w:rsidRPr="00785829">
        <w:rPr>
          <w:rFonts w:asciiTheme="minorEastAsia" w:eastAsiaTheme="minorEastAsia" w:hAnsiTheme="minorEastAsia"/>
          <w:szCs w:val="21"/>
        </w:rPr>
        <w:t>混合基金</w:t>
      </w:r>
      <w:r w:rsidRPr="00785829">
        <w:rPr>
          <w:rFonts w:asciiTheme="minorEastAsia" w:eastAsiaTheme="minorEastAsia" w:hAnsiTheme="minorEastAsia" w:hint="eastAsia"/>
          <w:szCs w:val="21"/>
        </w:rPr>
        <w:t>。</w:t>
      </w:r>
    </w:p>
    <w:p w14:paraId="627FB2B3" w14:textId="5CEEA6D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218" w:name="_Toc252976161"/>
      <w:bookmarkStart w:id="219" w:name="_Toc397585104"/>
      <w:bookmarkStart w:id="220" w:name="_Toc382923296"/>
      <w:bookmarkStart w:id="221" w:name="_Toc49683174"/>
      <w:r w:rsidRPr="00785829">
        <w:rPr>
          <w:rFonts w:asciiTheme="minorEastAsia" w:eastAsiaTheme="minorEastAsia" w:hAnsiTheme="minorEastAsia" w:hint="eastAsia"/>
          <w:b w:val="0"/>
          <w:bCs/>
        </w:rPr>
        <w:t>（七</w:t>
      </w:r>
      <w:bookmarkStart w:id="222" w:name="_Toc52310852"/>
      <w:bookmarkStart w:id="223" w:name="_Toc64861727"/>
      <w:r w:rsidRPr="00785829">
        <w:rPr>
          <w:rFonts w:asciiTheme="minorEastAsia" w:eastAsiaTheme="minorEastAsia" w:hAnsiTheme="minorEastAsia" w:hint="eastAsia"/>
          <w:b w:val="0"/>
          <w:bCs/>
        </w:rPr>
        <w:t>）投资决策</w:t>
      </w:r>
      <w:bookmarkEnd w:id="218"/>
      <w:bookmarkEnd w:id="219"/>
      <w:bookmarkEnd w:id="220"/>
      <w:bookmarkEnd w:id="221"/>
      <w:bookmarkEnd w:id="222"/>
      <w:bookmarkEnd w:id="223"/>
    </w:p>
    <w:p w14:paraId="57F76BB2" w14:textId="28FA3EDE" w:rsidR="00845BA6" w:rsidRPr="00785829" w:rsidRDefault="00773F3A" w:rsidP="00773F3A">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1、</w:t>
      </w:r>
      <w:r w:rsidR="00845BA6" w:rsidRPr="00785829">
        <w:rPr>
          <w:rFonts w:asciiTheme="minorEastAsia" w:eastAsiaTheme="minorEastAsia" w:hAnsiTheme="minorEastAsia" w:hint="eastAsia"/>
          <w:szCs w:val="21"/>
        </w:rPr>
        <w:t>决策依据</w:t>
      </w:r>
    </w:p>
    <w:p w14:paraId="49EB705E" w14:textId="098D0695"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w:t>
      </w:r>
      <w:r w:rsidRPr="00785829">
        <w:rPr>
          <w:rFonts w:asciiTheme="minorEastAsia" w:eastAsiaTheme="minorEastAsia" w:hAnsiTheme="minorEastAsia"/>
        </w:rPr>
        <w:t>1</w:t>
      </w:r>
      <w:r w:rsidRPr="00785829">
        <w:rPr>
          <w:rFonts w:asciiTheme="minorEastAsia" w:eastAsiaTheme="minorEastAsia" w:hAnsiTheme="minorEastAsia" w:hint="eastAsia"/>
        </w:rPr>
        <w:t>）国家有关法律、法规和本基金合同的有关规定。</w:t>
      </w:r>
    </w:p>
    <w:p w14:paraId="6842A4C8" w14:textId="6159BC45"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w:t>
      </w:r>
      <w:r w:rsidRPr="00785829">
        <w:rPr>
          <w:rFonts w:asciiTheme="minorEastAsia" w:eastAsiaTheme="minorEastAsia" w:hAnsiTheme="minorEastAsia"/>
        </w:rPr>
        <w:t>2</w:t>
      </w:r>
      <w:r w:rsidRPr="00785829">
        <w:rPr>
          <w:rFonts w:asciiTheme="minorEastAsia" w:eastAsiaTheme="minorEastAsia" w:hAnsiTheme="minorEastAsia" w:hint="eastAsia"/>
        </w:rPr>
        <w:t>）宏观经济发展态势、微观经济运行环境和证券市场走势。</w:t>
      </w:r>
    </w:p>
    <w:p w14:paraId="5FB8764E" w14:textId="2BC6DAD6" w:rsidR="00845BA6" w:rsidRPr="00785829" w:rsidRDefault="00773F3A" w:rsidP="00773F3A">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2、</w:t>
      </w:r>
      <w:r w:rsidR="00845BA6" w:rsidRPr="00785829">
        <w:rPr>
          <w:rFonts w:asciiTheme="minorEastAsia" w:eastAsiaTheme="minorEastAsia" w:hAnsiTheme="minorEastAsia" w:hint="eastAsia"/>
          <w:szCs w:val="21"/>
        </w:rPr>
        <w:t>决策程序</w:t>
      </w:r>
    </w:p>
    <w:p w14:paraId="429F6C85" w14:textId="2A7D0C21" w:rsidR="00506D7B" w:rsidRPr="00785829" w:rsidRDefault="0049550A"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（1）研究员提交有关宏观经济分析、投资策略、债券分析等各类报告和投资建议,为投资运作提供决策支持；</w:t>
      </w:r>
    </w:p>
    <w:p w14:paraId="79131084" w14:textId="6B91F7B2" w:rsidR="00506D7B" w:rsidRPr="00785829" w:rsidRDefault="0049550A"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（2）基金经理根据研究员的报告和对市场走势的判断制定资产配置计划，按照公司制度提交审议并实施；</w:t>
      </w:r>
    </w:p>
    <w:p w14:paraId="6B6D8EDD" w14:textId="20254D6B" w:rsidR="00506D7B" w:rsidRPr="00785829" w:rsidRDefault="0049550A"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（3）基金经理制定具体的投资方案，构造投资组合及操作方案，进行投资组合的日常管理；</w:t>
      </w:r>
    </w:p>
    <w:p w14:paraId="650E9850" w14:textId="302B9EC4" w:rsidR="00506D7B" w:rsidRPr="00785829" w:rsidRDefault="0049550A"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（4）集中交易室依据基金经理的指令，制定交易策略并执行交易，交易情况及时反馈到基金经理；</w:t>
      </w:r>
    </w:p>
    <w:p w14:paraId="7BF621C8" w14:textId="54035411" w:rsidR="00506D7B" w:rsidRPr="00785829" w:rsidRDefault="0049550A"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（5）投资风险管理部定期出具基金绩效评估和风险管理报告，供基金经理调整投资组合时参考；</w:t>
      </w:r>
    </w:p>
    <w:p w14:paraId="2C7AE500" w14:textId="776D7F21" w:rsidR="00506D7B" w:rsidRPr="00785829" w:rsidRDefault="0049550A"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（6）基金经理定期检讨投资组合的运作成效，并进行相应的组合调整。</w:t>
      </w:r>
    </w:p>
    <w:p w14:paraId="01B007D9" w14:textId="766EF40F" w:rsidR="00506D7B"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224" w:name="_Toc252976162"/>
      <w:bookmarkStart w:id="225" w:name="_Toc382923297"/>
      <w:bookmarkStart w:id="226" w:name="_Toc49683175"/>
      <w:r w:rsidRPr="00785829">
        <w:rPr>
          <w:rFonts w:asciiTheme="minorEastAsia" w:eastAsiaTheme="minorEastAsia" w:hAnsiTheme="minorEastAsia" w:hint="eastAsia"/>
          <w:b w:val="0"/>
          <w:bCs/>
        </w:rPr>
        <w:t>（八）投资</w:t>
      </w:r>
      <w:bookmarkEnd w:id="183"/>
      <w:r w:rsidRPr="00785829">
        <w:rPr>
          <w:rFonts w:asciiTheme="minorEastAsia" w:eastAsiaTheme="minorEastAsia" w:hAnsiTheme="minorEastAsia" w:hint="eastAsia"/>
          <w:b w:val="0"/>
          <w:bCs/>
        </w:rPr>
        <w:t>组合限制</w:t>
      </w:r>
      <w:bookmarkEnd w:id="224"/>
      <w:bookmarkEnd w:id="225"/>
      <w:bookmarkEnd w:id="226"/>
    </w:p>
    <w:p w14:paraId="5929B0F3" w14:textId="597744F9"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rPr>
        <w:t>本基金投资组合</w:t>
      </w:r>
      <w:r w:rsidRPr="00785829">
        <w:rPr>
          <w:rFonts w:asciiTheme="minorEastAsia" w:eastAsiaTheme="minorEastAsia" w:hAnsiTheme="minorEastAsia" w:hint="eastAsia"/>
        </w:rPr>
        <w:t>应</w:t>
      </w:r>
      <w:r w:rsidRPr="00785829">
        <w:rPr>
          <w:rFonts w:asciiTheme="minorEastAsia" w:eastAsiaTheme="minorEastAsia" w:hAnsiTheme="minorEastAsia"/>
        </w:rPr>
        <w:t>符合以下规定</w:t>
      </w:r>
      <w:r w:rsidRPr="00785829">
        <w:rPr>
          <w:rFonts w:asciiTheme="minorEastAsia" w:eastAsiaTheme="minorEastAsia" w:hAnsiTheme="minorEastAsia" w:hint="eastAsia"/>
        </w:rPr>
        <w:t>：</w:t>
      </w:r>
    </w:p>
    <w:p w14:paraId="2F763F0F" w14:textId="2AF1D9CF" w:rsidR="006F568B" w:rsidRPr="00785829" w:rsidRDefault="006F568B" w:rsidP="006F568B">
      <w:pPr>
        <w:snapToGrid w:val="0"/>
        <w:spacing w:line="360" w:lineRule="auto"/>
        <w:ind w:firstLineChars="200" w:firstLine="420"/>
        <w:rPr>
          <w:rFonts w:asciiTheme="minorEastAsia" w:eastAsiaTheme="minorEastAsia" w:hAnsiTheme="minorEastAsia"/>
        </w:rPr>
      </w:pPr>
      <w:bookmarkStart w:id="227" w:name="_Toc397585105"/>
      <w:r w:rsidRPr="00785829">
        <w:rPr>
          <w:rFonts w:asciiTheme="minorEastAsia" w:eastAsiaTheme="minorEastAsia" w:hAnsiTheme="minorEastAsia" w:hint="eastAsia"/>
        </w:rPr>
        <w:t>（1）本基金投资组合的平均剩余期限不得超过120天，平均剩余存续期不得超过240天；</w:t>
      </w:r>
    </w:p>
    <w:p w14:paraId="665DF8B1" w14:textId="50B6012F" w:rsidR="006F568B" w:rsidRPr="00785829" w:rsidRDefault="006F568B" w:rsidP="006F568B">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（2）本基金持有同一机构发行的债券、非金融企业债务融资工具及其作为原始权益人的资产支持证券占基金资产净值的比例合计不得超过10%，国债、中央银行票据、政策性金融债券除外；</w:t>
      </w:r>
    </w:p>
    <w:p w14:paraId="3E1A7AC3" w14:textId="48129CB6" w:rsidR="006F568B" w:rsidRPr="00785829" w:rsidRDefault="006F568B" w:rsidP="006F568B">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（3）本基金持有一家公司发行的证券，其市值不得超过基金资产净值的10%；本基金与由基金管理人管理的其他全部基金持有一家公司发行的证券，不得超过该证券的10%；</w:t>
      </w:r>
    </w:p>
    <w:p w14:paraId="18E46A3A" w14:textId="314891D9" w:rsidR="006F568B" w:rsidRPr="00785829" w:rsidRDefault="006F568B" w:rsidP="006F568B">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4）本基金投资于有固定期限银行存款的比例，不得超过基金资产净值的30%，但投资于有存款期限，根据协议可提前支取的银行存款不受上述比例限制；本基金投资于具有基金托管人资格的同一商业银行的银行存款、同业存单占基金资产净值的比例合计不得超过20%，投资于不具有基金托管人资格的同一商业银行的银行存款、同业存单占基金资产净值的比例合计不得超过5%</w:t>
      </w:r>
    </w:p>
    <w:p w14:paraId="0DCBEF51" w14:textId="1A3248F3" w:rsidR="006F568B" w:rsidRPr="00785829" w:rsidRDefault="006F568B" w:rsidP="006F568B">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lastRenderedPageBreak/>
        <w:t>（5）本基金应保持足够比例的流动性资产以应对潜在的赎回要求，其投资组合应当符合下列规定：</w:t>
      </w:r>
    </w:p>
    <w:p w14:paraId="63A8AB66" w14:textId="59AAD61E" w:rsidR="006F568B" w:rsidRPr="00785829" w:rsidRDefault="006F568B" w:rsidP="006F568B">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1）现金、国债、中央银行票据、政策性金融债券占基金资产净值的比例合计不得低于5%</w:t>
      </w:r>
      <w:r w:rsidR="00D31537" w:rsidRPr="00785829">
        <w:rPr>
          <w:rFonts w:asciiTheme="minorEastAsia" w:eastAsiaTheme="minorEastAsia" w:hAnsiTheme="minorEastAsia" w:hint="eastAsia"/>
        </w:rPr>
        <w:t>，其中现金不包括结算备付金、存出保证金、应收申购款等</w:t>
      </w:r>
      <w:r w:rsidRPr="00785829">
        <w:rPr>
          <w:rFonts w:asciiTheme="minorEastAsia" w:eastAsiaTheme="minorEastAsia" w:hAnsiTheme="minorEastAsia" w:hint="eastAsia"/>
        </w:rPr>
        <w:t>；</w:t>
      </w:r>
    </w:p>
    <w:p w14:paraId="58C45201" w14:textId="5B067B46" w:rsidR="006F568B" w:rsidRPr="00785829" w:rsidRDefault="006F568B" w:rsidP="006F568B">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2）现金、国债、中央银行票据、政策性金融债券以及五个交易日内到期的其他金融工具占基金资产净值的比例合计不得低于10%；</w:t>
      </w:r>
    </w:p>
    <w:p w14:paraId="7E8AC40E" w14:textId="3FEDE387" w:rsidR="006F568B" w:rsidRPr="00785829" w:rsidRDefault="006F568B" w:rsidP="006F568B">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3）到期日在10个交易日以上的逆回购、银行定期存款等流动性受限资产投资占基金资产净值的比例合计不得超过30%；</w:t>
      </w:r>
    </w:p>
    <w:p w14:paraId="2C90492B" w14:textId="68618949" w:rsidR="006F568B" w:rsidRPr="00785829" w:rsidRDefault="006F568B" w:rsidP="006F568B">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4）除发生巨额赎回、连续3个交易日累计赎回20%以上或者连续5个交易日累计赎回30%以上的情形外，本基金债券正回购的资金余额占基金资产净值的比例不得超过20%；</w:t>
      </w:r>
    </w:p>
    <w:p w14:paraId="3653C8AB" w14:textId="6AB70E7E" w:rsidR="006F568B" w:rsidRPr="00785829" w:rsidRDefault="006F568B" w:rsidP="006F568B">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（6）本基金基金总资产不得超过基金净资产的140%；</w:t>
      </w:r>
    </w:p>
    <w:p w14:paraId="47461DFD" w14:textId="6AD4CE15" w:rsidR="006F568B" w:rsidRPr="00785829" w:rsidRDefault="006F568B" w:rsidP="006F568B">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（7）本基金在全国银行间同业市场的债券回购最长期限为1年，债券回购到期后不得展期；</w:t>
      </w:r>
    </w:p>
    <w:p w14:paraId="67F952E4" w14:textId="018D6C1E" w:rsidR="006F568B" w:rsidRPr="00785829" w:rsidRDefault="006F568B" w:rsidP="006F568B">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8）本基金投资于同一原始权益人的各类资产支持证券的比例，不得超过基金资产净值的10%；本基金持有的全部资产支持证券，其市值不得超过基金资产净值的20%；本基金持有的同一(指同一信用级别)资产支持证券的比例，不得超过该资产支持证券规模的10%；本基金管理人管理的全部基金投资于同一原始权益人的各类资产支持证券，不得超过其各类资产支持证券合计规模的10%；</w:t>
      </w:r>
    </w:p>
    <w:p w14:paraId="62EDE8D1" w14:textId="44D7C4CA" w:rsidR="00DE46FF" w:rsidRPr="00785829" w:rsidRDefault="00D1052B" w:rsidP="00C16328">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w:t>
      </w:r>
      <w:r w:rsidRPr="00785829">
        <w:rPr>
          <w:rFonts w:asciiTheme="minorEastAsia" w:eastAsiaTheme="minorEastAsia" w:hAnsiTheme="minorEastAsia"/>
        </w:rPr>
        <w:t>9）本基金主动投资于流动性受限资产的市值合计不得超过基金资产净值的10%</w:t>
      </w:r>
      <w:r w:rsidRPr="00785829">
        <w:rPr>
          <w:rFonts w:asciiTheme="minorEastAsia" w:eastAsiaTheme="minorEastAsia" w:hAnsiTheme="minorEastAsia" w:hint="eastAsia"/>
        </w:rPr>
        <w:t>。因证券市场波动、证券停牌、基金规模变动等基金管理人之外的因素致使基金不符合前款所规定比例限制的，基金管理人不得主动新增流动性受限资产的投资；</w:t>
      </w:r>
    </w:p>
    <w:p w14:paraId="5C097AA8" w14:textId="20D09B63" w:rsidR="00DE46FF" w:rsidRPr="00785829" w:rsidRDefault="00D1052B" w:rsidP="00C16328">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w:t>
      </w:r>
      <w:r w:rsidRPr="00785829">
        <w:rPr>
          <w:rFonts w:asciiTheme="minorEastAsia" w:eastAsiaTheme="minorEastAsia" w:hAnsiTheme="minorEastAsia"/>
        </w:rPr>
        <w:t>10</w:t>
      </w:r>
      <w:r w:rsidRPr="00785829">
        <w:rPr>
          <w:rFonts w:asciiTheme="minorEastAsia" w:eastAsiaTheme="minorEastAsia" w:hAnsiTheme="minorEastAsia" w:hint="eastAsia"/>
        </w:rPr>
        <w:t>）本基金投资于主体信用评级低于</w:t>
      </w:r>
      <w:r w:rsidRPr="00785829">
        <w:rPr>
          <w:rFonts w:asciiTheme="minorEastAsia" w:eastAsiaTheme="minorEastAsia" w:hAnsiTheme="minorEastAsia"/>
        </w:rPr>
        <w:t>AAA</w:t>
      </w:r>
      <w:r w:rsidRPr="00785829">
        <w:rPr>
          <w:rFonts w:asciiTheme="minorEastAsia" w:eastAsiaTheme="minorEastAsia" w:hAnsiTheme="minorEastAsia" w:hint="eastAsia"/>
        </w:rPr>
        <w:t>的机构发行的金融工具占基金资产净值的比例合计不得超过</w:t>
      </w:r>
      <w:r w:rsidRPr="00785829">
        <w:rPr>
          <w:rFonts w:asciiTheme="minorEastAsia" w:eastAsiaTheme="minorEastAsia" w:hAnsiTheme="minorEastAsia"/>
        </w:rPr>
        <w:t>10%</w:t>
      </w:r>
      <w:r w:rsidRPr="00785829">
        <w:rPr>
          <w:rFonts w:asciiTheme="minorEastAsia" w:eastAsiaTheme="minorEastAsia" w:hAnsiTheme="minorEastAsia" w:hint="eastAsia"/>
        </w:rPr>
        <w:t>，其中单一机构发行的金融工具占基金资产净值的比例合计不得超过</w:t>
      </w:r>
      <w:r w:rsidRPr="00785829">
        <w:rPr>
          <w:rFonts w:asciiTheme="minorEastAsia" w:eastAsiaTheme="minorEastAsia" w:hAnsiTheme="minorEastAsia"/>
        </w:rPr>
        <w:t>2%</w:t>
      </w:r>
      <w:r w:rsidRPr="00785829">
        <w:rPr>
          <w:rFonts w:asciiTheme="minorEastAsia" w:eastAsiaTheme="minorEastAsia" w:hAnsiTheme="minorEastAsia" w:hint="eastAsia"/>
        </w:rPr>
        <w:t>。前述金融工具包括债券、非金融企业债务融资工具、银行存款、同业存单、相关机构作为原始权益人的资产支持证券及中国证监会认定的其他品种。本基金拟投资于主体信用评级低于</w:t>
      </w:r>
      <w:r w:rsidRPr="00785829">
        <w:rPr>
          <w:rFonts w:asciiTheme="minorEastAsia" w:eastAsiaTheme="minorEastAsia" w:hAnsiTheme="minorEastAsia"/>
        </w:rPr>
        <w:t>AA+</w:t>
      </w:r>
      <w:r w:rsidRPr="00785829">
        <w:rPr>
          <w:rFonts w:asciiTheme="minorEastAsia" w:eastAsiaTheme="minorEastAsia" w:hAnsiTheme="minorEastAsia" w:hint="eastAsia"/>
        </w:rPr>
        <w:t>的商业银行的银行存款与同业存单的，应当经基金管理人董事会审议批准，相关交易应当事先征得基金托管人的同意，并作为重大事项履行信息披露程序；</w:t>
      </w:r>
    </w:p>
    <w:p w14:paraId="72B36BF9" w14:textId="17303654" w:rsidR="00DE46FF" w:rsidRPr="00785829" w:rsidRDefault="00D1052B" w:rsidP="00C16328">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w:t>
      </w:r>
      <w:r w:rsidRPr="00785829">
        <w:rPr>
          <w:rFonts w:asciiTheme="minorEastAsia" w:eastAsiaTheme="minorEastAsia" w:hAnsiTheme="minorEastAsia"/>
        </w:rPr>
        <w:t>11</w:t>
      </w:r>
      <w:r w:rsidRPr="00785829">
        <w:rPr>
          <w:rFonts w:asciiTheme="minorEastAsia" w:eastAsiaTheme="minorEastAsia" w:hAnsiTheme="minorEastAsia" w:hint="eastAsia"/>
        </w:rPr>
        <w:t>）本基金根据份额持有人集中度情况对本基金的投资组合实施调整，并遵守以下要求：</w:t>
      </w:r>
    </w:p>
    <w:p w14:paraId="684233B4" w14:textId="71C9AF40" w:rsidR="00DE46FF" w:rsidRPr="00785829" w:rsidRDefault="00D1052B" w:rsidP="00C16328">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rPr>
        <w:t>1</w:t>
      </w:r>
      <w:r w:rsidRPr="00785829">
        <w:rPr>
          <w:rFonts w:asciiTheme="minorEastAsia" w:eastAsiaTheme="minorEastAsia" w:hAnsiTheme="minorEastAsia" w:hint="eastAsia"/>
        </w:rPr>
        <w:t>）当本基金前</w:t>
      </w:r>
      <w:r w:rsidRPr="00785829">
        <w:rPr>
          <w:rFonts w:asciiTheme="minorEastAsia" w:eastAsiaTheme="minorEastAsia" w:hAnsiTheme="minorEastAsia"/>
        </w:rPr>
        <w:t>10</w:t>
      </w:r>
      <w:r w:rsidRPr="00785829">
        <w:rPr>
          <w:rFonts w:asciiTheme="minorEastAsia" w:eastAsiaTheme="minorEastAsia" w:hAnsiTheme="minorEastAsia" w:hint="eastAsia"/>
        </w:rPr>
        <w:t>名份额持有人的持有份额合计超过基金总份额的</w:t>
      </w:r>
      <w:r w:rsidRPr="00785829">
        <w:rPr>
          <w:rFonts w:asciiTheme="minorEastAsia" w:eastAsiaTheme="minorEastAsia" w:hAnsiTheme="minorEastAsia"/>
        </w:rPr>
        <w:t>50%</w:t>
      </w:r>
      <w:r w:rsidRPr="00785829">
        <w:rPr>
          <w:rFonts w:asciiTheme="minorEastAsia" w:eastAsiaTheme="minorEastAsia" w:hAnsiTheme="minorEastAsia" w:hint="eastAsia"/>
        </w:rPr>
        <w:t>时，本基金投资组合的平均剩余期限不得超过</w:t>
      </w:r>
      <w:r w:rsidRPr="00785829">
        <w:rPr>
          <w:rFonts w:asciiTheme="minorEastAsia" w:eastAsiaTheme="minorEastAsia" w:hAnsiTheme="minorEastAsia"/>
        </w:rPr>
        <w:t>60</w:t>
      </w:r>
      <w:r w:rsidRPr="00785829">
        <w:rPr>
          <w:rFonts w:asciiTheme="minorEastAsia" w:eastAsiaTheme="minorEastAsia" w:hAnsiTheme="minorEastAsia" w:hint="eastAsia"/>
        </w:rPr>
        <w:t>天，平均剩余存续期不得超过</w:t>
      </w:r>
      <w:r w:rsidRPr="00785829">
        <w:rPr>
          <w:rFonts w:asciiTheme="minorEastAsia" w:eastAsiaTheme="minorEastAsia" w:hAnsiTheme="minorEastAsia"/>
        </w:rPr>
        <w:t>120</w:t>
      </w:r>
      <w:r w:rsidRPr="00785829">
        <w:rPr>
          <w:rFonts w:asciiTheme="minorEastAsia" w:eastAsiaTheme="minorEastAsia" w:hAnsiTheme="minorEastAsia" w:hint="eastAsia"/>
        </w:rPr>
        <w:t>天；投资组合中现金、国债、中央银行票据、政策性金融债券以及</w:t>
      </w:r>
      <w:r w:rsidRPr="00785829">
        <w:rPr>
          <w:rFonts w:asciiTheme="minorEastAsia" w:eastAsiaTheme="minorEastAsia" w:hAnsiTheme="minorEastAsia"/>
        </w:rPr>
        <w:t>5</w:t>
      </w:r>
      <w:r w:rsidRPr="00785829">
        <w:rPr>
          <w:rFonts w:asciiTheme="minorEastAsia" w:eastAsiaTheme="minorEastAsia" w:hAnsiTheme="minorEastAsia" w:hint="eastAsia"/>
        </w:rPr>
        <w:t>个交易日内到期的其他金融工具占基金资产净值的比例合计不得低于</w:t>
      </w:r>
      <w:r w:rsidRPr="00785829">
        <w:rPr>
          <w:rFonts w:asciiTheme="minorEastAsia" w:eastAsiaTheme="minorEastAsia" w:hAnsiTheme="minorEastAsia"/>
        </w:rPr>
        <w:t>30%</w:t>
      </w:r>
      <w:r w:rsidRPr="00785829">
        <w:rPr>
          <w:rFonts w:asciiTheme="minorEastAsia" w:eastAsiaTheme="minorEastAsia" w:hAnsiTheme="minorEastAsia" w:hint="eastAsia"/>
        </w:rPr>
        <w:t>；</w:t>
      </w:r>
    </w:p>
    <w:p w14:paraId="4EC67128" w14:textId="2F972124" w:rsidR="00DE46FF" w:rsidRPr="00785829" w:rsidRDefault="00D1052B" w:rsidP="00C16328">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rPr>
        <w:t>2</w:t>
      </w:r>
      <w:r w:rsidRPr="00785829">
        <w:rPr>
          <w:rFonts w:asciiTheme="minorEastAsia" w:eastAsiaTheme="minorEastAsia" w:hAnsiTheme="minorEastAsia" w:hint="eastAsia"/>
        </w:rPr>
        <w:t>）当本基金前</w:t>
      </w:r>
      <w:r w:rsidRPr="00785829">
        <w:rPr>
          <w:rFonts w:asciiTheme="minorEastAsia" w:eastAsiaTheme="minorEastAsia" w:hAnsiTheme="minorEastAsia"/>
        </w:rPr>
        <w:t>10</w:t>
      </w:r>
      <w:r w:rsidRPr="00785829">
        <w:rPr>
          <w:rFonts w:asciiTheme="minorEastAsia" w:eastAsiaTheme="minorEastAsia" w:hAnsiTheme="minorEastAsia" w:hint="eastAsia"/>
        </w:rPr>
        <w:t>名份额持有人的持有份额合计超过基金总份额的</w:t>
      </w:r>
      <w:r w:rsidRPr="00785829">
        <w:rPr>
          <w:rFonts w:asciiTheme="minorEastAsia" w:eastAsiaTheme="minorEastAsia" w:hAnsiTheme="minorEastAsia"/>
        </w:rPr>
        <w:t>20%</w:t>
      </w:r>
      <w:r w:rsidRPr="00785829">
        <w:rPr>
          <w:rFonts w:asciiTheme="minorEastAsia" w:eastAsiaTheme="minorEastAsia" w:hAnsiTheme="minorEastAsia" w:hint="eastAsia"/>
        </w:rPr>
        <w:t>时，本基金投资</w:t>
      </w:r>
      <w:r w:rsidRPr="00785829">
        <w:rPr>
          <w:rFonts w:asciiTheme="minorEastAsia" w:eastAsiaTheme="minorEastAsia" w:hAnsiTheme="minorEastAsia" w:hint="eastAsia"/>
        </w:rPr>
        <w:lastRenderedPageBreak/>
        <w:t>组合的平均剩余期限不得超过</w:t>
      </w:r>
      <w:r w:rsidRPr="00785829">
        <w:rPr>
          <w:rFonts w:asciiTheme="minorEastAsia" w:eastAsiaTheme="minorEastAsia" w:hAnsiTheme="minorEastAsia"/>
        </w:rPr>
        <w:t>90</w:t>
      </w:r>
      <w:r w:rsidRPr="00785829">
        <w:rPr>
          <w:rFonts w:asciiTheme="minorEastAsia" w:eastAsiaTheme="minorEastAsia" w:hAnsiTheme="minorEastAsia" w:hint="eastAsia"/>
        </w:rPr>
        <w:t>天，平均剩余存续期不得超过</w:t>
      </w:r>
      <w:r w:rsidRPr="00785829">
        <w:rPr>
          <w:rFonts w:asciiTheme="minorEastAsia" w:eastAsiaTheme="minorEastAsia" w:hAnsiTheme="minorEastAsia"/>
        </w:rPr>
        <w:t>180</w:t>
      </w:r>
      <w:r w:rsidRPr="00785829">
        <w:rPr>
          <w:rFonts w:asciiTheme="minorEastAsia" w:eastAsiaTheme="minorEastAsia" w:hAnsiTheme="minorEastAsia" w:hint="eastAsia"/>
        </w:rPr>
        <w:t>天；投资组合中现金、国债、中央银行票据、政策性金融债券以及</w:t>
      </w:r>
      <w:r w:rsidRPr="00785829">
        <w:rPr>
          <w:rFonts w:asciiTheme="minorEastAsia" w:eastAsiaTheme="minorEastAsia" w:hAnsiTheme="minorEastAsia"/>
        </w:rPr>
        <w:t>5</w:t>
      </w:r>
      <w:r w:rsidRPr="00785829">
        <w:rPr>
          <w:rFonts w:asciiTheme="minorEastAsia" w:eastAsiaTheme="minorEastAsia" w:hAnsiTheme="minorEastAsia" w:hint="eastAsia"/>
        </w:rPr>
        <w:t>个交易日内到期的其他金融工具占基金资产净值的比例合计不得低于</w:t>
      </w:r>
      <w:r w:rsidRPr="00785829">
        <w:rPr>
          <w:rFonts w:asciiTheme="minorEastAsia" w:eastAsiaTheme="minorEastAsia" w:hAnsiTheme="minorEastAsia"/>
        </w:rPr>
        <w:t>20%</w:t>
      </w:r>
      <w:r w:rsidRPr="00785829">
        <w:rPr>
          <w:rFonts w:asciiTheme="minorEastAsia" w:eastAsiaTheme="minorEastAsia" w:hAnsiTheme="minorEastAsia" w:hint="eastAsia"/>
        </w:rPr>
        <w:t>；</w:t>
      </w:r>
    </w:p>
    <w:p w14:paraId="2DEFF388" w14:textId="33401DF9" w:rsidR="00DE46FF" w:rsidRPr="00785829" w:rsidRDefault="00D1052B" w:rsidP="00C16328">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w:t>
      </w:r>
      <w:r w:rsidRPr="00785829">
        <w:rPr>
          <w:rFonts w:asciiTheme="minorEastAsia" w:eastAsiaTheme="minorEastAsia" w:hAnsiTheme="minorEastAsia"/>
        </w:rPr>
        <w:t>12</w:t>
      </w:r>
      <w:r w:rsidRPr="00785829">
        <w:rPr>
          <w:rFonts w:asciiTheme="minorEastAsia" w:eastAsiaTheme="minorEastAsia" w:hAnsiTheme="minorEastAsia" w:hint="eastAsia"/>
        </w:rPr>
        <w:t>）本基金与私募类证券资管产品及中国证监会认定的其他主体为交易对手开展逆回购交易的，可接受质押品的资质要求应当与基金合同约定的投资范围保持一致；</w:t>
      </w:r>
    </w:p>
    <w:p w14:paraId="695E86BD" w14:textId="74DF8F24" w:rsidR="00DE46FF" w:rsidRPr="00785829" w:rsidRDefault="00D1052B" w:rsidP="00C16328">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w:t>
      </w:r>
      <w:r w:rsidRPr="00785829">
        <w:rPr>
          <w:rFonts w:asciiTheme="minorEastAsia" w:eastAsiaTheme="minorEastAsia" w:hAnsiTheme="minorEastAsia"/>
        </w:rPr>
        <w:t>13</w:t>
      </w:r>
      <w:r w:rsidRPr="00785829">
        <w:rPr>
          <w:rFonts w:asciiTheme="minorEastAsia" w:eastAsiaTheme="minorEastAsia" w:hAnsiTheme="minorEastAsia" w:hint="eastAsia"/>
        </w:rPr>
        <w:t>）中国证监会规定的其他比例限制。</w:t>
      </w:r>
    </w:p>
    <w:p w14:paraId="6A63F4CC" w14:textId="6D14352C" w:rsidR="006F568B" w:rsidRPr="00785829" w:rsidRDefault="00D1052B" w:rsidP="006F568B">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除第（</w:t>
      </w:r>
      <w:r w:rsidRPr="00785829">
        <w:rPr>
          <w:rFonts w:asciiTheme="minorEastAsia" w:eastAsiaTheme="minorEastAsia" w:hAnsiTheme="minorEastAsia"/>
        </w:rPr>
        <w:t>1）、（5）之1）、（9</w:t>
      </w:r>
      <w:r w:rsidRPr="00785829">
        <w:rPr>
          <w:rFonts w:asciiTheme="minorEastAsia" w:eastAsiaTheme="minorEastAsia" w:hAnsiTheme="minorEastAsia" w:hint="eastAsia"/>
        </w:rPr>
        <w:t>）、（</w:t>
      </w:r>
      <w:r w:rsidRPr="00785829">
        <w:rPr>
          <w:rFonts w:asciiTheme="minorEastAsia" w:eastAsiaTheme="minorEastAsia" w:hAnsiTheme="minorEastAsia"/>
        </w:rPr>
        <w:t>12</w:t>
      </w:r>
      <w:r w:rsidRPr="00785829">
        <w:rPr>
          <w:rFonts w:asciiTheme="minorEastAsia" w:eastAsiaTheme="minorEastAsia" w:hAnsiTheme="minorEastAsia" w:hint="eastAsia"/>
        </w:rPr>
        <w:t>）项外，</w:t>
      </w:r>
      <w:r w:rsidR="006F568B" w:rsidRPr="00785829">
        <w:rPr>
          <w:rFonts w:asciiTheme="minorEastAsia" w:eastAsiaTheme="minorEastAsia" w:hAnsiTheme="minorEastAsia" w:hint="eastAsia"/>
        </w:rPr>
        <w:t>因市场波动、基金规模变动等基金管理人之外的因素致使基金投资不符合上述规定投资比例的，基金管理人应当在10个交易日内进行调整，但中国证监会规定或上述条款另有约定的特殊情形除外。法律法规另有规定的，从其规定。</w:t>
      </w:r>
    </w:p>
    <w:p w14:paraId="17B324C8" w14:textId="7225F62F" w:rsidR="006F568B" w:rsidRPr="00785829" w:rsidRDefault="006F568B" w:rsidP="006F568B">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法律法规或监管部门修改或取消上述限制规定时，本基金将相应修改其投资组合限制规定。</w:t>
      </w:r>
    </w:p>
    <w:p w14:paraId="4E96CAFF" w14:textId="1BF4B48A" w:rsidR="006F568B" w:rsidRPr="00785829" w:rsidRDefault="006F568B" w:rsidP="007A626B">
      <w:pPr>
        <w:pStyle w:val="21"/>
        <w:snapToGrid w:val="0"/>
        <w:spacing w:beforeLines="0" w:afterLines="0" w:line="360" w:lineRule="auto"/>
        <w:ind w:firstLineChars="0" w:firstLine="0"/>
        <w:rPr>
          <w:rFonts w:asciiTheme="minorEastAsia" w:eastAsiaTheme="minorEastAsia" w:hAnsiTheme="minorEastAsia"/>
          <w:b w:val="0"/>
          <w:bCs/>
        </w:rPr>
      </w:pPr>
      <w:bookmarkStart w:id="228" w:name="_Toc49683176"/>
      <w:r w:rsidRPr="00785829">
        <w:rPr>
          <w:rFonts w:asciiTheme="minorEastAsia" w:eastAsiaTheme="minorEastAsia" w:hAnsiTheme="minorEastAsia" w:hint="eastAsia"/>
          <w:b w:val="0"/>
          <w:bCs/>
        </w:rPr>
        <w:t>（九）禁止行为</w:t>
      </w:r>
      <w:bookmarkEnd w:id="228"/>
    </w:p>
    <w:p w14:paraId="09F67746" w14:textId="546D4F4C" w:rsidR="006F568B" w:rsidRPr="00785829" w:rsidRDefault="006F568B" w:rsidP="007664E5">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为维护基金份额持有人的合法权益，基金财产不得用于下列投资或者活动：</w:t>
      </w:r>
    </w:p>
    <w:p w14:paraId="4F4A7BB7" w14:textId="5A0A0476" w:rsidR="006F568B" w:rsidRPr="00785829" w:rsidRDefault="006F568B" w:rsidP="007664E5">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（1）承销证券；</w:t>
      </w:r>
    </w:p>
    <w:p w14:paraId="7778F9AA" w14:textId="3323CE5D" w:rsidR="006F568B" w:rsidRPr="00785829" w:rsidRDefault="006F568B" w:rsidP="007664E5">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（2）违反规定向他人贷款或者提供担保；</w:t>
      </w:r>
    </w:p>
    <w:p w14:paraId="770ED4F5" w14:textId="16883D99" w:rsidR="006F568B" w:rsidRPr="00785829" w:rsidRDefault="006F568B" w:rsidP="007664E5">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（3）从事承担无限责任的投资；</w:t>
      </w:r>
    </w:p>
    <w:p w14:paraId="0F0CB1EB" w14:textId="6CCC541F" w:rsidR="006F568B" w:rsidRPr="00785829" w:rsidRDefault="006F568B" w:rsidP="006F568B">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（4）买卖其他基金份额，但是中国证监会另有规定的除外；</w:t>
      </w:r>
    </w:p>
    <w:p w14:paraId="75124209" w14:textId="1D75ADF1" w:rsidR="006F568B" w:rsidRPr="00785829" w:rsidRDefault="006F568B" w:rsidP="006F568B">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（5）向其基金管理人、基金托管人出资；</w:t>
      </w:r>
    </w:p>
    <w:p w14:paraId="587C3FEA" w14:textId="0F207B4A" w:rsidR="006F568B" w:rsidRPr="00785829" w:rsidRDefault="006F568B" w:rsidP="006F568B">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（6）从事内幕交易、操纵证券交易价格及其他不正当的证券交易活动；</w:t>
      </w:r>
    </w:p>
    <w:p w14:paraId="31ACDC89" w14:textId="4FEFD979" w:rsidR="00845BA6" w:rsidRPr="00785829" w:rsidRDefault="006F568B"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rPr>
        <w:t>（7）法律、行政法规和中国证监会规定禁止的其他活动。</w:t>
      </w:r>
      <w:bookmarkEnd w:id="227"/>
    </w:p>
    <w:p w14:paraId="4F953628" w14:textId="4FE3C95D"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bCs/>
        </w:rPr>
      </w:pPr>
      <w:bookmarkStart w:id="229" w:name="_Toc252976164"/>
      <w:bookmarkStart w:id="230" w:name="_Toc397585108"/>
      <w:bookmarkStart w:id="231" w:name="_Toc382923299"/>
      <w:bookmarkStart w:id="232" w:name="_Toc49683177"/>
      <w:r w:rsidRPr="00785829">
        <w:rPr>
          <w:rFonts w:asciiTheme="minorEastAsia" w:eastAsiaTheme="minorEastAsia" w:hAnsiTheme="minorEastAsia" w:hint="eastAsia"/>
          <w:b w:val="0"/>
          <w:bCs/>
        </w:rPr>
        <w:t>（十）基金管理人代表基金行使所投资证券产生权利的处理原则及方法</w:t>
      </w:r>
      <w:bookmarkEnd w:id="229"/>
      <w:bookmarkEnd w:id="230"/>
      <w:bookmarkEnd w:id="231"/>
      <w:bookmarkEnd w:id="232"/>
    </w:p>
    <w:p w14:paraId="2A4B73D3" w14:textId="595ECB2D" w:rsidR="00845BA6" w:rsidRPr="00785829" w:rsidRDefault="00773F3A"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1、</w:t>
      </w:r>
      <w:r w:rsidR="00845BA6" w:rsidRPr="00785829">
        <w:rPr>
          <w:rFonts w:asciiTheme="minorEastAsia" w:eastAsiaTheme="minorEastAsia" w:hAnsiTheme="minorEastAsia" w:hint="eastAsia"/>
        </w:rPr>
        <w:t>基金管理人按照国家有关规定代表基金独立行使债权人权利，保护基金投资者的利益；</w:t>
      </w:r>
    </w:p>
    <w:p w14:paraId="2BA73095" w14:textId="267D644C"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rPr>
        <w:t>2</w:t>
      </w:r>
      <w:r w:rsidR="00773F3A" w:rsidRPr="00785829">
        <w:rPr>
          <w:rFonts w:asciiTheme="minorEastAsia" w:eastAsiaTheme="minorEastAsia" w:hAnsiTheme="minorEastAsia" w:hint="eastAsia"/>
        </w:rPr>
        <w:t>、</w:t>
      </w:r>
      <w:r w:rsidRPr="00785829">
        <w:rPr>
          <w:rFonts w:asciiTheme="minorEastAsia" w:eastAsiaTheme="minorEastAsia" w:hAnsiTheme="minorEastAsia" w:hint="eastAsia"/>
        </w:rPr>
        <w:t>有利于基金资产的安全与增值。</w:t>
      </w:r>
    </w:p>
    <w:p w14:paraId="47FF902E" w14:textId="7019FECA"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bCs/>
        </w:rPr>
      </w:pPr>
      <w:bookmarkStart w:id="233" w:name="_Toc252976165"/>
      <w:bookmarkStart w:id="234" w:name="_Toc397585109"/>
      <w:bookmarkStart w:id="235" w:name="_Toc382923300"/>
      <w:bookmarkStart w:id="236" w:name="_Toc49683178"/>
      <w:r w:rsidRPr="00785829">
        <w:rPr>
          <w:rFonts w:asciiTheme="minorEastAsia" w:eastAsiaTheme="minorEastAsia" w:hAnsiTheme="minorEastAsia" w:hint="eastAsia"/>
          <w:b w:val="0"/>
          <w:bCs/>
        </w:rPr>
        <w:t>（十一）基金的融资</w:t>
      </w:r>
      <w:bookmarkEnd w:id="233"/>
      <w:bookmarkEnd w:id="234"/>
      <w:bookmarkEnd w:id="235"/>
      <w:bookmarkEnd w:id="236"/>
    </w:p>
    <w:p w14:paraId="324B1C90" w14:textId="1847E1DF"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本基金可以按照国家的有关规定进行融资。</w:t>
      </w:r>
    </w:p>
    <w:p w14:paraId="069390B7" w14:textId="361F6948"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bCs/>
        </w:rPr>
      </w:pPr>
      <w:bookmarkStart w:id="237" w:name="_Toc209424090"/>
      <w:bookmarkStart w:id="238" w:name="_Toc209424091"/>
      <w:bookmarkStart w:id="239" w:name="_Toc209424092"/>
      <w:bookmarkStart w:id="240" w:name="_Toc252976166"/>
      <w:bookmarkStart w:id="241" w:name="_Toc382923301"/>
      <w:bookmarkStart w:id="242" w:name="_Toc49683179"/>
      <w:bookmarkStart w:id="243" w:name="_Toc252976168"/>
      <w:bookmarkStart w:id="244" w:name="_Toc397585110"/>
      <w:bookmarkEnd w:id="237"/>
      <w:bookmarkEnd w:id="238"/>
      <w:bookmarkEnd w:id="239"/>
      <w:r w:rsidRPr="00785829">
        <w:rPr>
          <w:rFonts w:asciiTheme="minorEastAsia" w:eastAsiaTheme="minorEastAsia" w:hAnsiTheme="minorEastAsia" w:hint="eastAsia"/>
          <w:b w:val="0"/>
          <w:bCs/>
        </w:rPr>
        <w:t>（十二）基金</w:t>
      </w:r>
      <w:r w:rsidR="0099276F" w:rsidRPr="00785829">
        <w:rPr>
          <w:rFonts w:asciiTheme="minorEastAsia" w:eastAsiaTheme="minorEastAsia" w:hAnsiTheme="minorEastAsia" w:hint="eastAsia"/>
          <w:b w:val="0"/>
          <w:bCs/>
        </w:rPr>
        <w:t>的</w:t>
      </w:r>
      <w:r w:rsidRPr="00785829">
        <w:rPr>
          <w:rFonts w:asciiTheme="minorEastAsia" w:eastAsiaTheme="minorEastAsia" w:hAnsiTheme="minorEastAsia" w:hint="eastAsia"/>
          <w:b w:val="0"/>
          <w:bCs/>
        </w:rPr>
        <w:t>投资组合报告(未经审计)</w:t>
      </w:r>
      <w:bookmarkEnd w:id="240"/>
      <w:bookmarkEnd w:id="241"/>
      <w:bookmarkEnd w:id="242"/>
    </w:p>
    <w:p w14:paraId="66236C22" w14:textId="79AA0B4C" w:rsidR="009F2E68" w:rsidRPr="00785829" w:rsidRDefault="00DB3A96"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本基金管理人的董事会及董事保证本报告所载资料不存在虚假记载、误导性陈述或重大遗漏，并对其内容的真实性、准确性和完整性承担个别及连带责任。</w:t>
      </w:r>
    </w:p>
    <w:p w14:paraId="77F84245" w14:textId="18663DA8" w:rsidR="00DB3A96" w:rsidRPr="00785829" w:rsidRDefault="00DB3A96"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本基金的托管人中国银行股份有限公司根据本基金合同的规定，复核了本</w:t>
      </w:r>
      <w:r w:rsidR="00242FD8" w:rsidRPr="00785829">
        <w:rPr>
          <w:rFonts w:asciiTheme="minorEastAsia" w:eastAsiaTheme="minorEastAsia" w:hAnsiTheme="minorEastAsia" w:hint="eastAsia"/>
          <w:szCs w:val="21"/>
        </w:rPr>
        <w:t>投资组合</w:t>
      </w:r>
      <w:r w:rsidRPr="00785829">
        <w:rPr>
          <w:rFonts w:asciiTheme="minorEastAsia" w:eastAsiaTheme="minorEastAsia" w:hAnsiTheme="minorEastAsia" w:hint="eastAsia"/>
          <w:szCs w:val="21"/>
        </w:rPr>
        <w:t>报告</w:t>
      </w:r>
      <w:r w:rsidRPr="00785829">
        <w:rPr>
          <w:rFonts w:asciiTheme="minorEastAsia" w:eastAsiaTheme="minorEastAsia" w:hAnsiTheme="minorEastAsia" w:hint="eastAsia"/>
          <w:szCs w:val="21"/>
        </w:rPr>
        <w:lastRenderedPageBreak/>
        <w:t>的内容。</w:t>
      </w:r>
    </w:p>
    <w:p w14:paraId="0A133CD1" w14:textId="4B4030AE" w:rsidR="00DB3A96" w:rsidRPr="00785829" w:rsidRDefault="005330D4"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本投资组合报告有关数据的期间为</w:t>
      </w:r>
      <w:r w:rsidR="00AF1D1C" w:rsidRPr="00785829">
        <w:rPr>
          <w:rFonts w:asciiTheme="minorEastAsia" w:eastAsiaTheme="minorEastAsia" w:hAnsiTheme="minorEastAsia" w:hint="eastAsia"/>
          <w:szCs w:val="21"/>
        </w:rPr>
        <w:t>20</w:t>
      </w:r>
      <w:r w:rsidR="00AF1D1C" w:rsidRPr="00785829">
        <w:rPr>
          <w:rFonts w:asciiTheme="minorEastAsia" w:eastAsiaTheme="minorEastAsia" w:hAnsiTheme="minorEastAsia"/>
          <w:szCs w:val="21"/>
        </w:rPr>
        <w:t>20</w:t>
      </w:r>
      <w:r w:rsidRPr="00785829">
        <w:rPr>
          <w:rFonts w:asciiTheme="minorEastAsia" w:eastAsiaTheme="minorEastAsia" w:hAnsiTheme="minorEastAsia" w:hint="eastAsia"/>
          <w:szCs w:val="21"/>
        </w:rPr>
        <w:t>年4月1日至</w:t>
      </w:r>
      <w:r w:rsidR="00AF1D1C" w:rsidRPr="00785829">
        <w:rPr>
          <w:rFonts w:asciiTheme="minorEastAsia" w:eastAsiaTheme="minorEastAsia" w:hAnsiTheme="minorEastAsia" w:hint="eastAsia"/>
          <w:szCs w:val="21"/>
        </w:rPr>
        <w:t>20</w:t>
      </w:r>
      <w:r w:rsidR="00AF1D1C" w:rsidRPr="00785829">
        <w:rPr>
          <w:rFonts w:asciiTheme="minorEastAsia" w:eastAsiaTheme="minorEastAsia" w:hAnsiTheme="minorEastAsia"/>
          <w:szCs w:val="21"/>
        </w:rPr>
        <w:t>20</w:t>
      </w:r>
      <w:r w:rsidRPr="00785829">
        <w:rPr>
          <w:rFonts w:asciiTheme="minorEastAsia" w:eastAsiaTheme="minorEastAsia" w:hAnsiTheme="minorEastAsia" w:hint="eastAsia"/>
          <w:szCs w:val="21"/>
        </w:rPr>
        <w:t>年6月30日</w:t>
      </w:r>
      <w:r w:rsidR="00DB3A96" w:rsidRPr="00785829">
        <w:rPr>
          <w:rFonts w:asciiTheme="minorEastAsia" w:eastAsiaTheme="minorEastAsia" w:hAnsiTheme="minorEastAsia" w:hint="eastAsia"/>
          <w:szCs w:val="21"/>
        </w:rPr>
        <w:t>。</w:t>
      </w:r>
    </w:p>
    <w:p w14:paraId="231656E6"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1、报告期末基金资产组合情况</w:t>
      </w:r>
    </w:p>
    <w:tbl>
      <w:tblPr>
        <w:tblW w:w="7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8"/>
        <w:gridCol w:w="2954"/>
        <w:gridCol w:w="2747"/>
        <w:gridCol w:w="1636"/>
      </w:tblGrid>
      <w:tr w:rsidR="00785829" w:rsidRPr="00785829" w14:paraId="255CCDD2" w14:textId="77777777" w:rsidTr="00550200">
        <w:tc>
          <w:tcPr>
            <w:tcW w:w="720" w:type="dxa"/>
            <w:tcBorders>
              <w:top w:val="single" w:sz="4" w:space="0" w:color="auto"/>
              <w:left w:val="single" w:sz="4" w:space="0" w:color="auto"/>
              <w:bottom w:val="single" w:sz="4" w:space="0" w:color="auto"/>
              <w:right w:val="single" w:sz="4" w:space="0" w:color="auto"/>
            </w:tcBorders>
            <w:vAlign w:val="center"/>
            <w:hideMark/>
          </w:tcPr>
          <w:p w14:paraId="2B108594" w14:textId="77777777" w:rsidR="00AF1D1C" w:rsidRPr="00785829" w:rsidRDefault="00AF1D1C" w:rsidP="00550200">
            <w:pPr>
              <w:spacing w:before="29" w:line="300" w:lineRule="auto"/>
              <w:ind w:left="17"/>
              <w:jc w:val="center"/>
              <w:rPr>
                <w:rFonts w:asciiTheme="minorEastAsia" w:eastAsiaTheme="minorEastAsia" w:hAnsiTheme="minorEastAsia"/>
                <w:szCs w:val="22"/>
              </w:rPr>
            </w:pPr>
            <w:r w:rsidRPr="00785829">
              <w:rPr>
                <w:rFonts w:asciiTheme="minorEastAsia" w:eastAsiaTheme="minorEastAsia" w:hAnsiTheme="minorEastAsia" w:hint="eastAsia"/>
              </w:rPr>
              <w:t>序号</w:t>
            </w:r>
          </w:p>
        </w:tc>
        <w:tc>
          <w:tcPr>
            <w:tcW w:w="3357" w:type="dxa"/>
            <w:tcBorders>
              <w:top w:val="single" w:sz="4" w:space="0" w:color="auto"/>
              <w:left w:val="single" w:sz="4" w:space="0" w:color="auto"/>
              <w:bottom w:val="single" w:sz="4" w:space="0" w:color="auto"/>
              <w:right w:val="single" w:sz="4" w:space="0" w:color="auto"/>
            </w:tcBorders>
            <w:vAlign w:val="center"/>
            <w:hideMark/>
          </w:tcPr>
          <w:p w14:paraId="33E1584E" w14:textId="77777777" w:rsidR="00AF1D1C" w:rsidRPr="00785829" w:rsidRDefault="00AF1D1C" w:rsidP="00550200">
            <w:pPr>
              <w:spacing w:before="29" w:line="300" w:lineRule="auto"/>
              <w:ind w:left="17"/>
              <w:jc w:val="center"/>
              <w:rPr>
                <w:rFonts w:asciiTheme="minorEastAsia" w:eastAsiaTheme="minorEastAsia" w:hAnsiTheme="minorEastAsia" w:cstheme="minorBidi"/>
              </w:rPr>
            </w:pPr>
            <w:r w:rsidRPr="00785829">
              <w:rPr>
                <w:rFonts w:asciiTheme="minorEastAsia" w:eastAsiaTheme="minorEastAsia" w:hAnsiTheme="minorEastAsia" w:hint="eastAsia"/>
              </w:rPr>
              <w:t>项目</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705847F" w14:textId="77777777" w:rsidR="00AF1D1C" w:rsidRPr="00785829" w:rsidRDefault="00AF1D1C" w:rsidP="00550200">
            <w:pPr>
              <w:spacing w:before="29" w:line="300" w:lineRule="auto"/>
              <w:ind w:left="17"/>
              <w:jc w:val="center"/>
              <w:rPr>
                <w:rFonts w:asciiTheme="minorEastAsia" w:eastAsiaTheme="minorEastAsia" w:hAnsiTheme="minorEastAsia"/>
              </w:rPr>
            </w:pPr>
            <w:r w:rsidRPr="00785829">
              <w:rPr>
                <w:rFonts w:asciiTheme="minorEastAsia" w:eastAsiaTheme="minorEastAsia" w:hAnsiTheme="minorEastAsia" w:hint="eastAsia"/>
              </w:rPr>
              <w:t>金额（元）</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B8E602" w14:textId="77777777" w:rsidR="00AF1D1C" w:rsidRPr="00785829" w:rsidRDefault="00AF1D1C" w:rsidP="00550200">
            <w:pPr>
              <w:spacing w:before="29" w:line="300" w:lineRule="auto"/>
              <w:ind w:left="17"/>
              <w:jc w:val="center"/>
              <w:rPr>
                <w:rFonts w:asciiTheme="minorEastAsia" w:eastAsiaTheme="minorEastAsia" w:hAnsiTheme="minorEastAsia"/>
              </w:rPr>
            </w:pPr>
            <w:r w:rsidRPr="00785829">
              <w:rPr>
                <w:rFonts w:asciiTheme="minorEastAsia" w:eastAsiaTheme="minorEastAsia" w:hAnsiTheme="minorEastAsia" w:hint="eastAsia"/>
              </w:rPr>
              <w:t>占基金总资产的比例（%）</w:t>
            </w:r>
          </w:p>
        </w:tc>
      </w:tr>
      <w:tr w:rsidR="00785829" w:rsidRPr="00785829" w14:paraId="3F8282A5" w14:textId="77777777" w:rsidTr="00550200">
        <w:tc>
          <w:tcPr>
            <w:tcW w:w="720" w:type="dxa"/>
            <w:tcBorders>
              <w:top w:val="single" w:sz="4" w:space="0" w:color="auto"/>
              <w:left w:val="single" w:sz="4" w:space="0" w:color="auto"/>
              <w:bottom w:val="single" w:sz="4" w:space="0" w:color="auto"/>
              <w:right w:val="single" w:sz="4" w:space="0" w:color="auto"/>
            </w:tcBorders>
            <w:vAlign w:val="center"/>
            <w:hideMark/>
          </w:tcPr>
          <w:p w14:paraId="7450A4C3" w14:textId="77777777" w:rsidR="00AF1D1C" w:rsidRPr="00785829" w:rsidRDefault="00AF1D1C" w:rsidP="00550200">
            <w:pPr>
              <w:spacing w:before="29" w:line="300" w:lineRule="auto"/>
              <w:ind w:left="17"/>
              <w:jc w:val="center"/>
              <w:rPr>
                <w:rFonts w:asciiTheme="minorEastAsia" w:eastAsiaTheme="minorEastAsia" w:hAnsiTheme="minorEastAsia"/>
              </w:rPr>
            </w:pPr>
            <w:r w:rsidRPr="00785829">
              <w:rPr>
                <w:rFonts w:asciiTheme="minorEastAsia" w:eastAsiaTheme="minorEastAsia" w:hAnsiTheme="minorEastAsia" w:hint="eastAsia"/>
              </w:rPr>
              <w:t>1</w:t>
            </w:r>
          </w:p>
        </w:tc>
        <w:tc>
          <w:tcPr>
            <w:tcW w:w="3357" w:type="dxa"/>
            <w:tcBorders>
              <w:top w:val="single" w:sz="4" w:space="0" w:color="auto"/>
              <w:left w:val="single" w:sz="4" w:space="0" w:color="auto"/>
              <w:bottom w:val="single" w:sz="4" w:space="0" w:color="auto"/>
              <w:right w:val="single" w:sz="4" w:space="0" w:color="auto"/>
            </w:tcBorders>
            <w:vAlign w:val="center"/>
            <w:hideMark/>
          </w:tcPr>
          <w:p w14:paraId="54CDC4E0" w14:textId="77777777" w:rsidR="00AF1D1C" w:rsidRPr="00785829" w:rsidRDefault="00AF1D1C" w:rsidP="00550200">
            <w:pPr>
              <w:spacing w:before="29" w:line="300" w:lineRule="auto"/>
              <w:ind w:left="17"/>
              <w:jc w:val="left"/>
              <w:rPr>
                <w:rFonts w:asciiTheme="minorEastAsia" w:eastAsiaTheme="minorEastAsia" w:hAnsiTheme="minorEastAsia"/>
              </w:rPr>
            </w:pPr>
            <w:r w:rsidRPr="00785829">
              <w:rPr>
                <w:rFonts w:asciiTheme="minorEastAsia" w:eastAsiaTheme="minorEastAsia" w:hAnsiTheme="minorEastAsia" w:hint="eastAsia"/>
              </w:rPr>
              <w:t>固定收益投资</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5069EE9"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11,216,448,986.89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0B532C"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42.04</w:t>
            </w:r>
          </w:p>
        </w:tc>
      </w:tr>
      <w:tr w:rsidR="00785829" w:rsidRPr="00785829" w14:paraId="4DAB080A" w14:textId="77777777" w:rsidTr="00550200">
        <w:tc>
          <w:tcPr>
            <w:tcW w:w="720" w:type="dxa"/>
            <w:tcBorders>
              <w:top w:val="single" w:sz="4" w:space="0" w:color="auto"/>
              <w:left w:val="single" w:sz="4" w:space="0" w:color="auto"/>
              <w:bottom w:val="single" w:sz="4" w:space="0" w:color="auto"/>
              <w:right w:val="single" w:sz="4" w:space="0" w:color="auto"/>
            </w:tcBorders>
            <w:vAlign w:val="center"/>
          </w:tcPr>
          <w:p w14:paraId="0CDACE9C" w14:textId="77777777" w:rsidR="00AF1D1C" w:rsidRPr="00785829" w:rsidRDefault="00AF1D1C" w:rsidP="00550200">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14:paraId="4134E1E8" w14:textId="77777777" w:rsidR="00AF1D1C" w:rsidRPr="00785829" w:rsidRDefault="00AF1D1C" w:rsidP="00550200">
            <w:pPr>
              <w:spacing w:before="29" w:line="300" w:lineRule="auto"/>
              <w:ind w:left="17"/>
              <w:jc w:val="left"/>
              <w:rPr>
                <w:rFonts w:asciiTheme="minorEastAsia" w:eastAsiaTheme="minorEastAsia" w:hAnsiTheme="minorEastAsia"/>
              </w:rPr>
            </w:pPr>
            <w:r w:rsidRPr="00785829">
              <w:rPr>
                <w:rFonts w:asciiTheme="minorEastAsia" w:eastAsiaTheme="minorEastAsia" w:hAnsiTheme="minorEastAsia" w:hint="eastAsia"/>
              </w:rPr>
              <w:t>其中：债券</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4CB53B4"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11,216,448,986.89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56F2BD"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42.04</w:t>
            </w:r>
          </w:p>
        </w:tc>
      </w:tr>
      <w:tr w:rsidR="00785829" w:rsidRPr="00785829" w14:paraId="1F2D5890" w14:textId="77777777" w:rsidTr="00550200">
        <w:tc>
          <w:tcPr>
            <w:tcW w:w="720" w:type="dxa"/>
            <w:tcBorders>
              <w:top w:val="single" w:sz="4" w:space="0" w:color="auto"/>
              <w:left w:val="single" w:sz="4" w:space="0" w:color="auto"/>
              <w:bottom w:val="single" w:sz="4" w:space="0" w:color="auto"/>
              <w:right w:val="single" w:sz="4" w:space="0" w:color="auto"/>
            </w:tcBorders>
            <w:vAlign w:val="center"/>
          </w:tcPr>
          <w:p w14:paraId="35603722" w14:textId="77777777" w:rsidR="00AF1D1C" w:rsidRPr="00785829" w:rsidRDefault="00AF1D1C" w:rsidP="00550200">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14:paraId="472FE27A" w14:textId="77777777" w:rsidR="00AF1D1C" w:rsidRPr="00785829" w:rsidRDefault="00AF1D1C" w:rsidP="00550200">
            <w:pPr>
              <w:autoSpaceDE w:val="0"/>
              <w:autoSpaceDN w:val="0"/>
              <w:adjustRightInd w:val="0"/>
              <w:spacing w:before="29" w:line="300" w:lineRule="auto"/>
              <w:ind w:left="17" w:firstLineChars="300" w:firstLine="630"/>
              <w:jc w:val="left"/>
              <w:rPr>
                <w:rFonts w:asciiTheme="minorEastAsia" w:eastAsiaTheme="minorEastAsia" w:hAnsiTheme="minorEastAsia"/>
              </w:rPr>
            </w:pPr>
            <w:r w:rsidRPr="00785829">
              <w:rPr>
                <w:rFonts w:asciiTheme="minorEastAsia" w:eastAsiaTheme="minorEastAsia" w:hAnsiTheme="minorEastAsia" w:hint="eastAsia"/>
              </w:rPr>
              <w:t>资产支持证券</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31034F8"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CCCEFB"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w:t>
            </w:r>
          </w:p>
        </w:tc>
      </w:tr>
      <w:tr w:rsidR="00785829" w:rsidRPr="00785829" w14:paraId="7315C284" w14:textId="77777777" w:rsidTr="00550200">
        <w:tc>
          <w:tcPr>
            <w:tcW w:w="720" w:type="dxa"/>
            <w:tcBorders>
              <w:top w:val="single" w:sz="4" w:space="0" w:color="auto"/>
              <w:left w:val="single" w:sz="4" w:space="0" w:color="auto"/>
              <w:bottom w:val="single" w:sz="4" w:space="0" w:color="auto"/>
              <w:right w:val="single" w:sz="4" w:space="0" w:color="auto"/>
            </w:tcBorders>
            <w:vAlign w:val="center"/>
            <w:hideMark/>
          </w:tcPr>
          <w:p w14:paraId="29AB5D03" w14:textId="77777777" w:rsidR="00AF1D1C" w:rsidRPr="00785829" w:rsidRDefault="00AF1D1C" w:rsidP="00550200">
            <w:pPr>
              <w:spacing w:before="29" w:line="300" w:lineRule="auto"/>
              <w:ind w:left="17"/>
              <w:jc w:val="center"/>
              <w:rPr>
                <w:rFonts w:asciiTheme="minorEastAsia" w:eastAsiaTheme="minorEastAsia" w:hAnsiTheme="minorEastAsia"/>
              </w:rPr>
            </w:pPr>
            <w:r w:rsidRPr="00785829">
              <w:rPr>
                <w:rFonts w:asciiTheme="minorEastAsia" w:eastAsiaTheme="minorEastAsia" w:hAnsiTheme="minorEastAsia" w:hint="eastAsia"/>
              </w:rPr>
              <w:t>2</w:t>
            </w:r>
          </w:p>
        </w:tc>
        <w:tc>
          <w:tcPr>
            <w:tcW w:w="3357" w:type="dxa"/>
            <w:tcBorders>
              <w:top w:val="single" w:sz="4" w:space="0" w:color="auto"/>
              <w:left w:val="single" w:sz="4" w:space="0" w:color="auto"/>
              <w:bottom w:val="single" w:sz="4" w:space="0" w:color="auto"/>
              <w:right w:val="single" w:sz="4" w:space="0" w:color="auto"/>
            </w:tcBorders>
            <w:vAlign w:val="center"/>
            <w:hideMark/>
          </w:tcPr>
          <w:p w14:paraId="2E1C079E" w14:textId="77777777" w:rsidR="00AF1D1C" w:rsidRPr="00785829" w:rsidRDefault="00AF1D1C" w:rsidP="00550200">
            <w:pPr>
              <w:spacing w:before="29" w:line="300" w:lineRule="auto"/>
              <w:ind w:left="17"/>
              <w:jc w:val="left"/>
              <w:rPr>
                <w:rFonts w:asciiTheme="minorEastAsia" w:eastAsiaTheme="minorEastAsia" w:hAnsiTheme="minorEastAsia"/>
              </w:rPr>
            </w:pPr>
            <w:r w:rsidRPr="00785829">
              <w:rPr>
                <w:rFonts w:asciiTheme="minorEastAsia" w:eastAsiaTheme="minorEastAsia" w:hAnsiTheme="minorEastAsia" w:hint="eastAsia"/>
              </w:rPr>
              <w:t>买入返售金融资产</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45D15D7"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8,920,000,000.00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1B79A1"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33.43</w:t>
            </w:r>
          </w:p>
        </w:tc>
      </w:tr>
      <w:tr w:rsidR="00785829" w:rsidRPr="00785829" w14:paraId="5C7A29E9" w14:textId="77777777" w:rsidTr="00550200">
        <w:tc>
          <w:tcPr>
            <w:tcW w:w="720" w:type="dxa"/>
            <w:tcBorders>
              <w:top w:val="single" w:sz="4" w:space="0" w:color="auto"/>
              <w:left w:val="single" w:sz="4" w:space="0" w:color="auto"/>
              <w:bottom w:val="single" w:sz="4" w:space="0" w:color="auto"/>
              <w:right w:val="single" w:sz="4" w:space="0" w:color="auto"/>
            </w:tcBorders>
            <w:vAlign w:val="center"/>
          </w:tcPr>
          <w:p w14:paraId="24D44887" w14:textId="77777777" w:rsidR="00AF1D1C" w:rsidRPr="00785829" w:rsidRDefault="00AF1D1C" w:rsidP="00550200">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14:paraId="7EEF3649" w14:textId="77777777" w:rsidR="00AF1D1C" w:rsidRPr="00785829" w:rsidRDefault="00AF1D1C" w:rsidP="00550200">
            <w:pPr>
              <w:spacing w:before="29" w:line="300" w:lineRule="auto"/>
              <w:ind w:left="17"/>
              <w:jc w:val="left"/>
              <w:rPr>
                <w:rFonts w:asciiTheme="minorEastAsia" w:eastAsiaTheme="minorEastAsia" w:hAnsiTheme="minorEastAsia"/>
              </w:rPr>
            </w:pPr>
            <w:r w:rsidRPr="00785829">
              <w:rPr>
                <w:rFonts w:asciiTheme="minorEastAsia" w:eastAsiaTheme="minorEastAsia" w:hAnsiTheme="minorEastAsia" w:hint="eastAsia"/>
              </w:rPr>
              <w:t>其中：买断式回购的买入返售金融资产</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A028728"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07CE18"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w:t>
            </w:r>
          </w:p>
        </w:tc>
      </w:tr>
      <w:tr w:rsidR="00785829" w:rsidRPr="00785829" w14:paraId="3CAE2087" w14:textId="77777777" w:rsidTr="00550200">
        <w:tc>
          <w:tcPr>
            <w:tcW w:w="720" w:type="dxa"/>
            <w:tcBorders>
              <w:top w:val="single" w:sz="4" w:space="0" w:color="auto"/>
              <w:left w:val="single" w:sz="4" w:space="0" w:color="auto"/>
              <w:bottom w:val="single" w:sz="4" w:space="0" w:color="auto"/>
              <w:right w:val="single" w:sz="4" w:space="0" w:color="auto"/>
            </w:tcBorders>
            <w:vAlign w:val="center"/>
            <w:hideMark/>
          </w:tcPr>
          <w:p w14:paraId="55A6BC84" w14:textId="77777777" w:rsidR="00AF1D1C" w:rsidRPr="00785829" w:rsidRDefault="00AF1D1C" w:rsidP="00550200">
            <w:pPr>
              <w:spacing w:before="29" w:line="300" w:lineRule="auto"/>
              <w:ind w:left="17"/>
              <w:jc w:val="center"/>
              <w:rPr>
                <w:rFonts w:asciiTheme="minorEastAsia" w:eastAsiaTheme="minorEastAsia" w:hAnsiTheme="minorEastAsia"/>
              </w:rPr>
            </w:pPr>
            <w:r w:rsidRPr="00785829">
              <w:rPr>
                <w:rFonts w:asciiTheme="minorEastAsia" w:eastAsiaTheme="minorEastAsia" w:hAnsiTheme="minorEastAsia" w:hint="eastAsia"/>
              </w:rPr>
              <w:t>3</w:t>
            </w:r>
          </w:p>
        </w:tc>
        <w:tc>
          <w:tcPr>
            <w:tcW w:w="3357" w:type="dxa"/>
            <w:tcBorders>
              <w:top w:val="single" w:sz="4" w:space="0" w:color="auto"/>
              <w:left w:val="single" w:sz="4" w:space="0" w:color="auto"/>
              <w:bottom w:val="single" w:sz="4" w:space="0" w:color="auto"/>
              <w:right w:val="single" w:sz="4" w:space="0" w:color="auto"/>
            </w:tcBorders>
            <w:vAlign w:val="center"/>
            <w:hideMark/>
          </w:tcPr>
          <w:p w14:paraId="789AEADE" w14:textId="77777777" w:rsidR="00AF1D1C" w:rsidRPr="00785829" w:rsidRDefault="00AF1D1C" w:rsidP="00550200">
            <w:pPr>
              <w:spacing w:before="29" w:line="300" w:lineRule="auto"/>
              <w:ind w:left="17"/>
              <w:jc w:val="left"/>
              <w:rPr>
                <w:rFonts w:asciiTheme="minorEastAsia" w:eastAsiaTheme="minorEastAsia" w:hAnsiTheme="minorEastAsia"/>
              </w:rPr>
            </w:pPr>
            <w:r w:rsidRPr="00785829">
              <w:rPr>
                <w:rFonts w:asciiTheme="minorEastAsia" w:eastAsiaTheme="minorEastAsia" w:hAnsiTheme="minorEastAsia" w:hint="eastAsia"/>
              </w:rPr>
              <w:t>银行存款和结算备付金合计</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A313B76"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4,633,103,855.07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C2FE99"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17.37</w:t>
            </w:r>
          </w:p>
        </w:tc>
      </w:tr>
      <w:tr w:rsidR="00785829" w:rsidRPr="00785829" w14:paraId="6F6FB985" w14:textId="77777777" w:rsidTr="00550200">
        <w:tc>
          <w:tcPr>
            <w:tcW w:w="720" w:type="dxa"/>
            <w:tcBorders>
              <w:top w:val="single" w:sz="4" w:space="0" w:color="auto"/>
              <w:left w:val="single" w:sz="4" w:space="0" w:color="auto"/>
              <w:bottom w:val="single" w:sz="4" w:space="0" w:color="auto"/>
              <w:right w:val="single" w:sz="4" w:space="0" w:color="auto"/>
            </w:tcBorders>
            <w:vAlign w:val="center"/>
            <w:hideMark/>
          </w:tcPr>
          <w:p w14:paraId="7F22B913" w14:textId="77777777" w:rsidR="00AF1D1C" w:rsidRPr="00785829" w:rsidRDefault="00AF1D1C" w:rsidP="00550200">
            <w:pPr>
              <w:spacing w:before="29" w:line="300" w:lineRule="auto"/>
              <w:ind w:left="17"/>
              <w:jc w:val="center"/>
              <w:rPr>
                <w:rFonts w:asciiTheme="minorEastAsia" w:eastAsiaTheme="minorEastAsia" w:hAnsiTheme="minorEastAsia"/>
              </w:rPr>
            </w:pPr>
            <w:r w:rsidRPr="00785829">
              <w:rPr>
                <w:rFonts w:asciiTheme="minorEastAsia" w:eastAsiaTheme="minorEastAsia" w:hAnsiTheme="minorEastAsia" w:hint="eastAsia"/>
              </w:rPr>
              <w:t>4</w:t>
            </w:r>
          </w:p>
        </w:tc>
        <w:tc>
          <w:tcPr>
            <w:tcW w:w="3357" w:type="dxa"/>
            <w:tcBorders>
              <w:top w:val="single" w:sz="4" w:space="0" w:color="auto"/>
              <w:left w:val="single" w:sz="4" w:space="0" w:color="auto"/>
              <w:bottom w:val="single" w:sz="4" w:space="0" w:color="auto"/>
              <w:right w:val="single" w:sz="4" w:space="0" w:color="auto"/>
            </w:tcBorders>
            <w:vAlign w:val="center"/>
            <w:hideMark/>
          </w:tcPr>
          <w:p w14:paraId="72230C87" w14:textId="77777777" w:rsidR="00AF1D1C" w:rsidRPr="00785829" w:rsidRDefault="00AF1D1C" w:rsidP="00550200">
            <w:pPr>
              <w:spacing w:line="300" w:lineRule="auto"/>
              <w:jc w:val="left"/>
              <w:rPr>
                <w:rFonts w:asciiTheme="minorEastAsia" w:eastAsiaTheme="minorEastAsia" w:hAnsiTheme="minorEastAsia"/>
              </w:rPr>
            </w:pPr>
            <w:r w:rsidRPr="00785829">
              <w:rPr>
                <w:rFonts w:asciiTheme="minorEastAsia" w:eastAsiaTheme="minorEastAsia" w:hAnsiTheme="minorEastAsia" w:hint="eastAsia"/>
              </w:rPr>
              <w:t>其他资产</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5A49659"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1,910,450,967.30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289F2F"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7.16</w:t>
            </w:r>
          </w:p>
        </w:tc>
      </w:tr>
      <w:tr w:rsidR="00785829" w:rsidRPr="00785829" w14:paraId="0B41FBDB" w14:textId="77777777" w:rsidTr="00550200">
        <w:tc>
          <w:tcPr>
            <w:tcW w:w="720" w:type="dxa"/>
            <w:tcBorders>
              <w:top w:val="single" w:sz="4" w:space="0" w:color="auto"/>
              <w:left w:val="single" w:sz="4" w:space="0" w:color="auto"/>
              <w:bottom w:val="single" w:sz="4" w:space="0" w:color="auto"/>
              <w:right w:val="single" w:sz="4" w:space="0" w:color="auto"/>
            </w:tcBorders>
            <w:vAlign w:val="center"/>
            <w:hideMark/>
          </w:tcPr>
          <w:p w14:paraId="2C2D0F4A" w14:textId="77777777" w:rsidR="00AF1D1C" w:rsidRPr="00785829" w:rsidRDefault="00AF1D1C" w:rsidP="00550200">
            <w:pPr>
              <w:spacing w:before="29" w:line="300" w:lineRule="auto"/>
              <w:ind w:left="17"/>
              <w:jc w:val="center"/>
              <w:rPr>
                <w:rFonts w:asciiTheme="minorEastAsia" w:eastAsiaTheme="minorEastAsia" w:hAnsiTheme="minorEastAsia"/>
              </w:rPr>
            </w:pPr>
            <w:r w:rsidRPr="00785829">
              <w:rPr>
                <w:rFonts w:asciiTheme="minorEastAsia" w:eastAsiaTheme="minorEastAsia" w:hAnsiTheme="minorEastAsia" w:hint="eastAsia"/>
              </w:rPr>
              <w:t>5</w:t>
            </w:r>
          </w:p>
        </w:tc>
        <w:tc>
          <w:tcPr>
            <w:tcW w:w="3357" w:type="dxa"/>
            <w:tcBorders>
              <w:top w:val="single" w:sz="4" w:space="0" w:color="auto"/>
              <w:left w:val="single" w:sz="4" w:space="0" w:color="auto"/>
              <w:bottom w:val="single" w:sz="4" w:space="0" w:color="auto"/>
              <w:right w:val="single" w:sz="4" w:space="0" w:color="auto"/>
            </w:tcBorders>
            <w:vAlign w:val="center"/>
            <w:hideMark/>
          </w:tcPr>
          <w:p w14:paraId="57B059FB" w14:textId="77777777" w:rsidR="00AF1D1C" w:rsidRPr="00785829" w:rsidRDefault="00AF1D1C" w:rsidP="00550200">
            <w:pPr>
              <w:spacing w:line="300" w:lineRule="auto"/>
              <w:jc w:val="left"/>
              <w:rPr>
                <w:rFonts w:asciiTheme="minorEastAsia" w:eastAsiaTheme="minorEastAsia" w:hAnsiTheme="minorEastAsia"/>
              </w:rPr>
            </w:pPr>
            <w:r w:rsidRPr="00785829">
              <w:rPr>
                <w:rFonts w:asciiTheme="minorEastAsia" w:eastAsiaTheme="minorEastAsia" w:hAnsiTheme="minorEastAsia" w:hint="eastAsia"/>
              </w:rPr>
              <w:t>合计</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378D2B1"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26,680,003,809.26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37A857"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100.00</w:t>
            </w:r>
          </w:p>
        </w:tc>
      </w:tr>
    </w:tbl>
    <w:p w14:paraId="7D67C9E9"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2、报告期债券回购融资情况</w:t>
      </w:r>
    </w:p>
    <w:tbl>
      <w:tblPr>
        <w:tblW w:w="7995" w:type="dxa"/>
        <w:tblInd w:w="108" w:type="dxa"/>
        <w:tblLayout w:type="fixed"/>
        <w:tblLook w:val="04A0" w:firstRow="1" w:lastRow="0" w:firstColumn="1" w:lastColumn="0" w:noHBand="0" w:noVBand="1"/>
      </w:tblPr>
      <w:tblGrid>
        <w:gridCol w:w="778"/>
        <w:gridCol w:w="2727"/>
        <w:gridCol w:w="2614"/>
        <w:gridCol w:w="1876"/>
      </w:tblGrid>
      <w:tr w:rsidR="00785829" w:rsidRPr="00785829" w14:paraId="05106494" w14:textId="77777777" w:rsidTr="00550200">
        <w:tc>
          <w:tcPr>
            <w:tcW w:w="861" w:type="dxa"/>
            <w:tcBorders>
              <w:top w:val="single" w:sz="8" w:space="0" w:color="000000"/>
              <w:left w:val="single" w:sz="8" w:space="0" w:color="000000"/>
              <w:bottom w:val="single" w:sz="8" w:space="0" w:color="000000"/>
              <w:right w:val="single" w:sz="8" w:space="0" w:color="000000"/>
            </w:tcBorders>
            <w:vAlign w:val="center"/>
            <w:hideMark/>
          </w:tcPr>
          <w:p w14:paraId="11B9E92E" w14:textId="77777777" w:rsidR="00AF1D1C" w:rsidRPr="00785829" w:rsidRDefault="00AF1D1C" w:rsidP="00550200">
            <w:pPr>
              <w:spacing w:line="300" w:lineRule="auto"/>
              <w:rPr>
                <w:rFonts w:asciiTheme="minorEastAsia" w:eastAsiaTheme="minorEastAsia" w:hAnsiTheme="minorEastAsia"/>
                <w:kern w:val="0"/>
              </w:rPr>
            </w:pPr>
            <w:r w:rsidRPr="00785829">
              <w:rPr>
                <w:rFonts w:asciiTheme="minorEastAsia" w:eastAsiaTheme="minorEastAsia" w:hAnsiTheme="minorEastAsia" w:hint="eastAsia"/>
                <w:kern w:val="0"/>
              </w:rPr>
              <w:t>序号</w:t>
            </w:r>
          </w:p>
        </w:tc>
        <w:tc>
          <w:tcPr>
            <w:tcW w:w="3108" w:type="dxa"/>
            <w:tcBorders>
              <w:top w:val="single" w:sz="8" w:space="0" w:color="000000"/>
              <w:left w:val="single" w:sz="8" w:space="0" w:color="000000"/>
              <w:bottom w:val="single" w:sz="8" w:space="0" w:color="000000"/>
              <w:right w:val="single" w:sz="8" w:space="0" w:color="000000"/>
            </w:tcBorders>
            <w:vAlign w:val="center"/>
            <w:hideMark/>
          </w:tcPr>
          <w:p w14:paraId="2433552A" w14:textId="77777777" w:rsidR="00AF1D1C" w:rsidRPr="00785829" w:rsidRDefault="00AF1D1C" w:rsidP="00550200">
            <w:pPr>
              <w:spacing w:line="300" w:lineRule="auto"/>
              <w:rPr>
                <w:rFonts w:asciiTheme="minorEastAsia" w:eastAsiaTheme="minorEastAsia" w:hAnsiTheme="minorEastAsia" w:cstheme="minorBidi"/>
                <w:kern w:val="0"/>
              </w:rPr>
            </w:pPr>
            <w:r w:rsidRPr="00785829">
              <w:rPr>
                <w:rFonts w:asciiTheme="minorEastAsia" w:eastAsiaTheme="minorEastAsia" w:hAnsiTheme="minorEastAsia" w:hint="eastAsia"/>
                <w:kern w:val="0"/>
              </w:rPr>
              <w:t>项目</w:t>
            </w:r>
          </w:p>
        </w:tc>
        <w:tc>
          <w:tcPr>
            <w:tcW w:w="5103" w:type="dxa"/>
            <w:gridSpan w:val="2"/>
            <w:tcBorders>
              <w:top w:val="single" w:sz="8" w:space="0" w:color="000000"/>
              <w:left w:val="single" w:sz="8" w:space="0" w:color="000000"/>
              <w:bottom w:val="single" w:sz="8" w:space="0" w:color="000000"/>
              <w:right w:val="single" w:sz="8" w:space="0" w:color="000000"/>
            </w:tcBorders>
            <w:vAlign w:val="center"/>
            <w:hideMark/>
          </w:tcPr>
          <w:p w14:paraId="605702B9" w14:textId="77777777" w:rsidR="00AF1D1C" w:rsidRPr="00785829" w:rsidRDefault="00AF1D1C" w:rsidP="00550200">
            <w:pPr>
              <w:spacing w:line="300" w:lineRule="auto"/>
              <w:rPr>
                <w:rFonts w:asciiTheme="minorEastAsia" w:eastAsiaTheme="minorEastAsia" w:hAnsiTheme="minorEastAsia"/>
                <w:kern w:val="0"/>
              </w:rPr>
            </w:pPr>
            <w:r w:rsidRPr="00785829">
              <w:rPr>
                <w:rFonts w:asciiTheme="minorEastAsia" w:eastAsiaTheme="minorEastAsia" w:hAnsiTheme="minorEastAsia" w:hint="eastAsia"/>
                <w:kern w:val="0"/>
              </w:rPr>
              <w:t>占基金资产净值的比例（％）</w:t>
            </w:r>
          </w:p>
        </w:tc>
      </w:tr>
      <w:tr w:rsidR="00785829" w:rsidRPr="00785829" w14:paraId="3A6B335C" w14:textId="77777777" w:rsidTr="00550200">
        <w:tc>
          <w:tcPr>
            <w:tcW w:w="861" w:type="dxa"/>
            <w:tcBorders>
              <w:top w:val="single" w:sz="8" w:space="0" w:color="000000"/>
              <w:left w:val="single" w:sz="8" w:space="0" w:color="000000"/>
              <w:bottom w:val="nil"/>
              <w:right w:val="single" w:sz="8" w:space="0" w:color="000000"/>
            </w:tcBorders>
            <w:vAlign w:val="center"/>
            <w:hideMark/>
          </w:tcPr>
          <w:p w14:paraId="60EF2E6C" w14:textId="77777777" w:rsidR="00AF1D1C" w:rsidRPr="00785829" w:rsidRDefault="00AF1D1C" w:rsidP="00550200">
            <w:pPr>
              <w:spacing w:line="300" w:lineRule="auto"/>
              <w:rPr>
                <w:rFonts w:asciiTheme="minorEastAsia" w:eastAsiaTheme="minorEastAsia" w:hAnsiTheme="minorEastAsia"/>
                <w:kern w:val="0"/>
              </w:rPr>
            </w:pPr>
            <w:r w:rsidRPr="00785829">
              <w:rPr>
                <w:rFonts w:asciiTheme="minorEastAsia" w:eastAsiaTheme="minorEastAsia" w:hAnsiTheme="minorEastAsia" w:hint="eastAsia"/>
                <w:kern w:val="0"/>
              </w:rPr>
              <w:t>1</w:t>
            </w:r>
          </w:p>
        </w:tc>
        <w:tc>
          <w:tcPr>
            <w:tcW w:w="3108" w:type="dxa"/>
            <w:tcBorders>
              <w:top w:val="single" w:sz="8" w:space="0" w:color="000000"/>
              <w:left w:val="single" w:sz="8" w:space="0" w:color="000000"/>
              <w:bottom w:val="single" w:sz="8" w:space="0" w:color="000000"/>
              <w:right w:val="single" w:sz="8" w:space="0" w:color="000000"/>
            </w:tcBorders>
            <w:hideMark/>
          </w:tcPr>
          <w:p w14:paraId="52D4C8F7" w14:textId="77777777" w:rsidR="00AF1D1C" w:rsidRPr="00785829" w:rsidRDefault="00AF1D1C" w:rsidP="00550200">
            <w:pPr>
              <w:spacing w:line="300" w:lineRule="auto"/>
              <w:rPr>
                <w:rFonts w:asciiTheme="minorEastAsia" w:eastAsiaTheme="minorEastAsia" w:hAnsiTheme="minorEastAsia"/>
              </w:rPr>
            </w:pPr>
            <w:r w:rsidRPr="00785829">
              <w:rPr>
                <w:rFonts w:asciiTheme="minorEastAsia" w:eastAsiaTheme="minorEastAsia" w:hAnsiTheme="minorEastAsia" w:hint="eastAsia"/>
              </w:rPr>
              <w:t>报告期内债券回购融资余额</w:t>
            </w:r>
          </w:p>
        </w:tc>
        <w:tc>
          <w:tcPr>
            <w:tcW w:w="5103" w:type="dxa"/>
            <w:gridSpan w:val="2"/>
            <w:tcBorders>
              <w:top w:val="single" w:sz="8" w:space="0" w:color="000000"/>
              <w:left w:val="single" w:sz="8" w:space="0" w:color="000000"/>
              <w:bottom w:val="single" w:sz="8" w:space="0" w:color="000000"/>
              <w:right w:val="single" w:sz="8" w:space="0" w:color="000000"/>
            </w:tcBorders>
            <w:vAlign w:val="center"/>
            <w:hideMark/>
          </w:tcPr>
          <w:p w14:paraId="482E7C81" w14:textId="77777777" w:rsidR="00AF1D1C" w:rsidRPr="00785829" w:rsidRDefault="00AF1D1C" w:rsidP="00550200">
            <w:pPr>
              <w:spacing w:line="300" w:lineRule="auto"/>
              <w:rPr>
                <w:rFonts w:asciiTheme="minorEastAsia" w:eastAsiaTheme="minorEastAsia" w:hAnsiTheme="minorEastAsia"/>
              </w:rPr>
            </w:pPr>
            <w:r w:rsidRPr="00785829">
              <w:rPr>
                <w:rFonts w:asciiTheme="minorEastAsia" w:eastAsiaTheme="minorEastAsia" w:hAnsiTheme="minorEastAsia" w:hint="eastAsia"/>
              </w:rPr>
              <w:t>5.44</w:t>
            </w:r>
          </w:p>
        </w:tc>
      </w:tr>
      <w:tr w:rsidR="00785829" w:rsidRPr="00785829" w14:paraId="7D6B35A3" w14:textId="77777777" w:rsidTr="00550200">
        <w:trPr>
          <w:trHeight w:val="712"/>
        </w:trPr>
        <w:tc>
          <w:tcPr>
            <w:tcW w:w="861" w:type="dxa"/>
            <w:tcBorders>
              <w:top w:val="nil"/>
              <w:left w:val="single" w:sz="8" w:space="0" w:color="000000"/>
              <w:bottom w:val="single" w:sz="8" w:space="0" w:color="000000"/>
              <w:right w:val="single" w:sz="8" w:space="0" w:color="000000"/>
            </w:tcBorders>
            <w:vAlign w:val="center"/>
          </w:tcPr>
          <w:p w14:paraId="3D9E29BD" w14:textId="77777777" w:rsidR="00AF1D1C" w:rsidRPr="00785829" w:rsidRDefault="00AF1D1C" w:rsidP="00550200">
            <w:pPr>
              <w:spacing w:line="300" w:lineRule="auto"/>
              <w:rPr>
                <w:rFonts w:asciiTheme="minorEastAsia" w:eastAsiaTheme="minorEastAsia" w:hAnsiTheme="minorEastAsia"/>
              </w:rPr>
            </w:pPr>
          </w:p>
        </w:tc>
        <w:tc>
          <w:tcPr>
            <w:tcW w:w="3108" w:type="dxa"/>
            <w:tcBorders>
              <w:top w:val="single" w:sz="8" w:space="0" w:color="000000"/>
              <w:left w:val="single" w:sz="8" w:space="0" w:color="000000"/>
              <w:bottom w:val="single" w:sz="8" w:space="0" w:color="000000"/>
              <w:right w:val="single" w:sz="8" w:space="0" w:color="000000"/>
            </w:tcBorders>
            <w:hideMark/>
          </w:tcPr>
          <w:p w14:paraId="77B3FEEA" w14:textId="77777777" w:rsidR="00AF1D1C" w:rsidRPr="00785829" w:rsidRDefault="00AF1D1C" w:rsidP="00550200">
            <w:pPr>
              <w:spacing w:line="300" w:lineRule="auto"/>
              <w:rPr>
                <w:rFonts w:asciiTheme="minorEastAsia" w:eastAsiaTheme="minorEastAsia" w:hAnsiTheme="minorEastAsia"/>
              </w:rPr>
            </w:pPr>
            <w:r w:rsidRPr="00785829">
              <w:rPr>
                <w:rFonts w:asciiTheme="minorEastAsia" w:eastAsiaTheme="minorEastAsia" w:hAnsiTheme="minorEastAsia" w:hint="eastAsia"/>
              </w:rPr>
              <w:t>其中：买断式回购融资</w:t>
            </w:r>
          </w:p>
        </w:tc>
        <w:tc>
          <w:tcPr>
            <w:tcW w:w="5103" w:type="dxa"/>
            <w:gridSpan w:val="2"/>
            <w:tcBorders>
              <w:top w:val="single" w:sz="8" w:space="0" w:color="000000"/>
              <w:left w:val="single" w:sz="8" w:space="0" w:color="000000"/>
              <w:bottom w:val="single" w:sz="8" w:space="0" w:color="000000"/>
              <w:right w:val="single" w:sz="8" w:space="0" w:color="000000"/>
            </w:tcBorders>
            <w:vAlign w:val="center"/>
            <w:hideMark/>
          </w:tcPr>
          <w:p w14:paraId="4F474D3E" w14:textId="77777777" w:rsidR="00AF1D1C" w:rsidRPr="00785829" w:rsidRDefault="00AF1D1C" w:rsidP="00550200">
            <w:pPr>
              <w:spacing w:line="300" w:lineRule="auto"/>
              <w:rPr>
                <w:rFonts w:asciiTheme="minorEastAsia" w:eastAsiaTheme="minorEastAsia" w:hAnsiTheme="minorEastAsia"/>
              </w:rPr>
            </w:pPr>
            <w:r w:rsidRPr="00785829">
              <w:rPr>
                <w:rFonts w:asciiTheme="minorEastAsia" w:eastAsiaTheme="minorEastAsia" w:hAnsiTheme="minorEastAsia" w:hint="eastAsia"/>
              </w:rPr>
              <w:t>-</w:t>
            </w:r>
          </w:p>
        </w:tc>
      </w:tr>
      <w:tr w:rsidR="00785829" w:rsidRPr="00785829" w14:paraId="5D51BE31" w14:textId="77777777" w:rsidTr="00550200">
        <w:tc>
          <w:tcPr>
            <w:tcW w:w="861" w:type="dxa"/>
            <w:tcBorders>
              <w:top w:val="nil"/>
              <w:left w:val="single" w:sz="8" w:space="0" w:color="000000"/>
              <w:bottom w:val="single" w:sz="8" w:space="0" w:color="000000"/>
              <w:right w:val="single" w:sz="8" w:space="0" w:color="000000"/>
            </w:tcBorders>
            <w:vAlign w:val="center"/>
            <w:hideMark/>
          </w:tcPr>
          <w:p w14:paraId="14F5A08F" w14:textId="77777777" w:rsidR="00AF1D1C" w:rsidRPr="00785829" w:rsidRDefault="00AF1D1C" w:rsidP="00550200">
            <w:pPr>
              <w:spacing w:line="300" w:lineRule="auto"/>
              <w:rPr>
                <w:rFonts w:asciiTheme="minorEastAsia" w:eastAsiaTheme="minorEastAsia" w:hAnsiTheme="minorEastAsia"/>
                <w:kern w:val="0"/>
              </w:rPr>
            </w:pPr>
            <w:r w:rsidRPr="00785829">
              <w:rPr>
                <w:rFonts w:asciiTheme="minorEastAsia" w:eastAsiaTheme="minorEastAsia" w:hAnsiTheme="minorEastAsia" w:hint="eastAsia"/>
                <w:kern w:val="0"/>
              </w:rPr>
              <w:t>序号</w:t>
            </w:r>
          </w:p>
        </w:tc>
        <w:tc>
          <w:tcPr>
            <w:tcW w:w="3108" w:type="dxa"/>
            <w:tcBorders>
              <w:top w:val="single" w:sz="8" w:space="0" w:color="000000"/>
              <w:left w:val="single" w:sz="8" w:space="0" w:color="000000"/>
              <w:bottom w:val="single" w:sz="8" w:space="0" w:color="000000"/>
              <w:right w:val="single" w:sz="8" w:space="0" w:color="000000"/>
            </w:tcBorders>
            <w:hideMark/>
          </w:tcPr>
          <w:p w14:paraId="2E1D489F" w14:textId="77777777" w:rsidR="00AF1D1C" w:rsidRPr="00785829" w:rsidRDefault="00AF1D1C" w:rsidP="00550200">
            <w:pPr>
              <w:spacing w:line="300" w:lineRule="auto"/>
              <w:rPr>
                <w:rFonts w:asciiTheme="minorEastAsia" w:eastAsiaTheme="minorEastAsia" w:hAnsiTheme="minorEastAsia"/>
              </w:rPr>
            </w:pPr>
            <w:r w:rsidRPr="00785829">
              <w:rPr>
                <w:rFonts w:asciiTheme="minorEastAsia" w:eastAsiaTheme="minorEastAsia" w:hAnsiTheme="minorEastAsia" w:hint="eastAsia"/>
              </w:rPr>
              <w:t>项目</w:t>
            </w:r>
          </w:p>
        </w:tc>
        <w:tc>
          <w:tcPr>
            <w:tcW w:w="2977" w:type="dxa"/>
            <w:tcBorders>
              <w:top w:val="single" w:sz="8" w:space="0" w:color="000000"/>
              <w:left w:val="single" w:sz="8" w:space="0" w:color="000000"/>
              <w:bottom w:val="single" w:sz="8" w:space="0" w:color="000000"/>
              <w:right w:val="single" w:sz="8" w:space="0" w:color="000000"/>
            </w:tcBorders>
            <w:vAlign w:val="center"/>
            <w:hideMark/>
          </w:tcPr>
          <w:p w14:paraId="3477B7DB" w14:textId="77777777" w:rsidR="00AF1D1C" w:rsidRPr="00785829" w:rsidRDefault="00AF1D1C" w:rsidP="00550200">
            <w:pPr>
              <w:spacing w:line="300" w:lineRule="auto"/>
              <w:rPr>
                <w:rFonts w:asciiTheme="minorEastAsia" w:eastAsiaTheme="minorEastAsia" w:hAnsiTheme="minorEastAsia"/>
              </w:rPr>
            </w:pPr>
            <w:r w:rsidRPr="00785829">
              <w:rPr>
                <w:rFonts w:asciiTheme="minorEastAsia" w:eastAsiaTheme="minorEastAsia" w:hAnsiTheme="minorEastAsia" w:hint="eastAsia"/>
              </w:rPr>
              <w:t>金额</w:t>
            </w:r>
          </w:p>
        </w:tc>
        <w:tc>
          <w:tcPr>
            <w:tcW w:w="2126" w:type="dxa"/>
            <w:tcBorders>
              <w:top w:val="single" w:sz="8" w:space="0" w:color="000000"/>
              <w:left w:val="single" w:sz="8" w:space="0" w:color="000000"/>
              <w:bottom w:val="single" w:sz="8" w:space="0" w:color="000000"/>
              <w:right w:val="single" w:sz="8" w:space="0" w:color="000000"/>
            </w:tcBorders>
            <w:vAlign w:val="center"/>
            <w:hideMark/>
          </w:tcPr>
          <w:p w14:paraId="6FD519F5" w14:textId="77777777" w:rsidR="00AF1D1C" w:rsidRPr="00785829" w:rsidRDefault="00AF1D1C" w:rsidP="00550200">
            <w:pPr>
              <w:spacing w:line="300" w:lineRule="auto"/>
              <w:rPr>
                <w:rFonts w:asciiTheme="minorEastAsia" w:eastAsiaTheme="minorEastAsia" w:hAnsiTheme="minorEastAsia"/>
              </w:rPr>
            </w:pPr>
            <w:r w:rsidRPr="00785829">
              <w:rPr>
                <w:rFonts w:asciiTheme="minorEastAsia" w:eastAsiaTheme="minorEastAsia" w:hAnsiTheme="minorEastAsia" w:hint="eastAsia"/>
                <w:kern w:val="0"/>
              </w:rPr>
              <w:t>占基金资产净值的比例（％）</w:t>
            </w:r>
          </w:p>
        </w:tc>
      </w:tr>
      <w:tr w:rsidR="00785829" w:rsidRPr="00785829" w14:paraId="32600E91" w14:textId="77777777" w:rsidTr="00550200">
        <w:tc>
          <w:tcPr>
            <w:tcW w:w="861" w:type="dxa"/>
            <w:vMerge w:val="restart"/>
            <w:tcBorders>
              <w:top w:val="single" w:sz="8" w:space="0" w:color="000000"/>
              <w:left w:val="single" w:sz="8" w:space="0" w:color="000000"/>
              <w:bottom w:val="single" w:sz="8" w:space="0" w:color="000000"/>
              <w:right w:val="single" w:sz="8" w:space="0" w:color="000000"/>
            </w:tcBorders>
            <w:vAlign w:val="center"/>
            <w:hideMark/>
          </w:tcPr>
          <w:p w14:paraId="23FA571D" w14:textId="77777777" w:rsidR="00AF1D1C" w:rsidRPr="00785829" w:rsidRDefault="00AF1D1C" w:rsidP="00550200">
            <w:pPr>
              <w:spacing w:line="300" w:lineRule="auto"/>
              <w:rPr>
                <w:rFonts w:asciiTheme="minorEastAsia" w:eastAsiaTheme="minorEastAsia" w:hAnsiTheme="minorEastAsia"/>
              </w:rPr>
            </w:pPr>
            <w:r w:rsidRPr="00785829">
              <w:rPr>
                <w:rFonts w:asciiTheme="minorEastAsia" w:eastAsiaTheme="minorEastAsia" w:hAnsiTheme="minorEastAsia" w:hint="eastAsia"/>
              </w:rPr>
              <w:t>2</w:t>
            </w:r>
          </w:p>
        </w:tc>
        <w:tc>
          <w:tcPr>
            <w:tcW w:w="3108" w:type="dxa"/>
            <w:tcBorders>
              <w:top w:val="single" w:sz="8" w:space="0" w:color="000000"/>
              <w:left w:val="single" w:sz="8" w:space="0" w:color="000000"/>
              <w:bottom w:val="single" w:sz="8" w:space="0" w:color="000000"/>
              <w:right w:val="single" w:sz="8" w:space="0" w:color="000000"/>
            </w:tcBorders>
            <w:hideMark/>
          </w:tcPr>
          <w:p w14:paraId="55ECA9EF" w14:textId="77777777" w:rsidR="00AF1D1C" w:rsidRPr="00785829" w:rsidRDefault="00AF1D1C" w:rsidP="00550200">
            <w:pPr>
              <w:spacing w:line="300" w:lineRule="auto"/>
              <w:rPr>
                <w:rFonts w:asciiTheme="minorEastAsia" w:eastAsiaTheme="minorEastAsia" w:hAnsiTheme="minorEastAsia"/>
              </w:rPr>
            </w:pPr>
            <w:r w:rsidRPr="00785829">
              <w:rPr>
                <w:rFonts w:asciiTheme="minorEastAsia" w:eastAsiaTheme="minorEastAsia" w:hAnsiTheme="minorEastAsia" w:hint="eastAsia"/>
              </w:rPr>
              <w:t>报告期末债券回购融资余额</w:t>
            </w:r>
          </w:p>
        </w:tc>
        <w:tc>
          <w:tcPr>
            <w:tcW w:w="2977" w:type="dxa"/>
            <w:tcBorders>
              <w:top w:val="single" w:sz="8" w:space="0" w:color="000000"/>
              <w:left w:val="single" w:sz="8" w:space="0" w:color="000000"/>
              <w:bottom w:val="single" w:sz="8" w:space="0" w:color="000000"/>
              <w:right w:val="single" w:sz="8" w:space="0" w:color="000000"/>
            </w:tcBorders>
            <w:vAlign w:val="center"/>
            <w:hideMark/>
          </w:tcPr>
          <w:p w14:paraId="73400AB7" w14:textId="77777777" w:rsidR="00AF1D1C" w:rsidRPr="00785829" w:rsidRDefault="00AF1D1C" w:rsidP="00550200">
            <w:pPr>
              <w:spacing w:line="300" w:lineRule="auto"/>
              <w:rPr>
                <w:rFonts w:asciiTheme="minorEastAsia" w:eastAsiaTheme="minorEastAsia" w:hAnsiTheme="minorEastAsia"/>
              </w:rPr>
            </w:pPr>
            <w:r w:rsidRPr="00785829">
              <w:rPr>
                <w:rFonts w:asciiTheme="minorEastAsia" w:eastAsiaTheme="minorEastAsia" w:hAnsiTheme="minorEastAsia" w:hint="eastAsia"/>
              </w:rPr>
              <w:t>1,522,038,598.98</w:t>
            </w:r>
          </w:p>
        </w:tc>
        <w:tc>
          <w:tcPr>
            <w:tcW w:w="2126" w:type="dxa"/>
            <w:tcBorders>
              <w:top w:val="single" w:sz="8" w:space="0" w:color="000000"/>
              <w:left w:val="single" w:sz="8" w:space="0" w:color="000000"/>
              <w:bottom w:val="single" w:sz="8" w:space="0" w:color="000000"/>
              <w:right w:val="single" w:sz="8" w:space="0" w:color="000000"/>
            </w:tcBorders>
            <w:vAlign w:val="center"/>
            <w:hideMark/>
          </w:tcPr>
          <w:p w14:paraId="7AE806F6" w14:textId="77777777" w:rsidR="00AF1D1C" w:rsidRPr="00785829" w:rsidRDefault="00AF1D1C" w:rsidP="00550200">
            <w:pPr>
              <w:spacing w:line="300" w:lineRule="auto"/>
              <w:rPr>
                <w:rFonts w:asciiTheme="minorEastAsia" w:eastAsiaTheme="minorEastAsia" w:hAnsiTheme="minorEastAsia"/>
              </w:rPr>
            </w:pPr>
            <w:r w:rsidRPr="00785829">
              <w:rPr>
                <w:rFonts w:asciiTheme="minorEastAsia" w:eastAsiaTheme="minorEastAsia" w:hAnsiTheme="minorEastAsia" w:hint="eastAsia"/>
              </w:rPr>
              <w:t>6.44</w:t>
            </w:r>
          </w:p>
        </w:tc>
      </w:tr>
      <w:tr w:rsidR="00785829" w:rsidRPr="00785829" w14:paraId="4E9D45CC" w14:textId="77777777" w:rsidTr="00550200">
        <w:tc>
          <w:tcPr>
            <w:tcW w:w="861" w:type="dxa"/>
            <w:vMerge/>
            <w:tcBorders>
              <w:top w:val="single" w:sz="8" w:space="0" w:color="000000"/>
              <w:left w:val="single" w:sz="8" w:space="0" w:color="000000"/>
              <w:bottom w:val="single" w:sz="8" w:space="0" w:color="000000"/>
              <w:right w:val="single" w:sz="8" w:space="0" w:color="000000"/>
            </w:tcBorders>
            <w:vAlign w:val="center"/>
            <w:hideMark/>
          </w:tcPr>
          <w:p w14:paraId="2A1BAC9D" w14:textId="77777777" w:rsidR="00AF1D1C" w:rsidRPr="00785829" w:rsidRDefault="00AF1D1C" w:rsidP="00550200">
            <w:pPr>
              <w:widowControl/>
              <w:jc w:val="left"/>
              <w:rPr>
                <w:rFonts w:asciiTheme="minorEastAsia" w:eastAsiaTheme="minorEastAsia" w:hAnsiTheme="minorEastAsia"/>
                <w:szCs w:val="22"/>
              </w:rPr>
            </w:pPr>
          </w:p>
        </w:tc>
        <w:tc>
          <w:tcPr>
            <w:tcW w:w="3108" w:type="dxa"/>
            <w:tcBorders>
              <w:top w:val="single" w:sz="8" w:space="0" w:color="000000"/>
              <w:left w:val="single" w:sz="8" w:space="0" w:color="000000"/>
              <w:bottom w:val="single" w:sz="8" w:space="0" w:color="000000"/>
              <w:right w:val="single" w:sz="8" w:space="0" w:color="000000"/>
            </w:tcBorders>
            <w:hideMark/>
          </w:tcPr>
          <w:p w14:paraId="02B9D802" w14:textId="77777777" w:rsidR="00AF1D1C" w:rsidRPr="00785829" w:rsidRDefault="00AF1D1C" w:rsidP="00550200">
            <w:pPr>
              <w:spacing w:line="300" w:lineRule="auto"/>
              <w:rPr>
                <w:rFonts w:asciiTheme="minorEastAsia" w:eastAsiaTheme="minorEastAsia" w:hAnsiTheme="minorEastAsia"/>
              </w:rPr>
            </w:pPr>
            <w:r w:rsidRPr="00785829">
              <w:rPr>
                <w:rFonts w:asciiTheme="minorEastAsia" w:eastAsiaTheme="minorEastAsia" w:hAnsiTheme="minorEastAsia" w:hint="eastAsia"/>
              </w:rPr>
              <w:t>其中：买断式回购融资</w:t>
            </w:r>
          </w:p>
        </w:tc>
        <w:tc>
          <w:tcPr>
            <w:tcW w:w="2977" w:type="dxa"/>
            <w:tcBorders>
              <w:top w:val="single" w:sz="8" w:space="0" w:color="000000"/>
              <w:left w:val="single" w:sz="8" w:space="0" w:color="000000"/>
              <w:bottom w:val="single" w:sz="8" w:space="0" w:color="000000"/>
              <w:right w:val="single" w:sz="8" w:space="0" w:color="000000"/>
            </w:tcBorders>
            <w:vAlign w:val="center"/>
            <w:hideMark/>
          </w:tcPr>
          <w:p w14:paraId="2EA07774" w14:textId="77777777" w:rsidR="00AF1D1C" w:rsidRPr="00785829" w:rsidRDefault="00AF1D1C" w:rsidP="00550200">
            <w:pPr>
              <w:spacing w:line="300" w:lineRule="auto"/>
              <w:rPr>
                <w:rFonts w:asciiTheme="minorEastAsia" w:eastAsiaTheme="minorEastAsia" w:hAnsiTheme="minorEastAsia"/>
              </w:rPr>
            </w:pPr>
            <w:r w:rsidRPr="00785829">
              <w:rPr>
                <w:rFonts w:asciiTheme="minorEastAsia" w:eastAsiaTheme="minorEastAsia" w:hAnsiTheme="minorEastAsia" w:hint="eastAsia"/>
              </w:rPr>
              <w:t>-</w:t>
            </w:r>
          </w:p>
        </w:tc>
        <w:tc>
          <w:tcPr>
            <w:tcW w:w="2126" w:type="dxa"/>
            <w:tcBorders>
              <w:top w:val="single" w:sz="8" w:space="0" w:color="000000"/>
              <w:left w:val="single" w:sz="8" w:space="0" w:color="000000"/>
              <w:bottom w:val="single" w:sz="8" w:space="0" w:color="000000"/>
              <w:right w:val="single" w:sz="8" w:space="0" w:color="000000"/>
            </w:tcBorders>
            <w:vAlign w:val="center"/>
            <w:hideMark/>
          </w:tcPr>
          <w:p w14:paraId="5D1375DB" w14:textId="77777777" w:rsidR="00AF1D1C" w:rsidRPr="00785829" w:rsidRDefault="00AF1D1C" w:rsidP="00550200">
            <w:pPr>
              <w:spacing w:line="300" w:lineRule="auto"/>
              <w:rPr>
                <w:rFonts w:asciiTheme="minorEastAsia" w:eastAsiaTheme="minorEastAsia" w:hAnsiTheme="minorEastAsia"/>
              </w:rPr>
            </w:pPr>
            <w:r w:rsidRPr="00785829">
              <w:rPr>
                <w:rFonts w:asciiTheme="minorEastAsia" w:eastAsiaTheme="minorEastAsia" w:hAnsiTheme="minorEastAsia" w:hint="eastAsia"/>
              </w:rPr>
              <w:t>-</w:t>
            </w:r>
          </w:p>
        </w:tc>
      </w:tr>
    </w:tbl>
    <w:p w14:paraId="028B8AE4"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注：上表中报告期内债券回购融资余额占基金资产净值的比例为报告期内每个交易日融资余额占基金资产净值比例的简单平均值。</w:t>
      </w:r>
    </w:p>
    <w:p w14:paraId="3E5BEFE5"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债券正回购的资金余额超过基金资产净值的</w:t>
      </w:r>
      <w:r w:rsidRPr="00785829">
        <w:rPr>
          <w:rFonts w:asciiTheme="minorEastAsia" w:eastAsiaTheme="minorEastAsia" w:hAnsiTheme="minorEastAsia"/>
          <w:szCs w:val="21"/>
        </w:rPr>
        <w:t>20％的说明</w:t>
      </w:r>
    </w:p>
    <w:p w14:paraId="680EFE55"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在本报告期内本货币市场基金债券正回购的资金余额未超过资产净值的</w:t>
      </w:r>
      <w:r w:rsidRPr="00785829">
        <w:rPr>
          <w:rFonts w:asciiTheme="minorEastAsia" w:eastAsiaTheme="minorEastAsia" w:hAnsiTheme="minorEastAsia"/>
          <w:szCs w:val="21"/>
        </w:rPr>
        <w:t>20%。</w:t>
      </w:r>
    </w:p>
    <w:p w14:paraId="223FE111"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3、基金投资组合平均剩余期限</w:t>
      </w:r>
    </w:p>
    <w:p w14:paraId="07AA0905"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1）投资组合平均剩余期限基本情况</w:t>
      </w:r>
    </w:p>
    <w:tbl>
      <w:tblPr>
        <w:tblW w:w="79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78"/>
        <w:gridCol w:w="4417"/>
      </w:tblGrid>
      <w:tr w:rsidR="00785829" w:rsidRPr="00785829" w14:paraId="7BB65451" w14:textId="77777777" w:rsidTr="00550200">
        <w:tc>
          <w:tcPr>
            <w:tcW w:w="4056" w:type="dxa"/>
            <w:tcBorders>
              <w:top w:val="single" w:sz="4" w:space="0" w:color="000000"/>
              <w:left w:val="single" w:sz="4" w:space="0" w:color="000000"/>
              <w:bottom w:val="single" w:sz="4" w:space="0" w:color="000000"/>
              <w:right w:val="single" w:sz="4" w:space="0" w:color="000000"/>
            </w:tcBorders>
            <w:vAlign w:val="center"/>
            <w:hideMark/>
          </w:tcPr>
          <w:p w14:paraId="2128AF01"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kern w:val="0"/>
              </w:rPr>
            </w:pPr>
            <w:r w:rsidRPr="00785829">
              <w:rPr>
                <w:rFonts w:asciiTheme="minorEastAsia" w:eastAsiaTheme="minorEastAsia" w:hAnsiTheme="minorEastAsia" w:hint="eastAsia"/>
                <w:kern w:val="0"/>
              </w:rPr>
              <w:t>项目</w:t>
            </w:r>
          </w:p>
        </w:tc>
        <w:tc>
          <w:tcPr>
            <w:tcW w:w="5016" w:type="dxa"/>
            <w:tcBorders>
              <w:top w:val="single" w:sz="4" w:space="0" w:color="000000"/>
              <w:left w:val="single" w:sz="4" w:space="0" w:color="000000"/>
              <w:bottom w:val="single" w:sz="4" w:space="0" w:color="000000"/>
              <w:right w:val="single" w:sz="4" w:space="0" w:color="000000"/>
            </w:tcBorders>
            <w:vAlign w:val="center"/>
            <w:hideMark/>
          </w:tcPr>
          <w:p w14:paraId="30CE76F5"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cstheme="minorBidi"/>
                <w:kern w:val="0"/>
              </w:rPr>
            </w:pPr>
            <w:r w:rsidRPr="00785829">
              <w:rPr>
                <w:rFonts w:asciiTheme="minorEastAsia" w:eastAsiaTheme="minorEastAsia" w:hAnsiTheme="minorEastAsia" w:hint="eastAsia"/>
                <w:kern w:val="0"/>
              </w:rPr>
              <w:t>天数</w:t>
            </w:r>
          </w:p>
        </w:tc>
      </w:tr>
      <w:tr w:rsidR="00785829" w:rsidRPr="00785829" w14:paraId="33D73E0A" w14:textId="77777777" w:rsidTr="00550200">
        <w:tc>
          <w:tcPr>
            <w:tcW w:w="4056" w:type="dxa"/>
            <w:tcBorders>
              <w:top w:val="single" w:sz="4" w:space="0" w:color="000000"/>
              <w:left w:val="single" w:sz="4" w:space="0" w:color="000000"/>
              <w:bottom w:val="single" w:sz="4" w:space="0" w:color="000000"/>
              <w:right w:val="single" w:sz="4" w:space="0" w:color="000000"/>
            </w:tcBorders>
            <w:vAlign w:val="center"/>
            <w:hideMark/>
          </w:tcPr>
          <w:p w14:paraId="1CCD93ED" w14:textId="77777777" w:rsidR="00AF1D1C" w:rsidRPr="00785829" w:rsidRDefault="00AF1D1C" w:rsidP="00550200">
            <w:pPr>
              <w:autoSpaceDE w:val="0"/>
              <w:autoSpaceDN w:val="0"/>
              <w:adjustRightInd w:val="0"/>
              <w:spacing w:before="29" w:line="300" w:lineRule="auto"/>
              <w:ind w:left="15"/>
              <w:jc w:val="left"/>
              <w:rPr>
                <w:rFonts w:asciiTheme="minorEastAsia" w:eastAsiaTheme="minorEastAsia" w:hAnsiTheme="minorEastAsia"/>
                <w:kern w:val="0"/>
              </w:rPr>
            </w:pPr>
            <w:r w:rsidRPr="00785829">
              <w:rPr>
                <w:rFonts w:asciiTheme="minorEastAsia" w:eastAsiaTheme="minorEastAsia" w:hAnsiTheme="minorEastAsia" w:hint="eastAsia"/>
                <w:kern w:val="0"/>
              </w:rPr>
              <w:t>报告期末投资组合平均剩余期限</w:t>
            </w:r>
          </w:p>
        </w:tc>
        <w:tc>
          <w:tcPr>
            <w:tcW w:w="5016" w:type="dxa"/>
            <w:tcBorders>
              <w:top w:val="single" w:sz="4" w:space="0" w:color="000000"/>
              <w:left w:val="single" w:sz="4" w:space="0" w:color="000000"/>
              <w:bottom w:val="single" w:sz="4" w:space="0" w:color="000000"/>
              <w:right w:val="single" w:sz="4" w:space="0" w:color="000000"/>
            </w:tcBorders>
            <w:vAlign w:val="center"/>
            <w:hideMark/>
          </w:tcPr>
          <w:p w14:paraId="15B09F2D" w14:textId="77777777" w:rsidR="00AF1D1C" w:rsidRPr="00785829" w:rsidRDefault="00AF1D1C" w:rsidP="00550200">
            <w:pPr>
              <w:spacing w:line="300" w:lineRule="auto"/>
              <w:ind w:right="120"/>
              <w:jc w:val="right"/>
              <w:rPr>
                <w:rFonts w:asciiTheme="minorEastAsia" w:eastAsiaTheme="minorEastAsia" w:hAnsiTheme="minorEastAsia"/>
              </w:rPr>
            </w:pPr>
            <w:r w:rsidRPr="00785829">
              <w:rPr>
                <w:rFonts w:asciiTheme="minorEastAsia" w:eastAsiaTheme="minorEastAsia" w:hAnsiTheme="minorEastAsia" w:hint="eastAsia"/>
              </w:rPr>
              <w:t>58</w:t>
            </w:r>
          </w:p>
        </w:tc>
      </w:tr>
      <w:tr w:rsidR="00785829" w:rsidRPr="00785829" w14:paraId="7E39A4A8" w14:textId="77777777" w:rsidTr="00550200">
        <w:tc>
          <w:tcPr>
            <w:tcW w:w="4056" w:type="dxa"/>
            <w:tcBorders>
              <w:top w:val="single" w:sz="4" w:space="0" w:color="000000"/>
              <w:left w:val="single" w:sz="4" w:space="0" w:color="000000"/>
              <w:bottom w:val="single" w:sz="4" w:space="0" w:color="000000"/>
              <w:right w:val="single" w:sz="4" w:space="0" w:color="000000"/>
            </w:tcBorders>
            <w:vAlign w:val="center"/>
            <w:hideMark/>
          </w:tcPr>
          <w:p w14:paraId="6373E46A" w14:textId="77777777" w:rsidR="00AF1D1C" w:rsidRPr="00785829" w:rsidRDefault="00AF1D1C" w:rsidP="00550200">
            <w:pPr>
              <w:autoSpaceDE w:val="0"/>
              <w:autoSpaceDN w:val="0"/>
              <w:adjustRightInd w:val="0"/>
              <w:spacing w:before="29" w:line="300" w:lineRule="auto"/>
              <w:ind w:left="15"/>
              <w:jc w:val="left"/>
              <w:rPr>
                <w:rFonts w:asciiTheme="minorEastAsia" w:eastAsiaTheme="minorEastAsia" w:hAnsiTheme="minorEastAsia"/>
                <w:kern w:val="0"/>
              </w:rPr>
            </w:pPr>
            <w:r w:rsidRPr="00785829">
              <w:rPr>
                <w:rFonts w:asciiTheme="minorEastAsia" w:eastAsiaTheme="minorEastAsia" w:hAnsiTheme="minorEastAsia" w:hint="eastAsia"/>
                <w:kern w:val="0"/>
              </w:rPr>
              <w:lastRenderedPageBreak/>
              <w:t>报告期内投资组合平均剩余期限最高值</w:t>
            </w:r>
          </w:p>
        </w:tc>
        <w:tc>
          <w:tcPr>
            <w:tcW w:w="5016" w:type="dxa"/>
            <w:tcBorders>
              <w:top w:val="single" w:sz="4" w:space="0" w:color="000000"/>
              <w:left w:val="single" w:sz="4" w:space="0" w:color="000000"/>
              <w:bottom w:val="single" w:sz="4" w:space="0" w:color="000000"/>
              <w:right w:val="single" w:sz="4" w:space="0" w:color="000000"/>
            </w:tcBorders>
            <w:vAlign w:val="center"/>
            <w:hideMark/>
          </w:tcPr>
          <w:p w14:paraId="700EAE17"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71</w:t>
            </w:r>
          </w:p>
        </w:tc>
      </w:tr>
      <w:tr w:rsidR="00785829" w:rsidRPr="00785829" w14:paraId="3DA33D9C" w14:textId="77777777" w:rsidTr="00550200">
        <w:tc>
          <w:tcPr>
            <w:tcW w:w="4056" w:type="dxa"/>
            <w:tcBorders>
              <w:top w:val="single" w:sz="4" w:space="0" w:color="000000"/>
              <w:left w:val="single" w:sz="4" w:space="0" w:color="000000"/>
              <w:bottom w:val="single" w:sz="4" w:space="0" w:color="000000"/>
              <w:right w:val="single" w:sz="4" w:space="0" w:color="000000"/>
            </w:tcBorders>
            <w:vAlign w:val="center"/>
            <w:hideMark/>
          </w:tcPr>
          <w:p w14:paraId="046ECE6D" w14:textId="77777777" w:rsidR="00AF1D1C" w:rsidRPr="00785829" w:rsidRDefault="00AF1D1C" w:rsidP="00550200">
            <w:pPr>
              <w:autoSpaceDE w:val="0"/>
              <w:autoSpaceDN w:val="0"/>
              <w:adjustRightInd w:val="0"/>
              <w:spacing w:before="29" w:line="300" w:lineRule="auto"/>
              <w:ind w:left="15"/>
              <w:jc w:val="left"/>
              <w:rPr>
                <w:rFonts w:asciiTheme="minorEastAsia" w:eastAsiaTheme="minorEastAsia" w:hAnsiTheme="minorEastAsia"/>
                <w:kern w:val="0"/>
              </w:rPr>
            </w:pPr>
            <w:r w:rsidRPr="00785829">
              <w:rPr>
                <w:rFonts w:asciiTheme="minorEastAsia" w:eastAsiaTheme="minorEastAsia" w:hAnsiTheme="minorEastAsia" w:hint="eastAsia"/>
                <w:kern w:val="0"/>
              </w:rPr>
              <w:t>报告期内投资组合平均剩余期限最低值</w:t>
            </w:r>
          </w:p>
        </w:tc>
        <w:tc>
          <w:tcPr>
            <w:tcW w:w="5016" w:type="dxa"/>
            <w:tcBorders>
              <w:top w:val="single" w:sz="4" w:space="0" w:color="000000"/>
              <w:left w:val="single" w:sz="4" w:space="0" w:color="000000"/>
              <w:bottom w:val="single" w:sz="4" w:space="0" w:color="000000"/>
              <w:right w:val="single" w:sz="4" w:space="0" w:color="000000"/>
            </w:tcBorders>
            <w:vAlign w:val="center"/>
            <w:hideMark/>
          </w:tcPr>
          <w:p w14:paraId="29F1D5C9" w14:textId="77777777" w:rsidR="00AF1D1C" w:rsidRPr="00785829" w:rsidRDefault="00AF1D1C" w:rsidP="00550200">
            <w:pPr>
              <w:spacing w:line="300" w:lineRule="auto"/>
              <w:ind w:right="120"/>
              <w:jc w:val="right"/>
              <w:rPr>
                <w:rFonts w:asciiTheme="minorEastAsia" w:eastAsiaTheme="minorEastAsia" w:hAnsiTheme="minorEastAsia"/>
              </w:rPr>
            </w:pPr>
            <w:r w:rsidRPr="00785829">
              <w:rPr>
                <w:rFonts w:asciiTheme="minorEastAsia" w:eastAsiaTheme="minorEastAsia" w:hAnsiTheme="minorEastAsia" w:hint="eastAsia"/>
              </w:rPr>
              <w:t>30</w:t>
            </w:r>
          </w:p>
        </w:tc>
      </w:tr>
    </w:tbl>
    <w:p w14:paraId="3A7F6F5A"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报告期内投资组合平均剩余期限超过</w:t>
      </w:r>
      <w:r w:rsidRPr="00785829">
        <w:rPr>
          <w:rFonts w:asciiTheme="minorEastAsia" w:eastAsiaTheme="minorEastAsia" w:hAnsiTheme="minorEastAsia"/>
          <w:szCs w:val="21"/>
        </w:rPr>
        <w:t>120天情况说明</w:t>
      </w:r>
    </w:p>
    <w:p w14:paraId="45DF95D4"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本报告期内本货币市场基金投资组合平均剩余期限未超过</w:t>
      </w:r>
      <w:r w:rsidRPr="00785829">
        <w:rPr>
          <w:rFonts w:asciiTheme="minorEastAsia" w:eastAsiaTheme="minorEastAsia" w:hAnsiTheme="minorEastAsia"/>
          <w:szCs w:val="21"/>
        </w:rPr>
        <w:t>120天。</w:t>
      </w:r>
    </w:p>
    <w:p w14:paraId="2D83C075"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2）报告期末投资组合平均剩余期限分布比例</w:t>
      </w:r>
    </w:p>
    <w:tbl>
      <w:tblPr>
        <w:tblW w:w="79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4"/>
        <w:gridCol w:w="2909"/>
        <w:gridCol w:w="2203"/>
        <w:gridCol w:w="2119"/>
      </w:tblGrid>
      <w:tr w:rsidR="00785829" w:rsidRPr="00785829" w14:paraId="06457E02" w14:textId="77777777" w:rsidTr="00550200">
        <w:tc>
          <w:tcPr>
            <w:tcW w:w="851" w:type="dxa"/>
            <w:tcBorders>
              <w:top w:val="single" w:sz="4" w:space="0" w:color="000000"/>
              <w:left w:val="single" w:sz="4" w:space="0" w:color="000000"/>
              <w:bottom w:val="single" w:sz="4" w:space="0" w:color="000000"/>
              <w:right w:val="single" w:sz="4" w:space="0" w:color="000000"/>
            </w:tcBorders>
            <w:vAlign w:val="center"/>
            <w:hideMark/>
          </w:tcPr>
          <w:p w14:paraId="327B0532"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kern w:val="0"/>
              </w:rPr>
            </w:pPr>
            <w:r w:rsidRPr="00785829">
              <w:rPr>
                <w:rFonts w:asciiTheme="minorEastAsia" w:eastAsiaTheme="minorEastAsia" w:hAnsiTheme="minorEastAsia" w:hint="eastAsia"/>
                <w:kern w:val="0"/>
              </w:rPr>
              <w:t>序号</w:t>
            </w:r>
          </w:p>
        </w:tc>
        <w:tc>
          <w:tcPr>
            <w:tcW w:w="3351" w:type="dxa"/>
            <w:tcBorders>
              <w:top w:val="single" w:sz="4" w:space="0" w:color="000000"/>
              <w:left w:val="single" w:sz="4" w:space="0" w:color="000000"/>
              <w:bottom w:val="single" w:sz="4" w:space="0" w:color="000000"/>
              <w:right w:val="single" w:sz="4" w:space="0" w:color="000000"/>
            </w:tcBorders>
            <w:vAlign w:val="center"/>
            <w:hideMark/>
          </w:tcPr>
          <w:p w14:paraId="34832DF3"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cstheme="minorBidi"/>
                <w:kern w:val="0"/>
              </w:rPr>
            </w:pPr>
            <w:r w:rsidRPr="00785829">
              <w:rPr>
                <w:rFonts w:asciiTheme="minorEastAsia" w:eastAsiaTheme="minorEastAsia" w:hAnsiTheme="minorEastAsia" w:hint="eastAsia"/>
                <w:kern w:val="0"/>
              </w:rPr>
              <w:t>平均剩余期限</w:t>
            </w:r>
          </w:p>
        </w:tc>
        <w:tc>
          <w:tcPr>
            <w:tcW w:w="2529" w:type="dxa"/>
            <w:tcBorders>
              <w:top w:val="single" w:sz="4" w:space="0" w:color="000000"/>
              <w:left w:val="single" w:sz="4" w:space="0" w:color="000000"/>
              <w:bottom w:val="single" w:sz="4" w:space="0" w:color="000000"/>
              <w:right w:val="single" w:sz="4" w:space="0" w:color="000000"/>
            </w:tcBorders>
            <w:vAlign w:val="center"/>
            <w:hideMark/>
          </w:tcPr>
          <w:p w14:paraId="27869480"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kern w:val="0"/>
              </w:rPr>
            </w:pPr>
            <w:r w:rsidRPr="00785829">
              <w:rPr>
                <w:rFonts w:asciiTheme="minorEastAsia" w:eastAsiaTheme="minorEastAsia" w:hAnsiTheme="minorEastAsia" w:hint="eastAsia"/>
                <w:kern w:val="0"/>
              </w:rPr>
              <w:t>各期限资产占基金资产净值的比例（%）</w:t>
            </w:r>
          </w:p>
        </w:tc>
        <w:tc>
          <w:tcPr>
            <w:tcW w:w="2431" w:type="dxa"/>
            <w:tcBorders>
              <w:top w:val="single" w:sz="4" w:space="0" w:color="000000"/>
              <w:left w:val="single" w:sz="4" w:space="0" w:color="000000"/>
              <w:bottom w:val="single" w:sz="4" w:space="0" w:color="000000"/>
              <w:right w:val="single" w:sz="4" w:space="0" w:color="000000"/>
            </w:tcBorders>
            <w:vAlign w:val="center"/>
            <w:hideMark/>
          </w:tcPr>
          <w:p w14:paraId="70FBC871"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kern w:val="0"/>
              </w:rPr>
            </w:pPr>
            <w:r w:rsidRPr="00785829">
              <w:rPr>
                <w:rFonts w:asciiTheme="minorEastAsia" w:eastAsiaTheme="minorEastAsia" w:hAnsiTheme="minorEastAsia" w:hint="eastAsia"/>
                <w:kern w:val="0"/>
              </w:rPr>
              <w:t>各期限负债占基金资产净值的比例（％）</w:t>
            </w:r>
          </w:p>
        </w:tc>
      </w:tr>
      <w:tr w:rsidR="00785829" w:rsidRPr="00785829" w14:paraId="54AE5372" w14:textId="77777777" w:rsidTr="00550200">
        <w:tc>
          <w:tcPr>
            <w:tcW w:w="851" w:type="dxa"/>
            <w:tcBorders>
              <w:top w:val="single" w:sz="4" w:space="0" w:color="000000"/>
              <w:left w:val="single" w:sz="4" w:space="0" w:color="000000"/>
              <w:bottom w:val="single" w:sz="4" w:space="0" w:color="000000"/>
              <w:right w:val="single" w:sz="4" w:space="0" w:color="000000"/>
            </w:tcBorders>
            <w:vAlign w:val="center"/>
            <w:hideMark/>
          </w:tcPr>
          <w:p w14:paraId="32FFB605"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kern w:val="0"/>
              </w:rPr>
            </w:pPr>
            <w:r w:rsidRPr="00785829">
              <w:rPr>
                <w:rFonts w:asciiTheme="minorEastAsia" w:eastAsiaTheme="minorEastAsia" w:hAnsiTheme="minorEastAsia" w:hint="eastAsia"/>
              </w:rPr>
              <w:t>1</w:t>
            </w:r>
          </w:p>
        </w:tc>
        <w:tc>
          <w:tcPr>
            <w:tcW w:w="3351" w:type="dxa"/>
            <w:tcBorders>
              <w:top w:val="single" w:sz="4" w:space="0" w:color="000000"/>
              <w:left w:val="single" w:sz="4" w:space="0" w:color="000000"/>
              <w:bottom w:val="single" w:sz="4" w:space="0" w:color="000000"/>
              <w:right w:val="single" w:sz="4" w:space="0" w:color="000000"/>
            </w:tcBorders>
            <w:vAlign w:val="center"/>
            <w:hideMark/>
          </w:tcPr>
          <w:p w14:paraId="16F6A680" w14:textId="77777777" w:rsidR="00AF1D1C" w:rsidRPr="00785829" w:rsidRDefault="00AF1D1C" w:rsidP="00550200">
            <w:pPr>
              <w:autoSpaceDE w:val="0"/>
              <w:autoSpaceDN w:val="0"/>
              <w:adjustRightInd w:val="0"/>
              <w:spacing w:before="29" w:line="300" w:lineRule="auto"/>
              <w:ind w:left="15"/>
              <w:jc w:val="left"/>
              <w:rPr>
                <w:rFonts w:asciiTheme="minorEastAsia" w:eastAsiaTheme="minorEastAsia" w:hAnsiTheme="minorEastAsia"/>
                <w:kern w:val="0"/>
              </w:rPr>
            </w:pPr>
            <w:r w:rsidRPr="00785829">
              <w:rPr>
                <w:rFonts w:asciiTheme="minorEastAsia" w:eastAsiaTheme="minorEastAsia" w:hAnsiTheme="minorEastAsia" w:hint="eastAsia"/>
              </w:rPr>
              <w:t>30天以内</w:t>
            </w:r>
          </w:p>
        </w:tc>
        <w:tc>
          <w:tcPr>
            <w:tcW w:w="2529" w:type="dxa"/>
            <w:tcBorders>
              <w:top w:val="single" w:sz="4" w:space="0" w:color="000000"/>
              <w:left w:val="single" w:sz="4" w:space="0" w:color="000000"/>
              <w:bottom w:val="single" w:sz="4" w:space="0" w:color="000000"/>
              <w:right w:val="single" w:sz="4" w:space="0" w:color="000000"/>
            </w:tcBorders>
            <w:vAlign w:val="center"/>
            <w:hideMark/>
          </w:tcPr>
          <w:p w14:paraId="0F5E3752"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rPr>
              <w:t>65.59</w:t>
            </w:r>
          </w:p>
        </w:tc>
        <w:tc>
          <w:tcPr>
            <w:tcW w:w="2431" w:type="dxa"/>
            <w:tcBorders>
              <w:top w:val="single" w:sz="4" w:space="0" w:color="000000"/>
              <w:left w:val="single" w:sz="4" w:space="0" w:color="000000"/>
              <w:bottom w:val="single" w:sz="4" w:space="0" w:color="000000"/>
              <w:right w:val="single" w:sz="4" w:space="0" w:color="000000"/>
            </w:tcBorders>
            <w:vAlign w:val="center"/>
            <w:hideMark/>
          </w:tcPr>
          <w:p w14:paraId="2C7D0ED2"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rPr>
              <w:t>12.44</w:t>
            </w:r>
          </w:p>
        </w:tc>
      </w:tr>
      <w:tr w:rsidR="00785829" w:rsidRPr="00785829" w14:paraId="70787560" w14:textId="77777777" w:rsidTr="00550200">
        <w:tc>
          <w:tcPr>
            <w:tcW w:w="851" w:type="dxa"/>
            <w:tcBorders>
              <w:top w:val="single" w:sz="4" w:space="0" w:color="000000"/>
              <w:left w:val="single" w:sz="4" w:space="0" w:color="000000"/>
              <w:bottom w:val="single" w:sz="4" w:space="0" w:color="000000"/>
              <w:right w:val="single" w:sz="4" w:space="0" w:color="000000"/>
            </w:tcBorders>
            <w:vAlign w:val="center"/>
          </w:tcPr>
          <w:p w14:paraId="3EC42F5B"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rPr>
            </w:pPr>
          </w:p>
        </w:tc>
        <w:tc>
          <w:tcPr>
            <w:tcW w:w="3351" w:type="dxa"/>
            <w:tcBorders>
              <w:top w:val="single" w:sz="4" w:space="0" w:color="000000"/>
              <w:left w:val="single" w:sz="4" w:space="0" w:color="000000"/>
              <w:bottom w:val="single" w:sz="4" w:space="0" w:color="000000"/>
              <w:right w:val="single" w:sz="4" w:space="0" w:color="000000"/>
            </w:tcBorders>
            <w:vAlign w:val="center"/>
            <w:hideMark/>
          </w:tcPr>
          <w:p w14:paraId="075981F7" w14:textId="77777777" w:rsidR="00AF1D1C" w:rsidRPr="00785829" w:rsidRDefault="00AF1D1C" w:rsidP="00550200">
            <w:pPr>
              <w:autoSpaceDE w:val="0"/>
              <w:autoSpaceDN w:val="0"/>
              <w:adjustRightInd w:val="0"/>
              <w:spacing w:before="29" w:line="300" w:lineRule="auto"/>
              <w:ind w:left="15"/>
              <w:jc w:val="left"/>
              <w:rPr>
                <w:rFonts w:asciiTheme="minorEastAsia" w:eastAsiaTheme="minorEastAsia" w:hAnsiTheme="minorEastAsia"/>
                <w:kern w:val="0"/>
              </w:rPr>
            </w:pPr>
            <w:r w:rsidRPr="00785829">
              <w:rPr>
                <w:rFonts w:asciiTheme="minorEastAsia" w:eastAsiaTheme="minorEastAsia" w:hAnsiTheme="minorEastAsia" w:hint="eastAsia"/>
              </w:rPr>
              <w:t>其中：剩余存续期超过397天的浮动利率债</w:t>
            </w:r>
          </w:p>
        </w:tc>
        <w:tc>
          <w:tcPr>
            <w:tcW w:w="2529" w:type="dxa"/>
            <w:tcBorders>
              <w:top w:val="single" w:sz="4" w:space="0" w:color="000000"/>
              <w:left w:val="single" w:sz="4" w:space="0" w:color="000000"/>
              <w:bottom w:val="single" w:sz="4" w:space="0" w:color="000000"/>
              <w:right w:val="single" w:sz="4" w:space="0" w:color="000000"/>
            </w:tcBorders>
            <w:vAlign w:val="center"/>
            <w:hideMark/>
          </w:tcPr>
          <w:p w14:paraId="0FDB9449"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rPr>
              <w:t>-</w:t>
            </w:r>
          </w:p>
        </w:tc>
        <w:tc>
          <w:tcPr>
            <w:tcW w:w="2431" w:type="dxa"/>
            <w:tcBorders>
              <w:top w:val="single" w:sz="4" w:space="0" w:color="000000"/>
              <w:left w:val="single" w:sz="4" w:space="0" w:color="000000"/>
              <w:bottom w:val="single" w:sz="4" w:space="0" w:color="000000"/>
              <w:right w:val="single" w:sz="4" w:space="0" w:color="000000"/>
            </w:tcBorders>
            <w:vAlign w:val="center"/>
            <w:hideMark/>
          </w:tcPr>
          <w:p w14:paraId="75D466CB"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rPr>
              <w:t>-</w:t>
            </w:r>
          </w:p>
        </w:tc>
      </w:tr>
      <w:tr w:rsidR="00785829" w:rsidRPr="00785829" w14:paraId="5CCD5C9E" w14:textId="77777777" w:rsidTr="00550200">
        <w:tc>
          <w:tcPr>
            <w:tcW w:w="851" w:type="dxa"/>
            <w:tcBorders>
              <w:top w:val="single" w:sz="4" w:space="0" w:color="000000"/>
              <w:left w:val="single" w:sz="4" w:space="0" w:color="000000"/>
              <w:bottom w:val="single" w:sz="4" w:space="0" w:color="000000"/>
              <w:right w:val="single" w:sz="4" w:space="0" w:color="000000"/>
            </w:tcBorders>
            <w:vAlign w:val="center"/>
            <w:hideMark/>
          </w:tcPr>
          <w:p w14:paraId="583BD8FD"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rPr>
            </w:pPr>
            <w:r w:rsidRPr="00785829">
              <w:rPr>
                <w:rFonts w:asciiTheme="minorEastAsia" w:eastAsiaTheme="minorEastAsia" w:hAnsiTheme="minorEastAsia" w:hint="eastAsia"/>
              </w:rPr>
              <w:t>2</w:t>
            </w:r>
          </w:p>
        </w:tc>
        <w:tc>
          <w:tcPr>
            <w:tcW w:w="3351" w:type="dxa"/>
            <w:tcBorders>
              <w:top w:val="single" w:sz="4" w:space="0" w:color="000000"/>
              <w:left w:val="single" w:sz="4" w:space="0" w:color="000000"/>
              <w:bottom w:val="single" w:sz="4" w:space="0" w:color="000000"/>
              <w:right w:val="single" w:sz="4" w:space="0" w:color="000000"/>
            </w:tcBorders>
            <w:vAlign w:val="center"/>
            <w:hideMark/>
          </w:tcPr>
          <w:p w14:paraId="0B003828" w14:textId="77777777" w:rsidR="00AF1D1C" w:rsidRPr="00785829" w:rsidRDefault="00AF1D1C" w:rsidP="00550200">
            <w:pPr>
              <w:autoSpaceDE w:val="0"/>
              <w:autoSpaceDN w:val="0"/>
              <w:adjustRightInd w:val="0"/>
              <w:spacing w:before="29" w:line="300" w:lineRule="auto"/>
              <w:ind w:left="15"/>
              <w:jc w:val="left"/>
              <w:rPr>
                <w:rFonts w:asciiTheme="minorEastAsia" w:eastAsiaTheme="minorEastAsia" w:hAnsiTheme="minorEastAsia"/>
                <w:kern w:val="0"/>
              </w:rPr>
            </w:pPr>
            <w:r w:rsidRPr="00785829">
              <w:rPr>
                <w:rFonts w:asciiTheme="minorEastAsia" w:eastAsiaTheme="minorEastAsia" w:hAnsiTheme="minorEastAsia" w:hint="eastAsia"/>
              </w:rPr>
              <w:t>30天（含）—60天</w:t>
            </w:r>
          </w:p>
        </w:tc>
        <w:tc>
          <w:tcPr>
            <w:tcW w:w="2529" w:type="dxa"/>
            <w:tcBorders>
              <w:top w:val="single" w:sz="4" w:space="0" w:color="000000"/>
              <w:left w:val="single" w:sz="4" w:space="0" w:color="000000"/>
              <w:bottom w:val="single" w:sz="4" w:space="0" w:color="000000"/>
              <w:right w:val="single" w:sz="4" w:space="0" w:color="000000"/>
            </w:tcBorders>
            <w:vAlign w:val="center"/>
            <w:hideMark/>
          </w:tcPr>
          <w:p w14:paraId="22770CA2"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rPr>
              <w:t>3.79</w:t>
            </w:r>
          </w:p>
        </w:tc>
        <w:tc>
          <w:tcPr>
            <w:tcW w:w="2431" w:type="dxa"/>
            <w:tcBorders>
              <w:top w:val="single" w:sz="4" w:space="0" w:color="000000"/>
              <w:left w:val="single" w:sz="4" w:space="0" w:color="000000"/>
              <w:bottom w:val="single" w:sz="4" w:space="0" w:color="000000"/>
              <w:right w:val="single" w:sz="4" w:space="0" w:color="000000"/>
            </w:tcBorders>
            <w:vAlign w:val="center"/>
            <w:hideMark/>
          </w:tcPr>
          <w:p w14:paraId="4C2C5BDF"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rPr>
              <w:t>-</w:t>
            </w:r>
          </w:p>
        </w:tc>
      </w:tr>
      <w:tr w:rsidR="00785829" w:rsidRPr="00785829" w14:paraId="7FEF58E1" w14:textId="77777777" w:rsidTr="00550200">
        <w:tc>
          <w:tcPr>
            <w:tcW w:w="851" w:type="dxa"/>
            <w:tcBorders>
              <w:top w:val="single" w:sz="4" w:space="0" w:color="000000"/>
              <w:left w:val="single" w:sz="4" w:space="0" w:color="000000"/>
              <w:bottom w:val="single" w:sz="4" w:space="0" w:color="000000"/>
              <w:right w:val="single" w:sz="4" w:space="0" w:color="000000"/>
            </w:tcBorders>
            <w:vAlign w:val="center"/>
          </w:tcPr>
          <w:p w14:paraId="4D66F4BC"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rPr>
            </w:pPr>
          </w:p>
        </w:tc>
        <w:tc>
          <w:tcPr>
            <w:tcW w:w="3351" w:type="dxa"/>
            <w:tcBorders>
              <w:top w:val="single" w:sz="4" w:space="0" w:color="000000"/>
              <w:left w:val="single" w:sz="4" w:space="0" w:color="000000"/>
              <w:bottom w:val="single" w:sz="4" w:space="0" w:color="000000"/>
              <w:right w:val="single" w:sz="4" w:space="0" w:color="000000"/>
            </w:tcBorders>
            <w:vAlign w:val="center"/>
            <w:hideMark/>
          </w:tcPr>
          <w:p w14:paraId="01C7BA40" w14:textId="77777777" w:rsidR="00AF1D1C" w:rsidRPr="00785829" w:rsidRDefault="00AF1D1C" w:rsidP="00550200">
            <w:pPr>
              <w:autoSpaceDE w:val="0"/>
              <w:autoSpaceDN w:val="0"/>
              <w:adjustRightInd w:val="0"/>
              <w:spacing w:before="29" w:line="300" w:lineRule="auto"/>
              <w:ind w:left="15"/>
              <w:jc w:val="left"/>
              <w:rPr>
                <w:rFonts w:asciiTheme="minorEastAsia" w:eastAsiaTheme="minorEastAsia" w:hAnsiTheme="minorEastAsia"/>
                <w:kern w:val="0"/>
              </w:rPr>
            </w:pPr>
            <w:r w:rsidRPr="00785829">
              <w:rPr>
                <w:rFonts w:asciiTheme="minorEastAsia" w:eastAsiaTheme="minorEastAsia" w:hAnsiTheme="minorEastAsia" w:hint="eastAsia"/>
              </w:rPr>
              <w:t>其中：剩余存续期超过397天的浮动利率债</w:t>
            </w:r>
          </w:p>
        </w:tc>
        <w:tc>
          <w:tcPr>
            <w:tcW w:w="2529" w:type="dxa"/>
            <w:tcBorders>
              <w:top w:val="single" w:sz="4" w:space="0" w:color="000000"/>
              <w:left w:val="single" w:sz="4" w:space="0" w:color="000000"/>
              <w:bottom w:val="single" w:sz="4" w:space="0" w:color="000000"/>
              <w:right w:val="single" w:sz="4" w:space="0" w:color="000000"/>
            </w:tcBorders>
            <w:vAlign w:val="center"/>
            <w:hideMark/>
          </w:tcPr>
          <w:p w14:paraId="6640D694"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rPr>
              <w:t>-</w:t>
            </w:r>
          </w:p>
        </w:tc>
        <w:tc>
          <w:tcPr>
            <w:tcW w:w="2431" w:type="dxa"/>
            <w:tcBorders>
              <w:top w:val="single" w:sz="4" w:space="0" w:color="000000"/>
              <w:left w:val="single" w:sz="4" w:space="0" w:color="000000"/>
              <w:bottom w:val="single" w:sz="4" w:space="0" w:color="000000"/>
              <w:right w:val="single" w:sz="4" w:space="0" w:color="000000"/>
            </w:tcBorders>
            <w:vAlign w:val="center"/>
            <w:hideMark/>
          </w:tcPr>
          <w:p w14:paraId="6074E7D9"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rPr>
              <w:t>-</w:t>
            </w:r>
          </w:p>
        </w:tc>
      </w:tr>
      <w:tr w:rsidR="00785829" w:rsidRPr="00785829" w14:paraId="3348D773" w14:textId="77777777" w:rsidTr="00550200">
        <w:tc>
          <w:tcPr>
            <w:tcW w:w="851" w:type="dxa"/>
            <w:tcBorders>
              <w:top w:val="single" w:sz="4" w:space="0" w:color="000000"/>
              <w:left w:val="single" w:sz="4" w:space="0" w:color="000000"/>
              <w:bottom w:val="single" w:sz="4" w:space="0" w:color="000000"/>
              <w:right w:val="single" w:sz="4" w:space="0" w:color="000000"/>
            </w:tcBorders>
            <w:vAlign w:val="center"/>
            <w:hideMark/>
          </w:tcPr>
          <w:p w14:paraId="1C31A2E8"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rPr>
            </w:pPr>
            <w:r w:rsidRPr="00785829">
              <w:rPr>
                <w:rFonts w:asciiTheme="minorEastAsia" w:eastAsiaTheme="minorEastAsia" w:hAnsiTheme="minorEastAsia" w:hint="eastAsia"/>
              </w:rPr>
              <w:t>3</w:t>
            </w:r>
          </w:p>
        </w:tc>
        <w:tc>
          <w:tcPr>
            <w:tcW w:w="3351" w:type="dxa"/>
            <w:tcBorders>
              <w:top w:val="single" w:sz="4" w:space="0" w:color="000000"/>
              <w:left w:val="single" w:sz="4" w:space="0" w:color="000000"/>
              <w:bottom w:val="single" w:sz="4" w:space="0" w:color="000000"/>
              <w:right w:val="single" w:sz="4" w:space="0" w:color="000000"/>
            </w:tcBorders>
            <w:vAlign w:val="center"/>
            <w:hideMark/>
          </w:tcPr>
          <w:p w14:paraId="374358CD" w14:textId="77777777" w:rsidR="00AF1D1C" w:rsidRPr="00785829" w:rsidRDefault="00AF1D1C" w:rsidP="00550200">
            <w:pPr>
              <w:autoSpaceDE w:val="0"/>
              <w:autoSpaceDN w:val="0"/>
              <w:adjustRightInd w:val="0"/>
              <w:spacing w:before="29" w:line="300" w:lineRule="auto"/>
              <w:ind w:left="15"/>
              <w:jc w:val="left"/>
              <w:rPr>
                <w:rFonts w:asciiTheme="minorEastAsia" w:eastAsiaTheme="minorEastAsia" w:hAnsiTheme="minorEastAsia"/>
              </w:rPr>
            </w:pPr>
            <w:r w:rsidRPr="00785829">
              <w:rPr>
                <w:rFonts w:asciiTheme="minorEastAsia" w:eastAsiaTheme="minorEastAsia" w:hAnsiTheme="minorEastAsia" w:hint="eastAsia"/>
              </w:rPr>
              <w:t>60天（含）—90天</w:t>
            </w:r>
          </w:p>
        </w:tc>
        <w:tc>
          <w:tcPr>
            <w:tcW w:w="2529" w:type="dxa"/>
            <w:tcBorders>
              <w:top w:val="single" w:sz="4" w:space="0" w:color="000000"/>
              <w:left w:val="single" w:sz="4" w:space="0" w:color="000000"/>
              <w:bottom w:val="single" w:sz="4" w:space="0" w:color="000000"/>
              <w:right w:val="single" w:sz="4" w:space="0" w:color="000000"/>
            </w:tcBorders>
            <w:vAlign w:val="center"/>
            <w:hideMark/>
          </w:tcPr>
          <w:p w14:paraId="2DB284FE"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rPr>
              <w:t>9.32</w:t>
            </w:r>
          </w:p>
        </w:tc>
        <w:tc>
          <w:tcPr>
            <w:tcW w:w="2431" w:type="dxa"/>
            <w:tcBorders>
              <w:top w:val="single" w:sz="4" w:space="0" w:color="000000"/>
              <w:left w:val="single" w:sz="4" w:space="0" w:color="000000"/>
              <w:bottom w:val="single" w:sz="4" w:space="0" w:color="000000"/>
              <w:right w:val="single" w:sz="4" w:space="0" w:color="000000"/>
            </w:tcBorders>
            <w:vAlign w:val="center"/>
            <w:hideMark/>
          </w:tcPr>
          <w:p w14:paraId="34A4D9EB"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rPr>
              <w:t>-</w:t>
            </w:r>
          </w:p>
        </w:tc>
      </w:tr>
      <w:tr w:rsidR="00785829" w:rsidRPr="00785829" w14:paraId="58EB406D" w14:textId="77777777" w:rsidTr="00550200">
        <w:tc>
          <w:tcPr>
            <w:tcW w:w="851" w:type="dxa"/>
            <w:tcBorders>
              <w:top w:val="single" w:sz="4" w:space="0" w:color="000000"/>
              <w:left w:val="single" w:sz="4" w:space="0" w:color="000000"/>
              <w:bottom w:val="single" w:sz="4" w:space="0" w:color="000000"/>
              <w:right w:val="single" w:sz="4" w:space="0" w:color="000000"/>
            </w:tcBorders>
            <w:vAlign w:val="center"/>
          </w:tcPr>
          <w:p w14:paraId="0C7E30C5"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rPr>
            </w:pPr>
          </w:p>
        </w:tc>
        <w:tc>
          <w:tcPr>
            <w:tcW w:w="3351" w:type="dxa"/>
            <w:tcBorders>
              <w:top w:val="single" w:sz="4" w:space="0" w:color="000000"/>
              <w:left w:val="single" w:sz="4" w:space="0" w:color="000000"/>
              <w:bottom w:val="single" w:sz="4" w:space="0" w:color="000000"/>
              <w:right w:val="single" w:sz="4" w:space="0" w:color="000000"/>
            </w:tcBorders>
            <w:vAlign w:val="center"/>
            <w:hideMark/>
          </w:tcPr>
          <w:p w14:paraId="6021AECF" w14:textId="77777777" w:rsidR="00AF1D1C" w:rsidRPr="00785829" w:rsidRDefault="00AF1D1C" w:rsidP="00550200">
            <w:pPr>
              <w:autoSpaceDE w:val="0"/>
              <w:autoSpaceDN w:val="0"/>
              <w:adjustRightInd w:val="0"/>
              <w:spacing w:before="29" w:line="300" w:lineRule="auto"/>
              <w:ind w:left="15"/>
              <w:jc w:val="left"/>
              <w:rPr>
                <w:rFonts w:asciiTheme="minorEastAsia" w:eastAsiaTheme="minorEastAsia" w:hAnsiTheme="minorEastAsia"/>
              </w:rPr>
            </w:pPr>
            <w:r w:rsidRPr="00785829">
              <w:rPr>
                <w:rFonts w:asciiTheme="minorEastAsia" w:eastAsiaTheme="minorEastAsia" w:hAnsiTheme="minorEastAsia" w:hint="eastAsia"/>
              </w:rPr>
              <w:t>其中：剩余存续期超过397天的浮动利率债</w:t>
            </w:r>
          </w:p>
        </w:tc>
        <w:tc>
          <w:tcPr>
            <w:tcW w:w="2529" w:type="dxa"/>
            <w:tcBorders>
              <w:top w:val="single" w:sz="4" w:space="0" w:color="000000"/>
              <w:left w:val="single" w:sz="4" w:space="0" w:color="000000"/>
              <w:bottom w:val="single" w:sz="4" w:space="0" w:color="000000"/>
              <w:right w:val="single" w:sz="4" w:space="0" w:color="000000"/>
            </w:tcBorders>
            <w:vAlign w:val="center"/>
            <w:hideMark/>
          </w:tcPr>
          <w:p w14:paraId="073C32B7"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rPr>
              <w:t>-</w:t>
            </w:r>
          </w:p>
        </w:tc>
        <w:tc>
          <w:tcPr>
            <w:tcW w:w="2431" w:type="dxa"/>
            <w:tcBorders>
              <w:top w:val="single" w:sz="4" w:space="0" w:color="000000"/>
              <w:left w:val="single" w:sz="4" w:space="0" w:color="000000"/>
              <w:bottom w:val="single" w:sz="4" w:space="0" w:color="000000"/>
              <w:right w:val="single" w:sz="4" w:space="0" w:color="000000"/>
            </w:tcBorders>
            <w:vAlign w:val="center"/>
            <w:hideMark/>
          </w:tcPr>
          <w:p w14:paraId="2B723F18"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rPr>
              <w:t>-</w:t>
            </w:r>
          </w:p>
        </w:tc>
      </w:tr>
      <w:tr w:rsidR="00785829" w:rsidRPr="00785829" w14:paraId="379B7AC7" w14:textId="77777777" w:rsidTr="00550200">
        <w:tc>
          <w:tcPr>
            <w:tcW w:w="851" w:type="dxa"/>
            <w:tcBorders>
              <w:top w:val="single" w:sz="4" w:space="0" w:color="000000"/>
              <w:left w:val="single" w:sz="4" w:space="0" w:color="000000"/>
              <w:bottom w:val="single" w:sz="4" w:space="0" w:color="000000"/>
              <w:right w:val="single" w:sz="4" w:space="0" w:color="000000"/>
            </w:tcBorders>
            <w:vAlign w:val="center"/>
            <w:hideMark/>
          </w:tcPr>
          <w:p w14:paraId="54138517"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rPr>
            </w:pPr>
            <w:r w:rsidRPr="00785829">
              <w:rPr>
                <w:rFonts w:asciiTheme="minorEastAsia" w:eastAsiaTheme="minorEastAsia" w:hAnsiTheme="minorEastAsia" w:hint="eastAsia"/>
              </w:rPr>
              <w:t>4</w:t>
            </w:r>
          </w:p>
        </w:tc>
        <w:tc>
          <w:tcPr>
            <w:tcW w:w="3351" w:type="dxa"/>
            <w:tcBorders>
              <w:top w:val="single" w:sz="4" w:space="0" w:color="000000"/>
              <w:left w:val="single" w:sz="4" w:space="0" w:color="000000"/>
              <w:bottom w:val="single" w:sz="4" w:space="0" w:color="000000"/>
              <w:right w:val="single" w:sz="4" w:space="0" w:color="000000"/>
            </w:tcBorders>
            <w:vAlign w:val="center"/>
            <w:hideMark/>
          </w:tcPr>
          <w:p w14:paraId="0BE5A7FD" w14:textId="77777777" w:rsidR="00AF1D1C" w:rsidRPr="00785829" w:rsidRDefault="00AF1D1C" w:rsidP="00550200">
            <w:pPr>
              <w:autoSpaceDE w:val="0"/>
              <w:autoSpaceDN w:val="0"/>
              <w:adjustRightInd w:val="0"/>
              <w:spacing w:before="29" w:line="300" w:lineRule="auto"/>
              <w:ind w:left="15"/>
              <w:jc w:val="left"/>
              <w:rPr>
                <w:rFonts w:asciiTheme="minorEastAsia" w:eastAsiaTheme="minorEastAsia" w:hAnsiTheme="minorEastAsia"/>
              </w:rPr>
            </w:pPr>
            <w:r w:rsidRPr="00785829">
              <w:rPr>
                <w:rFonts w:asciiTheme="minorEastAsia" w:eastAsiaTheme="minorEastAsia" w:hAnsiTheme="minorEastAsia" w:hint="eastAsia"/>
              </w:rPr>
              <w:t>90天（含）—120天</w:t>
            </w:r>
          </w:p>
        </w:tc>
        <w:tc>
          <w:tcPr>
            <w:tcW w:w="2529" w:type="dxa"/>
            <w:tcBorders>
              <w:top w:val="single" w:sz="4" w:space="0" w:color="000000"/>
              <w:left w:val="single" w:sz="4" w:space="0" w:color="000000"/>
              <w:bottom w:val="single" w:sz="4" w:space="0" w:color="000000"/>
              <w:right w:val="single" w:sz="4" w:space="0" w:color="000000"/>
            </w:tcBorders>
            <w:vAlign w:val="center"/>
            <w:hideMark/>
          </w:tcPr>
          <w:p w14:paraId="046A4638"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rPr>
              <w:t>9.51</w:t>
            </w:r>
          </w:p>
        </w:tc>
        <w:tc>
          <w:tcPr>
            <w:tcW w:w="2431" w:type="dxa"/>
            <w:tcBorders>
              <w:top w:val="single" w:sz="4" w:space="0" w:color="000000"/>
              <w:left w:val="single" w:sz="4" w:space="0" w:color="000000"/>
              <w:bottom w:val="single" w:sz="4" w:space="0" w:color="000000"/>
              <w:right w:val="single" w:sz="4" w:space="0" w:color="000000"/>
            </w:tcBorders>
            <w:vAlign w:val="center"/>
            <w:hideMark/>
          </w:tcPr>
          <w:p w14:paraId="7C147362"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rPr>
              <w:t>-</w:t>
            </w:r>
          </w:p>
        </w:tc>
      </w:tr>
      <w:tr w:rsidR="00785829" w:rsidRPr="00785829" w14:paraId="0EB813C3" w14:textId="77777777" w:rsidTr="00550200">
        <w:tc>
          <w:tcPr>
            <w:tcW w:w="851" w:type="dxa"/>
            <w:tcBorders>
              <w:top w:val="single" w:sz="4" w:space="0" w:color="000000"/>
              <w:left w:val="single" w:sz="4" w:space="0" w:color="000000"/>
              <w:bottom w:val="single" w:sz="4" w:space="0" w:color="000000"/>
              <w:right w:val="single" w:sz="4" w:space="0" w:color="000000"/>
            </w:tcBorders>
            <w:vAlign w:val="center"/>
          </w:tcPr>
          <w:p w14:paraId="62C1E7A7"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rPr>
            </w:pPr>
          </w:p>
        </w:tc>
        <w:tc>
          <w:tcPr>
            <w:tcW w:w="3351" w:type="dxa"/>
            <w:tcBorders>
              <w:top w:val="single" w:sz="4" w:space="0" w:color="000000"/>
              <w:left w:val="single" w:sz="4" w:space="0" w:color="000000"/>
              <w:bottom w:val="single" w:sz="4" w:space="0" w:color="000000"/>
              <w:right w:val="single" w:sz="4" w:space="0" w:color="000000"/>
            </w:tcBorders>
            <w:vAlign w:val="center"/>
            <w:hideMark/>
          </w:tcPr>
          <w:p w14:paraId="43E0D6D2" w14:textId="77777777" w:rsidR="00AF1D1C" w:rsidRPr="00785829" w:rsidRDefault="00AF1D1C" w:rsidP="00550200">
            <w:pPr>
              <w:autoSpaceDE w:val="0"/>
              <w:autoSpaceDN w:val="0"/>
              <w:adjustRightInd w:val="0"/>
              <w:spacing w:before="29" w:line="300" w:lineRule="auto"/>
              <w:ind w:left="15"/>
              <w:jc w:val="left"/>
              <w:rPr>
                <w:rFonts w:asciiTheme="minorEastAsia" w:eastAsiaTheme="minorEastAsia" w:hAnsiTheme="minorEastAsia"/>
              </w:rPr>
            </w:pPr>
            <w:r w:rsidRPr="00785829">
              <w:rPr>
                <w:rFonts w:asciiTheme="minorEastAsia" w:eastAsiaTheme="minorEastAsia" w:hAnsiTheme="minorEastAsia" w:hint="eastAsia"/>
              </w:rPr>
              <w:t>其中：剩余存续期超过397天的浮动利率债</w:t>
            </w:r>
          </w:p>
        </w:tc>
        <w:tc>
          <w:tcPr>
            <w:tcW w:w="2529" w:type="dxa"/>
            <w:tcBorders>
              <w:top w:val="single" w:sz="4" w:space="0" w:color="000000"/>
              <w:left w:val="single" w:sz="4" w:space="0" w:color="000000"/>
              <w:bottom w:val="single" w:sz="4" w:space="0" w:color="000000"/>
              <w:right w:val="single" w:sz="4" w:space="0" w:color="000000"/>
            </w:tcBorders>
            <w:vAlign w:val="center"/>
            <w:hideMark/>
          </w:tcPr>
          <w:p w14:paraId="239E185F"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rPr>
              <w:t>-</w:t>
            </w:r>
          </w:p>
        </w:tc>
        <w:tc>
          <w:tcPr>
            <w:tcW w:w="2431" w:type="dxa"/>
            <w:tcBorders>
              <w:top w:val="single" w:sz="4" w:space="0" w:color="000000"/>
              <w:left w:val="single" w:sz="4" w:space="0" w:color="000000"/>
              <w:bottom w:val="single" w:sz="4" w:space="0" w:color="000000"/>
              <w:right w:val="single" w:sz="4" w:space="0" w:color="000000"/>
            </w:tcBorders>
            <w:vAlign w:val="center"/>
            <w:hideMark/>
          </w:tcPr>
          <w:p w14:paraId="0319C570"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rPr>
              <w:t>-</w:t>
            </w:r>
          </w:p>
        </w:tc>
      </w:tr>
      <w:tr w:rsidR="00785829" w:rsidRPr="00785829" w14:paraId="1BA22AE8" w14:textId="77777777" w:rsidTr="00550200">
        <w:tc>
          <w:tcPr>
            <w:tcW w:w="851" w:type="dxa"/>
            <w:tcBorders>
              <w:top w:val="single" w:sz="4" w:space="0" w:color="000000"/>
              <w:left w:val="single" w:sz="4" w:space="0" w:color="000000"/>
              <w:bottom w:val="single" w:sz="4" w:space="0" w:color="000000"/>
              <w:right w:val="single" w:sz="4" w:space="0" w:color="000000"/>
            </w:tcBorders>
            <w:vAlign w:val="center"/>
            <w:hideMark/>
          </w:tcPr>
          <w:p w14:paraId="46DACA8D"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rPr>
            </w:pPr>
            <w:r w:rsidRPr="00785829">
              <w:rPr>
                <w:rFonts w:asciiTheme="minorEastAsia" w:eastAsiaTheme="minorEastAsia" w:hAnsiTheme="minorEastAsia" w:hint="eastAsia"/>
              </w:rPr>
              <w:t>5</w:t>
            </w:r>
          </w:p>
        </w:tc>
        <w:tc>
          <w:tcPr>
            <w:tcW w:w="3351" w:type="dxa"/>
            <w:tcBorders>
              <w:top w:val="single" w:sz="4" w:space="0" w:color="000000"/>
              <w:left w:val="single" w:sz="4" w:space="0" w:color="000000"/>
              <w:bottom w:val="single" w:sz="4" w:space="0" w:color="000000"/>
              <w:right w:val="single" w:sz="4" w:space="0" w:color="000000"/>
            </w:tcBorders>
            <w:vAlign w:val="center"/>
            <w:hideMark/>
          </w:tcPr>
          <w:p w14:paraId="5299623B" w14:textId="77777777" w:rsidR="00AF1D1C" w:rsidRPr="00785829" w:rsidRDefault="00AF1D1C" w:rsidP="00550200">
            <w:pPr>
              <w:autoSpaceDE w:val="0"/>
              <w:autoSpaceDN w:val="0"/>
              <w:adjustRightInd w:val="0"/>
              <w:spacing w:before="29" w:line="300" w:lineRule="auto"/>
              <w:ind w:left="15"/>
              <w:jc w:val="left"/>
              <w:rPr>
                <w:rFonts w:asciiTheme="minorEastAsia" w:eastAsiaTheme="minorEastAsia" w:hAnsiTheme="minorEastAsia"/>
              </w:rPr>
            </w:pPr>
            <w:r w:rsidRPr="00785829">
              <w:rPr>
                <w:rFonts w:asciiTheme="minorEastAsia" w:eastAsiaTheme="minorEastAsia" w:hAnsiTheme="minorEastAsia" w:hint="eastAsia"/>
              </w:rPr>
              <w:t>120天（含）—397天（含）</w:t>
            </w:r>
          </w:p>
        </w:tc>
        <w:tc>
          <w:tcPr>
            <w:tcW w:w="2529" w:type="dxa"/>
            <w:tcBorders>
              <w:top w:val="single" w:sz="4" w:space="0" w:color="000000"/>
              <w:left w:val="single" w:sz="4" w:space="0" w:color="000000"/>
              <w:bottom w:val="single" w:sz="4" w:space="0" w:color="000000"/>
              <w:right w:val="single" w:sz="4" w:space="0" w:color="000000"/>
            </w:tcBorders>
            <w:vAlign w:val="center"/>
            <w:hideMark/>
          </w:tcPr>
          <w:p w14:paraId="615A578F"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rPr>
              <w:t>23.64</w:t>
            </w:r>
          </w:p>
        </w:tc>
        <w:tc>
          <w:tcPr>
            <w:tcW w:w="2431" w:type="dxa"/>
            <w:tcBorders>
              <w:top w:val="single" w:sz="4" w:space="0" w:color="000000"/>
              <w:left w:val="single" w:sz="4" w:space="0" w:color="000000"/>
              <w:bottom w:val="single" w:sz="4" w:space="0" w:color="000000"/>
              <w:right w:val="single" w:sz="4" w:space="0" w:color="000000"/>
            </w:tcBorders>
            <w:vAlign w:val="center"/>
            <w:hideMark/>
          </w:tcPr>
          <w:p w14:paraId="61DDF8E4"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rPr>
              <w:t>-</w:t>
            </w:r>
          </w:p>
        </w:tc>
      </w:tr>
      <w:tr w:rsidR="00785829" w:rsidRPr="00785829" w14:paraId="229DBB8A" w14:textId="77777777" w:rsidTr="00550200">
        <w:tc>
          <w:tcPr>
            <w:tcW w:w="851" w:type="dxa"/>
            <w:tcBorders>
              <w:top w:val="single" w:sz="4" w:space="0" w:color="000000"/>
              <w:left w:val="single" w:sz="4" w:space="0" w:color="000000"/>
              <w:bottom w:val="single" w:sz="4" w:space="0" w:color="000000"/>
              <w:right w:val="single" w:sz="4" w:space="0" w:color="000000"/>
            </w:tcBorders>
            <w:vAlign w:val="center"/>
          </w:tcPr>
          <w:p w14:paraId="3754C539"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rPr>
            </w:pPr>
          </w:p>
        </w:tc>
        <w:tc>
          <w:tcPr>
            <w:tcW w:w="3351" w:type="dxa"/>
            <w:tcBorders>
              <w:top w:val="single" w:sz="4" w:space="0" w:color="000000"/>
              <w:left w:val="single" w:sz="4" w:space="0" w:color="000000"/>
              <w:bottom w:val="single" w:sz="4" w:space="0" w:color="000000"/>
              <w:right w:val="single" w:sz="4" w:space="0" w:color="000000"/>
            </w:tcBorders>
            <w:vAlign w:val="center"/>
            <w:hideMark/>
          </w:tcPr>
          <w:p w14:paraId="4A1EE55C" w14:textId="77777777" w:rsidR="00AF1D1C" w:rsidRPr="00785829" w:rsidRDefault="00AF1D1C" w:rsidP="00550200">
            <w:pPr>
              <w:autoSpaceDE w:val="0"/>
              <w:autoSpaceDN w:val="0"/>
              <w:adjustRightInd w:val="0"/>
              <w:spacing w:before="29" w:line="300" w:lineRule="auto"/>
              <w:ind w:left="15"/>
              <w:jc w:val="left"/>
              <w:rPr>
                <w:rFonts w:asciiTheme="minorEastAsia" w:eastAsiaTheme="minorEastAsia" w:hAnsiTheme="minorEastAsia"/>
              </w:rPr>
            </w:pPr>
            <w:r w:rsidRPr="00785829">
              <w:rPr>
                <w:rFonts w:asciiTheme="minorEastAsia" w:eastAsiaTheme="minorEastAsia" w:hAnsiTheme="minorEastAsia" w:hint="eastAsia"/>
              </w:rPr>
              <w:t>其中：剩余存续期超过397天的浮动利率债</w:t>
            </w:r>
          </w:p>
        </w:tc>
        <w:tc>
          <w:tcPr>
            <w:tcW w:w="2529" w:type="dxa"/>
            <w:tcBorders>
              <w:top w:val="single" w:sz="4" w:space="0" w:color="000000"/>
              <w:left w:val="single" w:sz="4" w:space="0" w:color="000000"/>
              <w:bottom w:val="single" w:sz="4" w:space="0" w:color="000000"/>
              <w:right w:val="single" w:sz="4" w:space="0" w:color="000000"/>
            </w:tcBorders>
            <w:vAlign w:val="center"/>
            <w:hideMark/>
          </w:tcPr>
          <w:p w14:paraId="1E51E978"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rPr>
              <w:t>-</w:t>
            </w:r>
          </w:p>
        </w:tc>
        <w:tc>
          <w:tcPr>
            <w:tcW w:w="2431" w:type="dxa"/>
            <w:tcBorders>
              <w:top w:val="single" w:sz="4" w:space="0" w:color="000000"/>
              <w:left w:val="single" w:sz="4" w:space="0" w:color="000000"/>
              <w:bottom w:val="single" w:sz="4" w:space="0" w:color="000000"/>
              <w:right w:val="single" w:sz="4" w:space="0" w:color="000000"/>
            </w:tcBorders>
            <w:vAlign w:val="center"/>
            <w:hideMark/>
          </w:tcPr>
          <w:p w14:paraId="47765B6A"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rPr>
              <w:t>-</w:t>
            </w:r>
          </w:p>
        </w:tc>
      </w:tr>
      <w:tr w:rsidR="00785829" w:rsidRPr="00785829" w14:paraId="59069E80" w14:textId="77777777" w:rsidTr="00550200">
        <w:tc>
          <w:tcPr>
            <w:tcW w:w="4202" w:type="dxa"/>
            <w:gridSpan w:val="2"/>
            <w:tcBorders>
              <w:top w:val="single" w:sz="4" w:space="0" w:color="000000"/>
              <w:left w:val="single" w:sz="4" w:space="0" w:color="000000"/>
              <w:bottom w:val="single" w:sz="4" w:space="0" w:color="000000"/>
              <w:right w:val="single" w:sz="4" w:space="0" w:color="000000"/>
            </w:tcBorders>
            <w:vAlign w:val="center"/>
            <w:hideMark/>
          </w:tcPr>
          <w:p w14:paraId="1830624B"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rPr>
            </w:pPr>
            <w:r w:rsidRPr="00785829">
              <w:rPr>
                <w:rFonts w:asciiTheme="minorEastAsia" w:eastAsiaTheme="minorEastAsia" w:hAnsiTheme="minorEastAsia" w:hint="eastAsia"/>
              </w:rPr>
              <w:t>合计</w:t>
            </w:r>
          </w:p>
        </w:tc>
        <w:tc>
          <w:tcPr>
            <w:tcW w:w="2529" w:type="dxa"/>
            <w:tcBorders>
              <w:top w:val="single" w:sz="4" w:space="0" w:color="000000"/>
              <w:left w:val="single" w:sz="4" w:space="0" w:color="000000"/>
              <w:bottom w:val="single" w:sz="4" w:space="0" w:color="000000"/>
              <w:right w:val="single" w:sz="4" w:space="0" w:color="000000"/>
            </w:tcBorders>
            <w:vAlign w:val="center"/>
            <w:hideMark/>
          </w:tcPr>
          <w:p w14:paraId="1337A3D3"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rPr>
              <w:t>111.84</w:t>
            </w:r>
          </w:p>
        </w:tc>
        <w:tc>
          <w:tcPr>
            <w:tcW w:w="2431" w:type="dxa"/>
            <w:tcBorders>
              <w:top w:val="single" w:sz="4" w:space="0" w:color="000000"/>
              <w:left w:val="single" w:sz="4" w:space="0" w:color="000000"/>
              <w:bottom w:val="single" w:sz="4" w:space="0" w:color="000000"/>
              <w:right w:val="single" w:sz="4" w:space="0" w:color="000000"/>
            </w:tcBorders>
            <w:vAlign w:val="center"/>
            <w:hideMark/>
          </w:tcPr>
          <w:p w14:paraId="5894A18E"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rPr>
              <w:t>12.44</w:t>
            </w:r>
          </w:p>
        </w:tc>
      </w:tr>
    </w:tbl>
    <w:p w14:paraId="6DFB6D23"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4、报告期内投资组合平均剩余存续期超过240天情况说明</w:t>
      </w:r>
    </w:p>
    <w:p w14:paraId="6196D358"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本报告期内本货币市场基金投资组合平均剩余存续期未超过</w:t>
      </w:r>
      <w:r w:rsidRPr="00785829">
        <w:rPr>
          <w:rFonts w:asciiTheme="minorEastAsia" w:eastAsiaTheme="minorEastAsia" w:hAnsiTheme="minorEastAsia"/>
          <w:szCs w:val="21"/>
        </w:rPr>
        <w:t>240天。</w:t>
      </w:r>
    </w:p>
    <w:p w14:paraId="7236CC14"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5、报告期末按债券品种分类的债券投资组合</w:t>
      </w:r>
    </w:p>
    <w:tbl>
      <w:tblPr>
        <w:tblW w:w="7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2825"/>
        <w:gridCol w:w="2704"/>
        <w:gridCol w:w="1732"/>
      </w:tblGrid>
      <w:tr w:rsidR="00785829" w:rsidRPr="00785829" w14:paraId="77876AFD" w14:textId="77777777" w:rsidTr="00550200">
        <w:tc>
          <w:tcPr>
            <w:tcW w:w="817" w:type="dxa"/>
            <w:tcBorders>
              <w:top w:val="single" w:sz="4" w:space="0" w:color="auto"/>
              <w:left w:val="single" w:sz="4" w:space="0" w:color="auto"/>
              <w:bottom w:val="single" w:sz="4" w:space="0" w:color="auto"/>
              <w:right w:val="single" w:sz="4" w:space="0" w:color="auto"/>
            </w:tcBorders>
            <w:vAlign w:val="center"/>
            <w:hideMark/>
          </w:tcPr>
          <w:p w14:paraId="3B4017CC" w14:textId="77777777" w:rsidR="00AF1D1C" w:rsidRPr="00785829" w:rsidRDefault="00AF1D1C" w:rsidP="00550200">
            <w:pPr>
              <w:spacing w:before="29" w:line="300" w:lineRule="auto"/>
              <w:ind w:left="17"/>
              <w:jc w:val="center"/>
              <w:rPr>
                <w:rFonts w:asciiTheme="minorEastAsia" w:eastAsiaTheme="minorEastAsia" w:hAnsiTheme="minorEastAsia"/>
              </w:rPr>
            </w:pPr>
            <w:r w:rsidRPr="00785829">
              <w:rPr>
                <w:rFonts w:asciiTheme="minorEastAsia" w:eastAsiaTheme="minorEastAsia" w:hAnsiTheme="minorEastAsia" w:hint="eastAsia"/>
              </w:rPr>
              <w:t>序号</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DC2C1" w14:textId="77777777" w:rsidR="00AF1D1C" w:rsidRPr="00785829" w:rsidRDefault="00AF1D1C" w:rsidP="00550200">
            <w:pPr>
              <w:spacing w:before="29" w:line="300" w:lineRule="auto"/>
              <w:ind w:left="17"/>
              <w:jc w:val="center"/>
              <w:rPr>
                <w:rFonts w:asciiTheme="minorEastAsia" w:eastAsiaTheme="minorEastAsia" w:hAnsiTheme="minorEastAsia"/>
              </w:rPr>
            </w:pPr>
            <w:r w:rsidRPr="00785829">
              <w:rPr>
                <w:rFonts w:asciiTheme="minorEastAsia" w:eastAsiaTheme="minorEastAsia" w:hAnsiTheme="minorEastAsia" w:hint="eastAsia"/>
              </w:rPr>
              <w:t>债券品种</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A853130" w14:textId="77777777" w:rsidR="00AF1D1C" w:rsidRPr="00785829" w:rsidRDefault="00AF1D1C" w:rsidP="00550200">
            <w:pPr>
              <w:spacing w:before="29" w:line="300" w:lineRule="auto"/>
              <w:ind w:left="17"/>
              <w:jc w:val="center"/>
              <w:rPr>
                <w:rFonts w:asciiTheme="minorEastAsia" w:eastAsiaTheme="minorEastAsia" w:hAnsiTheme="minorEastAsia"/>
              </w:rPr>
            </w:pPr>
            <w:r w:rsidRPr="00785829">
              <w:rPr>
                <w:rFonts w:asciiTheme="minorEastAsia" w:eastAsiaTheme="minorEastAsia" w:hAnsiTheme="minorEastAsia" w:hint="eastAsia"/>
              </w:rPr>
              <w:t>摊余成本（元）</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2BCFECB" w14:textId="77777777" w:rsidR="00AF1D1C" w:rsidRPr="00785829" w:rsidRDefault="00AF1D1C" w:rsidP="00550200">
            <w:pPr>
              <w:spacing w:before="29" w:line="300" w:lineRule="auto"/>
              <w:ind w:left="17"/>
              <w:jc w:val="center"/>
              <w:rPr>
                <w:rFonts w:asciiTheme="minorEastAsia" w:eastAsiaTheme="minorEastAsia" w:hAnsiTheme="minorEastAsia"/>
              </w:rPr>
            </w:pPr>
            <w:r w:rsidRPr="00785829">
              <w:rPr>
                <w:rFonts w:asciiTheme="minorEastAsia" w:eastAsiaTheme="minorEastAsia" w:hAnsiTheme="minorEastAsia" w:hint="eastAsia"/>
              </w:rPr>
              <w:t>占基金资产净值比例(％)</w:t>
            </w:r>
          </w:p>
        </w:tc>
      </w:tr>
      <w:tr w:rsidR="00785829" w:rsidRPr="00785829" w14:paraId="03DCB685" w14:textId="77777777" w:rsidTr="00550200">
        <w:tc>
          <w:tcPr>
            <w:tcW w:w="817" w:type="dxa"/>
            <w:tcBorders>
              <w:top w:val="single" w:sz="4" w:space="0" w:color="auto"/>
              <w:left w:val="single" w:sz="4" w:space="0" w:color="auto"/>
              <w:bottom w:val="single" w:sz="4" w:space="0" w:color="auto"/>
              <w:right w:val="single" w:sz="4" w:space="0" w:color="auto"/>
            </w:tcBorders>
            <w:vAlign w:val="center"/>
            <w:hideMark/>
          </w:tcPr>
          <w:p w14:paraId="2120636C" w14:textId="77777777" w:rsidR="00AF1D1C" w:rsidRPr="00785829" w:rsidRDefault="00AF1D1C" w:rsidP="00550200">
            <w:pPr>
              <w:spacing w:before="29" w:line="300" w:lineRule="auto"/>
              <w:ind w:left="17"/>
              <w:jc w:val="center"/>
              <w:rPr>
                <w:rFonts w:asciiTheme="minorEastAsia" w:eastAsiaTheme="minorEastAsia" w:hAnsiTheme="minorEastAsia"/>
              </w:rPr>
            </w:pPr>
            <w:r w:rsidRPr="00785829">
              <w:rPr>
                <w:rFonts w:asciiTheme="minorEastAsia" w:eastAsiaTheme="minorEastAsia" w:hAnsiTheme="minorEastAsia" w:hint="eastAsia"/>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92F548" w14:textId="77777777" w:rsidR="00AF1D1C" w:rsidRPr="00785829" w:rsidRDefault="00AF1D1C" w:rsidP="00550200">
            <w:pPr>
              <w:spacing w:before="29" w:line="300" w:lineRule="auto"/>
              <w:ind w:left="17"/>
              <w:jc w:val="left"/>
              <w:rPr>
                <w:rFonts w:asciiTheme="minorEastAsia" w:eastAsiaTheme="minorEastAsia" w:hAnsiTheme="minorEastAsia"/>
              </w:rPr>
            </w:pPr>
            <w:r w:rsidRPr="00785829">
              <w:rPr>
                <w:rFonts w:asciiTheme="minorEastAsia" w:eastAsiaTheme="minorEastAsia" w:hAnsiTheme="minorEastAsia" w:hint="eastAsia"/>
              </w:rPr>
              <w:t>国家债券</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AD8BD33"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1,351,636,587.72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DF12B0"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5.72</w:t>
            </w:r>
          </w:p>
        </w:tc>
      </w:tr>
      <w:tr w:rsidR="00785829" w:rsidRPr="00785829" w14:paraId="1A1115CC" w14:textId="77777777" w:rsidTr="00550200">
        <w:tc>
          <w:tcPr>
            <w:tcW w:w="817" w:type="dxa"/>
            <w:tcBorders>
              <w:top w:val="single" w:sz="4" w:space="0" w:color="auto"/>
              <w:left w:val="single" w:sz="4" w:space="0" w:color="auto"/>
              <w:bottom w:val="single" w:sz="4" w:space="0" w:color="auto"/>
              <w:right w:val="single" w:sz="4" w:space="0" w:color="auto"/>
            </w:tcBorders>
            <w:vAlign w:val="center"/>
            <w:hideMark/>
          </w:tcPr>
          <w:p w14:paraId="4552B1DB" w14:textId="77777777" w:rsidR="00AF1D1C" w:rsidRPr="00785829" w:rsidRDefault="00AF1D1C" w:rsidP="00550200">
            <w:pPr>
              <w:spacing w:before="29" w:line="300" w:lineRule="auto"/>
              <w:ind w:left="17"/>
              <w:jc w:val="center"/>
              <w:rPr>
                <w:rFonts w:asciiTheme="minorEastAsia" w:eastAsiaTheme="minorEastAsia" w:hAnsiTheme="minorEastAsia"/>
              </w:rPr>
            </w:pPr>
            <w:r w:rsidRPr="00785829">
              <w:rPr>
                <w:rFonts w:asciiTheme="minorEastAsia" w:eastAsiaTheme="minorEastAsia" w:hAnsiTheme="minorEastAsia" w:hint="eastAsia"/>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7DF87A" w14:textId="77777777" w:rsidR="00AF1D1C" w:rsidRPr="00785829" w:rsidRDefault="00AF1D1C" w:rsidP="00550200">
            <w:pPr>
              <w:spacing w:before="29" w:line="300" w:lineRule="auto"/>
              <w:ind w:left="17"/>
              <w:jc w:val="left"/>
              <w:rPr>
                <w:rFonts w:asciiTheme="minorEastAsia" w:eastAsiaTheme="minorEastAsia" w:hAnsiTheme="minorEastAsia"/>
              </w:rPr>
            </w:pPr>
            <w:r w:rsidRPr="00785829">
              <w:rPr>
                <w:rFonts w:asciiTheme="minorEastAsia" w:eastAsiaTheme="minorEastAsia" w:hAnsiTheme="minorEastAsia" w:hint="eastAsia"/>
              </w:rPr>
              <w:t>央行票据</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BB21299"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804CDB"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w:t>
            </w:r>
          </w:p>
        </w:tc>
      </w:tr>
      <w:tr w:rsidR="00785829" w:rsidRPr="00785829" w14:paraId="64ACF272" w14:textId="77777777" w:rsidTr="00550200">
        <w:tc>
          <w:tcPr>
            <w:tcW w:w="817" w:type="dxa"/>
            <w:tcBorders>
              <w:top w:val="single" w:sz="4" w:space="0" w:color="auto"/>
              <w:left w:val="single" w:sz="4" w:space="0" w:color="auto"/>
              <w:bottom w:val="single" w:sz="4" w:space="0" w:color="auto"/>
              <w:right w:val="single" w:sz="4" w:space="0" w:color="auto"/>
            </w:tcBorders>
            <w:vAlign w:val="center"/>
            <w:hideMark/>
          </w:tcPr>
          <w:p w14:paraId="1C7DFB58" w14:textId="77777777" w:rsidR="00AF1D1C" w:rsidRPr="00785829" w:rsidRDefault="00AF1D1C" w:rsidP="00550200">
            <w:pPr>
              <w:spacing w:before="29" w:line="300" w:lineRule="auto"/>
              <w:ind w:left="17"/>
              <w:jc w:val="center"/>
              <w:rPr>
                <w:rFonts w:asciiTheme="minorEastAsia" w:eastAsiaTheme="minorEastAsia" w:hAnsiTheme="minorEastAsia"/>
              </w:rPr>
            </w:pPr>
            <w:r w:rsidRPr="00785829">
              <w:rPr>
                <w:rFonts w:asciiTheme="minorEastAsia" w:eastAsiaTheme="minorEastAsia" w:hAnsiTheme="minorEastAsia" w:hint="eastAsia"/>
              </w:rPr>
              <w:lastRenderedPageBreak/>
              <w:t>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201658" w14:textId="77777777" w:rsidR="00AF1D1C" w:rsidRPr="00785829" w:rsidRDefault="00AF1D1C" w:rsidP="00550200">
            <w:pPr>
              <w:spacing w:before="29" w:line="300" w:lineRule="auto"/>
              <w:ind w:left="17"/>
              <w:jc w:val="left"/>
              <w:rPr>
                <w:rFonts w:asciiTheme="minorEastAsia" w:eastAsiaTheme="minorEastAsia" w:hAnsiTheme="minorEastAsia"/>
              </w:rPr>
            </w:pPr>
            <w:r w:rsidRPr="00785829">
              <w:rPr>
                <w:rFonts w:asciiTheme="minorEastAsia" w:eastAsiaTheme="minorEastAsia" w:hAnsiTheme="minorEastAsia" w:hint="eastAsia"/>
              </w:rPr>
              <w:t>金融债券</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205EA5C"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413,768,324.66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7FCB4B2"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1.75</w:t>
            </w:r>
          </w:p>
        </w:tc>
      </w:tr>
      <w:tr w:rsidR="00785829" w:rsidRPr="00785829" w14:paraId="2CAD7E84" w14:textId="77777777" w:rsidTr="00550200">
        <w:tc>
          <w:tcPr>
            <w:tcW w:w="817" w:type="dxa"/>
            <w:tcBorders>
              <w:top w:val="single" w:sz="4" w:space="0" w:color="auto"/>
              <w:left w:val="single" w:sz="4" w:space="0" w:color="auto"/>
              <w:bottom w:val="single" w:sz="4" w:space="0" w:color="auto"/>
              <w:right w:val="single" w:sz="4" w:space="0" w:color="auto"/>
            </w:tcBorders>
            <w:vAlign w:val="center"/>
          </w:tcPr>
          <w:p w14:paraId="59DDDAD3" w14:textId="77777777" w:rsidR="00AF1D1C" w:rsidRPr="00785829" w:rsidRDefault="00AF1D1C" w:rsidP="00550200">
            <w:pPr>
              <w:spacing w:before="29" w:line="300" w:lineRule="auto"/>
              <w:ind w:left="17"/>
              <w:jc w:val="center"/>
              <w:rPr>
                <w:rFonts w:asciiTheme="minorEastAsia" w:eastAsiaTheme="minorEastAsia" w:hAnsiTheme="minorEastAsia"/>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F20C192" w14:textId="77777777" w:rsidR="00AF1D1C" w:rsidRPr="00785829" w:rsidRDefault="00AF1D1C" w:rsidP="00550200">
            <w:pPr>
              <w:spacing w:before="29" w:line="300" w:lineRule="auto"/>
              <w:ind w:left="17"/>
              <w:jc w:val="left"/>
              <w:rPr>
                <w:rFonts w:asciiTheme="minorEastAsia" w:eastAsiaTheme="minorEastAsia" w:hAnsiTheme="minorEastAsia"/>
              </w:rPr>
            </w:pPr>
            <w:r w:rsidRPr="00785829">
              <w:rPr>
                <w:rFonts w:asciiTheme="minorEastAsia" w:eastAsiaTheme="minorEastAsia" w:hAnsiTheme="minorEastAsia" w:hint="eastAsia"/>
              </w:rPr>
              <w:t>其中：政策性金融债</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6AECD9E"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413,768,324.66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B12D621"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1.75</w:t>
            </w:r>
          </w:p>
        </w:tc>
      </w:tr>
      <w:tr w:rsidR="00785829" w:rsidRPr="00785829" w14:paraId="7905A744" w14:textId="77777777" w:rsidTr="00550200">
        <w:tc>
          <w:tcPr>
            <w:tcW w:w="817" w:type="dxa"/>
            <w:tcBorders>
              <w:top w:val="single" w:sz="4" w:space="0" w:color="auto"/>
              <w:left w:val="single" w:sz="4" w:space="0" w:color="auto"/>
              <w:bottom w:val="single" w:sz="4" w:space="0" w:color="auto"/>
              <w:right w:val="single" w:sz="4" w:space="0" w:color="auto"/>
            </w:tcBorders>
            <w:vAlign w:val="center"/>
            <w:hideMark/>
          </w:tcPr>
          <w:p w14:paraId="16DB4F38" w14:textId="77777777" w:rsidR="00AF1D1C" w:rsidRPr="00785829" w:rsidRDefault="00AF1D1C" w:rsidP="00550200">
            <w:pPr>
              <w:spacing w:before="29" w:line="300" w:lineRule="auto"/>
              <w:ind w:left="17"/>
              <w:jc w:val="center"/>
              <w:rPr>
                <w:rFonts w:asciiTheme="minorEastAsia" w:eastAsiaTheme="minorEastAsia" w:hAnsiTheme="minorEastAsia"/>
              </w:rPr>
            </w:pPr>
            <w:r w:rsidRPr="00785829">
              <w:rPr>
                <w:rFonts w:asciiTheme="minorEastAsia" w:eastAsiaTheme="minorEastAsia" w:hAnsiTheme="minorEastAsia" w:hint="eastAsia"/>
              </w:rPr>
              <w:t>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67AD2D5" w14:textId="77777777" w:rsidR="00AF1D1C" w:rsidRPr="00785829" w:rsidRDefault="00AF1D1C" w:rsidP="00550200">
            <w:pPr>
              <w:spacing w:before="29" w:line="300" w:lineRule="auto"/>
              <w:ind w:left="17"/>
              <w:jc w:val="left"/>
              <w:rPr>
                <w:rFonts w:asciiTheme="minorEastAsia" w:eastAsiaTheme="minorEastAsia" w:hAnsiTheme="minorEastAsia"/>
              </w:rPr>
            </w:pPr>
            <w:r w:rsidRPr="00785829">
              <w:rPr>
                <w:rFonts w:asciiTheme="minorEastAsia" w:eastAsiaTheme="minorEastAsia" w:hAnsiTheme="minorEastAsia" w:hint="eastAsia"/>
              </w:rPr>
              <w:t>企业债券</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0F73E1F"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171823"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w:t>
            </w:r>
          </w:p>
        </w:tc>
      </w:tr>
      <w:tr w:rsidR="00785829" w:rsidRPr="00785829" w14:paraId="2A9C9F39" w14:textId="77777777" w:rsidTr="00550200">
        <w:tc>
          <w:tcPr>
            <w:tcW w:w="817" w:type="dxa"/>
            <w:tcBorders>
              <w:top w:val="single" w:sz="4" w:space="0" w:color="auto"/>
              <w:left w:val="single" w:sz="4" w:space="0" w:color="auto"/>
              <w:bottom w:val="single" w:sz="4" w:space="0" w:color="auto"/>
              <w:right w:val="single" w:sz="4" w:space="0" w:color="auto"/>
            </w:tcBorders>
            <w:vAlign w:val="center"/>
            <w:hideMark/>
          </w:tcPr>
          <w:p w14:paraId="68EED084" w14:textId="77777777" w:rsidR="00AF1D1C" w:rsidRPr="00785829" w:rsidRDefault="00AF1D1C" w:rsidP="00550200">
            <w:pPr>
              <w:spacing w:before="29" w:line="300" w:lineRule="auto"/>
              <w:ind w:left="17"/>
              <w:jc w:val="center"/>
              <w:rPr>
                <w:rFonts w:asciiTheme="minorEastAsia" w:eastAsiaTheme="minorEastAsia" w:hAnsiTheme="minorEastAsia"/>
              </w:rPr>
            </w:pPr>
            <w:r w:rsidRPr="00785829">
              <w:rPr>
                <w:rFonts w:asciiTheme="minorEastAsia" w:eastAsiaTheme="minorEastAsia" w:hAnsiTheme="minorEastAsia" w:hint="eastAsia"/>
              </w:rPr>
              <w:t>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C238B0" w14:textId="77777777" w:rsidR="00AF1D1C" w:rsidRPr="00785829" w:rsidRDefault="00AF1D1C" w:rsidP="00550200">
            <w:pPr>
              <w:spacing w:before="29" w:line="300" w:lineRule="auto"/>
              <w:ind w:left="17"/>
              <w:jc w:val="left"/>
              <w:rPr>
                <w:rFonts w:asciiTheme="minorEastAsia" w:eastAsiaTheme="minorEastAsia" w:hAnsiTheme="minorEastAsia"/>
              </w:rPr>
            </w:pPr>
            <w:r w:rsidRPr="00785829">
              <w:rPr>
                <w:rFonts w:asciiTheme="minorEastAsia" w:eastAsiaTheme="minorEastAsia" w:hAnsiTheme="minorEastAsia" w:hint="eastAsia"/>
              </w:rPr>
              <w:t>企业短期融资券</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2057E85"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D39234"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w:t>
            </w:r>
          </w:p>
        </w:tc>
      </w:tr>
      <w:tr w:rsidR="00785829" w:rsidRPr="00785829" w14:paraId="1424F27F" w14:textId="77777777" w:rsidTr="00550200">
        <w:tc>
          <w:tcPr>
            <w:tcW w:w="817" w:type="dxa"/>
            <w:tcBorders>
              <w:top w:val="single" w:sz="4" w:space="0" w:color="auto"/>
              <w:left w:val="single" w:sz="4" w:space="0" w:color="auto"/>
              <w:bottom w:val="single" w:sz="4" w:space="0" w:color="auto"/>
              <w:right w:val="single" w:sz="4" w:space="0" w:color="auto"/>
            </w:tcBorders>
            <w:vAlign w:val="center"/>
            <w:hideMark/>
          </w:tcPr>
          <w:p w14:paraId="55950860" w14:textId="77777777" w:rsidR="00AF1D1C" w:rsidRPr="00785829" w:rsidRDefault="00AF1D1C" w:rsidP="00550200">
            <w:pPr>
              <w:spacing w:before="29" w:line="300" w:lineRule="auto"/>
              <w:ind w:left="17"/>
              <w:jc w:val="center"/>
              <w:rPr>
                <w:rFonts w:asciiTheme="minorEastAsia" w:eastAsiaTheme="minorEastAsia" w:hAnsiTheme="minorEastAsia"/>
              </w:rPr>
            </w:pPr>
            <w:r w:rsidRPr="00785829">
              <w:rPr>
                <w:rFonts w:asciiTheme="minorEastAsia" w:eastAsiaTheme="minorEastAsia" w:hAnsiTheme="minorEastAsia" w:hint="eastAsia"/>
              </w:rPr>
              <w:t>6</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6F2D54" w14:textId="77777777" w:rsidR="00AF1D1C" w:rsidRPr="00785829" w:rsidRDefault="00AF1D1C" w:rsidP="00550200">
            <w:pPr>
              <w:spacing w:before="29" w:line="300" w:lineRule="auto"/>
              <w:ind w:left="17"/>
              <w:jc w:val="left"/>
              <w:rPr>
                <w:rFonts w:asciiTheme="minorEastAsia" w:eastAsiaTheme="minorEastAsia" w:hAnsiTheme="minorEastAsia"/>
              </w:rPr>
            </w:pPr>
            <w:r w:rsidRPr="00785829">
              <w:rPr>
                <w:rFonts w:asciiTheme="minorEastAsia" w:eastAsiaTheme="minorEastAsia" w:hAnsiTheme="minorEastAsia" w:hint="eastAsia"/>
              </w:rPr>
              <w:t>中期票据</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12AE348"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55E0CFC"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w:t>
            </w:r>
          </w:p>
        </w:tc>
      </w:tr>
      <w:tr w:rsidR="00785829" w:rsidRPr="00785829" w14:paraId="4A457E44" w14:textId="77777777" w:rsidTr="00550200">
        <w:tc>
          <w:tcPr>
            <w:tcW w:w="817" w:type="dxa"/>
            <w:tcBorders>
              <w:top w:val="single" w:sz="4" w:space="0" w:color="auto"/>
              <w:left w:val="single" w:sz="4" w:space="0" w:color="auto"/>
              <w:bottom w:val="single" w:sz="4" w:space="0" w:color="auto"/>
              <w:right w:val="single" w:sz="4" w:space="0" w:color="auto"/>
            </w:tcBorders>
            <w:vAlign w:val="center"/>
            <w:hideMark/>
          </w:tcPr>
          <w:p w14:paraId="6877A888" w14:textId="77777777" w:rsidR="00AF1D1C" w:rsidRPr="00785829" w:rsidRDefault="00AF1D1C" w:rsidP="00550200">
            <w:pPr>
              <w:spacing w:before="29" w:line="300" w:lineRule="auto"/>
              <w:ind w:left="17"/>
              <w:jc w:val="center"/>
              <w:rPr>
                <w:rFonts w:asciiTheme="minorEastAsia" w:eastAsiaTheme="minorEastAsia" w:hAnsiTheme="minorEastAsia"/>
              </w:rPr>
            </w:pPr>
            <w:r w:rsidRPr="00785829">
              <w:rPr>
                <w:rFonts w:asciiTheme="minorEastAsia" w:eastAsiaTheme="minorEastAsia" w:hAnsiTheme="minorEastAsia" w:hint="eastAsia"/>
              </w:rPr>
              <w:t>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8964AA" w14:textId="77777777" w:rsidR="00AF1D1C" w:rsidRPr="00785829" w:rsidRDefault="00AF1D1C" w:rsidP="00550200">
            <w:pPr>
              <w:spacing w:before="29" w:line="300" w:lineRule="auto"/>
              <w:ind w:left="17"/>
              <w:jc w:val="left"/>
              <w:rPr>
                <w:rFonts w:asciiTheme="minorEastAsia" w:eastAsiaTheme="minorEastAsia" w:hAnsiTheme="minorEastAsia"/>
              </w:rPr>
            </w:pPr>
            <w:r w:rsidRPr="00785829">
              <w:rPr>
                <w:rFonts w:asciiTheme="minorEastAsia" w:eastAsiaTheme="minorEastAsia" w:hAnsiTheme="minorEastAsia" w:hint="eastAsia"/>
              </w:rPr>
              <w:t>同业存单</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EE79FE2"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9,451,044,074.51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6ED5793"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39.97</w:t>
            </w:r>
          </w:p>
        </w:tc>
      </w:tr>
      <w:tr w:rsidR="00785829" w:rsidRPr="00785829" w14:paraId="79DD70BF" w14:textId="77777777" w:rsidTr="00550200">
        <w:tc>
          <w:tcPr>
            <w:tcW w:w="817" w:type="dxa"/>
            <w:tcBorders>
              <w:top w:val="single" w:sz="4" w:space="0" w:color="auto"/>
              <w:left w:val="single" w:sz="4" w:space="0" w:color="auto"/>
              <w:bottom w:val="single" w:sz="4" w:space="0" w:color="auto"/>
              <w:right w:val="single" w:sz="4" w:space="0" w:color="auto"/>
            </w:tcBorders>
            <w:vAlign w:val="center"/>
            <w:hideMark/>
          </w:tcPr>
          <w:p w14:paraId="6709C4B4" w14:textId="77777777" w:rsidR="00AF1D1C" w:rsidRPr="00785829" w:rsidRDefault="00AF1D1C" w:rsidP="00550200">
            <w:pPr>
              <w:spacing w:before="29" w:line="300" w:lineRule="auto"/>
              <w:ind w:left="17"/>
              <w:jc w:val="center"/>
              <w:rPr>
                <w:rFonts w:asciiTheme="minorEastAsia" w:eastAsiaTheme="minorEastAsia" w:hAnsiTheme="minorEastAsia"/>
              </w:rPr>
            </w:pPr>
            <w:r w:rsidRPr="00785829">
              <w:rPr>
                <w:rFonts w:asciiTheme="minorEastAsia" w:eastAsiaTheme="minorEastAsia" w:hAnsiTheme="minorEastAsia" w:hint="eastAsia"/>
              </w:rPr>
              <w:t>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CC0A99" w14:textId="77777777" w:rsidR="00AF1D1C" w:rsidRPr="00785829" w:rsidRDefault="00AF1D1C" w:rsidP="00550200">
            <w:pPr>
              <w:spacing w:before="29" w:line="300" w:lineRule="auto"/>
              <w:ind w:left="17"/>
              <w:jc w:val="left"/>
              <w:rPr>
                <w:rFonts w:asciiTheme="minorEastAsia" w:eastAsiaTheme="minorEastAsia" w:hAnsiTheme="minorEastAsia"/>
              </w:rPr>
            </w:pPr>
            <w:r w:rsidRPr="00785829">
              <w:rPr>
                <w:rFonts w:asciiTheme="minorEastAsia" w:eastAsiaTheme="minorEastAsia" w:hAnsiTheme="minorEastAsia" w:hint="eastAsia"/>
              </w:rPr>
              <w:t>其他</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ABF8E49"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1C2665A"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w:t>
            </w:r>
          </w:p>
        </w:tc>
      </w:tr>
      <w:tr w:rsidR="00785829" w:rsidRPr="00785829" w14:paraId="7FAD8DC9" w14:textId="77777777" w:rsidTr="00550200">
        <w:tc>
          <w:tcPr>
            <w:tcW w:w="817" w:type="dxa"/>
            <w:tcBorders>
              <w:top w:val="single" w:sz="4" w:space="0" w:color="auto"/>
              <w:left w:val="single" w:sz="4" w:space="0" w:color="auto"/>
              <w:bottom w:val="single" w:sz="4" w:space="0" w:color="auto"/>
              <w:right w:val="single" w:sz="4" w:space="0" w:color="auto"/>
            </w:tcBorders>
            <w:vAlign w:val="center"/>
            <w:hideMark/>
          </w:tcPr>
          <w:p w14:paraId="3F3B385D" w14:textId="77777777" w:rsidR="00AF1D1C" w:rsidRPr="00785829" w:rsidRDefault="00AF1D1C" w:rsidP="00550200">
            <w:pPr>
              <w:spacing w:before="29" w:line="300" w:lineRule="auto"/>
              <w:ind w:left="17"/>
              <w:jc w:val="center"/>
              <w:rPr>
                <w:rFonts w:asciiTheme="minorEastAsia" w:eastAsiaTheme="minorEastAsia" w:hAnsiTheme="minorEastAsia"/>
              </w:rPr>
            </w:pPr>
            <w:r w:rsidRPr="00785829">
              <w:rPr>
                <w:rFonts w:asciiTheme="minorEastAsia" w:eastAsiaTheme="minorEastAsia" w:hAnsiTheme="minorEastAsia" w:hint="eastAsia"/>
              </w:rPr>
              <w:t>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E0DB1" w14:textId="77777777" w:rsidR="00AF1D1C" w:rsidRPr="00785829" w:rsidRDefault="00AF1D1C" w:rsidP="00550200">
            <w:pPr>
              <w:spacing w:before="29" w:line="300" w:lineRule="auto"/>
              <w:ind w:left="17"/>
              <w:jc w:val="left"/>
              <w:rPr>
                <w:rFonts w:asciiTheme="minorEastAsia" w:eastAsiaTheme="minorEastAsia" w:hAnsiTheme="minorEastAsia"/>
              </w:rPr>
            </w:pPr>
            <w:r w:rsidRPr="00785829">
              <w:rPr>
                <w:rFonts w:asciiTheme="minorEastAsia" w:eastAsiaTheme="minorEastAsia" w:hAnsiTheme="minorEastAsia" w:hint="eastAsia"/>
              </w:rPr>
              <w:t>合计</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0902B33"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11,216,448,986.89</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D60C96"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47.44</w:t>
            </w:r>
          </w:p>
        </w:tc>
      </w:tr>
      <w:tr w:rsidR="00785829" w:rsidRPr="00785829" w14:paraId="30927408" w14:textId="77777777" w:rsidTr="00550200">
        <w:tc>
          <w:tcPr>
            <w:tcW w:w="817" w:type="dxa"/>
            <w:tcBorders>
              <w:top w:val="single" w:sz="4" w:space="0" w:color="auto"/>
              <w:left w:val="single" w:sz="4" w:space="0" w:color="auto"/>
              <w:bottom w:val="single" w:sz="4" w:space="0" w:color="auto"/>
              <w:right w:val="single" w:sz="4" w:space="0" w:color="auto"/>
            </w:tcBorders>
            <w:vAlign w:val="center"/>
            <w:hideMark/>
          </w:tcPr>
          <w:p w14:paraId="40255A2C" w14:textId="77777777" w:rsidR="00AF1D1C" w:rsidRPr="00785829" w:rsidRDefault="00AF1D1C" w:rsidP="00550200">
            <w:pPr>
              <w:spacing w:before="29" w:line="300" w:lineRule="auto"/>
              <w:ind w:left="17"/>
              <w:jc w:val="center"/>
              <w:rPr>
                <w:rFonts w:asciiTheme="minorEastAsia" w:eastAsiaTheme="minorEastAsia" w:hAnsiTheme="minorEastAsia"/>
              </w:rPr>
            </w:pPr>
            <w:r w:rsidRPr="00785829">
              <w:rPr>
                <w:rFonts w:asciiTheme="minorEastAsia" w:eastAsiaTheme="minorEastAsia" w:hAnsiTheme="minorEastAsia" w:hint="eastAsia"/>
              </w:rPr>
              <w:t>10</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4011117" w14:textId="77777777" w:rsidR="00AF1D1C" w:rsidRPr="00785829" w:rsidRDefault="00AF1D1C" w:rsidP="00550200">
            <w:pPr>
              <w:spacing w:before="29" w:line="300" w:lineRule="auto"/>
              <w:ind w:left="17"/>
              <w:jc w:val="left"/>
              <w:rPr>
                <w:rFonts w:asciiTheme="minorEastAsia" w:eastAsiaTheme="minorEastAsia" w:hAnsiTheme="minorEastAsia"/>
              </w:rPr>
            </w:pPr>
            <w:r w:rsidRPr="00785829">
              <w:rPr>
                <w:rFonts w:asciiTheme="minorEastAsia" w:eastAsiaTheme="minorEastAsia" w:hAnsiTheme="minorEastAsia" w:hint="eastAsia"/>
              </w:rPr>
              <w:t>剩余存续期超过397天的浮动利率债券</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7F987A7"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D60BE0" w14:textId="77777777" w:rsidR="00AF1D1C" w:rsidRPr="00785829" w:rsidRDefault="00AF1D1C" w:rsidP="00550200">
            <w:pPr>
              <w:spacing w:before="29" w:line="300" w:lineRule="auto"/>
              <w:ind w:left="17"/>
              <w:jc w:val="right"/>
              <w:rPr>
                <w:rFonts w:asciiTheme="minorEastAsia" w:eastAsiaTheme="minorEastAsia" w:hAnsiTheme="minorEastAsia"/>
              </w:rPr>
            </w:pPr>
            <w:r w:rsidRPr="00785829">
              <w:rPr>
                <w:rFonts w:asciiTheme="minorEastAsia" w:eastAsiaTheme="minorEastAsia" w:hAnsiTheme="minorEastAsia" w:hint="eastAsia"/>
              </w:rPr>
              <w:t>-</w:t>
            </w:r>
          </w:p>
        </w:tc>
      </w:tr>
    </w:tbl>
    <w:p w14:paraId="7D7A20DB"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6、报告期末按摊余成本占基金资产净值比例大小排名的前十名债券投资明细</w:t>
      </w:r>
    </w:p>
    <w:tbl>
      <w:tblPr>
        <w:tblW w:w="8000"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54"/>
        <w:gridCol w:w="1212"/>
        <w:gridCol w:w="1323"/>
        <w:gridCol w:w="1643"/>
        <w:gridCol w:w="1737"/>
        <w:gridCol w:w="1231"/>
      </w:tblGrid>
      <w:tr w:rsidR="00785829" w:rsidRPr="00785829" w14:paraId="4DA9A796" w14:textId="77777777" w:rsidTr="00550200">
        <w:tc>
          <w:tcPr>
            <w:tcW w:w="1262" w:type="dxa"/>
            <w:tcBorders>
              <w:top w:val="single" w:sz="4" w:space="0" w:color="000000"/>
              <w:left w:val="single" w:sz="4" w:space="0" w:color="000000"/>
              <w:bottom w:val="single" w:sz="4" w:space="0" w:color="000000"/>
              <w:right w:val="single" w:sz="4" w:space="0" w:color="000000"/>
            </w:tcBorders>
            <w:vAlign w:val="center"/>
            <w:hideMark/>
          </w:tcPr>
          <w:p w14:paraId="514B7C7A"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kern w:val="0"/>
              </w:rPr>
            </w:pPr>
            <w:r w:rsidRPr="00785829">
              <w:rPr>
                <w:rFonts w:asciiTheme="minorEastAsia" w:eastAsiaTheme="minorEastAsia" w:hAnsiTheme="minorEastAsia" w:hint="eastAsia"/>
                <w:kern w:val="0"/>
              </w:rPr>
              <w:t>序号</w:t>
            </w:r>
          </w:p>
        </w:tc>
        <w:tc>
          <w:tcPr>
            <w:tcW w:w="1262" w:type="dxa"/>
            <w:tcBorders>
              <w:top w:val="single" w:sz="4" w:space="0" w:color="000000"/>
              <w:left w:val="single" w:sz="4" w:space="0" w:color="000000"/>
              <w:bottom w:val="single" w:sz="4" w:space="0" w:color="000000"/>
              <w:right w:val="single" w:sz="4" w:space="0" w:color="000000"/>
            </w:tcBorders>
            <w:vAlign w:val="center"/>
            <w:hideMark/>
          </w:tcPr>
          <w:p w14:paraId="57F3252B"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cstheme="minorBidi"/>
                <w:kern w:val="0"/>
              </w:rPr>
            </w:pPr>
            <w:r w:rsidRPr="00785829">
              <w:rPr>
                <w:rFonts w:asciiTheme="minorEastAsia" w:eastAsiaTheme="minorEastAsia" w:hAnsiTheme="minorEastAsia" w:hint="eastAsia"/>
                <w:kern w:val="0"/>
              </w:rPr>
              <w:t>债券代码</w:t>
            </w:r>
          </w:p>
        </w:tc>
        <w:tc>
          <w:tcPr>
            <w:tcW w:w="1262" w:type="dxa"/>
            <w:tcBorders>
              <w:top w:val="single" w:sz="4" w:space="0" w:color="000000"/>
              <w:left w:val="single" w:sz="4" w:space="0" w:color="000000"/>
              <w:bottom w:val="single" w:sz="4" w:space="0" w:color="000000"/>
              <w:right w:val="single" w:sz="4" w:space="0" w:color="000000"/>
            </w:tcBorders>
            <w:vAlign w:val="center"/>
            <w:hideMark/>
          </w:tcPr>
          <w:p w14:paraId="25E5BC16"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kern w:val="0"/>
              </w:rPr>
            </w:pPr>
            <w:r w:rsidRPr="00785829">
              <w:rPr>
                <w:rFonts w:asciiTheme="minorEastAsia" w:eastAsiaTheme="minorEastAsia" w:hAnsiTheme="minorEastAsia" w:hint="eastAsia"/>
                <w:kern w:val="0"/>
              </w:rPr>
              <w:t>债券名称</w:t>
            </w:r>
          </w:p>
        </w:tc>
        <w:tc>
          <w:tcPr>
            <w:tcW w:w="2119" w:type="dxa"/>
            <w:tcBorders>
              <w:top w:val="single" w:sz="4" w:space="0" w:color="000000"/>
              <w:left w:val="single" w:sz="4" w:space="0" w:color="000000"/>
              <w:bottom w:val="single" w:sz="4" w:space="0" w:color="000000"/>
              <w:right w:val="single" w:sz="4" w:space="0" w:color="000000"/>
            </w:tcBorders>
            <w:vAlign w:val="center"/>
            <w:hideMark/>
          </w:tcPr>
          <w:p w14:paraId="796D6D2F"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kern w:val="0"/>
              </w:rPr>
            </w:pPr>
            <w:r w:rsidRPr="00785829">
              <w:rPr>
                <w:rFonts w:asciiTheme="minorEastAsia" w:eastAsiaTheme="minorEastAsia" w:hAnsiTheme="minorEastAsia" w:hint="eastAsia"/>
                <w:kern w:val="0"/>
              </w:rPr>
              <w:t>债券数量</w:t>
            </w:r>
          </w:p>
          <w:p w14:paraId="76029211"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kern w:val="0"/>
              </w:rPr>
            </w:pPr>
            <w:r w:rsidRPr="00785829">
              <w:rPr>
                <w:rFonts w:asciiTheme="minorEastAsia" w:eastAsiaTheme="minorEastAsia" w:hAnsiTheme="minorEastAsia" w:hint="eastAsia"/>
                <w:kern w:val="0"/>
              </w:rPr>
              <w:t>（张）</w:t>
            </w:r>
          </w:p>
        </w:tc>
        <w:tc>
          <w:tcPr>
            <w:tcW w:w="1787" w:type="dxa"/>
            <w:tcBorders>
              <w:top w:val="single" w:sz="4" w:space="0" w:color="000000"/>
              <w:left w:val="single" w:sz="4" w:space="0" w:color="000000"/>
              <w:bottom w:val="single" w:sz="4" w:space="0" w:color="000000"/>
              <w:right w:val="single" w:sz="4" w:space="0" w:color="000000"/>
            </w:tcBorders>
            <w:vAlign w:val="center"/>
            <w:hideMark/>
          </w:tcPr>
          <w:p w14:paraId="5BAA88E4"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kern w:val="0"/>
              </w:rPr>
            </w:pPr>
            <w:r w:rsidRPr="00785829">
              <w:rPr>
                <w:rFonts w:asciiTheme="minorEastAsia" w:eastAsiaTheme="minorEastAsia" w:hAnsiTheme="minorEastAsia" w:hint="eastAsia"/>
                <w:kern w:val="0"/>
              </w:rPr>
              <w:t>摊余成本（元）</w:t>
            </w:r>
          </w:p>
        </w:tc>
        <w:tc>
          <w:tcPr>
            <w:tcW w:w="1595" w:type="dxa"/>
            <w:tcBorders>
              <w:top w:val="single" w:sz="4" w:space="0" w:color="000000"/>
              <w:left w:val="single" w:sz="4" w:space="0" w:color="000000"/>
              <w:bottom w:val="single" w:sz="4" w:space="0" w:color="000000"/>
              <w:right w:val="single" w:sz="4" w:space="0" w:color="000000"/>
            </w:tcBorders>
            <w:vAlign w:val="center"/>
            <w:hideMark/>
          </w:tcPr>
          <w:p w14:paraId="38527044"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kern w:val="0"/>
              </w:rPr>
            </w:pPr>
            <w:r w:rsidRPr="00785829">
              <w:rPr>
                <w:rFonts w:asciiTheme="minorEastAsia" w:eastAsiaTheme="minorEastAsia" w:hAnsiTheme="minorEastAsia" w:hint="eastAsia"/>
                <w:kern w:val="0"/>
              </w:rPr>
              <w:t>占基金资产净值比例（％）</w:t>
            </w:r>
          </w:p>
        </w:tc>
      </w:tr>
      <w:tr w:rsidR="00785829" w:rsidRPr="00785829" w14:paraId="64D4C655" w14:textId="77777777" w:rsidTr="00550200">
        <w:tc>
          <w:tcPr>
            <w:tcW w:w="0" w:type="auto"/>
            <w:tcBorders>
              <w:top w:val="single" w:sz="4" w:space="0" w:color="000000"/>
              <w:left w:val="single" w:sz="4" w:space="0" w:color="000000"/>
              <w:bottom w:val="single" w:sz="4" w:space="0" w:color="000000"/>
              <w:right w:val="single" w:sz="4" w:space="0" w:color="000000"/>
            </w:tcBorders>
            <w:vAlign w:val="center"/>
            <w:hideMark/>
          </w:tcPr>
          <w:p w14:paraId="008EF8E4"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7EEFCAD"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190012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6603503"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19附息国债12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3DEBA52"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7,800,000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29ED88B"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782,389,957.94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2E636E5"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3.31</w:t>
            </w:r>
          </w:p>
        </w:tc>
      </w:tr>
      <w:tr w:rsidR="00785829" w:rsidRPr="00785829" w14:paraId="0739D1E9" w14:textId="77777777" w:rsidTr="00550200">
        <w:tc>
          <w:tcPr>
            <w:tcW w:w="0" w:type="auto"/>
            <w:tcBorders>
              <w:top w:val="single" w:sz="4" w:space="0" w:color="000000"/>
              <w:left w:val="single" w:sz="4" w:space="0" w:color="000000"/>
              <w:bottom w:val="single" w:sz="4" w:space="0" w:color="000000"/>
              <w:right w:val="single" w:sz="4" w:space="0" w:color="000000"/>
            </w:tcBorders>
            <w:vAlign w:val="center"/>
            <w:hideMark/>
          </w:tcPr>
          <w:p w14:paraId="51C98E3C"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C626817"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111907159</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6402175"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19招商银行CD159</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5505CF3"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5,000,000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70A88C7"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496,938,459.26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A2E2477"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2.10</w:t>
            </w:r>
          </w:p>
        </w:tc>
      </w:tr>
      <w:tr w:rsidR="00785829" w:rsidRPr="00785829" w14:paraId="3DFF7AA8" w14:textId="77777777" w:rsidTr="00550200">
        <w:tc>
          <w:tcPr>
            <w:tcW w:w="0" w:type="auto"/>
            <w:tcBorders>
              <w:top w:val="single" w:sz="4" w:space="0" w:color="000000"/>
              <w:left w:val="single" w:sz="4" w:space="0" w:color="000000"/>
              <w:bottom w:val="single" w:sz="4" w:space="0" w:color="000000"/>
              <w:right w:val="single" w:sz="4" w:space="0" w:color="000000"/>
            </w:tcBorders>
            <w:vAlign w:val="center"/>
            <w:hideMark/>
          </w:tcPr>
          <w:p w14:paraId="5036819B"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616E65B"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111915448</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7902319"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19民生银行CD448</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F9F6173"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5,000,000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06A8425"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495,549,229.17</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15C5396"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2.10</w:t>
            </w:r>
          </w:p>
        </w:tc>
      </w:tr>
      <w:tr w:rsidR="00785829" w:rsidRPr="00785829" w14:paraId="6E33C245" w14:textId="77777777" w:rsidTr="00550200">
        <w:tc>
          <w:tcPr>
            <w:tcW w:w="0" w:type="auto"/>
            <w:tcBorders>
              <w:top w:val="single" w:sz="4" w:space="0" w:color="000000"/>
              <w:left w:val="single" w:sz="4" w:space="0" w:color="000000"/>
              <w:bottom w:val="single" w:sz="4" w:space="0" w:color="000000"/>
              <w:right w:val="single" w:sz="4" w:space="0" w:color="000000"/>
            </w:tcBorders>
            <w:vAlign w:val="center"/>
            <w:hideMark/>
          </w:tcPr>
          <w:p w14:paraId="0D115EB8"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E6B6A98"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112009043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9E53A70"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20浦发银行CD043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9FF9FD8"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5,000,000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EA41469"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493,088,705.26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7AFCC0C"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2.09</w:t>
            </w:r>
          </w:p>
        </w:tc>
      </w:tr>
      <w:tr w:rsidR="00785829" w:rsidRPr="00785829" w14:paraId="3512C86C" w14:textId="77777777" w:rsidTr="00550200">
        <w:tc>
          <w:tcPr>
            <w:tcW w:w="0" w:type="auto"/>
            <w:tcBorders>
              <w:top w:val="single" w:sz="4" w:space="0" w:color="000000"/>
              <w:left w:val="single" w:sz="4" w:space="0" w:color="000000"/>
              <w:bottom w:val="single" w:sz="4" w:space="0" w:color="000000"/>
              <w:right w:val="single" w:sz="4" w:space="0" w:color="000000"/>
            </w:tcBorders>
            <w:vAlign w:val="center"/>
            <w:hideMark/>
          </w:tcPr>
          <w:p w14:paraId="52B0D012"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42B17E1"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111905119</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4400EAB"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19建设银行CD119</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87FA099"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4,000,000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340C555"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397,882,480.52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6DF06C1"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1.68</w:t>
            </w:r>
          </w:p>
        </w:tc>
      </w:tr>
      <w:tr w:rsidR="00785829" w:rsidRPr="00785829" w14:paraId="606CF640" w14:textId="77777777" w:rsidTr="00550200">
        <w:tc>
          <w:tcPr>
            <w:tcW w:w="0" w:type="auto"/>
            <w:tcBorders>
              <w:top w:val="single" w:sz="4" w:space="0" w:color="000000"/>
              <w:left w:val="single" w:sz="4" w:space="0" w:color="000000"/>
              <w:bottom w:val="single" w:sz="4" w:space="0" w:color="000000"/>
              <w:right w:val="single" w:sz="4" w:space="0" w:color="000000"/>
            </w:tcBorders>
            <w:vAlign w:val="center"/>
            <w:hideMark/>
          </w:tcPr>
          <w:p w14:paraId="2C9F9474"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10EE8FB"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111918384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40C998F"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19华夏银行CD384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26BDB84"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4,000,000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ED130C1"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396,291,492.11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A483D86"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1.68</w:t>
            </w:r>
          </w:p>
        </w:tc>
      </w:tr>
      <w:tr w:rsidR="00785829" w:rsidRPr="00785829" w14:paraId="4D753C88" w14:textId="77777777" w:rsidTr="00550200">
        <w:tc>
          <w:tcPr>
            <w:tcW w:w="0" w:type="auto"/>
            <w:tcBorders>
              <w:top w:val="single" w:sz="4" w:space="0" w:color="000000"/>
              <w:left w:val="single" w:sz="4" w:space="0" w:color="000000"/>
              <w:bottom w:val="single" w:sz="4" w:space="0" w:color="000000"/>
              <w:right w:val="single" w:sz="4" w:space="0" w:color="000000"/>
            </w:tcBorders>
            <w:vAlign w:val="center"/>
            <w:hideMark/>
          </w:tcPr>
          <w:p w14:paraId="4F2FD469"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7</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8F48DD8"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111908205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8F27F2B"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19中信银行CD205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A057D72"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3,500,000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FAA5CAC"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346,518,268.18</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5B21FA7"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1.47</w:t>
            </w:r>
          </w:p>
        </w:tc>
      </w:tr>
      <w:tr w:rsidR="00785829" w:rsidRPr="00785829" w14:paraId="33966553" w14:textId="77777777" w:rsidTr="00550200">
        <w:tc>
          <w:tcPr>
            <w:tcW w:w="0" w:type="auto"/>
            <w:tcBorders>
              <w:top w:val="single" w:sz="4" w:space="0" w:color="000000"/>
              <w:left w:val="single" w:sz="4" w:space="0" w:color="000000"/>
              <w:bottom w:val="single" w:sz="4" w:space="0" w:color="000000"/>
              <w:right w:val="single" w:sz="4" w:space="0" w:color="000000"/>
            </w:tcBorders>
            <w:vAlign w:val="center"/>
            <w:hideMark/>
          </w:tcPr>
          <w:p w14:paraId="25A018C8"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8</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9E36F4D"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112017093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5318AC0"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20光大银行CD093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8A4E748"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3,000,000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9496EA1"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296,738,455.14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125D62D"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1.26</w:t>
            </w:r>
          </w:p>
        </w:tc>
      </w:tr>
      <w:tr w:rsidR="00785829" w:rsidRPr="00785829" w14:paraId="7C3C81E2" w14:textId="77777777" w:rsidTr="00550200">
        <w:tc>
          <w:tcPr>
            <w:tcW w:w="0" w:type="auto"/>
            <w:tcBorders>
              <w:top w:val="single" w:sz="4" w:space="0" w:color="000000"/>
              <w:left w:val="single" w:sz="4" w:space="0" w:color="000000"/>
              <w:bottom w:val="single" w:sz="4" w:space="0" w:color="000000"/>
              <w:right w:val="single" w:sz="4" w:space="0" w:color="000000"/>
            </w:tcBorders>
            <w:vAlign w:val="center"/>
            <w:hideMark/>
          </w:tcPr>
          <w:p w14:paraId="2BB9E6FD"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9</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5DF367A"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112008010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F39B37F"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20中信银行CD010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3A7EC6C"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3,000,000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C25CA8A"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295,794,952.70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0D81223"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1.25</w:t>
            </w:r>
          </w:p>
        </w:tc>
      </w:tr>
      <w:tr w:rsidR="00785829" w:rsidRPr="00785829" w14:paraId="7CE5122B" w14:textId="77777777" w:rsidTr="00550200">
        <w:tc>
          <w:tcPr>
            <w:tcW w:w="0" w:type="auto"/>
            <w:tcBorders>
              <w:top w:val="single" w:sz="4" w:space="0" w:color="000000"/>
              <w:left w:val="single" w:sz="4" w:space="0" w:color="000000"/>
              <w:bottom w:val="single" w:sz="4" w:space="0" w:color="000000"/>
              <w:right w:val="single" w:sz="4" w:space="0" w:color="000000"/>
            </w:tcBorders>
            <w:vAlign w:val="center"/>
            <w:hideMark/>
          </w:tcPr>
          <w:p w14:paraId="384FABA5"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10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378B793"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112003019</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9276C0E" w14:textId="77777777" w:rsidR="00AF1D1C" w:rsidRPr="00785829" w:rsidRDefault="00AF1D1C" w:rsidP="00550200">
            <w:pPr>
              <w:spacing w:line="300" w:lineRule="auto"/>
              <w:jc w:val="center"/>
              <w:rPr>
                <w:rFonts w:asciiTheme="minorEastAsia" w:eastAsiaTheme="minorEastAsia" w:hAnsiTheme="minorEastAsia"/>
              </w:rPr>
            </w:pPr>
            <w:r w:rsidRPr="00785829">
              <w:rPr>
                <w:rFonts w:asciiTheme="minorEastAsia" w:eastAsiaTheme="minorEastAsia" w:hAnsiTheme="minorEastAsia" w:hint="eastAsia"/>
              </w:rPr>
              <w:t>20农业银行CD019</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8690CE8"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3,000,000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121067C"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294,202,723.30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B029399"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1.24</w:t>
            </w:r>
          </w:p>
        </w:tc>
      </w:tr>
    </w:tbl>
    <w:p w14:paraId="7AF707A9"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lastRenderedPageBreak/>
        <w:t>7、“影子定价”与“摊余成本法”确定的基金资产净值的偏离</w:t>
      </w:r>
    </w:p>
    <w:tbl>
      <w:tblPr>
        <w:tblW w:w="79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45"/>
        <w:gridCol w:w="2950"/>
      </w:tblGrid>
      <w:tr w:rsidR="00785829" w:rsidRPr="00785829" w14:paraId="1C08C899" w14:textId="77777777" w:rsidTr="00550200">
        <w:tc>
          <w:tcPr>
            <w:tcW w:w="5812" w:type="dxa"/>
            <w:tcBorders>
              <w:top w:val="single" w:sz="4" w:space="0" w:color="000000"/>
              <w:left w:val="single" w:sz="4" w:space="0" w:color="000000"/>
              <w:bottom w:val="single" w:sz="4" w:space="0" w:color="000000"/>
              <w:right w:val="single" w:sz="4" w:space="0" w:color="000000"/>
            </w:tcBorders>
            <w:vAlign w:val="center"/>
            <w:hideMark/>
          </w:tcPr>
          <w:p w14:paraId="71EDCAF7"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kern w:val="0"/>
              </w:rPr>
            </w:pPr>
            <w:r w:rsidRPr="00785829">
              <w:rPr>
                <w:rFonts w:asciiTheme="minorEastAsia" w:eastAsiaTheme="minorEastAsia" w:hAnsiTheme="minorEastAsia" w:hint="eastAsia"/>
                <w:kern w:val="0"/>
              </w:rPr>
              <w:t>项目</w:t>
            </w:r>
          </w:p>
        </w:tc>
        <w:tc>
          <w:tcPr>
            <w:tcW w:w="3382" w:type="dxa"/>
            <w:tcBorders>
              <w:top w:val="single" w:sz="4" w:space="0" w:color="000000"/>
              <w:left w:val="single" w:sz="4" w:space="0" w:color="000000"/>
              <w:bottom w:val="single" w:sz="4" w:space="0" w:color="000000"/>
              <w:right w:val="single" w:sz="4" w:space="0" w:color="000000"/>
            </w:tcBorders>
            <w:vAlign w:val="center"/>
            <w:hideMark/>
          </w:tcPr>
          <w:p w14:paraId="4A904736"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cstheme="minorBidi"/>
                <w:kern w:val="0"/>
              </w:rPr>
            </w:pPr>
            <w:r w:rsidRPr="00785829">
              <w:rPr>
                <w:rFonts w:asciiTheme="minorEastAsia" w:eastAsiaTheme="minorEastAsia" w:hAnsiTheme="minorEastAsia" w:hint="eastAsia"/>
                <w:kern w:val="0"/>
              </w:rPr>
              <w:t>偏离情况</w:t>
            </w:r>
          </w:p>
        </w:tc>
      </w:tr>
      <w:tr w:rsidR="00785829" w:rsidRPr="00785829" w14:paraId="1C4E12BC" w14:textId="77777777" w:rsidTr="00550200">
        <w:tc>
          <w:tcPr>
            <w:tcW w:w="5812" w:type="dxa"/>
            <w:tcBorders>
              <w:top w:val="single" w:sz="4" w:space="0" w:color="000000"/>
              <w:left w:val="single" w:sz="4" w:space="0" w:color="000000"/>
              <w:bottom w:val="single" w:sz="4" w:space="0" w:color="000000"/>
              <w:right w:val="single" w:sz="4" w:space="0" w:color="000000"/>
            </w:tcBorders>
            <w:vAlign w:val="center"/>
            <w:hideMark/>
          </w:tcPr>
          <w:p w14:paraId="1804513A" w14:textId="77777777" w:rsidR="00AF1D1C" w:rsidRPr="00785829" w:rsidRDefault="00AF1D1C" w:rsidP="00550200">
            <w:pPr>
              <w:autoSpaceDE w:val="0"/>
              <w:autoSpaceDN w:val="0"/>
              <w:adjustRightInd w:val="0"/>
              <w:spacing w:before="29" w:line="300" w:lineRule="auto"/>
              <w:ind w:left="15"/>
              <w:jc w:val="left"/>
              <w:rPr>
                <w:rFonts w:asciiTheme="minorEastAsia" w:eastAsiaTheme="minorEastAsia" w:hAnsiTheme="minorEastAsia"/>
                <w:kern w:val="0"/>
              </w:rPr>
            </w:pPr>
            <w:r w:rsidRPr="00785829">
              <w:rPr>
                <w:rFonts w:asciiTheme="minorEastAsia" w:eastAsiaTheme="minorEastAsia" w:hAnsiTheme="minorEastAsia" w:hint="eastAsia"/>
                <w:kern w:val="0"/>
              </w:rPr>
              <w:t>报告期内偏离度的绝对值在0.25(含)-0.5%间的次数</w:t>
            </w:r>
          </w:p>
        </w:tc>
        <w:tc>
          <w:tcPr>
            <w:tcW w:w="3382" w:type="dxa"/>
            <w:tcBorders>
              <w:top w:val="single" w:sz="4" w:space="0" w:color="000000"/>
              <w:left w:val="single" w:sz="4" w:space="0" w:color="000000"/>
              <w:bottom w:val="single" w:sz="4" w:space="0" w:color="000000"/>
              <w:right w:val="single" w:sz="4" w:space="0" w:color="000000"/>
            </w:tcBorders>
            <w:vAlign w:val="bottom"/>
            <w:hideMark/>
          </w:tcPr>
          <w:p w14:paraId="78ACE805"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1次</w:t>
            </w:r>
          </w:p>
        </w:tc>
      </w:tr>
      <w:tr w:rsidR="00785829" w:rsidRPr="00785829" w14:paraId="6643EC9F" w14:textId="77777777" w:rsidTr="00550200">
        <w:tc>
          <w:tcPr>
            <w:tcW w:w="5812" w:type="dxa"/>
            <w:tcBorders>
              <w:top w:val="single" w:sz="4" w:space="0" w:color="000000"/>
              <w:left w:val="single" w:sz="4" w:space="0" w:color="000000"/>
              <w:bottom w:val="single" w:sz="4" w:space="0" w:color="000000"/>
              <w:right w:val="single" w:sz="4" w:space="0" w:color="000000"/>
            </w:tcBorders>
            <w:vAlign w:val="center"/>
            <w:hideMark/>
          </w:tcPr>
          <w:p w14:paraId="7A318724" w14:textId="77777777" w:rsidR="00AF1D1C" w:rsidRPr="00785829" w:rsidRDefault="00AF1D1C" w:rsidP="00550200">
            <w:pPr>
              <w:autoSpaceDE w:val="0"/>
              <w:autoSpaceDN w:val="0"/>
              <w:adjustRightInd w:val="0"/>
              <w:spacing w:before="29" w:line="300" w:lineRule="auto"/>
              <w:ind w:left="15"/>
              <w:jc w:val="left"/>
              <w:rPr>
                <w:rFonts w:asciiTheme="minorEastAsia" w:eastAsiaTheme="minorEastAsia" w:hAnsiTheme="minorEastAsia"/>
                <w:kern w:val="0"/>
              </w:rPr>
            </w:pPr>
            <w:r w:rsidRPr="00785829">
              <w:rPr>
                <w:rFonts w:asciiTheme="minorEastAsia" w:eastAsiaTheme="minorEastAsia" w:hAnsiTheme="minorEastAsia" w:hint="eastAsia"/>
                <w:kern w:val="0"/>
              </w:rPr>
              <w:t>报告期内偏离度的最高值</w:t>
            </w:r>
          </w:p>
        </w:tc>
        <w:tc>
          <w:tcPr>
            <w:tcW w:w="3382" w:type="dxa"/>
            <w:tcBorders>
              <w:top w:val="single" w:sz="4" w:space="0" w:color="000000"/>
              <w:left w:val="single" w:sz="4" w:space="0" w:color="000000"/>
              <w:bottom w:val="single" w:sz="4" w:space="0" w:color="000000"/>
              <w:right w:val="single" w:sz="4" w:space="0" w:color="000000"/>
            </w:tcBorders>
            <w:vAlign w:val="bottom"/>
            <w:hideMark/>
          </w:tcPr>
          <w:p w14:paraId="591A6FE8"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0.2620%</w:t>
            </w:r>
          </w:p>
        </w:tc>
      </w:tr>
      <w:tr w:rsidR="00785829" w:rsidRPr="00785829" w14:paraId="548B5D0A" w14:textId="77777777" w:rsidTr="00550200">
        <w:tc>
          <w:tcPr>
            <w:tcW w:w="5812" w:type="dxa"/>
            <w:tcBorders>
              <w:top w:val="single" w:sz="4" w:space="0" w:color="000000"/>
              <w:left w:val="single" w:sz="4" w:space="0" w:color="000000"/>
              <w:bottom w:val="single" w:sz="4" w:space="0" w:color="000000"/>
              <w:right w:val="single" w:sz="4" w:space="0" w:color="000000"/>
            </w:tcBorders>
            <w:vAlign w:val="center"/>
            <w:hideMark/>
          </w:tcPr>
          <w:p w14:paraId="56D98BB1" w14:textId="77777777" w:rsidR="00AF1D1C" w:rsidRPr="00785829" w:rsidRDefault="00AF1D1C" w:rsidP="00550200">
            <w:pPr>
              <w:autoSpaceDE w:val="0"/>
              <w:autoSpaceDN w:val="0"/>
              <w:adjustRightInd w:val="0"/>
              <w:spacing w:before="29" w:line="300" w:lineRule="auto"/>
              <w:ind w:left="15"/>
              <w:jc w:val="left"/>
              <w:rPr>
                <w:rFonts w:asciiTheme="minorEastAsia" w:eastAsiaTheme="minorEastAsia" w:hAnsiTheme="minorEastAsia"/>
                <w:kern w:val="0"/>
              </w:rPr>
            </w:pPr>
            <w:r w:rsidRPr="00785829">
              <w:rPr>
                <w:rFonts w:asciiTheme="minorEastAsia" w:eastAsiaTheme="minorEastAsia" w:hAnsiTheme="minorEastAsia" w:hint="eastAsia"/>
                <w:kern w:val="0"/>
              </w:rPr>
              <w:t>报告期内偏离度的最低值</w:t>
            </w:r>
          </w:p>
        </w:tc>
        <w:tc>
          <w:tcPr>
            <w:tcW w:w="3382" w:type="dxa"/>
            <w:tcBorders>
              <w:top w:val="single" w:sz="4" w:space="0" w:color="000000"/>
              <w:left w:val="single" w:sz="4" w:space="0" w:color="000000"/>
              <w:bottom w:val="single" w:sz="4" w:space="0" w:color="000000"/>
              <w:right w:val="single" w:sz="4" w:space="0" w:color="000000"/>
            </w:tcBorders>
            <w:vAlign w:val="bottom"/>
            <w:hideMark/>
          </w:tcPr>
          <w:p w14:paraId="72D0EFC5"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0.1054%</w:t>
            </w:r>
          </w:p>
        </w:tc>
      </w:tr>
      <w:tr w:rsidR="00785829" w:rsidRPr="00785829" w14:paraId="7C9CBB01" w14:textId="77777777" w:rsidTr="00550200">
        <w:tc>
          <w:tcPr>
            <w:tcW w:w="5812" w:type="dxa"/>
            <w:tcBorders>
              <w:top w:val="single" w:sz="4" w:space="0" w:color="000000"/>
              <w:left w:val="single" w:sz="4" w:space="0" w:color="000000"/>
              <w:bottom w:val="single" w:sz="4" w:space="0" w:color="000000"/>
              <w:right w:val="single" w:sz="4" w:space="0" w:color="000000"/>
            </w:tcBorders>
            <w:vAlign w:val="center"/>
            <w:hideMark/>
          </w:tcPr>
          <w:p w14:paraId="017D27DF" w14:textId="77777777" w:rsidR="00AF1D1C" w:rsidRPr="00785829" w:rsidRDefault="00AF1D1C" w:rsidP="00550200">
            <w:pPr>
              <w:autoSpaceDE w:val="0"/>
              <w:autoSpaceDN w:val="0"/>
              <w:adjustRightInd w:val="0"/>
              <w:spacing w:before="29" w:line="300" w:lineRule="auto"/>
              <w:ind w:left="15"/>
              <w:jc w:val="left"/>
              <w:rPr>
                <w:rFonts w:asciiTheme="minorEastAsia" w:eastAsiaTheme="minorEastAsia" w:hAnsiTheme="minorEastAsia"/>
                <w:kern w:val="0"/>
              </w:rPr>
            </w:pPr>
            <w:r w:rsidRPr="00785829">
              <w:rPr>
                <w:rFonts w:asciiTheme="minorEastAsia" w:eastAsiaTheme="minorEastAsia" w:hAnsiTheme="minorEastAsia" w:hint="eastAsia"/>
                <w:kern w:val="0"/>
              </w:rPr>
              <w:t>报告期内每个工作日偏离度的绝对值的简单平均值</w:t>
            </w:r>
          </w:p>
        </w:tc>
        <w:tc>
          <w:tcPr>
            <w:tcW w:w="3382" w:type="dxa"/>
            <w:tcBorders>
              <w:top w:val="single" w:sz="4" w:space="0" w:color="000000"/>
              <w:left w:val="single" w:sz="4" w:space="0" w:color="000000"/>
              <w:bottom w:val="single" w:sz="4" w:space="0" w:color="000000"/>
              <w:right w:val="single" w:sz="4" w:space="0" w:color="000000"/>
            </w:tcBorders>
            <w:vAlign w:val="bottom"/>
            <w:hideMark/>
          </w:tcPr>
          <w:p w14:paraId="396F4451" w14:textId="77777777" w:rsidR="00AF1D1C" w:rsidRPr="00785829" w:rsidRDefault="00AF1D1C" w:rsidP="00550200">
            <w:pPr>
              <w:spacing w:line="300" w:lineRule="auto"/>
              <w:jc w:val="right"/>
              <w:rPr>
                <w:rFonts w:asciiTheme="minorEastAsia" w:eastAsiaTheme="minorEastAsia" w:hAnsiTheme="minorEastAsia"/>
              </w:rPr>
            </w:pPr>
            <w:r w:rsidRPr="00785829">
              <w:rPr>
                <w:rFonts w:asciiTheme="minorEastAsia" w:eastAsiaTheme="minorEastAsia" w:hAnsiTheme="minorEastAsia" w:hint="eastAsia"/>
              </w:rPr>
              <w:t>0.1688%</w:t>
            </w:r>
          </w:p>
        </w:tc>
      </w:tr>
    </w:tbl>
    <w:p w14:paraId="23BF0A07"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报告期内负偏离度的绝对值达到</w:t>
      </w:r>
      <w:r w:rsidRPr="00785829">
        <w:rPr>
          <w:rFonts w:asciiTheme="minorEastAsia" w:eastAsiaTheme="minorEastAsia" w:hAnsiTheme="minorEastAsia"/>
          <w:szCs w:val="21"/>
        </w:rPr>
        <w:t>0.25%情况说明</w:t>
      </w:r>
    </w:p>
    <w:p w14:paraId="72F08156"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本基金本报告期内不存在负偏离度的绝对值达到</w:t>
      </w:r>
      <w:r w:rsidRPr="00785829">
        <w:rPr>
          <w:rFonts w:asciiTheme="minorEastAsia" w:eastAsiaTheme="minorEastAsia" w:hAnsiTheme="minorEastAsia"/>
          <w:szCs w:val="21"/>
        </w:rPr>
        <w:t>0.25%的情况。</w:t>
      </w:r>
    </w:p>
    <w:p w14:paraId="0F9EB56F"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报告期内正偏离度的绝对值达到</w:t>
      </w:r>
      <w:r w:rsidRPr="00785829">
        <w:rPr>
          <w:rFonts w:asciiTheme="minorEastAsia" w:eastAsiaTheme="minorEastAsia" w:hAnsiTheme="minorEastAsia"/>
          <w:szCs w:val="21"/>
        </w:rPr>
        <w:t>0.5%情况说明</w:t>
      </w:r>
    </w:p>
    <w:p w14:paraId="56A31A19"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本基金本报告期内不存在正偏离度的绝对值达到</w:t>
      </w:r>
      <w:r w:rsidRPr="00785829">
        <w:rPr>
          <w:rFonts w:asciiTheme="minorEastAsia" w:eastAsiaTheme="minorEastAsia" w:hAnsiTheme="minorEastAsia"/>
          <w:szCs w:val="21"/>
        </w:rPr>
        <w:t>0.5%的情况。</w:t>
      </w:r>
    </w:p>
    <w:p w14:paraId="4A2D0274"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8、报告期末按公允价值占基金资产净值比例大小排名的前十名资产支持证券投资明细</w:t>
      </w:r>
    </w:p>
    <w:p w14:paraId="3BC40005"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本基金本报告期末未持有资产支持证券。</w:t>
      </w:r>
    </w:p>
    <w:p w14:paraId="69419E86"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9、投资组合报告附注</w:t>
      </w:r>
    </w:p>
    <w:p w14:paraId="156B6B4D"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1）基金计价方法说明</w:t>
      </w:r>
    </w:p>
    <w:p w14:paraId="55001CAC"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本基金目前投资工具的估值方法如下：</w:t>
      </w:r>
    </w:p>
    <w:p w14:paraId="0058D911"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1）基金持有的债券（包括票据）购买时采用实际支付价款（包含交易费用）确定初始成本，按实际利率计算其摊余成本及各期利息收入，每日计提收益；</w:t>
      </w:r>
    </w:p>
    <w:p w14:paraId="6B8C07D6"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2）基金持有的回购以成本列示，按实际利率在实际持有期间内逐日计提利息；合同利率与实际利率差异较小的，也可采用合同利率计算确定利息收入；</w:t>
      </w:r>
    </w:p>
    <w:p w14:paraId="76159274"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3）基金持有的银行存款以本金列示，按实际协议利率逐日计提利息。</w:t>
      </w:r>
    </w:p>
    <w:p w14:paraId="34A06227"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如有确凿证据表明按上述方法进行估值不能客观反映其公允价值的，基金管理人可根据具体情况与基金托管人商定后，按最能反映公允价值的方法估值。</w:t>
      </w:r>
    </w:p>
    <w:p w14:paraId="07E24F4F"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如有新增事项，按国家最新规定估值。</w:t>
      </w:r>
    </w:p>
    <w:p w14:paraId="100934B6"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2）2019年7月8日，中国银行保险监督管理委员会上海监管局针对招商银行股份有限公司信用卡中心在为部分客户办理信用卡业务时未遵守总授信额度管理制度的行为，对招商银行股份有限公司处以责令改正，并处罚款20万元。</w:t>
      </w:r>
    </w:p>
    <w:p w14:paraId="4C37E7A2"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2019年12月14日，中国银行保险监督管理委员会北京监管局对中国民生银行股份有限公司如下违法违规行为作出“责令改正，并给予合计700万元罚款的行政处罚”的决定：1、总行同业票据业务管理失控；2、总行违反内控指引要求计量转贴现卖断业务信用风险加权资产；3、总行案件风险信息报送管理不到位；4、总行未有效管理承兑业务；5、总行办理无真实贸易背景承兑业务；6、总行承兑业务质押资金来源为本行贷款；7、银川分行为已注销法人公司办理票据贴现业务；8、杭州分行为票据中介办理票据贴现业务；9、上海自贸区分行为票据中介办理票据贴现业务；10、福州分行、苏州分行、郑州分行转贴现卖断业务</w:t>
      </w:r>
      <w:r w:rsidRPr="00785829">
        <w:rPr>
          <w:rFonts w:asciiTheme="minorEastAsia" w:eastAsiaTheme="minorEastAsia" w:hAnsiTheme="minorEastAsia" w:hint="eastAsia"/>
          <w:szCs w:val="21"/>
        </w:rPr>
        <w:t>担保情况数据严重失实。</w:t>
      </w:r>
      <w:r w:rsidRPr="00785829">
        <w:rPr>
          <w:rFonts w:asciiTheme="minorEastAsia" w:eastAsiaTheme="minorEastAsia" w:hAnsiTheme="minorEastAsia"/>
          <w:szCs w:val="21"/>
        </w:rPr>
        <w:t>2020年2月10日，中国人民银行对中国民生银行股份有限公司的</w:t>
      </w:r>
      <w:r w:rsidRPr="00785829">
        <w:rPr>
          <w:rFonts w:asciiTheme="minorEastAsia" w:eastAsiaTheme="minorEastAsia" w:hAnsiTheme="minorEastAsia"/>
          <w:szCs w:val="21"/>
        </w:rPr>
        <w:lastRenderedPageBreak/>
        <w:t>如下违法违规行为作出“罚款2360万元”的行政处罚决定：1.未按规定履行客户身份识别义务；2.未按规定保存客户身份资料和交易记录；3.未按规定报送大额交易报告和可疑交易报告；4.与身份不明的客户进行交易。</w:t>
      </w:r>
    </w:p>
    <w:p w14:paraId="17BE1090"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2019年7月8日，中国银行保险监督管理委员会上海监管局对上海浦东发展银行股份有限公司信用卡中心的如下违法违规行为作出“责令改正，并处罚款30万元”的行政处罚决定：2015年至2018年6月，该中心在为部分客户办理信用卡业务时，对申请人收入核定严重不审慎。2019年12月3日中国银行保险监督管理委员会上海监管局对上海浦东发展银行股份有限公司信用卡中心2019年1月信用卡催收外包管理严重违反审慎经营规则的违法违规事实，作出“责令改正，并处罚款50万元”的行政处罚决定。</w:t>
      </w:r>
    </w:p>
    <w:p w14:paraId="718E2E90"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2019年7月8日，中国银行保险监督管理委员会上海监管局针对中国建设银行股份有限公司信用卡中心的如下违法违规行为作出“责令改正，并处罚款30万元”的行政处罚决定：1、2017年5月在为部分客户办理信用卡业务时，未遵守总授信额度管理制度；2、2017年9月、10月对部分信用卡申请人资信水平调查严重不尽职。2019年12月27日，中国银行保险监督管理委员会对中国建设银行股份有限公司的如下违法违规行为作出“罚款80万元”的行政处罚决定：1、用于风险缓释的保证金管理存在漏洞；2、国别风险管理不完善。2020年4月20日，中国银行保险监督管理委员会对中国建设银行股份有限公司的如下违法违规行为作出“罚款230万元”的行政处罚决定：建设银行监管标准化数据（EAST）系统数据质量及数据报送存在（一）资金交易信息漏报严重；（二）信贷资产转让业务漏报；（三）银行承兑汇票业务漏报；（四）贸易融资业务漏报和错报；（五）分户账明细记录应报未报；（六）分户账账户数据应报未报；（七）关键且应报字段漏报或填报错误。</w:t>
      </w:r>
    </w:p>
    <w:p w14:paraId="769D4ABD"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2019年7月3日，中国银行保险监督管理委员会针对中信银行股份有限公司的如下违法违规行为，作出“没收违法所得33.6677万元，罚款2190万元，合计2223.6677万元”的行政处罚决定：（一）未按规定提供报表且逾期未改正;（二）错报、漏报银行业监管统计资料；（三）未向监管部门报告重要信息系统运营中断事件;（四）信息系统控制存在较大安全漏洞，未做到有效的安全控制;（五）未按企业划型标准将多家企业划分为小微型企业，报送监管数据不真实;（六）向关系人发放信用贷款、向关系人发放担保贷款的条件优于其他借款人同类贷款条件;（七）重大关联交易未按规定审查审批且未向监管部门报告;（八）贷后管理不到位导致贷款资金被挪用;（九）以流动资金贷款名义发放房地产开发贷款;（十）未将房地产企业贷款计入房地产开发贷款科目;（十一）投资同一家银行机构同期非保本理财产品采用风险权重不一致;（十二）购买非保本理财产品签订可提前赎回协议，未准确计量风险加权资产;（十三）未按规定计提资产支持证券业务的风险加权资产。2020年2月20日，北京银保监局对中信银行股份有限公司的如下违法违规行为，作出“责令中信银行股份有限公司改正，并给予合计2020万元罚款”的行政处罚决定：中信银行股份有限公司违规</w:t>
      </w:r>
      <w:r w:rsidRPr="00785829">
        <w:rPr>
          <w:rFonts w:asciiTheme="minorEastAsia" w:eastAsiaTheme="minorEastAsia" w:hAnsiTheme="minorEastAsia" w:hint="eastAsia"/>
          <w:szCs w:val="21"/>
        </w:rPr>
        <w:t>发放土地储备贷款；受托支付不符合监管规定；信托消费贷款业务开展不审慎；流动资金贷</w:t>
      </w:r>
      <w:r w:rsidRPr="00785829">
        <w:rPr>
          <w:rFonts w:asciiTheme="minorEastAsia" w:eastAsiaTheme="minorEastAsia" w:hAnsiTheme="minorEastAsia" w:hint="eastAsia"/>
          <w:szCs w:val="21"/>
        </w:rPr>
        <w:lastRenderedPageBreak/>
        <w:t>款被挪用于股权投资；信贷资金被挪用流入房地产开发公司；个人经营性贷款资金被挪用于购房；非真实转让不良信贷资产；未对融资人交易材料合理性进行必要的审查，资金被用于缴纳土地竞买保证金；违规为房地产开发企业发放流动资金性质融资；签署抽屉协议互投涉房信贷资产腾挪信贷规模；卖出回购信贷资产收益权，实现信贷规模阶段性出表；理财资金违规投向未上市房地产企业股权；理财资金被挪用于支付土地出让价款；违规向资本金不足的房地产开发项目提供融资；并购贷款真实性审核不足，借款人变相用于置换项目公司缴纳的土地出让价款；协助合作机构签署抽屉协议，规避相关监管规定；理财资金实际用于置换项目前期股东支付的土地出让金；违规为房地产企业支付土地购置费用提供融资；违规向四证不全的商业性房地产开发项目提供融资。</w:t>
      </w:r>
      <w:r w:rsidRPr="00785829">
        <w:rPr>
          <w:rFonts w:asciiTheme="minorEastAsia" w:eastAsiaTheme="minorEastAsia" w:hAnsiTheme="minorEastAsia"/>
          <w:szCs w:val="21"/>
        </w:rPr>
        <w:t>2020年4月20日，中国银行保险监督管理委员会对中信银行股份有限公司的如下违法违规行为作出罚款160万元的行政处罚决定：中信银行监管标准化数据（EAST）系统数据质量及数据报送存在（一）理财产品数量漏报；（二）信贷资产转让业务漏报；（三）贸易融资业务漏报；（四）分户账明细记录应报未报；（五）分户账账户数据应报未报；（六）关键且应报字段漏报或填报错误。</w:t>
      </w:r>
    </w:p>
    <w:p w14:paraId="0B491B64"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2019年12月27日，中国银行保险监督管理委员会对中国光大银行股份有限公司的如下违法违规行为作出“罚款180万元”的行政处罚决定：1、授信审批不审慎；2、为还款来源不清晰的项目办理业务；3、总行对分支机构管控不力承担管理责任。2020年2月10日，中国人民银行对中国光大银行股份有限公司的如下违法违规行为作出“罚款1820万元”的行政处罚决定：1.未按规定履行客户身份识别义务；2.未按规定保存客户身份资料和交易记录；3.未按规定报送大额交易报告和可疑交易报告；4.与身份不明的客户进行交易。2020年4月20日，中国银行保险监督管理委员会对中国光大银行股份有限公司的如下违法违规行为作出“罚款160万元”的行政处罚决定：光大银行监管标准化数据（EAST）系统数据质量及数据报送（一）分户账明细记录应报未报；（二）关键且应报字段漏报或填报错误；（三）向检查组提供与事实不符的材料；（四）账户设置不能如实反映业务实际。</w:t>
      </w:r>
    </w:p>
    <w:p w14:paraId="0EAC8002"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2019年7月25日，中国银行保险监督管理委员会上海监管局针对中国农业银行股份有限公司信用卡中心的如下违法违规行为作出“责令改正，并处罚款20万元”的行政处罚决定：2017年5月至2018年6月在办理部分客户信用卡业务时未遵守总授信额度管理制度的违法违规事实。2020年1月19日，国家税务总局北京市海淀区税务局对中国农业银行股份有限公司未按照规定期限办理纳税申报和报送纳税资料的违法违规事实，作出罚款50万元的行政处罚决定。2020年3月9日，中国银行保险监督管理委员会对中国农业银行股份有限公司的如下违法违规行为作出罚款50万元的行政处罚决定：可回溯制度执行不到位、可回溯基础管理不到位、部分可回溯视频质检结果未反馈给保险公司、可回溯资料不符合监管规定。2020年4月22日，中国银行保险监督管理委员会对中国农业银行股份有限公司的如下违法违规行为作出罚款230万元的行政处罚决定：农业银行监管标准化数据（EAST）系统</w:t>
      </w:r>
      <w:r w:rsidRPr="00785829">
        <w:rPr>
          <w:rFonts w:asciiTheme="minorEastAsia" w:eastAsiaTheme="minorEastAsia" w:hAnsiTheme="minorEastAsia" w:hint="eastAsia"/>
          <w:szCs w:val="21"/>
        </w:rPr>
        <w:t>数据质量及数据报送（一）资金交易信息漏报严重；（二）信贷资产转让业务漏报；（三）贸</w:t>
      </w:r>
      <w:r w:rsidRPr="00785829">
        <w:rPr>
          <w:rFonts w:asciiTheme="minorEastAsia" w:eastAsiaTheme="minorEastAsia" w:hAnsiTheme="minorEastAsia" w:hint="eastAsia"/>
          <w:szCs w:val="21"/>
        </w:rPr>
        <w:lastRenderedPageBreak/>
        <w:t>易融资业务漏报；（四）分户账明细记录应报未报；（五）分户账账户数据应报未报；（六）关键且应报字段漏报或填报错误。</w:t>
      </w:r>
      <w:r w:rsidRPr="00785829">
        <w:rPr>
          <w:rFonts w:asciiTheme="minorEastAsia" w:eastAsiaTheme="minorEastAsia" w:hAnsiTheme="minorEastAsia"/>
          <w:szCs w:val="21"/>
        </w:rPr>
        <w:t>2020年4月22日，中国银行保险监督管理委员会对中国农业银行股份有限公司的如下违法违规行为作出罚款200万元的行政处罚决定：（一）“两会一层”境外机构管理履职不到位；（二）国别风险管理不满足监管要求；（三）信贷资金被挪用作保证金；（四）未将集团成员纳入集团客户统一授信管理。</w:t>
      </w:r>
    </w:p>
    <w:p w14:paraId="0AB77471"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本基金投资</w:t>
      </w:r>
      <w:r w:rsidRPr="00785829">
        <w:rPr>
          <w:rFonts w:asciiTheme="minorEastAsia" w:eastAsiaTheme="minorEastAsia" w:hAnsiTheme="minorEastAsia"/>
          <w:szCs w:val="21"/>
        </w:rPr>
        <w:t>19招商银行CD159、19民生银行CD448、20浦发银行CD043、19建设银行CD119、19中信银行CD205、20光大银行CD093、20中信银行CD010、20农业银行CD019的投资决策程序符合公司投资制度的规定。</w:t>
      </w:r>
    </w:p>
    <w:p w14:paraId="3AFAD0DE"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除</w:t>
      </w:r>
      <w:r w:rsidRPr="00785829">
        <w:rPr>
          <w:rFonts w:asciiTheme="minorEastAsia" w:eastAsiaTheme="minorEastAsia" w:hAnsiTheme="minorEastAsia"/>
          <w:szCs w:val="21"/>
        </w:rPr>
        <w:t>19招商银行CD159、19民生银行CD448、20浦发银行CD043、19建设银行CD119、19中信银行CD205、20光大银行CD093、20中信银行CD010、20农业银行CD019外，本基金投资的前十名证券的发行主体本期没有出现被监管部门立案调查，或在报告编制日前一年内受到公开谴责、处罚的情形。</w:t>
      </w:r>
    </w:p>
    <w:p w14:paraId="432BA8DE" w14:textId="77777777" w:rsidR="00AF1D1C" w:rsidRPr="00785829" w:rsidRDefault="00AF1D1C" w:rsidP="00101911">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3）其他资产构成</w:t>
      </w:r>
    </w:p>
    <w:tbl>
      <w:tblPr>
        <w:tblW w:w="7995" w:type="dxa"/>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6"/>
        <w:gridCol w:w="3039"/>
        <w:gridCol w:w="4120"/>
      </w:tblGrid>
      <w:tr w:rsidR="00785829" w:rsidRPr="00785829" w14:paraId="5F38B4D0" w14:textId="77777777" w:rsidTr="00550200">
        <w:tc>
          <w:tcPr>
            <w:tcW w:w="942" w:type="dxa"/>
            <w:tcBorders>
              <w:top w:val="single" w:sz="4" w:space="0" w:color="000000"/>
              <w:left w:val="single" w:sz="4" w:space="0" w:color="000000"/>
              <w:bottom w:val="single" w:sz="4" w:space="0" w:color="000000"/>
              <w:right w:val="single" w:sz="4" w:space="0" w:color="000000"/>
            </w:tcBorders>
            <w:vAlign w:val="center"/>
            <w:hideMark/>
          </w:tcPr>
          <w:p w14:paraId="7CFA2CC7" w14:textId="77777777" w:rsidR="00AF1D1C" w:rsidRPr="00785829" w:rsidRDefault="00AF1D1C" w:rsidP="00550200">
            <w:pPr>
              <w:autoSpaceDE w:val="0"/>
              <w:autoSpaceDN w:val="0"/>
              <w:adjustRightInd w:val="0"/>
              <w:spacing w:before="29" w:line="300" w:lineRule="auto"/>
              <w:ind w:left="17"/>
              <w:jc w:val="center"/>
              <w:rPr>
                <w:rFonts w:asciiTheme="minorEastAsia" w:eastAsiaTheme="minorEastAsia" w:hAnsiTheme="minorEastAsia"/>
                <w:kern w:val="0"/>
              </w:rPr>
            </w:pPr>
            <w:r w:rsidRPr="00785829">
              <w:rPr>
                <w:rFonts w:asciiTheme="minorEastAsia" w:eastAsiaTheme="minorEastAsia" w:hAnsiTheme="minorEastAsia" w:hint="eastAsia"/>
                <w:kern w:val="0"/>
              </w:rPr>
              <w:t>序号</w:t>
            </w:r>
          </w:p>
        </w:tc>
        <w:tc>
          <w:tcPr>
            <w:tcW w:w="3535" w:type="dxa"/>
            <w:tcBorders>
              <w:top w:val="single" w:sz="4" w:space="0" w:color="000000"/>
              <w:left w:val="single" w:sz="4" w:space="0" w:color="000000"/>
              <w:bottom w:val="single" w:sz="4" w:space="0" w:color="000000"/>
              <w:right w:val="single" w:sz="4" w:space="0" w:color="000000"/>
            </w:tcBorders>
            <w:vAlign w:val="center"/>
            <w:hideMark/>
          </w:tcPr>
          <w:p w14:paraId="2494D038" w14:textId="77777777" w:rsidR="00AF1D1C" w:rsidRPr="00785829" w:rsidRDefault="00AF1D1C" w:rsidP="00550200">
            <w:pPr>
              <w:autoSpaceDE w:val="0"/>
              <w:autoSpaceDN w:val="0"/>
              <w:adjustRightInd w:val="0"/>
              <w:spacing w:before="29" w:line="300" w:lineRule="auto"/>
              <w:ind w:left="17"/>
              <w:jc w:val="center"/>
              <w:rPr>
                <w:rFonts w:asciiTheme="minorEastAsia" w:eastAsiaTheme="minorEastAsia" w:hAnsiTheme="minorEastAsia"/>
                <w:kern w:val="0"/>
              </w:rPr>
            </w:pPr>
            <w:r w:rsidRPr="00785829">
              <w:rPr>
                <w:rFonts w:asciiTheme="minorEastAsia" w:eastAsiaTheme="minorEastAsia" w:hAnsiTheme="minorEastAsia" w:hint="eastAsia"/>
                <w:kern w:val="0"/>
              </w:rPr>
              <w:t>名称</w:t>
            </w:r>
          </w:p>
        </w:tc>
        <w:tc>
          <w:tcPr>
            <w:tcW w:w="4808" w:type="dxa"/>
            <w:tcBorders>
              <w:top w:val="single" w:sz="4" w:space="0" w:color="000000"/>
              <w:left w:val="single" w:sz="4" w:space="0" w:color="000000"/>
              <w:bottom w:val="single" w:sz="4" w:space="0" w:color="000000"/>
              <w:right w:val="single" w:sz="4" w:space="0" w:color="000000"/>
            </w:tcBorders>
            <w:vAlign w:val="center"/>
            <w:hideMark/>
          </w:tcPr>
          <w:p w14:paraId="7C04CCFB" w14:textId="77777777" w:rsidR="00AF1D1C" w:rsidRPr="00785829" w:rsidRDefault="00AF1D1C" w:rsidP="00550200">
            <w:pPr>
              <w:autoSpaceDE w:val="0"/>
              <w:autoSpaceDN w:val="0"/>
              <w:adjustRightInd w:val="0"/>
              <w:spacing w:before="29" w:line="300" w:lineRule="auto"/>
              <w:ind w:left="17"/>
              <w:jc w:val="center"/>
              <w:rPr>
                <w:rFonts w:asciiTheme="minorEastAsia" w:eastAsiaTheme="minorEastAsia" w:hAnsiTheme="minorEastAsia"/>
                <w:kern w:val="0"/>
              </w:rPr>
            </w:pPr>
            <w:r w:rsidRPr="00785829">
              <w:rPr>
                <w:rFonts w:asciiTheme="minorEastAsia" w:eastAsiaTheme="minorEastAsia" w:hAnsiTheme="minorEastAsia" w:hint="eastAsia"/>
                <w:kern w:val="0"/>
              </w:rPr>
              <w:t>金额（元）</w:t>
            </w:r>
          </w:p>
        </w:tc>
      </w:tr>
      <w:tr w:rsidR="00785829" w:rsidRPr="00785829" w14:paraId="485FCC7E" w14:textId="77777777" w:rsidTr="00550200">
        <w:tc>
          <w:tcPr>
            <w:tcW w:w="942" w:type="dxa"/>
            <w:tcBorders>
              <w:top w:val="single" w:sz="4" w:space="0" w:color="000000"/>
              <w:left w:val="single" w:sz="4" w:space="0" w:color="000000"/>
              <w:bottom w:val="single" w:sz="4" w:space="0" w:color="000000"/>
              <w:right w:val="single" w:sz="4" w:space="0" w:color="000000"/>
            </w:tcBorders>
            <w:vAlign w:val="center"/>
            <w:hideMark/>
          </w:tcPr>
          <w:p w14:paraId="1D7D84AE"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kern w:val="0"/>
              </w:rPr>
            </w:pPr>
            <w:r w:rsidRPr="00785829">
              <w:rPr>
                <w:rFonts w:asciiTheme="minorEastAsia" w:eastAsiaTheme="minorEastAsia" w:hAnsiTheme="minorEastAsia" w:hint="eastAsia"/>
              </w:rPr>
              <w:t>1</w:t>
            </w:r>
          </w:p>
        </w:tc>
        <w:tc>
          <w:tcPr>
            <w:tcW w:w="3535" w:type="dxa"/>
            <w:tcBorders>
              <w:top w:val="single" w:sz="4" w:space="0" w:color="000000"/>
              <w:left w:val="single" w:sz="4" w:space="0" w:color="000000"/>
              <w:bottom w:val="single" w:sz="4" w:space="0" w:color="000000"/>
              <w:right w:val="single" w:sz="4" w:space="0" w:color="000000"/>
            </w:tcBorders>
            <w:vAlign w:val="center"/>
            <w:hideMark/>
          </w:tcPr>
          <w:p w14:paraId="7357B703" w14:textId="77777777" w:rsidR="00AF1D1C" w:rsidRPr="00785829" w:rsidRDefault="00AF1D1C" w:rsidP="00550200">
            <w:pPr>
              <w:autoSpaceDE w:val="0"/>
              <w:autoSpaceDN w:val="0"/>
              <w:adjustRightInd w:val="0"/>
              <w:spacing w:before="29" w:line="300" w:lineRule="auto"/>
              <w:ind w:left="15"/>
              <w:jc w:val="left"/>
              <w:rPr>
                <w:rFonts w:asciiTheme="minorEastAsia" w:eastAsiaTheme="minorEastAsia" w:hAnsiTheme="minorEastAsia"/>
                <w:kern w:val="0"/>
              </w:rPr>
            </w:pPr>
            <w:r w:rsidRPr="00785829">
              <w:rPr>
                <w:rFonts w:asciiTheme="minorEastAsia" w:eastAsiaTheme="minorEastAsia" w:hAnsiTheme="minorEastAsia" w:hint="eastAsia"/>
                <w:kern w:val="0"/>
              </w:rPr>
              <w:t>存出保证金</w:t>
            </w:r>
          </w:p>
        </w:tc>
        <w:tc>
          <w:tcPr>
            <w:tcW w:w="4808" w:type="dxa"/>
            <w:tcBorders>
              <w:top w:val="single" w:sz="4" w:space="0" w:color="000000"/>
              <w:left w:val="single" w:sz="4" w:space="0" w:color="000000"/>
              <w:bottom w:val="single" w:sz="4" w:space="0" w:color="000000"/>
              <w:right w:val="single" w:sz="4" w:space="0" w:color="000000"/>
            </w:tcBorders>
            <w:vAlign w:val="center"/>
            <w:hideMark/>
          </w:tcPr>
          <w:p w14:paraId="0714E9F3"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kern w:val="0"/>
              </w:rPr>
              <w:t>37,328.32</w:t>
            </w:r>
          </w:p>
        </w:tc>
      </w:tr>
      <w:tr w:rsidR="00785829" w:rsidRPr="00785829" w14:paraId="6C2B5362" w14:textId="77777777" w:rsidTr="00550200">
        <w:tc>
          <w:tcPr>
            <w:tcW w:w="942" w:type="dxa"/>
            <w:tcBorders>
              <w:top w:val="single" w:sz="4" w:space="0" w:color="000000"/>
              <w:left w:val="single" w:sz="4" w:space="0" w:color="000000"/>
              <w:bottom w:val="single" w:sz="4" w:space="0" w:color="000000"/>
              <w:right w:val="single" w:sz="4" w:space="0" w:color="000000"/>
            </w:tcBorders>
            <w:vAlign w:val="center"/>
            <w:hideMark/>
          </w:tcPr>
          <w:p w14:paraId="1E34E6FA"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rPr>
            </w:pPr>
            <w:r w:rsidRPr="00785829">
              <w:rPr>
                <w:rFonts w:asciiTheme="minorEastAsia" w:eastAsiaTheme="minorEastAsia" w:hAnsiTheme="minorEastAsia" w:hint="eastAsia"/>
              </w:rPr>
              <w:t>2</w:t>
            </w:r>
          </w:p>
        </w:tc>
        <w:tc>
          <w:tcPr>
            <w:tcW w:w="3535" w:type="dxa"/>
            <w:tcBorders>
              <w:top w:val="single" w:sz="4" w:space="0" w:color="000000"/>
              <w:left w:val="single" w:sz="4" w:space="0" w:color="000000"/>
              <w:bottom w:val="single" w:sz="4" w:space="0" w:color="000000"/>
              <w:right w:val="single" w:sz="4" w:space="0" w:color="000000"/>
            </w:tcBorders>
            <w:vAlign w:val="center"/>
            <w:hideMark/>
          </w:tcPr>
          <w:p w14:paraId="6E8DB931" w14:textId="77777777" w:rsidR="00AF1D1C" w:rsidRPr="00785829" w:rsidRDefault="00AF1D1C" w:rsidP="00550200">
            <w:pPr>
              <w:autoSpaceDE w:val="0"/>
              <w:autoSpaceDN w:val="0"/>
              <w:adjustRightInd w:val="0"/>
              <w:spacing w:before="29" w:line="300" w:lineRule="auto"/>
              <w:ind w:left="15"/>
              <w:jc w:val="left"/>
              <w:rPr>
                <w:rFonts w:asciiTheme="minorEastAsia" w:eastAsiaTheme="minorEastAsia" w:hAnsiTheme="minorEastAsia"/>
                <w:kern w:val="0"/>
              </w:rPr>
            </w:pPr>
            <w:r w:rsidRPr="00785829">
              <w:rPr>
                <w:rFonts w:asciiTheme="minorEastAsia" w:eastAsiaTheme="minorEastAsia" w:hAnsiTheme="minorEastAsia" w:hint="eastAsia"/>
                <w:kern w:val="0"/>
              </w:rPr>
              <w:t>应收证券清算款</w:t>
            </w:r>
          </w:p>
        </w:tc>
        <w:tc>
          <w:tcPr>
            <w:tcW w:w="4808" w:type="dxa"/>
            <w:tcBorders>
              <w:top w:val="single" w:sz="4" w:space="0" w:color="000000"/>
              <w:left w:val="single" w:sz="4" w:space="0" w:color="000000"/>
              <w:bottom w:val="single" w:sz="4" w:space="0" w:color="000000"/>
              <w:right w:val="single" w:sz="4" w:space="0" w:color="000000"/>
            </w:tcBorders>
            <w:vAlign w:val="center"/>
            <w:hideMark/>
          </w:tcPr>
          <w:p w14:paraId="4E068BBB"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kern w:val="0"/>
              </w:rPr>
              <w:t>1,673,994,584.42</w:t>
            </w:r>
          </w:p>
        </w:tc>
      </w:tr>
      <w:tr w:rsidR="00785829" w:rsidRPr="00785829" w14:paraId="1BAB4C0B" w14:textId="77777777" w:rsidTr="00550200">
        <w:tc>
          <w:tcPr>
            <w:tcW w:w="942" w:type="dxa"/>
            <w:tcBorders>
              <w:top w:val="single" w:sz="4" w:space="0" w:color="000000"/>
              <w:left w:val="single" w:sz="4" w:space="0" w:color="000000"/>
              <w:bottom w:val="single" w:sz="4" w:space="0" w:color="000000"/>
              <w:right w:val="single" w:sz="4" w:space="0" w:color="000000"/>
            </w:tcBorders>
            <w:vAlign w:val="center"/>
            <w:hideMark/>
          </w:tcPr>
          <w:p w14:paraId="552AB742"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rPr>
            </w:pPr>
            <w:r w:rsidRPr="00785829">
              <w:rPr>
                <w:rFonts w:asciiTheme="minorEastAsia" w:eastAsiaTheme="minorEastAsia" w:hAnsiTheme="minorEastAsia" w:hint="eastAsia"/>
              </w:rPr>
              <w:t>3</w:t>
            </w:r>
          </w:p>
        </w:tc>
        <w:tc>
          <w:tcPr>
            <w:tcW w:w="3535" w:type="dxa"/>
            <w:tcBorders>
              <w:top w:val="single" w:sz="4" w:space="0" w:color="000000"/>
              <w:left w:val="single" w:sz="4" w:space="0" w:color="000000"/>
              <w:bottom w:val="single" w:sz="4" w:space="0" w:color="000000"/>
              <w:right w:val="single" w:sz="4" w:space="0" w:color="000000"/>
            </w:tcBorders>
            <w:vAlign w:val="center"/>
            <w:hideMark/>
          </w:tcPr>
          <w:p w14:paraId="62C5451A" w14:textId="77777777" w:rsidR="00AF1D1C" w:rsidRPr="00785829" w:rsidRDefault="00AF1D1C" w:rsidP="00550200">
            <w:pPr>
              <w:autoSpaceDE w:val="0"/>
              <w:autoSpaceDN w:val="0"/>
              <w:adjustRightInd w:val="0"/>
              <w:spacing w:before="29" w:line="300" w:lineRule="auto"/>
              <w:ind w:left="15"/>
              <w:jc w:val="left"/>
              <w:rPr>
                <w:rFonts w:asciiTheme="minorEastAsia" w:eastAsiaTheme="minorEastAsia" w:hAnsiTheme="minorEastAsia"/>
                <w:kern w:val="0"/>
              </w:rPr>
            </w:pPr>
            <w:r w:rsidRPr="00785829">
              <w:rPr>
                <w:rFonts w:asciiTheme="minorEastAsia" w:eastAsiaTheme="minorEastAsia" w:hAnsiTheme="minorEastAsia" w:hint="eastAsia"/>
                <w:kern w:val="0"/>
              </w:rPr>
              <w:t>应收利息</w:t>
            </w:r>
          </w:p>
        </w:tc>
        <w:tc>
          <w:tcPr>
            <w:tcW w:w="4808" w:type="dxa"/>
            <w:tcBorders>
              <w:top w:val="single" w:sz="4" w:space="0" w:color="000000"/>
              <w:left w:val="single" w:sz="4" w:space="0" w:color="000000"/>
              <w:bottom w:val="single" w:sz="4" w:space="0" w:color="000000"/>
              <w:right w:val="single" w:sz="4" w:space="0" w:color="000000"/>
            </w:tcBorders>
            <w:vAlign w:val="center"/>
            <w:hideMark/>
          </w:tcPr>
          <w:p w14:paraId="44F8E663"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kern w:val="0"/>
              </w:rPr>
              <w:t>39,428,324.69</w:t>
            </w:r>
          </w:p>
        </w:tc>
      </w:tr>
      <w:tr w:rsidR="00785829" w:rsidRPr="00785829" w14:paraId="791F7E22" w14:textId="77777777" w:rsidTr="00550200">
        <w:tc>
          <w:tcPr>
            <w:tcW w:w="942" w:type="dxa"/>
            <w:tcBorders>
              <w:top w:val="single" w:sz="4" w:space="0" w:color="000000"/>
              <w:left w:val="single" w:sz="4" w:space="0" w:color="000000"/>
              <w:bottom w:val="single" w:sz="4" w:space="0" w:color="000000"/>
              <w:right w:val="single" w:sz="4" w:space="0" w:color="000000"/>
            </w:tcBorders>
            <w:vAlign w:val="center"/>
            <w:hideMark/>
          </w:tcPr>
          <w:p w14:paraId="159100F0"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rPr>
            </w:pPr>
            <w:r w:rsidRPr="00785829">
              <w:rPr>
                <w:rFonts w:asciiTheme="minorEastAsia" w:eastAsiaTheme="minorEastAsia" w:hAnsiTheme="minorEastAsia" w:hint="eastAsia"/>
              </w:rPr>
              <w:t>4</w:t>
            </w:r>
          </w:p>
        </w:tc>
        <w:tc>
          <w:tcPr>
            <w:tcW w:w="3535" w:type="dxa"/>
            <w:tcBorders>
              <w:top w:val="single" w:sz="4" w:space="0" w:color="000000"/>
              <w:left w:val="single" w:sz="4" w:space="0" w:color="000000"/>
              <w:bottom w:val="single" w:sz="4" w:space="0" w:color="000000"/>
              <w:right w:val="single" w:sz="4" w:space="0" w:color="000000"/>
            </w:tcBorders>
            <w:vAlign w:val="center"/>
            <w:hideMark/>
          </w:tcPr>
          <w:p w14:paraId="76DDC0D7" w14:textId="77777777" w:rsidR="00AF1D1C" w:rsidRPr="00785829" w:rsidRDefault="00AF1D1C" w:rsidP="00550200">
            <w:pPr>
              <w:autoSpaceDE w:val="0"/>
              <w:autoSpaceDN w:val="0"/>
              <w:adjustRightInd w:val="0"/>
              <w:spacing w:before="29" w:line="300" w:lineRule="auto"/>
              <w:ind w:left="15"/>
              <w:jc w:val="left"/>
              <w:rPr>
                <w:rFonts w:asciiTheme="minorEastAsia" w:eastAsiaTheme="minorEastAsia" w:hAnsiTheme="minorEastAsia"/>
                <w:kern w:val="0"/>
              </w:rPr>
            </w:pPr>
            <w:r w:rsidRPr="00785829">
              <w:rPr>
                <w:rFonts w:asciiTheme="minorEastAsia" w:eastAsiaTheme="minorEastAsia" w:hAnsiTheme="minorEastAsia" w:hint="eastAsia"/>
                <w:kern w:val="0"/>
              </w:rPr>
              <w:t>应收申购款</w:t>
            </w:r>
          </w:p>
        </w:tc>
        <w:tc>
          <w:tcPr>
            <w:tcW w:w="4808" w:type="dxa"/>
            <w:tcBorders>
              <w:top w:val="single" w:sz="4" w:space="0" w:color="000000"/>
              <w:left w:val="single" w:sz="4" w:space="0" w:color="000000"/>
              <w:bottom w:val="single" w:sz="4" w:space="0" w:color="000000"/>
              <w:right w:val="single" w:sz="4" w:space="0" w:color="000000"/>
            </w:tcBorders>
            <w:vAlign w:val="center"/>
            <w:hideMark/>
          </w:tcPr>
          <w:p w14:paraId="343BE726"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kern w:val="0"/>
              </w:rPr>
              <w:t>196,978,229.87</w:t>
            </w:r>
          </w:p>
        </w:tc>
      </w:tr>
      <w:tr w:rsidR="00785829" w:rsidRPr="00785829" w14:paraId="3E41833C" w14:textId="77777777" w:rsidTr="00550200">
        <w:tc>
          <w:tcPr>
            <w:tcW w:w="942" w:type="dxa"/>
            <w:tcBorders>
              <w:top w:val="single" w:sz="4" w:space="0" w:color="000000"/>
              <w:left w:val="single" w:sz="4" w:space="0" w:color="000000"/>
              <w:bottom w:val="single" w:sz="4" w:space="0" w:color="000000"/>
              <w:right w:val="single" w:sz="4" w:space="0" w:color="000000"/>
            </w:tcBorders>
            <w:vAlign w:val="center"/>
            <w:hideMark/>
          </w:tcPr>
          <w:p w14:paraId="4836DCAE"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rPr>
            </w:pPr>
            <w:r w:rsidRPr="00785829">
              <w:rPr>
                <w:rFonts w:asciiTheme="minorEastAsia" w:eastAsiaTheme="minorEastAsia" w:hAnsiTheme="minorEastAsia" w:hint="eastAsia"/>
              </w:rPr>
              <w:t>5</w:t>
            </w:r>
          </w:p>
        </w:tc>
        <w:tc>
          <w:tcPr>
            <w:tcW w:w="3535" w:type="dxa"/>
            <w:tcBorders>
              <w:top w:val="single" w:sz="4" w:space="0" w:color="000000"/>
              <w:left w:val="single" w:sz="4" w:space="0" w:color="000000"/>
              <w:bottom w:val="single" w:sz="4" w:space="0" w:color="000000"/>
              <w:right w:val="single" w:sz="4" w:space="0" w:color="000000"/>
            </w:tcBorders>
            <w:vAlign w:val="center"/>
            <w:hideMark/>
          </w:tcPr>
          <w:p w14:paraId="7BBCE2A3" w14:textId="77777777" w:rsidR="00AF1D1C" w:rsidRPr="00785829" w:rsidRDefault="00AF1D1C" w:rsidP="00550200">
            <w:pPr>
              <w:autoSpaceDE w:val="0"/>
              <w:autoSpaceDN w:val="0"/>
              <w:adjustRightInd w:val="0"/>
              <w:spacing w:before="29" w:line="300" w:lineRule="auto"/>
              <w:ind w:left="15"/>
              <w:jc w:val="left"/>
              <w:rPr>
                <w:rFonts w:asciiTheme="minorEastAsia" w:eastAsiaTheme="minorEastAsia" w:hAnsiTheme="minorEastAsia"/>
                <w:kern w:val="0"/>
              </w:rPr>
            </w:pPr>
            <w:r w:rsidRPr="00785829">
              <w:rPr>
                <w:rFonts w:asciiTheme="minorEastAsia" w:eastAsiaTheme="minorEastAsia" w:hAnsiTheme="minorEastAsia" w:hint="eastAsia"/>
                <w:kern w:val="0"/>
              </w:rPr>
              <w:t>其他应收款</w:t>
            </w:r>
          </w:p>
        </w:tc>
        <w:tc>
          <w:tcPr>
            <w:tcW w:w="4808" w:type="dxa"/>
            <w:tcBorders>
              <w:top w:val="single" w:sz="4" w:space="0" w:color="000000"/>
              <w:left w:val="single" w:sz="4" w:space="0" w:color="000000"/>
              <w:bottom w:val="single" w:sz="4" w:space="0" w:color="000000"/>
              <w:right w:val="single" w:sz="4" w:space="0" w:color="000000"/>
            </w:tcBorders>
            <w:vAlign w:val="center"/>
            <w:hideMark/>
          </w:tcPr>
          <w:p w14:paraId="184F88D8"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kern w:val="0"/>
              </w:rPr>
              <w:t>12,500.00</w:t>
            </w:r>
          </w:p>
        </w:tc>
      </w:tr>
      <w:tr w:rsidR="00785829" w:rsidRPr="00785829" w14:paraId="69046CE4" w14:textId="77777777" w:rsidTr="00550200">
        <w:tc>
          <w:tcPr>
            <w:tcW w:w="942" w:type="dxa"/>
            <w:tcBorders>
              <w:top w:val="single" w:sz="4" w:space="0" w:color="000000"/>
              <w:left w:val="single" w:sz="4" w:space="0" w:color="000000"/>
              <w:bottom w:val="single" w:sz="4" w:space="0" w:color="000000"/>
              <w:right w:val="single" w:sz="4" w:space="0" w:color="000000"/>
            </w:tcBorders>
            <w:vAlign w:val="center"/>
            <w:hideMark/>
          </w:tcPr>
          <w:p w14:paraId="72547A8C"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rPr>
            </w:pPr>
            <w:r w:rsidRPr="00785829">
              <w:rPr>
                <w:rFonts w:asciiTheme="minorEastAsia" w:eastAsiaTheme="minorEastAsia" w:hAnsiTheme="minorEastAsia" w:hint="eastAsia"/>
              </w:rPr>
              <w:t>6</w:t>
            </w:r>
          </w:p>
        </w:tc>
        <w:tc>
          <w:tcPr>
            <w:tcW w:w="3535" w:type="dxa"/>
            <w:tcBorders>
              <w:top w:val="single" w:sz="4" w:space="0" w:color="000000"/>
              <w:left w:val="single" w:sz="4" w:space="0" w:color="000000"/>
              <w:bottom w:val="single" w:sz="4" w:space="0" w:color="000000"/>
              <w:right w:val="single" w:sz="4" w:space="0" w:color="000000"/>
            </w:tcBorders>
            <w:vAlign w:val="center"/>
            <w:hideMark/>
          </w:tcPr>
          <w:p w14:paraId="2DEE4053" w14:textId="77777777" w:rsidR="00AF1D1C" w:rsidRPr="00785829" w:rsidRDefault="00AF1D1C" w:rsidP="00550200">
            <w:pPr>
              <w:autoSpaceDE w:val="0"/>
              <w:autoSpaceDN w:val="0"/>
              <w:adjustRightInd w:val="0"/>
              <w:spacing w:before="29" w:line="300" w:lineRule="auto"/>
              <w:ind w:left="15"/>
              <w:jc w:val="left"/>
              <w:rPr>
                <w:rFonts w:asciiTheme="minorEastAsia" w:eastAsiaTheme="minorEastAsia" w:hAnsiTheme="minorEastAsia"/>
                <w:kern w:val="0"/>
              </w:rPr>
            </w:pPr>
            <w:r w:rsidRPr="00785829">
              <w:rPr>
                <w:rFonts w:asciiTheme="minorEastAsia" w:eastAsiaTheme="minorEastAsia" w:hAnsiTheme="minorEastAsia" w:hint="eastAsia"/>
                <w:kern w:val="0"/>
              </w:rPr>
              <w:t>待摊费用</w:t>
            </w:r>
          </w:p>
        </w:tc>
        <w:tc>
          <w:tcPr>
            <w:tcW w:w="4808" w:type="dxa"/>
            <w:tcBorders>
              <w:top w:val="single" w:sz="4" w:space="0" w:color="000000"/>
              <w:left w:val="single" w:sz="4" w:space="0" w:color="000000"/>
              <w:bottom w:val="single" w:sz="4" w:space="0" w:color="000000"/>
              <w:right w:val="single" w:sz="4" w:space="0" w:color="000000"/>
            </w:tcBorders>
            <w:vAlign w:val="center"/>
            <w:hideMark/>
          </w:tcPr>
          <w:p w14:paraId="2826868C"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kern w:val="0"/>
              </w:rPr>
              <w:t>-</w:t>
            </w:r>
          </w:p>
        </w:tc>
      </w:tr>
      <w:tr w:rsidR="00785829" w:rsidRPr="00785829" w14:paraId="1CA43776" w14:textId="77777777" w:rsidTr="00550200">
        <w:tc>
          <w:tcPr>
            <w:tcW w:w="942" w:type="dxa"/>
            <w:tcBorders>
              <w:top w:val="single" w:sz="4" w:space="0" w:color="000000"/>
              <w:left w:val="single" w:sz="4" w:space="0" w:color="000000"/>
              <w:bottom w:val="single" w:sz="4" w:space="0" w:color="000000"/>
              <w:right w:val="single" w:sz="4" w:space="0" w:color="000000"/>
            </w:tcBorders>
            <w:vAlign w:val="center"/>
            <w:hideMark/>
          </w:tcPr>
          <w:p w14:paraId="69D26455"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rPr>
            </w:pPr>
            <w:r w:rsidRPr="00785829">
              <w:rPr>
                <w:rFonts w:asciiTheme="minorEastAsia" w:eastAsiaTheme="minorEastAsia" w:hAnsiTheme="minorEastAsia" w:hint="eastAsia"/>
              </w:rPr>
              <w:t>7</w:t>
            </w:r>
          </w:p>
        </w:tc>
        <w:tc>
          <w:tcPr>
            <w:tcW w:w="3535" w:type="dxa"/>
            <w:tcBorders>
              <w:top w:val="single" w:sz="4" w:space="0" w:color="000000"/>
              <w:left w:val="single" w:sz="4" w:space="0" w:color="000000"/>
              <w:bottom w:val="single" w:sz="4" w:space="0" w:color="000000"/>
              <w:right w:val="single" w:sz="4" w:space="0" w:color="000000"/>
            </w:tcBorders>
            <w:vAlign w:val="center"/>
            <w:hideMark/>
          </w:tcPr>
          <w:p w14:paraId="475FF43C" w14:textId="77777777" w:rsidR="00AF1D1C" w:rsidRPr="00785829" w:rsidRDefault="00AF1D1C" w:rsidP="00550200">
            <w:pPr>
              <w:autoSpaceDE w:val="0"/>
              <w:autoSpaceDN w:val="0"/>
              <w:adjustRightInd w:val="0"/>
              <w:spacing w:before="29" w:line="300" w:lineRule="auto"/>
              <w:ind w:left="15"/>
              <w:jc w:val="left"/>
              <w:rPr>
                <w:rFonts w:asciiTheme="minorEastAsia" w:eastAsiaTheme="minorEastAsia" w:hAnsiTheme="minorEastAsia"/>
                <w:kern w:val="0"/>
              </w:rPr>
            </w:pPr>
            <w:r w:rsidRPr="00785829">
              <w:rPr>
                <w:rFonts w:asciiTheme="minorEastAsia" w:eastAsiaTheme="minorEastAsia" w:hAnsiTheme="minorEastAsia" w:hint="eastAsia"/>
                <w:kern w:val="0"/>
              </w:rPr>
              <w:t>其他</w:t>
            </w:r>
          </w:p>
        </w:tc>
        <w:tc>
          <w:tcPr>
            <w:tcW w:w="4808" w:type="dxa"/>
            <w:tcBorders>
              <w:top w:val="single" w:sz="4" w:space="0" w:color="000000"/>
              <w:left w:val="single" w:sz="4" w:space="0" w:color="000000"/>
              <w:bottom w:val="single" w:sz="4" w:space="0" w:color="000000"/>
              <w:right w:val="single" w:sz="4" w:space="0" w:color="000000"/>
            </w:tcBorders>
            <w:vAlign w:val="center"/>
            <w:hideMark/>
          </w:tcPr>
          <w:p w14:paraId="47297617"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kern w:val="0"/>
              </w:rPr>
              <w:t>-</w:t>
            </w:r>
          </w:p>
        </w:tc>
      </w:tr>
      <w:tr w:rsidR="00785829" w:rsidRPr="00785829" w14:paraId="33C9C7D5" w14:textId="77777777" w:rsidTr="00550200">
        <w:tc>
          <w:tcPr>
            <w:tcW w:w="942" w:type="dxa"/>
            <w:tcBorders>
              <w:top w:val="single" w:sz="4" w:space="0" w:color="000000"/>
              <w:left w:val="single" w:sz="4" w:space="0" w:color="000000"/>
              <w:bottom w:val="single" w:sz="4" w:space="0" w:color="000000"/>
              <w:right w:val="single" w:sz="4" w:space="0" w:color="000000"/>
            </w:tcBorders>
            <w:vAlign w:val="center"/>
            <w:hideMark/>
          </w:tcPr>
          <w:p w14:paraId="62F05AF2" w14:textId="77777777" w:rsidR="00AF1D1C" w:rsidRPr="00785829" w:rsidRDefault="00AF1D1C" w:rsidP="00550200">
            <w:pPr>
              <w:autoSpaceDE w:val="0"/>
              <w:autoSpaceDN w:val="0"/>
              <w:adjustRightInd w:val="0"/>
              <w:spacing w:before="29" w:line="300" w:lineRule="auto"/>
              <w:ind w:left="15"/>
              <w:jc w:val="center"/>
              <w:rPr>
                <w:rFonts w:asciiTheme="minorEastAsia" w:eastAsiaTheme="minorEastAsia" w:hAnsiTheme="minorEastAsia"/>
              </w:rPr>
            </w:pPr>
            <w:r w:rsidRPr="00785829">
              <w:rPr>
                <w:rFonts w:asciiTheme="minorEastAsia" w:eastAsiaTheme="minorEastAsia" w:hAnsiTheme="minorEastAsia" w:hint="eastAsia"/>
              </w:rPr>
              <w:t>8</w:t>
            </w:r>
          </w:p>
        </w:tc>
        <w:tc>
          <w:tcPr>
            <w:tcW w:w="3535" w:type="dxa"/>
            <w:tcBorders>
              <w:top w:val="single" w:sz="4" w:space="0" w:color="000000"/>
              <w:left w:val="single" w:sz="4" w:space="0" w:color="000000"/>
              <w:bottom w:val="single" w:sz="4" w:space="0" w:color="000000"/>
              <w:right w:val="single" w:sz="4" w:space="0" w:color="000000"/>
            </w:tcBorders>
            <w:vAlign w:val="center"/>
            <w:hideMark/>
          </w:tcPr>
          <w:p w14:paraId="39DDCEC8" w14:textId="77777777" w:rsidR="00AF1D1C" w:rsidRPr="00785829" w:rsidRDefault="00AF1D1C" w:rsidP="00550200">
            <w:pPr>
              <w:autoSpaceDE w:val="0"/>
              <w:autoSpaceDN w:val="0"/>
              <w:adjustRightInd w:val="0"/>
              <w:spacing w:before="29" w:line="300" w:lineRule="auto"/>
              <w:ind w:left="15"/>
              <w:jc w:val="left"/>
              <w:rPr>
                <w:rFonts w:asciiTheme="minorEastAsia" w:eastAsiaTheme="minorEastAsia" w:hAnsiTheme="minorEastAsia"/>
                <w:kern w:val="0"/>
              </w:rPr>
            </w:pPr>
            <w:r w:rsidRPr="00785829">
              <w:rPr>
                <w:rFonts w:asciiTheme="minorEastAsia" w:eastAsiaTheme="minorEastAsia" w:hAnsiTheme="minorEastAsia" w:hint="eastAsia"/>
                <w:kern w:val="0"/>
              </w:rPr>
              <w:t>合计</w:t>
            </w:r>
          </w:p>
        </w:tc>
        <w:tc>
          <w:tcPr>
            <w:tcW w:w="4808" w:type="dxa"/>
            <w:tcBorders>
              <w:top w:val="single" w:sz="4" w:space="0" w:color="000000"/>
              <w:left w:val="single" w:sz="4" w:space="0" w:color="000000"/>
              <w:bottom w:val="single" w:sz="4" w:space="0" w:color="000000"/>
              <w:right w:val="single" w:sz="4" w:space="0" w:color="000000"/>
            </w:tcBorders>
            <w:vAlign w:val="center"/>
            <w:hideMark/>
          </w:tcPr>
          <w:p w14:paraId="0D529278" w14:textId="77777777" w:rsidR="00AF1D1C" w:rsidRPr="00785829" w:rsidRDefault="00AF1D1C" w:rsidP="00550200">
            <w:pPr>
              <w:autoSpaceDE w:val="0"/>
              <w:autoSpaceDN w:val="0"/>
              <w:adjustRightInd w:val="0"/>
              <w:spacing w:before="29" w:line="300" w:lineRule="auto"/>
              <w:ind w:left="15"/>
              <w:jc w:val="right"/>
              <w:rPr>
                <w:rFonts w:asciiTheme="minorEastAsia" w:eastAsiaTheme="minorEastAsia" w:hAnsiTheme="minorEastAsia"/>
                <w:kern w:val="0"/>
              </w:rPr>
            </w:pPr>
            <w:r w:rsidRPr="00785829">
              <w:rPr>
                <w:rFonts w:asciiTheme="minorEastAsia" w:eastAsiaTheme="minorEastAsia" w:hAnsiTheme="minorEastAsia" w:hint="eastAsia"/>
                <w:kern w:val="0"/>
              </w:rPr>
              <w:t>1,910,450,967.30</w:t>
            </w:r>
          </w:p>
        </w:tc>
      </w:tr>
    </w:tbl>
    <w:p w14:paraId="5189C2B8" w14:textId="77777777" w:rsidR="00845BA6" w:rsidRPr="00785829" w:rsidRDefault="0073091E" w:rsidP="006978BF">
      <w:pPr>
        <w:pStyle w:val="1"/>
        <w:snapToGrid w:val="0"/>
        <w:spacing w:beforeLines="0" w:afterLines="0" w:line="360" w:lineRule="auto"/>
        <w:ind w:firstLineChars="0" w:firstLine="0"/>
        <w:rPr>
          <w:rFonts w:asciiTheme="minorEastAsia" w:eastAsiaTheme="minorEastAsia" w:hAnsiTheme="minorEastAsia"/>
          <w:bCs/>
        </w:rPr>
      </w:pPr>
      <w:r w:rsidRPr="00785829">
        <w:rPr>
          <w:rFonts w:asciiTheme="minorEastAsia" w:eastAsiaTheme="minorEastAsia" w:hAnsiTheme="minorEastAsia" w:cstheme="minorBidi"/>
          <w:szCs w:val="22"/>
        </w:rPr>
        <w:br w:type="page"/>
      </w:r>
      <w:bookmarkStart w:id="245" w:name="_Toc92774755"/>
      <w:bookmarkStart w:id="246" w:name="_Toc252976167"/>
      <w:bookmarkStart w:id="247" w:name="_Toc382923302"/>
      <w:bookmarkStart w:id="248" w:name="_Toc49683180"/>
      <w:r w:rsidR="009324E2" w:rsidRPr="00785829">
        <w:rPr>
          <w:rFonts w:asciiTheme="minorEastAsia" w:eastAsiaTheme="minorEastAsia" w:hAnsiTheme="minorEastAsia" w:hint="eastAsia"/>
          <w:bCs/>
        </w:rPr>
        <w:lastRenderedPageBreak/>
        <w:t>十</w:t>
      </w:r>
      <w:r w:rsidR="000832F6" w:rsidRPr="00785829">
        <w:rPr>
          <w:rFonts w:asciiTheme="minorEastAsia" w:eastAsiaTheme="minorEastAsia" w:hAnsiTheme="minorEastAsia" w:hint="eastAsia"/>
          <w:bCs/>
        </w:rPr>
        <w:t>三</w:t>
      </w:r>
      <w:r w:rsidR="009324E2" w:rsidRPr="00785829">
        <w:rPr>
          <w:rFonts w:asciiTheme="minorEastAsia" w:eastAsiaTheme="minorEastAsia" w:hAnsiTheme="minorEastAsia" w:hint="eastAsia"/>
          <w:bCs/>
        </w:rPr>
        <w:t>、</w:t>
      </w:r>
      <w:r w:rsidR="00845BA6" w:rsidRPr="00785829">
        <w:rPr>
          <w:rFonts w:asciiTheme="minorEastAsia" w:eastAsiaTheme="minorEastAsia" w:hAnsiTheme="minorEastAsia" w:hint="eastAsia"/>
          <w:bCs/>
        </w:rPr>
        <w:t>基金的业绩</w:t>
      </w:r>
      <w:bookmarkEnd w:id="245"/>
      <w:bookmarkEnd w:id="246"/>
      <w:bookmarkEnd w:id="247"/>
      <w:bookmarkEnd w:id="248"/>
    </w:p>
    <w:p w14:paraId="2CFFE5EF" w14:textId="77777777" w:rsidR="00245E34" w:rsidRPr="00785829" w:rsidRDefault="00245E34"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基金管理人依照恪尽职守、诚实信用、谨慎勤勉的原则管理和运用基金财产，但不保证基金一定盈利，也不保证最低收益。基金的过往业绩并不代表其未来表现。投资有风险，投资者在</w:t>
      </w:r>
      <w:r w:rsidRPr="00785829">
        <w:rPr>
          <w:rFonts w:asciiTheme="minorEastAsia" w:eastAsiaTheme="minorEastAsia" w:hAnsiTheme="minorEastAsia" w:hint="eastAsia"/>
          <w:szCs w:val="21"/>
        </w:rPr>
        <w:t>做出</w:t>
      </w:r>
      <w:r w:rsidRPr="00785829">
        <w:rPr>
          <w:rFonts w:asciiTheme="minorEastAsia" w:eastAsiaTheme="minorEastAsia" w:hAnsiTheme="minorEastAsia"/>
          <w:szCs w:val="21"/>
        </w:rPr>
        <w:t>投资决策前应仔细阅读本基金的招募说明书。</w:t>
      </w:r>
    </w:p>
    <w:p w14:paraId="7024DA89" w14:textId="77777777" w:rsidR="0060360F" w:rsidRPr="00785829" w:rsidRDefault="0060360F" w:rsidP="0060360F">
      <w:pPr>
        <w:snapToGrid w:val="0"/>
        <w:spacing w:line="360" w:lineRule="auto"/>
        <w:ind w:firstLine="420"/>
        <w:rPr>
          <w:rFonts w:asciiTheme="minorEastAsia" w:eastAsiaTheme="minorEastAsia" w:hAnsiTheme="minorEastAsia"/>
          <w:kern w:val="0"/>
          <w:szCs w:val="21"/>
        </w:rPr>
      </w:pPr>
      <w:r w:rsidRPr="00785829">
        <w:rPr>
          <w:rFonts w:asciiTheme="minorEastAsia" w:eastAsiaTheme="minorEastAsia" w:hAnsiTheme="minorEastAsia" w:hint="eastAsia"/>
        </w:rPr>
        <w:t>本基金合同生效日为2005年2月2日，本基金的投资业绩及与同期基准的比较如下表所示：</w:t>
      </w:r>
    </w:p>
    <w:p w14:paraId="50E0BC5E" w14:textId="0D60C39C" w:rsidR="00CD06E0" w:rsidRPr="00785829" w:rsidRDefault="0060360F"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rPr>
        <w:t>1、A级基金最近10个完整会计年度</w:t>
      </w:r>
      <w:r w:rsidR="00AF2F02" w:rsidRPr="00785829">
        <w:rPr>
          <w:rFonts w:asciiTheme="minorEastAsia" w:eastAsiaTheme="minorEastAsia" w:hAnsiTheme="minorEastAsia" w:hint="eastAsia"/>
        </w:rPr>
        <w:t>及</w:t>
      </w:r>
      <w:r w:rsidR="00847D60" w:rsidRPr="00785829">
        <w:rPr>
          <w:rFonts w:asciiTheme="minorEastAsia" w:eastAsiaTheme="minorEastAsia" w:hAnsiTheme="minorEastAsia"/>
        </w:rPr>
        <w:t>截至</w:t>
      </w:r>
      <w:r w:rsidR="00AF2F02" w:rsidRPr="00785829">
        <w:rPr>
          <w:rFonts w:asciiTheme="minorEastAsia" w:eastAsiaTheme="minorEastAsia" w:hAnsiTheme="minorEastAsia"/>
        </w:rPr>
        <w:t>20</w:t>
      </w:r>
      <w:r w:rsidR="00CC0576" w:rsidRPr="00785829">
        <w:rPr>
          <w:rFonts w:asciiTheme="minorEastAsia" w:eastAsiaTheme="minorEastAsia" w:hAnsiTheme="minorEastAsia"/>
        </w:rPr>
        <w:t>20</w:t>
      </w:r>
      <w:r w:rsidR="00847D60" w:rsidRPr="00785829">
        <w:rPr>
          <w:rFonts w:asciiTheme="minorEastAsia" w:eastAsiaTheme="minorEastAsia" w:hAnsiTheme="minorEastAsia"/>
        </w:rPr>
        <w:t>年</w:t>
      </w:r>
      <w:r w:rsidR="00AF2F02" w:rsidRPr="00785829">
        <w:rPr>
          <w:rFonts w:asciiTheme="minorEastAsia" w:eastAsiaTheme="minorEastAsia" w:hAnsiTheme="minorEastAsia"/>
        </w:rPr>
        <w:t>6</w:t>
      </w:r>
      <w:r w:rsidR="00847D60" w:rsidRPr="00785829">
        <w:rPr>
          <w:rFonts w:asciiTheme="minorEastAsia" w:eastAsiaTheme="minorEastAsia" w:hAnsiTheme="minorEastAsia"/>
        </w:rPr>
        <w:t>月</w:t>
      </w:r>
      <w:r w:rsidR="00AF2F02" w:rsidRPr="00785829">
        <w:rPr>
          <w:rFonts w:asciiTheme="minorEastAsia" w:eastAsiaTheme="minorEastAsia" w:hAnsiTheme="minorEastAsia"/>
        </w:rPr>
        <w:t>30</w:t>
      </w:r>
      <w:r w:rsidR="00847D60" w:rsidRPr="00785829">
        <w:rPr>
          <w:rFonts w:asciiTheme="minorEastAsia" w:eastAsiaTheme="minorEastAsia" w:hAnsiTheme="minorEastAsia"/>
        </w:rPr>
        <w:t>日</w:t>
      </w:r>
      <w:r w:rsidRPr="00785829">
        <w:rPr>
          <w:rFonts w:asciiTheme="minorEastAsia" w:eastAsiaTheme="minorEastAsia" w:hAnsiTheme="minorEastAsia" w:hint="eastAsia"/>
        </w:rPr>
        <w:t>的收益率与同期业绩比较基准收益率比较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8"/>
        <w:gridCol w:w="1134"/>
        <w:gridCol w:w="1134"/>
        <w:gridCol w:w="1134"/>
        <w:gridCol w:w="1275"/>
        <w:gridCol w:w="1134"/>
        <w:gridCol w:w="1043"/>
      </w:tblGrid>
      <w:tr w:rsidR="00785829" w:rsidRPr="00785829" w14:paraId="7BD0823C" w14:textId="77777777" w:rsidTr="00CD06E0">
        <w:tc>
          <w:tcPr>
            <w:tcW w:w="1668" w:type="dxa"/>
            <w:vAlign w:val="center"/>
          </w:tcPr>
          <w:p w14:paraId="58A75310" w14:textId="77777777" w:rsidR="00CD06E0" w:rsidRPr="00785829" w:rsidRDefault="00CD06E0"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hint="eastAsia"/>
                <w:szCs w:val="21"/>
              </w:rPr>
              <w:t>阶段</w:t>
            </w:r>
          </w:p>
        </w:tc>
        <w:tc>
          <w:tcPr>
            <w:tcW w:w="1134" w:type="dxa"/>
            <w:vAlign w:val="center"/>
          </w:tcPr>
          <w:p w14:paraId="262A82C0" w14:textId="77777777" w:rsidR="00CD06E0" w:rsidRPr="00785829" w:rsidRDefault="00CD06E0"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hint="eastAsia"/>
                <w:szCs w:val="21"/>
              </w:rPr>
              <w:t>基金净值收益率①</w:t>
            </w:r>
          </w:p>
        </w:tc>
        <w:tc>
          <w:tcPr>
            <w:tcW w:w="1134" w:type="dxa"/>
            <w:vAlign w:val="center"/>
          </w:tcPr>
          <w:p w14:paraId="47E6D5D8" w14:textId="77777777" w:rsidR="00CD06E0" w:rsidRPr="00785829" w:rsidRDefault="00CD06E0"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hint="eastAsia"/>
                <w:szCs w:val="21"/>
              </w:rPr>
              <w:t>基金净值收益率标准差②</w:t>
            </w:r>
          </w:p>
        </w:tc>
        <w:tc>
          <w:tcPr>
            <w:tcW w:w="1134" w:type="dxa"/>
            <w:vAlign w:val="center"/>
          </w:tcPr>
          <w:p w14:paraId="7DA68DFD" w14:textId="77777777" w:rsidR="00CD06E0" w:rsidRPr="00785829" w:rsidRDefault="00CD06E0"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hint="eastAsia"/>
                <w:szCs w:val="21"/>
              </w:rPr>
              <w:t>比较基准收益率③</w:t>
            </w:r>
          </w:p>
        </w:tc>
        <w:tc>
          <w:tcPr>
            <w:tcW w:w="1275" w:type="dxa"/>
            <w:vAlign w:val="center"/>
          </w:tcPr>
          <w:p w14:paraId="79A230E5" w14:textId="77777777" w:rsidR="00CD06E0" w:rsidRPr="00785829" w:rsidRDefault="00CD06E0"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hint="eastAsia"/>
                <w:szCs w:val="21"/>
              </w:rPr>
              <w:t>比较基准收益率标准差④</w:t>
            </w:r>
          </w:p>
        </w:tc>
        <w:tc>
          <w:tcPr>
            <w:tcW w:w="1134" w:type="dxa"/>
            <w:vAlign w:val="center"/>
          </w:tcPr>
          <w:p w14:paraId="5E3AC97C" w14:textId="77777777" w:rsidR="00CD06E0" w:rsidRPr="00785829" w:rsidRDefault="00CD06E0"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hint="eastAsia"/>
                <w:szCs w:val="21"/>
              </w:rPr>
              <w:t>①-③</w:t>
            </w:r>
          </w:p>
        </w:tc>
        <w:tc>
          <w:tcPr>
            <w:tcW w:w="1043" w:type="dxa"/>
            <w:vAlign w:val="center"/>
          </w:tcPr>
          <w:p w14:paraId="10508379" w14:textId="77777777" w:rsidR="00CD06E0" w:rsidRPr="00785829" w:rsidRDefault="00CD06E0"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hint="eastAsia"/>
                <w:szCs w:val="21"/>
              </w:rPr>
              <w:t>②-④</w:t>
            </w:r>
          </w:p>
        </w:tc>
      </w:tr>
      <w:tr w:rsidR="00785829" w:rsidRPr="00785829" w14:paraId="48974381" w14:textId="77777777" w:rsidTr="00CD06E0">
        <w:tc>
          <w:tcPr>
            <w:tcW w:w="1668" w:type="dxa"/>
            <w:vAlign w:val="bottom"/>
          </w:tcPr>
          <w:p w14:paraId="24334A38" w14:textId="77777777" w:rsidR="00CD06E0" w:rsidRPr="00785829" w:rsidRDefault="00CD06E0"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2010年1月1日至2010年12月31日</w:t>
            </w:r>
          </w:p>
        </w:tc>
        <w:tc>
          <w:tcPr>
            <w:tcW w:w="1134" w:type="dxa"/>
            <w:vAlign w:val="center"/>
          </w:tcPr>
          <w:p w14:paraId="5EB313E5" w14:textId="77777777" w:rsidR="00CD06E0" w:rsidRPr="00785829" w:rsidRDefault="00CD06E0"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szCs w:val="21"/>
              </w:rPr>
              <w:t>1.6974%</w:t>
            </w:r>
          </w:p>
        </w:tc>
        <w:tc>
          <w:tcPr>
            <w:tcW w:w="1134" w:type="dxa"/>
            <w:vAlign w:val="center"/>
          </w:tcPr>
          <w:p w14:paraId="170F11F5" w14:textId="77777777" w:rsidR="00CD06E0" w:rsidRPr="00785829" w:rsidRDefault="00CD06E0"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szCs w:val="21"/>
              </w:rPr>
              <w:t>0.0050%</w:t>
            </w:r>
          </w:p>
        </w:tc>
        <w:tc>
          <w:tcPr>
            <w:tcW w:w="1134" w:type="dxa"/>
            <w:vAlign w:val="center"/>
          </w:tcPr>
          <w:p w14:paraId="3830AEB5" w14:textId="77777777" w:rsidR="00CD06E0" w:rsidRPr="00785829" w:rsidRDefault="00CD06E0"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szCs w:val="21"/>
              </w:rPr>
              <w:t>0.3600%</w:t>
            </w:r>
          </w:p>
        </w:tc>
        <w:tc>
          <w:tcPr>
            <w:tcW w:w="1275" w:type="dxa"/>
            <w:vAlign w:val="center"/>
          </w:tcPr>
          <w:p w14:paraId="3EAB3344" w14:textId="77777777" w:rsidR="00CD06E0" w:rsidRPr="00785829" w:rsidRDefault="00CD06E0"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szCs w:val="21"/>
              </w:rPr>
              <w:t>0.0000%</w:t>
            </w:r>
          </w:p>
        </w:tc>
        <w:tc>
          <w:tcPr>
            <w:tcW w:w="1134" w:type="dxa"/>
            <w:vAlign w:val="center"/>
          </w:tcPr>
          <w:p w14:paraId="48DA858E" w14:textId="77777777" w:rsidR="00CD06E0" w:rsidRPr="00785829" w:rsidRDefault="00CD06E0"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szCs w:val="21"/>
              </w:rPr>
              <w:t>1.3374%</w:t>
            </w:r>
          </w:p>
        </w:tc>
        <w:tc>
          <w:tcPr>
            <w:tcW w:w="1043" w:type="dxa"/>
            <w:vAlign w:val="center"/>
          </w:tcPr>
          <w:p w14:paraId="024267DD" w14:textId="77777777" w:rsidR="00CD06E0" w:rsidRPr="00785829" w:rsidRDefault="00CD06E0"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szCs w:val="21"/>
              </w:rPr>
              <w:t>0.0050%</w:t>
            </w:r>
          </w:p>
        </w:tc>
      </w:tr>
      <w:tr w:rsidR="00785829" w:rsidRPr="00785829" w14:paraId="288F4219" w14:textId="77777777" w:rsidTr="00E24BB1">
        <w:tc>
          <w:tcPr>
            <w:tcW w:w="1668" w:type="dxa"/>
            <w:vAlign w:val="bottom"/>
          </w:tcPr>
          <w:p w14:paraId="6E058ADF" w14:textId="77777777" w:rsidR="00520772" w:rsidRPr="00785829" w:rsidRDefault="00520772"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2011年1月1日至2011年12月31日</w:t>
            </w:r>
          </w:p>
        </w:tc>
        <w:tc>
          <w:tcPr>
            <w:tcW w:w="1134" w:type="dxa"/>
            <w:vAlign w:val="center"/>
          </w:tcPr>
          <w:p w14:paraId="65AD8A24" w14:textId="77777777" w:rsidR="00520772" w:rsidRPr="00785829" w:rsidRDefault="00520772"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3.9230%</w:t>
            </w:r>
          </w:p>
        </w:tc>
        <w:tc>
          <w:tcPr>
            <w:tcW w:w="1134" w:type="dxa"/>
            <w:vAlign w:val="center"/>
          </w:tcPr>
          <w:p w14:paraId="4D996E1B" w14:textId="77777777" w:rsidR="00520772" w:rsidRPr="00785829" w:rsidRDefault="00520772"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0.0046%</w:t>
            </w:r>
          </w:p>
        </w:tc>
        <w:tc>
          <w:tcPr>
            <w:tcW w:w="1134" w:type="dxa"/>
            <w:vAlign w:val="center"/>
          </w:tcPr>
          <w:p w14:paraId="1221D249" w14:textId="77777777" w:rsidR="00520772" w:rsidRPr="00785829" w:rsidRDefault="00520772"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0.4697%</w:t>
            </w:r>
          </w:p>
        </w:tc>
        <w:tc>
          <w:tcPr>
            <w:tcW w:w="1275" w:type="dxa"/>
            <w:vAlign w:val="center"/>
          </w:tcPr>
          <w:p w14:paraId="368CF125" w14:textId="77777777" w:rsidR="00520772" w:rsidRPr="00785829" w:rsidRDefault="00520772"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0.000</w:t>
            </w:r>
            <w:r w:rsidR="002D52F4" w:rsidRPr="00785829">
              <w:rPr>
                <w:rFonts w:asciiTheme="minorEastAsia" w:eastAsiaTheme="minorEastAsia" w:hAnsiTheme="minorEastAsia" w:hint="eastAsia"/>
                <w:szCs w:val="21"/>
              </w:rPr>
              <w:t>1</w:t>
            </w:r>
            <w:r w:rsidRPr="00785829">
              <w:rPr>
                <w:rFonts w:asciiTheme="minorEastAsia" w:eastAsiaTheme="minorEastAsia" w:hAnsiTheme="minorEastAsia" w:hint="eastAsia"/>
                <w:szCs w:val="21"/>
              </w:rPr>
              <w:t>%</w:t>
            </w:r>
          </w:p>
        </w:tc>
        <w:tc>
          <w:tcPr>
            <w:tcW w:w="1134" w:type="dxa"/>
            <w:vAlign w:val="center"/>
          </w:tcPr>
          <w:p w14:paraId="580BDBE0" w14:textId="77777777" w:rsidR="00520772" w:rsidRPr="00785829" w:rsidRDefault="00520772"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3.4533%</w:t>
            </w:r>
          </w:p>
        </w:tc>
        <w:tc>
          <w:tcPr>
            <w:tcW w:w="1043" w:type="dxa"/>
            <w:vAlign w:val="center"/>
          </w:tcPr>
          <w:p w14:paraId="59FF0C7F" w14:textId="77777777" w:rsidR="00520772" w:rsidRPr="00785829" w:rsidRDefault="00520772"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0.004</w:t>
            </w:r>
            <w:r w:rsidR="002D52F4" w:rsidRPr="00785829">
              <w:rPr>
                <w:rFonts w:asciiTheme="minorEastAsia" w:eastAsiaTheme="minorEastAsia" w:hAnsiTheme="minorEastAsia" w:hint="eastAsia"/>
                <w:szCs w:val="21"/>
              </w:rPr>
              <w:t>5</w:t>
            </w:r>
            <w:r w:rsidRPr="00785829">
              <w:rPr>
                <w:rFonts w:asciiTheme="minorEastAsia" w:eastAsiaTheme="minorEastAsia" w:hAnsiTheme="minorEastAsia" w:hint="eastAsia"/>
                <w:szCs w:val="21"/>
              </w:rPr>
              <w:t>%</w:t>
            </w:r>
          </w:p>
        </w:tc>
      </w:tr>
      <w:tr w:rsidR="00785829" w:rsidRPr="00785829" w14:paraId="4891776C" w14:textId="77777777" w:rsidTr="00C24C1E">
        <w:tc>
          <w:tcPr>
            <w:tcW w:w="1668" w:type="dxa"/>
            <w:vAlign w:val="bottom"/>
          </w:tcPr>
          <w:p w14:paraId="1AE78A62" w14:textId="77777777" w:rsidR="00A05048" w:rsidRPr="00785829" w:rsidRDefault="00A0504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2012年1月1日至2012年12月31日</w:t>
            </w:r>
          </w:p>
        </w:tc>
        <w:tc>
          <w:tcPr>
            <w:tcW w:w="1134" w:type="dxa"/>
            <w:vAlign w:val="center"/>
          </w:tcPr>
          <w:p w14:paraId="3FB48826" w14:textId="77777777" w:rsidR="00A05048" w:rsidRPr="00785829" w:rsidRDefault="00A0504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4.2129%</w:t>
            </w:r>
          </w:p>
        </w:tc>
        <w:tc>
          <w:tcPr>
            <w:tcW w:w="1134" w:type="dxa"/>
            <w:vAlign w:val="center"/>
          </w:tcPr>
          <w:p w14:paraId="0BD7FCA3" w14:textId="77777777" w:rsidR="00A05048" w:rsidRPr="00785829" w:rsidRDefault="00A0504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0.0029%</w:t>
            </w:r>
          </w:p>
        </w:tc>
        <w:tc>
          <w:tcPr>
            <w:tcW w:w="1134" w:type="dxa"/>
            <w:vAlign w:val="center"/>
          </w:tcPr>
          <w:p w14:paraId="7803C317" w14:textId="77777777" w:rsidR="00A05048" w:rsidRPr="00785829" w:rsidRDefault="00A0504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0.4190%</w:t>
            </w:r>
          </w:p>
        </w:tc>
        <w:tc>
          <w:tcPr>
            <w:tcW w:w="1275" w:type="dxa"/>
            <w:vAlign w:val="center"/>
          </w:tcPr>
          <w:p w14:paraId="43604D4E" w14:textId="77777777" w:rsidR="00A05048" w:rsidRPr="00785829" w:rsidRDefault="00A0504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0.0002%</w:t>
            </w:r>
          </w:p>
        </w:tc>
        <w:tc>
          <w:tcPr>
            <w:tcW w:w="1134" w:type="dxa"/>
            <w:vAlign w:val="center"/>
          </w:tcPr>
          <w:p w14:paraId="60827E3A" w14:textId="77777777" w:rsidR="00A05048" w:rsidRPr="00785829" w:rsidRDefault="00A0504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3.7939%</w:t>
            </w:r>
          </w:p>
        </w:tc>
        <w:tc>
          <w:tcPr>
            <w:tcW w:w="1043" w:type="dxa"/>
            <w:vAlign w:val="center"/>
          </w:tcPr>
          <w:p w14:paraId="09316F8F" w14:textId="77777777" w:rsidR="00A05048" w:rsidRPr="00785829" w:rsidRDefault="00A0504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0.0027%</w:t>
            </w:r>
          </w:p>
        </w:tc>
      </w:tr>
      <w:tr w:rsidR="00785829" w:rsidRPr="00785829" w14:paraId="4A7BECD5" w14:textId="77777777" w:rsidTr="00C24C1E">
        <w:tc>
          <w:tcPr>
            <w:tcW w:w="1668" w:type="dxa"/>
            <w:vAlign w:val="bottom"/>
          </w:tcPr>
          <w:p w14:paraId="0F9F461A" w14:textId="77777777" w:rsidR="006A0298" w:rsidRPr="00785829" w:rsidRDefault="006A029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2013年1月1日至2013年12月31日</w:t>
            </w:r>
          </w:p>
        </w:tc>
        <w:tc>
          <w:tcPr>
            <w:tcW w:w="1134" w:type="dxa"/>
            <w:vAlign w:val="center"/>
          </w:tcPr>
          <w:p w14:paraId="6C50FB14" w14:textId="77777777" w:rsidR="006A0298" w:rsidRPr="00785829" w:rsidRDefault="006A029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4.1752%</w:t>
            </w:r>
          </w:p>
        </w:tc>
        <w:tc>
          <w:tcPr>
            <w:tcW w:w="1134" w:type="dxa"/>
            <w:vAlign w:val="center"/>
          </w:tcPr>
          <w:p w14:paraId="79BD31D6" w14:textId="77777777" w:rsidR="006A0298" w:rsidRPr="00785829" w:rsidRDefault="006A029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0.0028%</w:t>
            </w:r>
          </w:p>
        </w:tc>
        <w:tc>
          <w:tcPr>
            <w:tcW w:w="1134" w:type="dxa"/>
            <w:vAlign w:val="center"/>
          </w:tcPr>
          <w:p w14:paraId="6A2DDD72" w14:textId="77777777" w:rsidR="006A0298" w:rsidRPr="00785829" w:rsidRDefault="006A029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0.3500%</w:t>
            </w:r>
          </w:p>
        </w:tc>
        <w:tc>
          <w:tcPr>
            <w:tcW w:w="1275" w:type="dxa"/>
            <w:vAlign w:val="center"/>
          </w:tcPr>
          <w:p w14:paraId="7C953E3E" w14:textId="77777777" w:rsidR="006A0298" w:rsidRPr="00785829" w:rsidRDefault="006A029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0.0000%</w:t>
            </w:r>
          </w:p>
        </w:tc>
        <w:tc>
          <w:tcPr>
            <w:tcW w:w="1134" w:type="dxa"/>
            <w:vAlign w:val="center"/>
          </w:tcPr>
          <w:p w14:paraId="0481DCF1" w14:textId="77777777" w:rsidR="006A0298" w:rsidRPr="00785829" w:rsidRDefault="006A029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3.8252%</w:t>
            </w:r>
          </w:p>
        </w:tc>
        <w:tc>
          <w:tcPr>
            <w:tcW w:w="1043" w:type="dxa"/>
            <w:vAlign w:val="center"/>
          </w:tcPr>
          <w:p w14:paraId="0505CC51" w14:textId="77777777" w:rsidR="006A0298" w:rsidRPr="00785829" w:rsidRDefault="006A029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0.0028%</w:t>
            </w:r>
          </w:p>
        </w:tc>
      </w:tr>
      <w:tr w:rsidR="00785829" w:rsidRPr="00785829" w14:paraId="10DBBA28" w14:textId="77777777" w:rsidTr="00C24C1E">
        <w:tc>
          <w:tcPr>
            <w:tcW w:w="1668" w:type="dxa"/>
            <w:vAlign w:val="bottom"/>
          </w:tcPr>
          <w:p w14:paraId="0F398412" w14:textId="77777777" w:rsidR="00806F18" w:rsidRPr="00785829" w:rsidRDefault="00806F1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2014年1月1日至2014年12月31日</w:t>
            </w:r>
          </w:p>
        </w:tc>
        <w:tc>
          <w:tcPr>
            <w:tcW w:w="1134" w:type="dxa"/>
            <w:vAlign w:val="center"/>
          </w:tcPr>
          <w:p w14:paraId="2C8C4E1A" w14:textId="77777777" w:rsidR="00806F18" w:rsidRPr="00785829" w:rsidRDefault="00806F1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4.8261%</w:t>
            </w:r>
          </w:p>
        </w:tc>
        <w:tc>
          <w:tcPr>
            <w:tcW w:w="1134" w:type="dxa"/>
            <w:vAlign w:val="center"/>
          </w:tcPr>
          <w:p w14:paraId="1D9D11B1" w14:textId="77777777" w:rsidR="00806F18" w:rsidRPr="00785829" w:rsidRDefault="00806F1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0.0151%</w:t>
            </w:r>
          </w:p>
        </w:tc>
        <w:tc>
          <w:tcPr>
            <w:tcW w:w="1134" w:type="dxa"/>
            <w:vAlign w:val="center"/>
          </w:tcPr>
          <w:p w14:paraId="2DBC6967" w14:textId="77777777" w:rsidR="00806F18" w:rsidRPr="00785829" w:rsidRDefault="00806F1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0.3501%</w:t>
            </w:r>
          </w:p>
        </w:tc>
        <w:tc>
          <w:tcPr>
            <w:tcW w:w="1275" w:type="dxa"/>
            <w:vAlign w:val="center"/>
          </w:tcPr>
          <w:p w14:paraId="30244D71" w14:textId="77777777" w:rsidR="00806F18" w:rsidRPr="00785829" w:rsidRDefault="00806F1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0.0000%</w:t>
            </w:r>
          </w:p>
        </w:tc>
        <w:tc>
          <w:tcPr>
            <w:tcW w:w="1134" w:type="dxa"/>
            <w:vAlign w:val="center"/>
          </w:tcPr>
          <w:p w14:paraId="7BBBA44A" w14:textId="77777777" w:rsidR="00806F18" w:rsidRPr="00785829" w:rsidRDefault="00806F1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4.4760%</w:t>
            </w:r>
          </w:p>
        </w:tc>
        <w:tc>
          <w:tcPr>
            <w:tcW w:w="1043" w:type="dxa"/>
            <w:vAlign w:val="center"/>
          </w:tcPr>
          <w:p w14:paraId="689AAC95" w14:textId="77777777" w:rsidR="00806F18" w:rsidRPr="00785829" w:rsidRDefault="00806F1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0.0151%</w:t>
            </w:r>
          </w:p>
        </w:tc>
      </w:tr>
      <w:tr w:rsidR="00785829" w:rsidRPr="00785829" w14:paraId="0D33CDBA" w14:textId="77777777" w:rsidTr="00C24C1E">
        <w:tc>
          <w:tcPr>
            <w:tcW w:w="1668" w:type="dxa"/>
            <w:vAlign w:val="bottom"/>
          </w:tcPr>
          <w:p w14:paraId="588144D4" w14:textId="77777777" w:rsidR="001D3F73" w:rsidRPr="00785829" w:rsidRDefault="001D3F73"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2015年1月1日至2015年12月31日</w:t>
            </w:r>
          </w:p>
        </w:tc>
        <w:tc>
          <w:tcPr>
            <w:tcW w:w="1134" w:type="dxa"/>
            <w:vAlign w:val="center"/>
          </w:tcPr>
          <w:p w14:paraId="723A70F9" w14:textId="77777777" w:rsidR="00DB5C5A" w:rsidRPr="00785829" w:rsidRDefault="004B6F23"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3.1206%</w:t>
            </w:r>
          </w:p>
        </w:tc>
        <w:tc>
          <w:tcPr>
            <w:tcW w:w="1134" w:type="dxa"/>
            <w:vAlign w:val="center"/>
          </w:tcPr>
          <w:p w14:paraId="470CF93E" w14:textId="77777777" w:rsidR="00DB5C5A" w:rsidRPr="00785829" w:rsidRDefault="004B6F23"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0.0060%</w:t>
            </w:r>
          </w:p>
        </w:tc>
        <w:tc>
          <w:tcPr>
            <w:tcW w:w="1134" w:type="dxa"/>
            <w:vAlign w:val="center"/>
          </w:tcPr>
          <w:p w14:paraId="57C291DE" w14:textId="77777777" w:rsidR="00DB5C5A" w:rsidRPr="00785829" w:rsidRDefault="004B6F23"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0.3506%</w:t>
            </w:r>
          </w:p>
        </w:tc>
        <w:tc>
          <w:tcPr>
            <w:tcW w:w="1275" w:type="dxa"/>
            <w:vAlign w:val="center"/>
          </w:tcPr>
          <w:p w14:paraId="5E62E363" w14:textId="77777777" w:rsidR="00DB5C5A" w:rsidRPr="00785829" w:rsidRDefault="004B6F23"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0.0000%</w:t>
            </w:r>
          </w:p>
        </w:tc>
        <w:tc>
          <w:tcPr>
            <w:tcW w:w="1134" w:type="dxa"/>
            <w:vAlign w:val="center"/>
          </w:tcPr>
          <w:p w14:paraId="12BA42D5" w14:textId="77777777" w:rsidR="00DB5C5A" w:rsidRPr="00785829" w:rsidRDefault="004B6F23"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2.7700%</w:t>
            </w:r>
          </w:p>
        </w:tc>
        <w:tc>
          <w:tcPr>
            <w:tcW w:w="1043" w:type="dxa"/>
            <w:vAlign w:val="center"/>
          </w:tcPr>
          <w:p w14:paraId="0EA28E25" w14:textId="77777777" w:rsidR="00DB5C5A" w:rsidRPr="00785829" w:rsidRDefault="004B6F23"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0.0060%</w:t>
            </w:r>
          </w:p>
        </w:tc>
      </w:tr>
      <w:tr w:rsidR="00785829" w:rsidRPr="00785829" w14:paraId="4F26C7A0" w14:textId="77777777" w:rsidTr="00C24C1E">
        <w:tc>
          <w:tcPr>
            <w:tcW w:w="1668" w:type="dxa"/>
            <w:vAlign w:val="bottom"/>
          </w:tcPr>
          <w:p w14:paraId="17681976" w14:textId="77777777" w:rsidR="008C01C1" w:rsidRPr="00785829" w:rsidRDefault="008C01C1" w:rsidP="008C01C1">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2016年1月1日至2016年12月31日</w:t>
            </w:r>
          </w:p>
        </w:tc>
        <w:tc>
          <w:tcPr>
            <w:tcW w:w="1134" w:type="dxa"/>
            <w:vAlign w:val="center"/>
          </w:tcPr>
          <w:p w14:paraId="0FA582E3" w14:textId="77777777" w:rsidR="008C01C1" w:rsidRPr="00785829" w:rsidRDefault="008C01C1"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2.4393%</w:t>
            </w:r>
          </w:p>
        </w:tc>
        <w:tc>
          <w:tcPr>
            <w:tcW w:w="1134" w:type="dxa"/>
            <w:vAlign w:val="center"/>
          </w:tcPr>
          <w:p w14:paraId="5B9AE8B9" w14:textId="77777777" w:rsidR="008C01C1" w:rsidRPr="00785829" w:rsidRDefault="008C01C1"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0.0013%</w:t>
            </w:r>
          </w:p>
        </w:tc>
        <w:tc>
          <w:tcPr>
            <w:tcW w:w="1134" w:type="dxa"/>
            <w:vAlign w:val="center"/>
          </w:tcPr>
          <w:p w14:paraId="60DEEC21" w14:textId="77777777" w:rsidR="008C01C1" w:rsidRPr="00785829" w:rsidRDefault="008C01C1"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0.3506%</w:t>
            </w:r>
          </w:p>
        </w:tc>
        <w:tc>
          <w:tcPr>
            <w:tcW w:w="1275" w:type="dxa"/>
            <w:vAlign w:val="center"/>
          </w:tcPr>
          <w:p w14:paraId="63158F8B" w14:textId="77777777" w:rsidR="008C01C1" w:rsidRPr="00785829" w:rsidRDefault="008C01C1"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0.0000%</w:t>
            </w:r>
          </w:p>
        </w:tc>
        <w:tc>
          <w:tcPr>
            <w:tcW w:w="1134" w:type="dxa"/>
            <w:vAlign w:val="center"/>
          </w:tcPr>
          <w:p w14:paraId="4D30B45E" w14:textId="77777777" w:rsidR="008C01C1" w:rsidRPr="00785829" w:rsidRDefault="008C01C1"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2.0887%</w:t>
            </w:r>
          </w:p>
        </w:tc>
        <w:tc>
          <w:tcPr>
            <w:tcW w:w="1043" w:type="dxa"/>
            <w:vAlign w:val="center"/>
          </w:tcPr>
          <w:p w14:paraId="60845110" w14:textId="77777777" w:rsidR="008C01C1" w:rsidRPr="00785829" w:rsidRDefault="008C01C1"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0.0013%</w:t>
            </w:r>
          </w:p>
        </w:tc>
      </w:tr>
      <w:tr w:rsidR="00785829" w:rsidRPr="00785829" w14:paraId="58BC68AB" w14:textId="77777777" w:rsidTr="00C24C1E">
        <w:tc>
          <w:tcPr>
            <w:tcW w:w="1668" w:type="dxa"/>
            <w:vAlign w:val="bottom"/>
          </w:tcPr>
          <w:p w14:paraId="1DC525C9" w14:textId="77777777" w:rsidR="00191238" w:rsidRPr="00785829" w:rsidRDefault="00191238" w:rsidP="00191238">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2017年1月1</w:t>
            </w:r>
            <w:r w:rsidRPr="00785829">
              <w:rPr>
                <w:rFonts w:asciiTheme="minorEastAsia" w:eastAsiaTheme="minorEastAsia" w:hAnsiTheme="minorEastAsia" w:hint="eastAsia"/>
                <w:szCs w:val="21"/>
              </w:rPr>
              <w:lastRenderedPageBreak/>
              <w:t>日至</w:t>
            </w:r>
            <w:r w:rsidRPr="00785829">
              <w:rPr>
                <w:rFonts w:asciiTheme="minorEastAsia" w:eastAsiaTheme="minorEastAsia" w:hAnsiTheme="minorEastAsia" w:hint="eastAsia"/>
              </w:rPr>
              <w:t>2017年</w:t>
            </w:r>
            <w:r w:rsidRPr="00785829">
              <w:rPr>
                <w:rFonts w:asciiTheme="minorEastAsia" w:eastAsiaTheme="minorEastAsia" w:hAnsiTheme="minorEastAsia"/>
              </w:rPr>
              <w:t>12</w:t>
            </w:r>
            <w:r w:rsidRPr="00785829">
              <w:rPr>
                <w:rFonts w:asciiTheme="minorEastAsia" w:eastAsiaTheme="minorEastAsia" w:hAnsiTheme="minorEastAsia" w:hint="eastAsia"/>
              </w:rPr>
              <w:t>月</w:t>
            </w:r>
            <w:r w:rsidRPr="00785829">
              <w:rPr>
                <w:rFonts w:asciiTheme="minorEastAsia" w:eastAsiaTheme="minorEastAsia" w:hAnsiTheme="minorEastAsia"/>
              </w:rPr>
              <w:t>31</w:t>
            </w:r>
            <w:r w:rsidRPr="00785829">
              <w:rPr>
                <w:rFonts w:asciiTheme="minorEastAsia" w:eastAsiaTheme="minorEastAsia" w:hAnsiTheme="minorEastAsia" w:hint="eastAsia"/>
              </w:rPr>
              <w:t>日</w:t>
            </w:r>
          </w:p>
        </w:tc>
        <w:tc>
          <w:tcPr>
            <w:tcW w:w="1134" w:type="dxa"/>
            <w:vAlign w:val="center"/>
          </w:tcPr>
          <w:p w14:paraId="2F474FA3" w14:textId="77777777" w:rsidR="00191238" w:rsidRPr="00785829" w:rsidRDefault="00191238" w:rsidP="00191238">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lastRenderedPageBreak/>
              <w:t>3.4559%</w:t>
            </w:r>
          </w:p>
        </w:tc>
        <w:tc>
          <w:tcPr>
            <w:tcW w:w="1134" w:type="dxa"/>
            <w:vAlign w:val="center"/>
          </w:tcPr>
          <w:p w14:paraId="5DC6DBDB" w14:textId="77777777" w:rsidR="00191238" w:rsidRPr="00785829" w:rsidRDefault="00191238" w:rsidP="00191238">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0.0023%</w:t>
            </w:r>
          </w:p>
        </w:tc>
        <w:tc>
          <w:tcPr>
            <w:tcW w:w="1134" w:type="dxa"/>
            <w:vAlign w:val="center"/>
          </w:tcPr>
          <w:p w14:paraId="30ED50E1" w14:textId="77777777" w:rsidR="00191238" w:rsidRPr="00785829" w:rsidRDefault="00191238" w:rsidP="00191238">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0.3506%</w:t>
            </w:r>
          </w:p>
        </w:tc>
        <w:tc>
          <w:tcPr>
            <w:tcW w:w="1275" w:type="dxa"/>
            <w:vAlign w:val="center"/>
          </w:tcPr>
          <w:p w14:paraId="1B4485EE" w14:textId="77777777" w:rsidR="00191238" w:rsidRPr="00785829" w:rsidRDefault="00191238" w:rsidP="00191238">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0.0000%</w:t>
            </w:r>
          </w:p>
        </w:tc>
        <w:tc>
          <w:tcPr>
            <w:tcW w:w="1134" w:type="dxa"/>
            <w:vAlign w:val="center"/>
          </w:tcPr>
          <w:p w14:paraId="2ED2CC29" w14:textId="77777777" w:rsidR="00191238" w:rsidRPr="00785829" w:rsidRDefault="00191238" w:rsidP="00191238">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3.1053%</w:t>
            </w:r>
          </w:p>
        </w:tc>
        <w:tc>
          <w:tcPr>
            <w:tcW w:w="1043" w:type="dxa"/>
            <w:vAlign w:val="center"/>
          </w:tcPr>
          <w:p w14:paraId="67EF0C6C" w14:textId="77777777" w:rsidR="00191238" w:rsidRPr="00785829" w:rsidRDefault="00191238" w:rsidP="00191238">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0.0023%</w:t>
            </w:r>
          </w:p>
        </w:tc>
      </w:tr>
      <w:tr w:rsidR="00785829" w:rsidRPr="00785829" w14:paraId="40D904E3" w14:textId="77777777" w:rsidTr="00C24C1E">
        <w:tc>
          <w:tcPr>
            <w:tcW w:w="1668" w:type="dxa"/>
            <w:vAlign w:val="bottom"/>
          </w:tcPr>
          <w:p w14:paraId="66AAB04E" w14:textId="4017CC75" w:rsidR="0062565D" w:rsidRPr="00785829" w:rsidRDefault="0062565D" w:rsidP="0062565D">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201</w:t>
            </w:r>
            <w:r w:rsidRPr="00785829">
              <w:rPr>
                <w:rFonts w:asciiTheme="minorEastAsia" w:eastAsiaTheme="minorEastAsia" w:hAnsiTheme="minorEastAsia"/>
                <w:szCs w:val="21"/>
              </w:rPr>
              <w:t>8</w:t>
            </w:r>
            <w:r w:rsidRPr="00785829">
              <w:rPr>
                <w:rFonts w:asciiTheme="minorEastAsia" w:eastAsiaTheme="minorEastAsia" w:hAnsiTheme="minorEastAsia" w:hint="eastAsia"/>
                <w:szCs w:val="21"/>
              </w:rPr>
              <w:t>年1月1日至</w:t>
            </w:r>
            <w:r w:rsidRPr="00785829">
              <w:rPr>
                <w:rFonts w:asciiTheme="minorEastAsia" w:eastAsiaTheme="minorEastAsia" w:hAnsiTheme="minorEastAsia" w:hint="eastAsia"/>
              </w:rPr>
              <w:t>201</w:t>
            </w:r>
            <w:r w:rsidRPr="00785829">
              <w:rPr>
                <w:rFonts w:asciiTheme="minorEastAsia" w:eastAsiaTheme="minorEastAsia" w:hAnsiTheme="minorEastAsia"/>
              </w:rPr>
              <w:t>8</w:t>
            </w:r>
            <w:r w:rsidRPr="00785829">
              <w:rPr>
                <w:rFonts w:asciiTheme="minorEastAsia" w:eastAsiaTheme="minorEastAsia" w:hAnsiTheme="minorEastAsia" w:hint="eastAsia"/>
              </w:rPr>
              <w:t>年</w:t>
            </w:r>
            <w:r w:rsidRPr="00785829">
              <w:rPr>
                <w:rFonts w:asciiTheme="minorEastAsia" w:eastAsiaTheme="minorEastAsia" w:hAnsiTheme="minorEastAsia"/>
              </w:rPr>
              <w:t>12</w:t>
            </w:r>
            <w:r w:rsidRPr="00785829">
              <w:rPr>
                <w:rFonts w:asciiTheme="minorEastAsia" w:eastAsiaTheme="minorEastAsia" w:hAnsiTheme="minorEastAsia" w:hint="eastAsia"/>
              </w:rPr>
              <w:t>月</w:t>
            </w:r>
            <w:r w:rsidRPr="00785829">
              <w:rPr>
                <w:rFonts w:asciiTheme="minorEastAsia" w:eastAsiaTheme="minorEastAsia" w:hAnsiTheme="minorEastAsia"/>
              </w:rPr>
              <w:t>31</w:t>
            </w:r>
            <w:r w:rsidRPr="00785829">
              <w:rPr>
                <w:rFonts w:asciiTheme="minorEastAsia" w:eastAsiaTheme="minorEastAsia" w:hAnsiTheme="minorEastAsia" w:hint="eastAsia"/>
              </w:rPr>
              <w:t>日</w:t>
            </w:r>
          </w:p>
        </w:tc>
        <w:tc>
          <w:tcPr>
            <w:tcW w:w="1134" w:type="dxa"/>
            <w:vAlign w:val="center"/>
          </w:tcPr>
          <w:p w14:paraId="3D3A985F" w14:textId="26EAC8AD" w:rsidR="0062565D" w:rsidRPr="00785829" w:rsidRDefault="0062565D" w:rsidP="0062565D">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rPr>
              <w:t>3.0007%</w:t>
            </w:r>
          </w:p>
        </w:tc>
        <w:tc>
          <w:tcPr>
            <w:tcW w:w="1134" w:type="dxa"/>
            <w:vAlign w:val="center"/>
          </w:tcPr>
          <w:p w14:paraId="0BF44DE8" w14:textId="18214FD2" w:rsidR="0062565D" w:rsidRPr="00785829" w:rsidRDefault="0062565D" w:rsidP="0062565D">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rPr>
              <w:t>0.0026%</w:t>
            </w:r>
          </w:p>
        </w:tc>
        <w:tc>
          <w:tcPr>
            <w:tcW w:w="1134" w:type="dxa"/>
            <w:vAlign w:val="center"/>
          </w:tcPr>
          <w:p w14:paraId="365D6525" w14:textId="50FFDCE4" w:rsidR="0062565D" w:rsidRPr="00785829" w:rsidRDefault="0062565D" w:rsidP="0062565D">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rPr>
              <w:t>0.3506%</w:t>
            </w:r>
          </w:p>
        </w:tc>
        <w:tc>
          <w:tcPr>
            <w:tcW w:w="1275" w:type="dxa"/>
            <w:vAlign w:val="center"/>
          </w:tcPr>
          <w:p w14:paraId="37FE0832" w14:textId="02C9FA1D" w:rsidR="0062565D" w:rsidRPr="00785829" w:rsidRDefault="0062565D" w:rsidP="0062565D">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rPr>
              <w:t>0.0000%</w:t>
            </w:r>
          </w:p>
        </w:tc>
        <w:tc>
          <w:tcPr>
            <w:tcW w:w="1134" w:type="dxa"/>
            <w:vAlign w:val="center"/>
          </w:tcPr>
          <w:p w14:paraId="278D3225" w14:textId="198CD180" w:rsidR="0062565D" w:rsidRPr="00785829" w:rsidRDefault="0062565D" w:rsidP="0062565D">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rPr>
              <w:t>2.6501%</w:t>
            </w:r>
          </w:p>
        </w:tc>
        <w:tc>
          <w:tcPr>
            <w:tcW w:w="1043" w:type="dxa"/>
            <w:vAlign w:val="center"/>
          </w:tcPr>
          <w:p w14:paraId="6EC96FF5" w14:textId="4A4DE05C" w:rsidR="0062565D" w:rsidRPr="00785829" w:rsidRDefault="0062565D" w:rsidP="0062565D">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rPr>
              <w:t>0.0026%</w:t>
            </w:r>
          </w:p>
        </w:tc>
      </w:tr>
      <w:tr w:rsidR="00785829" w:rsidRPr="00785829" w14:paraId="33D7538B" w14:textId="77777777" w:rsidTr="00C24C1E">
        <w:tc>
          <w:tcPr>
            <w:tcW w:w="1668" w:type="dxa"/>
            <w:vAlign w:val="bottom"/>
          </w:tcPr>
          <w:p w14:paraId="4F08555E" w14:textId="5E68398E" w:rsidR="00CC0576" w:rsidRPr="00785829" w:rsidRDefault="00CC0576" w:rsidP="00CC0576">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szCs w:val="21"/>
              </w:rPr>
              <w:t>2019年1月1日至2019年12月31日</w:t>
            </w:r>
          </w:p>
        </w:tc>
        <w:tc>
          <w:tcPr>
            <w:tcW w:w="1134" w:type="dxa"/>
            <w:vAlign w:val="center"/>
          </w:tcPr>
          <w:p w14:paraId="0DBFCA8C" w14:textId="5F74E0FD" w:rsidR="00CC0576" w:rsidRPr="00785829" w:rsidRDefault="00CC0576" w:rsidP="00CC0576">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2.2759%</w:t>
            </w:r>
          </w:p>
        </w:tc>
        <w:tc>
          <w:tcPr>
            <w:tcW w:w="1134" w:type="dxa"/>
            <w:vAlign w:val="center"/>
          </w:tcPr>
          <w:p w14:paraId="11CA16B5" w14:textId="21E83309" w:rsidR="00CC0576" w:rsidRPr="00785829" w:rsidRDefault="00CC0576" w:rsidP="00CC0576">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0.0016%</w:t>
            </w:r>
          </w:p>
        </w:tc>
        <w:tc>
          <w:tcPr>
            <w:tcW w:w="1134" w:type="dxa"/>
            <w:vAlign w:val="center"/>
          </w:tcPr>
          <w:p w14:paraId="10D5D9ED" w14:textId="63FAB40A" w:rsidR="00CC0576" w:rsidRPr="00785829" w:rsidRDefault="00CC0576" w:rsidP="00CC0576">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0.3506%</w:t>
            </w:r>
          </w:p>
        </w:tc>
        <w:tc>
          <w:tcPr>
            <w:tcW w:w="1275" w:type="dxa"/>
            <w:vAlign w:val="center"/>
          </w:tcPr>
          <w:p w14:paraId="7716071A" w14:textId="23D9C052" w:rsidR="00CC0576" w:rsidRPr="00785829" w:rsidRDefault="00CC0576" w:rsidP="00CC0576">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0.0000%</w:t>
            </w:r>
          </w:p>
        </w:tc>
        <w:tc>
          <w:tcPr>
            <w:tcW w:w="1134" w:type="dxa"/>
            <w:vAlign w:val="center"/>
          </w:tcPr>
          <w:p w14:paraId="231B5E84" w14:textId="73B3D7B6" w:rsidR="00CC0576" w:rsidRPr="00785829" w:rsidRDefault="00CC0576" w:rsidP="00CC0576">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1.9253%</w:t>
            </w:r>
          </w:p>
        </w:tc>
        <w:tc>
          <w:tcPr>
            <w:tcW w:w="1043" w:type="dxa"/>
            <w:vAlign w:val="center"/>
          </w:tcPr>
          <w:p w14:paraId="6C05C159" w14:textId="55675DB9" w:rsidR="00CC0576" w:rsidRPr="00785829" w:rsidRDefault="00CC0576" w:rsidP="00CC0576">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0.0016%</w:t>
            </w:r>
          </w:p>
        </w:tc>
      </w:tr>
      <w:tr w:rsidR="00785829" w:rsidRPr="00785829" w14:paraId="70B3B9E9" w14:textId="77777777" w:rsidTr="00C24C1E">
        <w:tc>
          <w:tcPr>
            <w:tcW w:w="1668" w:type="dxa"/>
            <w:vAlign w:val="bottom"/>
          </w:tcPr>
          <w:p w14:paraId="66ACB7A9" w14:textId="773449E3" w:rsidR="00CC0576" w:rsidRPr="00785829" w:rsidRDefault="00CC0576" w:rsidP="00CC0576">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szCs w:val="21"/>
              </w:rPr>
              <w:t>2020年1月1日至2020年6月30日</w:t>
            </w:r>
          </w:p>
        </w:tc>
        <w:tc>
          <w:tcPr>
            <w:tcW w:w="1134" w:type="dxa"/>
            <w:vAlign w:val="center"/>
          </w:tcPr>
          <w:p w14:paraId="0B0EC921" w14:textId="2C038E8A" w:rsidR="00CC0576" w:rsidRPr="00785829" w:rsidRDefault="00CC0576" w:rsidP="00CC0576">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0.8786%</w:t>
            </w:r>
          </w:p>
        </w:tc>
        <w:tc>
          <w:tcPr>
            <w:tcW w:w="1134" w:type="dxa"/>
            <w:vAlign w:val="center"/>
          </w:tcPr>
          <w:p w14:paraId="5146BEB2" w14:textId="1F800E64" w:rsidR="00CC0576" w:rsidRPr="00785829" w:rsidRDefault="00CC0576" w:rsidP="00CC0576">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0.0018%</w:t>
            </w:r>
          </w:p>
        </w:tc>
        <w:tc>
          <w:tcPr>
            <w:tcW w:w="1134" w:type="dxa"/>
            <w:vAlign w:val="center"/>
          </w:tcPr>
          <w:p w14:paraId="220E85FD" w14:textId="0EB4C608" w:rsidR="00CC0576" w:rsidRPr="00785829" w:rsidRDefault="00CC0576" w:rsidP="00CC0576">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0.1742%</w:t>
            </w:r>
          </w:p>
        </w:tc>
        <w:tc>
          <w:tcPr>
            <w:tcW w:w="1275" w:type="dxa"/>
            <w:vAlign w:val="center"/>
          </w:tcPr>
          <w:p w14:paraId="2236EDCA" w14:textId="481DE11F" w:rsidR="00CC0576" w:rsidRPr="00785829" w:rsidRDefault="00CC0576" w:rsidP="00CC0576">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0.0000%</w:t>
            </w:r>
          </w:p>
        </w:tc>
        <w:tc>
          <w:tcPr>
            <w:tcW w:w="1134" w:type="dxa"/>
            <w:vAlign w:val="center"/>
          </w:tcPr>
          <w:p w14:paraId="304D1EAC" w14:textId="3D522F4A" w:rsidR="00CC0576" w:rsidRPr="00785829" w:rsidRDefault="00CC0576" w:rsidP="00CC0576">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0.7044%</w:t>
            </w:r>
          </w:p>
        </w:tc>
        <w:tc>
          <w:tcPr>
            <w:tcW w:w="1043" w:type="dxa"/>
            <w:vAlign w:val="center"/>
          </w:tcPr>
          <w:p w14:paraId="199E807B" w14:textId="14ECF93C" w:rsidR="00CC0576" w:rsidRPr="00785829" w:rsidRDefault="00CC0576" w:rsidP="00CC0576">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0.0018%</w:t>
            </w:r>
          </w:p>
        </w:tc>
      </w:tr>
    </w:tbl>
    <w:p w14:paraId="39F00792" w14:textId="622233FC" w:rsidR="00CD06E0" w:rsidRPr="00785829" w:rsidRDefault="00773F3A"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2、</w:t>
      </w:r>
      <w:r w:rsidR="009B762B" w:rsidRPr="00785829">
        <w:rPr>
          <w:rFonts w:asciiTheme="minorEastAsia" w:eastAsiaTheme="minorEastAsia" w:hAnsiTheme="minorEastAsia"/>
          <w:szCs w:val="21"/>
        </w:rPr>
        <w:t>B</w:t>
      </w:r>
      <w:r w:rsidR="009B762B" w:rsidRPr="00785829">
        <w:rPr>
          <w:rFonts w:asciiTheme="minorEastAsia" w:eastAsiaTheme="minorEastAsia" w:hAnsiTheme="minorEastAsia" w:hint="eastAsia"/>
          <w:szCs w:val="21"/>
        </w:rPr>
        <w:t>级基金</w:t>
      </w:r>
      <w:r w:rsidR="00025E38" w:rsidRPr="00785829">
        <w:rPr>
          <w:rFonts w:asciiTheme="minorEastAsia" w:eastAsiaTheme="minorEastAsia" w:hAnsiTheme="minorEastAsia" w:hint="eastAsia"/>
        </w:rPr>
        <w:t>最近10个完整会计年度</w:t>
      </w:r>
      <w:r w:rsidR="00AF2F02" w:rsidRPr="00785829">
        <w:rPr>
          <w:rFonts w:asciiTheme="minorEastAsia" w:eastAsiaTheme="minorEastAsia" w:hAnsiTheme="minorEastAsia" w:hint="eastAsia"/>
        </w:rPr>
        <w:t>及</w:t>
      </w:r>
      <w:r w:rsidR="00AF2F02" w:rsidRPr="00785829">
        <w:rPr>
          <w:rFonts w:asciiTheme="minorEastAsia" w:eastAsiaTheme="minorEastAsia" w:hAnsiTheme="minorEastAsia"/>
        </w:rPr>
        <w:t>截至20</w:t>
      </w:r>
      <w:r w:rsidR="00CC0576" w:rsidRPr="00785829">
        <w:rPr>
          <w:rFonts w:asciiTheme="minorEastAsia" w:eastAsiaTheme="minorEastAsia" w:hAnsiTheme="minorEastAsia"/>
        </w:rPr>
        <w:t>20</w:t>
      </w:r>
      <w:r w:rsidR="00AF2F02" w:rsidRPr="00785829">
        <w:rPr>
          <w:rFonts w:asciiTheme="minorEastAsia" w:eastAsiaTheme="minorEastAsia" w:hAnsiTheme="minorEastAsia"/>
        </w:rPr>
        <w:t>年6月30日</w:t>
      </w:r>
      <w:r w:rsidR="0060360F" w:rsidRPr="00785829">
        <w:rPr>
          <w:rFonts w:asciiTheme="minorEastAsia" w:eastAsiaTheme="minorEastAsia" w:hAnsiTheme="minorEastAsia" w:hint="eastAsia"/>
        </w:rPr>
        <w:t>的收益率与同期业绩比较基准收益率比较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8"/>
        <w:gridCol w:w="1134"/>
        <w:gridCol w:w="1134"/>
        <w:gridCol w:w="1134"/>
        <w:gridCol w:w="1275"/>
        <w:gridCol w:w="1134"/>
        <w:gridCol w:w="1043"/>
      </w:tblGrid>
      <w:tr w:rsidR="00785829" w:rsidRPr="00785829" w14:paraId="47E17A11" w14:textId="77777777" w:rsidTr="00CD06E0">
        <w:tc>
          <w:tcPr>
            <w:tcW w:w="1668" w:type="dxa"/>
            <w:vAlign w:val="center"/>
          </w:tcPr>
          <w:p w14:paraId="485F437B" w14:textId="77777777" w:rsidR="00CD06E0" w:rsidRPr="00785829" w:rsidRDefault="00CD06E0"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hint="eastAsia"/>
                <w:szCs w:val="21"/>
              </w:rPr>
              <w:t>阶段</w:t>
            </w:r>
          </w:p>
        </w:tc>
        <w:tc>
          <w:tcPr>
            <w:tcW w:w="1134" w:type="dxa"/>
            <w:vAlign w:val="center"/>
          </w:tcPr>
          <w:p w14:paraId="09AC9E8D" w14:textId="77777777" w:rsidR="00CD06E0" w:rsidRPr="00785829" w:rsidRDefault="00CD06E0"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hint="eastAsia"/>
                <w:szCs w:val="21"/>
              </w:rPr>
              <w:t>基金净值收益率①</w:t>
            </w:r>
          </w:p>
        </w:tc>
        <w:tc>
          <w:tcPr>
            <w:tcW w:w="1134" w:type="dxa"/>
            <w:vAlign w:val="center"/>
          </w:tcPr>
          <w:p w14:paraId="3E4B4B08" w14:textId="77777777" w:rsidR="00CD06E0" w:rsidRPr="00785829" w:rsidRDefault="00CD06E0"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hint="eastAsia"/>
                <w:szCs w:val="21"/>
              </w:rPr>
              <w:t>基金净值收益率标准差②</w:t>
            </w:r>
          </w:p>
        </w:tc>
        <w:tc>
          <w:tcPr>
            <w:tcW w:w="1134" w:type="dxa"/>
            <w:vAlign w:val="center"/>
          </w:tcPr>
          <w:p w14:paraId="698A5A81" w14:textId="77777777" w:rsidR="00CD06E0" w:rsidRPr="00785829" w:rsidRDefault="00CD06E0"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hint="eastAsia"/>
                <w:szCs w:val="21"/>
              </w:rPr>
              <w:t>比较基准收益率③</w:t>
            </w:r>
          </w:p>
        </w:tc>
        <w:tc>
          <w:tcPr>
            <w:tcW w:w="1275" w:type="dxa"/>
            <w:vAlign w:val="center"/>
          </w:tcPr>
          <w:p w14:paraId="7BBEF694" w14:textId="77777777" w:rsidR="00CD06E0" w:rsidRPr="00785829" w:rsidRDefault="00CD06E0"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hint="eastAsia"/>
                <w:szCs w:val="21"/>
              </w:rPr>
              <w:t>比较基准收益率标准差④</w:t>
            </w:r>
          </w:p>
        </w:tc>
        <w:tc>
          <w:tcPr>
            <w:tcW w:w="1134" w:type="dxa"/>
            <w:vAlign w:val="center"/>
          </w:tcPr>
          <w:p w14:paraId="6806854C" w14:textId="77777777" w:rsidR="00CD06E0" w:rsidRPr="00785829" w:rsidRDefault="00CD06E0"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hint="eastAsia"/>
                <w:szCs w:val="21"/>
              </w:rPr>
              <w:t>①-③</w:t>
            </w:r>
          </w:p>
        </w:tc>
        <w:tc>
          <w:tcPr>
            <w:tcW w:w="1043" w:type="dxa"/>
            <w:vAlign w:val="center"/>
          </w:tcPr>
          <w:p w14:paraId="5D34A66D" w14:textId="77777777" w:rsidR="00CD06E0" w:rsidRPr="00785829" w:rsidRDefault="00CD06E0"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hint="eastAsia"/>
                <w:szCs w:val="21"/>
              </w:rPr>
              <w:t>②-④</w:t>
            </w:r>
          </w:p>
        </w:tc>
      </w:tr>
      <w:tr w:rsidR="00785829" w:rsidRPr="00785829" w14:paraId="7DD3F5F2" w14:textId="77777777" w:rsidTr="00CD06E0">
        <w:tc>
          <w:tcPr>
            <w:tcW w:w="1668" w:type="dxa"/>
            <w:vAlign w:val="bottom"/>
          </w:tcPr>
          <w:p w14:paraId="2DAEA57E" w14:textId="77777777" w:rsidR="00CD06E0" w:rsidRPr="00785829" w:rsidRDefault="00CD06E0"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2010年1月1日至2010年12月31日</w:t>
            </w:r>
          </w:p>
        </w:tc>
        <w:tc>
          <w:tcPr>
            <w:tcW w:w="1134" w:type="dxa"/>
            <w:vAlign w:val="center"/>
          </w:tcPr>
          <w:p w14:paraId="200F8EB8" w14:textId="77777777" w:rsidR="00CD06E0" w:rsidRPr="00785829" w:rsidRDefault="00CD06E0"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szCs w:val="21"/>
              </w:rPr>
              <w:t>1.9418%</w:t>
            </w:r>
          </w:p>
        </w:tc>
        <w:tc>
          <w:tcPr>
            <w:tcW w:w="1134" w:type="dxa"/>
            <w:vAlign w:val="center"/>
          </w:tcPr>
          <w:p w14:paraId="0FE2E850" w14:textId="77777777" w:rsidR="00CD06E0" w:rsidRPr="00785829" w:rsidRDefault="00CD06E0"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szCs w:val="21"/>
              </w:rPr>
              <w:t>0.0050%</w:t>
            </w:r>
          </w:p>
        </w:tc>
        <w:tc>
          <w:tcPr>
            <w:tcW w:w="1134" w:type="dxa"/>
            <w:vAlign w:val="center"/>
          </w:tcPr>
          <w:p w14:paraId="0EF6F2C6" w14:textId="77777777" w:rsidR="00CD06E0" w:rsidRPr="00785829" w:rsidRDefault="00CD06E0"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szCs w:val="21"/>
              </w:rPr>
              <w:t>0.3600%</w:t>
            </w:r>
          </w:p>
        </w:tc>
        <w:tc>
          <w:tcPr>
            <w:tcW w:w="1275" w:type="dxa"/>
            <w:vAlign w:val="center"/>
          </w:tcPr>
          <w:p w14:paraId="32CC41C4" w14:textId="77777777" w:rsidR="00CD06E0" w:rsidRPr="00785829" w:rsidRDefault="00CD06E0"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szCs w:val="21"/>
              </w:rPr>
              <w:t>0.0000%</w:t>
            </w:r>
          </w:p>
        </w:tc>
        <w:tc>
          <w:tcPr>
            <w:tcW w:w="1134" w:type="dxa"/>
            <w:vAlign w:val="center"/>
          </w:tcPr>
          <w:p w14:paraId="6103B9A5" w14:textId="77777777" w:rsidR="00CD06E0" w:rsidRPr="00785829" w:rsidRDefault="00CD06E0"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szCs w:val="21"/>
              </w:rPr>
              <w:t>1.5818%</w:t>
            </w:r>
          </w:p>
        </w:tc>
        <w:tc>
          <w:tcPr>
            <w:tcW w:w="1043" w:type="dxa"/>
            <w:vAlign w:val="center"/>
          </w:tcPr>
          <w:p w14:paraId="66F5C6AE" w14:textId="77777777" w:rsidR="00CD06E0" w:rsidRPr="00785829" w:rsidRDefault="00CD06E0"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szCs w:val="21"/>
              </w:rPr>
              <w:t>0.0050%</w:t>
            </w:r>
          </w:p>
        </w:tc>
      </w:tr>
      <w:tr w:rsidR="00785829" w:rsidRPr="00785829" w14:paraId="0D8754F6" w14:textId="77777777" w:rsidTr="00E24BB1">
        <w:tc>
          <w:tcPr>
            <w:tcW w:w="1668" w:type="dxa"/>
            <w:vAlign w:val="bottom"/>
          </w:tcPr>
          <w:p w14:paraId="478F44F7" w14:textId="77777777" w:rsidR="00520772" w:rsidRPr="00785829" w:rsidRDefault="00520772"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2011年1月1日至2011年12月31日</w:t>
            </w:r>
          </w:p>
        </w:tc>
        <w:tc>
          <w:tcPr>
            <w:tcW w:w="1134" w:type="dxa"/>
            <w:vAlign w:val="center"/>
          </w:tcPr>
          <w:p w14:paraId="5E55A1E7" w14:textId="77777777" w:rsidR="00520772" w:rsidRPr="00785829" w:rsidRDefault="00520772"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4.1708%</w:t>
            </w:r>
          </w:p>
        </w:tc>
        <w:tc>
          <w:tcPr>
            <w:tcW w:w="1134" w:type="dxa"/>
            <w:vAlign w:val="center"/>
          </w:tcPr>
          <w:p w14:paraId="16310385" w14:textId="77777777" w:rsidR="00520772" w:rsidRPr="00785829" w:rsidRDefault="00520772"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0.0046%</w:t>
            </w:r>
          </w:p>
        </w:tc>
        <w:tc>
          <w:tcPr>
            <w:tcW w:w="1134" w:type="dxa"/>
            <w:vAlign w:val="center"/>
          </w:tcPr>
          <w:p w14:paraId="7160CEAB" w14:textId="77777777" w:rsidR="00520772" w:rsidRPr="00785829" w:rsidRDefault="00520772"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0.4697%</w:t>
            </w:r>
          </w:p>
        </w:tc>
        <w:tc>
          <w:tcPr>
            <w:tcW w:w="1275" w:type="dxa"/>
            <w:vAlign w:val="center"/>
          </w:tcPr>
          <w:p w14:paraId="29E56FA8" w14:textId="77777777" w:rsidR="00520772" w:rsidRPr="00785829" w:rsidRDefault="00520772"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0.000</w:t>
            </w:r>
            <w:r w:rsidR="002D52F4" w:rsidRPr="00785829">
              <w:rPr>
                <w:rFonts w:asciiTheme="minorEastAsia" w:eastAsiaTheme="minorEastAsia" w:hAnsiTheme="minorEastAsia" w:hint="eastAsia"/>
                <w:szCs w:val="21"/>
              </w:rPr>
              <w:t>1</w:t>
            </w:r>
            <w:r w:rsidRPr="00785829">
              <w:rPr>
                <w:rFonts w:asciiTheme="minorEastAsia" w:eastAsiaTheme="minorEastAsia" w:hAnsiTheme="minorEastAsia" w:hint="eastAsia"/>
                <w:szCs w:val="21"/>
              </w:rPr>
              <w:t>%</w:t>
            </w:r>
          </w:p>
        </w:tc>
        <w:tc>
          <w:tcPr>
            <w:tcW w:w="1134" w:type="dxa"/>
            <w:vAlign w:val="center"/>
          </w:tcPr>
          <w:p w14:paraId="61F94B7B" w14:textId="77777777" w:rsidR="00520772" w:rsidRPr="00785829" w:rsidRDefault="00520772"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3.7011%</w:t>
            </w:r>
          </w:p>
        </w:tc>
        <w:tc>
          <w:tcPr>
            <w:tcW w:w="1043" w:type="dxa"/>
            <w:vAlign w:val="center"/>
          </w:tcPr>
          <w:p w14:paraId="33D1AA84" w14:textId="77777777" w:rsidR="00520772" w:rsidRPr="00785829" w:rsidRDefault="00520772"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0.004</w:t>
            </w:r>
            <w:r w:rsidR="002D52F4" w:rsidRPr="00785829">
              <w:rPr>
                <w:rFonts w:asciiTheme="minorEastAsia" w:eastAsiaTheme="minorEastAsia" w:hAnsiTheme="minorEastAsia" w:hint="eastAsia"/>
                <w:szCs w:val="21"/>
              </w:rPr>
              <w:t>5</w:t>
            </w:r>
            <w:r w:rsidRPr="00785829">
              <w:rPr>
                <w:rFonts w:asciiTheme="minorEastAsia" w:eastAsiaTheme="minorEastAsia" w:hAnsiTheme="minorEastAsia" w:hint="eastAsia"/>
                <w:szCs w:val="21"/>
              </w:rPr>
              <w:t>%</w:t>
            </w:r>
          </w:p>
        </w:tc>
      </w:tr>
      <w:tr w:rsidR="00785829" w:rsidRPr="00785829" w14:paraId="1B1D1320" w14:textId="77777777" w:rsidTr="00E24BB1">
        <w:tc>
          <w:tcPr>
            <w:tcW w:w="1668" w:type="dxa"/>
            <w:vAlign w:val="bottom"/>
          </w:tcPr>
          <w:p w14:paraId="1BD30E07" w14:textId="77777777" w:rsidR="00A05048" w:rsidRPr="00785829" w:rsidRDefault="00A0504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2012年1月1日至2012年12月31日</w:t>
            </w:r>
          </w:p>
        </w:tc>
        <w:tc>
          <w:tcPr>
            <w:tcW w:w="1134" w:type="dxa"/>
            <w:vAlign w:val="center"/>
          </w:tcPr>
          <w:p w14:paraId="0ACDDFEA" w14:textId="77777777" w:rsidR="00A05048" w:rsidRPr="00785829" w:rsidRDefault="00A0504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4.4618%</w:t>
            </w:r>
          </w:p>
        </w:tc>
        <w:tc>
          <w:tcPr>
            <w:tcW w:w="1134" w:type="dxa"/>
            <w:vAlign w:val="center"/>
          </w:tcPr>
          <w:p w14:paraId="1713BE6C" w14:textId="77777777" w:rsidR="00A05048" w:rsidRPr="00785829" w:rsidRDefault="00A0504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0.0029%</w:t>
            </w:r>
          </w:p>
        </w:tc>
        <w:tc>
          <w:tcPr>
            <w:tcW w:w="1134" w:type="dxa"/>
            <w:vAlign w:val="center"/>
          </w:tcPr>
          <w:p w14:paraId="6B7CE15D" w14:textId="77777777" w:rsidR="00A05048" w:rsidRPr="00785829" w:rsidRDefault="00A0504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0.4190%</w:t>
            </w:r>
          </w:p>
        </w:tc>
        <w:tc>
          <w:tcPr>
            <w:tcW w:w="1275" w:type="dxa"/>
            <w:vAlign w:val="center"/>
          </w:tcPr>
          <w:p w14:paraId="30DEAC77" w14:textId="77777777" w:rsidR="00A05048" w:rsidRPr="00785829" w:rsidRDefault="00A0504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0.0002%</w:t>
            </w:r>
          </w:p>
        </w:tc>
        <w:tc>
          <w:tcPr>
            <w:tcW w:w="1134" w:type="dxa"/>
            <w:vAlign w:val="center"/>
          </w:tcPr>
          <w:p w14:paraId="698B187C" w14:textId="77777777" w:rsidR="00A05048" w:rsidRPr="00785829" w:rsidRDefault="00A0504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4.0428%</w:t>
            </w:r>
          </w:p>
        </w:tc>
        <w:tc>
          <w:tcPr>
            <w:tcW w:w="1043" w:type="dxa"/>
            <w:vAlign w:val="center"/>
          </w:tcPr>
          <w:p w14:paraId="18374349" w14:textId="77777777" w:rsidR="00A05048" w:rsidRPr="00785829" w:rsidRDefault="00A0504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0.0027%</w:t>
            </w:r>
          </w:p>
        </w:tc>
      </w:tr>
      <w:tr w:rsidR="00785829" w:rsidRPr="00785829" w14:paraId="4819D0A3" w14:textId="77777777" w:rsidTr="00E24BB1">
        <w:tc>
          <w:tcPr>
            <w:tcW w:w="1668" w:type="dxa"/>
            <w:vAlign w:val="bottom"/>
          </w:tcPr>
          <w:p w14:paraId="457370AA" w14:textId="77777777" w:rsidR="006A0298" w:rsidRPr="00785829" w:rsidRDefault="006A029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2013年1月1日至2013年12月31日</w:t>
            </w:r>
          </w:p>
        </w:tc>
        <w:tc>
          <w:tcPr>
            <w:tcW w:w="1134" w:type="dxa"/>
            <w:vAlign w:val="center"/>
          </w:tcPr>
          <w:p w14:paraId="78B612E1" w14:textId="77777777" w:rsidR="006A0298" w:rsidRPr="00785829" w:rsidRDefault="006A029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4.4254%</w:t>
            </w:r>
          </w:p>
        </w:tc>
        <w:tc>
          <w:tcPr>
            <w:tcW w:w="1134" w:type="dxa"/>
            <w:vAlign w:val="center"/>
          </w:tcPr>
          <w:p w14:paraId="7BFF3BDE" w14:textId="77777777" w:rsidR="006A0298" w:rsidRPr="00785829" w:rsidRDefault="006A029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0.0028%</w:t>
            </w:r>
          </w:p>
        </w:tc>
        <w:tc>
          <w:tcPr>
            <w:tcW w:w="1134" w:type="dxa"/>
            <w:vAlign w:val="center"/>
          </w:tcPr>
          <w:p w14:paraId="09A8B6DA" w14:textId="77777777" w:rsidR="006A0298" w:rsidRPr="00785829" w:rsidRDefault="006A029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0.3500%</w:t>
            </w:r>
          </w:p>
        </w:tc>
        <w:tc>
          <w:tcPr>
            <w:tcW w:w="1275" w:type="dxa"/>
            <w:vAlign w:val="center"/>
          </w:tcPr>
          <w:p w14:paraId="287B7EC5" w14:textId="77777777" w:rsidR="006A0298" w:rsidRPr="00785829" w:rsidRDefault="006A029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0.0000%</w:t>
            </w:r>
          </w:p>
        </w:tc>
        <w:tc>
          <w:tcPr>
            <w:tcW w:w="1134" w:type="dxa"/>
            <w:vAlign w:val="center"/>
          </w:tcPr>
          <w:p w14:paraId="24BB2089" w14:textId="77777777" w:rsidR="006A0298" w:rsidRPr="00785829" w:rsidRDefault="006A029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4.0754%</w:t>
            </w:r>
          </w:p>
        </w:tc>
        <w:tc>
          <w:tcPr>
            <w:tcW w:w="1043" w:type="dxa"/>
            <w:vAlign w:val="center"/>
          </w:tcPr>
          <w:p w14:paraId="39DC00DC" w14:textId="77777777" w:rsidR="006A0298" w:rsidRPr="00785829" w:rsidRDefault="006A029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0.0028%</w:t>
            </w:r>
          </w:p>
        </w:tc>
      </w:tr>
      <w:tr w:rsidR="00785829" w:rsidRPr="00785829" w14:paraId="2BA380D6" w14:textId="77777777" w:rsidTr="00E24BB1">
        <w:tc>
          <w:tcPr>
            <w:tcW w:w="1668" w:type="dxa"/>
            <w:vAlign w:val="bottom"/>
          </w:tcPr>
          <w:p w14:paraId="2165D974" w14:textId="77777777" w:rsidR="00806F18" w:rsidRPr="00785829" w:rsidRDefault="00806F1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2014年1月1日至2014年12月31日</w:t>
            </w:r>
          </w:p>
        </w:tc>
        <w:tc>
          <w:tcPr>
            <w:tcW w:w="1134" w:type="dxa"/>
            <w:vAlign w:val="center"/>
          </w:tcPr>
          <w:p w14:paraId="5B54019E" w14:textId="77777777" w:rsidR="00806F18" w:rsidRPr="00785829" w:rsidRDefault="00806F1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5.0776%</w:t>
            </w:r>
          </w:p>
        </w:tc>
        <w:tc>
          <w:tcPr>
            <w:tcW w:w="1134" w:type="dxa"/>
            <w:vAlign w:val="center"/>
          </w:tcPr>
          <w:p w14:paraId="40CEF95E" w14:textId="77777777" w:rsidR="00806F18" w:rsidRPr="00785829" w:rsidRDefault="00806F1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0.0151%</w:t>
            </w:r>
          </w:p>
        </w:tc>
        <w:tc>
          <w:tcPr>
            <w:tcW w:w="1134" w:type="dxa"/>
            <w:vAlign w:val="center"/>
          </w:tcPr>
          <w:p w14:paraId="5F41655C" w14:textId="77777777" w:rsidR="00806F18" w:rsidRPr="00785829" w:rsidRDefault="00806F1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0.3501%</w:t>
            </w:r>
          </w:p>
        </w:tc>
        <w:tc>
          <w:tcPr>
            <w:tcW w:w="1275" w:type="dxa"/>
            <w:vAlign w:val="center"/>
          </w:tcPr>
          <w:p w14:paraId="6ADA6EEF" w14:textId="77777777" w:rsidR="00806F18" w:rsidRPr="00785829" w:rsidRDefault="00806F1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0.0000%</w:t>
            </w:r>
          </w:p>
        </w:tc>
        <w:tc>
          <w:tcPr>
            <w:tcW w:w="1134" w:type="dxa"/>
            <w:vAlign w:val="center"/>
          </w:tcPr>
          <w:p w14:paraId="58DEB1F8" w14:textId="77777777" w:rsidR="00806F18" w:rsidRPr="00785829" w:rsidRDefault="00806F1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4.7275%</w:t>
            </w:r>
          </w:p>
        </w:tc>
        <w:tc>
          <w:tcPr>
            <w:tcW w:w="1043" w:type="dxa"/>
            <w:vAlign w:val="center"/>
          </w:tcPr>
          <w:p w14:paraId="725E6DB4" w14:textId="77777777" w:rsidR="00806F18" w:rsidRPr="00785829" w:rsidRDefault="00806F1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0.0151%</w:t>
            </w:r>
          </w:p>
        </w:tc>
      </w:tr>
      <w:tr w:rsidR="00785829" w:rsidRPr="00785829" w14:paraId="4A90D1C7" w14:textId="77777777" w:rsidTr="00E24BB1">
        <w:tc>
          <w:tcPr>
            <w:tcW w:w="1668" w:type="dxa"/>
            <w:vAlign w:val="bottom"/>
          </w:tcPr>
          <w:p w14:paraId="3A9261B1" w14:textId="77777777" w:rsidR="001D3F73" w:rsidRPr="00785829" w:rsidRDefault="001D3F73"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2015年1月1日至2015年12</w:t>
            </w:r>
            <w:r w:rsidRPr="00785829">
              <w:rPr>
                <w:rFonts w:asciiTheme="minorEastAsia" w:eastAsiaTheme="minorEastAsia" w:hAnsiTheme="minorEastAsia" w:hint="eastAsia"/>
                <w:szCs w:val="21"/>
              </w:rPr>
              <w:lastRenderedPageBreak/>
              <w:t>月31日</w:t>
            </w:r>
          </w:p>
        </w:tc>
        <w:tc>
          <w:tcPr>
            <w:tcW w:w="1134" w:type="dxa"/>
            <w:vAlign w:val="center"/>
          </w:tcPr>
          <w:p w14:paraId="1CBA95E0" w14:textId="77777777" w:rsidR="00DB5C5A" w:rsidRPr="00785829" w:rsidRDefault="004B6F23"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lastRenderedPageBreak/>
              <w:t>3.3685%</w:t>
            </w:r>
          </w:p>
        </w:tc>
        <w:tc>
          <w:tcPr>
            <w:tcW w:w="1134" w:type="dxa"/>
            <w:vAlign w:val="center"/>
          </w:tcPr>
          <w:p w14:paraId="3D146C4C" w14:textId="77777777" w:rsidR="00DB5C5A" w:rsidRPr="00785829" w:rsidRDefault="004B6F23"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0.0060%</w:t>
            </w:r>
          </w:p>
        </w:tc>
        <w:tc>
          <w:tcPr>
            <w:tcW w:w="1134" w:type="dxa"/>
            <w:vAlign w:val="center"/>
          </w:tcPr>
          <w:p w14:paraId="538B62BF" w14:textId="77777777" w:rsidR="00DB5C5A" w:rsidRPr="00785829" w:rsidRDefault="004B6F23"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0.3506%</w:t>
            </w:r>
          </w:p>
        </w:tc>
        <w:tc>
          <w:tcPr>
            <w:tcW w:w="1275" w:type="dxa"/>
            <w:vAlign w:val="center"/>
          </w:tcPr>
          <w:p w14:paraId="255809A3" w14:textId="77777777" w:rsidR="00DB5C5A" w:rsidRPr="00785829" w:rsidRDefault="004B6F23"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0.0000%</w:t>
            </w:r>
          </w:p>
        </w:tc>
        <w:tc>
          <w:tcPr>
            <w:tcW w:w="1134" w:type="dxa"/>
            <w:vAlign w:val="center"/>
          </w:tcPr>
          <w:p w14:paraId="3D767A4C" w14:textId="77777777" w:rsidR="00DB5C5A" w:rsidRPr="00785829" w:rsidRDefault="004B6F23"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3.0179%</w:t>
            </w:r>
          </w:p>
        </w:tc>
        <w:tc>
          <w:tcPr>
            <w:tcW w:w="1043" w:type="dxa"/>
            <w:vAlign w:val="center"/>
          </w:tcPr>
          <w:p w14:paraId="053E8569" w14:textId="77777777" w:rsidR="00DB5C5A" w:rsidRPr="00785829" w:rsidRDefault="004B6F23"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0.0060%</w:t>
            </w:r>
          </w:p>
        </w:tc>
      </w:tr>
      <w:tr w:rsidR="00785829" w:rsidRPr="00785829" w14:paraId="67410A29" w14:textId="77777777" w:rsidTr="00E24BB1">
        <w:tc>
          <w:tcPr>
            <w:tcW w:w="1668" w:type="dxa"/>
            <w:vAlign w:val="bottom"/>
          </w:tcPr>
          <w:p w14:paraId="30CCA7D2" w14:textId="77777777" w:rsidR="002137CA" w:rsidRPr="00785829" w:rsidRDefault="002137CA" w:rsidP="008C01C1">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2016年1月1日至2016年12月31日</w:t>
            </w:r>
          </w:p>
        </w:tc>
        <w:tc>
          <w:tcPr>
            <w:tcW w:w="1134" w:type="dxa"/>
            <w:vAlign w:val="center"/>
          </w:tcPr>
          <w:p w14:paraId="364EE5AD" w14:textId="77777777" w:rsidR="002137CA" w:rsidRPr="00785829" w:rsidRDefault="002137CA"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2.6859%</w:t>
            </w:r>
          </w:p>
        </w:tc>
        <w:tc>
          <w:tcPr>
            <w:tcW w:w="1134" w:type="dxa"/>
            <w:vAlign w:val="center"/>
          </w:tcPr>
          <w:p w14:paraId="0BCDF525" w14:textId="77777777" w:rsidR="002137CA" w:rsidRPr="00785829" w:rsidRDefault="002137CA"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0.0013%</w:t>
            </w:r>
          </w:p>
        </w:tc>
        <w:tc>
          <w:tcPr>
            <w:tcW w:w="1134" w:type="dxa"/>
            <w:vAlign w:val="center"/>
          </w:tcPr>
          <w:p w14:paraId="77423101" w14:textId="77777777" w:rsidR="002137CA" w:rsidRPr="00785829" w:rsidRDefault="002137CA"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0.3506%</w:t>
            </w:r>
          </w:p>
        </w:tc>
        <w:tc>
          <w:tcPr>
            <w:tcW w:w="1275" w:type="dxa"/>
            <w:vAlign w:val="center"/>
          </w:tcPr>
          <w:p w14:paraId="415EE5C7" w14:textId="77777777" w:rsidR="002137CA" w:rsidRPr="00785829" w:rsidRDefault="002137CA"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0.0000%</w:t>
            </w:r>
          </w:p>
        </w:tc>
        <w:tc>
          <w:tcPr>
            <w:tcW w:w="1134" w:type="dxa"/>
            <w:vAlign w:val="center"/>
          </w:tcPr>
          <w:p w14:paraId="70A1EB37" w14:textId="77777777" w:rsidR="002137CA" w:rsidRPr="00785829" w:rsidRDefault="002137CA"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2.3353%</w:t>
            </w:r>
          </w:p>
        </w:tc>
        <w:tc>
          <w:tcPr>
            <w:tcW w:w="1043" w:type="dxa"/>
            <w:vAlign w:val="center"/>
          </w:tcPr>
          <w:p w14:paraId="0EC99AB7" w14:textId="77777777" w:rsidR="002137CA" w:rsidRPr="00785829" w:rsidRDefault="002137CA"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0.0013%</w:t>
            </w:r>
          </w:p>
        </w:tc>
      </w:tr>
      <w:tr w:rsidR="00785829" w:rsidRPr="00785829" w14:paraId="488D6C88" w14:textId="77777777" w:rsidTr="0032598F">
        <w:tc>
          <w:tcPr>
            <w:tcW w:w="1668" w:type="dxa"/>
            <w:vAlign w:val="bottom"/>
          </w:tcPr>
          <w:p w14:paraId="452FC320" w14:textId="77777777" w:rsidR="00191238" w:rsidRPr="00785829" w:rsidRDefault="00191238" w:rsidP="00191238">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2017年1月1日至</w:t>
            </w:r>
            <w:r w:rsidRPr="00785829">
              <w:rPr>
                <w:rFonts w:asciiTheme="minorEastAsia" w:eastAsiaTheme="minorEastAsia" w:hAnsiTheme="minorEastAsia" w:hint="eastAsia"/>
              </w:rPr>
              <w:t>2017年</w:t>
            </w:r>
            <w:r w:rsidRPr="00785829">
              <w:rPr>
                <w:rFonts w:asciiTheme="minorEastAsia" w:eastAsiaTheme="minorEastAsia" w:hAnsiTheme="minorEastAsia"/>
              </w:rPr>
              <w:t>12</w:t>
            </w:r>
            <w:r w:rsidRPr="00785829">
              <w:rPr>
                <w:rFonts w:asciiTheme="minorEastAsia" w:eastAsiaTheme="minorEastAsia" w:hAnsiTheme="minorEastAsia" w:hint="eastAsia"/>
              </w:rPr>
              <w:t>月</w:t>
            </w:r>
            <w:r w:rsidRPr="00785829">
              <w:rPr>
                <w:rFonts w:asciiTheme="minorEastAsia" w:eastAsiaTheme="minorEastAsia" w:hAnsiTheme="minorEastAsia"/>
              </w:rPr>
              <w:t>31</w:t>
            </w:r>
            <w:r w:rsidRPr="00785829">
              <w:rPr>
                <w:rFonts w:asciiTheme="minorEastAsia" w:eastAsiaTheme="minorEastAsia" w:hAnsiTheme="minorEastAsia" w:hint="eastAsia"/>
              </w:rPr>
              <w:t>日</w:t>
            </w:r>
          </w:p>
        </w:tc>
        <w:tc>
          <w:tcPr>
            <w:tcW w:w="1134" w:type="dxa"/>
            <w:vAlign w:val="center"/>
          </w:tcPr>
          <w:p w14:paraId="545D829B" w14:textId="77777777" w:rsidR="00191238" w:rsidRPr="00785829" w:rsidRDefault="00191238" w:rsidP="00191238">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3.7051%</w:t>
            </w:r>
          </w:p>
        </w:tc>
        <w:tc>
          <w:tcPr>
            <w:tcW w:w="1134" w:type="dxa"/>
            <w:vAlign w:val="center"/>
          </w:tcPr>
          <w:p w14:paraId="2268684D" w14:textId="77777777" w:rsidR="00191238" w:rsidRPr="00785829" w:rsidRDefault="00191238" w:rsidP="00191238">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0.0023%</w:t>
            </w:r>
          </w:p>
        </w:tc>
        <w:tc>
          <w:tcPr>
            <w:tcW w:w="1134" w:type="dxa"/>
            <w:vAlign w:val="center"/>
          </w:tcPr>
          <w:p w14:paraId="1A760C58" w14:textId="77777777" w:rsidR="00191238" w:rsidRPr="00785829" w:rsidRDefault="00191238" w:rsidP="00191238">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0.3506%</w:t>
            </w:r>
          </w:p>
        </w:tc>
        <w:tc>
          <w:tcPr>
            <w:tcW w:w="1275" w:type="dxa"/>
            <w:vAlign w:val="center"/>
          </w:tcPr>
          <w:p w14:paraId="3DC4528D" w14:textId="77777777" w:rsidR="00191238" w:rsidRPr="00785829" w:rsidRDefault="00191238" w:rsidP="00191238">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0.0000%</w:t>
            </w:r>
          </w:p>
        </w:tc>
        <w:tc>
          <w:tcPr>
            <w:tcW w:w="1134" w:type="dxa"/>
            <w:vAlign w:val="center"/>
          </w:tcPr>
          <w:p w14:paraId="2F9FC91C" w14:textId="77777777" w:rsidR="00191238" w:rsidRPr="00785829" w:rsidRDefault="00191238" w:rsidP="00191238">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3.3545%</w:t>
            </w:r>
          </w:p>
        </w:tc>
        <w:tc>
          <w:tcPr>
            <w:tcW w:w="1043" w:type="dxa"/>
            <w:vAlign w:val="center"/>
          </w:tcPr>
          <w:p w14:paraId="1FF30181" w14:textId="77777777" w:rsidR="00191238" w:rsidRPr="00785829" w:rsidRDefault="00191238" w:rsidP="00191238">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0.0023%</w:t>
            </w:r>
          </w:p>
        </w:tc>
      </w:tr>
      <w:tr w:rsidR="00785829" w:rsidRPr="00785829" w14:paraId="17F755C5" w14:textId="77777777" w:rsidTr="0032598F">
        <w:tc>
          <w:tcPr>
            <w:tcW w:w="1668" w:type="dxa"/>
            <w:vAlign w:val="bottom"/>
          </w:tcPr>
          <w:p w14:paraId="2D4A2F46" w14:textId="738F1ABC" w:rsidR="0062565D" w:rsidRPr="00785829" w:rsidRDefault="0062565D" w:rsidP="0062565D">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201</w:t>
            </w:r>
            <w:r w:rsidRPr="00785829">
              <w:rPr>
                <w:rFonts w:asciiTheme="minorEastAsia" w:eastAsiaTheme="minorEastAsia" w:hAnsiTheme="minorEastAsia"/>
                <w:szCs w:val="21"/>
              </w:rPr>
              <w:t>8</w:t>
            </w:r>
            <w:r w:rsidRPr="00785829">
              <w:rPr>
                <w:rFonts w:asciiTheme="minorEastAsia" w:eastAsiaTheme="minorEastAsia" w:hAnsiTheme="minorEastAsia" w:hint="eastAsia"/>
                <w:szCs w:val="21"/>
              </w:rPr>
              <w:t>年1月1日至</w:t>
            </w:r>
            <w:r w:rsidRPr="00785829">
              <w:rPr>
                <w:rFonts w:asciiTheme="minorEastAsia" w:eastAsiaTheme="minorEastAsia" w:hAnsiTheme="minorEastAsia" w:hint="eastAsia"/>
              </w:rPr>
              <w:t>201</w:t>
            </w:r>
            <w:r w:rsidRPr="00785829">
              <w:rPr>
                <w:rFonts w:asciiTheme="minorEastAsia" w:eastAsiaTheme="minorEastAsia" w:hAnsiTheme="minorEastAsia"/>
              </w:rPr>
              <w:t>8</w:t>
            </w:r>
            <w:r w:rsidRPr="00785829">
              <w:rPr>
                <w:rFonts w:asciiTheme="minorEastAsia" w:eastAsiaTheme="minorEastAsia" w:hAnsiTheme="minorEastAsia" w:hint="eastAsia"/>
              </w:rPr>
              <w:t>年</w:t>
            </w:r>
            <w:r w:rsidRPr="00785829">
              <w:rPr>
                <w:rFonts w:asciiTheme="minorEastAsia" w:eastAsiaTheme="minorEastAsia" w:hAnsiTheme="minorEastAsia"/>
              </w:rPr>
              <w:t>12</w:t>
            </w:r>
            <w:r w:rsidRPr="00785829">
              <w:rPr>
                <w:rFonts w:asciiTheme="minorEastAsia" w:eastAsiaTheme="minorEastAsia" w:hAnsiTheme="minorEastAsia" w:hint="eastAsia"/>
              </w:rPr>
              <w:t>月</w:t>
            </w:r>
            <w:r w:rsidRPr="00785829">
              <w:rPr>
                <w:rFonts w:asciiTheme="minorEastAsia" w:eastAsiaTheme="minorEastAsia" w:hAnsiTheme="minorEastAsia"/>
              </w:rPr>
              <w:t>31</w:t>
            </w:r>
            <w:r w:rsidRPr="00785829">
              <w:rPr>
                <w:rFonts w:asciiTheme="minorEastAsia" w:eastAsiaTheme="minorEastAsia" w:hAnsiTheme="minorEastAsia" w:hint="eastAsia"/>
              </w:rPr>
              <w:t>日</w:t>
            </w:r>
          </w:p>
        </w:tc>
        <w:tc>
          <w:tcPr>
            <w:tcW w:w="1134" w:type="dxa"/>
            <w:vAlign w:val="center"/>
          </w:tcPr>
          <w:p w14:paraId="12045930" w14:textId="1709019F" w:rsidR="0062565D" w:rsidRPr="00785829" w:rsidRDefault="0062565D" w:rsidP="0062565D">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rPr>
              <w:t>3.2482%</w:t>
            </w:r>
          </w:p>
        </w:tc>
        <w:tc>
          <w:tcPr>
            <w:tcW w:w="1134" w:type="dxa"/>
            <w:vAlign w:val="center"/>
          </w:tcPr>
          <w:p w14:paraId="4BDE4839" w14:textId="4F8FDBB2" w:rsidR="0062565D" w:rsidRPr="00785829" w:rsidRDefault="0062565D" w:rsidP="0062565D">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rPr>
              <w:t>0.0026%</w:t>
            </w:r>
          </w:p>
        </w:tc>
        <w:tc>
          <w:tcPr>
            <w:tcW w:w="1134" w:type="dxa"/>
            <w:vAlign w:val="center"/>
          </w:tcPr>
          <w:p w14:paraId="29859EFB" w14:textId="5CEC1893" w:rsidR="0062565D" w:rsidRPr="00785829" w:rsidRDefault="0062565D" w:rsidP="0062565D">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rPr>
              <w:t>0.3506%</w:t>
            </w:r>
          </w:p>
        </w:tc>
        <w:tc>
          <w:tcPr>
            <w:tcW w:w="1275" w:type="dxa"/>
            <w:vAlign w:val="center"/>
          </w:tcPr>
          <w:p w14:paraId="0630C8B9" w14:textId="6877A23B" w:rsidR="0062565D" w:rsidRPr="00785829" w:rsidRDefault="0062565D" w:rsidP="0062565D">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rPr>
              <w:t>0.0000%</w:t>
            </w:r>
          </w:p>
        </w:tc>
        <w:tc>
          <w:tcPr>
            <w:tcW w:w="1134" w:type="dxa"/>
            <w:vAlign w:val="center"/>
          </w:tcPr>
          <w:p w14:paraId="189103E7" w14:textId="5097A1AD" w:rsidR="0062565D" w:rsidRPr="00785829" w:rsidRDefault="0062565D" w:rsidP="0062565D">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rPr>
              <w:t>2.8976%</w:t>
            </w:r>
          </w:p>
        </w:tc>
        <w:tc>
          <w:tcPr>
            <w:tcW w:w="1043" w:type="dxa"/>
            <w:vAlign w:val="center"/>
          </w:tcPr>
          <w:p w14:paraId="0E4F6C38" w14:textId="6422476E" w:rsidR="0062565D" w:rsidRPr="00785829" w:rsidRDefault="0062565D" w:rsidP="0062565D">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rPr>
              <w:t>0.0026%</w:t>
            </w:r>
          </w:p>
        </w:tc>
      </w:tr>
      <w:tr w:rsidR="00785829" w:rsidRPr="00785829" w14:paraId="0BFA1762" w14:textId="77777777" w:rsidTr="0032598F">
        <w:tc>
          <w:tcPr>
            <w:tcW w:w="1668" w:type="dxa"/>
            <w:vAlign w:val="bottom"/>
          </w:tcPr>
          <w:p w14:paraId="74897FDC" w14:textId="329C8D77" w:rsidR="00CC0576" w:rsidRPr="00785829" w:rsidRDefault="00CC0576" w:rsidP="00CC0576">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szCs w:val="21"/>
              </w:rPr>
              <w:t>2019年1月1日至2019年12月31日</w:t>
            </w:r>
          </w:p>
        </w:tc>
        <w:tc>
          <w:tcPr>
            <w:tcW w:w="1134" w:type="dxa"/>
            <w:vAlign w:val="center"/>
          </w:tcPr>
          <w:p w14:paraId="59FB0EAF" w14:textId="3AEBD1E4" w:rsidR="00CC0576" w:rsidRPr="00785829" w:rsidRDefault="00CC0576" w:rsidP="00CC0576">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2.5216%</w:t>
            </w:r>
          </w:p>
        </w:tc>
        <w:tc>
          <w:tcPr>
            <w:tcW w:w="1134" w:type="dxa"/>
            <w:vAlign w:val="center"/>
          </w:tcPr>
          <w:p w14:paraId="0F6F41D8" w14:textId="03DFF27F" w:rsidR="00CC0576" w:rsidRPr="00785829" w:rsidRDefault="00CC0576" w:rsidP="00CC0576">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0.0016%</w:t>
            </w:r>
          </w:p>
        </w:tc>
        <w:tc>
          <w:tcPr>
            <w:tcW w:w="1134" w:type="dxa"/>
            <w:vAlign w:val="center"/>
          </w:tcPr>
          <w:p w14:paraId="3A3DAF05" w14:textId="41669D5F" w:rsidR="00CC0576" w:rsidRPr="00785829" w:rsidRDefault="00CC0576" w:rsidP="00CC0576">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0.3506%</w:t>
            </w:r>
          </w:p>
        </w:tc>
        <w:tc>
          <w:tcPr>
            <w:tcW w:w="1275" w:type="dxa"/>
            <w:vAlign w:val="center"/>
          </w:tcPr>
          <w:p w14:paraId="6B702B74" w14:textId="18B017F0" w:rsidR="00CC0576" w:rsidRPr="00785829" w:rsidRDefault="00CC0576" w:rsidP="00CC0576">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0.0000%</w:t>
            </w:r>
          </w:p>
        </w:tc>
        <w:tc>
          <w:tcPr>
            <w:tcW w:w="1134" w:type="dxa"/>
            <w:vAlign w:val="center"/>
          </w:tcPr>
          <w:p w14:paraId="493FFCC6" w14:textId="3692FE2C" w:rsidR="00CC0576" w:rsidRPr="00785829" w:rsidRDefault="00CC0576" w:rsidP="00CC0576">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2.1710%</w:t>
            </w:r>
          </w:p>
        </w:tc>
        <w:tc>
          <w:tcPr>
            <w:tcW w:w="1043" w:type="dxa"/>
            <w:vAlign w:val="center"/>
          </w:tcPr>
          <w:p w14:paraId="36D106AE" w14:textId="402DA95D" w:rsidR="00CC0576" w:rsidRPr="00785829" w:rsidRDefault="00CC0576" w:rsidP="00CC0576">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0.0016%</w:t>
            </w:r>
          </w:p>
        </w:tc>
      </w:tr>
      <w:tr w:rsidR="00785829" w:rsidRPr="00785829" w14:paraId="4DE5C382" w14:textId="77777777" w:rsidTr="0032598F">
        <w:tc>
          <w:tcPr>
            <w:tcW w:w="1668" w:type="dxa"/>
            <w:vAlign w:val="bottom"/>
          </w:tcPr>
          <w:p w14:paraId="145FB9BC" w14:textId="2ACDC5FF" w:rsidR="001A33FC" w:rsidRPr="00785829" w:rsidRDefault="001A33FC" w:rsidP="001A33FC">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szCs w:val="21"/>
              </w:rPr>
              <w:t>2020年1月1日至2020年6月30日</w:t>
            </w:r>
          </w:p>
        </w:tc>
        <w:tc>
          <w:tcPr>
            <w:tcW w:w="1134" w:type="dxa"/>
            <w:vAlign w:val="center"/>
          </w:tcPr>
          <w:p w14:paraId="37651E70" w14:textId="33318155" w:rsidR="001A33FC" w:rsidRPr="00785829" w:rsidRDefault="001A33FC" w:rsidP="001A33FC">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0.9991%</w:t>
            </w:r>
          </w:p>
        </w:tc>
        <w:tc>
          <w:tcPr>
            <w:tcW w:w="1134" w:type="dxa"/>
            <w:vAlign w:val="center"/>
          </w:tcPr>
          <w:p w14:paraId="3D4D90EB" w14:textId="0D3B6E7A" w:rsidR="001A33FC" w:rsidRPr="00785829" w:rsidRDefault="001A33FC" w:rsidP="001A33FC">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0.0018%</w:t>
            </w:r>
          </w:p>
        </w:tc>
        <w:tc>
          <w:tcPr>
            <w:tcW w:w="1134" w:type="dxa"/>
            <w:vAlign w:val="center"/>
          </w:tcPr>
          <w:p w14:paraId="63BD663A" w14:textId="3C09F492" w:rsidR="001A33FC" w:rsidRPr="00785829" w:rsidRDefault="001A33FC" w:rsidP="001A33FC">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0.1742%</w:t>
            </w:r>
          </w:p>
        </w:tc>
        <w:tc>
          <w:tcPr>
            <w:tcW w:w="1275" w:type="dxa"/>
            <w:vAlign w:val="center"/>
          </w:tcPr>
          <w:p w14:paraId="7407BD9F" w14:textId="64F84BFF" w:rsidR="001A33FC" w:rsidRPr="00785829" w:rsidRDefault="001A33FC" w:rsidP="001A33FC">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0.0000%</w:t>
            </w:r>
          </w:p>
        </w:tc>
        <w:tc>
          <w:tcPr>
            <w:tcW w:w="1134" w:type="dxa"/>
            <w:vAlign w:val="center"/>
          </w:tcPr>
          <w:p w14:paraId="680274F2" w14:textId="24885001" w:rsidR="001A33FC" w:rsidRPr="00785829" w:rsidRDefault="001A33FC" w:rsidP="001A33FC">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0.8249%</w:t>
            </w:r>
          </w:p>
        </w:tc>
        <w:tc>
          <w:tcPr>
            <w:tcW w:w="1043" w:type="dxa"/>
            <w:vAlign w:val="center"/>
          </w:tcPr>
          <w:p w14:paraId="414D4F3E" w14:textId="1C71EC17" w:rsidR="001A33FC" w:rsidRPr="00785829" w:rsidRDefault="001A33FC" w:rsidP="001A33FC">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0.0018%</w:t>
            </w:r>
          </w:p>
        </w:tc>
      </w:tr>
    </w:tbl>
    <w:p w14:paraId="028A1EBC" w14:textId="5B924A67" w:rsidR="00506D7B" w:rsidRPr="00785829" w:rsidRDefault="00773F3A" w:rsidP="00030FA7">
      <w:pPr>
        <w:snapToGrid w:val="0"/>
        <w:spacing w:line="360" w:lineRule="auto"/>
        <w:ind w:left="357"/>
        <w:rPr>
          <w:rFonts w:asciiTheme="minorEastAsia" w:eastAsiaTheme="minorEastAsia" w:hAnsiTheme="minorEastAsia"/>
          <w:szCs w:val="21"/>
        </w:rPr>
      </w:pPr>
      <w:r w:rsidRPr="00785829">
        <w:rPr>
          <w:rFonts w:asciiTheme="minorEastAsia" w:eastAsiaTheme="minorEastAsia" w:hAnsiTheme="minorEastAsia" w:hint="eastAsia"/>
          <w:szCs w:val="21"/>
        </w:rPr>
        <w:t>3、</w:t>
      </w:r>
      <w:r w:rsidR="009B762B" w:rsidRPr="00785829">
        <w:rPr>
          <w:rFonts w:asciiTheme="minorEastAsia" w:eastAsiaTheme="minorEastAsia" w:hAnsiTheme="minorEastAsia"/>
          <w:szCs w:val="21"/>
        </w:rPr>
        <w:t>E</w:t>
      </w:r>
      <w:r w:rsidR="009B762B" w:rsidRPr="00785829">
        <w:rPr>
          <w:rFonts w:asciiTheme="minorEastAsia" w:eastAsiaTheme="minorEastAsia" w:hAnsiTheme="minorEastAsia" w:hint="eastAsia"/>
          <w:szCs w:val="21"/>
        </w:rPr>
        <w:t>类基金</w:t>
      </w:r>
      <w:r w:rsidR="0060360F" w:rsidRPr="00785829">
        <w:rPr>
          <w:rFonts w:asciiTheme="minorEastAsia" w:eastAsiaTheme="minorEastAsia" w:hAnsiTheme="minorEastAsia" w:hint="eastAsia"/>
        </w:rPr>
        <w:t>截至</w:t>
      </w:r>
      <w:r w:rsidR="00AF2F02" w:rsidRPr="00785829">
        <w:rPr>
          <w:rFonts w:asciiTheme="minorEastAsia" w:eastAsiaTheme="minorEastAsia" w:hAnsiTheme="minorEastAsia" w:hint="eastAsia"/>
        </w:rPr>
        <w:t>20</w:t>
      </w:r>
      <w:r w:rsidR="00CC0576" w:rsidRPr="00785829">
        <w:rPr>
          <w:rFonts w:asciiTheme="minorEastAsia" w:eastAsiaTheme="minorEastAsia" w:hAnsiTheme="minorEastAsia" w:hint="eastAsia"/>
        </w:rPr>
        <w:t>20</w:t>
      </w:r>
      <w:r w:rsidR="00F43312" w:rsidRPr="00785829">
        <w:rPr>
          <w:rFonts w:asciiTheme="minorEastAsia" w:eastAsiaTheme="minorEastAsia" w:hAnsiTheme="minorEastAsia" w:hint="eastAsia"/>
        </w:rPr>
        <w:t>年</w:t>
      </w:r>
      <w:r w:rsidR="00AF2F02" w:rsidRPr="00785829">
        <w:rPr>
          <w:rFonts w:asciiTheme="minorEastAsia" w:eastAsiaTheme="minorEastAsia" w:hAnsiTheme="minorEastAsia"/>
        </w:rPr>
        <w:t>6</w:t>
      </w:r>
      <w:r w:rsidR="00F43312" w:rsidRPr="00785829">
        <w:rPr>
          <w:rFonts w:asciiTheme="minorEastAsia" w:eastAsiaTheme="minorEastAsia" w:hAnsiTheme="minorEastAsia" w:hint="eastAsia"/>
        </w:rPr>
        <w:t>月</w:t>
      </w:r>
      <w:r w:rsidR="00AF2F02" w:rsidRPr="00785829">
        <w:rPr>
          <w:rFonts w:asciiTheme="minorEastAsia" w:eastAsiaTheme="minorEastAsia" w:hAnsiTheme="minorEastAsia"/>
        </w:rPr>
        <w:t>30</w:t>
      </w:r>
      <w:r w:rsidR="00F43312" w:rsidRPr="00785829">
        <w:rPr>
          <w:rFonts w:asciiTheme="minorEastAsia" w:eastAsiaTheme="minorEastAsia" w:hAnsiTheme="minorEastAsia" w:hint="eastAsia"/>
        </w:rPr>
        <w:t>日</w:t>
      </w:r>
      <w:r w:rsidR="0060360F" w:rsidRPr="00785829">
        <w:rPr>
          <w:rFonts w:asciiTheme="minorEastAsia" w:eastAsiaTheme="minorEastAsia" w:hAnsiTheme="minorEastAsia" w:hint="eastAsia"/>
        </w:rPr>
        <w:t>的收益率与同期业绩比较基准收益率比较</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8"/>
        <w:gridCol w:w="1134"/>
        <w:gridCol w:w="1134"/>
        <w:gridCol w:w="1134"/>
        <w:gridCol w:w="1275"/>
        <w:gridCol w:w="1134"/>
        <w:gridCol w:w="1043"/>
      </w:tblGrid>
      <w:tr w:rsidR="00785829" w:rsidRPr="00785829" w14:paraId="13892E41" w14:textId="77777777" w:rsidTr="00FB228C">
        <w:tc>
          <w:tcPr>
            <w:tcW w:w="1668" w:type="dxa"/>
            <w:tcBorders>
              <w:top w:val="single" w:sz="4" w:space="0" w:color="000000"/>
              <w:left w:val="single" w:sz="4" w:space="0" w:color="000000"/>
              <w:bottom w:val="single" w:sz="4" w:space="0" w:color="000000"/>
              <w:right w:val="single" w:sz="4" w:space="0" w:color="000000"/>
            </w:tcBorders>
            <w:vAlign w:val="center"/>
            <w:hideMark/>
          </w:tcPr>
          <w:p w14:paraId="07C9B0DF" w14:textId="77777777" w:rsidR="00806F18" w:rsidRPr="00785829" w:rsidRDefault="00806F18"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hint="eastAsia"/>
                <w:szCs w:val="21"/>
              </w:rPr>
              <w:t>阶段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F9312AF" w14:textId="77777777" w:rsidR="00806F18" w:rsidRPr="00785829" w:rsidRDefault="00806F18"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hint="eastAsia"/>
                <w:szCs w:val="21"/>
              </w:rPr>
              <w:t>基金净值收益率①</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840B2D6" w14:textId="77777777" w:rsidR="00806F18" w:rsidRPr="00785829" w:rsidRDefault="00806F18"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hint="eastAsia"/>
                <w:szCs w:val="21"/>
              </w:rPr>
              <w:t>基金净值收益率标准差②</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5197C2E" w14:textId="77777777" w:rsidR="00806F18" w:rsidRPr="00785829" w:rsidRDefault="00806F18"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hint="eastAsia"/>
                <w:szCs w:val="21"/>
              </w:rPr>
              <w:t>比较基准收益率③</w:t>
            </w: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4DBDD2A4" w14:textId="77777777" w:rsidR="00806F18" w:rsidRPr="00785829" w:rsidRDefault="00806F18"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hint="eastAsia"/>
                <w:szCs w:val="21"/>
              </w:rPr>
              <w:t>比较基准收益率标准差④</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646C6EE" w14:textId="77777777" w:rsidR="00806F18" w:rsidRPr="00785829" w:rsidRDefault="00806F18"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hint="eastAsia"/>
                <w:szCs w:val="21"/>
              </w:rPr>
              <w:t>①-③</w:t>
            </w:r>
          </w:p>
        </w:tc>
        <w:tc>
          <w:tcPr>
            <w:tcW w:w="1043" w:type="dxa"/>
            <w:tcBorders>
              <w:top w:val="single" w:sz="4" w:space="0" w:color="000000"/>
              <w:left w:val="single" w:sz="4" w:space="0" w:color="000000"/>
              <w:bottom w:val="single" w:sz="4" w:space="0" w:color="000000"/>
              <w:right w:val="single" w:sz="4" w:space="0" w:color="000000"/>
            </w:tcBorders>
            <w:vAlign w:val="center"/>
            <w:hideMark/>
          </w:tcPr>
          <w:p w14:paraId="644A5AC5" w14:textId="77777777" w:rsidR="00806F18" w:rsidRPr="00785829" w:rsidRDefault="00806F18"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hint="eastAsia"/>
                <w:szCs w:val="21"/>
              </w:rPr>
              <w:t>②-④</w:t>
            </w:r>
          </w:p>
        </w:tc>
      </w:tr>
      <w:tr w:rsidR="00785829" w:rsidRPr="00785829" w14:paraId="26CC0F12" w14:textId="77777777" w:rsidTr="00FB228C">
        <w:tc>
          <w:tcPr>
            <w:tcW w:w="1668" w:type="dxa"/>
            <w:tcBorders>
              <w:top w:val="single" w:sz="4" w:space="0" w:color="000000"/>
              <w:left w:val="single" w:sz="4" w:space="0" w:color="000000"/>
              <w:bottom w:val="single" w:sz="4" w:space="0" w:color="000000"/>
              <w:right w:val="single" w:sz="4" w:space="0" w:color="000000"/>
            </w:tcBorders>
            <w:vAlign w:val="center"/>
            <w:hideMark/>
          </w:tcPr>
          <w:p w14:paraId="10C042AA" w14:textId="77777777" w:rsidR="00806F18" w:rsidRPr="00785829" w:rsidRDefault="0071295F"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2</w:t>
            </w:r>
            <w:r w:rsidRPr="00785829">
              <w:rPr>
                <w:rFonts w:asciiTheme="minorEastAsia" w:eastAsiaTheme="minorEastAsia" w:hAnsiTheme="minorEastAsia"/>
                <w:szCs w:val="21"/>
              </w:rPr>
              <w:t>014年11月27</w:t>
            </w:r>
            <w:r w:rsidR="00F757C8" w:rsidRPr="00785829">
              <w:rPr>
                <w:rFonts w:asciiTheme="minorEastAsia" w:eastAsiaTheme="minorEastAsia" w:hAnsiTheme="minorEastAsia" w:hint="eastAsia"/>
                <w:szCs w:val="21"/>
              </w:rPr>
              <w:t>日</w:t>
            </w:r>
            <w:r w:rsidR="00806F18" w:rsidRPr="00785829">
              <w:rPr>
                <w:rFonts w:asciiTheme="minorEastAsia" w:eastAsiaTheme="minorEastAsia" w:hAnsiTheme="minorEastAsia" w:hint="eastAsia"/>
                <w:szCs w:val="21"/>
              </w:rPr>
              <w:t>至2014年12月31日</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ACA3F70" w14:textId="77777777" w:rsidR="00806F18" w:rsidRPr="00785829" w:rsidRDefault="00806F1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0.4792%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BF070B1" w14:textId="77777777" w:rsidR="00806F18" w:rsidRPr="00785829" w:rsidRDefault="00806F1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0.0079%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22041AB" w14:textId="77777777" w:rsidR="00806F18" w:rsidRPr="00785829" w:rsidRDefault="00806F1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0.0336%</w:t>
            </w: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3A841144" w14:textId="77777777" w:rsidR="00806F18" w:rsidRPr="00785829" w:rsidRDefault="00806F1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79736DD" w14:textId="77777777" w:rsidR="00806F18" w:rsidRPr="00785829" w:rsidRDefault="00806F1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0.4456%</w:t>
            </w:r>
          </w:p>
        </w:tc>
        <w:tc>
          <w:tcPr>
            <w:tcW w:w="1043" w:type="dxa"/>
            <w:tcBorders>
              <w:top w:val="single" w:sz="4" w:space="0" w:color="000000"/>
              <w:left w:val="single" w:sz="4" w:space="0" w:color="000000"/>
              <w:bottom w:val="single" w:sz="4" w:space="0" w:color="000000"/>
              <w:right w:val="single" w:sz="4" w:space="0" w:color="000000"/>
            </w:tcBorders>
            <w:vAlign w:val="center"/>
            <w:hideMark/>
          </w:tcPr>
          <w:p w14:paraId="7F20C254" w14:textId="77777777" w:rsidR="00806F18" w:rsidRPr="00785829" w:rsidRDefault="00806F18"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0.0079%</w:t>
            </w:r>
          </w:p>
        </w:tc>
      </w:tr>
      <w:tr w:rsidR="00785829" w:rsidRPr="00785829" w14:paraId="4D887583" w14:textId="77777777" w:rsidTr="00FB228C">
        <w:tc>
          <w:tcPr>
            <w:tcW w:w="1668" w:type="dxa"/>
            <w:tcBorders>
              <w:top w:val="single" w:sz="4" w:space="0" w:color="000000"/>
              <w:left w:val="single" w:sz="4" w:space="0" w:color="000000"/>
              <w:bottom w:val="single" w:sz="4" w:space="0" w:color="000000"/>
              <w:right w:val="single" w:sz="4" w:space="0" w:color="000000"/>
            </w:tcBorders>
            <w:vAlign w:val="bottom"/>
            <w:hideMark/>
          </w:tcPr>
          <w:p w14:paraId="7D6AF76F" w14:textId="77777777" w:rsidR="001D3F73" w:rsidRPr="00785829" w:rsidRDefault="001D3F73" w:rsidP="00030FA7">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2015年1月1日至2015年12月31日</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BA34B9F" w14:textId="77777777" w:rsidR="00DB5C5A" w:rsidRPr="00785829" w:rsidRDefault="004B6F23"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3.1180%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298D4A0" w14:textId="77777777" w:rsidR="00DB5C5A" w:rsidRPr="00785829" w:rsidRDefault="004B6F23"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0.0060%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C21CB01" w14:textId="77777777" w:rsidR="00DB5C5A" w:rsidRPr="00785829" w:rsidRDefault="004B6F23"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0.3506%</w:t>
            </w: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0775A6C8" w14:textId="77777777" w:rsidR="00DB5C5A" w:rsidRPr="00785829" w:rsidRDefault="004B6F23"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78BE9B9" w14:textId="77777777" w:rsidR="00DB5C5A" w:rsidRPr="00785829" w:rsidRDefault="004B6F23"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2.7674%</w:t>
            </w:r>
          </w:p>
        </w:tc>
        <w:tc>
          <w:tcPr>
            <w:tcW w:w="1043" w:type="dxa"/>
            <w:tcBorders>
              <w:top w:val="single" w:sz="4" w:space="0" w:color="000000"/>
              <w:left w:val="single" w:sz="4" w:space="0" w:color="000000"/>
              <w:bottom w:val="single" w:sz="4" w:space="0" w:color="000000"/>
              <w:right w:val="single" w:sz="4" w:space="0" w:color="000000"/>
            </w:tcBorders>
            <w:vAlign w:val="center"/>
            <w:hideMark/>
          </w:tcPr>
          <w:p w14:paraId="5D923858" w14:textId="77777777" w:rsidR="00DB5C5A" w:rsidRPr="00785829" w:rsidRDefault="004B6F23"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0.0060%</w:t>
            </w:r>
          </w:p>
        </w:tc>
      </w:tr>
      <w:tr w:rsidR="00785829" w:rsidRPr="00785829" w14:paraId="5CBE046F" w14:textId="77777777" w:rsidTr="00FB228C">
        <w:tc>
          <w:tcPr>
            <w:tcW w:w="1668" w:type="dxa"/>
            <w:tcBorders>
              <w:top w:val="single" w:sz="4" w:space="0" w:color="000000"/>
              <w:left w:val="single" w:sz="4" w:space="0" w:color="000000"/>
              <w:bottom w:val="single" w:sz="4" w:space="0" w:color="000000"/>
              <w:right w:val="single" w:sz="4" w:space="0" w:color="000000"/>
            </w:tcBorders>
            <w:vAlign w:val="bottom"/>
            <w:hideMark/>
          </w:tcPr>
          <w:p w14:paraId="071111DD" w14:textId="77777777" w:rsidR="002137CA" w:rsidRPr="00785829" w:rsidRDefault="002137CA" w:rsidP="002137CA">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2016年1月1日至2016年12月31日</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4E6F4A6" w14:textId="77777777" w:rsidR="002137CA" w:rsidRPr="00785829" w:rsidRDefault="002137CA"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2.4373%</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B4441F9" w14:textId="77777777" w:rsidR="002137CA" w:rsidRPr="00785829" w:rsidRDefault="002137CA"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0.0013%</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4A3B3BE" w14:textId="77777777" w:rsidR="002137CA" w:rsidRPr="00785829" w:rsidRDefault="002137CA"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0.3506%</w:t>
            </w: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37334209" w14:textId="77777777" w:rsidR="002137CA" w:rsidRPr="00785829" w:rsidRDefault="002137CA"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4792E15" w14:textId="77777777" w:rsidR="002137CA" w:rsidRPr="00785829" w:rsidRDefault="002137CA"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2.0867%</w:t>
            </w:r>
          </w:p>
        </w:tc>
        <w:tc>
          <w:tcPr>
            <w:tcW w:w="1043" w:type="dxa"/>
            <w:tcBorders>
              <w:top w:val="single" w:sz="4" w:space="0" w:color="000000"/>
              <w:left w:val="single" w:sz="4" w:space="0" w:color="000000"/>
              <w:bottom w:val="single" w:sz="4" w:space="0" w:color="000000"/>
              <w:right w:val="single" w:sz="4" w:space="0" w:color="000000"/>
            </w:tcBorders>
            <w:vAlign w:val="center"/>
            <w:hideMark/>
          </w:tcPr>
          <w:p w14:paraId="77E9BB29" w14:textId="77777777" w:rsidR="002137CA" w:rsidRPr="00785829" w:rsidRDefault="002137CA" w:rsidP="00030FA7">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0.0013%</w:t>
            </w:r>
          </w:p>
        </w:tc>
      </w:tr>
      <w:tr w:rsidR="00785829" w:rsidRPr="00785829" w14:paraId="5BE5A471" w14:textId="77777777" w:rsidTr="008A2520">
        <w:tc>
          <w:tcPr>
            <w:tcW w:w="1668" w:type="dxa"/>
            <w:vAlign w:val="bottom"/>
          </w:tcPr>
          <w:p w14:paraId="00BD0FF0" w14:textId="77777777" w:rsidR="00191238" w:rsidRPr="00785829" w:rsidRDefault="00191238" w:rsidP="00191238">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2017年1月1日至</w:t>
            </w:r>
            <w:r w:rsidRPr="00785829">
              <w:rPr>
                <w:rFonts w:asciiTheme="minorEastAsia" w:eastAsiaTheme="minorEastAsia" w:hAnsiTheme="minorEastAsia" w:hint="eastAsia"/>
              </w:rPr>
              <w:t>2017年</w:t>
            </w:r>
            <w:r w:rsidRPr="00785829">
              <w:rPr>
                <w:rFonts w:asciiTheme="minorEastAsia" w:eastAsiaTheme="minorEastAsia" w:hAnsiTheme="minorEastAsia"/>
              </w:rPr>
              <w:t>12</w:t>
            </w:r>
            <w:r w:rsidRPr="00785829">
              <w:rPr>
                <w:rFonts w:asciiTheme="minorEastAsia" w:eastAsiaTheme="minorEastAsia" w:hAnsiTheme="minorEastAsia" w:hint="eastAsia"/>
              </w:rPr>
              <w:t>月</w:t>
            </w:r>
            <w:r w:rsidRPr="00785829">
              <w:rPr>
                <w:rFonts w:asciiTheme="minorEastAsia" w:eastAsiaTheme="minorEastAsia" w:hAnsiTheme="minorEastAsia"/>
              </w:rPr>
              <w:t>31</w:t>
            </w:r>
            <w:r w:rsidRPr="00785829">
              <w:rPr>
                <w:rFonts w:asciiTheme="minorEastAsia" w:eastAsiaTheme="minorEastAsia" w:hAnsiTheme="minorEastAsia" w:hint="eastAsia"/>
              </w:rPr>
              <w:t>日</w:t>
            </w:r>
          </w:p>
        </w:tc>
        <w:tc>
          <w:tcPr>
            <w:tcW w:w="1134" w:type="dxa"/>
            <w:vAlign w:val="center"/>
          </w:tcPr>
          <w:p w14:paraId="70191618" w14:textId="77777777" w:rsidR="00191238" w:rsidRPr="00785829" w:rsidRDefault="00191238" w:rsidP="00191238">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3.4520%</w:t>
            </w:r>
          </w:p>
        </w:tc>
        <w:tc>
          <w:tcPr>
            <w:tcW w:w="1134" w:type="dxa"/>
            <w:vAlign w:val="center"/>
          </w:tcPr>
          <w:p w14:paraId="0D71817F" w14:textId="77777777" w:rsidR="00191238" w:rsidRPr="00785829" w:rsidRDefault="00191238" w:rsidP="00191238">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0.0023%</w:t>
            </w:r>
          </w:p>
        </w:tc>
        <w:tc>
          <w:tcPr>
            <w:tcW w:w="1134" w:type="dxa"/>
            <w:vAlign w:val="center"/>
          </w:tcPr>
          <w:p w14:paraId="56819E02" w14:textId="77777777" w:rsidR="00191238" w:rsidRPr="00785829" w:rsidRDefault="00191238" w:rsidP="00191238">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0.3506%</w:t>
            </w:r>
          </w:p>
        </w:tc>
        <w:tc>
          <w:tcPr>
            <w:tcW w:w="1275" w:type="dxa"/>
            <w:vAlign w:val="center"/>
          </w:tcPr>
          <w:p w14:paraId="45978765" w14:textId="77777777" w:rsidR="00191238" w:rsidRPr="00785829" w:rsidRDefault="00191238" w:rsidP="00191238">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0.0000%</w:t>
            </w:r>
          </w:p>
        </w:tc>
        <w:tc>
          <w:tcPr>
            <w:tcW w:w="1134" w:type="dxa"/>
            <w:vAlign w:val="center"/>
          </w:tcPr>
          <w:p w14:paraId="61321145" w14:textId="77777777" w:rsidR="00191238" w:rsidRPr="00785829" w:rsidRDefault="00191238" w:rsidP="00191238">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3.1014%</w:t>
            </w:r>
          </w:p>
        </w:tc>
        <w:tc>
          <w:tcPr>
            <w:tcW w:w="1043" w:type="dxa"/>
            <w:vAlign w:val="center"/>
          </w:tcPr>
          <w:p w14:paraId="58CD6D44" w14:textId="77777777" w:rsidR="00191238" w:rsidRPr="00785829" w:rsidRDefault="00191238" w:rsidP="00191238">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0.0023%</w:t>
            </w:r>
          </w:p>
        </w:tc>
      </w:tr>
      <w:tr w:rsidR="00785829" w:rsidRPr="00785829" w14:paraId="6F5E7A70" w14:textId="77777777" w:rsidTr="008A2520">
        <w:tc>
          <w:tcPr>
            <w:tcW w:w="1668" w:type="dxa"/>
            <w:vAlign w:val="bottom"/>
          </w:tcPr>
          <w:p w14:paraId="13E25B9E" w14:textId="77777777" w:rsidR="00067815" w:rsidRPr="00785829" w:rsidRDefault="00067815" w:rsidP="00067815">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201</w:t>
            </w:r>
            <w:r w:rsidRPr="00785829">
              <w:rPr>
                <w:rFonts w:asciiTheme="minorEastAsia" w:eastAsiaTheme="minorEastAsia" w:hAnsiTheme="minorEastAsia"/>
                <w:szCs w:val="21"/>
              </w:rPr>
              <w:t>8</w:t>
            </w:r>
            <w:r w:rsidRPr="00785829">
              <w:rPr>
                <w:rFonts w:asciiTheme="minorEastAsia" w:eastAsiaTheme="minorEastAsia" w:hAnsiTheme="minorEastAsia" w:hint="eastAsia"/>
                <w:szCs w:val="21"/>
              </w:rPr>
              <w:t>年1月1</w:t>
            </w:r>
            <w:r w:rsidRPr="00785829">
              <w:rPr>
                <w:rFonts w:asciiTheme="minorEastAsia" w:eastAsiaTheme="minorEastAsia" w:hAnsiTheme="minorEastAsia" w:hint="eastAsia"/>
                <w:szCs w:val="21"/>
              </w:rPr>
              <w:lastRenderedPageBreak/>
              <w:t>日至</w:t>
            </w:r>
            <w:r w:rsidRPr="00785829">
              <w:rPr>
                <w:rFonts w:asciiTheme="minorEastAsia" w:eastAsiaTheme="minorEastAsia" w:hAnsiTheme="minorEastAsia" w:hint="eastAsia"/>
              </w:rPr>
              <w:t>201</w:t>
            </w:r>
            <w:r w:rsidRPr="00785829">
              <w:rPr>
                <w:rFonts w:asciiTheme="minorEastAsia" w:eastAsiaTheme="minorEastAsia" w:hAnsiTheme="minorEastAsia"/>
              </w:rPr>
              <w:t>8</w:t>
            </w:r>
            <w:r w:rsidRPr="00785829">
              <w:rPr>
                <w:rFonts w:asciiTheme="minorEastAsia" w:eastAsiaTheme="minorEastAsia" w:hAnsiTheme="minorEastAsia" w:hint="eastAsia"/>
              </w:rPr>
              <w:t>年</w:t>
            </w:r>
            <w:r w:rsidRPr="00785829">
              <w:rPr>
                <w:rFonts w:asciiTheme="minorEastAsia" w:eastAsiaTheme="minorEastAsia" w:hAnsiTheme="minorEastAsia"/>
              </w:rPr>
              <w:t>12</w:t>
            </w:r>
            <w:r w:rsidRPr="00785829">
              <w:rPr>
                <w:rFonts w:asciiTheme="minorEastAsia" w:eastAsiaTheme="minorEastAsia" w:hAnsiTheme="minorEastAsia" w:hint="eastAsia"/>
              </w:rPr>
              <w:t>月</w:t>
            </w:r>
            <w:r w:rsidRPr="00785829">
              <w:rPr>
                <w:rFonts w:asciiTheme="minorEastAsia" w:eastAsiaTheme="minorEastAsia" w:hAnsiTheme="minorEastAsia"/>
              </w:rPr>
              <w:t>31</w:t>
            </w:r>
            <w:r w:rsidRPr="00785829">
              <w:rPr>
                <w:rFonts w:asciiTheme="minorEastAsia" w:eastAsiaTheme="minorEastAsia" w:hAnsiTheme="minorEastAsia" w:hint="eastAsia"/>
              </w:rPr>
              <w:t>日</w:t>
            </w:r>
          </w:p>
        </w:tc>
        <w:tc>
          <w:tcPr>
            <w:tcW w:w="1134" w:type="dxa"/>
            <w:vAlign w:val="center"/>
          </w:tcPr>
          <w:p w14:paraId="6DE18AB2" w14:textId="77777777" w:rsidR="00067815" w:rsidRPr="00785829" w:rsidRDefault="00067815" w:rsidP="00067815">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rPr>
              <w:lastRenderedPageBreak/>
              <w:t>2.9932%</w:t>
            </w:r>
          </w:p>
        </w:tc>
        <w:tc>
          <w:tcPr>
            <w:tcW w:w="1134" w:type="dxa"/>
            <w:vAlign w:val="center"/>
          </w:tcPr>
          <w:p w14:paraId="0092C7C1" w14:textId="77777777" w:rsidR="00067815" w:rsidRPr="00785829" w:rsidRDefault="00067815" w:rsidP="00067815">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rPr>
              <w:t>0.0026%</w:t>
            </w:r>
          </w:p>
        </w:tc>
        <w:tc>
          <w:tcPr>
            <w:tcW w:w="1134" w:type="dxa"/>
            <w:vAlign w:val="center"/>
          </w:tcPr>
          <w:p w14:paraId="1A05D89C" w14:textId="77777777" w:rsidR="00067815" w:rsidRPr="00785829" w:rsidRDefault="00067815" w:rsidP="00067815">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rPr>
              <w:t>0.3506%</w:t>
            </w:r>
          </w:p>
        </w:tc>
        <w:tc>
          <w:tcPr>
            <w:tcW w:w="1275" w:type="dxa"/>
            <w:vAlign w:val="center"/>
          </w:tcPr>
          <w:p w14:paraId="6D539390" w14:textId="77777777" w:rsidR="00067815" w:rsidRPr="00785829" w:rsidRDefault="00067815" w:rsidP="00067815">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rPr>
              <w:t>0.0000%</w:t>
            </w:r>
          </w:p>
        </w:tc>
        <w:tc>
          <w:tcPr>
            <w:tcW w:w="1134" w:type="dxa"/>
            <w:vAlign w:val="center"/>
          </w:tcPr>
          <w:p w14:paraId="3A50FE2D" w14:textId="77777777" w:rsidR="00067815" w:rsidRPr="00785829" w:rsidRDefault="00067815" w:rsidP="00067815">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rPr>
              <w:t>2.6426%</w:t>
            </w:r>
          </w:p>
        </w:tc>
        <w:tc>
          <w:tcPr>
            <w:tcW w:w="1043" w:type="dxa"/>
            <w:vAlign w:val="center"/>
          </w:tcPr>
          <w:p w14:paraId="5033D425" w14:textId="77777777" w:rsidR="00067815" w:rsidRPr="00785829" w:rsidRDefault="00067815" w:rsidP="00067815">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rPr>
              <w:t>0.0026%</w:t>
            </w:r>
          </w:p>
        </w:tc>
      </w:tr>
      <w:tr w:rsidR="00785829" w:rsidRPr="00785829" w14:paraId="3978EA82" w14:textId="77777777" w:rsidTr="008A2520">
        <w:tc>
          <w:tcPr>
            <w:tcW w:w="1668" w:type="dxa"/>
            <w:vAlign w:val="bottom"/>
          </w:tcPr>
          <w:p w14:paraId="168C0337" w14:textId="45CA4636" w:rsidR="00CC0576" w:rsidRPr="00785829" w:rsidRDefault="00CC0576" w:rsidP="00CC0576">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szCs w:val="21"/>
              </w:rPr>
              <w:t>2019年1月1日至2019年12月31日</w:t>
            </w:r>
          </w:p>
        </w:tc>
        <w:tc>
          <w:tcPr>
            <w:tcW w:w="1134" w:type="dxa"/>
            <w:vAlign w:val="center"/>
          </w:tcPr>
          <w:p w14:paraId="14641772" w14:textId="7BF454AA" w:rsidR="00CC0576" w:rsidRPr="00785829" w:rsidRDefault="00CC0576" w:rsidP="00CC0576">
            <w:pPr>
              <w:snapToGrid w:val="0"/>
              <w:spacing w:line="360" w:lineRule="auto"/>
              <w:ind w:left="17"/>
              <w:jc w:val="center"/>
              <w:rPr>
                <w:rFonts w:asciiTheme="minorEastAsia" w:eastAsiaTheme="minorEastAsia" w:hAnsiTheme="minorEastAsia"/>
              </w:rPr>
            </w:pPr>
            <w:r w:rsidRPr="00785829">
              <w:rPr>
                <w:rFonts w:asciiTheme="minorEastAsia" w:eastAsiaTheme="minorEastAsia" w:hAnsiTheme="minorEastAsia"/>
                <w:szCs w:val="21"/>
              </w:rPr>
              <w:t>2.2662%</w:t>
            </w:r>
          </w:p>
        </w:tc>
        <w:tc>
          <w:tcPr>
            <w:tcW w:w="1134" w:type="dxa"/>
            <w:vAlign w:val="center"/>
          </w:tcPr>
          <w:p w14:paraId="5EE4284F" w14:textId="6760EFCC" w:rsidR="00CC0576" w:rsidRPr="00785829" w:rsidRDefault="00CC0576" w:rsidP="00CC0576">
            <w:pPr>
              <w:snapToGrid w:val="0"/>
              <w:spacing w:line="360" w:lineRule="auto"/>
              <w:ind w:left="17"/>
              <w:jc w:val="center"/>
              <w:rPr>
                <w:rFonts w:asciiTheme="minorEastAsia" w:eastAsiaTheme="minorEastAsia" w:hAnsiTheme="minorEastAsia"/>
              </w:rPr>
            </w:pPr>
            <w:r w:rsidRPr="00785829">
              <w:rPr>
                <w:rFonts w:asciiTheme="minorEastAsia" w:eastAsiaTheme="minorEastAsia" w:hAnsiTheme="minorEastAsia"/>
                <w:szCs w:val="21"/>
              </w:rPr>
              <w:t>0.0016%</w:t>
            </w:r>
          </w:p>
        </w:tc>
        <w:tc>
          <w:tcPr>
            <w:tcW w:w="1134" w:type="dxa"/>
            <w:vAlign w:val="center"/>
          </w:tcPr>
          <w:p w14:paraId="71EB4BDE" w14:textId="0CDC50A3" w:rsidR="00CC0576" w:rsidRPr="00785829" w:rsidRDefault="00CC0576" w:rsidP="00CC0576">
            <w:pPr>
              <w:snapToGrid w:val="0"/>
              <w:spacing w:line="360" w:lineRule="auto"/>
              <w:ind w:left="17"/>
              <w:jc w:val="center"/>
              <w:rPr>
                <w:rFonts w:asciiTheme="minorEastAsia" w:eastAsiaTheme="minorEastAsia" w:hAnsiTheme="minorEastAsia"/>
              </w:rPr>
            </w:pPr>
            <w:r w:rsidRPr="00785829">
              <w:rPr>
                <w:rFonts w:asciiTheme="minorEastAsia" w:eastAsiaTheme="minorEastAsia" w:hAnsiTheme="minorEastAsia"/>
                <w:szCs w:val="21"/>
              </w:rPr>
              <w:t>0.3506%</w:t>
            </w:r>
          </w:p>
        </w:tc>
        <w:tc>
          <w:tcPr>
            <w:tcW w:w="1275" w:type="dxa"/>
            <w:vAlign w:val="center"/>
          </w:tcPr>
          <w:p w14:paraId="6ACA7670" w14:textId="7B0E236D" w:rsidR="00CC0576" w:rsidRPr="00785829" w:rsidRDefault="00CC0576" w:rsidP="00CC0576">
            <w:pPr>
              <w:snapToGrid w:val="0"/>
              <w:spacing w:line="360" w:lineRule="auto"/>
              <w:ind w:left="17"/>
              <w:jc w:val="center"/>
              <w:rPr>
                <w:rFonts w:asciiTheme="minorEastAsia" w:eastAsiaTheme="minorEastAsia" w:hAnsiTheme="minorEastAsia"/>
              </w:rPr>
            </w:pPr>
            <w:r w:rsidRPr="00785829">
              <w:rPr>
                <w:rFonts w:asciiTheme="minorEastAsia" w:eastAsiaTheme="minorEastAsia" w:hAnsiTheme="minorEastAsia"/>
                <w:szCs w:val="21"/>
              </w:rPr>
              <w:t>0.0000%</w:t>
            </w:r>
          </w:p>
        </w:tc>
        <w:tc>
          <w:tcPr>
            <w:tcW w:w="1134" w:type="dxa"/>
            <w:vAlign w:val="center"/>
          </w:tcPr>
          <w:p w14:paraId="742E8B03" w14:textId="6871FEDC" w:rsidR="00CC0576" w:rsidRPr="00785829" w:rsidRDefault="00CC0576" w:rsidP="00CC0576">
            <w:pPr>
              <w:snapToGrid w:val="0"/>
              <w:spacing w:line="360" w:lineRule="auto"/>
              <w:ind w:left="17"/>
              <w:jc w:val="center"/>
              <w:rPr>
                <w:rFonts w:asciiTheme="minorEastAsia" w:eastAsiaTheme="minorEastAsia" w:hAnsiTheme="minorEastAsia"/>
              </w:rPr>
            </w:pPr>
            <w:r w:rsidRPr="00785829">
              <w:rPr>
                <w:rFonts w:asciiTheme="minorEastAsia" w:eastAsiaTheme="minorEastAsia" w:hAnsiTheme="minorEastAsia"/>
                <w:szCs w:val="21"/>
              </w:rPr>
              <w:t>1.9156%</w:t>
            </w:r>
          </w:p>
        </w:tc>
        <w:tc>
          <w:tcPr>
            <w:tcW w:w="1043" w:type="dxa"/>
            <w:vAlign w:val="center"/>
          </w:tcPr>
          <w:p w14:paraId="3897FAAF" w14:textId="784B3E45" w:rsidR="00CC0576" w:rsidRPr="00785829" w:rsidRDefault="00CC0576" w:rsidP="00CC0576">
            <w:pPr>
              <w:snapToGrid w:val="0"/>
              <w:spacing w:line="360" w:lineRule="auto"/>
              <w:ind w:left="17"/>
              <w:jc w:val="center"/>
              <w:rPr>
                <w:rFonts w:asciiTheme="minorEastAsia" w:eastAsiaTheme="minorEastAsia" w:hAnsiTheme="minorEastAsia"/>
              </w:rPr>
            </w:pPr>
            <w:r w:rsidRPr="00785829">
              <w:rPr>
                <w:rFonts w:asciiTheme="minorEastAsia" w:eastAsiaTheme="minorEastAsia" w:hAnsiTheme="minorEastAsia"/>
                <w:szCs w:val="21"/>
              </w:rPr>
              <w:t>0.0016%</w:t>
            </w:r>
          </w:p>
        </w:tc>
      </w:tr>
      <w:tr w:rsidR="00785829" w:rsidRPr="00785829" w14:paraId="6D91C93F" w14:textId="77777777" w:rsidTr="008A2520">
        <w:tc>
          <w:tcPr>
            <w:tcW w:w="1668" w:type="dxa"/>
            <w:vAlign w:val="bottom"/>
          </w:tcPr>
          <w:p w14:paraId="6EC95C62" w14:textId="09DC4461" w:rsidR="00DA7050" w:rsidRPr="00785829" w:rsidRDefault="00DA7050" w:rsidP="00DA7050">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szCs w:val="21"/>
              </w:rPr>
              <w:t>2020年1月1日至2020年6月30日</w:t>
            </w:r>
          </w:p>
        </w:tc>
        <w:tc>
          <w:tcPr>
            <w:tcW w:w="1134" w:type="dxa"/>
            <w:vAlign w:val="center"/>
          </w:tcPr>
          <w:p w14:paraId="3DEA0FAA" w14:textId="6237E2DA" w:rsidR="00DA7050" w:rsidRPr="00785829" w:rsidRDefault="00DA7050" w:rsidP="00DA7050">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0.8781%</w:t>
            </w:r>
          </w:p>
        </w:tc>
        <w:tc>
          <w:tcPr>
            <w:tcW w:w="1134" w:type="dxa"/>
            <w:vAlign w:val="center"/>
          </w:tcPr>
          <w:p w14:paraId="5767D488" w14:textId="1506A615" w:rsidR="00DA7050" w:rsidRPr="00785829" w:rsidRDefault="00DA7050" w:rsidP="00DA7050">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0.0018%</w:t>
            </w:r>
          </w:p>
        </w:tc>
        <w:tc>
          <w:tcPr>
            <w:tcW w:w="1134" w:type="dxa"/>
            <w:vAlign w:val="center"/>
          </w:tcPr>
          <w:p w14:paraId="45515533" w14:textId="3B1E21C9" w:rsidR="00DA7050" w:rsidRPr="00785829" w:rsidRDefault="00DA7050" w:rsidP="00DA7050">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0.1742%</w:t>
            </w:r>
          </w:p>
        </w:tc>
        <w:tc>
          <w:tcPr>
            <w:tcW w:w="1275" w:type="dxa"/>
            <w:vAlign w:val="center"/>
          </w:tcPr>
          <w:p w14:paraId="5C3E5FAA" w14:textId="0E02F1AA" w:rsidR="00DA7050" w:rsidRPr="00785829" w:rsidRDefault="00DA7050" w:rsidP="00DA7050">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0.0000%</w:t>
            </w:r>
          </w:p>
        </w:tc>
        <w:tc>
          <w:tcPr>
            <w:tcW w:w="1134" w:type="dxa"/>
            <w:vAlign w:val="center"/>
          </w:tcPr>
          <w:p w14:paraId="5FE8EA4D" w14:textId="21FDD1D7" w:rsidR="00DA7050" w:rsidRPr="00785829" w:rsidRDefault="00DA7050" w:rsidP="00DA7050">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0.7039%</w:t>
            </w:r>
          </w:p>
        </w:tc>
        <w:tc>
          <w:tcPr>
            <w:tcW w:w="1043" w:type="dxa"/>
            <w:vAlign w:val="center"/>
          </w:tcPr>
          <w:p w14:paraId="05717B3F" w14:textId="2167D8BC" w:rsidR="00DA7050" w:rsidRPr="00785829" w:rsidRDefault="00DA7050" w:rsidP="00DA7050">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0.0018%</w:t>
            </w:r>
          </w:p>
        </w:tc>
      </w:tr>
      <w:tr w:rsidR="00785829" w:rsidRPr="00785829" w14:paraId="30B89BBF" w14:textId="77777777" w:rsidTr="008A2520">
        <w:tc>
          <w:tcPr>
            <w:tcW w:w="1668" w:type="dxa"/>
            <w:vAlign w:val="bottom"/>
          </w:tcPr>
          <w:p w14:paraId="0642E66F" w14:textId="5B17CDC8" w:rsidR="00DA7050" w:rsidRPr="00785829" w:rsidRDefault="00DA7050" w:rsidP="00DA7050">
            <w:pPr>
              <w:snapToGrid w:val="0"/>
              <w:spacing w:line="360" w:lineRule="auto"/>
              <w:ind w:left="17"/>
              <w:jc w:val="left"/>
              <w:rPr>
                <w:rFonts w:asciiTheme="minorEastAsia" w:eastAsiaTheme="minorEastAsia" w:hAnsiTheme="minorEastAsia"/>
                <w:szCs w:val="21"/>
              </w:rPr>
            </w:pPr>
            <w:r w:rsidRPr="00785829">
              <w:rPr>
                <w:rFonts w:asciiTheme="minorEastAsia" w:eastAsiaTheme="minorEastAsia" w:hAnsiTheme="minorEastAsia" w:hint="eastAsia"/>
                <w:szCs w:val="21"/>
              </w:rPr>
              <w:t>2</w:t>
            </w:r>
            <w:r w:rsidRPr="00785829">
              <w:rPr>
                <w:rFonts w:asciiTheme="minorEastAsia" w:eastAsiaTheme="minorEastAsia" w:hAnsiTheme="minorEastAsia"/>
                <w:szCs w:val="21"/>
              </w:rPr>
              <w:t>014年11月27</w:t>
            </w:r>
            <w:r w:rsidRPr="00785829">
              <w:rPr>
                <w:rFonts w:asciiTheme="minorEastAsia" w:eastAsiaTheme="minorEastAsia" w:hAnsiTheme="minorEastAsia" w:hint="eastAsia"/>
                <w:szCs w:val="21"/>
              </w:rPr>
              <w:t>日至</w:t>
            </w:r>
            <w:r w:rsidRPr="00785829">
              <w:rPr>
                <w:rFonts w:asciiTheme="minorEastAsia" w:eastAsiaTheme="minorEastAsia" w:hAnsiTheme="minorEastAsia"/>
                <w:szCs w:val="21"/>
              </w:rPr>
              <w:t>2020年6月30日</w:t>
            </w:r>
          </w:p>
        </w:tc>
        <w:tc>
          <w:tcPr>
            <w:tcW w:w="1134" w:type="dxa"/>
            <w:vAlign w:val="center"/>
          </w:tcPr>
          <w:p w14:paraId="4F8EE5F9" w14:textId="16E0EE1D" w:rsidR="00DA7050" w:rsidRPr="00785829" w:rsidRDefault="00DA7050" w:rsidP="00DA7050">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16.6665%</w:t>
            </w:r>
          </w:p>
        </w:tc>
        <w:tc>
          <w:tcPr>
            <w:tcW w:w="1134" w:type="dxa"/>
            <w:vAlign w:val="center"/>
          </w:tcPr>
          <w:p w14:paraId="38195D65" w14:textId="4E1B9318" w:rsidR="00DA7050" w:rsidRPr="00785829" w:rsidRDefault="00DA7050" w:rsidP="00DA7050">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0.0036%</w:t>
            </w:r>
          </w:p>
        </w:tc>
        <w:tc>
          <w:tcPr>
            <w:tcW w:w="1134" w:type="dxa"/>
            <w:vAlign w:val="center"/>
          </w:tcPr>
          <w:p w14:paraId="4020C0A9" w14:textId="12E6E147" w:rsidR="00DA7050" w:rsidRPr="00785829" w:rsidRDefault="00DA7050" w:rsidP="00DA7050">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1.9769%</w:t>
            </w:r>
          </w:p>
        </w:tc>
        <w:tc>
          <w:tcPr>
            <w:tcW w:w="1275" w:type="dxa"/>
            <w:vAlign w:val="center"/>
          </w:tcPr>
          <w:p w14:paraId="438BEC7C" w14:textId="3E5D274D" w:rsidR="00DA7050" w:rsidRPr="00785829" w:rsidRDefault="00DA7050" w:rsidP="00DA7050">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0.0000%</w:t>
            </w:r>
          </w:p>
        </w:tc>
        <w:tc>
          <w:tcPr>
            <w:tcW w:w="1134" w:type="dxa"/>
            <w:vAlign w:val="center"/>
          </w:tcPr>
          <w:p w14:paraId="69FC29C2" w14:textId="16B98BE4" w:rsidR="00DA7050" w:rsidRPr="00785829" w:rsidRDefault="00DA7050" w:rsidP="00DA7050">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14.6896%</w:t>
            </w:r>
          </w:p>
        </w:tc>
        <w:tc>
          <w:tcPr>
            <w:tcW w:w="1043" w:type="dxa"/>
            <w:vAlign w:val="center"/>
          </w:tcPr>
          <w:p w14:paraId="09DAFA15" w14:textId="67387847" w:rsidR="00DA7050" w:rsidRPr="00785829" w:rsidRDefault="00DA7050" w:rsidP="00DA7050">
            <w:pPr>
              <w:snapToGrid w:val="0"/>
              <w:spacing w:line="360" w:lineRule="auto"/>
              <w:ind w:left="17"/>
              <w:jc w:val="center"/>
              <w:rPr>
                <w:rFonts w:asciiTheme="minorEastAsia" w:eastAsiaTheme="minorEastAsia" w:hAnsiTheme="minorEastAsia"/>
                <w:szCs w:val="21"/>
              </w:rPr>
            </w:pPr>
            <w:r w:rsidRPr="00785829">
              <w:rPr>
                <w:rFonts w:asciiTheme="minorEastAsia" w:eastAsiaTheme="minorEastAsia" w:hAnsiTheme="minorEastAsia"/>
                <w:szCs w:val="21"/>
              </w:rPr>
              <w:t>0.0036%</w:t>
            </w:r>
          </w:p>
        </w:tc>
      </w:tr>
    </w:tbl>
    <w:p w14:paraId="0CE259EB" w14:textId="77777777" w:rsidR="00CD06E0" w:rsidRPr="00785829" w:rsidRDefault="00CD06E0"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注：（1）根据《关于易方达货币市场基金实施基金份额分级的公告》，本基金于2006年7月18日实施分级，分级后本基金设两级基金份额：</w:t>
      </w:r>
      <w:r w:rsidRPr="00785829">
        <w:rPr>
          <w:rFonts w:asciiTheme="minorEastAsia" w:eastAsiaTheme="minorEastAsia" w:hAnsiTheme="minorEastAsia"/>
          <w:szCs w:val="21"/>
        </w:rPr>
        <w:t>A级基金份额和B级基金份额</w:t>
      </w:r>
      <w:r w:rsidRPr="00785829">
        <w:rPr>
          <w:rFonts w:asciiTheme="minorEastAsia" w:eastAsiaTheme="minorEastAsia" w:hAnsiTheme="minorEastAsia" w:hint="eastAsia"/>
          <w:szCs w:val="21"/>
        </w:rPr>
        <w:t>，升级后的B级基金份额从2006年7月19日起享受B级基金收益。</w:t>
      </w:r>
    </w:p>
    <w:p w14:paraId="62A052BA" w14:textId="77777777" w:rsidR="00841BAE" w:rsidRPr="00785829" w:rsidRDefault="00CD06E0"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（2）相关财务指标中的“净值收益率”，A级基金按分级前后延续计算，即本基金分级前的数据全部纳入</w:t>
      </w:r>
      <w:r w:rsidRPr="00785829">
        <w:rPr>
          <w:rFonts w:asciiTheme="minorEastAsia" w:eastAsiaTheme="minorEastAsia" w:hAnsiTheme="minorEastAsia"/>
          <w:szCs w:val="21"/>
        </w:rPr>
        <w:t>A级基金</w:t>
      </w:r>
      <w:r w:rsidRPr="00785829">
        <w:rPr>
          <w:rFonts w:asciiTheme="minorEastAsia" w:eastAsiaTheme="minorEastAsia" w:hAnsiTheme="minorEastAsia" w:hint="eastAsia"/>
          <w:szCs w:val="21"/>
        </w:rPr>
        <w:t>进行核算；B级基金自2006</w:t>
      </w:r>
      <w:r w:rsidRPr="00785829">
        <w:rPr>
          <w:rFonts w:asciiTheme="minorEastAsia" w:eastAsiaTheme="minorEastAsia" w:hAnsiTheme="minorEastAsia"/>
          <w:szCs w:val="21"/>
        </w:rPr>
        <w:t>年</w:t>
      </w:r>
      <w:r w:rsidRPr="00785829">
        <w:rPr>
          <w:rFonts w:asciiTheme="minorEastAsia" w:eastAsiaTheme="minorEastAsia" w:hAnsiTheme="minorEastAsia" w:hint="eastAsia"/>
          <w:szCs w:val="21"/>
        </w:rPr>
        <w:t>7</w:t>
      </w:r>
      <w:r w:rsidRPr="00785829">
        <w:rPr>
          <w:rFonts w:asciiTheme="minorEastAsia" w:eastAsiaTheme="minorEastAsia" w:hAnsiTheme="minorEastAsia"/>
          <w:szCs w:val="21"/>
        </w:rPr>
        <w:t>月</w:t>
      </w:r>
      <w:r w:rsidRPr="00785829">
        <w:rPr>
          <w:rFonts w:asciiTheme="minorEastAsia" w:eastAsiaTheme="minorEastAsia" w:hAnsiTheme="minorEastAsia" w:hint="eastAsia"/>
          <w:szCs w:val="21"/>
        </w:rPr>
        <w:t>19</w:t>
      </w:r>
      <w:r w:rsidRPr="00785829">
        <w:rPr>
          <w:rFonts w:asciiTheme="minorEastAsia" w:eastAsiaTheme="minorEastAsia" w:hAnsiTheme="minorEastAsia"/>
          <w:szCs w:val="21"/>
        </w:rPr>
        <w:t>日</w:t>
      </w:r>
      <w:r w:rsidRPr="00785829">
        <w:rPr>
          <w:rFonts w:asciiTheme="minorEastAsia" w:eastAsiaTheme="minorEastAsia" w:hAnsiTheme="minorEastAsia" w:hint="eastAsia"/>
          <w:szCs w:val="21"/>
        </w:rPr>
        <w:t>开始计算。</w:t>
      </w:r>
    </w:p>
    <w:p w14:paraId="3B9298EA" w14:textId="77777777" w:rsidR="00806F18" w:rsidRPr="00785829" w:rsidRDefault="00806F18"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（3）</w:t>
      </w:r>
      <w:r w:rsidR="003D2434" w:rsidRPr="00785829">
        <w:rPr>
          <w:rFonts w:asciiTheme="minorEastAsia" w:eastAsiaTheme="minorEastAsia" w:hAnsiTheme="minorEastAsia" w:hint="eastAsia"/>
          <w:szCs w:val="21"/>
        </w:rPr>
        <w:t>自</w:t>
      </w:r>
      <w:r w:rsidR="003D2434" w:rsidRPr="00785829">
        <w:rPr>
          <w:rFonts w:asciiTheme="minorEastAsia" w:eastAsiaTheme="minorEastAsia" w:hAnsiTheme="minorEastAsia"/>
          <w:szCs w:val="21"/>
        </w:rPr>
        <w:t>2014</w:t>
      </w:r>
      <w:r w:rsidR="003D2434" w:rsidRPr="00785829">
        <w:rPr>
          <w:rFonts w:asciiTheme="minorEastAsia" w:eastAsiaTheme="minorEastAsia" w:hAnsiTheme="minorEastAsia" w:hint="eastAsia"/>
          <w:szCs w:val="21"/>
        </w:rPr>
        <w:t>年</w:t>
      </w:r>
      <w:r w:rsidR="003D2434" w:rsidRPr="00785829">
        <w:rPr>
          <w:rFonts w:asciiTheme="minorEastAsia" w:eastAsiaTheme="minorEastAsia" w:hAnsiTheme="minorEastAsia"/>
          <w:szCs w:val="21"/>
        </w:rPr>
        <w:t>11</w:t>
      </w:r>
      <w:r w:rsidR="003D2434" w:rsidRPr="00785829">
        <w:rPr>
          <w:rFonts w:asciiTheme="minorEastAsia" w:eastAsiaTheme="minorEastAsia" w:hAnsiTheme="minorEastAsia" w:hint="eastAsia"/>
          <w:szCs w:val="21"/>
        </w:rPr>
        <w:t>月</w:t>
      </w:r>
      <w:r w:rsidR="003D2434" w:rsidRPr="00785829">
        <w:rPr>
          <w:rFonts w:asciiTheme="minorEastAsia" w:eastAsiaTheme="minorEastAsia" w:hAnsiTheme="minorEastAsia"/>
          <w:szCs w:val="21"/>
        </w:rPr>
        <w:t>21</w:t>
      </w:r>
      <w:r w:rsidR="003D2434" w:rsidRPr="00785829">
        <w:rPr>
          <w:rFonts w:asciiTheme="minorEastAsia" w:eastAsiaTheme="minorEastAsia" w:hAnsiTheme="minorEastAsia" w:hint="eastAsia"/>
          <w:szCs w:val="21"/>
        </w:rPr>
        <w:t>日起，本基金增设</w:t>
      </w:r>
      <w:r w:rsidR="003D2434" w:rsidRPr="00785829">
        <w:rPr>
          <w:rFonts w:asciiTheme="minorEastAsia" w:eastAsiaTheme="minorEastAsia" w:hAnsiTheme="minorEastAsia"/>
          <w:szCs w:val="21"/>
        </w:rPr>
        <w:t>E</w:t>
      </w:r>
      <w:r w:rsidR="003D2434" w:rsidRPr="00785829">
        <w:rPr>
          <w:rFonts w:asciiTheme="minorEastAsia" w:eastAsiaTheme="minorEastAsia" w:hAnsiTheme="minorEastAsia" w:hint="eastAsia"/>
          <w:szCs w:val="21"/>
        </w:rPr>
        <w:t>类份额类别</w:t>
      </w:r>
      <w:r w:rsidRPr="00785829">
        <w:rPr>
          <w:rFonts w:asciiTheme="minorEastAsia" w:eastAsiaTheme="minorEastAsia" w:hAnsiTheme="minorEastAsia" w:hint="eastAsia"/>
          <w:szCs w:val="21"/>
        </w:rPr>
        <w:t>，份额申购首次确认日为2014年11月27日。</w:t>
      </w:r>
    </w:p>
    <w:p w14:paraId="02011FB4" w14:textId="77777777" w:rsidR="00365361" w:rsidRPr="00785829" w:rsidRDefault="00365361" w:rsidP="00030FA7">
      <w:pPr>
        <w:snapToGrid w:val="0"/>
        <w:spacing w:line="360" w:lineRule="auto"/>
        <w:ind w:firstLine="420"/>
        <w:rPr>
          <w:rFonts w:asciiTheme="minorEastAsia" w:eastAsiaTheme="minorEastAsia" w:hAnsiTheme="minorEastAsia"/>
          <w:szCs w:val="21"/>
        </w:rPr>
        <w:sectPr w:rsidR="00365361" w:rsidRPr="00785829" w:rsidSect="00AF6643">
          <w:headerReference w:type="default" r:id="rId18"/>
          <w:footerReference w:type="default" r:id="rId19"/>
          <w:pgSz w:w="11906" w:h="16838" w:code="9"/>
          <w:pgMar w:top="1440" w:right="1800" w:bottom="1440" w:left="1800" w:header="851" w:footer="992" w:gutter="0"/>
          <w:cols w:space="425"/>
          <w:docGrid w:type="lines" w:linePitch="312"/>
        </w:sectPr>
      </w:pPr>
    </w:p>
    <w:p w14:paraId="0029F5F1" w14:textId="77777777" w:rsidR="00845BA6" w:rsidRPr="00785829" w:rsidRDefault="00535951" w:rsidP="006978BF">
      <w:pPr>
        <w:pStyle w:val="1"/>
        <w:snapToGrid w:val="0"/>
        <w:spacing w:beforeLines="0" w:afterLines="0" w:line="360" w:lineRule="auto"/>
        <w:ind w:firstLineChars="0" w:firstLine="0"/>
        <w:rPr>
          <w:rFonts w:asciiTheme="minorEastAsia" w:eastAsiaTheme="minorEastAsia" w:hAnsiTheme="minorEastAsia"/>
          <w:bCs/>
        </w:rPr>
      </w:pPr>
      <w:bookmarkStart w:id="249" w:name="_Toc382923303"/>
      <w:bookmarkStart w:id="250" w:name="_Toc49683181"/>
      <w:r w:rsidRPr="00785829">
        <w:rPr>
          <w:rFonts w:asciiTheme="minorEastAsia" w:eastAsiaTheme="minorEastAsia" w:hAnsiTheme="minorEastAsia" w:hint="eastAsia"/>
          <w:bCs/>
        </w:rPr>
        <w:lastRenderedPageBreak/>
        <w:t>十</w:t>
      </w:r>
      <w:r w:rsidR="000832F6" w:rsidRPr="00785829">
        <w:rPr>
          <w:rFonts w:asciiTheme="minorEastAsia" w:eastAsiaTheme="minorEastAsia" w:hAnsiTheme="minorEastAsia" w:hint="eastAsia"/>
          <w:bCs/>
        </w:rPr>
        <w:t>四</w:t>
      </w:r>
      <w:r w:rsidR="009324E2" w:rsidRPr="00785829">
        <w:rPr>
          <w:rFonts w:asciiTheme="minorEastAsia" w:eastAsiaTheme="minorEastAsia" w:hAnsiTheme="minorEastAsia" w:hint="eastAsia"/>
          <w:bCs/>
        </w:rPr>
        <w:t>、</w:t>
      </w:r>
      <w:r w:rsidR="00845BA6" w:rsidRPr="00785829">
        <w:rPr>
          <w:rFonts w:asciiTheme="minorEastAsia" w:eastAsiaTheme="minorEastAsia" w:hAnsiTheme="minorEastAsia" w:hint="eastAsia"/>
          <w:bCs/>
        </w:rPr>
        <w:t>基金的财产</w:t>
      </w:r>
      <w:bookmarkEnd w:id="243"/>
      <w:bookmarkEnd w:id="244"/>
      <w:bookmarkEnd w:id="249"/>
      <w:bookmarkEnd w:id="250"/>
    </w:p>
    <w:p w14:paraId="64CCBED8"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251" w:name="_Toc252976169"/>
      <w:bookmarkStart w:id="252" w:name="_Toc397585111"/>
      <w:bookmarkStart w:id="253" w:name="_Toc382923304"/>
      <w:bookmarkStart w:id="254" w:name="_Toc49683182"/>
      <w:r w:rsidRPr="00785829">
        <w:rPr>
          <w:rFonts w:asciiTheme="minorEastAsia" w:eastAsiaTheme="minorEastAsia" w:hAnsiTheme="minorEastAsia" w:hint="eastAsia"/>
          <w:b w:val="0"/>
        </w:rPr>
        <w:t>（一）基金资产总值</w:t>
      </w:r>
      <w:bookmarkEnd w:id="251"/>
      <w:bookmarkEnd w:id="252"/>
      <w:bookmarkEnd w:id="253"/>
      <w:bookmarkEnd w:id="254"/>
    </w:p>
    <w:p w14:paraId="1DC26052" w14:textId="77777777" w:rsidR="00845BA6" w:rsidRPr="00785829" w:rsidRDefault="00845BA6" w:rsidP="00030FA7">
      <w:pPr>
        <w:snapToGrid w:val="0"/>
        <w:spacing w:line="360" w:lineRule="auto"/>
        <w:ind w:firstLine="480"/>
        <w:rPr>
          <w:rFonts w:asciiTheme="minorEastAsia" w:eastAsiaTheme="minorEastAsia" w:hAnsiTheme="minorEastAsia"/>
        </w:rPr>
      </w:pPr>
      <w:r w:rsidRPr="00785829">
        <w:rPr>
          <w:rFonts w:asciiTheme="minorEastAsia" w:eastAsiaTheme="minorEastAsia" w:hAnsiTheme="minorEastAsia"/>
        </w:rPr>
        <w:t>基金</w:t>
      </w:r>
      <w:r w:rsidRPr="00785829">
        <w:rPr>
          <w:rFonts w:asciiTheme="minorEastAsia" w:eastAsiaTheme="minorEastAsia" w:hAnsiTheme="minorEastAsia" w:hint="eastAsia"/>
        </w:rPr>
        <w:t>资</w:t>
      </w:r>
      <w:r w:rsidRPr="00785829">
        <w:rPr>
          <w:rFonts w:asciiTheme="minorEastAsia" w:eastAsiaTheme="minorEastAsia" w:hAnsiTheme="minorEastAsia"/>
        </w:rPr>
        <w:t>产总值是指基金</w:t>
      </w:r>
      <w:r w:rsidRPr="00785829">
        <w:rPr>
          <w:rFonts w:asciiTheme="minorEastAsia" w:eastAsiaTheme="minorEastAsia" w:hAnsiTheme="minorEastAsia" w:hint="eastAsia"/>
          <w:szCs w:val="21"/>
        </w:rPr>
        <w:t>所购买的各类证券价值、银行存款本息和基金应收的申购款项以及其他投资所形成的价值总和。</w:t>
      </w:r>
    </w:p>
    <w:p w14:paraId="44F5FD09" w14:textId="77777777" w:rsidR="00845BA6" w:rsidRPr="00785829" w:rsidRDefault="00845BA6" w:rsidP="00030FA7">
      <w:pPr>
        <w:snapToGrid w:val="0"/>
        <w:spacing w:line="360" w:lineRule="auto"/>
        <w:ind w:firstLine="480"/>
        <w:rPr>
          <w:rFonts w:asciiTheme="minorEastAsia" w:eastAsiaTheme="minorEastAsia" w:hAnsiTheme="minorEastAsia"/>
        </w:rPr>
      </w:pPr>
      <w:r w:rsidRPr="00785829">
        <w:rPr>
          <w:rFonts w:asciiTheme="minorEastAsia" w:eastAsiaTheme="minorEastAsia" w:hAnsiTheme="minorEastAsia"/>
        </w:rPr>
        <w:t>其构成主要有：</w:t>
      </w:r>
    </w:p>
    <w:p w14:paraId="2BF9148B" w14:textId="77777777" w:rsidR="00845BA6" w:rsidRPr="00785829" w:rsidRDefault="00845BA6" w:rsidP="00030FA7">
      <w:pPr>
        <w:snapToGrid w:val="0"/>
        <w:spacing w:line="360" w:lineRule="auto"/>
        <w:ind w:firstLine="480"/>
        <w:rPr>
          <w:rFonts w:asciiTheme="minorEastAsia" w:eastAsiaTheme="minorEastAsia" w:hAnsiTheme="minorEastAsia"/>
        </w:rPr>
      </w:pPr>
      <w:r w:rsidRPr="00785829">
        <w:rPr>
          <w:rFonts w:asciiTheme="minorEastAsia" w:eastAsiaTheme="minorEastAsia" w:hAnsiTheme="minorEastAsia"/>
        </w:rPr>
        <w:t>1</w:t>
      </w:r>
      <w:r w:rsidR="00D43018" w:rsidRPr="00785829">
        <w:rPr>
          <w:rFonts w:asciiTheme="minorEastAsia" w:eastAsiaTheme="minorEastAsia" w:hAnsiTheme="minorEastAsia" w:hint="eastAsia"/>
        </w:rPr>
        <w:t>、</w:t>
      </w:r>
      <w:r w:rsidRPr="00785829">
        <w:rPr>
          <w:rFonts w:asciiTheme="minorEastAsia" w:eastAsiaTheme="minorEastAsia" w:hAnsiTheme="minorEastAsia"/>
        </w:rPr>
        <w:t>银行存款及其应计利息；</w:t>
      </w:r>
    </w:p>
    <w:p w14:paraId="0D95DCE9" w14:textId="77777777" w:rsidR="00845BA6" w:rsidRPr="00785829" w:rsidRDefault="00845BA6" w:rsidP="00030FA7">
      <w:pPr>
        <w:snapToGrid w:val="0"/>
        <w:spacing w:line="360" w:lineRule="auto"/>
        <w:ind w:firstLine="480"/>
        <w:rPr>
          <w:rFonts w:asciiTheme="minorEastAsia" w:eastAsiaTheme="minorEastAsia" w:hAnsiTheme="minorEastAsia"/>
        </w:rPr>
      </w:pPr>
      <w:r w:rsidRPr="00785829">
        <w:rPr>
          <w:rFonts w:asciiTheme="minorEastAsia" w:eastAsiaTheme="minorEastAsia" w:hAnsiTheme="minorEastAsia"/>
        </w:rPr>
        <w:t>2</w:t>
      </w:r>
      <w:r w:rsidR="00D43018" w:rsidRPr="00785829">
        <w:rPr>
          <w:rFonts w:asciiTheme="minorEastAsia" w:eastAsiaTheme="minorEastAsia" w:hAnsiTheme="minorEastAsia" w:hint="eastAsia"/>
        </w:rPr>
        <w:t>、</w:t>
      </w:r>
      <w:r w:rsidRPr="00785829">
        <w:rPr>
          <w:rFonts w:asciiTheme="minorEastAsia" w:eastAsiaTheme="minorEastAsia" w:hAnsiTheme="minorEastAsia"/>
        </w:rPr>
        <w:t>清算备付金及其应计利息；</w:t>
      </w:r>
    </w:p>
    <w:p w14:paraId="494883E7" w14:textId="77777777" w:rsidR="00845BA6" w:rsidRPr="00785829" w:rsidRDefault="00845BA6" w:rsidP="00030FA7">
      <w:pPr>
        <w:snapToGrid w:val="0"/>
        <w:spacing w:line="360" w:lineRule="auto"/>
        <w:ind w:firstLine="480"/>
        <w:rPr>
          <w:rFonts w:asciiTheme="minorEastAsia" w:eastAsiaTheme="minorEastAsia" w:hAnsiTheme="minorEastAsia"/>
        </w:rPr>
      </w:pPr>
      <w:r w:rsidRPr="00785829">
        <w:rPr>
          <w:rFonts w:asciiTheme="minorEastAsia" w:eastAsiaTheme="minorEastAsia" w:hAnsiTheme="minorEastAsia"/>
        </w:rPr>
        <w:t>3</w:t>
      </w:r>
      <w:r w:rsidR="00D43018" w:rsidRPr="00785829">
        <w:rPr>
          <w:rFonts w:asciiTheme="minorEastAsia" w:eastAsiaTheme="minorEastAsia" w:hAnsiTheme="minorEastAsia" w:hint="eastAsia"/>
        </w:rPr>
        <w:t>、</w:t>
      </w:r>
      <w:r w:rsidRPr="00785829">
        <w:rPr>
          <w:rFonts w:asciiTheme="minorEastAsia" w:eastAsiaTheme="minorEastAsia" w:hAnsiTheme="minorEastAsia"/>
        </w:rPr>
        <w:t>根据有关规定缴纳的保证金；</w:t>
      </w:r>
    </w:p>
    <w:p w14:paraId="7DF903AA" w14:textId="77777777" w:rsidR="00845BA6" w:rsidRPr="00785829" w:rsidRDefault="00845BA6" w:rsidP="00030FA7">
      <w:pPr>
        <w:snapToGrid w:val="0"/>
        <w:spacing w:line="360" w:lineRule="auto"/>
        <w:ind w:firstLine="480"/>
        <w:rPr>
          <w:rFonts w:asciiTheme="minorEastAsia" w:eastAsiaTheme="minorEastAsia" w:hAnsiTheme="minorEastAsia"/>
        </w:rPr>
      </w:pPr>
      <w:r w:rsidRPr="00785829">
        <w:rPr>
          <w:rFonts w:asciiTheme="minorEastAsia" w:eastAsiaTheme="minorEastAsia" w:hAnsiTheme="minorEastAsia"/>
        </w:rPr>
        <w:t>4</w:t>
      </w:r>
      <w:r w:rsidR="00D43018" w:rsidRPr="00785829">
        <w:rPr>
          <w:rFonts w:asciiTheme="minorEastAsia" w:eastAsiaTheme="minorEastAsia" w:hAnsiTheme="minorEastAsia" w:hint="eastAsia"/>
        </w:rPr>
        <w:t>、</w:t>
      </w:r>
      <w:r w:rsidRPr="00785829">
        <w:rPr>
          <w:rFonts w:asciiTheme="minorEastAsia" w:eastAsiaTheme="minorEastAsia" w:hAnsiTheme="minorEastAsia"/>
        </w:rPr>
        <w:t>应收证券交易清算款；</w:t>
      </w:r>
    </w:p>
    <w:p w14:paraId="550E8D4A" w14:textId="77777777" w:rsidR="00845BA6" w:rsidRPr="00785829" w:rsidRDefault="00845BA6" w:rsidP="00030FA7">
      <w:pPr>
        <w:snapToGrid w:val="0"/>
        <w:spacing w:line="360" w:lineRule="auto"/>
        <w:ind w:firstLine="480"/>
        <w:rPr>
          <w:rFonts w:asciiTheme="minorEastAsia" w:eastAsiaTheme="minorEastAsia" w:hAnsiTheme="minorEastAsia"/>
        </w:rPr>
      </w:pPr>
      <w:r w:rsidRPr="00785829">
        <w:rPr>
          <w:rFonts w:asciiTheme="minorEastAsia" w:eastAsiaTheme="minorEastAsia" w:hAnsiTheme="minorEastAsia" w:hint="eastAsia"/>
        </w:rPr>
        <w:t>5</w:t>
      </w:r>
      <w:r w:rsidR="00D43018" w:rsidRPr="00785829">
        <w:rPr>
          <w:rFonts w:asciiTheme="minorEastAsia" w:eastAsiaTheme="minorEastAsia" w:hAnsiTheme="minorEastAsia" w:hint="eastAsia"/>
        </w:rPr>
        <w:t>、</w:t>
      </w:r>
      <w:r w:rsidRPr="00785829">
        <w:rPr>
          <w:rFonts w:asciiTheme="minorEastAsia" w:eastAsiaTheme="minorEastAsia" w:hAnsiTheme="minorEastAsia"/>
        </w:rPr>
        <w:t>应收申购款；</w:t>
      </w:r>
    </w:p>
    <w:p w14:paraId="2A4F2587" w14:textId="77777777" w:rsidR="00845BA6" w:rsidRPr="00785829" w:rsidRDefault="00845BA6" w:rsidP="00030FA7">
      <w:pPr>
        <w:snapToGrid w:val="0"/>
        <w:spacing w:line="360" w:lineRule="auto"/>
        <w:ind w:firstLine="480"/>
        <w:rPr>
          <w:rFonts w:asciiTheme="minorEastAsia" w:eastAsiaTheme="minorEastAsia" w:hAnsiTheme="minorEastAsia"/>
        </w:rPr>
      </w:pPr>
      <w:r w:rsidRPr="00785829">
        <w:rPr>
          <w:rFonts w:asciiTheme="minorEastAsia" w:eastAsiaTheme="minorEastAsia" w:hAnsiTheme="minorEastAsia" w:hint="eastAsia"/>
        </w:rPr>
        <w:t>6</w:t>
      </w:r>
      <w:r w:rsidR="00D43018" w:rsidRPr="00785829">
        <w:rPr>
          <w:rFonts w:asciiTheme="minorEastAsia" w:eastAsiaTheme="minorEastAsia" w:hAnsiTheme="minorEastAsia" w:hint="eastAsia"/>
        </w:rPr>
        <w:t>、</w:t>
      </w:r>
      <w:r w:rsidRPr="00785829">
        <w:rPr>
          <w:rFonts w:asciiTheme="minorEastAsia" w:eastAsiaTheme="minorEastAsia" w:hAnsiTheme="minorEastAsia"/>
        </w:rPr>
        <w:t>票据投资及其应计利息；</w:t>
      </w:r>
    </w:p>
    <w:p w14:paraId="395F771F" w14:textId="77777777" w:rsidR="00845BA6" w:rsidRPr="00785829" w:rsidRDefault="00845BA6" w:rsidP="00030FA7">
      <w:pPr>
        <w:snapToGrid w:val="0"/>
        <w:spacing w:line="360" w:lineRule="auto"/>
        <w:ind w:firstLine="480"/>
        <w:rPr>
          <w:rFonts w:asciiTheme="minorEastAsia" w:eastAsiaTheme="minorEastAsia" w:hAnsiTheme="minorEastAsia"/>
        </w:rPr>
      </w:pPr>
      <w:r w:rsidRPr="00785829">
        <w:rPr>
          <w:rFonts w:asciiTheme="minorEastAsia" w:eastAsiaTheme="minorEastAsia" w:hAnsiTheme="minorEastAsia"/>
        </w:rPr>
        <w:t>7</w:t>
      </w:r>
      <w:r w:rsidR="00D43018" w:rsidRPr="00785829">
        <w:rPr>
          <w:rFonts w:asciiTheme="minorEastAsia" w:eastAsiaTheme="minorEastAsia" w:hAnsiTheme="minorEastAsia" w:hint="eastAsia"/>
        </w:rPr>
        <w:t>、</w:t>
      </w:r>
      <w:r w:rsidRPr="00785829">
        <w:rPr>
          <w:rFonts w:asciiTheme="minorEastAsia" w:eastAsiaTheme="minorEastAsia" w:hAnsiTheme="minorEastAsia"/>
        </w:rPr>
        <w:t>债券投资及其应计利息；</w:t>
      </w:r>
    </w:p>
    <w:p w14:paraId="1E69BA41" w14:textId="77777777" w:rsidR="00845BA6" w:rsidRPr="00785829" w:rsidRDefault="00845BA6" w:rsidP="00030FA7">
      <w:pPr>
        <w:snapToGrid w:val="0"/>
        <w:spacing w:line="360" w:lineRule="auto"/>
        <w:ind w:firstLine="480"/>
        <w:rPr>
          <w:rFonts w:asciiTheme="minorEastAsia" w:eastAsiaTheme="minorEastAsia" w:hAnsiTheme="minorEastAsia"/>
        </w:rPr>
      </w:pPr>
      <w:r w:rsidRPr="00785829">
        <w:rPr>
          <w:rFonts w:asciiTheme="minorEastAsia" w:eastAsiaTheme="minorEastAsia" w:hAnsiTheme="minorEastAsia"/>
        </w:rPr>
        <w:t>8</w:t>
      </w:r>
      <w:r w:rsidR="00D43018" w:rsidRPr="00785829">
        <w:rPr>
          <w:rFonts w:asciiTheme="minorEastAsia" w:eastAsiaTheme="minorEastAsia" w:hAnsiTheme="minorEastAsia" w:hint="eastAsia"/>
        </w:rPr>
        <w:t>、</w:t>
      </w:r>
      <w:r w:rsidRPr="00785829">
        <w:rPr>
          <w:rFonts w:asciiTheme="minorEastAsia" w:eastAsiaTheme="minorEastAsia" w:hAnsiTheme="minorEastAsia"/>
        </w:rPr>
        <w:t>其他资产等。</w:t>
      </w:r>
    </w:p>
    <w:p w14:paraId="591B08DB"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255" w:name="_Toc252976170"/>
      <w:bookmarkStart w:id="256" w:name="_Toc397585112"/>
      <w:bookmarkStart w:id="257" w:name="_Toc382923305"/>
      <w:bookmarkStart w:id="258" w:name="_Toc49683183"/>
      <w:r w:rsidRPr="00785829">
        <w:rPr>
          <w:rFonts w:asciiTheme="minorEastAsia" w:eastAsiaTheme="minorEastAsia" w:hAnsiTheme="minorEastAsia" w:hint="eastAsia"/>
          <w:b w:val="0"/>
        </w:rPr>
        <w:t>（二）基金资产净值</w:t>
      </w:r>
      <w:bookmarkEnd w:id="255"/>
      <w:bookmarkEnd w:id="256"/>
      <w:bookmarkEnd w:id="257"/>
      <w:bookmarkEnd w:id="258"/>
    </w:p>
    <w:p w14:paraId="7D2FB111" w14:textId="77777777" w:rsidR="00845BA6" w:rsidRPr="00785829" w:rsidRDefault="00845BA6" w:rsidP="00030FA7">
      <w:pPr>
        <w:snapToGrid w:val="0"/>
        <w:spacing w:line="360" w:lineRule="auto"/>
        <w:ind w:firstLine="480"/>
        <w:rPr>
          <w:rFonts w:asciiTheme="minorEastAsia" w:eastAsiaTheme="minorEastAsia" w:hAnsiTheme="minorEastAsia"/>
        </w:rPr>
      </w:pPr>
      <w:r w:rsidRPr="00785829">
        <w:rPr>
          <w:rFonts w:asciiTheme="minorEastAsia" w:eastAsiaTheme="minorEastAsia" w:hAnsiTheme="minorEastAsia" w:hint="eastAsia"/>
          <w:szCs w:val="21"/>
        </w:rPr>
        <w:t>基金</w:t>
      </w:r>
      <w:r w:rsidRPr="00785829">
        <w:rPr>
          <w:rFonts w:asciiTheme="minorEastAsia" w:eastAsiaTheme="minorEastAsia" w:hAnsiTheme="minorEastAsia" w:hint="eastAsia"/>
        </w:rPr>
        <w:t>资</w:t>
      </w:r>
      <w:r w:rsidRPr="00785829">
        <w:rPr>
          <w:rFonts w:asciiTheme="minorEastAsia" w:eastAsiaTheme="minorEastAsia" w:hAnsiTheme="minorEastAsia" w:hint="eastAsia"/>
          <w:szCs w:val="21"/>
        </w:rPr>
        <w:t>产净值是指基金</w:t>
      </w:r>
      <w:r w:rsidRPr="00785829">
        <w:rPr>
          <w:rFonts w:asciiTheme="minorEastAsia" w:eastAsiaTheme="minorEastAsia" w:hAnsiTheme="minorEastAsia" w:hint="eastAsia"/>
        </w:rPr>
        <w:t>资</w:t>
      </w:r>
      <w:r w:rsidRPr="00785829">
        <w:rPr>
          <w:rFonts w:asciiTheme="minorEastAsia" w:eastAsiaTheme="minorEastAsia" w:hAnsiTheme="minorEastAsia" w:hint="eastAsia"/>
          <w:szCs w:val="21"/>
        </w:rPr>
        <w:t>产总值减去负债后的价值。</w:t>
      </w:r>
    </w:p>
    <w:p w14:paraId="29A8CE84"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259" w:name="_Toc252976171"/>
      <w:bookmarkStart w:id="260" w:name="_Toc397585113"/>
      <w:bookmarkStart w:id="261" w:name="_Toc382923306"/>
      <w:bookmarkStart w:id="262" w:name="_Toc49683184"/>
      <w:r w:rsidRPr="00785829">
        <w:rPr>
          <w:rFonts w:asciiTheme="minorEastAsia" w:eastAsiaTheme="minorEastAsia" w:hAnsiTheme="minorEastAsia" w:hint="eastAsia"/>
          <w:b w:val="0"/>
        </w:rPr>
        <w:t>（三）基金财产的账户</w:t>
      </w:r>
      <w:bookmarkEnd w:id="259"/>
      <w:bookmarkEnd w:id="260"/>
      <w:bookmarkEnd w:id="261"/>
      <w:bookmarkEnd w:id="262"/>
    </w:p>
    <w:p w14:paraId="4C0762D0" w14:textId="77777777" w:rsidR="00845BA6" w:rsidRPr="00785829" w:rsidRDefault="00845BA6" w:rsidP="00030FA7">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rPr>
        <w:t>本基金需按有关规定开立基金专用银行存款账户以及证券账户</w:t>
      </w: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与基金管理人、基金托管人自有的</w:t>
      </w:r>
      <w:r w:rsidRPr="00785829">
        <w:rPr>
          <w:rFonts w:asciiTheme="minorEastAsia" w:eastAsiaTheme="minorEastAsia" w:hAnsiTheme="minorEastAsia" w:hint="eastAsia"/>
          <w:szCs w:val="21"/>
        </w:rPr>
        <w:t>财</w:t>
      </w:r>
      <w:r w:rsidRPr="00785829">
        <w:rPr>
          <w:rFonts w:asciiTheme="minorEastAsia" w:eastAsiaTheme="minorEastAsia" w:hAnsiTheme="minorEastAsia"/>
          <w:szCs w:val="21"/>
        </w:rPr>
        <w:t>产账户以及其它基金</w:t>
      </w:r>
      <w:r w:rsidRPr="00785829">
        <w:rPr>
          <w:rFonts w:asciiTheme="minorEastAsia" w:eastAsiaTheme="minorEastAsia" w:hAnsiTheme="minorEastAsia" w:hint="eastAsia"/>
          <w:szCs w:val="21"/>
        </w:rPr>
        <w:t>财</w:t>
      </w:r>
      <w:r w:rsidRPr="00785829">
        <w:rPr>
          <w:rFonts w:asciiTheme="minorEastAsia" w:eastAsiaTheme="minorEastAsia" w:hAnsiTheme="minorEastAsia"/>
          <w:szCs w:val="21"/>
        </w:rPr>
        <w:t>产账户相互独立。</w:t>
      </w:r>
    </w:p>
    <w:p w14:paraId="52669CA1"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263" w:name="_Toc252976172"/>
      <w:bookmarkStart w:id="264" w:name="_Toc397585114"/>
      <w:bookmarkStart w:id="265" w:name="_Toc382923307"/>
      <w:bookmarkStart w:id="266" w:name="_Toc49683185"/>
      <w:r w:rsidRPr="00785829">
        <w:rPr>
          <w:rFonts w:asciiTheme="minorEastAsia" w:eastAsiaTheme="minorEastAsia" w:hAnsiTheme="minorEastAsia" w:hint="eastAsia"/>
          <w:b w:val="0"/>
        </w:rPr>
        <w:t>（四）基金财产的</w:t>
      </w:r>
      <w:r w:rsidRPr="00785829">
        <w:rPr>
          <w:rFonts w:asciiTheme="minorEastAsia" w:eastAsiaTheme="minorEastAsia" w:hAnsiTheme="minorEastAsia" w:hint="eastAsia"/>
          <w:b w:val="0"/>
          <w:bCs/>
        </w:rPr>
        <w:t>保管与</w:t>
      </w:r>
      <w:r w:rsidRPr="00785829">
        <w:rPr>
          <w:rFonts w:asciiTheme="minorEastAsia" w:eastAsiaTheme="minorEastAsia" w:hAnsiTheme="minorEastAsia" w:hint="eastAsia"/>
          <w:b w:val="0"/>
        </w:rPr>
        <w:t>处分</w:t>
      </w:r>
      <w:bookmarkEnd w:id="263"/>
      <w:bookmarkEnd w:id="264"/>
      <w:bookmarkEnd w:id="265"/>
      <w:bookmarkEnd w:id="266"/>
    </w:p>
    <w:p w14:paraId="4593A8E0" w14:textId="77777777" w:rsidR="00845BA6" w:rsidRPr="00785829" w:rsidRDefault="00845BA6" w:rsidP="00030FA7">
      <w:pPr>
        <w:snapToGrid w:val="0"/>
        <w:spacing w:line="360" w:lineRule="auto"/>
        <w:ind w:firstLine="480"/>
        <w:rPr>
          <w:rFonts w:asciiTheme="minorEastAsia" w:eastAsiaTheme="minorEastAsia" w:hAnsiTheme="minorEastAsia"/>
        </w:rPr>
      </w:pPr>
      <w:r w:rsidRPr="00785829">
        <w:rPr>
          <w:rFonts w:asciiTheme="minorEastAsia" w:eastAsiaTheme="minorEastAsia" w:hAnsiTheme="minorEastAsia" w:hint="eastAsia"/>
        </w:rPr>
        <w:t>本基金财产独立于基金管理人、基金托管人的固有财产，并由基金托管人保管。</w:t>
      </w:r>
      <w:r w:rsidRPr="00785829">
        <w:rPr>
          <w:rFonts w:asciiTheme="minorEastAsia" w:eastAsiaTheme="minorEastAsia" w:hAnsiTheme="minorEastAsia" w:hint="eastAsia"/>
          <w:szCs w:val="21"/>
        </w:rPr>
        <w:t>基金管理人、基金托管人不得将基金财产归入其固有财产；基金管理人、基金托管人因基金财产的管理、运用或其他情形而取得的财产和收益，归入基金财产。</w:t>
      </w:r>
      <w:r w:rsidRPr="00785829">
        <w:rPr>
          <w:rFonts w:asciiTheme="minorEastAsia" w:eastAsiaTheme="minorEastAsia" w:hAnsiTheme="minorEastAsia" w:hint="eastAsia"/>
        </w:rPr>
        <w:t>基金管理人、基金托管人以其自有的财产承担自身相应的法律责任，其债权人不得对基金财产行使请求冻结、扣押或其他权利。基金管理人、基金托管人因依法解散、被依法撤消或被依法宣告破产等原因进行清算的，基金财产不属于其清算财产。非因基金财产本身承担的债务不得对基金财产强制执行。除依据《基金法》、《运作办法》、基金合同及其他有关规定处分外，基金财产不得被处分。</w:t>
      </w:r>
    </w:p>
    <w:p w14:paraId="4CC271CA" w14:textId="77777777" w:rsidR="00845BA6" w:rsidRPr="00785829" w:rsidRDefault="00845BA6" w:rsidP="00030FA7">
      <w:pPr>
        <w:snapToGrid w:val="0"/>
        <w:spacing w:line="360" w:lineRule="auto"/>
        <w:ind w:firstLine="480"/>
        <w:rPr>
          <w:rFonts w:asciiTheme="minorEastAsia" w:eastAsiaTheme="minorEastAsia" w:hAnsiTheme="minorEastAsia"/>
          <w:kern w:val="0"/>
          <w:szCs w:val="21"/>
        </w:rPr>
      </w:pPr>
      <w:r w:rsidRPr="00785829">
        <w:rPr>
          <w:rFonts w:asciiTheme="minorEastAsia" w:eastAsiaTheme="minorEastAsia" w:hAnsiTheme="minorEastAsia" w:hint="eastAsia"/>
        </w:rPr>
        <w:t>基金管理人管理运作基金</w:t>
      </w:r>
      <w:r w:rsidRPr="00785829">
        <w:rPr>
          <w:rFonts w:asciiTheme="minorEastAsia" w:eastAsiaTheme="minorEastAsia" w:hAnsiTheme="minorEastAsia"/>
        </w:rPr>
        <w:t>财产</w:t>
      </w:r>
      <w:r w:rsidRPr="00785829">
        <w:rPr>
          <w:rFonts w:asciiTheme="minorEastAsia" w:eastAsiaTheme="minorEastAsia" w:hAnsiTheme="minorEastAsia" w:hint="eastAsia"/>
        </w:rPr>
        <w:t>所产生的债权，不得与其固有</w:t>
      </w:r>
      <w:r w:rsidRPr="00785829">
        <w:rPr>
          <w:rFonts w:asciiTheme="minorEastAsia" w:eastAsiaTheme="minorEastAsia" w:hAnsiTheme="minorEastAsia"/>
        </w:rPr>
        <w:t>财产</w:t>
      </w:r>
      <w:r w:rsidRPr="00785829">
        <w:rPr>
          <w:rFonts w:asciiTheme="minorEastAsia" w:eastAsiaTheme="minorEastAsia" w:hAnsiTheme="minorEastAsia" w:hint="eastAsia"/>
        </w:rPr>
        <w:t>产生的债务相互抵消；基金管理人管理运作不同基金的基金</w:t>
      </w:r>
      <w:r w:rsidRPr="00785829">
        <w:rPr>
          <w:rFonts w:asciiTheme="minorEastAsia" w:eastAsiaTheme="minorEastAsia" w:hAnsiTheme="minorEastAsia"/>
        </w:rPr>
        <w:t>财产</w:t>
      </w:r>
      <w:r w:rsidRPr="00785829">
        <w:rPr>
          <w:rFonts w:asciiTheme="minorEastAsia" w:eastAsiaTheme="minorEastAsia" w:hAnsiTheme="minorEastAsia" w:hint="eastAsia"/>
        </w:rPr>
        <w:t>所产生的债权债务不得相互抵消。</w:t>
      </w:r>
    </w:p>
    <w:p w14:paraId="5A94391C" w14:textId="77777777" w:rsidR="00845BA6" w:rsidRPr="00785829" w:rsidRDefault="00845BA6" w:rsidP="00030FA7">
      <w:pPr>
        <w:pStyle w:val="af3"/>
        <w:snapToGrid w:val="0"/>
        <w:spacing w:line="360" w:lineRule="auto"/>
        <w:rPr>
          <w:rFonts w:asciiTheme="minorEastAsia" w:eastAsiaTheme="minorEastAsia" w:hAnsiTheme="minorEastAsia"/>
        </w:rPr>
      </w:pPr>
    </w:p>
    <w:p w14:paraId="035FC224" w14:textId="77777777" w:rsidR="00845BA6" w:rsidRPr="00785829" w:rsidRDefault="00535951" w:rsidP="006978BF">
      <w:pPr>
        <w:pStyle w:val="1"/>
        <w:snapToGrid w:val="0"/>
        <w:spacing w:beforeLines="0" w:afterLines="0" w:line="360" w:lineRule="auto"/>
        <w:ind w:firstLineChars="0" w:firstLine="0"/>
        <w:rPr>
          <w:rFonts w:asciiTheme="minorEastAsia" w:eastAsiaTheme="minorEastAsia" w:hAnsiTheme="minorEastAsia"/>
          <w:bCs/>
        </w:rPr>
      </w:pPr>
      <w:bookmarkStart w:id="267" w:name="_Toc252976173"/>
      <w:bookmarkStart w:id="268" w:name="_Toc397585115"/>
      <w:bookmarkStart w:id="269" w:name="_Toc382923308"/>
      <w:bookmarkStart w:id="270" w:name="_Toc49683186"/>
      <w:r w:rsidRPr="00785829">
        <w:rPr>
          <w:rFonts w:asciiTheme="minorEastAsia" w:eastAsiaTheme="minorEastAsia" w:hAnsiTheme="minorEastAsia" w:hint="eastAsia"/>
          <w:bCs/>
        </w:rPr>
        <w:lastRenderedPageBreak/>
        <w:t>十</w:t>
      </w:r>
      <w:r w:rsidR="000832F6" w:rsidRPr="00785829">
        <w:rPr>
          <w:rFonts w:asciiTheme="minorEastAsia" w:eastAsiaTheme="minorEastAsia" w:hAnsiTheme="minorEastAsia" w:hint="eastAsia"/>
          <w:bCs/>
        </w:rPr>
        <w:t>五</w:t>
      </w:r>
      <w:r w:rsidR="009324E2" w:rsidRPr="00785829">
        <w:rPr>
          <w:rFonts w:asciiTheme="minorEastAsia" w:eastAsiaTheme="minorEastAsia" w:hAnsiTheme="minorEastAsia" w:hint="eastAsia"/>
          <w:bCs/>
        </w:rPr>
        <w:t>、</w:t>
      </w:r>
      <w:r w:rsidR="00845BA6" w:rsidRPr="00785829">
        <w:rPr>
          <w:rFonts w:asciiTheme="minorEastAsia" w:eastAsiaTheme="minorEastAsia" w:hAnsiTheme="minorEastAsia" w:hint="eastAsia"/>
          <w:bCs/>
        </w:rPr>
        <w:t>基金资产估值</w:t>
      </w:r>
      <w:bookmarkEnd w:id="267"/>
      <w:bookmarkEnd w:id="268"/>
      <w:bookmarkEnd w:id="269"/>
      <w:bookmarkEnd w:id="270"/>
    </w:p>
    <w:p w14:paraId="0BA77FD3"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bCs/>
        </w:rPr>
      </w:pPr>
      <w:bookmarkStart w:id="271" w:name="_Toc252976174"/>
      <w:bookmarkStart w:id="272" w:name="_Toc397585116"/>
      <w:bookmarkStart w:id="273" w:name="_Toc382923309"/>
      <w:bookmarkStart w:id="274" w:name="_Toc49683187"/>
      <w:r w:rsidRPr="00785829">
        <w:rPr>
          <w:rFonts w:asciiTheme="minorEastAsia" w:eastAsiaTheme="minorEastAsia" w:hAnsiTheme="minorEastAsia" w:hint="eastAsia"/>
          <w:b w:val="0"/>
          <w:bCs/>
        </w:rPr>
        <w:t>（一）估值目的</w:t>
      </w:r>
      <w:bookmarkEnd w:id="271"/>
      <w:bookmarkEnd w:id="272"/>
      <w:bookmarkEnd w:id="273"/>
      <w:bookmarkEnd w:id="274"/>
    </w:p>
    <w:p w14:paraId="33DF8397" w14:textId="77777777" w:rsidR="00845BA6" w:rsidRPr="00785829" w:rsidRDefault="008D6746" w:rsidP="00030FA7">
      <w:pPr>
        <w:autoSpaceDE w:val="0"/>
        <w:autoSpaceDN w:val="0"/>
        <w:adjustRightInd w:val="0"/>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szCs w:val="21"/>
        </w:rPr>
        <w:t>基金资产估值的目的是客观、准确地反映基金资产的价值，确定基金资产净值，计算出基金收益。</w:t>
      </w:r>
    </w:p>
    <w:p w14:paraId="20C80BB4"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bCs/>
        </w:rPr>
      </w:pPr>
      <w:bookmarkStart w:id="275" w:name="_Toc252976175"/>
      <w:bookmarkStart w:id="276" w:name="_Toc397585117"/>
      <w:bookmarkStart w:id="277" w:name="_Toc382923310"/>
      <w:bookmarkStart w:id="278" w:name="_Toc49683188"/>
      <w:r w:rsidRPr="00785829">
        <w:rPr>
          <w:rFonts w:asciiTheme="minorEastAsia" w:eastAsiaTheme="minorEastAsia" w:hAnsiTheme="minorEastAsia" w:hint="eastAsia"/>
          <w:b w:val="0"/>
          <w:bCs/>
        </w:rPr>
        <w:t>（二）估值日</w:t>
      </w:r>
      <w:bookmarkEnd w:id="275"/>
      <w:bookmarkEnd w:id="276"/>
      <w:bookmarkEnd w:id="277"/>
      <w:bookmarkEnd w:id="278"/>
    </w:p>
    <w:p w14:paraId="3575B5AF" w14:textId="77777777" w:rsidR="00845BA6" w:rsidRPr="00785829" w:rsidRDefault="008D6746" w:rsidP="00030FA7">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本基金的估值日为上海和深圳证券交易所的交易日以及国家法律法规规定需要对外披露基金净值的非营业日。</w:t>
      </w:r>
    </w:p>
    <w:p w14:paraId="7FC7C460"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bCs/>
        </w:rPr>
      </w:pPr>
      <w:bookmarkStart w:id="279" w:name="_Toc252976176"/>
      <w:bookmarkStart w:id="280" w:name="_Toc397585118"/>
      <w:bookmarkStart w:id="281" w:name="_Toc382923311"/>
      <w:bookmarkStart w:id="282" w:name="_Toc49683189"/>
      <w:r w:rsidRPr="00785829">
        <w:rPr>
          <w:rFonts w:asciiTheme="minorEastAsia" w:eastAsiaTheme="minorEastAsia" w:hAnsiTheme="minorEastAsia" w:hint="eastAsia"/>
          <w:b w:val="0"/>
          <w:bCs/>
        </w:rPr>
        <w:t>（三）估值对象</w:t>
      </w:r>
      <w:bookmarkEnd w:id="279"/>
      <w:bookmarkEnd w:id="280"/>
      <w:bookmarkEnd w:id="281"/>
      <w:bookmarkEnd w:id="282"/>
    </w:p>
    <w:p w14:paraId="2DC593DB" w14:textId="77777777" w:rsidR="00845BA6" w:rsidRPr="00785829" w:rsidRDefault="008D674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基金所持有的金融资产和金融负债</w:t>
      </w:r>
      <w:r w:rsidRPr="00785829">
        <w:rPr>
          <w:rFonts w:asciiTheme="minorEastAsia" w:eastAsiaTheme="minorEastAsia" w:hAnsiTheme="minorEastAsia"/>
          <w:szCs w:val="21"/>
        </w:rPr>
        <w:t>。</w:t>
      </w:r>
    </w:p>
    <w:p w14:paraId="0FC61180"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bCs/>
        </w:rPr>
      </w:pPr>
      <w:bookmarkStart w:id="283" w:name="_Toc252976177"/>
      <w:bookmarkStart w:id="284" w:name="_Toc397585119"/>
      <w:bookmarkStart w:id="285" w:name="_Toc382923312"/>
      <w:bookmarkStart w:id="286" w:name="_Toc49683190"/>
      <w:r w:rsidRPr="00785829">
        <w:rPr>
          <w:rFonts w:asciiTheme="minorEastAsia" w:eastAsiaTheme="minorEastAsia" w:hAnsiTheme="minorEastAsia" w:hint="eastAsia"/>
          <w:b w:val="0"/>
          <w:bCs/>
        </w:rPr>
        <w:t>（四）估值方法</w:t>
      </w:r>
      <w:bookmarkEnd w:id="283"/>
      <w:bookmarkEnd w:id="284"/>
      <w:bookmarkEnd w:id="285"/>
      <w:bookmarkEnd w:id="286"/>
    </w:p>
    <w:p w14:paraId="3C9A2647" w14:textId="77777777" w:rsidR="006F568B" w:rsidRPr="00785829" w:rsidRDefault="00D43018" w:rsidP="006F568B">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1</w:t>
      </w:r>
      <w:r w:rsidR="006F568B" w:rsidRPr="00785829">
        <w:rPr>
          <w:rFonts w:asciiTheme="minorEastAsia" w:eastAsiaTheme="minorEastAsia" w:hAnsiTheme="minorEastAsia" w:hint="eastAsia"/>
          <w:szCs w:val="21"/>
        </w:rPr>
        <w:t>、本基金估值采用“摊余成本法”，即计价对象以买入成本列示，按照票面利率或协议利率并考虑其买入时的溢价与折价，在剩余存续期内按照实际利率法摊销，每日计提损益。本基金不采用市场利率和上市交易的债券和票据的市价计算基金资产净值。本基金目前投资工具的估值方法如下：</w:t>
      </w:r>
    </w:p>
    <w:p w14:paraId="00BB5647" w14:textId="77777777" w:rsidR="006F568B" w:rsidRPr="00785829" w:rsidRDefault="006F568B" w:rsidP="006F568B">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（1）基金持有的债券（包括票据）购买时采用实际支付价款（包含交易费用）确定初始成本，按实际利率计算其摊余成本及各期利息收入，每日计提收益；</w:t>
      </w:r>
    </w:p>
    <w:p w14:paraId="2DE98529" w14:textId="77777777" w:rsidR="006F568B" w:rsidRPr="00785829" w:rsidRDefault="006F568B" w:rsidP="006F568B">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（2）基金持有的回购以成本列示，按实际利率在实际持有期间内逐日计提利息；合同利率与实际利率差异较小的，也可采用合同利率计算确定利息收入；</w:t>
      </w:r>
    </w:p>
    <w:p w14:paraId="72A6458B" w14:textId="77777777" w:rsidR="006F568B" w:rsidRPr="00785829" w:rsidRDefault="006F568B" w:rsidP="006F568B">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（3）基金持有的银行存款以本金列示，按实际协议利率逐日计提利息。</w:t>
      </w:r>
    </w:p>
    <w:p w14:paraId="6FC6CE0E" w14:textId="77777777" w:rsidR="006F568B" w:rsidRPr="00785829" w:rsidRDefault="006F568B" w:rsidP="006F568B">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2、为了避免采用摊余成本法计算的基金资产净值与按市场利率和交易市价计算的基金资产净值发生重大偏离，从而对基金份额持有人的利益产生稀释和不公平的结果，基金管理人于每一估值日，对基金持有的估值对象进行重新评估，即“影子定价”。当“影子定价”确定的基金资产净值与“摊余成本法”计算的基金资产净值的负偏离度绝对值达到或超过0.25%时，基金管理人应当在5个交易日内将负偏离度绝对值调整到0.25%以内。当正偏离度绝对值达到0.5%时，基金管理人应当暂停接受申购并在5个交易日内将正偏离度绝对值调整到0.5%以内。当负偏离度绝对值达到0.5%时，基金管理人应当使用风险准备金或者固有资金弥补潜在资产损失，将负偏离度绝对值控制在0.5%以内。当负偏离度绝对值连续两个交易日超过0.5%时，基金管理人应当采用公允价值估值方法对持有投资组合的账面价值进行调整，或者采取暂停接受所有赎回申请并终止基金合同进行财产清算等措施。</w:t>
      </w:r>
    </w:p>
    <w:p w14:paraId="38DBEE8A" w14:textId="77777777" w:rsidR="006F568B" w:rsidRPr="00785829" w:rsidRDefault="006F568B" w:rsidP="006F568B">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3、如有确凿证据表明按上述方法进行估值不能客观反映其公允价值的，基金管理人可根据具体情况与基金托管人商定后，按最能反映公允价值的方法估值。</w:t>
      </w:r>
    </w:p>
    <w:p w14:paraId="685AFCEC" w14:textId="77777777" w:rsidR="00845BA6" w:rsidRPr="00785829" w:rsidRDefault="006F568B" w:rsidP="006F568B">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4、相关法律法规以及监管部门有强制性规定的，从其规定。如有新增事项，按国家最</w:t>
      </w:r>
      <w:r w:rsidRPr="00785829">
        <w:rPr>
          <w:rFonts w:asciiTheme="minorEastAsia" w:eastAsiaTheme="minorEastAsia" w:hAnsiTheme="minorEastAsia" w:hint="eastAsia"/>
          <w:szCs w:val="21"/>
        </w:rPr>
        <w:lastRenderedPageBreak/>
        <w:t>新规定估值。</w:t>
      </w:r>
    </w:p>
    <w:p w14:paraId="05A5CCF1"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bCs/>
        </w:rPr>
      </w:pPr>
      <w:bookmarkStart w:id="287" w:name="_Toc252976178"/>
      <w:bookmarkStart w:id="288" w:name="_Toc397585120"/>
      <w:bookmarkStart w:id="289" w:name="_Toc382923313"/>
      <w:bookmarkStart w:id="290" w:name="_Toc49683191"/>
      <w:r w:rsidRPr="00785829">
        <w:rPr>
          <w:rFonts w:asciiTheme="minorEastAsia" w:eastAsiaTheme="minorEastAsia" w:hAnsiTheme="minorEastAsia" w:hint="eastAsia"/>
          <w:b w:val="0"/>
          <w:bCs/>
        </w:rPr>
        <w:t>（五）估值程序</w:t>
      </w:r>
      <w:bookmarkEnd w:id="287"/>
      <w:bookmarkEnd w:id="288"/>
      <w:bookmarkEnd w:id="289"/>
      <w:bookmarkEnd w:id="290"/>
    </w:p>
    <w:p w14:paraId="44B3FFE9" w14:textId="77777777" w:rsidR="00845BA6" w:rsidRPr="00785829" w:rsidRDefault="008D6746" w:rsidP="00030FA7">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基金资产估值由基金管理人进行。基金管理人完成基金资产净值的估值后，将估值结果以书面形式报给基金托管人，基金托管人按本基金合同所规定的估值方法、时间、程序进行复核，复核</w:t>
      </w:r>
      <w:r w:rsidR="00484783" w:rsidRPr="00785829">
        <w:rPr>
          <w:rFonts w:asciiTheme="minorEastAsia" w:eastAsiaTheme="minorEastAsia" w:hAnsiTheme="minorEastAsia" w:hint="eastAsia"/>
          <w:szCs w:val="21"/>
        </w:rPr>
        <w:t>无误后</w:t>
      </w:r>
      <w:r w:rsidR="000135DF" w:rsidRPr="00785829">
        <w:rPr>
          <w:rFonts w:asciiTheme="minorEastAsia" w:eastAsiaTheme="minorEastAsia" w:hAnsiTheme="minorEastAsia" w:hint="eastAsia"/>
          <w:szCs w:val="21"/>
        </w:rPr>
        <w:t>加盖业务公章</w:t>
      </w:r>
      <w:r w:rsidRPr="00785829">
        <w:rPr>
          <w:rFonts w:asciiTheme="minorEastAsia" w:eastAsiaTheme="minorEastAsia" w:hAnsiTheme="minorEastAsia" w:hint="eastAsia"/>
          <w:szCs w:val="21"/>
        </w:rPr>
        <w:t>返回给基金管理人。月末、年中和年末估值复核与基金会计账目的核对同时进行。</w:t>
      </w:r>
    </w:p>
    <w:p w14:paraId="486D56A0"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bCs/>
        </w:rPr>
      </w:pPr>
      <w:bookmarkStart w:id="291" w:name="_Toc252976179"/>
      <w:bookmarkStart w:id="292" w:name="_Toc397585121"/>
      <w:bookmarkStart w:id="293" w:name="_Toc382923314"/>
      <w:bookmarkStart w:id="294" w:name="_Toc49683192"/>
      <w:r w:rsidRPr="00785829">
        <w:rPr>
          <w:rFonts w:asciiTheme="minorEastAsia" w:eastAsiaTheme="minorEastAsia" w:hAnsiTheme="minorEastAsia" w:hint="eastAsia"/>
          <w:b w:val="0"/>
          <w:bCs/>
        </w:rPr>
        <w:t>（六）暂停估值的情形</w:t>
      </w:r>
      <w:bookmarkEnd w:id="291"/>
      <w:bookmarkEnd w:id="292"/>
      <w:bookmarkEnd w:id="293"/>
      <w:bookmarkEnd w:id="294"/>
    </w:p>
    <w:p w14:paraId="25A10ED2" w14:textId="77777777" w:rsidR="008D6746" w:rsidRPr="00785829" w:rsidRDefault="00D43018" w:rsidP="00D43018">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w:t>
      </w:r>
      <w:r w:rsidR="008D6746" w:rsidRPr="00785829">
        <w:rPr>
          <w:rFonts w:asciiTheme="minorEastAsia" w:eastAsiaTheme="minorEastAsia" w:hAnsiTheme="minorEastAsia" w:hint="eastAsia"/>
          <w:szCs w:val="21"/>
        </w:rPr>
        <w:t>基金投资所涉及的证券交易所遇法定节假日或因其他原因暂停营业时；</w:t>
      </w:r>
    </w:p>
    <w:p w14:paraId="2EC247D6" w14:textId="77777777" w:rsidR="008D6746" w:rsidRPr="00785829" w:rsidRDefault="00D43018" w:rsidP="007664E5">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w:t>
      </w:r>
      <w:r w:rsidR="008D6746" w:rsidRPr="00785829">
        <w:rPr>
          <w:rFonts w:asciiTheme="minorEastAsia" w:eastAsiaTheme="minorEastAsia" w:hAnsiTheme="minorEastAsia" w:hint="eastAsia"/>
          <w:szCs w:val="21"/>
        </w:rPr>
        <w:t>因不可抗力或其他情形致使基金管理人、托管人无法准确评估基金资产价值时；</w:t>
      </w:r>
    </w:p>
    <w:p w14:paraId="6E4AA366" w14:textId="77777777" w:rsidR="00DE46FF" w:rsidRPr="00785829" w:rsidRDefault="00D43018" w:rsidP="00C16328">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w:t>
      </w:r>
      <w:r w:rsidR="00D1052B" w:rsidRPr="00785829">
        <w:rPr>
          <w:rFonts w:asciiTheme="minorEastAsia" w:eastAsiaTheme="minorEastAsia" w:hAnsiTheme="minorEastAsia" w:hint="eastAsia"/>
          <w:szCs w:val="21"/>
        </w:rPr>
        <w:t>当前一估值日基金资产净值</w:t>
      </w:r>
      <w:r w:rsidR="00D1052B" w:rsidRPr="00785829">
        <w:rPr>
          <w:rFonts w:asciiTheme="minorEastAsia" w:eastAsiaTheme="minorEastAsia" w:hAnsiTheme="minorEastAsia"/>
          <w:szCs w:val="21"/>
        </w:rPr>
        <w:t>50%以上的资产出现无可参考的活跃市场价格且采用估值技术仍导致公允价值存在重大不确定性时，经与基金托管人协商一致的；</w:t>
      </w:r>
    </w:p>
    <w:p w14:paraId="406B64E9" w14:textId="77777777" w:rsidR="00845BA6" w:rsidRPr="00785829" w:rsidRDefault="00D1052B" w:rsidP="00D31537">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szCs w:val="21"/>
        </w:rPr>
        <w:t>4、</w:t>
      </w:r>
      <w:r w:rsidR="008D6746" w:rsidRPr="00785829">
        <w:rPr>
          <w:rFonts w:asciiTheme="minorEastAsia" w:eastAsiaTheme="minorEastAsia" w:hAnsiTheme="minorEastAsia" w:hint="eastAsia"/>
          <w:szCs w:val="21"/>
        </w:rPr>
        <w:t>中国证监会认定的其他情形。</w:t>
      </w:r>
    </w:p>
    <w:p w14:paraId="730B0500"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bCs/>
        </w:rPr>
      </w:pPr>
      <w:bookmarkStart w:id="295" w:name="_Toc252976180"/>
      <w:bookmarkStart w:id="296" w:name="_Toc397585122"/>
      <w:bookmarkStart w:id="297" w:name="_Toc382923315"/>
      <w:bookmarkStart w:id="298" w:name="_Toc49683193"/>
      <w:r w:rsidRPr="00785829">
        <w:rPr>
          <w:rFonts w:asciiTheme="minorEastAsia" w:eastAsiaTheme="minorEastAsia" w:hAnsiTheme="minorEastAsia" w:hint="eastAsia"/>
          <w:b w:val="0"/>
          <w:bCs/>
        </w:rPr>
        <w:t>（七）估值错误的处理方式</w:t>
      </w:r>
      <w:bookmarkEnd w:id="295"/>
      <w:bookmarkEnd w:id="296"/>
      <w:bookmarkEnd w:id="297"/>
      <w:bookmarkEnd w:id="298"/>
    </w:p>
    <w:p w14:paraId="08CBC059" w14:textId="77777777" w:rsidR="008D6746" w:rsidRPr="00785829" w:rsidRDefault="00D43018" w:rsidP="00D43018">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w:t>
      </w:r>
      <w:r w:rsidR="008D6746" w:rsidRPr="00785829">
        <w:rPr>
          <w:rFonts w:asciiTheme="minorEastAsia" w:eastAsiaTheme="minorEastAsia" w:hAnsiTheme="minorEastAsia" w:hint="eastAsia"/>
          <w:szCs w:val="21"/>
        </w:rPr>
        <w:t>基金管理人和基金托管人应采取必要、适当、合理的措施确保基金资产估值的准确性和及时性。当基金资产估值出现差错时，基金管理人应当予以纠正,尽快采取合理的措施防止损失进一步扩大。当估值错误偏差达到或超过基金资产净值的0.25%时，基金管理人应当报中国证监会备案；当估值错误偏差达到或超过基金资产净值的0.5%时，基金管理人应当公告，并同时报中国证监会备案。</w:t>
      </w:r>
    </w:p>
    <w:p w14:paraId="0B9EC6D0" w14:textId="77777777" w:rsidR="008D6746" w:rsidRPr="00785829" w:rsidRDefault="00D43018" w:rsidP="00D43018">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w:t>
      </w:r>
      <w:r w:rsidR="008D6746" w:rsidRPr="00785829">
        <w:rPr>
          <w:rFonts w:asciiTheme="minorEastAsia" w:eastAsiaTheme="minorEastAsia" w:hAnsiTheme="minorEastAsia" w:hint="eastAsia"/>
          <w:szCs w:val="21"/>
        </w:rPr>
        <w:t>基金管理人按上述（四）估值方法的第2、3条方法进行计价时，所造成的误差不作为基金资产估值错误处理；</w:t>
      </w:r>
    </w:p>
    <w:p w14:paraId="653DE10B" w14:textId="77777777" w:rsidR="008D6746" w:rsidRPr="00785829" w:rsidRDefault="00D43018" w:rsidP="00D43018">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w:t>
      </w:r>
      <w:r w:rsidR="008D6746" w:rsidRPr="00785829">
        <w:rPr>
          <w:rFonts w:asciiTheme="minorEastAsia" w:eastAsiaTheme="minorEastAsia" w:hAnsiTheme="minorEastAsia" w:hint="eastAsia"/>
          <w:szCs w:val="21"/>
        </w:rPr>
        <w:t>由于本基金所投资的各个市场及其登记结算机构发送的数据错误，或由于其他不可抗力原因，基金管理人和基金托管人虽然已经采取必要、适当、合理的措施进行检查，但是未能发现该错误的，由此造成的基金资产估值错误，基金管理人和基金托管人可以免除赔偿责任。但基金管理人和基金托管人应当积极采取必要的措施消除由此造成的影响。</w:t>
      </w:r>
    </w:p>
    <w:p w14:paraId="11EF47C7" w14:textId="77777777" w:rsidR="003C1096" w:rsidRPr="00785829" w:rsidRDefault="00D43018" w:rsidP="00D43018">
      <w:pPr>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4、</w:t>
      </w:r>
      <w:r w:rsidR="008D6746" w:rsidRPr="00785829">
        <w:rPr>
          <w:rFonts w:asciiTheme="minorEastAsia" w:eastAsiaTheme="minorEastAsia" w:hAnsiTheme="minorEastAsia" w:hint="eastAsia"/>
          <w:szCs w:val="21"/>
        </w:rPr>
        <w:t>如果法律、法规、规章及中国证监会另有规定的，从其规定。</w:t>
      </w:r>
    </w:p>
    <w:p w14:paraId="23A15C89" w14:textId="77777777" w:rsidR="009324E2" w:rsidRPr="00785829" w:rsidRDefault="009324E2" w:rsidP="00030FA7">
      <w:pPr>
        <w:snapToGrid w:val="0"/>
        <w:spacing w:line="360" w:lineRule="auto"/>
        <w:rPr>
          <w:rFonts w:asciiTheme="minorEastAsia" w:eastAsiaTheme="minorEastAsia" w:hAnsiTheme="minorEastAsia"/>
          <w:szCs w:val="21"/>
        </w:rPr>
      </w:pPr>
    </w:p>
    <w:p w14:paraId="0067B2F0" w14:textId="77777777" w:rsidR="00D43018" w:rsidRPr="00785829" w:rsidRDefault="00D43018" w:rsidP="00030FA7">
      <w:pPr>
        <w:snapToGrid w:val="0"/>
        <w:spacing w:line="360" w:lineRule="auto"/>
        <w:rPr>
          <w:rFonts w:asciiTheme="minorEastAsia" w:eastAsiaTheme="minorEastAsia" w:hAnsiTheme="minorEastAsia"/>
          <w:szCs w:val="21"/>
        </w:rPr>
      </w:pPr>
    </w:p>
    <w:p w14:paraId="25485963" w14:textId="77777777" w:rsidR="00D43018" w:rsidRPr="00785829" w:rsidRDefault="00D43018" w:rsidP="00030FA7">
      <w:pPr>
        <w:snapToGrid w:val="0"/>
        <w:spacing w:line="360" w:lineRule="auto"/>
        <w:rPr>
          <w:rFonts w:asciiTheme="minorEastAsia" w:eastAsiaTheme="minorEastAsia" w:hAnsiTheme="minorEastAsia"/>
          <w:szCs w:val="21"/>
        </w:rPr>
      </w:pPr>
    </w:p>
    <w:p w14:paraId="6399E748" w14:textId="77777777" w:rsidR="00D43018" w:rsidRPr="00785829" w:rsidRDefault="00D43018" w:rsidP="00030FA7">
      <w:pPr>
        <w:snapToGrid w:val="0"/>
        <w:spacing w:line="360" w:lineRule="auto"/>
        <w:rPr>
          <w:rFonts w:asciiTheme="minorEastAsia" w:eastAsiaTheme="minorEastAsia" w:hAnsiTheme="minorEastAsia"/>
          <w:szCs w:val="21"/>
        </w:rPr>
      </w:pPr>
    </w:p>
    <w:p w14:paraId="224AA5DA" w14:textId="77777777" w:rsidR="00D43018" w:rsidRPr="00785829" w:rsidRDefault="00D43018" w:rsidP="00030FA7">
      <w:pPr>
        <w:snapToGrid w:val="0"/>
        <w:spacing w:line="360" w:lineRule="auto"/>
        <w:rPr>
          <w:rFonts w:asciiTheme="minorEastAsia" w:eastAsiaTheme="minorEastAsia" w:hAnsiTheme="minorEastAsia"/>
          <w:szCs w:val="21"/>
        </w:rPr>
      </w:pPr>
    </w:p>
    <w:p w14:paraId="24C956DE" w14:textId="77777777" w:rsidR="00D43018" w:rsidRPr="00785829" w:rsidRDefault="00D43018" w:rsidP="00030FA7">
      <w:pPr>
        <w:snapToGrid w:val="0"/>
        <w:spacing w:line="360" w:lineRule="auto"/>
        <w:rPr>
          <w:rFonts w:asciiTheme="minorEastAsia" w:eastAsiaTheme="minorEastAsia" w:hAnsiTheme="minorEastAsia"/>
          <w:szCs w:val="21"/>
        </w:rPr>
      </w:pPr>
    </w:p>
    <w:p w14:paraId="5B163EBD" w14:textId="77777777" w:rsidR="00D43018" w:rsidRPr="00785829" w:rsidRDefault="00D43018" w:rsidP="00030FA7">
      <w:pPr>
        <w:snapToGrid w:val="0"/>
        <w:spacing w:line="360" w:lineRule="auto"/>
        <w:rPr>
          <w:rFonts w:asciiTheme="minorEastAsia" w:eastAsiaTheme="minorEastAsia" w:hAnsiTheme="minorEastAsia"/>
          <w:szCs w:val="21"/>
        </w:rPr>
      </w:pPr>
    </w:p>
    <w:p w14:paraId="7F71CC6C" w14:textId="77777777" w:rsidR="00D43018" w:rsidRPr="00785829" w:rsidRDefault="00D43018" w:rsidP="00030FA7">
      <w:pPr>
        <w:snapToGrid w:val="0"/>
        <w:spacing w:line="360" w:lineRule="auto"/>
        <w:rPr>
          <w:rFonts w:asciiTheme="minorEastAsia" w:eastAsiaTheme="minorEastAsia" w:hAnsiTheme="minorEastAsia"/>
          <w:szCs w:val="21"/>
        </w:rPr>
      </w:pPr>
    </w:p>
    <w:p w14:paraId="4BBC3D6D" w14:textId="77777777" w:rsidR="00845BA6" w:rsidRPr="00785829" w:rsidRDefault="00535951" w:rsidP="006978BF">
      <w:pPr>
        <w:pStyle w:val="1"/>
        <w:snapToGrid w:val="0"/>
        <w:spacing w:beforeLines="0" w:afterLines="0" w:line="360" w:lineRule="auto"/>
        <w:ind w:firstLineChars="0" w:firstLine="0"/>
        <w:rPr>
          <w:rFonts w:asciiTheme="minorEastAsia" w:eastAsiaTheme="minorEastAsia" w:hAnsiTheme="minorEastAsia"/>
          <w:bCs/>
        </w:rPr>
      </w:pPr>
      <w:bookmarkStart w:id="299" w:name="_Toc209424106"/>
      <w:bookmarkStart w:id="300" w:name="_Toc252976181"/>
      <w:bookmarkStart w:id="301" w:name="_Toc397585123"/>
      <w:bookmarkStart w:id="302" w:name="_Toc382923316"/>
      <w:bookmarkStart w:id="303" w:name="_Toc49683194"/>
      <w:bookmarkEnd w:id="299"/>
      <w:r w:rsidRPr="00785829">
        <w:rPr>
          <w:rFonts w:asciiTheme="minorEastAsia" w:eastAsiaTheme="minorEastAsia" w:hAnsiTheme="minorEastAsia" w:hint="eastAsia"/>
          <w:bCs/>
        </w:rPr>
        <w:lastRenderedPageBreak/>
        <w:t>十</w:t>
      </w:r>
      <w:r w:rsidR="000832F6" w:rsidRPr="00785829">
        <w:rPr>
          <w:rFonts w:asciiTheme="minorEastAsia" w:eastAsiaTheme="minorEastAsia" w:hAnsiTheme="minorEastAsia" w:hint="eastAsia"/>
          <w:bCs/>
        </w:rPr>
        <w:t>六</w:t>
      </w:r>
      <w:r w:rsidR="009324E2" w:rsidRPr="00785829">
        <w:rPr>
          <w:rFonts w:asciiTheme="minorEastAsia" w:eastAsiaTheme="minorEastAsia" w:hAnsiTheme="minorEastAsia" w:hint="eastAsia"/>
          <w:bCs/>
        </w:rPr>
        <w:t>、</w:t>
      </w:r>
      <w:r w:rsidR="00845BA6" w:rsidRPr="00785829">
        <w:rPr>
          <w:rFonts w:asciiTheme="minorEastAsia" w:eastAsiaTheme="minorEastAsia" w:hAnsiTheme="minorEastAsia" w:hint="eastAsia"/>
          <w:bCs/>
        </w:rPr>
        <w:t>基金的收益与分配</w:t>
      </w:r>
      <w:bookmarkEnd w:id="300"/>
      <w:bookmarkEnd w:id="301"/>
      <w:bookmarkEnd w:id="302"/>
      <w:bookmarkEnd w:id="303"/>
    </w:p>
    <w:p w14:paraId="0F8D518C"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304" w:name="_Toc252976182"/>
      <w:bookmarkStart w:id="305" w:name="_Toc382923317"/>
      <w:bookmarkStart w:id="306" w:name="_Toc397585124"/>
      <w:bookmarkStart w:id="307" w:name="_Toc49683195"/>
      <w:r w:rsidRPr="00785829">
        <w:rPr>
          <w:rFonts w:asciiTheme="minorEastAsia" w:eastAsiaTheme="minorEastAsia" w:hAnsiTheme="minorEastAsia" w:hint="eastAsia"/>
          <w:b w:val="0"/>
        </w:rPr>
        <w:t>（一）</w:t>
      </w:r>
      <w:bookmarkEnd w:id="304"/>
      <w:bookmarkEnd w:id="305"/>
      <w:r w:rsidR="002C1B8D" w:rsidRPr="00785829">
        <w:rPr>
          <w:rFonts w:asciiTheme="minorEastAsia" w:eastAsiaTheme="minorEastAsia" w:hAnsiTheme="minorEastAsia" w:hint="eastAsia"/>
          <w:b w:val="0"/>
        </w:rPr>
        <w:t>基金利润的构成</w:t>
      </w:r>
      <w:bookmarkEnd w:id="306"/>
      <w:bookmarkEnd w:id="307"/>
    </w:p>
    <w:p w14:paraId="3B7E1E42" w14:textId="77777777" w:rsidR="00845BA6" w:rsidRPr="00785829" w:rsidRDefault="002C1B8D" w:rsidP="00030FA7">
      <w:pPr>
        <w:pStyle w:val="23"/>
        <w:snapToGrid w:val="0"/>
        <w:spacing w:before="0" w:beforeAutospacing="0" w:after="0" w:afterAutospacing="0"/>
        <w:ind w:firstLineChars="0" w:firstLine="420"/>
        <w:rPr>
          <w:rFonts w:asciiTheme="minorEastAsia" w:eastAsiaTheme="minorEastAsia" w:hAnsiTheme="minorEastAsia"/>
          <w:szCs w:val="21"/>
        </w:rPr>
      </w:pPr>
      <w:r w:rsidRPr="00785829">
        <w:rPr>
          <w:rFonts w:asciiTheme="minorEastAsia" w:eastAsiaTheme="minorEastAsia" w:hAnsiTheme="minorEastAsia" w:hint="eastAsia"/>
        </w:rPr>
        <w:t>基金利润指基金利息收入、投资收益、公允价值变动收益和其他收入扣除相关费用后的余额；基金已实现收益指基金利润减去公允价值变动损益后的余额</w:t>
      </w:r>
      <w:r w:rsidR="00845BA6" w:rsidRPr="00785829">
        <w:rPr>
          <w:rFonts w:asciiTheme="minorEastAsia" w:eastAsiaTheme="minorEastAsia" w:hAnsiTheme="minorEastAsia" w:hint="eastAsia"/>
          <w:szCs w:val="21"/>
        </w:rPr>
        <w:t>。</w:t>
      </w:r>
    </w:p>
    <w:p w14:paraId="705B9EDE"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308" w:name="_Toc252976183"/>
      <w:bookmarkStart w:id="309" w:name="_Toc397585125"/>
      <w:bookmarkStart w:id="310" w:name="_Toc382923318"/>
      <w:bookmarkStart w:id="311" w:name="_Toc49683196"/>
      <w:r w:rsidRPr="00785829">
        <w:rPr>
          <w:rFonts w:asciiTheme="minorEastAsia" w:eastAsiaTheme="minorEastAsia" w:hAnsiTheme="minorEastAsia" w:hint="eastAsia"/>
          <w:b w:val="0"/>
        </w:rPr>
        <w:t>（二）收益分配原则</w:t>
      </w:r>
      <w:bookmarkEnd w:id="308"/>
      <w:bookmarkEnd w:id="309"/>
      <w:bookmarkEnd w:id="310"/>
      <w:bookmarkEnd w:id="311"/>
    </w:p>
    <w:p w14:paraId="05EAA323" w14:textId="77777777" w:rsidR="00845BA6" w:rsidRPr="00785829" w:rsidRDefault="00845BA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1</w:t>
      </w:r>
      <w:r w:rsidR="00D43018" w:rsidRPr="00785829">
        <w:rPr>
          <w:rFonts w:asciiTheme="minorEastAsia" w:eastAsiaTheme="minorEastAsia" w:hAnsiTheme="minorEastAsia" w:hint="eastAsia"/>
        </w:rPr>
        <w:t>、</w:t>
      </w:r>
      <w:r w:rsidRPr="00785829">
        <w:rPr>
          <w:rFonts w:asciiTheme="minorEastAsia" w:eastAsiaTheme="minorEastAsia" w:hAnsiTheme="minorEastAsia" w:hint="eastAsia"/>
        </w:rPr>
        <w:t>本基金</w:t>
      </w:r>
      <w:r w:rsidR="005B4288" w:rsidRPr="00785829">
        <w:rPr>
          <w:rFonts w:asciiTheme="minorEastAsia" w:eastAsiaTheme="minorEastAsia" w:hAnsiTheme="minorEastAsia" w:hint="eastAsia"/>
        </w:rPr>
        <w:t>每日将</w:t>
      </w:r>
      <w:r w:rsidR="002C1B8D" w:rsidRPr="00785829">
        <w:rPr>
          <w:rFonts w:asciiTheme="minorEastAsia" w:eastAsiaTheme="minorEastAsia" w:hAnsiTheme="minorEastAsia" w:hint="eastAsia"/>
        </w:rPr>
        <w:t>A类基金份额和</w:t>
      </w:r>
      <w:r w:rsidR="002C1B8D" w:rsidRPr="00785829">
        <w:rPr>
          <w:rFonts w:asciiTheme="minorEastAsia" w:eastAsiaTheme="minorEastAsia" w:hAnsiTheme="minorEastAsia"/>
        </w:rPr>
        <w:t>B</w:t>
      </w:r>
      <w:r w:rsidR="002C1B8D" w:rsidRPr="00785829">
        <w:rPr>
          <w:rFonts w:asciiTheme="minorEastAsia" w:eastAsiaTheme="minorEastAsia" w:hAnsiTheme="minorEastAsia" w:hint="eastAsia"/>
        </w:rPr>
        <w:t>类份额的基金已实现收益分配给相应的基金份额持有人（该收益将于下一工作日会计确认为实收基金）。通常情况下，本基金</w:t>
      </w:r>
      <w:r w:rsidRPr="00785829">
        <w:rPr>
          <w:rFonts w:asciiTheme="minorEastAsia" w:eastAsiaTheme="minorEastAsia" w:hAnsiTheme="minorEastAsia" w:hint="eastAsia"/>
        </w:rPr>
        <w:t>每月15日（如遇节假日顺延）集中支付收益，结转为相应的基金份额</w:t>
      </w:r>
      <w:r w:rsidR="002C1B8D" w:rsidRPr="00785829">
        <w:rPr>
          <w:rFonts w:asciiTheme="minorEastAsia" w:eastAsiaTheme="minorEastAsia" w:hAnsiTheme="minorEastAsia" w:hint="eastAsia"/>
        </w:rPr>
        <w:t>；对于可支持按日支付的销售机构，本基金的收益支付方式经基金管理人和销售机构双方协商一致后可以按日支付。不论何种支付方式，当日收益均参与下一日的收益分配，不影响基金份额持有人实际获得的投资收益</w:t>
      </w:r>
      <w:r w:rsidRPr="00785829">
        <w:rPr>
          <w:rFonts w:asciiTheme="minorEastAsia" w:eastAsiaTheme="minorEastAsia" w:hAnsiTheme="minorEastAsia" w:hint="eastAsia"/>
        </w:rPr>
        <w:t>。基金合同生效不满1个月时可不结转。投资者当日收益的精度为0.01元，第三位采用去尾的方式，因去尾形成的余额进行再次分配</w:t>
      </w:r>
      <w:r w:rsidR="009B011D" w:rsidRPr="00785829">
        <w:rPr>
          <w:rFonts w:asciiTheme="minorEastAsia" w:eastAsiaTheme="minorEastAsia" w:hAnsiTheme="minorEastAsia" w:hint="eastAsia"/>
        </w:rPr>
        <w:t>，直到分完为止</w:t>
      </w:r>
      <w:r w:rsidRPr="00785829">
        <w:rPr>
          <w:rFonts w:asciiTheme="minorEastAsia" w:eastAsiaTheme="minorEastAsia" w:hAnsiTheme="minorEastAsia" w:hint="eastAsia"/>
        </w:rPr>
        <w:t>。</w:t>
      </w:r>
    </w:p>
    <w:p w14:paraId="15812C31" w14:textId="77777777" w:rsidR="002C1B8D" w:rsidRPr="00785829" w:rsidRDefault="00D43018"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rPr>
        <w:t>2</w:t>
      </w:r>
      <w:r w:rsidRPr="00785829">
        <w:rPr>
          <w:rFonts w:asciiTheme="minorEastAsia" w:eastAsiaTheme="minorEastAsia" w:hAnsiTheme="minorEastAsia" w:hint="eastAsia"/>
        </w:rPr>
        <w:t>、</w:t>
      </w:r>
      <w:r w:rsidR="002C1B8D" w:rsidRPr="00785829">
        <w:rPr>
          <w:rFonts w:asciiTheme="minorEastAsia" w:eastAsiaTheme="minorEastAsia" w:hAnsiTheme="minorEastAsia" w:hint="eastAsia"/>
        </w:rPr>
        <w:t>本基金每日将</w:t>
      </w:r>
      <w:r w:rsidR="002C1B8D" w:rsidRPr="00785829">
        <w:rPr>
          <w:rFonts w:asciiTheme="minorEastAsia" w:eastAsiaTheme="minorEastAsia" w:hAnsiTheme="minorEastAsia"/>
          <w:bCs/>
          <w:szCs w:val="21"/>
        </w:rPr>
        <w:t>E</w:t>
      </w:r>
      <w:r w:rsidR="002C1B8D" w:rsidRPr="00785829">
        <w:rPr>
          <w:rFonts w:asciiTheme="minorEastAsia" w:eastAsiaTheme="minorEastAsia" w:hAnsiTheme="minorEastAsia" w:hint="eastAsia"/>
          <w:bCs/>
          <w:szCs w:val="21"/>
        </w:rPr>
        <w:t>类基金份额的基金已实现收益分配给相应的基金份额持有人，并记入</w:t>
      </w:r>
      <w:r w:rsidR="002C1B8D" w:rsidRPr="00785829">
        <w:rPr>
          <w:rFonts w:asciiTheme="minorEastAsia" w:eastAsiaTheme="minorEastAsia" w:hAnsiTheme="minorEastAsia"/>
          <w:bCs/>
          <w:szCs w:val="21"/>
        </w:rPr>
        <w:t>E</w:t>
      </w:r>
      <w:r w:rsidR="002C1B8D" w:rsidRPr="00785829">
        <w:rPr>
          <w:rFonts w:asciiTheme="minorEastAsia" w:eastAsiaTheme="minorEastAsia" w:hAnsiTheme="minorEastAsia" w:hint="eastAsia"/>
          <w:bCs/>
          <w:szCs w:val="21"/>
        </w:rPr>
        <w:t>类份额持有人的收益账户</w:t>
      </w:r>
      <w:r w:rsidR="002C1B8D" w:rsidRPr="00785829">
        <w:rPr>
          <w:rFonts w:asciiTheme="minorEastAsia" w:eastAsiaTheme="minorEastAsia" w:hAnsiTheme="minorEastAsia" w:hint="eastAsia"/>
        </w:rPr>
        <w:t>（</w:t>
      </w:r>
      <w:r w:rsidR="002C1B8D" w:rsidRPr="00785829">
        <w:rPr>
          <w:rFonts w:asciiTheme="minorEastAsia" w:eastAsiaTheme="minorEastAsia" w:hAnsiTheme="minorEastAsia" w:hint="eastAsia"/>
          <w:bCs/>
          <w:szCs w:val="21"/>
        </w:rPr>
        <w:t>该收益将于下一工作日会计确认为实收基金），当日收益参与下一日的收益分配。若</w:t>
      </w:r>
      <w:r w:rsidR="002C1B8D" w:rsidRPr="00785829">
        <w:rPr>
          <w:rFonts w:asciiTheme="minorEastAsia" w:eastAsiaTheme="minorEastAsia" w:hAnsiTheme="minorEastAsia"/>
          <w:szCs w:val="21"/>
        </w:rPr>
        <w:t>E</w:t>
      </w:r>
      <w:r w:rsidR="002C1B8D" w:rsidRPr="00785829">
        <w:rPr>
          <w:rFonts w:asciiTheme="minorEastAsia" w:eastAsiaTheme="minorEastAsia" w:hAnsiTheme="minorEastAsia" w:hint="eastAsia"/>
          <w:szCs w:val="21"/>
        </w:rPr>
        <w:t>类基金份额持有人收益账户内的累计收益不低于</w:t>
      </w:r>
      <w:r w:rsidR="002C1B8D" w:rsidRPr="00785829">
        <w:rPr>
          <w:rFonts w:asciiTheme="minorEastAsia" w:eastAsiaTheme="minorEastAsia" w:hAnsiTheme="minorEastAsia"/>
          <w:szCs w:val="21"/>
        </w:rPr>
        <w:t>100</w:t>
      </w:r>
      <w:r w:rsidR="002C1B8D" w:rsidRPr="00785829">
        <w:rPr>
          <w:rFonts w:asciiTheme="minorEastAsia" w:eastAsiaTheme="minorEastAsia" w:hAnsiTheme="minorEastAsia" w:hint="eastAsia"/>
          <w:szCs w:val="21"/>
        </w:rPr>
        <w:t>元时，则100元整数倍的累计收益将兑付为相应E类基金份额。投资者当日收益的精度为0.01元，第三位采用去尾的方式，因去尾形成的余额进行再次分配</w:t>
      </w:r>
      <w:r w:rsidR="009B011D" w:rsidRPr="00785829">
        <w:rPr>
          <w:rFonts w:asciiTheme="minorEastAsia" w:eastAsiaTheme="minorEastAsia" w:hAnsiTheme="minorEastAsia" w:hint="eastAsia"/>
        </w:rPr>
        <w:t>，直到分完为止</w:t>
      </w:r>
      <w:r w:rsidR="002C1B8D" w:rsidRPr="00785829">
        <w:rPr>
          <w:rFonts w:asciiTheme="minorEastAsia" w:eastAsiaTheme="minorEastAsia" w:hAnsiTheme="minorEastAsia" w:hint="eastAsia"/>
          <w:szCs w:val="21"/>
        </w:rPr>
        <w:t>。</w:t>
      </w:r>
    </w:p>
    <w:p w14:paraId="1789094D" w14:textId="77777777" w:rsidR="00845BA6" w:rsidRPr="00785829" w:rsidRDefault="002C1B8D"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3</w:t>
      </w:r>
      <w:r w:rsidR="00D43018" w:rsidRPr="00785829">
        <w:rPr>
          <w:rFonts w:asciiTheme="minorEastAsia" w:eastAsiaTheme="minorEastAsia" w:hAnsiTheme="minorEastAsia" w:hint="eastAsia"/>
        </w:rPr>
        <w:t>、</w:t>
      </w:r>
      <w:r w:rsidR="00845BA6" w:rsidRPr="00785829">
        <w:rPr>
          <w:rFonts w:asciiTheme="minorEastAsia" w:eastAsiaTheme="minorEastAsia" w:hAnsiTheme="minorEastAsia"/>
        </w:rPr>
        <w:t>本基金</w:t>
      </w:r>
      <w:r w:rsidR="00845BA6" w:rsidRPr="00785829">
        <w:rPr>
          <w:rFonts w:asciiTheme="minorEastAsia" w:eastAsiaTheme="minorEastAsia" w:hAnsiTheme="minorEastAsia" w:hint="eastAsia"/>
        </w:rPr>
        <w:t>各</w:t>
      </w:r>
      <w:r w:rsidR="00076F71" w:rsidRPr="00785829">
        <w:rPr>
          <w:rFonts w:asciiTheme="minorEastAsia" w:eastAsiaTheme="minorEastAsia" w:hAnsiTheme="minorEastAsia" w:hint="eastAsia"/>
        </w:rPr>
        <w:t>类基金份额</w:t>
      </w:r>
      <w:r w:rsidR="00845BA6" w:rsidRPr="00785829">
        <w:rPr>
          <w:rFonts w:asciiTheme="minorEastAsia" w:eastAsiaTheme="minorEastAsia" w:hAnsiTheme="minorEastAsia"/>
        </w:rPr>
        <w:t>的分红方式均为红利再投资。</w:t>
      </w:r>
      <w:r w:rsidRPr="00785829">
        <w:rPr>
          <w:rFonts w:asciiTheme="minorEastAsia" w:eastAsiaTheme="minorEastAsia" w:hAnsiTheme="minorEastAsia" w:hint="eastAsia"/>
        </w:rPr>
        <w:t>对按月支付收益的情形，</w:t>
      </w:r>
      <w:r w:rsidRPr="00785829">
        <w:rPr>
          <w:rFonts w:asciiTheme="minorEastAsia" w:eastAsiaTheme="minorEastAsia" w:hAnsiTheme="minorEastAsia"/>
        </w:rPr>
        <w:t>如</w:t>
      </w:r>
      <w:r w:rsidRPr="00785829">
        <w:rPr>
          <w:rFonts w:asciiTheme="minorEastAsia" w:eastAsiaTheme="minorEastAsia" w:hAnsiTheme="minorEastAsia" w:hint="eastAsia"/>
        </w:rPr>
        <w:t>A类基金份额和B类基金份额</w:t>
      </w:r>
      <w:r w:rsidR="00845BA6" w:rsidRPr="00785829">
        <w:rPr>
          <w:rFonts w:asciiTheme="minorEastAsia" w:eastAsiaTheme="minorEastAsia" w:hAnsiTheme="minorEastAsia"/>
        </w:rPr>
        <w:t>当月累计分配的基金收益为正，则为持有人增加相应的基金份额；如当月累计分配的基金收益为负，</w:t>
      </w:r>
      <w:r w:rsidR="00845BA6" w:rsidRPr="00785829">
        <w:rPr>
          <w:rFonts w:asciiTheme="minorEastAsia" w:eastAsiaTheme="minorEastAsia" w:hAnsiTheme="minorEastAsia" w:hint="eastAsia"/>
        </w:rPr>
        <w:t>则</w:t>
      </w:r>
      <w:r w:rsidR="00845BA6" w:rsidRPr="00785829">
        <w:rPr>
          <w:rFonts w:asciiTheme="minorEastAsia" w:eastAsiaTheme="minorEastAsia" w:hAnsiTheme="minorEastAsia"/>
        </w:rPr>
        <w:t>为持有人</w:t>
      </w:r>
      <w:r w:rsidR="00845BA6" w:rsidRPr="00785829">
        <w:rPr>
          <w:rFonts w:asciiTheme="minorEastAsia" w:eastAsiaTheme="minorEastAsia" w:hAnsiTheme="minorEastAsia" w:hint="eastAsia"/>
        </w:rPr>
        <w:t>缩减</w:t>
      </w:r>
      <w:r w:rsidR="00845BA6" w:rsidRPr="00785829">
        <w:rPr>
          <w:rFonts w:asciiTheme="minorEastAsia" w:eastAsiaTheme="minorEastAsia" w:hAnsiTheme="minorEastAsia"/>
        </w:rPr>
        <w:t>相应的基金份额。</w:t>
      </w:r>
      <w:r w:rsidRPr="00785829">
        <w:rPr>
          <w:rFonts w:asciiTheme="minorEastAsia" w:eastAsiaTheme="minorEastAsia" w:hAnsiTheme="minorEastAsia" w:hint="eastAsia"/>
        </w:rPr>
        <w:t>对按日支付收益的情形，如A类基金份额和B类基金份额当日</w:t>
      </w:r>
      <w:r w:rsidRPr="00785829">
        <w:rPr>
          <w:rFonts w:asciiTheme="minorEastAsia" w:eastAsiaTheme="minorEastAsia" w:hAnsiTheme="minorEastAsia"/>
        </w:rPr>
        <w:t>分配的基金收益为正，则为持有人增加相应的基金份额；如</w:t>
      </w:r>
      <w:r w:rsidRPr="00785829">
        <w:rPr>
          <w:rFonts w:asciiTheme="minorEastAsia" w:eastAsiaTheme="minorEastAsia" w:hAnsiTheme="minorEastAsia" w:hint="eastAsia"/>
        </w:rPr>
        <w:t>当日</w:t>
      </w:r>
      <w:r w:rsidRPr="00785829">
        <w:rPr>
          <w:rFonts w:asciiTheme="minorEastAsia" w:eastAsiaTheme="minorEastAsia" w:hAnsiTheme="minorEastAsia"/>
        </w:rPr>
        <w:t>分配的基金收益为负，</w:t>
      </w:r>
      <w:r w:rsidRPr="00785829">
        <w:rPr>
          <w:rFonts w:asciiTheme="minorEastAsia" w:eastAsiaTheme="minorEastAsia" w:hAnsiTheme="minorEastAsia" w:hint="eastAsia"/>
        </w:rPr>
        <w:t>则为持有人缩减相应的基金份额。</w:t>
      </w:r>
      <w:r w:rsidR="00845BA6" w:rsidRPr="00785829">
        <w:rPr>
          <w:rFonts w:asciiTheme="minorEastAsia" w:eastAsiaTheme="minorEastAsia" w:hAnsiTheme="minorEastAsia"/>
        </w:rPr>
        <w:t>投资者可通过赎回基金份额获取现金收益。</w:t>
      </w:r>
    </w:p>
    <w:p w14:paraId="7F369CF8" w14:textId="77777777" w:rsidR="00845BA6" w:rsidRPr="00785829" w:rsidRDefault="002C1B8D"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4</w:t>
      </w:r>
      <w:r w:rsidR="00D43018" w:rsidRPr="00785829">
        <w:rPr>
          <w:rFonts w:asciiTheme="minorEastAsia" w:eastAsiaTheme="minorEastAsia" w:hAnsiTheme="minorEastAsia" w:hint="eastAsia"/>
        </w:rPr>
        <w:t>、</w:t>
      </w:r>
      <w:r w:rsidRPr="00785829">
        <w:rPr>
          <w:rFonts w:asciiTheme="minorEastAsia" w:eastAsiaTheme="minorEastAsia" w:hAnsiTheme="minorEastAsia" w:hint="eastAsia"/>
        </w:rPr>
        <w:t>对按月支付收益的情形，</w:t>
      </w:r>
      <w:r w:rsidR="00845BA6" w:rsidRPr="00785829">
        <w:rPr>
          <w:rFonts w:asciiTheme="minorEastAsia" w:eastAsiaTheme="minorEastAsia" w:hAnsiTheme="minorEastAsia"/>
        </w:rPr>
        <w:t>在</w:t>
      </w:r>
      <w:r w:rsidRPr="00785829">
        <w:rPr>
          <w:rFonts w:asciiTheme="minorEastAsia" w:eastAsiaTheme="minorEastAsia" w:hAnsiTheme="minorEastAsia" w:hint="eastAsia"/>
        </w:rPr>
        <w:t>A类基金份额持有人或B类基金份额持有人</w:t>
      </w:r>
      <w:r w:rsidR="00845BA6" w:rsidRPr="00785829">
        <w:rPr>
          <w:rFonts w:asciiTheme="minorEastAsia" w:eastAsiaTheme="minorEastAsia" w:hAnsiTheme="minorEastAsia"/>
        </w:rPr>
        <w:t>全部赎回基金份额时，其账户在本月累计的基金收益将立即结算，并随赎回款项一起支付给投资者，如本月累计的基金收益为负，则扣减赎回金额</w:t>
      </w:r>
      <w:r w:rsidRPr="00785829">
        <w:rPr>
          <w:rFonts w:asciiTheme="minorEastAsia" w:eastAsiaTheme="minorEastAsia" w:hAnsiTheme="minorEastAsia" w:hint="eastAsia"/>
        </w:rPr>
        <w:t>；</w:t>
      </w:r>
      <w:r w:rsidR="00845BA6" w:rsidRPr="00785829">
        <w:rPr>
          <w:rFonts w:asciiTheme="minorEastAsia" w:eastAsiaTheme="minorEastAsia" w:hAnsiTheme="minorEastAsia"/>
        </w:rPr>
        <w:t>在</w:t>
      </w:r>
      <w:r w:rsidRPr="00785829">
        <w:rPr>
          <w:rFonts w:asciiTheme="minorEastAsia" w:eastAsiaTheme="minorEastAsia" w:hAnsiTheme="minorEastAsia" w:hint="eastAsia"/>
          <w:bCs/>
          <w:szCs w:val="21"/>
        </w:rPr>
        <w:t>A类基金份额持有人和B类基金份额持有人</w:t>
      </w:r>
      <w:r w:rsidR="00845BA6" w:rsidRPr="00785829">
        <w:rPr>
          <w:rFonts w:asciiTheme="minorEastAsia" w:eastAsiaTheme="minorEastAsia" w:hAnsiTheme="minorEastAsia"/>
        </w:rPr>
        <w:t>部分赎回基金份额时，不结算基金收益，而是待全部赎回时再一并结算基金收益。</w:t>
      </w:r>
      <w:r w:rsidRPr="00785829">
        <w:rPr>
          <w:rFonts w:asciiTheme="minorEastAsia" w:eastAsiaTheme="minorEastAsia" w:hAnsiTheme="minorEastAsia" w:hint="eastAsia"/>
        </w:rPr>
        <w:t>对按日支付收益的情形，在A类基金份额持有人或B类基金份额持有人全部</w:t>
      </w:r>
      <w:r w:rsidRPr="00785829">
        <w:rPr>
          <w:rFonts w:asciiTheme="minorEastAsia" w:eastAsiaTheme="minorEastAsia" w:hAnsiTheme="minorEastAsia"/>
        </w:rPr>
        <w:t>赎回基金份额时</w:t>
      </w:r>
      <w:r w:rsidRPr="00785829">
        <w:rPr>
          <w:rFonts w:asciiTheme="minorEastAsia" w:eastAsiaTheme="minorEastAsia" w:hAnsiTheme="minorEastAsia" w:hint="eastAsia"/>
        </w:rPr>
        <w:t>，</w:t>
      </w:r>
      <w:r w:rsidRPr="00785829">
        <w:rPr>
          <w:rFonts w:asciiTheme="minorEastAsia" w:eastAsiaTheme="minorEastAsia" w:hAnsiTheme="minorEastAsia"/>
        </w:rPr>
        <w:t>其账户在</w:t>
      </w:r>
      <w:r w:rsidRPr="00785829">
        <w:rPr>
          <w:rFonts w:asciiTheme="minorEastAsia" w:eastAsiaTheme="minorEastAsia" w:hAnsiTheme="minorEastAsia" w:hint="eastAsia"/>
        </w:rPr>
        <w:t>当日</w:t>
      </w:r>
      <w:r w:rsidRPr="00785829">
        <w:rPr>
          <w:rFonts w:asciiTheme="minorEastAsia" w:eastAsiaTheme="minorEastAsia" w:hAnsiTheme="minorEastAsia"/>
        </w:rPr>
        <w:t>的基金收益将立即结算，并随赎回款项一起支付给投资者，如</w:t>
      </w:r>
      <w:r w:rsidRPr="00785829">
        <w:rPr>
          <w:rFonts w:asciiTheme="minorEastAsia" w:eastAsiaTheme="minorEastAsia" w:hAnsiTheme="minorEastAsia" w:hint="eastAsia"/>
        </w:rPr>
        <w:t>当日</w:t>
      </w:r>
      <w:r w:rsidRPr="00785829">
        <w:rPr>
          <w:rFonts w:asciiTheme="minorEastAsia" w:eastAsiaTheme="minorEastAsia" w:hAnsiTheme="minorEastAsia"/>
        </w:rPr>
        <w:t>的基金收益为负，则扣减赎回金额</w:t>
      </w:r>
      <w:r w:rsidRPr="00785829">
        <w:rPr>
          <w:rFonts w:asciiTheme="minorEastAsia" w:eastAsiaTheme="minorEastAsia" w:hAnsiTheme="minorEastAsia" w:hint="eastAsia"/>
        </w:rPr>
        <w:t>；在</w:t>
      </w:r>
      <w:r w:rsidRPr="00785829">
        <w:rPr>
          <w:rFonts w:asciiTheme="minorEastAsia" w:eastAsiaTheme="minorEastAsia" w:hAnsiTheme="minorEastAsia"/>
          <w:bCs/>
          <w:szCs w:val="21"/>
        </w:rPr>
        <w:t>A</w:t>
      </w:r>
      <w:r w:rsidRPr="00785829">
        <w:rPr>
          <w:rFonts w:asciiTheme="minorEastAsia" w:eastAsiaTheme="minorEastAsia" w:hAnsiTheme="minorEastAsia" w:hint="eastAsia"/>
          <w:bCs/>
          <w:szCs w:val="21"/>
        </w:rPr>
        <w:t>类基金份额持有人和</w:t>
      </w:r>
      <w:r w:rsidRPr="00785829">
        <w:rPr>
          <w:rFonts w:asciiTheme="minorEastAsia" w:eastAsiaTheme="minorEastAsia" w:hAnsiTheme="minorEastAsia"/>
          <w:bCs/>
          <w:szCs w:val="21"/>
        </w:rPr>
        <w:t>B</w:t>
      </w:r>
      <w:r w:rsidRPr="00785829">
        <w:rPr>
          <w:rFonts w:asciiTheme="minorEastAsia" w:eastAsiaTheme="minorEastAsia" w:hAnsiTheme="minorEastAsia" w:hint="eastAsia"/>
          <w:bCs/>
          <w:szCs w:val="21"/>
        </w:rPr>
        <w:t>类基金份额持有人</w:t>
      </w:r>
      <w:r w:rsidRPr="00785829">
        <w:rPr>
          <w:rFonts w:asciiTheme="minorEastAsia" w:eastAsiaTheme="minorEastAsia" w:hAnsiTheme="minorEastAsia" w:hint="eastAsia"/>
        </w:rPr>
        <w:t>部分赎回基金份额时，不结算基金收益，而是待全部赎回时再一并结算基金收益。</w:t>
      </w:r>
      <w:r w:rsidRPr="00785829">
        <w:rPr>
          <w:rFonts w:asciiTheme="minorEastAsia" w:eastAsiaTheme="minorEastAsia" w:hAnsiTheme="minorEastAsia" w:hint="eastAsia"/>
          <w:bCs/>
          <w:szCs w:val="21"/>
        </w:rPr>
        <w:t>在E类基金份额持有人赎回基金份额时，</w:t>
      </w:r>
      <w:r w:rsidRPr="00785829">
        <w:rPr>
          <w:rFonts w:asciiTheme="minorEastAsia" w:eastAsiaTheme="minorEastAsia" w:hAnsiTheme="minorEastAsia" w:hint="eastAsia"/>
          <w:szCs w:val="21"/>
        </w:rPr>
        <w:t>其对应比例的累计收益将立即结清，以现金支付给投资人，</w:t>
      </w:r>
      <w:r w:rsidRPr="00785829">
        <w:rPr>
          <w:rFonts w:asciiTheme="minorEastAsia" w:eastAsiaTheme="minorEastAsia" w:hAnsiTheme="minorEastAsia"/>
        </w:rPr>
        <w:t>如累计的基金收益为负，则扣减赎回金额。</w:t>
      </w:r>
    </w:p>
    <w:p w14:paraId="6D30D9AA" w14:textId="77777777" w:rsidR="002C1B8D" w:rsidRPr="00785829" w:rsidRDefault="00D43018"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bCs/>
          <w:szCs w:val="21"/>
        </w:rPr>
        <w:lastRenderedPageBreak/>
        <w:t>5、</w:t>
      </w:r>
      <w:r w:rsidR="002C1B8D" w:rsidRPr="00785829">
        <w:rPr>
          <w:rFonts w:asciiTheme="minorEastAsia" w:eastAsiaTheme="minorEastAsia" w:hAnsiTheme="minorEastAsia" w:hint="eastAsia"/>
          <w:bCs/>
          <w:szCs w:val="21"/>
        </w:rPr>
        <w:t>基金份额持有人部分</w:t>
      </w:r>
      <w:r w:rsidR="002C1B8D" w:rsidRPr="00785829">
        <w:rPr>
          <w:rFonts w:asciiTheme="minorEastAsia" w:eastAsiaTheme="minorEastAsia" w:hAnsiTheme="minorEastAsia" w:hint="eastAsia"/>
          <w:szCs w:val="21"/>
        </w:rPr>
        <w:t>卖出</w:t>
      </w:r>
      <w:r w:rsidR="002C1B8D" w:rsidRPr="00785829">
        <w:rPr>
          <w:rFonts w:asciiTheme="minorEastAsia" w:eastAsiaTheme="minorEastAsia" w:hAnsiTheme="minorEastAsia" w:hint="eastAsia"/>
          <w:bCs/>
          <w:szCs w:val="21"/>
        </w:rPr>
        <w:t>E类</w:t>
      </w:r>
      <w:r w:rsidR="002C1B8D" w:rsidRPr="00785829">
        <w:rPr>
          <w:rFonts w:asciiTheme="minorEastAsia" w:eastAsiaTheme="minorEastAsia" w:hAnsiTheme="minorEastAsia" w:hint="eastAsia"/>
          <w:szCs w:val="21"/>
        </w:rPr>
        <w:t>基金份额时，不支付对应的收益，全部卖出</w:t>
      </w:r>
      <w:r w:rsidR="002C1B8D" w:rsidRPr="00785829">
        <w:rPr>
          <w:rFonts w:asciiTheme="minorEastAsia" w:eastAsiaTheme="minorEastAsia" w:hAnsiTheme="minorEastAsia"/>
          <w:bCs/>
          <w:szCs w:val="21"/>
        </w:rPr>
        <w:t>E</w:t>
      </w:r>
      <w:r w:rsidR="002C1B8D" w:rsidRPr="00785829">
        <w:rPr>
          <w:rFonts w:asciiTheme="minorEastAsia" w:eastAsiaTheme="minorEastAsia" w:hAnsiTheme="minorEastAsia" w:hint="eastAsia"/>
          <w:bCs/>
          <w:szCs w:val="21"/>
        </w:rPr>
        <w:t>类</w:t>
      </w:r>
      <w:r w:rsidR="002C1B8D" w:rsidRPr="00785829">
        <w:rPr>
          <w:rFonts w:asciiTheme="minorEastAsia" w:eastAsiaTheme="minorEastAsia" w:hAnsiTheme="minorEastAsia" w:hint="eastAsia"/>
          <w:szCs w:val="21"/>
        </w:rPr>
        <w:t>基金份额时，以现金方式将全部累计收益与基金份额持有人结清。若累计收益为负，则投资人应当以现金方式全额弥补，否则</w:t>
      </w:r>
      <w:r w:rsidR="002C1B8D" w:rsidRPr="00785829">
        <w:rPr>
          <w:rFonts w:asciiTheme="minorEastAsia" w:eastAsiaTheme="minorEastAsia" w:hAnsiTheme="minorEastAsia" w:hint="eastAsia"/>
        </w:rPr>
        <w:t>基金管理人有权向基金份额持有人追索相应收益及损失。</w:t>
      </w:r>
    </w:p>
    <w:p w14:paraId="061B4D77" w14:textId="77777777" w:rsidR="00845BA6" w:rsidRPr="00785829" w:rsidRDefault="002C1B8D"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6</w:t>
      </w:r>
      <w:r w:rsidR="00D43018" w:rsidRPr="00785829">
        <w:rPr>
          <w:rFonts w:asciiTheme="minorEastAsia" w:eastAsiaTheme="minorEastAsia" w:hAnsiTheme="minorEastAsia" w:hint="eastAsia"/>
        </w:rPr>
        <w:t>、</w:t>
      </w:r>
      <w:r w:rsidR="00845BA6" w:rsidRPr="00785829">
        <w:rPr>
          <w:rFonts w:asciiTheme="minorEastAsia" w:eastAsiaTheme="minorEastAsia" w:hAnsiTheme="minorEastAsia"/>
        </w:rPr>
        <w:t>T</w:t>
      </w:r>
      <w:r w:rsidR="00845BA6" w:rsidRPr="00785829">
        <w:rPr>
          <w:rFonts w:asciiTheme="minorEastAsia" w:eastAsiaTheme="minorEastAsia" w:hAnsiTheme="minorEastAsia" w:hint="eastAsia"/>
        </w:rPr>
        <w:t>日申购的基金份额不享有T日分红权益，T日赎回的基金份额仍享有T日分红权益。</w:t>
      </w:r>
      <w:r w:rsidRPr="00785829">
        <w:rPr>
          <w:rFonts w:asciiTheme="minorEastAsia" w:eastAsiaTheme="minorEastAsia" w:hAnsiTheme="minorEastAsia"/>
        </w:rPr>
        <w:t>当日买入的</w:t>
      </w:r>
      <w:r w:rsidRPr="00785829">
        <w:rPr>
          <w:rFonts w:asciiTheme="minorEastAsia" w:eastAsiaTheme="minorEastAsia" w:hAnsiTheme="minorEastAsia" w:hint="eastAsia"/>
        </w:rPr>
        <w:t>E类</w:t>
      </w:r>
      <w:r w:rsidRPr="00785829">
        <w:rPr>
          <w:rFonts w:asciiTheme="minorEastAsia" w:eastAsiaTheme="minorEastAsia" w:hAnsiTheme="minorEastAsia"/>
        </w:rPr>
        <w:t>基金份额自买入当日起享有基金的</w:t>
      </w:r>
      <w:r w:rsidRPr="00785829">
        <w:rPr>
          <w:rFonts w:asciiTheme="minorEastAsia" w:eastAsiaTheme="minorEastAsia" w:hAnsiTheme="minorEastAsia" w:hint="eastAsia"/>
        </w:rPr>
        <w:t>分红</w:t>
      </w:r>
      <w:r w:rsidRPr="00785829">
        <w:rPr>
          <w:rFonts w:asciiTheme="minorEastAsia" w:eastAsiaTheme="minorEastAsia" w:hAnsiTheme="minorEastAsia"/>
        </w:rPr>
        <w:t>权益；当日卖出的</w:t>
      </w:r>
      <w:r w:rsidRPr="00785829">
        <w:rPr>
          <w:rFonts w:asciiTheme="minorEastAsia" w:eastAsiaTheme="minorEastAsia" w:hAnsiTheme="minorEastAsia" w:hint="eastAsia"/>
        </w:rPr>
        <w:t>E类</w:t>
      </w:r>
      <w:r w:rsidRPr="00785829">
        <w:rPr>
          <w:rFonts w:asciiTheme="minorEastAsia" w:eastAsiaTheme="minorEastAsia" w:hAnsiTheme="minorEastAsia"/>
        </w:rPr>
        <w:t>基金份额自卖出当日起，不享有基金的</w:t>
      </w:r>
      <w:r w:rsidRPr="00785829">
        <w:rPr>
          <w:rFonts w:asciiTheme="minorEastAsia" w:eastAsiaTheme="minorEastAsia" w:hAnsiTheme="minorEastAsia" w:hint="eastAsia"/>
        </w:rPr>
        <w:t>分红</w:t>
      </w:r>
      <w:r w:rsidRPr="00785829">
        <w:rPr>
          <w:rFonts w:asciiTheme="minorEastAsia" w:eastAsiaTheme="minorEastAsia" w:hAnsiTheme="minorEastAsia"/>
        </w:rPr>
        <w:t>权益</w:t>
      </w:r>
      <w:r w:rsidRPr="00785829">
        <w:rPr>
          <w:rFonts w:asciiTheme="minorEastAsia" w:eastAsiaTheme="minorEastAsia" w:hAnsiTheme="minorEastAsia" w:hint="eastAsia"/>
        </w:rPr>
        <w:t>。</w:t>
      </w:r>
    </w:p>
    <w:p w14:paraId="607787B3" w14:textId="77777777" w:rsidR="00845BA6" w:rsidRPr="00785829" w:rsidRDefault="002C1B8D"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7</w:t>
      </w:r>
      <w:r w:rsidR="00D43018" w:rsidRPr="00785829">
        <w:rPr>
          <w:rFonts w:asciiTheme="minorEastAsia" w:eastAsiaTheme="minorEastAsia" w:hAnsiTheme="minorEastAsia" w:hint="eastAsia"/>
        </w:rPr>
        <w:t>、</w:t>
      </w:r>
      <w:r w:rsidRPr="00785829">
        <w:rPr>
          <w:rFonts w:asciiTheme="minorEastAsia" w:eastAsiaTheme="minorEastAsia" w:hAnsiTheme="minorEastAsia" w:hint="eastAsia"/>
          <w:bCs/>
          <w:szCs w:val="21"/>
        </w:rPr>
        <w:t>相同类别的</w:t>
      </w:r>
      <w:r w:rsidR="00845BA6" w:rsidRPr="00785829">
        <w:rPr>
          <w:rFonts w:asciiTheme="minorEastAsia" w:eastAsiaTheme="minorEastAsia" w:hAnsiTheme="minorEastAsia"/>
        </w:rPr>
        <w:t>基金份额中的每一基金份额享有同等</w:t>
      </w:r>
      <w:r w:rsidR="00300098" w:rsidRPr="00785829">
        <w:rPr>
          <w:rFonts w:asciiTheme="minorEastAsia" w:eastAsiaTheme="minorEastAsia" w:hAnsiTheme="minorEastAsia" w:hint="eastAsia"/>
        </w:rPr>
        <w:t>收益</w:t>
      </w:r>
      <w:r w:rsidR="00845BA6" w:rsidRPr="00785829">
        <w:rPr>
          <w:rFonts w:asciiTheme="minorEastAsia" w:eastAsiaTheme="minorEastAsia" w:hAnsiTheme="minorEastAsia"/>
        </w:rPr>
        <w:t>分配权</w:t>
      </w:r>
      <w:r w:rsidR="00845BA6" w:rsidRPr="00785829">
        <w:rPr>
          <w:rFonts w:asciiTheme="minorEastAsia" w:eastAsiaTheme="minorEastAsia" w:hAnsiTheme="minorEastAsia" w:hint="eastAsia"/>
        </w:rPr>
        <w:t>。</w:t>
      </w:r>
    </w:p>
    <w:p w14:paraId="649DC414" w14:textId="77777777" w:rsidR="00845BA6" w:rsidRPr="00785829" w:rsidRDefault="002C1B8D"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8</w:t>
      </w:r>
      <w:r w:rsidR="00D43018" w:rsidRPr="00785829">
        <w:rPr>
          <w:rFonts w:asciiTheme="minorEastAsia" w:eastAsiaTheme="minorEastAsia" w:hAnsiTheme="minorEastAsia" w:hint="eastAsia"/>
        </w:rPr>
        <w:t>、</w:t>
      </w:r>
      <w:r w:rsidR="00845BA6" w:rsidRPr="00785829">
        <w:rPr>
          <w:rFonts w:asciiTheme="minorEastAsia" w:eastAsiaTheme="minorEastAsia" w:hAnsiTheme="minorEastAsia"/>
        </w:rPr>
        <w:t>在不影响基金份额持有人利益的前提下，基金管理人可在中国证监会允许的条件下调整基金收益的分配原则和支付方式，不需召开基金份额持有人大会。</w:t>
      </w:r>
    </w:p>
    <w:p w14:paraId="13781C3E" w14:textId="77777777" w:rsidR="00845BA6" w:rsidRPr="00785829" w:rsidRDefault="002C1B8D"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rPr>
        <w:t>9</w:t>
      </w:r>
      <w:r w:rsidR="00D43018" w:rsidRPr="00785829">
        <w:rPr>
          <w:rFonts w:asciiTheme="minorEastAsia" w:eastAsiaTheme="minorEastAsia" w:hAnsiTheme="minorEastAsia" w:hint="eastAsia"/>
        </w:rPr>
        <w:t>、</w:t>
      </w:r>
      <w:r w:rsidR="00845BA6" w:rsidRPr="00785829">
        <w:rPr>
          <w:rFonts w:asciiTheme="minorEastAsia" w:eastAsiaTheme="minorEastAsia" w:hAnsiTheme="minorEastAsia"/>
        </w:rPr>
        <w:t>法律法规或监管机关另有规定的，从其规定。</w:t>
      </w:r>
    </w:p>
    <w:p w14:paraId="01E03C5C"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312" w:name="_Toc252976184"/>
      <w:bookmarkStart w:id="313" w:name="_Toc397585126"/>
      <w:bookmarkStart w:id="314" w:name="_Toc382923319"/>
      <w:bookmarkStart w:id="315" w:name="_Toc49683197"/>
      <w:r w:rsidRPr="00785829">
        <w:rPr>
          <w:rFonts w:asciiTheme="minorEastAsia" w:eastAsiaTheme="minorEastAsia" w:hAnsiTheme="minorEastAsia" w:hint="eastAsia"/>
          <w:b w:val="0"/>
        </w:rPr>
        <w:t>（三）收益分配的确定与公告</w:t>
      </w:r>
      <w:bookmarkEnd w:id="312"/>
      <w:bookmarkEnd w:id="313"/>
      <w:bookmarkEnd w:id="314"/>
      <w:bookmarkEnd w:id="315"/>
    </w:p>
    <w:p w14:paraId="127853FD" w14:textId="77777777" w:rsidR="00845BA6" w:rsidRPr="00785829" w:rsidRDefault="00845BA6"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1</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本基金每</w:t>
      </w:r>
      <w:r w:rsidRPr="00785829">
        <w:rPr>
          <w:rFonts w:asciiTheme="minorEastAsia" w:eastAsiaTheme="minorEastAsia" w:hAnsiTheme="minorEastAsia" w:hint="eastAsia"/>
          <w:szCs w:val="21"/>
        </w:rPr>
        <w:t>个</w:t>
      </w:r>
      <w:r w:rsidRPr="00785829">
        <w:rPr>
          <w:rFonts w:asciiTheme="minorEastAsia" w:eastAsiaTheme="minorEastAsia" w:hAnsiTheme="minorEastAsia"/>
          <w:szCs w:val="21"/>
        </w:rPr>
        <w:t>开放日</w:t>
      </w:r>
      <w:r w:rsidRPr="00785829">
        <w:rPr>
          <w:rFonts w:asciiTheme="minorEastAsia" w:eastAsiaTheme="minorEastAsia" w:hAnsiTheme="minorEastAsia" w:hint="eastAsia"/>
          <w:szCs w:val="21"/>
        </w:rPr>
        <w:t>的次日披露该</w:t>
      </w:r>
      <w:r w:rsidRPr="00785829">
        <w:rPr>
          <w:rFonts w:asciiTheme="minorEastAsia" w:eastAsiaTheme="minorEastAsia" w:hAnsiTheme="minorEastAsia"/>
          <w:szCs w:val="21"/>
        </w:rPr>
        <w:t>开放日</w:t>
      </w:r>
      <w:r w:rsidRPr="00785829">
        <w:rPr>
          <w:rFonts w:asciiTheme="minorEastAsia" w:eastAsiaTheme="minorEastAsia" w:hAnsiTheme="minorEastAsia" w:hint="eastAsia"/>
          <w:szCs w:val="21"/>
        </w:rPr>
        <w:t>各</w:t>
      </w:r>
      <w:r w:rsidR="003E48DC" w:rsidRPr="00785829">
        <w:rPr>
          <w:rFonts w:asciiTheme="minorEastAsia" w:eastAsiaTheme="minorEastAsia" w:hAnsiTheme="minorEastAsia" w:hint="eastAsia"/>
          <w:szCs w:val="21"/>
        </w:rPr>
        <w:t>类</w:t>
      </w:r>
      <w:r w:rsidRPr="00785829">
        <w:rPr>
          <w:rFonts w:asciiTheme="minorEastAsia" w:eastAsiaTheme="minorEastAsia" w:hAnsiTheme="minorEastAsia"/>
          <w:szCs w:val="21"/>
        </w:rPr>
        <w:t>基金</w:t>
      </w:r>
      <w:r w:rsidRPr="00785829">
        <w:rPr>
          <w:rFonts w:asciiTheme="minorEastAsia" w:eastAsiaTheme="minorEastAsia" w:hAnsiTheme="minorEastAsia" w:hint="eastAsia"/>
          <w:szCs w:val="21"/>
        </w:rPr>
        <w:t>的</w:t>
      </w:r>
      <w:r w:rsidRPr="00785829">
        <w:rPr>
          <w:rFonts w:asciiTheme="minorEastAsia" w:eastAsiaTheme="minorEastAsia" w:hAnsiTheme="minorEastAsia"/>
          <w:szCs w:val="21"/>
        </w:rPr>
        <w:t>收益情况，包括</w:t>
      </w:r>
      <w:r w:rsidRPr="00785829">
        <w:rPr>
          <w:rFonts w:asciiTheme="minorEastAsia" w:eastAsiaTheme="minorEastAsia" w:hAnsiTheme="minorEastAsia" w:hint="eastAsia"/>
          <w:szCs w:val="21"/>
        </w:rPr>
        <w:t>基金日收益和基金七日收益率</w:t>
      </w:r>
      <w:r w:rsidRPr="00785829">
        <w:rPr>
          <w:rFonts w:asciiTheme="minorEastAsia" w:eastAsiaTheme="minorEastAsia" w:hAnsiTheme="minorEastAsia"/>
          <w:szCs w:val="21"/>
        </w:rPr>
        <w:t>。</w:t>
      </w:r>
      <w:r w:rsidRPr="00785829">
        <w:rPr>
          <w:rFonts w:asciiTheme="minorEastAsia" w:eastAsiaTheme="minorEastAsia" w:hAnsiTheme="minorEastAsia" w:hint="eastAsia"/>
          <w:szCs w:val="21"/>
        </w:rPr>
        <w:t>若遇法定节假日，则于节假日结束后第二个自然日，披露节假日期间各</w:t>
      </w:r>
      <w:r w:rsidR="003E48DC" w:rsidRPr="00785829">
        <w:rPr>
          <w:rFonts w:asciiTheme="minorEastAsia" w:eastAsiaTheme="minorEastAsia" w:hAnsiTheme="minorEastAsia" w:hint="eastAsia"/>
          <w:szCs w:val="21"/>
        </w:rPr>
        <w:t>类</w:t>
      </w:r>
      <w:r w:rsidRPr="00785829">
        <w:rPr>
          <w:rFonts w:asciiTheme="minorEastAsia" w:eastAsiaTheme="minorEastAsia" w:hAnsiTheme="minorEastAsia"/>
          <w:szCs w:val="21"/>
        </w:rPr>
        <w:t>基金</w:t>
      </w:r>
      <w:r w:rsidRPr="00785829">
        <w:rPr>
          <w:rFonts w:asciiTheme="minorEastAsia" w:eastAsiaTheme="minorEastAsia" w:hAnsiTheme="minorEastAsia" w:hint="eastAsia"/>
          <w:szCs w:val="21"/>
        </w:rPr>
        <w:t>日收益、节假日最后一日各</w:t>
      </w:r>
      <w:r w:rsidR="003E48DC" w:rsidRPr="00785829">
        <w:rPr>
          <w:rFonts w:asciiTheme="minorEastAsia" w:eastAsiaTheme="minorEastAsia" w:hAnsiTheme="minorEastAsia" w:hint="eastAsia"/>
          <w:szCs w:val="21"/>
        </w:rPr>
        <w:t>类</w:t>
      </w:r>
      <w:r w:rsidRPr="00785829">
        <w:rPr>
          <w:rFonts w:asciiTheme="minorEastAsia" w:eastAsiaTheme="minorEastAsia" w:hAnsiTheme="minorEastAsia"/>
          <w:szCs w:val="21"/>
        </w:rPr>
        <w:t>基金</w:t>
      </w:r>
      <w:r w:rsidRPr="00785829">
        <w:rPr>
          <w:rFonts w:asciiTheme="minorEastAsia" w:eastAsiaTheme="minorEastAsia" w:hAnsiTheme="minorEastAsia" w:hint="eastAsia"/>
          <w:szCs w:val="21"/>
        </w:rPr>
        <w:t>七日收益率，以及节假日后首个开放日的</w:t>
      </w:r>
      <w:r w:rsidR="00076F71" w:rsidRPr="00785829">
        <w:rPr>
          <w:rFonts w:asciiTheme="minorEastAsia" w:eastAsiaTheme="minorEastAsia" w:hAnsiTheme="minorEastAsia" w:hint="eastAsia"/>
          <w:szCs w:val="21"/>
        </w:rPr>
        <w:t>各类</w:t>
      </w:r>
      <w:r w:rsidRPr="00785829">
        <w:rPr>
          <w:rFonts w:asciiTheme="minorEastAsia" w:eastAsiaTheme="minorEastAsia" w:hAnsiTheme="minorEastAsia"/>
          <w:szCs w:val="21"/>
        </w:rPr>
        <w:t>基金</w:t>
      </w:r>
      <w:r w:rsidRPr="00785829">
        <w:rPr>
          <w:rFonts w:asciiTheme="minorEastAsia" w:eastAsiaTheme="minorEastAsia" w:hAnsiTheme="minorEastAsia" w:hint="eastAsia"/>
          <w:szCs w:val="21"/>
        </w:rPr>
        <w:t>日收益和七日收益率。</w:t>
      </w:r>
    </w:p>
    <w:p w14:paraId="2D3ADE17" w14:textId="426711E9" w:rsidR="00300098" w:rsidRPr="00785829" w:rsidRDefault="00300098"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本基金收益分配方案由基金管理人拟定、基金托管人核实后确定，并按有关规定公告。</w:t>
      </w:r>
    </w:p>
    <w:p w14:paraId="4666E648" w14:textId="77777777" w:rsidR="00845BA6" w:rsidRPr="00785829" w:rsidRDefault="00845BA6"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2</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计算方法：</w:t>
      </w:r>
    </w:p>
    <w:p w14:paraId="749D2E65" w14:textId="77777777" w:rsidR="00845BA6" w:rsidRPr="00785829" w:rsidRDefault="003E48DC"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A类/</w:t>
      </w:r>
      <w:r w:rsidRPr="00785829">
        <w:rPr>
          <w:rFonts w:asciiTheme="minorEastAsia" w:eastAsiaTheme="minorEastAsia" w:hAnsiTheme="minorEastAsia"/>
          <w:szCs w:val="21"/>
        </w:rPr>
        <w:t>B</w:t>
      </w:r>
      <w:r w:rsidRPr="00785829">
        <w:rPr>
          <w:rFonts w:asciiTheme="minorEastAsia" w:eastAsiaTheme="minorEastAsia" w:hAnsiTheme="minorEastAsia" w:hint="eastAsia"/>
          <w:szCs w:val="21"/>
        </w:rPr>
        <w:t>类</w:t>
      </w:r>
      <w:r w:rsidR="00845BA6" w:rsidRPr="00785829">
        <w:rPr>
          <w:rFonts w:asciiTheme="minorEastAsia" w:eastAsiaTheme="minorEastAsia" w:hAnsiTheme="minorEastAsia" w:hint="eastAsia"/>
          <w:szCs w:val="21"/>
        </w:rPr>
        <w:t>基金份额的基金日收益</w:t>
      </w:r>
      <w:r w:rsidR="00845BA6" w:rsidRPr="00785829">
        <w:rPr>
          <w:rFonts w:asciiTheme="minorEastAsia" w:eastAsiaTheme="minorEastAsia" w:hAnsiTheme="minorEastAsia"/>
          <w:szCs w:val="21"/>
        </w:rPr>
        <w:t>=[</w:t>
      </w:r>
      <w:r w:rsidR="00845BA6" w:rsidRPr="00785829">
        <w:rPr>
          <w:rFonts w:asciiTheme="minorEastAsia" w:eastAsiaTheme="minorEastAsia" w:hAnsiTheme="minorEastAsia" w:hint="eastAsia"/>
          <w:szCs w:val="21"/>
        </w:rPr>
        <w:t>当日该</w:t>
      </w:r>
      <w:r w:rsidRPr="00785829">
        <w:rPr>
          <w:rFonts w:asciiTheme="minorEastAsia" w:eastAsiaTheme="minorEastAsia" w:hAnsiTheme="minorEastAsia" w:hint="eastAsia"/>
          <w:szCs w:val="21"/>
        </w:rPr>
        <w:t>类</w:t>
      </w:r>
      <w:r w:rsidR="00845BA6" w:rsidRPr="00785829">
        <w:rPr>
          <w:rFonts w:asciiTheme="minorEastAsia" w:eastAsiaTheme="minorEastAsia" w:hAnsiTheme="minorEastAsia" w:hint="eastAsia"/>
          <w:szCs w:val="21"/>
        </w:rPr>
        <w:t>基金的</w:t>
      </w:r>
      <w:r w:rsidRPr="00785829">
        <w:rPr>
          <w:rFonts w:asciiTheme="minorEastAsia" w:eastAsiaTheme="minorEastAsia" w:hAnsiTheme="minorEastAsia" w:hint="eastAsia"/>
          <w:szCs w:val="21"/>
        </w:rPr>
        <w:t>已实现</w:t>
      </w:r>
      <w:r w:rsidR="00845BA6" w:rsidRPr="00785829">
        <w:rPr>
          <w:rFonts w:asciiTheme="minorEastAsia" w:eastAsiaTheme="minorEastAsia" w:hAnsiTheme="minorEastAsia" w:hint="eastAsia"/>
          <w:szCs w:val="21"/>
        </w:rPr>
        <w:t>收益</w:t>
      </w:r>
      <w:r w:rsidR="00845BA6" w:rsidRPr="00785829">
        <w:rPr>
          <w:rFonts w:asciiTheme="minorEastAsia" w:eastAsiaTheme="minorEastAsia" w:hAnsiTheme="minorEastAsia"/>
          <w:szCs w:val="21"/>
        </w:rPr>
        <w:t>/</w:t>
      </w:r>
      <w:r w:rsidR="00845BA6" w:rsidRPr="00785829">
        <w:rPr>
          <w:rFonts w:asciiTheme="minorEastAsia" w:eastAsiaTheme="minorEastAsia" w:hAnsiTheme="minorEastAsia" w:hint="eastAsia"/>
          <w:szCs w:val="21"/>
        </w:rPr>
        <w:t>当日该</w:t>
      </w:r>
      <w:r w:rsidRPr="00785829">
        <w:rPr>
          <w:rFonts w:asciiTheme="minorEastAsia" w:eastAsiaTheme="minorEastAsia" w:hAnsiTheme="minorEastAsia" w:hint="eastAsia"/>
          <w:szCs w:val="21"/>
        </w:rPr>
        <w:t>类</w:t>
      </w:r>
      <w:r w:rsidR="00845BA6" w:rsidRPr="00785829">
        <w:rPr>
          <w:rFonts w:asciiTheme="minorEastAsia" w:eastAsiaTheme="minorEastAsia" w:hAnsiTheme="minorEastAsia" w:hint="eastAsia"/>
          <w:szCs w:val="21"/>
        </w:rPr>
        <w:t>基金的总份额</w:t>
      </w:r>
      <w:r w:rsidR="00845BA6" w:rsidRPr="00785829">
        <w:rPr>
          <w:rFonts w:asciiTheme="minorEastAsia" w:eastAsiaTheme="minorEastAsia" w:hAnsiTheme="minorEastAsia"/>
          <w:szCs w:val="21"/>
        </w:rPr>
        <w:t>]</w:t>
      </w:r>
      <w:r w:rsidR="00845BA6" w:rsidRPr="00785829">
        <w:rPr>
          <w:rFonts w:asciiTheme="minorEastAsia" w:eastAsiaTheme="minorEastAsia" w:hAnsiTheme="minorEastAsia" w:hint="eastAsia"/>
          <w:szCs w:val="21"/>
        </w:rPr>
        <w:t>×</w:t>
      </w:r>
      <w:r w:rsidR="00845BA6" w:rsidRPr="00785829">
        <w:rPr>
          <w:rFonts w:asciiTheme="minorEastAsia" w:eastAsiaTheme="minorEastAsia" w:hAnsiTheme="minorEastAsia"/>
          <w:szCs w:val="21"/>
        </w:rPr>
        <w:t>10000</w:t>
      </w:r>
    </w:p>
    <w:p w14:paraId="4D09DB84" w14:textId="77777777" w:rsidR="003E48DC" w:rsidRPr="00785829" w:rsidRDefault="003E48DC"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E类基金份额的基金日收益</w:t>
      </w:r>
      <w:r w:rsidRPr="00785829">
        <w:rPr>
          <w:rFonts w:asciiTheme="minorEastAsia" w:eastAsiaTheme="minorEastAsia" w:hAnsiTheme="minorEastAsia"/>
          <w:szCs w:val="21"/>
        </w:rPr>
        <w:t>=[</w:t>
      </w:r>
      <w:r w:rsidRPr="00785829">
        <w:rPr>
          <w:rFonts w:asciiTheme="minorEastAsia" w:eastAsiaTheme="minorEastAsia" w:hAnsiTheme="minorEastAsia" w:hint="eastAsia"/>
          <w:szCs w:val="21"/>
        </w:rPr>
        <w:t>当日该类基金的已实现收益</w:t>
      </w:r>
      <w:r w:rsidRPr="00785829">
        <w:rPr>
          <w:rFonts w:asciiTheme="minorEastAsia" w:eastAsiaTheme="minorEastAsia" w:hAnsiTheme="minorEastAsia"/>
          <w:szCs w:val="21"/>
        </w:rPr>
        <w:t>/</w:t>
      </w:r>
      <w:r w:rsidRPr="00785829">
        <w:rPr>
          <w:rFonts w:asciiTheme="minorEastAsia" w:eastAsiaTheme="minorEastAsia" w:hAnsiTheme="minorEastAsia" w:hint="eastAsia"/>
          <w:szCs w:val="21"/>
        </w:rPr>
        <w:t>当日该类基金的总份额</w:t>
      </w:r>
      <w:r w:rsidRPr="00785829">
        <w:rPr>
          <w:rFonts w:asciiTheme="minorEastAsia" w:eastAsiaTheme="minorEastAsia" w:hAnsiTheme="minorEastAsia"/>
          <w:szCs w:val="21"/>
        </w:rPr>
        <w:t>]</w:t>
      </w: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100</w:t>
      </w:r>
    </w:p>
    <w:p w14:paraId="0E37367D" w14:textId="77777777" w:rsidR="00845BA6" w:rsidRPr="00785829" w:rsidRDefault="00845BA6" w:rsidP="00030FA7">
      <w:pPr>
        <w:tabs>
          <w:tab w:val="left" w:pos="6165"/>
        </w:tabs>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上述收益的精度为</w:t>
      </w:r>
      <w:r w:rsidRPr="00785829">
        <w:rPr>
          <w:rFonts w:asciiTheme="minorEastAsia" w:eastAsiaTheme="minorEastAsia" w:hAnsiTheme="minorEastAsia"/>
          <w:szCs w:val="21"/>
        </w:rPr>
        <w:t>以四舍五入的方法保留小数点后4位</w:t>
      </w:r>
      <w:r w:rsidRPr="00785829">
        <w:rPr>
          <w:rFonts w:asciiTheme="minorEastAsia" w:eastAsiaTheme="minorEastAsia" w:hAnsiTheme="minorEastAsia" w:hint="eastAsia"/>
          <w:szCs w:val="21"/>
        </w:rPr>
        <w:t>。</w:t>
      </w:r>
    </w:p>
    <w:p w14:paraId="77322396" w14:textId="77777777" w:rsidR="00506D7B" w:rsidRPr="00785829" w:rsidRDefault="003B3FBC" w:rsidP="00030FA7">
      <w:pPr>
        <w:pStyle w:val="a7"/>
        <w:snapToGrid w:val="0"/>
        <w:spacing w:line="360" w:lineRule="auto"/>
        <w:ind w:firstLine="420"/>
        <w:rPr>
          <w:rFonts w:asciiTheme="minorEastAsia" w:eastAsiaTheme="minorEastAsia" w:hAnsiTheme="minorEastAsia"/>
          <w:sz w:val="21"/>
        </w:rPr>
      </w:pPr>
      <w:r w:rsidRPr="00785829">
        <w:rPr>
          <w:rFonts w:asciiTheme="minorEastAsia" w:eastAsiaTheme="minorEastAsia" w:hAnsiTheme="minorEastAsia" w:hint="eastAsia"/>
          <w:sz w:val="21"/>
        </w:rPr>
        <w:t>某</w:t>
      </w:r>
      <w:r w:rsidR="003E48DC" w:rsidRPr="00785829">
        <w:rPr>
          <w:rFonts w:asciiTheme="minorEastAsia" w:eastAsiaTheme="minorEastAsia" w:hAnsiTheme="minorEastAsia" w:hint="eastAsia"/>
          <w:sz w:val="21"/>
        </w:rPr>
        <w:t>类</w:t>
      </w:r>
      <w:r w:rsidRPr="00785829">
        <w:rPr>
          <w:rFonts w:asciiTheme="minorEastAsia" w:eastAsiaTheme="minorEastAsia" w:hAnsiTheme="minorEastAsia" w:hint="eastAsia"/>
          <w:sz w:val="21"/>
        </w:rPr>
        <w:t>基金份额的基金七日年化收益率＝｛</w:t>
      </w:r>
      <w:r w:rsidRPr="00785829">
        <w:rPr>
          <w:rFonts w:asciiTheme="minorEastAsia" w:eastAsiaTheme="minorEastAsia" w:hAnsiTheme="minorEastAsia" w:hint="eastAsia"/>
          <w:position w:val="-28"/>
          <w:sz w:val="21"/>
        </w:rPr>
        <w:object w:dxaOrig="1860" w:dyaOrig="720" w14:anchorId="783C9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6pt" o:ole="">
            <v:imagedata r:id="rId20" o:title=""/>
          </v:shape>
          <o:OLEObject Type="Embed" ProgID="Equation.3" ShapeID="_x0000_i1025" DrawAspect="Content" ObjectID="_1660315982" r:id="rId21"/>
        </w:object>
      </w:r>
      <w:r w:rsidRPr="00785829">
        <w:rPr>
          <w:rFonts w:asciiTheme="minorEastAsia" w:eastAsiaTheme="minorEastAsia" w:hAnsiTheme="minorEastAsia" w:hint="eastAsia"/>
          <w:sz w:val="21"/>
        </w:rPr>
        <w:t>－</w:t>
      </w:r>
      <w:r w:rsidRPr="00785829">
        <w:rPr>
          <w:rFonts w:asciiTheme="minorEastAsia" w:eastAsiaTheme="minorEastAsia" w:hAnsiTheme="minorEastAsia"/>
          <w:sz w:val="21"/>
        </w:rPr>
        <w:t>1</w:t>
      </w:r>
      <w:r w:rsidR="00D1052B" w:rsidRPr="00785829">
        <w:rPr>
          <w:rFonts w:asciiTheme="minorEastAsia" w:eastAsiaTheme="minorEastAsia" w:hAnsiTheme="minorEastAsia"/>
          <w:sz w:val="21"/>
        </w:rPr>
        <w:fldChar w:fldCharType="begin"/>
      </w:r>
      <w:r w:rsidRPr="00785829">
        <w:rPr>
          <w:rFonts w:asciiTheme="minorEastAsia" w:eastAsiaTheme="minorEastAsia" w:hAnsiTheme="minorEastAsia"/>
          <w:sz w:val="21"/>
        </w:rPr>
        <w:instrText xml:space="preserve"> EQ </w:instrText>
      </w:r>
      <w:r w:rsidR="00D1052B" w:rsidRPr="00785829">
        <w:rPr>
          <w:rFonts w:asciiTheme="minorEastAsia" w:eastAsiaTheme="minorEastAsia" w:hAnsiTheme="minorEastAsia"/>
          <w:sz w:val="21"/>
        </w:rPr>
        <w:fldChar w:fldCharType="end"/>
      </w:r>
      <w:r w:rsidRPr="00785829">
        <w:rPr>
          <w:rFonts w:asciiTheme="minorEastAsia" w:eastAsiaTheme="minorEastAsia" w:hAnsiTheme="minorEastAsia" w:hint="eastAsia"/>
          <w:sz w:val="21"/>
        </w:rPr>
        <w:t>｝</w:t>
      </w:r>
      <w:r w:rsidRPr="00785829">
        <w:rPr>
          <w:rFonts w:asciiTheme="minorEastAsia" w:eastAsiaTheme="minorEastAsia" w:hAnsiTheme="minorEastAsia"/>
          <w:sz w:val="21"/>
        </w:rPr>
        <w:t>×</w:t>
      </w:r>
      <w:r w:rsidR="00506D7B" w:rsidRPr="00785829">
        <w:rPr>
          <w:rFonts w:asciiTheme="minorEastAsia" w:eastAsiaTheme="minorEastAsia" w:hAnsiTheme="minorEastAsia"/>
          <w:sz w:val="21"/>
        </w:rPr>
        <w:t>100%</w:t>
      </w:r>
    </w:p>
    <w:p w14:paraId="598C2AF3" w14:textId="77777777" w:rsidR="00845BA6" w:rsidRPr="00785829" w:rsidRDefault="00845BA6"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其中：</w:t>
      </w:r>
      <w:r w:rsidRPr="00785829">
        <w:rPr>
          <w:rFonts w:asciiTheme="minorEastAsia" w:eastAsiaTheme="minorEastAsia" w:hAnsiTheme="minorEastAsia"/>
          <w:szCs w:val="21"/>
        </w:rPr>
        <w:t>Ri</w:t>
      </w:r>
      <w:r w:rsidRPr="00785829">
        <w:rPr>
          <w:rFonts w:asciiTheme="minorEastAsia" w:eastAsiaTheme="minorEastAsia" w:hAnsiTheme="minorEastAsia" w:hint="eastAsia"/>
          <w:szCs w:val="21"/>
        </w:rPr>
        <w:t>为最近第</w:t>
      </w:r>
      <w:r w:rsidRPr="00785829">
        <w:rPr>
          <w:rFonts w:asciiTheme="minorEastAsia" w:eastAsiaTheme="minorEastAsia" w:hAnsiTheme="minorEastAsia" w:cs="Arial"/>
          <w:szCs w:val="21"/>
        </w:rPr>
        <w:t>i</w:t>
      </w:r>
      <w:r w:rsidRPr="00785829">
        <w:rPr>
          <w:rFonts w:asciiTheme="minorEastAsia" w:eastAsiaTheme="minorEastAsia" w:hAnsiTheme="minorEastAsia" w:hint="eastAsia"/>
          <w:szCs w:val="21"/>
        </w:rPr>
        <w:t>公历日（</w:t>
      </w:r>
      <w:r w:rsidRPr="00785829">
        <w:rPr>
          <w:rFonts w:asciiTheme="minorEastAsia" w:eastAsiaTheme="minorEastAsia" w:hAnsiTheme="minorEastAsia"/>
          <w:szCs w:val="21"/>
        </w:rPr>
        <w:t>i=1,2……7）的</w:t>
      </w:r>
      <w:r w:rsidRPr="00785829">
        <w:rPr>
          <w:rFonts w:asciiTheme="minorEastAsia" w:eastAsiaTheme="minorEastAsia" w:hAnsiTheme="minorEastAsia" w:hint="eastAsia"/>
          <w:szCs w:val="21"/>
        </w:rPr>
        <w:t>某</w:t>
      </w:r>
      <w:r w:rsidR="002710C9" w:rsidRPr="00785829">
        <w:rPr>
          <w:rFonts w:asciiTheme="minorEastAsia" w:eastAsiaTheme="minorEastAsia" w:hAnsiTheme="minorEastAsia" w:hint="eastAsia"/>
          <w:szCs w:val="21"/>
        </w:rPr>
        <w:t>类</w:t>
      </w:r>
      <w:r w:rsidRPr="00785829">
        <w:rPr>
          <w:rFonts w:asciiTheme="minorEastAsia" w:eastAsiaTheme="minorEastAsia" w:hAnsiTheme="minorEastAsia" w:hint="eastAsia"/>
          <w:szCs w:val="21"/>
        </w:rPr>
        <w:t>基金份额的</w:t>
      </w:r>
      <w:r w:rsidRPr="00785829">
        <w:rPr>
          <w:rFonts w:asciiTheme="minorEastAsia" w:eastAsiaTheme="minorEastAsia" w:hAnsiTheme="minorEastAsia"/>
          <w:szCs w:val="21"/>
        </w:rPr>
        <w:t>基金日收益，</w:t>
      </w:r>
      <w:r w:rsidRPr="00785829">
        <w:rPr>
          <w:rFonts w:asciiTheme="minorEastAsia" w:eastAsiaTheme="minorEastAsia" w:hAnsiTheme="minorEastAsia" w:hint="eastAsia"/>
          <w:szCs w:val="21"/>
        </w:rPr>
        <w:t>某</w:t>
      </w:r>
      <w:r w:rsidR="002710C9" w:rsidRPr="00785829">
        <w:rPr>
          <w:rFonts w:asciiTheme="minorEastAsia" w:eastAsiaTheme="minorEastAsia" w:hAnsiTheme="minorEastAsia" w:hint="eastAsia"/>
          <w:szCs w:val="21"/>
        </w:rPr>
        <w:t>类</w:t>
      </w:r>
      <w:r w:rsidRPr="00785829">
        <w:rPr>
          <w:rFonts w:asciiTheme="minorEastAsia" w:eastAsiaTheme="minorEastAsia" w:hAnsiTheme="minorEastAsia" w:hint="eastAsia"/>
          <w:szCs w:val="21"/>
        </w:rPr>
        <w:t>基金份额的</w:t>
      </w:r>
      <w:r w:rsidRPr="00785829">
        <w:rPr>
          <w:rFonts w:asciiTheme="minorEastAsia" w:eastAsiaTheme="minorEastAsia" w:hAnsiTheme="minorEastAsia"/>
          <w:szCs w:val="21"/>
        </w:rPr>
        <w:t>基金七日收益率采取四舍五入方式保留小数点后三位，如不足7日，则采取上述公式类似计算。</w:t>
      </w:r>
    </w:p>
    <w:p w14:paraId="7158970C" w14:textId="77777777" w:rsidR="00845BA6" w:rsidRPr="00785829" w:rsidRDefault="00D43018" w:rsidP="00030FA7">
      <w:pPr>
        <w:snapToGrid w:val="0"/>
        <w:spacing w:line="360" w:lineRule="auto"/>
        <w:ind w:firstLine="420"/>
        <w:rPr>
          <w:rFonts w:asciiTheme="minorEastAsia" w:eastAsiaTheme="minorEastAsia" w:hAnsiTheme="minorEastAsia"/>
          <w:sz w:val="24"/>
        </w:rPr>
      </w:pPr>
      <w:r w:rsidRPr="00785829">
        <w:rPr>
          <w:rFonts w:asciiTheme="minorEastAsia" w:eastAsiaTheme="minorEastAsia" w:hAnsiTheme="minorEastAsia" w:hint="eastAsia"/>
          <w:szCs w:val="21"/>
        </w:rPr>
        <w:t>3、</w:t>
      </w:r>
      <w:r w:rsidR="00845BA6" w:rsidRPr="00785829">
        <w:rPr>
          <w:rFonts w:asciiTheme="minorEastAsia" w:eastAsiaTheme="minorEastAsia" w:hAnsiTheme="minorEastAsia" w:hint="eastAsia"/>
          <w:szCs w:val="21"/>
        </w:rPr>
        <w:t>本基金每月15日（如遇节假日顺延）集中支付收益，对每月例行的收益结转不再另行公告</w:t>
      </w:r>
      <w:r w:rsidR="00845BA6" w:rsidRPr="00785829">
        <w:rPr>
          <w:rFonts w:asciiTheme="minorEastAsia" w:eastAsiaTheme="minorEastAsia" w:hAnsiTheme="minorEastAsia" w:hint="eastAsia"/>
        </w:rPr>
        <w:t>。</w:t>
      </w:r>
    </w:p>
    <w:p w14:paraId="6EA7A157"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316" w:name="_Toc252976185"/>
      <w:bookmarkStart w:id="317" w:name="_Toc397585127"/>
      <w:bookmarkStart w:id="318" w:name="_Toc382923320"/>
      <w:bookmarkStart w:id="319" w:name="_Toc49683198"/>
      <w:r w:rsidRPr="00785829">
        <w:rPr>
          <w:rFonts w:asciiTheme="minorEastAsia" w:eastAsiaTheme="minorEastAsia" w:hAnsiTheme="minorEastAsia" w:hint="eastAsia"/>
          <w:b w:val="0"/>
        </w:rPr>
        <w:t>（四）</w:t>
      </w:r>
      <w:r w:rsidRPr="00785829">
        <w:rPr>
          <w:rFonts w:asciiTheme="minorEastAsia" w:eastAsiaTheme="minorEastAsia" w:hAnsiTheme="minorEastAsia"/>
          <w:b w:val="0"/>
        </w:rPr>
        <w:t>收益分配中发生的费用</w:t>
      </w:r>
      <w:bookmarkEnd w:id="316"/>
      <w:bookmarkEnd w:id="317"/>
      <w:bookmarkEnd w:id="318"/>
      <w:bookmarkEnd w:id="319"/>
    </w:p>
    <w:p w14:paraId="2FE57BB8" w14:textId="77777777" w:rsidR="00845BA6" w:rsidRPr="00785829" w:rsidRDefault="00845BA6"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收益分配采用红利再投资方式</w:t>
      </w: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免收再投资的费用。</w:t>
      </w:r>
    </w:p>
    <w:p w14:paraId="11C81817" w14:textId="77777777" w:rsidR="00845BA6" w:rsidRPr="00785829" w:rsidRDefault="00535951" w:rsidP="006978BF">
      <w:pPr>
        <w:pStyle w:val="1"/>
        <w:snapToGrid w:val="0"/>
        <w:spacing w:beforeLines="0" w:afterLines="0" w:line="360" w:lineRule="auto"/>
        <w:ind w:firstLineChars="0" w:firstLine="0"/>
        <w:rPr>
          <w:rFonts w:asciiTheme="minorEastAsia" w:eastAsiaTheme="minorEastAsia" w:hAnsiTheme="minorEastAsia"/>
          <w:bCs/>
        </w:rPr>
      </w:pPr>
      <w:bookmarkStart w:id="320" w:name="_Toc252976186"/>
      <w:bookmarkStart w:id="321" w:name="_Toc397585128"/>
      <w:bookmarkStart w:id="322" w:name="_Toc382923321"/>
      <w:bookmarkStart w:id="323" w:name="_Toc49683199"/>
      <w:r w:rsidRPr="00785829">
        <w:rPr>
          <w:rFonts w:asciiTheme="minorEastAsia" w:eastAsiaTheme="minorEastAsia" w:hAnsiTheme="minorEastAsia" w:hint="eastAsia"/>
          <w:bCs/>
        </w:rPr>
        <w:lastRenderedPageBreak/>
        <w:t>十</w:t>
      </w:r>
      <w:r w:rsidR="000832F6" w:rsidRPr="00785829">
        <w:rPr>
          <w:rFonts w:asciiTheme="minorEastAsia" w:eastAsiaTheme="minorEastAsia" w:hAnsiTheme="minorEastAsia" w:hint="eastAsia"/>
          <w:bCs/>
        </w:rPr>
        <w:t>七</w:t>
      </w:r>
      <w:r w:rsidR="009324E2" w:rsidRPr="00785829">
        <w:rPr>
          <w:rFonts w:asciiTheme="minorEastAsia" w:eastAsiaTheme="minorEastAsia" w:hAnsiTheme="minorEastAsia" w:hint="eastAsia"/>
          <w:bCs/>
        </w:rPr>
        <w:t>、</w:t>
      </w:r>
      <w:r w:rsidR="00845BA6" w:rsidRPr="00785829">
        <w:rPr>
          <w:rFonts w:asciiTheme="minorEastAsia" w:eastAsiaTheme="minorEastAsia" w:hAnsiTheme="minorEastAsia" w:hint="eastAsia"/>
          <w:bCs/>
        </w:rPr>
        <w:t>基金的费用与税收</w:t>
      </w:r>
      <w:bookmarkEnd w:id="320"/>
      <w:bookmarkEnd w:id="321"/>
      <w:bookmarkEnd w:id="322"/>
      <w:bookmarkEnd w:id="323"/>
    </w:p>
    <w:p w14:paraId="4450E074"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324" w:name="_Toc252976187"/>
      <w:bookmarkStart w:id="325" w:name="_Toc397585129"/>
      <w:bookmarkStart w:id="326" w:name="_Toc382923322"/>
      <w:bookmarkStart w:id="327" w:name="_Toc49683200"/>
      <w:r w:rsidRPr="00785829">
        <w:rPr>
          <w:rFonts w:asciiTheme="minorEastAsia" w:eastAsiaTheme="minorEastAsia" w:hAnsiTheme="minorEastAsia" w:hint="eastAsia"/>
          <w:b w:val="0"/>
        </w:rPr>
        <w:t>（一）</w:t>
      </w:r>
      <w:r w:rsidRPr="00785829">
        <w:rPr>
          <w:rFonts w:asciiTheme="minorEastAsia" w:eastAsiaTheme="minorEastAsia" w:hAnsiTheme="minorEastAsia" w:hint="eastAsia"/>
          <w:b w:val="0"/>
          <w:bCs/>
        </w:rPr>
        <w:t>与基金运作有关的费用</w:t>
      </w:r>
      <w:bookmarkEnd w:id="324"/>
      <w:bookmarkEnd w:id="325"/>
      <w:bookmarkEnd w:id="326"/>
      <w:bookmarkEnd w:id="327"/>
    </w:p>
    <w:p w14:paraId="6DBFA186" w14:textId="77777777" w:rsidR="00506D7B" w:rsidRPr="00785829" w:rsidRDefault="00D43018"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rPr>
        <w:t>1</w:t>
      </w:r>
      <w:r w:rsidRPr="00785829">
        <w:rPr>
          <w:rFonts w:asciiTheme="minorEastAsia" w:eastAsiaTheme="minorEastAsia" w:hAnsiTheme="minorEastAsia" w:hint="eastAsia"/>
        </w:rPr>
        <w:t>、</w:t>
      </w:r>
      <w:r w:rsidR="00506D7B" w:rsidRPr="00785829">
        <w:rPr>
          <w:rFonts w:asciiTheme="minorEastAsia" w:eastAsiaTheme="minorEastAsia" w:hAnsiTheme="minorEastAsia" w:hint="eastAsia"/>
        </w:rPr>
        <w:t>基金费用的种类</w:t>
      </w:r>
    </w:p>
    <w:p w14:paraId="6BA47448"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（1）基金管理人的管理费；</w:t>
      </w:r>
    </w:p>
    <w:p w14:paraId="1F0DEFDC"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（2）基金托管人的托管费；</w:t>
      </w:r>
    </w:p>
    <w:p w14:paraId="74B78E94"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（3）基金销售服务费；</w:t>
      </w:r>
    </w:p>
    <w:p w14:paraId="40E5C4CB"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（4）基金合同生效后的信息披露费用；</w:t>
      </w:r>
    </w:p>
    <w:p w14:paraId="49BB717E"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（5）基金份额持有人大会费用；</w:t>
      </w:r>
    </w:p>
    <w:p w14:paraId="36FDCF22"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（6）基金合同生效后的与基金相关的会计师费和律师费；</w:t>
      </w:r>
    </w:p>
    <w:p w14:paraId="42001575"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（7）证券交易费用；</w:t>
      </w:r>
    </w:p>
    <w:p w14:paraId="1843F5A2" w14:textId="77777777" w:rsidR="00B256FC" w:rsidRPr="00785829" w:rsidRDefault="00B256FC"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（8）E类基金份额上市费用及上市年费</w:t>
      </w:r>
      <w:r w:rsidR="00E5105E" w:rsidRPr="00785829">
        <w:rPr>
          <w:rFonts w:asciiTheme="minorEastAsia" w:eastAsiaTheme="minorEastAsia" w:hAnsiTheme="minorEastAsia" w:hint="eastAsia"/>
          <w:szCs w:val="21"/>
        </w:rPr>
        <w:t>；</w:t>
      </w:r>
    </w:p>
    <w:p w14:paraId="02331050"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00B256FC" w:rsidRPr="00785829">
        <w:rPr>
          <w:rFonts w:asciiTheme="minorEastAsia" w:eastAsiaTheme="minorEastAsia" w:hAnsiTheme="minorEastAsia" w:hint="eastAsia"/>
          <w:szCs w:val="21"/>
        </w:rPr>
        <w:t>9</w:t>
      </w:r>
      <w:r w:rsidRPr="00785829">
        <w:rPr>
          <w:rFonts w:asciiTheme="minorEastAsia" w:eastAsiaTheme="minorEastAsia" w:hAnsiTheme="minorEastAsia" w:hint="eastAsia"/>
          <w:szCs w:val="21"/>
        </w:rPr>
        <w:t>）按照国家有关规定和本基金合同规定可以列入的其他费用。</w:t>
      </w:r>
    </w:p>
    <w:p w14:paraId="7C0572F9" w14:textId="77777777" w:rsidR="00845BA6" w:rsidRPr="00785829" w:rsidRDefault="00845BA6" w:rsidP="00030FA7">
      <w:pPr>
        <w:autoSpaceDE w:val="0"/>
        <w:autoSpaceDN w:val="0"/>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法律法规另有规定时从其规定。</w:t>
      </w:r>
    </w:p>
    <w:p w14:paraId="7818B736" w14:textId="77777777" w:rsidR="00506D7B" w:rsidRPr="00785829" w:rsidRDefault="00506D7B"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rPr>
        <w:t>2</w:t>
      </w:r>
      <w:r w:rsidR="00D43018" w:rsidRPr="00785829">
        <w:rPr>
          <w:rFonts w:asciiTheme="minorEastAsia" w:eastAsiaTheme="minorEastAsia" w:hAnsiTheme="minorEastAsia" w:hint="eastAsia"/>
        </w:rPr>
        <w:t>、</w:t>
      </w:r>
      <w:r w:rsidRPr="00785829">
        <w:rPr>
          <w:rFonts w:asciiTheme="minorEastAsia" w:eastAsiaTheme="minorEastAsia" w:hAnsiTheme="minorEastAsia"/>
        </w:rPr>
        <w:t>基金费用计提方法、计提标准和支付方式</w:t>
      </w:r>
    </w:p>
    <w:p w14:paraId="67399404"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（1）基金管理人的管理费</w:t>
      </w:r>
    </w:p>
    <w:p w14:paraId="26F051F8"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szCs w:val="21"/>
        </w:rPr>
        <w:t>基金管理费按基金前一日的资产净值乘以</w:t>
      </w:r>
      <w:r w:rsidRPr="00785829">
        <w:rPr>
          <w:rFonts w:asciiTheme="minorEastAsia" w:eastAsiaTheme="minorEastAsia" w:hAnsiTheme="minorEastAsia" w:hint="eastAsia"/>
          <w:szCs w:val="21"/>
        </w:rPr>
        <w:t>0.33％</w:t>
      </w:r>
      <w:r w:rsidRPr="00785829">
        <w:rPr>
          <w:rFonts w:asciiTheme="minorEastAsia" w:eastAsiaTheme="minorEastAsia" w:hAnsiTheme="minorEastAsia"/>
          <w:szCs w:val="21"/>
        </w:rPr>
        <w:t>的管理费年费率来计算，具体计算方法如下：</w:t>
      </w:r>
    </w:p>
    <w:p w14:paraId="6C855BE0"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szCs w:val="21"/>
        </w:rPr>
        <w:t>每日应付的基金管理费=前一日该基金资产净值×年管理费率÷</w:t>
      </w:r>
      <w:r w:rsidRPr="00785829">
        <w:rPr>
          <w:rFonts w:asciiTheme="minorEastAsia" w:eastAsiaTheme="minorEastAsia" w:hAnsiTheme="minorEastAsia" w:hint="eastAsia"/>
          <w:szCs w:val="21"/>
        </w:rPr>
        <w:t>当年天数</w:t>
      </w:r>
    </w:p>
    <w:p w14:paraId="532296D6"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基金管理费每日计算，逐日累计至每个月月末，按月支付，由基金管理人向基金托管人发送基金管理费划付指令，基金托管人复核后于次月的前两个工作日内从基金资产中一次性支付给基金管理人。</w:t>
      </w:r>
    </w:p>
    <w:p w14:paraId="71017052"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（2）基金托管人的托管费</w:t>
      </w:r>
    </w:p>
    <w:p w14:paraId="5F3EFF29"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szCs w:val="21"/>
        </w:rPr>
        <w:t>本基金的托管费按该基金前一日资产净值乘以</w:t>
      </w:r>
      <w:r w:rsidRPr="00785829">
        <w:rPr>
          <w:rFonts w:asciiTheme="minorEastAsia" w:eastAsiaTheme="minorEastAsia" w:hAnsiTheme="minorEastAsia" w:hint="eastAsia"/>
          <w:szCs w:val="21"/>
        </w:rPr>
        <w:t>0.10%</w:t>
      </w:r>
      <w:r w:rsidRPr="00785829">
        <w:rPr>
          <w:rFonts w:asciiTheme="minorEastAsia" w:eastAsiaTheme="minorEastAsia" w:hAnsiTheme="minorEastAsia"/>
          <w:szCs w:val="21"/>
        </w:rPr>
        <w:t>的托管费年费率来计算。计算方法如下：</w:t>
      </w:r>
    </w:p>
    <w:p w14:paraId="0ECFAE06"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szCs w:val="21"/>
        </w:rPr>
        <w:t>每日应支付的基金托管费=前一日该基金资产净值×年托管费率÷</w:t>
      </w:r>
      <w:r w:rsidRPr="00785829">
        <w:rPr>
          <w:rFonts w:asciiTheme="minorEastAsia" w:eastAsiaTheme="minorEastAsia" w:hAnsiTheme="minorEastAsia" w:hint="eastAsia"/>
          <w:szCs w:val="21"/>
        </w:rPr>
        <w:t>当年天数</w:t>
      </w:r>
    </w:p>
    <w:p w14:paraId="5053E5C2" w14:textId="77777777" w:rsidR="00845BA6" w:rsidRPr="00785829" w:rsidRDefault="00845BA6" w:rsidP="00030FA7">
      <w:pPr>
        <w:pStyle w:val="23"/>
        <w:snapToGrid w:val="0"/>
        <w:spacing w:before="0" w:beforeAutospacing="0" w:after="0" w:afterAutospacing="0"/>
        <w:ind w:firstLine="420"/>
        <w:rPr>
          <w:rFonts w:asciiTheme="minorEastAsia" w:eastAsiaTheme="minorEastAsia" w:hAnsiTheme="minorEastAsia"/>
          <w:szCs w:val="21"/>
        </w:rPr>
      </w:pPr>
      <w:r w:rsidRPr="00785829">
        <w:rPr>
          <w:rFonts w:asciiTheme="minorEastAsia" w:eastAsiaTheme="minorEastAsia" w:hAnsiTheme="minorEastAsia" w:hint="eastAsia"/>
          <w:szCs w:val="21"/>
        </w:rPr>
        <w:t>基金托管费每日计算，逐日累计至每个月月末，按月支付。由基金管理人向基金托管人发送基金托管费划付指令，基金托管人复核后于次月的前两个工作日内从基金资产中一次性支付给基金托管人。</w:t>
      </w:r>
    </w:p>
    <w:p w14:paraId="3DA22B8D"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（3）基金的销售服务费</w:t>
      </w:r>
    </w:p>
    <w:p w14:paraId="116DA587" w14:textId="77777777" w:rsidR="00693FDE"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szCs w:val="21"/>
        </w:rPr>
        <w:t>基金销售服务费用于</w:t>
      </w:r>
      <w:r w:rsidRPr="00785829">
        <w:rPr>
          <w:rFonts w:asciiTheme="minorEastAsia" w:eastAsiaTheme="minorEastAsia" w:hAnsiTheme="minorEastAsia" w:hint="eastAsia"/>
          <w:szCs w:val="21"/>
        </w:rPr>
        <w:t>支付销售机构佣金以及</w:t>
      </w:r>
      <w:r w:rsidRPr="00785829">
        <w:rPr>
          <w:rFonts w:asciiTheme="minorEastAsia" w:eastAsiaTheme="minorEastAsia" w:hAnsiTheme="minorEastAsia"/>
          <w:szCs w:val="21"/>
        </w:rPr>
        <w:t>本基金的市场推广、销售、服务等</w:t>
      </w:r>
      <w:r w:rsidRPr="00785829">
        <w:rPr>
          <w:rFonts w:asciiTheme="minorEastAsia" w:eastAsiaTheme="minorEastAsia" w:hAnsiTheme="minorEastAsia" w:hint="eastAsia"/>
          <w:szCs w:val="21"/>
        </w:rPr>
        <w:t>活动</w:t>
      </w:r>
      <w:r w:rsidRPr="00785829">
        <w:rPr>
          <w:rFonts w:asciiTheme="minorEastAsia" w:eastAsiaTheme="minorEastAsia" w:hAnsiTheme="minorEastAsia"/>
          <w:szCs w:val="21"/>
        </w:rPr>
        <w:t>。</w:t>
      </w:r>
    </w:p>
    <w:p w14:paraId="3673F5B3" w14:textId="77777777" w:rsidR="00845BA6" w:rsidRPr="00785829" w:rsidRDefault="00845BA6" w:rsidP="00030FA7">
      <w:pPr>
        <w:snapToGrid w:val="0"/>
        <w:spacing w:line="360" w:lineRule="auto"/>
        <w:ind w:firstLineChars="200" w:firstLine="420"/>
        <w:rPr>
          <w:rFonts w:asciiTheme="minorEastAsia" w:eastAsiaTheme="minorEastAsia" w:hAnsiTheme="minorEastAsia" w:cs="宋体"/>
          <w:szCs w:val="21"/>
          <w:lang w:val="zh-CN"/>
        </w:rPr>
      </w:pPr>
      <w:r w:rsidRPr="00785829">
        <w:rPr>
          <w:rFonts w:asciiTheme="minorEastAsia" w:eastAsiaTheme="minorEastAsia" w:hAnsiTheme="minorEastAsia" w:cs="宋体" w:hint="eastAsia"/>
          <w:szCs w:val="21"/>
          <w:lang w:val="zh-CN"/>
        </w:rPr>
        <w:t>本基金A</w:t>
      </w:r>
      <w:r w:rsidR="00076F71" w:rsidRPr="00785829">
        <w:rPr>
          <w:rFonts w:asciiTheme="minorEastAsia" w:eastAsiaTheme="minorEastAsia" w:hAnsiTheme="minorEastAsia" w:cs="宋体" w:hint="eastAsia"/>
          <w:szCs w:val="21"/>
          <w:lang w:val="zh-CN"/>
        </w:rPr>
        <w:t>类基金份额</w:t>
      </w:r>
      <w:r w:rsidRPr="00785829">
        <w:rPr>
          <w:rFonts w:asciiTheme="minorEastAsia" w:eastAsiaTheme="minorEastAsia" w:hAnsiTheme="minorEastAsia" w:cs="宋体" w:hint="eastAsia"/>
          <w:szCs w:val="21"/>
          <w:lang w:val="zh-CN"/>
        </w:rPr>
        <w:t>的销售服务年费率为0.25%，B</w:t>
      </w:r>
      <w:r w:rsidR="00076F71" w:rsidRPr="00785829">
        <w:rPr>
          <w:rFonts w:asciiTheme="minorEastAsia" w:eastAsiaTheme="minorEastAsia" w:hAnsiTheme="minorEastAsia" w:cs="宋体" w:hint="eastAsia"/>
          <w:szCs w:val="21"/>
          <w:lang w:val="zh-CN"/>
        </w:rPr>
        <w:t>类基金份额</w:t>
      </w:r>
      <w:r w:rsidRPr="00785829">
        <w:rPr>
          <w:rFonts w:asciiTheme="minorEastAsia" w:eastAsiaTheme="minorEastAsia" w:hAnsiTheme="minorEastAsia" w:cs="宋体" w:hint="eastAsia"/>
          <w:szCs w:val="21"/>
          <w:lang w:val="zh-CN"/>
        </w:rPr>
        <w:t>的销售服务年费率为0.01%</w:t>
      </w:r>
      <w:r w:rsidR="000108D0" w:rsidRPr="00785829">
        <w:rPr>
          <w:rFonts w:asciiTheme="minorEastAsia" w:eastAsiaTheme="minorEastAsia" w:hAnsiTheme="minorEastAsia" w:hint="eastAsia"/>
        </w:rPr>
        <w:t>；</w:t>
      </w:r>
      <w:r w:rsidR="00693FDE" w:rsidRPr="00785829">
        <w:rPr>
          <w:rFonts w:asciiTheme="minorEastAsia" w:eastAsiaTheme="minorEastAsia" w:hAnsiTheme="minorEastAsia" w:hint="eastAsia"/>
        </w:rPr>
        <w:t>本基金E类基金份额的销售服务费年费率为0.25%</w:t>
      </w:r>
      <w:r w:rsidRPr="00785829">
        <w:rPr>
          <w:rFonts w:asciiTheme="minorEastAsia" w:eastAsiaTheme="minorEastAsia" w:hAnsiTheme="minorEastAsia" w:cs="宋体" w:hint="eastAsia"/>
          <w:szCs w:val="21"/>
          <w:lang w:val="zh-CN"/>
        </w:rPr>
        <w:t>。</w:t>
      </w:r>
    </w:p>
    <w:p w14:paraId="19A59CB6"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各</w:t>
      </w:r>
      <w:r w:rsidR="00076F71" w:rsidRPr="00785829">
        <w:rPr>
          <w:rFonts w:asciiTheme="minorEastAsia" w:eastAsiaTheme="minorEastAsia" w:hAnsiTheme="minorEastAsia" w:hint="eastAsia"/>
          <w:szCs w:val="21"/>
        </w:rPr>
        <w:t>类基金份额</w:t>
      </w:r>
      <w:r w:rsidRPr="00785829">
        <w:rPr>
          <w:rFonts w:asciiTheme="minorEastAsia" w:eastAsiaTheme="minorEastAsia" w:hAnsiTheme="minorEastAsia" w:hint="eastAsia"/>
          <w:szCs w:val="21"/>
        </w:rPr>
        <w:t>的销售服务费计提的计算公式如下：</w:t>
      </w:r>
    </w:p>
    <w:p w14:paraId="0179ACF1"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szCs w:val="21"/>
        </w:rPr>
        <w:lastRenderedPageBreak/>
        <w:t>每日应支付的</w:t>
      </w:r>
      <w:r w:rsidRPr="00785829">
        <w:rPr>
          <w:rFonts w:asciiTheme="minorEastAsia" w:eastAsiaTheme="minorEastAsia" w:hAnsiTheme="minorEastAsia" w:hint="eastAsia"/>
          <w:szCs w:val="21"/>
        </w:rPr>
        <w:t>各</w:t>
      </w:r>
      <w:r w:rsidR="00076F71" w:rsidRPr="00785829">
        <w:rPr>
          <w:rFonts w:asciiTheme="minorEastAsia" w:eastAsiaTheme="minorEastAsia" w:hAnsiTheme="minorEastAsia" w:hint="eastAsia"/>
          <w:szCs w:val="21"/>
        </w:rPr>
        <w:t>类</w:t>
      </w:r>
      <w:r w:rsidRPr="00785829">
        <w:rPr>
          <w:rFonts w:asciiTheme="minorEastAsia" w:eastAsiaTheme="minorEastAsia" w:hAnsiTheme="minorEastAsia"/>
          <w:szCs w:val="21"/>
        </w:rPr>
        <w:t>基金</w:t>
      </w:r>
      <w:r w:rsidRPr="00785829">
        <w:rPr>
          <w:rFonts w:asciiTheme="minorEastAsia" w:eastAsiaTheme="minorEastAsia" w:hAnsiTheme="minorEastAsia" w:hint="eastAsia"/>
          <w:szCs w:val="21"/>
        </w:rPr>
        <w:t>销售服务</w:t>
      </w:r>
      <w:r w:rsidRPr="00785829">
        <w:rPr>
          <w:rFonts w:asciiTheme="minorEastAsia" w:eastAsiaTheme="minorEastAsia" w:hAnsiTheme="minorEastAsia"/>
          <w:szCs w:val="21"/>
        </w:rPr>
        <w:t>费</w:t>
      </w:r>
      <w:r w:rsidRPr="00785829">
        <w:rPr>
          <w:rFonts w:asciiTheme="minorEastAsia" w:eastAsiaTheme="minorEastAsia" w:hAnsiTheme="minorEastAsia" w:hint="eastAsia"/>
          <w:szCs w:val="21"/>
        </w:rPr>
        <w:t>＝前一日该</w:t>
      </w:r>
      <w:r w:rsidR="00076F71" w:rsidRPr="00785829">
        <w:rPr>
          <w:rFonts w:asciiTheme="minorEastAsia" w:eastAsiaTheme="minorEastAsia" w:hAnsiTheme="minorEastAsia" w:hint="eastAsia"/>
          <w:szCs w:val="21"/>
        </w:rPr>
        <w:t>类基金份额</w:t>
      </w:r>
      <w:r w:rsidRPr="00785829">
        <w:rPr>
          <w:rFonts w:asciiTheme="minorEastAsia" w:eastAsiaTheme="minorEastAsia" w:hAnsiTheme="minorEastAsia" w:hint="eastAsia"/>
          <w:szCs w:val="21"/>
        </w:rPr>
        <w:t>的基金资产净值×</w:t>
      </w:r>
      <w:r w:rsidRPr="00785829">
        <w:rPr>
          <w:rFonts w:asciiTheme="minorEastAsia" w:eastAsiaTheme="minorEastAsia" w:hAnsiTheme="minorEastAsia"/>
          <w:szCs w:val="21"/>
        </w:rPr>
        <w:t>R</w:t>
      </w:r>
      <w:r w:rsidRPr="00785829">
        <w:rPr>
          <w:rFonts w:asciiTheme="minorEastAsia" w:eastAsiaTheme="minorEastAsia" w:hAnsiTheme="minorEastAsia" w:hint="eastAsia"/>
          <w:szCs w:val="21"/>
        </w:rPr>
        <w:t>÷当年天数</w:t>
      </w:r>
    </w:p>
    <w:p w14:paraId="33EC3D38"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szCs w:val="21"/>
        </w:rPr>
        <w:t>R</w:t>
      </w:r>
      <w:r w:rsidRPr="00785829">
        <w:rPr>
          <w:rFonts w:asciiTheme="minorEastAsia" w:eastAsiaTheme="minorEastAsia" w:hAnsiTheme="minorEastAsia" w:hint="eastAsia"/>
          <w:szCs w:val="21"/>
        </w:rPr>
        <w:t>为该</w:t>
      </w:r>
      <w:r w:rsidR="00076F71" w:rsidRPr="00785829">
        <w:rPr>
          <w:rFonts w:asciiTheme="minorEastAsia" w:eastAsiaTheme="minorEastAsia" w:hAnsiTheme="minorEastAsia" w:hint="eastAsia"/>
          <w:szCs w:val="21"/>
        </w:rPr>
        <w:t>类基金份额</w:t>
      </w:r>
      <w:r w:rsidRPr="00785829">
        <w:rPr>
          <w:rFonts w:asciiTheme="minorEastAsia" w:eastAsiaTheme="minorEastAsia" w:hAnsiTheme="minorEastAsia" w:hint="eastAsia"/>
          <w:szCs w:val="21"/>
        </w:rPr>
        <w:t>的销售服务年费率</w:t>
      </w:r>
    </w:p>
    <w:p w14:paraId="08F55282"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szCs w:val="21"/>
        </w:rPr>
        <w:t>基金销售服务费</w:t>
      </w:r>
      <w:r w:rsidRPr="00785829">
        <w:rPr>
          <w:rFonts w:asciiTheme="minorEastAsia" w:eastAsiaTheme="minorEastAsia" w:hAnsiTheme="minorEastAsia" w:hint="eastAsia"/>
          <w:szCs w:val="21"/>
        </w:rPr>
        <w:t>每日计算，逐日累计至每个月月末，按月支付，由基金管理人向基金托管人发送</w:t>
      </w:r>
      <w:r w:rsidRPr="00785829">
        <w:rPr>
          <w:rFonts w:asciiTheme="minorEastAsia" w:eastAsiaTheme="minorEastAsia" w:hAnsiTheme="minorEastAsia"/>
          <w:szCs w:val="21"/>
        </w:rPr>
        <w:t>基金销售服务费</w:t>
      </w:r>
      <w:r w:rsidRPr="00785829">
        <w:rPr>
          <w:rFonts w:asciiTheme="minorEastAsia" w:eastAsiaTheme="minorEastAsia" w:hAnsiTheme="minorEastAsia" w:hint="eastAsia"/>
          <w:szCs w:val="21"/>
        </w:rPr>
        <w:t>划付指令，基金托管人复核后于次月的前两个工作日内从基金资产中一次性支付给基金销售机构。</w:t>
      </w:r>
    </w:p>
    <w:p w14:paraId="466AF6F1" w14:textId="77777777" w:rsidR="00845BA6" w:rsidRPr="00785829" w:rsidRDefault="00845BA6" w:rsidP="00030FA7">
      <w:pPr>
        <w:autoSpaceDE w:val="0"/>
        <w:autoSpaceDN w:val="0"/>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（4）上述</w:t>
      </w:r>
      <w:r w:rsidR="009B0C49"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1.基金费用的种类</w:t>
      </w:r>
      <w:r w:rsidR="009B0C49"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中（4）至（7）项费用由基金托管人根据有关法规及相应协议的规定，按费用实际支出金额支付，列入当期基金费用。</w:t>
      </w:r>
      <w:r w:rsidR="00693FDE" w:rsidRPr="00785829">
        <w:rPr>
          <w:rFonts w:asciiTheme="minorEastAsia" w:eastAsiaTheme="minorEastAsia" w:hAnsiTheme="minorEastAsia" w:hint="eastAsia"/>
          <w:bCs/>
          <w:szCs w:val="21"/>
        </w:rPr>
        <w:t>上述</w:t>
      </w:r>
      <w:r w:rsidR="0066548E" w:rsidRPr="00785829">
        <w:rPr>
          <w:rFonts w:asciiTheme="minorEastAsia" w:eastAsiaTheme="minorEastAsia" w:hAnsiTheme="minorEastAsia" w:hint="eastAsia"/>
          <w:bCs/>
          <w:szCs w:val="21"/>
        </w:rPr>
        <w:t>1.</w:t>
      </w:r>
      <w:r w:rsidR="00693FDE" w:rsidRPr="00785829">
        <w:rPr>
          <w:rFonts w:asciiTheme="minorEastAsia" w:eastAsiaTheme="minorEastAsia" w:hAnsiTheme="minorEastAsia" w:hint="eastAsia"/>
          <w:bCs/>
          <w:szCs w:val="21"/>
        </w:rPr>
        <w:t>基金费用的种类中第</w:t>
      </w:r>
      <w:r w:rsidR="002E3F6E" w:rsidRPr="00785829">
        <w:rPr>
          <w:rFonts w:asciiTheme="minorEastAsia" w:eastAsiaTheme="minorEastAsia" w:hAnsiTheme="minorEastAsia" w:hint="eastAsia"/>
          <w:bCs/>
          <w:szCs w:val="21"/>
        </w:rPr>
        <w:t>（</w:t>
      </w:r>
      <w:r w:rsidR="00693FDE" w:rsidRPr="00785829">
        <w:rPr>
          <w:rFonts w:asciiTheme="minorEastAsia" w:eastAsiaTheme="minorEastAsia" w:hAnsiTheme="minorEastAsia" w:hint="eastAsia"/>
          <w:bCs/>
          <w:szCs w:val="21"/>
        </w:rPr>
        <w:t>8</w:t>
      </w:r>
      <w:r w:rsidR="002E3F6E" w:rsidRPr="00785829">
        <w:rPr>
          <w:rFonts w:asciiTheme="minorEastAsia" w:eastAsiaTheme="minorEastAsia" w:hAnsiTheme="minorEastAsia" w:hint="eastAsia"/>
          <w:bCs/>
          <w:szCs w:val="21"/>
        </w:rPr>
        <w:t>）</w:t>
      </w:r>
      <w:r w:rsidR="00693FDE" w:rsidRPr="00785829">
        <w:rPr>
          <w:rFonts w:asciiTheme="minorEastAsia" w:eastAsiaTheme="minorEastAsia" w:hAnsiTheme="minorEastAsia" w:hint="eastAsia"/>
          <w:bCs/>
          <w:szCs w:val="21"/>
        </w:rPr>
        <w:t>项费用由基金托管人根据有关法律及相应协议的规定，按费用实际支出支付，由E类基金份额持有人承担，列入当期基金费用。</w:t>
      </w:r>
    </w:p>
    <w:p w14:paraId="1090561B" w14:textId="77777777" w:rsidR="00506D7B" w:rsidRPr="00785829" w:rsidRDefault="00506D7B" w:rsidP="007664E5">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rPr>
        <w:t>3</w:t>
      </w:r>
      <w:r w:rsidR="00D43018" w:rsidRPr="00785829">
        <w:rPr>
          <w:rFonts w:asciiTheme="minorEastAsia" w:eastAsiaTheme="minorEastAsia" w:hAnsiTheme="minorEastAsia" w:hint="eastAsia"/>
        </w:rPr>
        <w:t>、</w:t>
      </w:r>
      <w:r w:rsidRPr="00785829">
        <w:rPr>
          <w:rFonts w:asciiTheme="minorEastAsia" w:eastAsiaTheme="minorEastAsia" w:hAnsiTheme="minorEastAsia" w:hint="eastAsia"/>
          <w:szCs w:val="21"/>
        </w:rPr>
        <w:t>不列入基金费用的项目</w:t>
      </w:r>
    </w:p>
    <w:p w14:paraId="0C43FDD0" w14:textId="77777777" w:rsidR="00845BA6" w:rsidRPr="00785829" w:rsidRDefault="00845BA6" w:rsidP="00030FA7">
      <w:pPr>
        <w:pStyle w:val="23"/>
        <w:snapToGrid w:val="0"/>
        <w:spacing w:before="0" w:beforeAutospacing="0" w:after="0" w:afterAutospacing="0"/>
        <w:ind w:firstLine="420"/>
        <w:rPr>
          <w:rFonts w:asciiTheme="minorEastAsia" w:eastAsiaTheme="minorEastAsia" w:hAnsiTheme="minorEastAsia"/>
          <w:szCs w:val="21"/>
        </w:rPr>
      </w:pPr>
      <w:r w:rsidRPr="00785829">
        <w:rPr>
          <w:rFonts w:asciiTheme="minorEastAsia" w:eastAsiaTheme="minorEastAsia" w:hAnsiTheme="minorEastAsia" w:hint="eastAsia"/>
          <w:szCs w:val="21"/>
        </w:rPr>
        <w:t>基金管理人和基金托管人因未履行或未完全履行义务导致的费用支出或基金资产的损失，以及处理与基金运作无关的事项发生的费用等不列入基金费用。</w:t>
      </w:r>
    </w:p>
    <w:p w14:paraId="276CCA4A" w14:textId="77777777" w:rsidR="00506D7B" w:rsidRPr="00785829" w:rsidRDefault="00D43018" w:rsidP="007664E5">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rPr>
        <w:t>4</w:t>
      </w:r>
      <w:r w:rsidRPr="00785829">
        <w:rPr>
          <w:rFonts w:asciiTheme="minorEastAsia" w:eastAsiaTheme="minorEastAsia" w:hAnsiTheme="minorEastAsia" w:hint="eastAsia"/>
        </w:rPr>
        <w:t>、</w:t>
      </w:r>
      <w:r w:rsidR="00506D7B" w:rsidRPr="00785829">
        <w:rPr>
          <w:rFonts w:asciiTheme="minorEastAsia" w:eastAsiaTheme="minorEastAsia" w:hAnsiTheme="minorEastAsia" w:hint="eastAsia"/>
          <w:szCs w:val="21"/>
        </w:rPr>
        <w:t>基金费用的调整</w:t>
      </w:r>
    </w:p>
    <w:p w14:paraId="1399356E" w14:textId="2C0BC392"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基金管理人和基金托管人可磋商酌情调低基金管理费和托管费、销售服务费，</w:t>
      </w:r>
      <w:r w:rsidR="00D013BF" w:rsidRPr="00785829">
        <w:rPr>
          <w:rFonts w:asciiTheme="minorEastAsia" w:eastAsiaTheme="minorEastAsia" w:hAnsiTheme="minorEastAsia" w:hint="eastAsia"/>
          <w:szCs w:val="21"/>
        </w:rPr>
        <w:t>并按规定</w:t>
      </w:r>
      <w:r w:rsidRPr="00785829">
        <w:rPr>
          <w:rFonts w:asciiTheme="minorEastAsia" w:eastAsiaTheme="minorEastAsia" w:hAnsiTheme="minorEastAsia" w:hint="eastAsia"/>
          <w:szCs w:val="21"/>
        </w:rPr>
        <w:t>公告。此项调整不需要基金份额持有人大会决议通过。</w:t>
      </w:r>
    </w:p>
    <w:p w14:paraId="77A36771"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328" w:name="_Toc252976188"/>
      <w:bookmarkStart w:id="329" w:name="_Toc397585130"/>
      <w:bookmarkStart w:id="330" w:name="_Toc382923323"/>
      <w:bookmarkStart w:id="331" w:name="_Toc49683201"/>
      <w:r w:rsidRPr="00785829">
        <w:rPr>
          <w:rFonts w:asciiTheme="minorEastAsia" w:eastAsiaTheme="minorEastAsia" w:hAnsiTheme="minorEastAsia" w:hint="eastAsia"/>
          <w:b w:val="0"/>
        </w:rPr>
        <w:t>（二）与基金销售有关的费用</w:t>
      </w:r>
      <w:bookmarkEnd w:id="328"/>
      <w:bookmarkEnd w:id="329"/>
      <w:bookmarkEnd w:id="330"/>
      <w:bookmarkEnd w:id="331"/>
    </w:p>
    <w:p w14:paraId="52C459E1"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rPr>
        <w:t>1</w:t>
      </w:r>
      <w:r w:rsidR="00D43018" w:rsidRPr="00785829">
        <w:rPr>
          <w:rFonts w:asciiTheme="minorEastAsia" w:eastAsiaTheme="minorEastAsia" w:hAnsiTheme="minorEastAsia" w:hint="eastAsia"/>
        </w:rPr>
        <w:t>、</w:t>
      </w:r>
      <w:r w:rsidRPr="00785829">
        <w:rPr>
          <w:rFonts w:asciiTheme="minorEastAsia" w:eastAsiaTheme="minorEastAsia" w:hAnsiTheme="minorEastAsia" w:hint="eastAsia"/>
        </w:rPr>
        <w:t>基金申购费</w:t>
      </w:r>
    </w:p>
    <w:p w14:paraId="51B8E215"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（1）申购费率：0</w:t>
      </w:r>
    </w:p>
    <w:p w14:paraId="3CC61533"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（2）申购份数的计算公式：</w:t>
      </w:r>
    </w:p>
    <w:p w14:paraId="162809A4" w14:textId="77777777"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申购份额＝申购金额</w:t>
      </w:r>
      <w:r w:rsidRPr="00785829">
        <w:rPr>
          <w:rFonts w:asciiTheme="minorEastAsia" w:eastAsiaTheme="minorEastAsia" w:hAnsiTheme="minorEastAsia" w:hint="eastAsia"/>
          <w:szCs w:val="21"/>
        </w:rPr>
        <w:t>÷</w:t>
      </w:r>
      <w:r w:rsidR="00300098" w:rsidRPr="00785829">
        <w:rPr>
          <w:rFonts w:asciiTheme="minorEastAsia" w:eastAsiaTheme="minorEastAsia" w:hAnsiTheme="minorEastAsia" w:hint="eastAsia"/>
          <w:szCs w:val="21"/>
        </w:rPr>
        <w:t>基金份额</w:t>
      </w:r>
      <w:r w:rsidR="002710C9" w:rsidRPr="00785829">
        <w:rPr>
          <w:rFonts w:asciiTheme="minorEastAsia" w:eastAsiaTheme="minorEastAsia" w:hAnsiTheme="minorEastAsia" w:hint="eastAsia"/>
        </w:rPr>
        <w:t>申购、赎回价格</w:t>
      </w:r>
    </w:p>
    <w:p w14:paraId="19069054"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申购份数保留至小数点后两位，小数点后两位以下舍去，舍去部分所代表的资产计入</w:t>
      </w:r>
      <w:r w:rsidRPr="00785829">
        <w:rPr>
          <w:rFonts w:asciiTheme="minorEastAsia" w:eastAsiaTheme="minorEastAsia" w:hAnsiTheme="minorEastAsia" w:hint="eastAsia"/>
        </w:rPr>
        <w:t>基金财产</w:t>
      </w:r>
      <w:r w:rsidRPr="00785829">
        <w:rPr>
          <w:rFonts w:asciiTheme="minorEastAsia" w:eastAsiaTheme="minorEastAsia" w:hAnsiTheme="minorEastAsia" w:hint="eastAsia"/>
          <w:szCs w:val="21"/>
        </w:rPr>
        <w:t>。</w:t>
      </w:r>
    </w:p>
    <w:p w14:paraId="2BDB9F63" w14:textId="77777777"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2</w:t>
      </w:r>
      <w:r w:rsidR="00D43018" w:rsidRPr="00785829">
        <w:rPr>
          <w:rFonts w:asciiTheme="minorEastAsia" w:eastAsiaTheme="minorEastAsia" w:hAnsiTheme="minorEastAsia" w:hint="eastAsia"/>
        </w:rPr>
        <w:t>、</w:t>
      </w:r>
      <w:r w:rsidRPr="00785829">
        <w:rPr>
          <w:rFonts w:asciiTheme="minorEastAsia" w:eastAsiaTheme="minorEastAsia" w:hAnsiTheme="minorEastAsia" w:hint="eastAsia"/>
        </w:rPr>
        <w:t>基金赎回费</w:t>
      </w:r>
    </w:p>
    <w:p w14:paraId="237E6DA3" w14:textId="77777777" w:rsidR="00704BB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szCs w:val="21"/>
        </w:rPr>
        <w:t>（1）赎回费率：</w:t>
      </w:r>
      <w:r w:rsidR="00704BB6" w:rsidRPr="00785829">
        <w:rPr>
          <w:rFonts w:asciiTheme="minorEastAsia" w:eastAsiaTheme="minorEastAsia" w:hAnsiTheme="minorEastAsia" w:hint="eastAsia"/>
        </w:rPr>
        <w:t>除法律法规另有规定或基金合同另有约定外</w:t>
      </w:r>
      <w:r w:rsidR="00704BB6" w:rsidRPr="00785829">
        <w:rPr>
          <w:rFonts w:asciiTheme="minorEastAsia" w:eastAsiaTheme="minorEastAsia" w:hAnsiTheme="minorEastAsia" w:hint="eastAsia"/>
          <w:szCs w:val="21"/>
        </w:rPr>
        <w:t>，赎回费率为</w:t>
      </w:r>
      <w:r w:rsidR="00704BB6" w:rsidRPr="00785829">
        <w:rPr>
          <w:rFonts w:asciiTheme="minorEastAsia" w:eastAsiaTheme="minorEastAsia" w:hAnsiTheme="minorEastAsia"/>
          <w:szCs w:val="21"/>
        </w:rPr>
        <w:t>0</w:t>
      </w:r>
      <w:r w:rsidR="00704BB6" w:rsidRPr="00785829">
        <w:rPr>
          <w:rFonts w:asciiTheme="minorEastAsia" w:eastAsiaTheme="minorEastAsia" w:hAnsiTheme="minorEastAsia" w:hint="eastAsia"/>
        </w:rPr>
        <w:t>。</w:t>
      </w:r>
    </w:p>
    <w:p w14:paraId="4440C36E" w14:textId="77777777" w:rsidR="00497702" w:rsidRPr="00785829" w:rsidRDefault="00497702" w:rsidP="00497702">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rPr>
        <w:t>（2）</w:t>
      </w:r>
      <w:r w:rsidRPr="00785829">
        <w:rPr>
          <w:rFonts w:asciiTheme="minorEastAsia" w:eastAsiaTheme="minorEastAsia" w:hAnsiTheme="minorEastAsia" w:hint="eastAsia"/>
          <w:szCs w:val="21"/>
        </w:rPr>
        <w:t>强制赎回费用</w:t>
      </w:r>
    </w:p>
    <w:p w14:paraId="03963C2A" w14:textId="77777777" w:rsidR="00497702" w:rsidRPr="00785829" w:rsidRDefault="00497702" w:rsidP="00497702">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发生以下情形之一时，本基金对当日单个基金份额持有人申请赎回基金份额超过基金总份额1%以上的赎回申请（指超过基金总份额1%以上的部分）征收1%的强制赎回费用，并将上述赎回费用全额计入基金财产。基金管理人与基金托管人协商确认上述做法无益于基金利益最大化的情形除外：</w:t>
      </w:r>
    </w:p>
    <w:p w14:paraId="358ECBA2" w14:textId="77777777" w:rsidR="00497702" w:rsidRPr="00785829" w:rsidRDefault="00497702" w:rsidP="00497702">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1）当本基金持有的现金、国债、中央银行票据、政策性金融债券以及5个交易日内到期的其他金融工具占基金资产净值的比例合计低于5%且偏离度为负的情形时；</w:t>
      </w:r>
    </w:p>
    <w:p w14:paraId="4226DE6B" w14:textId="77777777" w:rsidR="00497702" w:rsidRPr="00785829" w:rsidRDefault="00497702" w:rsidP="00497702">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szCs w:val="21"/>
        </w:rPr>
        <w:t>2）当本基金前10名份额持有人的持有份额合计超过基金总份额的50%，且本基金投资组合中现金、国债、中央银行票据、政策性金融债券以及5个交易日内到期的其他金融工具</w:t>
      </w:r>
      <w:r w:rsidRPr="00785829">
        <w:rPr>
          <w:rFonts w:asciiTheme="minorEastAsia" w:eastAsiaTheme="minorEastAsia" w:hAnsiTheme="minorEastAsia" w:hint="eastAsia"/>
          <w:szCs w:val="21"/>
        </w:rPr>
        <w:lastRenderedPageBreak/>
        <w:t>占基金资产净值的比例合计低于10%且偏离度为负时。</w:t>
      </w:r>
    </w:p>
    <w:p w14:paraId="682F7D2B"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00497702" w:rsidRPr="00785829">
        <w:rPr>
          <w:rFonts w:asciiTheme="minorEastAsia" w:eastAsiaTheme="minorEastAsia" w:hAnsiTheme="minorEastAsia"/>
          <w:szCs w:val="21"/>
        </w:rPr>
        <w:t>3</w:t>
      </w:r>
      <w:r w:rsidRPr="00785829">
        <w:rPr>
          <w:rFonts w:asciiTheme="minorEastAsia" w:eastAsiaTheme="minorEastAsia" w:hAnsiTheme="minorEastAsia" w:hint="eastAsia"/>
          <w:szCs w:val="21"/>
        </w:rPr>
        <w:t>）赎回</w:t>
      </w:r>
      <w:r w:rsidRPr="00785829">
        <w:rPr>
          <w:rFonts w:asciiTheme="minorEastAsia" w:eastAsiaTheme="minorEastAsia" w:hAnsiTheme="minorEastAsia" w:hint="eastAsia"/>
        </w:rPr>
        <w:t>金额</w:t>
      </w:r>
      <w:r w:rsidRPr="00785829">
        <w:rPr>
          <w:rFonts w:asciiTheme="minorEastAsia" w:eastAsiaTheme="minorEastAsia" w:hAnsiTheme="minorEastAsia" w:hint="eastAsia"/>
          <w:szCs w:val="21"/>
        </w:rPr>
        <w:t>的计算公式：</w:t>
      </w:r>
    </w:p>
    <w:p w14:paraId="00E1D3B6" w14:textId="77777777"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赎回金额=赎回份额×</w:t>
      </w:r>
      <w:r w:rsidR="00300098" w:rsidRPr="00785829">
        <w:rPr>
          <w:rFonts w:asciiTheme="minorEastAsia" w:eastAsiaTheme="minorEastAsia" w:hAnsiTheme="minorEastAsia" w:hint="eastAsia"/>
        </w:rPr>
        <w:t>基金份额</w:t>
      </w:r>
      <w:r w:rsidR="002710C9" w:rsidRPr="00785829">
        <w:rPr>
          <w:rFonts w:asciiTheme="minorEastAsia" w:eastAsiaTheme="minorEastAsia" w:hAnsiTheme="minorEastAsia" w:hint="eastAsia"/>
        </w:rPr>
        <w:t>申购、赎回价格</w:t>
      </w:r>
    </w:p>
    <w:p w14:paraId="72838E9B"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rPr>
        <w:t>赎回金额</w:t>
      </w:r>
      <w:r w:rsidRPr="00785829">
        <w:rPr>
          <w:rFonts w:asciiTheme="minorEastAsia" w:eastAsiaTheme="minorEastAsia" w:hAnsiTheme="minorEastAsia" w:hint="eastAsia"/>
          <w:szCs w:val="21"/>
        </w:rPr>
        <w:t>以人民币元为单位，四舍五入，保留小数点后两位。</w:t>
      </w:r>
    </w:p>
    <w:p w14:paraId="3C02D7EE" w14:textId="77777777" w:rsidR="00845BA6" w:rsidRPr="00785829" w:rsidRDefault="00267AC0"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3、</w:t>
      </w:r>
      <w:r w:rsidR="00845BA6" w:rsidRPr="00785829">
        <w:rPr>
          <w:rFonts w:asciiTheme="minorEastAsia" w:eastAsiaTheme="minorEastAsia" w:hAnsiTheme="minorEastAsia" w:hint="eastAsia"/>
          <w:szCs w:val="21"/>
        </w:rPr>
        <w:t>基金</w:t>
      </w:r>
      <w:r w:rsidR="00845BA6" w:rsidRPr="00785829">
        <w:rPr>
          <w:rFonts w:asciiTheme="minorEastAsia" w:eastAsiaTheme="minorEastAsia" w:hAnsiTheme="minorEastAsia"/>
          <w:szCs w:val="21"/>
        </w:rPr>
        <w:t>转换</w:t>
      </w:r>
      <w:r w:rsidR="00845BA6" w:rsidRPr="00785829">
        <w:rPr>
          <w:rFonts w:asciiTheme="minorEastAsia" w:eastAsiaTheme="minorEastAsia" w:hAnsiTheme="minorEastAsia" w:hint="eastAsia"/>
          <w:szCs w:val="21"/>
        </w:rPr>
        <w:t>费</w:t>
      </w:r>
    </w:p>
    <w:p w14:paraId="5422A1FF" w14:textId="77777777" w:rsidR="00845BA6" w:rsidRPr="00785829" w:rsidRDefault="00EE27E0"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bCs/>
          <w:szCs w:val="21"/>
        </w:rPr>
        <w:t>目前，基金管理人已开通了本基金与旗下部分开放式基金之间的转换业务，具体实施办法和转换费率详见相关公告。</w:t>
      </w:r>
      <w:r w:rsidR="00937D9C" w:rsidRPr="00785829">
        <w:rPr>
          <w:rFonts w:asciiTheme="minorEastAsia" w:eastAsiaTheme="minorEastAsia" w:hAnsiTheme="minorEastAsia" w:hint="eastAsia"/>
          <w:szCs w:val="21"/>
        </w:rPr>
        <w:t>基金转换费用由投资者承担，基金转换费用由转出基金赎回费用及基金申购补差费用构成，其中转出基金赎回费</w:t>
      </w:r>
      <w:r w:rsidR="008B739E" w:rsidRPr="00785829">
        <w:rPr>
          <w:rFonts w:asciiTheme="minorEastAsia" w:eastAsiaTheme="minorEastAsia" w:hAnsiTheme="minorEastAsia" w:hint="eastAsia"/>
          <w:szCs w:val="21"/>
        </w:rPr>
        <w:t>按照</w:t>
      </w:r>
      <w:r w:rsidR="00CA5353" w:rsidRPr="00785829">
        <w:rPr>
          <w:rFonts w:asciiTheme="minorEastAsia" w:eastAsiaTheme="minorEastAsia" w:hAnsiTheme="minorEastAsia" w:hint="eastAsia"/>
          <w:szCs w:val="21"/>
        </w:rPr>
        <w:t>各</w:t>
      </w:r>
      <w:r w:rsidR="00CA5353" w:rsidRPr="00785829">
        <w:rPr>
          <w:rFonts w:asciiTheme="minorEastAsia" w:eastAsiaTheme="minorEastAsia" w:hAnsiTheme="minorEastAsia"/>
          <w:szCs w:val="21"/>
        </w:rPr>
        <w:t>基金的</w:t>
      </w:r>
      <w:r w:rsidR="00AF190F" w:rsidRPr="00785829">
        <w:rPr>
          <w:rFonts w:asciiTheme="minorEastAsia" w:eastAsiaTheme="minorEastAsia" w:hAnsiTheme="minorEastAsia" w:hint="eastAsia"/>
          <w:szCs w:val="21"/>
        </w:rPr>
        <w:t>《基金合同》、《</w:t>
      </w:r>
      <w:r w:rsidR="004A437F" w:rsidRPr="00785829">
        <w:rPr>
          <w:rFonts w:asciiTheme="minorEastAsia" w:eastAsiaTheme="minorEastAsia" w:hAnsiTheme="minorEastAsia" w:hint="eastAsia"/>
          <w:szCs w:val="21"/>
        </w:rPr>
        <w:t>更新的</w:t>
      </w:r>
      <w:r w:rsidR="00AF190F" w:rsidRPr="00785829">
        <w:rPr>
          <w:rFonts w:asciiTheme="minorEastAsia" w:eastAsiaTheme="minorEastAsia" w:hAnsiTheme="minorEastAsia" w:hint="eastAsia"/>
          <w:szCs w:val="21"/>
        </w:rPr>
        <w:t>招募说明书》</w:t>
      </w:r>
      <w:r w:rsidR="008B739E" w:rsidRPr="00785829">
        <w:rPr>
          <w:rFonts w:asciiTheme="minorEastAsia" w:eastAsiaTheme="minorEastAsia" w:hAnsiTheme="minorEastAsia" w:hint="eastAsia"/>
          <w:szCs w:val="21"/>
        </w:rPr>
        <w:t>及最新的相关公告约定的比例归入基金财产</w:t>
      </w:r>
      <w:r w:rsidR="00937D9C" w:rsidRPr="00785829">
        <w:rPr>
          <w:rFonts w:asciiTheme="minorEastAsia" w:eastAsiaTheme="minorEastAsia" w:hAnsiTheme="minorEastAsia" w:hint="eastAsia"/>
          <w:szCs w:val="21"/>
        </w:rPr>
        <w:t>，其余部分用于支付注册登记费等相关手续费</w:t>
      </w:r>
      <w:r w:rsidR="00535766" w:rsidRPr="00785829">
        <w:rPr>
          <w:rFonts w:asciiTheme="minorEastAsia" w:eastAsiaTheme="minorEastAsia" w:hAnsiTheme="minorEastAsia" w:hint="eastAsia"/>
          <w:szCs w:val="21"/>
        </w:rPr>
        <w:t>。</w:t>
      </w:r>
      <w:r w:rsidR="00F40AA0" w:rsidRPr="00785829">
        <w:rPr>
          <w:rFonts w:asciiTheme="minorEastAsia" w:eastAsiaTheme="minorEastAsia" w:hAnsiTheme="minorEastAsia"/>
          <w:szCs w:val="21"/>
        </w:rPr>
        <w:t>转换费用以人民币元为单位，计算结果按照四舍五入方法，保留小数点后两位</w:t>
      </w:r>
      <w:r w:rsidR="00F40AA0" w:rsidRPr="00785829">
        <w:rPr>
          <w:rFonts w:asciiTheme="minorEastAsia" w:eastAsiaTheme="minorEastAsia" w:hAnsiTheme="minorEastAsia" w:hint="eastAsia"/>
          <w:szCs w:val="21"/>
        </w:rPr>
        <w:t>。</w:t>
      </w:r>
    </w:p>
    <w:p w14:paraId="4FAD99FD" w14:textId="77777777" w:rsidR="00A14CFF" w:rsidRPr="00785829" w:rsidRDefault="00497702"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szCs w:val="21"/>
        </w:rPr>
        <w:t>4</w:t>
      </w:r>
      <w:r w:rsidR="00D43018" w:rsidRPr="00785829">
        <w:rPr>
          <w:rFonts w:asciiTheme="minorEastAsia" w:eastAsiaTheme="minorEastAsia" w:hAnsiTheme="minorEastAsia" w:hint="eastAsia"/>
          <w:szCs w:val="21"/>
        </w:rPr>
        <w:t>、</w:t>
      </w:r>
      <w:r w:rsidR="0086100F" w:rsidRPr="00785829">
        <w:rPr>
          <w:rFonts w:asciiTheme="minorEastAsia" w:eastAsiaTheme="minorEastAsia" w:hAnsiTheme="minorEastAsia" w:hint="eastAsia"/>
          <w:szCs w:val="21"/>
        </w:rPr>
        <w:t>投资者通过本公司网上交易系统（www.efunds.com.cn）进行申购、赎回和转换的交易费率，请具体参照我公司网站上的相关说明。</w:t>
      </w:r>
    </w:p>
    <w:p w14:paraId="51F95D65" w14:textId="5A5A8D62" w:rsidR="00845BA6" w:rsidRPr="00785829" w:rsidRDefault="00497702"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szCs w:val="21"/>
        </w:rPr>
        <w:t>5</w:t>
      </w:r>
      <w:r w:rsidR="00D43018" w:rsidRPr="00785829">
        <w:rPr>
          <w:rFonts w:asciiTheme="minorEastAsia" w:eastAsiaTheme="minorEastAsia" w:hAnsiTheme="minorEastAsia" w:hint="eastAsia"/>
          <w:szCs w:val="21"/>
        </w:rPr>
        <w:t>、</w:t>
      </w:r>
      <w:r w:rsidR="00845BA6" w:rsidRPr="00785829">
        <w:rPr>
          <w:rFonts w:asciiTheme="minorEastAsia" w:eastAsiaTheme="minorEastAsia" w:hAnsiTheme="minorEastAsia"/>
          <w:szCs w:val="21"/>
        </w:rPr>
        <w:t>基金管理人可以</w:t>
      </w:r>
      <w:r w:rsidR="00845BA6" w:rsidRPr="00785829">
        <w:rPr>
          <w:rFonts w:asciiTheme="minorEastAsia" w:eastAsiaTheme="minorEastAsia" w:hAnsiTheme="minorEastAsia" w:hint="eastAsia"/>
          <w:szCs w:val="21"/>
        </w:rPr>
        <w:t>根据市场情况</w:t>
      </w:r>
      <w:r w:rsidR="00845BA6" w:rsidRPr="00785829">
        <w:rPr>
          <w:rFonts w:asciiTheme="minorEastAsia" w:eastAsiaTheme="minorEastAsia" w:hAnsiTheme="minorEastAsia"/>
          <w:szCs w:val="21"/>
        </w:rPr>
        <w:t>调整</w:t>
      </w:r>
      <w:r w:rsidR="00845BA6" w:rsidRPr="00785829">
        <w:rPr>
          <w:rFonts w:asciiTheme="minorEastAsia" w:eastAsiaTheme="minorEastAsia" w:hAnsiTheme="minorEastAsia" w:hint="eastAsia"/>
          <w:szCs w:val="21"/>
        </w:rPr>
        <w:t>基金转换费率</w:t>
      </w:r>
      <w:r w:rsidR="00845BA6" w:rsidRPr="00785829">
        <w:rPr>
          <w:rFonts w:asciiTheme="minorEastAsia" w:eastAsiaTheme="minorEastAsia" w:hAnsiTheme="minorEastAsia"/>
          <w:szCs w:val="21"/>
        </w:rPr>
        <w:t>，</w:t>
      </w:r>
      <w:r w:rsidR="00845BA6" w:rsidRPr="00785829">
        <w:rPr>
          <w:rFonts w:asciiTheme="minorEastAsia" w:eastAsiaTheme="minorEastAsia" w:hAnsiTheme="minorEastAsia" w:hint="eastAsia"/>
          <w:szCs w:val="21"/>
        </w:rPr>
        <w:t>转换费率</w:t>
      </w:r>
      <w:r w:rsidR="00845BA6" w:rsidRPr="00785829">
        <w:rPr>
          <w:rFonts w:asciiTheme="minorEastAsia" w:eastAsiaTheme="minorEastAsia" w:hAnsiTheme="minorEastAsia"/>
          <w:szCs w:val="21"/>
        </w:rPr>
        <w:t>如发生变更，基金管理人应最迟于新的费率实施前3个工作日在至少一种指定的信息披露</w:t>
      </w:r>
      <w:r w:rsidR="00D013BF" w:rsidRPr="00785829">
        <w:rPr>
          <w:rFonts w:asciiTheme="minorEastAsia" w:eastAsiaTheme="minorEastAsia" w:hAnsiTheme="minorEastAsia"/>
          <w:szCs w:val="21"/>
        </w:rPr>
        <w:t>媒介</w:t>
      </w:r>
      <w:r w:rsidR="00845BA6" w:rsidRPr="00785829">
        <w:rPr>
          <w:rFonts w:asciiTheme="minorEastAsia" w:eastAsiaTheme="minorEastAsia" w:hAnsiTheme="minorEastAsia"/>
          <w:szCs w:val="21"/>
        </w:rPr>
        <w:t>公告。</w:t>
      </w:r>
    </w:p>
    <w:p w14:paraId="6680C767" w14:textId="77777777" w:rsidR="00845BA6" w:rsidRPr="00785829" w:rsidRDefault="00497702"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szCs w:val="21"/>
        </w:rPr>
        <w:t>6</w:t>
      </w:r>
      <w:r w:rsidR="00D43018" w:rsidRPr="00785829">
        <w:rPr>
          <w:rFonts w:asciiTheme="minorEastAsia" w:eastAsiaTheme="minorEastAsia" w:hAnsiTheme="minorEastAsia" w:hint="eastAsia"/>
          <w:szCs w:val="21"/>
        </w:rPr>
        <w:t>、</w:t>
      </w:r>
      <w:r w:rsidR="00446819" w:rsidRPr="00785829">
        <w:rPr>
          <w:rFonts w:asciiTheme="minorEastAsia" w:eastAsiaTheme="minorEastAsia" w:hAnsiTheme="minorEastAsia" w:hint="eastAsia"/>
          <w:szCs w:val="21"/>
        </w:rPr>
        <w:t>基金管理人可以在不违反法律法规规定及基金合同约定的情况下根据市场情况制定基金促销计划，针对基金投资者定期和不定期地开展基金促销活动。在基金促销活动期间，基金管理人可以适当调低基金销售费率，或针对特定渠道、特定投资群体开展有差别的费率优惠活动。</w:t>
      </w:r>
    </w:p>
    <w:p w14:paraId="756EA0D8"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332" w:name="_Toc252976189"/>
      <w:bookmarkStart w:id="333" w:name="_Toc397585131"/>
      <w:bookmarkStart w:id="334" w:name="_Toc382923324"/>
      <w:bookmarkStart w:id="335" w:name="_Toc49683202"/>
      <w:r w:rsidRPr="00785829">
        <w:rPr>
          <w:rFonts w:asciiTheme="minorEastAsia" w:eastAsiaTheme="minorEastAsia" w:hAnsiTheme="minorEastAsia" w:hint="eastAsia"/>
          <w:b w:val="0"/>
        </w:rPr>
        <w:t>（三）基金税收</w:t>
      </w:r>
      <w:bookmarkEnd w:id="332"/>
      <w:bookmarkEnd w:id="333"/>
      <w:bookmarkEnd w:id="334"/>
      <w:bookmarkEnd w:id="335"/>
    </w:p>
    <w:p w14:paraId="301D63EC"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本基金运作过程中涉及的各纳税主体，应按国家税收法律、法规履行其纳税义务。</w:t>
      </w:r>
    </w:p>
    <w:p w14:paraId="728F2C79" w14:textId="77777777" w:rsidR="00D43018" w:rsidRPr="00785829" w:rsidRDefault="00D43018" w:rsidP="00030FA7">
      <w:pPr>
        <w:snapToGrid w:val="0"/>
        <w:spacing w:line="360" w:lineRule="auto"/>
        <w:ind w:firstLineChars="200" w:firstLine="420"/>
        <w:rPr>
          <w:rFonts w:asciiTheme="minorEastAsia" w:eastAsiaTheme="minorEastAsia" w:hAnsiTheme="minorEastAsia"/>
          <w:szCs w:val="21"/>
        </w:rPr>
      </w:pPr>
    </w:p>
    <w:p w14:paraId="79AA12B1" w14:textId="77777777" w:rsidR="00D43018" w:rsidRPr="00785829" w:rsidRDefault="00D43018" w:rsidP="00030FA7">
      <w:pPr>
        <w:snapToGrid w:val="0"/>
        <w:spacing w:line="360" w:lineRule="auto"/>
        <w:ind w:firstLineChars="200" w:firstLine="420"/>
        <w:rPr>
          <w:rFonts w:asciiTheme="minorEastAsia" w:eastAsiaTheme="minorEastAsia" w:hAnsiTheme="minorEastAsia"/>
          <w:szCs w:val="21"/>
        </w:rPr>
      </w:pPr>
    </w:p>
    <w:p w14:paraId="0C9C1082" w14:textId="77777777" w:rsidR="00D43018" w:rsidRPr="00785829" w:rsidRDefault="00D43018" w:rsidP="00030FA7">
      <w:pPr>
        <w:snapToGrid w:val="0"/>
        <w:spacing w:line="360" w:lineRule="auto"/>
        <w:ind w:firstLineChars="200" w:firstLine="420"/>
        <w:rPr>
          <w:rFonts w:asciiTheme="minorEastAsia" w:eastAsiaTheme="minorEastAsia" w:hAnsiTheme="minorEastAsia"/>
          <w:szCs w:val="21"/>
        </w:rPr>
      </w:pPr>
    </w:p>
    <w:p w14:paraId="5A31F69C" w14:textId="77777777" w:rsidR="00D43018" w:rsidRPr="00785829" w:rsidRDefault="00D43018" w:rsidP="00030FA7">
      <w:pPr>
        <w:snapToGrid w:val="0"/>
        <w:spacing w:line="360" w:lineRule="auto"/>
        <w:ind w:firstLineChars="200" w:firstLine="420"/>
        <w:rPr>
          <w:rFonts w:asciiTheme="minorEastAsia" w:eastAsiaTheme="minorEastAsia" w:hAnsiTheme="minorEastAsia"/>
          <w:szCs w:val="21"/>
        </w:rPr>
      </w:pPr>
    </w:p>
    <w:p w14:paraId="49CE9F08" w14:textId="77777777" w:rsidR="00D43018" w:rsidRPr="00785829" w:rsidRDefault="00D43018" w:rsidP="00030FA7">
      <w:pPr>
        <w:snapToGrid w:val="0"/>
        <w:spacing w:line="360" w:lineRule="auto"/>
        <w:ind w:firstLineChars="200" w:firstLine="420"/>
        <w:rPr>
          <w:rFonts w:asciiTheme="minorEastAsia" w:eastAsiaTheme="minorEastAsia" w:hAnsiTheme="minorEastAsia"/>
          <w:szCs w:val="21"/>
        </w:rPr>
      </w:pPr>
    </w:p>
    <w:p w14:paraId="16B7C003" w14:textId="77777777" w:rsidR="00D43018" w:rsidRPr="00785829" w:rsidRDefault="00D43018" w:rsidP="00030FA7">
      <w:pPr>
        <w:snapToGrid w:val="0"/>
        <w:spacing w:line="360" w:lineRule="auto"/>
        <w:ind w:firstLineChars="200" w:firstLine="420"/>
        <w:rPr>
          <w:rFonts w:asciiTheme="minorEastAsia" w:eastAsiaTheme="minorEastAsia" w:hAnsiTheme="minorEastAsia"/>
          <w:szCs w:val="21"/>
        </w:rPr>
      </w:pPr>
    </w:p>
    <w:p w14:paraId="224DFF38" w14:textId="77777777" w:rsidR="00D43018" w:rsidRPr="00785829" w:rsidRDefault="00D43018" w:rsidP="00030FA7">
      <w:pPr>
        <w:snapToGrid w:val="0"/>
        <w:spacing w:line="360" w:lineRule="auto"/>
        <w:ind w:firstLineChars="200" w:firstLine="420"/>
        <w:rPr>
          <w:rFonts w:asciiTheme="minorEastAsia" w:eastAsiaTheme="minorEastAsia" w:hAnsiTheme="minorEastAsia"/>
          <w:szCs w:val="21"/>
        </w:rPr>
      </w:pPr>
    </w:p>
    <w:p w14:paraId="2544CFCD" w14:textId="77777777" w:rsidR="00D43018" w:rsidRPr="00785829" w:rsidRDefault="00D43018" w:rsidP="00030FA7">
      <w:pPr>
        <w:snapToGrid w:val="0"/>
        <w:spacing w:line="360" w:lineRule="auto"/>
        <w:ind w:firstLineChars="200" w:firstLine="420"/>
        <w:rPr>
          <w:rFonts w:asciiTheme="minorEastAsia" w:eastAsiaTheme="minorEastAsia" w:hAnsiTheme="minorEastAsia"/>
          <w:szCs w:val="21"/>
        </w:rPr>
      </w:pPr>
    </w:p>
    <w:p w14:paraId="5BE4B7C0" w14:textId="77777777" w:rsidR="00D43018" w:rsidRPr="00785829" w:rsidRDefault="00D43018" w:rsidP="00030FA7">
      <w:pPr>
        <w:snapToGrid w:val="0"/>
        <w:spacing w:line="360" w:lineRule="auto"/>
        <w:ind w:firstLineChars="200" w:firstLine="420"/>
        <w:rPr>
          <w:rFonts w:asciiTheme="minorEastAsia" w:eastAsiaTheme="minorEastAsia" w:hAnsiTheme="minorEastAsia"/>
          <w:szCs w:val="21"/>
        </w:rPr>
      </w:pPr>
    </w:p>
    <w:p w14:paraId="706A1724" w14:textId="77777777" w:rsidR="00D43018" w:rsidRPr="00785829" w:rsidRDefault="00D43018" w:rsidP="00030FA7">
      <w:pPr>
        <w:snapToGrid w:val="0"/>
        <w:spacing w:line="360" w:lineRule="auto"/>
        <w:ind w:firstLineChars="200" w:firstLine="420"/>
        <w:rPr>
          <w:rFonts w:asciiTheme="minorEastAsia" w:eastAsiaTheme="minorEastAsia" w:hAnsiTheme="minorEastAsia"/>
          <w:szCs w:val="21"/>
        </w:rPr>
      </w:pPr>
    </w:p>
    <w:p w14:paraId="3106AA7A" w14:textId="77777777" w:rsidR="00D43018" w:rsidRPr="00785829" w:rsidRDefault="00D43018" w:rsidP="00030FA7">
      <w:pPr>
        <w:snapToGrid w:val="0"/>
        <w:spacing w:line="360" w:lineRule="auto"/>
        <w:ind w:firstLineChars="200" w:firstLine="420"/>
        <w:rPr>
          <w:rFonts w:asciiTheme="minorEastAsia" w:eastAsiaTheme="minorEastAsia" w:hAnsiTheme="minorEastAsia"/>
          <w:szCs w:val="21"/>
        </w:rPr>
      </w:pPr>
    </w:p>
    <w:p w14:paraId="67C6E176" w14:textId="77777777" w:rsidR="00D43018" w:rsidRPr="00785829" w:rsidRDefault="00D43018" w:rsidP="00030FA7">
      <w:pPr>
        <w:snapToGrid w:val="0"/>
        <w:spacing w:line="360" w:lineRule="auto"/>
        <w:ind w:firstLineChars="200" w:firstLine="420"/>
        <w:rPr>
          <w:rFonts w:asciiTheme="minorEastAsia" w:eastAsiaTheme="minorEastAsia" w:hAnsiTheme="minorEastAsia"/>
          <w:szCs w:val="21"/>
        </w:rPr>
      </w:pPr>
    </w:p>
    <w:p w14:paraId="53C44F39" w14:textId="77777777" w:rsidR="006D209D" w:rsidRPr="00785829" w:rsidRDefault="006D209D" w:rsidP="00030FA7">
      <w:pPr>
        <w:snapToGrid w:val="0"/>
        <w:spacing w:line="360" w:lineRule="auto"/>
        <w:ind w:firstLineChars="200" w:firstLine="420"/>
        <w:rPr>
          <w:rFonts w:asciiTheme="minorEastAsia" w:eastAsiaTheme="minorEastAsia" w:hAnsiTheme="minorEastAsia"/>
          <w:szCs w:val="21"/>
        </w:rPr>
        <w:sectPr w:rsidR="006D209D" w:rsidRPr="00785829" w:rsidSect="00AF6643">
          <w:pgSz w:w="11906" w:h="16838" w:code="9"/>
          <w:pgMar w:top="1440" w:right="1800" w:bottom="1440" w:left="1800" w:header="851" w:footer="992" w:gutter="0"/>
          <w:cols w:space="425"/>
          <w:docGrid w:type="lines" w:linePitch="312"/>
        </w:sectPr>
      </w:pPr>
    </w:p>
    <w:p w14:paraId="2D201201" w14:textId="77777777" w:rsidR="00845BA6" w:rsidRPr="00785829" w:rsidRDefault="00535951" w:rsidP="006978BF">
      <w:pPr>
        <w:pStyle w:val="1"/>
        <w:snapToGrid w:val="0"/>
        <w:spacing w:beforeLines="0" w:afterLines="0" w:line="360" w:lineRule="auto"/>
        <w:ind w:firstLineChars="0" w:firstLine="0"/>
        <w:rPr>
          <w:rFonts w:asciiTheme="minorEastAsia" w:eastAsiaTheme="minorEastAsia" w:hAnsiTheme="minorEastAsia"/>
          <w:bCs/>
        </w:rPr>
      </w:pPr>
      <w:bookmarkStart w:id="336" w:name="_Toc252976190"/>
      <w:bookmarkStart w:id="337" w:name="_Toc397585132"/>
      <w:bookmarkStart w:id="338" w:name="_Toc382923325"/>
      <w:bookmarkStart w:id="339" w:name="_Toc49683203"/>
      <w:r w:rsidRPr="00785829">
        <w:rPr>
          <w:rFonts w:asciiTheme="minorEastAsia" w:eastAsiaTheme="minorEastAsia" w:hAnsiTheme="minorEastAsia" w:hint="eastAsia"/>
          <w:bCs/>
        </w:rPr>
        <w:lastRenderedPageBreak/>
        <w:t>十</w:t>
      </w:r>
      <w:r w:rsidR="000832F6" w:rsidRPr="00785829">
        <w:rPr>
          <w:rFonts w:asciiTheme="minorEastAsia" w:eastAsiaTheme="minorEastAsia" w:hAnsiTheme="minorEastAsia" w:hint="eastAsia"/>
          <w:bCs/>
        </w:rPr>
        <w:t>八</w:t>
      </w:r>
      <w:r w:rsidR="009324E2" w:rsidRPr="00785829">
        <w:rPr>
          <w:rFonts w:asciiTheme="minorEastAsia" w:eastAsiaTheme="minorEastAsia" w:hAnsiTheme="minorEastAsia" w:hint="eastAsia"/>
          <w:bCs/>
        </w:rPr>
        <w:t>、</w:t>
      </w:r>
      <w:r w:rsidR="00845BA6" w:rsidRPr="00785829">
        <w:rPr>
          <w:rFonts w:asciiTheme="minorEastAsia" w:eastAsiaTheme="minorEastAsia" w:hAnsiTheme="minorEastAsia" w:hint="eastAsia"/>
          <w:bCs/>
        </w:rPr>
        <w:t>基金的会计与审计</w:t>
      </w:r>
      <w:bookmarkEnd w:id="336"/>
      <w:bookmarkEnd w:id="337"/>
      <w:bookmarkEnd w:id="338"/>
      <w:bookmarkEnd w:id="339"/>
    </w:p>
    <w:p w14:paraId="425F711A"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340" w:name="_Toc252976191"/>
      <w:bookmarkStart w:id="341" w:name="_Toc397585133"/>
      <w:bookmarkStart w:id="342" w:name="_Toc382923326"/>
      <w:bookmarkStart w:id="343" w:name="_Toc49683204"/>
      <w:r w:rsidRPr="00785829">
        <w:rPr>
          <w:rFonts w:asciiTheme="minorEastAsia" w:eastAsiaTheme="minorEastAsia" w:hAnsiTheme="minorEastAsia" w:hint="eastAsia"/>
          <w:b w:val="0"/>
        </w:rPr>
        <w:t>（一）基金会计政策</w:t>
      </w:r>
      <w:bookmarkEnd w:id="340"/>
      <w:bookmarkEnd w:id="341"/>
      <w:bookmarkEnd w:id="342"/>
      <w:bookmarkEnd w:id="343"/>
    </w:p>
    <w:p w14:paraId="6282C9E3" w14:textId="77777777" w:rsidR="00845BA6" w:rsidRPr="00785829" w:rsidRDefault="00D43018" w:rsidP="00D43018">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1、</w:t>
      </w:r>
      <w:r w:rsidR="00845BA6" w:rsidRPr="00785829">
        <w:rPr>
          <w:rFonts w:asciiTheme="minorEastAsia" w:eastAsiaTheme="minorEastAsia" w:hAnsiTheme="minorEastAsia" w:hint="eastAsia"/>
          <w:szCs w:val="21"/>
        </w:rPr>
        <w:t>基金管理人为本基金的基金会计责任方；</w:t>
      </w:r>
    </w:p>
    <w:p w14:paraId="4E87E254" w14:textId="77777777" w:rsidR="00845BA6" w:rsidRPr="00785829" w:rsidRDefault="00D43018" w:rsidP="00D43018">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2、</w:t>
      </w:r>
      <w:r w:rsidR="00845BA6" w:rsidRPr="00785829">
        <w:rPr>
          <w:rFonts w:asciiTheme="minorEastAsia" w:eastAsiaTheme="minorEastAsia" w:hAnsiTheme="minorEastAsia" w:hint="eastAsia"/>
          <w:szCs w:val="21"/>
        </w:rPr>
        <w:t>基金的会计年度为公历每年1月1日至12月31日；</w:t>
      </w:r>
      <w:r w:rsidR="00845BA6" w:rsidRPr="00785829">
        <w:rPr>
          <w:rFonts w:asciiTheme="minorEastAsia" w:eastAsiaTheme="minorEastAsia" w:hAnsiTheme="minorEastAsia"/>
          <w:szCs w:val="21"/>
        </w:rPr>
        <w:t>基金首次募集的会计年度按如下原则：如果基金合同生效少于3个月，可以并入下一个会计年度；</w:t>
      </w:r>
    </w:p>
    <w:p w14:paraId="4E029AB0" w14:textId="77777777" w:rsidR="00845BA6" w:rsidRPr="00785829" w:rsidRDefault="00D43018" w:rsidP="00D43018">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3、</w:t>
      </w:r>
      <w:r w:rsidR="00845BA6" w:rsidRPr="00785829">
        <w:rPr>
          <w:rFonts w:asciiTheme="minorEastAsia" w:eastAsiaTheme="minorEastAsia" w:hAnsiTheme="minorEastAsia" w:hint="eastAsia"/>
          <w:szCs w:val="21"/>
        </w:rPr>
        <w:t>基金核算以人民币为记帐本位币，记帐单位是人民币元；</w:t>
      </w:r>
    </w:p>
    <w:p w14:paraId="54F53A89" w14:textId="77777777" w:rsidR="00845BA6" w:rsidRPr="00785829" w:rsidRDefault="00D43018" w:rsidP="00D43018">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4、</w:t>
      </w:r>
      <w:r w:rsidR="00845BA6" w:rsidRPr="00785829">
        <w:rPr>
          <w:rFonts w:asciiTheme="minorEastAsia" w:eastAsiaTheme="minorEastAsia" w:hAnsiTheme="minorEastAsia" w:hint="eastAsia"/>
          <w:szCs w:val="21"/>
        </w:rPr>
        <w:t>会计制度执行国家有关的会计制度；</w:t>
      </w:r>
    </w:p>
    <w:p w14:paraId="5ED3897C" w14:textId="77777777" w:rsidR="00845BA6" w:rsidRPr="00785829" w:rsidRDefault="00D43018" w:rsidP="00D43018">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5、</w:t>
      </w:r>
      <w:r w:rsidR="00845BA6" w:rsidRPr="00785829">
        <w:rPr>
          <w:rFonts w:asciiTheme="minorEastAsia" w:eastAsiaTheme="minorEastAsia" w:hAnsiTheme="minorEastAsia" w:hint="eastAsia"/>
          <w:szCs w:val="21"/>
        </w:rPr>
        <w:t>本</w:t>
      </w:r>
      <w:r w:rsidR="00845BA6" w:rsidRPr="00785829">
        <w:rPr>
          <w:rFonts w:asciiTheme="minorEastAsia" w:eastAsiaTheme="minorEastAsia" w:hAnsiTheme="minorEastAsia"/>
          <w:szCs w:val="21"/>
        </w:rPr>
        <w:t>基金</w:t>
      </w:r>
      <w:r w:rsidR="00845BA6" w:rsidRPr="00785829">
        <w:rPr>
          <w:rFonts w:asciiTheme="minorEastAsia" w:eastAsiaTheme="minorEastAsia" w:hAnsiTheme="minorEastAsia" w:hint="eastAsia"/>
          <w:szCs w:val="21"/>
        </w:rPr>
        <w:t>独立建帐、独立核算；</w:t>
      </w:r>
    </w:p>
    <w:p w14:paraId="744E5394" w14:textId="77777777" w:rsidR="00845BA6" w:rsidRPr="00785829" w:rsidRDefault="00D43018" w:rsidP="00D43018">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6、</w:t>
      </w:r>
      <w:r w:rsidR="00845BA6" w:rsidRPr="00785829">
        <w:rPr>
          <w:rFonts w:asciiTheme="minorEastAsia" w:eastAsiaTheme="minorEastAsia" w:hAnsiTheme="minorEastAsia" w:hint="eastAsia"/>
          <w:szCs w:val="21"/>
        </w:rPr>
        <w:t>基金管理人及基金托管人各自保留完整的基金会计帐目、凭证并进行日常的会计核算，按照有关规定编制基金会计报表；</w:t>
      </w:r>
    </w:p>
    <w:p w14:paraId="7BE9466E" w14:textId="77777777" w:rsidR="00845BA6" w:rsidRPr="00785829" w:rsidRDefault="00D43018" w:rsidP="00D43018">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7、</w:t>
      </w:r>
      <w:r w:rsidR="00845BA6" w:rsidRPr="00785829">
        <w:rPr>
          <w:rFonts w:asciiTheme="minorEastAsia" w:eastAsiaTheme="minorEastAsia" w:hAnsiTheme="minorEastAsia" w:hint="eastAsia"/>
          <w:szCs w:val="21"/>
        </w:rPr>
        <w:t>基金托管人每月与基金管理人就基金的会计核算、报表编制等进行核对并以书面方式确认。</w:t>
      </w:r>
    </w:p>
    <w:p w14:paraId="3F3FD8EE"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344" w:name="_Toc252976192"/>
      <w:bookmarkStart w:id="345" w:name="_Toc397585134"/>
      <w:bookmarkStart w:id="346" w:name="_Toc382923327"/>
      <w:bookmarkStart w:id="347" w:name="_Toc49683205"/>
      <w:r w:rsidRPr="00785829">
        <w:rPr>
          <w:rFonts w:asciiTheme="minorEastAsia" w:eastAsiaTheme="minorEastAsia" w:hAnsiTheme="minorEastAsia" w:hint="eastAsia"/>
          <w:b w:val="0"/>
        </w:rPr>
        <w:t>（二）基金审计</w:t>
      </w:r>
      <w:bookmarkEnd w:id="344"/>
      <w:bookmarkEnd w:id="345"/>
      <w:bookmarkEnd w:id="346"/>
      <w:bookmarkEnd w:id="347"/>
    </w:p>
    <w:p w14:paraId="0F71FCC1" w14:textId="08026219" w:rsidR="00D013BF" w:rsidRPr="00785829" w:rsidRDefault="00D013BF" w:rsidP="00D013BF">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1.</w:t>
      </w:r>
      <w:r w:rsidRPr="00785829">
        <w:rPr>
          <w:rFonts w:asciiTheme="minorEastAsia" w:eastAsiaTheme="minorEastAsia" w:hAnsiTheme="minorEastAsia" w:hint="eastAsia"/>
          <w:szCs w:val="21"/>
        </w:rPr>
        <w:tab/>
        <w:t>基金管理人聘请具有证券、期货相关业务资格资格的会计师事务所及其注册会计师对基金年度财务报表及其它规定事项进行审计。会计师事务所及其注册会计师与基金管理人、基金托管人相互独立。</w:t>
      </w:r>
    </w:p>
    <w:p w14:paraId="22FA26DF" w14:textId="77777777" w:rsidR="00D013BF" w:rsidRPr="00785829" w:rsidRDefault="00D013BF" w:rsidP="00D013BF">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2.</w:t>
      </w:r>
      <w:r w:rsidRPr="00785829">
        <w:rPr>
          <w:rFonts w:asciiTheme="minorEastAsia" w:eastAsiaTheme="minorEastAsia" w:hAnsiTheme="minorEastAsia" w:hint="eastAsia"/>
          <w:szCs w:val="21"/>
        </w:rPr>
        <w:tab/>
        <w:t xml:space="preserve">会计师事务所更换经办注册会计师时，须事先征得基金管理人同意； </w:t>
      </w:r>
    </w:p>
    <w:p w14:paraId="28CB50ED" w14:textId="089B6ADD" w:rsidR="00845BA6" w:rsidRPr="00785829" w:rsidRDefault="00D013BF" w:rsidP="00D013BF">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3.</w:t>
      </w:r>
      <w:r w:rsidRPr="00785829">
        <w:rPr>
          <w:rFonts w:asciiTheme="minorEastAsia" w:eastAsiaTheme="minorEastAsia" w:hAnsiTheme="minorEastAsia" w:hint="eastAsia"/>
          <w:szCs w:val="21"/>
        </w:rPr>
        <w:tab/>
        <w:t>基金管理人（或基金托管人）认为有充足理由更换会计师事务所，经基金托管人（或基金管理人）同意后可以更换。基金管理人应当在更换会计师事务所后2日内公告。</w:t>
      </w:r>
    </w:p>
    <w:p w14:paraId="1AEC6579" w14:textId="77777777" w:rsidR="00845BA6" w:rsidRPr="00785829" w:rsidRDefault="00845BA6" w:rsidP="00030FA7">
      <w:pPr>
        <w:snapToGrid w:val="0"/>
        <w:spacing w:line="360" w:lineRule="auto"/>
        <w:rPr>
          <w:rFonts w:asciiTheme="minorEastAsia" w:eastAsiaTheme="minorEastAsia" w:hAnsiTheme="minorEastAsia"/>
          <w:szCs w:val="21"/>
        </w:rPr>
      </w:pPr>
    </w:p>
    <w:p w14:paraId="79FD9078" w14:textId="77777777" w:rsidR="00D43018" w:rsidRPr="00785829" w:rsidRDefault="00D43018" w:rsidP="00030FA7">
      <w:pPr>
        <w:snapToGrid w:val="0"/>
        <w:spacing w:line="360" w:lineRule="auto"/>
        <w:rPr>
          <w:rFonts w:asciiTheme="minorEastAsia" w:eastAsiaTheme="minorEastAsia" w:hAnsiTheme="minorEastAsia"/>
          <w:szCs w:val="21"/>
        </w:rPr>
      </w:pPr>
    </w:p>
    <w:p w14:paraId="0F9C50AB" w14:textId="77777777" w:rsidR="00D43018" w:rsidRPr="00785829" w:rsidRDefault="00D43018" w:rsidP="00030FA7">
      <w:pPr>
        <w:snapToGrid w:val="0"/>
        <w:spacing w:line="360" w:lineRule="auto"/>
        <w:rPr>
          <w:rFonts w:asciiTheme="minorEastAsia" w:eastAsiaTheme="minorEastAsia" w:hAnsiTheme="minorEastAsia"/>
          <w:szCs w:val="21"/>
        </w:rPr>
      </w:pPr>
    </w:p>
    <w:p w14:paraId="7ACF7A5F" w14:textId="77777777" w:rsidR="00D43018" w:rsidRPr="00785829" w:rsidRDefault="00D43018" w:rsidP="00030FA7">
      <w:pPr>
        <w:snapToGrid w:val="0"/>
        <w:spacing w:line="360" w:lineRule="auto"/>
        <w:rPr>
          <w:rFonts w:asciiTheme="minorEastAsia" w:eastAsiaTheme="minorEastAsia" w:hAnsiTheme="minorEastAsia"/>
          <w:szCs w:val="21"/>
        </w:rPr>
      </w:pPr>
    </w:p>
    <w:p w14:paraId="04968EF1" w14:textId="77777777" w:rsidR="00D43018" w:rsidRPr="00785829" w:rsidRDefault="00D43018" w:rsidP="00030FA7">
      <w:pPr>
        <w:snapToGrid w:val="0"/>
        <w:spacing w:line="360" w:lineRule="auto"/>
        <w:rPr>
          <w:rFonts w:asciiTheme="minorEastAsia" w:eastAsiaTheme="minorEastAsia" w:hAnsiTheme="minorEastAsia"/>
          <w:szCs w:val="21"/>
        </w:rPr>
      </w:pPr>
    </w:p>
    <w:p w14:paraId="1EF673EB" w14:textId="77777777" w:rsidR="00D43018" w:rsidRPr="00785829" w:rsidRDefault="00D43018" w:rsidP="00030FA7">
      <w:pPr>
        <w:snapToGrid w:val="0"/>
        <w:spacing w:line="360" w:lineRule="auto"/>
        <w:rPr>
          <w:rFonts w:asciiTheme="minorEastAsia" w:eastAsiaTheme="minorEastAsia" w:hAnsiTheme="minorEastAsia"/>
          <w:szCs w:val="21"/>
        </w:rPr>
      </w:pPr>
    </w:p>
    <w:p w14:paraId="6FC9B2F8" w14:textId="77777777" w:rsidR="00D43018" w:rsidRPr="00785829" w:rsidRDefault="00D43018" w:rsidP="00030FA7">
      <w:pPr>
        <w:snapToGrid w:val="0"/>
        <w:spacing w:line="360" w:lineRule="auto"/>
        <w:rPr>
          <w:rFonts w:asciiTheme="minorEastAsia" w:eastAsiaTheme="minorEastAsia" w:hAnsiTheme="minorEastAsia"/>
          <w:szCs w:val="21"/>
        </w:rPr>
      </w:pPr>
    </w:p>
    <w:p w14:paraId="27E3C191" w14:textId="77777777" w:rsidR="00D43018" w:rsidRPr="00785829" w:rsidRDefault="00D43018" w:rsidP="00030FA7">
      <w:pPr>
        <w:snapToGrid w:val="0"/>
        <w:spacing w:line="360" w:lineRule="auto"/>
        <w:rPr>
          <w:rFonts w:asciiTheme="minorEastAsia" w:eastAsiaTheme="minorEastAsia" w:hAnsiTheme="minorEastAsia"/>
          <w:szCs w:val="21"/>
        </w:rPr>
      </w:pPr>
    </w:p>
    <w:p w14:paraId="678599AF" w14:textId="77777777" w:rsidR="00D43018" w:rsidRPr="00785829" w:rsidRDefault="00D43018" w:rsidP="00030FA7">
      <w:pPr>
        <w:snapToGrid w:val="0"/>
        <w:spacing w:line="360" w:lineRule="auto"/>
        <w:rPr>
          <w:rFonts w:asciiTheme="minorEastAsia" w:eastAsiaTheme="minorEastAsia" w:hAnsiTheme="minorEastAsia"/>
          <w:szCs w:val="21"/>
        </w:rPr>
      </w:pPr>
    </w:p>
    <w:p w14:paraId="0B65CFC1" w14:textId="77777777" w:rsidR="00D43018" w:rsidRPr="00785829" w:rsidRDefault="00D43018" w:rsidP="00030FA7">
      <w:pPr>
        <w:snapToGrid w:val="0"/>
        <w:spacing w:line="360" w:lineRule="auto"/>
        <w:rPr>
          <w:rFonts w:asciiTheme="minorEastAsia" w:eastAsiaTheme="minorEastAsia" w:hAnsiTheme="minorEastAsia"/>
          <w:szCs w:val="21"/>
        </w:rPr>
      </w:pPr>
    </w:p>
    <w:p w14:paraId="5BDFD848" w14:textId="77777777" w:rsidR="00D43018" w:rsidRPr="00785829" w:rsidRDefault="00D43018" w:rsidP="00030FA7">
      <w:pPr>
        <w:snapToGrid w:val="0"/>
        <w:spacing w:line="360" w:lineRule="auto"/>
        <w:rPr>
          <w:rFonts w:asciiTheme="minorEastAsia" w:eastAsiaTheme="minorEastAsia" w:hAnsiTheme="minorEastAsia"/>
          <w:szCs w:val="21"/>
        </w:rPr>
      </w:pPr>
    </w:p>
    <w:p w14:paraId="357932B3" w14:textId="77777777" w:rsidR="00D43018" w:rsidRPr="00785829" w:rsidRDefault="00D43018" w:rsidP="00030FA7">
      <w:pPr>
        <w:snapToGrid w:val="0"/>
        <w:spacing w:line="360" w:lineRule="auto"/>
        <w:rPr>
          <w:rFonts w:asciiTheme="minorEastAsia" w:eastAsiaTheme="minorEastAsia" w:hAnsiTheme="minorEastAsia"/>
          <w:szCs w:val="21"/>
        </w:rPr>
      </w:pPr>
    </w:p>
    <w:p w14:paraId="059AD020" w14:textId="77777777" w:rsidR="00845BA6" w:rsidRPr="00785829" w:rsidRDefault="00535951" w:rsidP="006978BF">
      <w:pPr>
        <w:pStyle w:val="1"/>
        <w:snapToGrid w:val="0"/>
        <w:spacing w:beforeLines="0" w:afterLines="0" w:line="360" w:lineRule="auto"/>
        <w:ind w:firstLineChars="0" w:firstLine="0"/>
        <w:rPr>
          <w:rFonts w:asciiTheme="minorEastAsia" w:eastAsiaTheme="minorEastAsia" w:hAnsiTheme="minorEastAsia"/>
          <w:bCs/>
        </w:rPr>
      </w:pPr>
      <w:bookmarkStart w:id="348" w:name="_Toc252976193"/>
      <w:bookmarkStart w:id="349" w:name="_Toc397585135"/>
      <w:bookmarkStart w:id="350" w:name="_Toc382923328"/>
      <w:bookmarkStart w:id="351" w:name="_Toc49683206"/>
      <w:r w:rsidRPr="00785829">
        <w:rPr>
          <w:rFonts w:asciiTheme="minorEastAsia" w:eastAsiaTheme="minorEastAsia" w:hAnsiTheme="minorEastAsia" w:hint="eastAsia"/>
          <w:bCs/>
        </w:rPr>
        <w:lastRenderedPageBreak/>
        <w:t>十</w:t>
      </w:r>
      <w:r w:rsidR="000832F6" w:rsidRPr="00785829">
        <w:rPr>
          <w:rFonts w:asciiTheme="minorEastAsia" w:eastAsiaTheme="minorEastAsia" w:hAnsiTheme="minorEastAsia" w:hint="eastAsia"/>
          <w:bCs/>
        </w:rPr>
        <w:t>九</w:t>
      </w:r>
      <w:r w:rsidR="009324E2" w:rsidRPr="00785829">
        <w:rPr>
          <w:rFonts w:asciiTheme="minorEastAsia" w:eastAsiaTheme="minorEastAsia" w:hAnsiTheme="minorEastAsia" w:hint="eastAsia"/>
          <w:bCs/>
        </w:rPr>
        <w:t>、</w:t>
      </w:r>
      <w:r w:rsidR="00845BA6" w:rsidRPr="00785829">
        <w:rPr>
          <w:rFonts w:asciiTheme="minorEastAsia" w:eastAsiaTheme="minorEastAsia" w:hAnsiTheme="minorEastAsia" w:hint="eastAsia"/>
          <w:bCs/>
        </w:rPr>
        <w:t>基金的信息披露</w:t>
      </w:r>
      <w:bookmarkEnd w:id="348"/>
      <w:bookmarkEnd w:id="349"/>
      <w:bookmarkEnd w:id="350"/>
      <w:bookmarkEnd w:id="351"/>
    </w:p>
    <w:p w14:paraId="1F2F1FF6" w14:textId="4BBBF557" w:rsidR="00845BA6" w:rsidRPr="00785829" w:rsidRDefault="00845BA6" w:rsidP="00030FA7">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本基金的信息披露将严格按照《基金法》、《运作办法》、《证券投资基金信息披露管理办法》、基金合同及其它有关规定进行。</w:t>
      </w:r>
      <w:r w:rsidR="00D013BF" w:rsidRPr="00785829">
        <w:rPr>
          <w:rFonts w:asciiTheme="minorEastAsia" w:eastAsiaTheme="minorEastAsia" w:hAnsiTheme="minorEastAsia" w:hint="eastAsia"/>
        </w:rPr>
        <w:t>相关法律法规关于信息披露的披露方式、登载媒介、报备方式等规定发生变化时，本基金从其最新规定。</w:t>
      </w:r>
    </w:p>
    <w:p w14:paraId="6DE9ED04" w14:textId="77777777" w:rsidR="00D013BF" w:rsidRPr="00785829" w:rsidRDefault="00845BA6" w:rsidP="005B6C90">
      <w:pPr>
        <w:pStyle w:val="21"/>
        <w:snapToGrid w:val="0"/>
        <w:spacing w:beforeLines="0" w:afterLines="0" w:line="360" w:lineRule="auto"/>
        <w:ind w:firstLineChars="0" w:firstLine="0"/>
        <w:rPr>
          <w:rFonts w:asciiTheme="minorEastAsia" w:eastAsiaTheme="minorEastAsia" w:hAnsiTheme="minorEastAsia"/>
          <w:b w:val="0"/>
        </w:rPr>
      </w:pPr>
      <w:bookmarkStart w:id="352" w:name="_Toc252976194"/>
      <w:bookmarkStart w:id="353" w:name="_Toc397585136"/>
      <w:bookmarkStart w:id="354" w:name="_Toc382923329"/>
      <w:bookmarkStart w:id="355" w:name="_Toc49683207"/>
      <w:r w:rsidRPr="00785829">
        <w:rPr>
          <w:rFonts w:asciiTheme="minorEastAsia" w:eastAsiaTheme="minorEastAsia" w:hAnsiTheme="minorEastAsia" w:hint="eastAsia"/>
          <w:b w:val="0"/>
        </w:rPr>
        <w:t>（一）招募说明书</w:t>
      </w:r>
      <w:bookmarkEnd w:id="352"/>
      <w:bookmarkEnd w:id="353"/>
      <w:bookmarkEnd w:id="354"/>
      <w:r w:rsidR="00D013BF" w:rsidRPr="00785829">
        <w:rPr>
          <w:rFonts w:asciiTheme="minorEastAsia" w:eastAsiaTheme="minorEastAsia" w:hAnsiTheme="minorEastAsia" w:hint="eastAsia"/>
          <w:b w:val="0"/>
        </w:rPr>
        <w:t>、基金产品资料概要</w:t>
      </w:r>
      <w:bookmarkEnd w:id="355"/>
      <w:r w:rsidR="00D013BF" w:rsidRPr="00785829">
        <w:rPr>
          <w:rFonts w:asciiTheme="minorEastAsia" w:eastAsiaTheme="minorEastAsia" w:hAnsiTheme="minorEastAsia" w:hint="eastAsia"/>
          <w:b w:val="0"/>
        </w:rPr>
        <w:t xml:space="preserve"> </w:t>
      </w:r>
    </w:p>
    <w:p w14:paraId="4236ABB0"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1、基金招募说明书应当最大限度地披露影响基金投资者决策的全部事项，说明基金认购、申购和赎回安排、基金投资、基金产品特性、风险揭示、信息披露及基金份额持有人服务等内容。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14:paraId="466554E1"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2、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14:paraId="387622B1" w14:textId="77777777" w:rsidR="00D013BF" w:rsidRPr="00785829" w:rsidRDefault="00D013BF" w:rsidP="005B6C90">
      <w:pPr>
        <w:pStyle w:val="21"/>
        <w:snapToGrid w:val="0"/>
        <w:spacing w:beforeLines="0" w:afterLines="0" w:line="360" w:lineRule="auto"/>
        <w:ind w:firstLineChars="0" w:firstLine="0"/>
        <w:rPr>
          <w:rFonts w:asciiTheme="minorEastAsia" w:eastAsiaTheme="minorEastAsia" w:hAnsiTheme="minorEastAsia"/>
          <w:b w:val="0"/>
        </w:rPr>
      </w:pPr>
      <w:bookmarkStart w:id="356" w:name="_Toc84149679"/>
      <w:bookmarkStart w:id="357" w:name="_Toc86560126"/>
      <w:bookmarkStart w:id="358" w:name="_Toc86722612"/>
      <w:bookmarkStart w:id="359" w:name="_Toc389580360"/>
      <w:bookmarkStart w:id="360" w:name="_Toc22562002"/>
      <w:bookmarkStart w:id="361" w:name="_Toc49683208"/>
      <w:r w:rsidRPr="00785829">
        <w:rPr>
          <w:rFonts w:asciiTheme="minorEastAsia" w:eastAsiaTheme="minorEastAsia" w:hAnsiTheme="minorEastAsia" w:hint="eastAsia"/>
          <w:b w:val="0"/>
        </w:rPr>
        <w:t>（二）份额发售公告</w:t>
      </w:r>
      <w:bookmarkEnd w:id="356"/>
      <w:bookmarkEnd w:id="357"/>
      <w:bookmarkEnd w:id="358"/>
      <w:bookmarkEnd w:id="359"/>
      <w:bookmarkEnd w:id="360"/>
      <w:bookmarkEnd w:id="361"/>
    </w:p>
    <w:p w14:paraId="271DA9CF"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rPr>
        <w:t>本基金管理人</w:t>
      </w:r>
      <w:r w:rsidRPr="00785829">
        <w:rPr>
          <w:rFonts w:asciiTheme="minorEastAsia" w:eastAsiaTheme="minorEastAsia" w:hAnsiTheme="minorEastAsia" w:hint="eastAsia"/>
        </w:rPr>
        <w:t>依据《基金法》、《运作办法》、《证券投资基金信息披露管理办法》、基金合同等</w:t>
      </w:r>
      <w:r w:rsidRPr="00785829">
        <w:rPr>
          <w:rFonts w:asciiTheme="minorEastAsia" w:eastAsiaTheme="minorEastAsia" w:hAnsiTheme="minorEastAsia"/>
        </w:rPr>
        <w:t>有关规定编制并发布份额发售公告</w:t>
      </w:r>
      <w:r w:rsidRPr="00785829">
        <w:rPr>
          <w:rFonts w:asciiTheme="minorEastAsia" w:eastAsiaTheme="minorEastAsia" w:hAnsiTheme="minorEastAsia" w:hint="eastAsia"/>
        </w:rPr>
        <w:t>。</w:t>
      </w:r>
    </w:p>
    <w:p w14:paraId="380824F2" w14:textId="77777777" w:rsidR="00D013BF" w:rsidRPr="00785829" w:rsidRDefault="00D013BF" w:rsidP="005B6C90">
      <w:pPr>
        <w:pStyle w:val="21"/>
        <w:snapToGrid w:val="0"/>
        <w:spacing w:beforeLines="0" w:afterLines="0" w:line="360" w:lineRule="auto"/>
        <w:ind w:firstLineChars="0" w:firstLine="0"/>
        <w:rPr>
          <w:rFonts w:asciiTheme="minorEastAsia" w:eastAsiaTheme="minorEastAsia" w:hAnsiTheme="minorEastAsia"/>
          <w:b w:val="0"/>
        </w:rPr>
      </w:pPr>
      <w:bookmarkStart w:id="362" w:name="_Toc84149680"/>
      <w:bookmarkStart w:id="363" w:name="_Toc86560127"/>
      <w:bookmarkStart w:id="364" w:name="_Toc86722613"/>
      <w:bookmarkStart w:id="365" w:name="_Toc389580361"/>
      <w:bookmarkStart w:id="366" w:name="_Toc22562003"/>
      <w:bookmarkStart w:id="367" w:name="_Toc49683209"/>
      <w:r w:rsidRPr="00785829">
        <w:rPr>
          <w:rFonts w:asciiTheme="minorEastAsia" w:eastAsiaTheme="minorEastAsia" w:hAnsiTheme="minorEastAsia" w:hint="eastAsia"/>
          <w:b w:val="0"/>
        </w:rPr>
        <w:t>（三）定期报告</w:t>
      </w:r>
      <w:bookmarkEnd w:id="362"/>
      <w:bookmarkEnd w:id="363"/>
      <w:bookmarkEnd w:id="364"/>
      <w:bookmarkEnd w:id="365"/>
      <w:r w:rsidRPr="00785829">
        <w:rPr>
          <w:rFonts w:asciiTheme="minorEastAsia" w:eastAsiaTheme="minorEastAsia" w:hAnsiTheme="minorEastAsia" w:hint="eastAsia"/>
          <w:b w:val="0"/>
        </w:rPr>
        <w:t>，包括基金年度报告、基金中期报告和基金季度报告</w:t>
      </w:r>
      <w:bookmarkEnd w:id="366"/>
      <w:bookmarkEnd w:id="367"/>
    </w:p>
    <w:p w14:paraId="2B7E1AFA"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14:paraId="1FDDB21A"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基金管理人应当在上半年结束之日起两个月内，编制完成基金中期报告，将中期报告登载在指定网站上，并将中期报告提示性公告登载在指定报刊上。</w:t>
      </w:r>
    </w:p>
    <w:p w14:paraId="17065BA6"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基金管理人应当在季度结束之日起15个工作日内，编制完成基金季度报告，将季度报告登载在指定网站上，并将季度报告提示性公告登载在指定报刊上。</w:t>
      </w:r>
    </w:p>
    <w:p w14:paraId="69F6BEBA"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《基金合同》生效不足2个月的，基金管理人可以不编制当期季度报告、中期报告或者年度报告。</w:t>
      </w:r>
    </w:p>
    <w:p w14:paraId="39FFD417"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报告期内出现单一投资者持有基金份额比例达到或超过20%的情形，基金管理人应当在季度报告、中期报告、年度报告等定期报告文件中披露该投资者的类别、报告期末持有份额及占比、报告期内持有份额变化情况及产品的特有风险，中国证监会认定的特殊情形除外。</w:t>
      </w:r>
    </w:p>
    <w:p w14:paraId="26784D20"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基金管理人应当在本基金年度报告、中期报告中，至少披露报告期末基金前10名份额</w:t>
      </w:r>
      <w:r w:rsidRPr="00785829">
        <w:rPr>
          <w:rFonts w:asciiTheme="minorEastAsia" w:eastAsiaTheme="minorEastAsia" w:hAnsiTheme="minorEastAsia" w:hint="eastAsia"/>
        </w:rPr>
        <w:lastRenderedPageBreak/>
        <w:t>持有人的类别、持有份额及占总份额的比例等信息。</w:t>
      </w:r>
    </w:p>
    <w:p w14:paraId="70338523"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基金持续运作过程中，基金管理人应当在基金年度报告和中期报告中披露基金组合资产情况及其流动性风险分析等。</w:t>
      </w:r>
    </w:p>
    <w:p w14:paraId="7F2B0442" w14:textId="77777777" w:rsidR="00D013BF" w:rsidRPr="00785829" w:rsidRDefault="00D013BF" w:rsidP="005B6C90">
      <w:pPr>
        <w:pStyle w:val="21"/>
        <w:snapToGrid w:val="0"/>
        <w:spacing w:beforeLines="0" w:afterLines="0" w:line="360" w:lineRule="auto"/>
        <w:ind w:firstLineChars="0" w:firstLine="0"/>
        <w:rPr>
          <w:rFonts w:asciiTheme="minorEastAsia" w:eastAsiaTheme="minorEastAsia" w:hAnsiTheme="minorEastAsia"/>
          <w:b w:val="0"/>
        </w:rPr>
      </w:pPr>
      <w:bookmarkStart w:id="368" w:name="_Toc84149681"/>
      <w:bookmarkStart w:id="369" w:name="_Toc86560128"/>
      <w:bookmarkStart w:id="370" w:name="_Toc86722614"/>
      <w:bookmarkStart w:id="371" w:name="_Toc389580362"/>
      <w:bookmarkStart w:id="372" w:name="_Toc22562004"/>
      <w:bookmarkStart w:id="373" w:name="_Toc49683210"/>
      <w:r w:rsidRPr="00785829">
        <w:rPr>
          <w:rFonts w:asciiTheme="minorEastAsia" w:eastAsiaTheme="minorEastAsia" w:hAnsiTheme="minorEastAsia" w:hint="eastAsia"/>
          <w:b w:val="0"/>
        </w:rPr>
        <w:t>（四）临时报告与公告</w:t>
      </w:r>
      <w:bookmarkEnd w:id="368"/>
      <w:bookmarkEnd w:id="369"/>
      <w:bookmarkEnd w:id="370"/>
      <w:bookmarkEnd w:id="371"/>
      <w:bookmarkEnd w:id="372"/>
      <w:bookmarkEnd w:id="373"/>
    </w:p>
    <w:p w14:paraId="304F6764"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本基金发生重大事件，有关信息披露义务人应当在2日内编制临时报告书，予以公告，并登载在指定报刊和指定网站上。</w:t>
      </w:r>
    </w:p>
    <w:p w14:paraId="713E3447"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前款所称重大事件，是指可能对基金份额持有人权益或者基金份额的价格产生重大影响的下列事件：</w:t>
      </w:r>
    </w:p>
    <w:p w14:paraId="7A687689"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1、基金份额持有人大会的召开及决定的事项；</w:t>
      </w:r>
    </w:p>
    <w:p w14:paraId="14985198"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2、基金终止上市交易、基金合同终止、基金清算；</w:t>
      </w:r>
    </w:p>
    <w:p w14:paraId="327EF662"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3、转换基金运作方式、基金合并；</w:t>
      </w:r>
    </w:p>
    <w:p w14:paraId="4BBECFFD"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4、更换基金管理人、基金托管人、基金份额登记机构，基金改聘会计师事务所；</w:t>
      </w:r>
    </w:p>
    <w:p w14:paraId="723DF433"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5、基金管理人委托基金服务机构代为办理基金的份额登记、核算、估值等事项，基金托管人委托基金服务机构代为办理基金的核算、估值、复核等事项；</w:t>
      </w:r>
    </w:p>
    <w:p w14:paraId="4DCE39D2"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6、基金管理人、基金托管人的法定名称、住所发生变更；</w:t>
      </w:r>
    </w:p>
    <w:p w14:paraId="7B8CF957"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7、基金管理公司变更持有百分之五以上股权的股东、基金管理人的实际控制人变更；</w:t>
      </w:r>
    </w:p>
    <w:p w14:paraId="6A466674"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8、基金募集期延长或提前结束募集；</w:t>
      </w:r>
    </w:p>
    <w:p w14:paraId="29D5670E"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9、基金管理人的高级管理人员、基金经理和基金托管人专门基金托管部门负责人发生变动；</w:t>
      </w:r>
    </w:p>
    <w:p w14:paraId="7ADF41AC"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10、基金管理人的董事在最近12个月内变更超过百分之五十，基金管理人、基金托管人专门基金托管部门的主要业务人员在最近12个月内变动超过百分之三十；</w:t>
      </w:r>
    </w:p>
    <w:p w14:paraId="61E76F86"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11、涉及基金管理业务、基金财产、基金托管业务的诉讼或者仲裁；</w:t>
      </w:r>
    </w:p>
    <w:p w14:paraId="06AE5441"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12、基金管理人或其高级管理人员、基金经理因基金管理业务相关行为受到重大行政处罚、刑事处罚，基金托管人或其专门基金托管部门负责人因基金托管业务相关行为受到重大行政处罚、刑事处罚；</w:t>
      </w:r>
    </w:p>
    <w:p w14:paraId="68E2FCA8"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13、基金管理人运用基金财产买卖基金管理人、基金托管人及其控股股东、实际控制人或者与其有重大利害关系的公司发行的证券或者承销期内承销的证券，或者从事其他重大关联交易事项，中国证监会另有规定的情形除外；</w:t>
      </w:r>
    </w:p>
    <w:p w14:paraId="670397F7"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14、基金收益分配事项；</w:t>
      </w:r>
    </w:p>
    <w:p w14:paraId="0FE9BDE5"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15、管理费、托管费、销售服务费等费用计提标准、计提方式和费率发生变更；</w:t>
      </w:r>
    </w:p>
    <w:p w14:paraId="1526A188"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16、基金资产净值计算错误达基金资产净值百分之零点五；</w:t>
      </w:r>
    </w:p>
    <w:p w14:paraId="060F9FBF"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17、当“摊余成本法”计算的基金资产净值与“影子定价”确定的基金资产净值偏离度绝对值达到或超过0.5%的情形；</w:t>
      </w:r>
    </w:p>
    <w:p w14:paraId="207024DA"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18、本基金开始办理申购、赎回；</w:t>
      </w:r>
    </w:p>
    <w:p w14:paraId="09427718"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lastRenderedPageBreak/>
        <w:t>19、本基金暂停接受申购、赎回申请或重新接受申购、赎回申请；</w:t>
      </w:r>
    </w:p>
    <w:p w14:paraId="55DF9A86"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rPr>
        <w:t>20</w:t>
      </w:r>
      <w:r w:rsidRPr="00785829">
        <w:rPr>
          <w:rFonts w:asciiTheme="minorEastAsia" w:eastAsiaTheme="minorEastAsia" w:hAnsiTheme="minorEastAsia" w:hint="eastAsia"/>
        </w:rPr>
        <w:t>、基金份额停牌、复牌、暂停上市、恢复上市或终止上市交易；</w:t>
      </w:r>
    </w:p>
    <w:p w14:paraId="7E37F977"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rPr>
        <w:t>21</w:t>
      </w:r>
      <w:r w:rsidRPr="00785829">
        <w:rPr>
          <w:rFonts w:asciiTheme="minorEastAsia" w:eastAsiaTheme="minorEastAsia" w:hAnsiTheme="minorEastAsia" w:hint="eastAsia"/>
        </w:rPr>
        <w:t>、调整最小申购赎回单位、申购赎回方式及申购对价、赎回对价组成；</w:t>
      </w:r>
    </w:p>
    <w:p w14:paraId="446A54EC"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22、调整基金份额类别的设置；</w:t>
      </w:r>
    </w:p>
    <w:p w14:paraId="3E48C3F7"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23、基金推出新业务或服务；</w:t>
      </w:r>
    </w:p>
    <w:p w14:paraId="0892B998" w14:textId="77777777"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24、基金信息披露义务人认为可能对基金份额持有人权益或者基金份额的价格产生重大影响的其他事项或中国证监会规定的其他事项。</w:t>
      </w:r>
    </w:p>
    <w:p w14:paraId="7FE6AE0B" w14:textId="77777777" w:rsidR="00D013BF" w:rsidRPr="00785829" w:rsidRDefault="00D013BF" w:rsidP="005B6C90">
      <w:pPr>
        <w:pStyle w:val="21"/>
        <w:snapToGrid w:val="0"/>
        <w:spacing w:beforeLines="0" w:afterLines="0" w:line="360" w:lineRule="auto"/>
        <w:ind w:firstLineChars="0" w:firstLine="0"/>
        <w:rPr>
          <w:rFonts w:asciiTheme="minorEastAsia" w:eastAsiaTheme="minorEastAsia" w:hAnsiTheme="minorEastAsia"/>
          <w:b w:val="0"/>
        </w:rPr>
      </w:pPr>
      <w:bookmarkStart w:id="374" w:name="_Toc84149682"/>
      <w:bookmarkStart w:id="375" w:name="_Toc86560129"/>
      <w:bookmarkStart w:id="376" w:name="_Toc86722615"/>
      <w:bookmarkStart w:id="377" w:name="_Toc389580363"/>
      <w:bookmarkStart w:id="378" w:name="_Toc22562005"/>
      <w:bookmarkStart w:id="379" w:name="_Toc49683211"/>
      <w:r w:rsidRPr="00785829">
        <w:rPr>
          <w:rFonts w:asciiTheme="minorEastAsia" w:eastAsiaTheme="minorEastAsia" w:hAnsiTheme="minorEastAsia" w:hint="eastAsia"/>
          <w:b w:val="0"/>
        </w:rPr>
        <w:t>（五）信息披露文件的存放与查阅</w:t>
      </w:r>
      <w:bookmarkEnd w:id="374"/>
      <w:bookmarkEnd w:id="375"/>
      <w:bookmarkEnd w:id="376"/>
      <w:bookmarkEnd w:id="377"/>
      <w:bookmarkEnd w:id="378"/>
      <w:bookmarkEnd w:id="379"/>
    </w:p>
    <w:p w14:paraId="276BD00A" w14:textId="79EE3E4D" w:rsidR="00D013BF" w:rsidRPr="00785829" w:rsidRDefault="00D013BF" w:rsidP="005B6C90">
      <w:pPr>
        <w:snapToGrid w:val="0"/>
        <w:spacing w:line="360" w:lineRule="auto"/>
        <w:ind w:firstLine="482"/>
        <w:rPr>
          <w:rFonts w:asciiTheme="minorEastAsia" w:eastAsiaTheme="minorEastAsia" w:hAnsiTheme="minorEastAsia"/>
        </w:rPr>
      </w:pPr>
      <w:r w:rsidRPr="00785829">
        <w:rPr>
          <w:rFonts w:asciiTheme="minorEastAsia" w:eastAsiaTheme="minorEastAsia" w:hAnsiTheme="minorEastAsia" w:hint="eastAsia"/>
        </w:rPr>
        <w:t>依法必须披露的信息发布后，基金管理人、基金托管人应当按照相关法律法规规定将信息置备于公司办公场所、基金上市交易的证券交易所，供社会公众查阅、复制。</w:t>
      </w:r>
    </w:p>
    <w:p w14:paraId="6E18D59D" w14:textId="77777777" w:rsidR="00D013BF" w:rsidRPr="00785829" w:rsidRDefault="00D013BF" w:rsidP="005B6C90">
      <w:pPr>
        <w:snapToGrid w:val="0"/>
        <w:spacing w:line="360" w:lineRule="auto"/>
        <w:ind w:firstLine="482"/>
        <w:rPr>
          <w:rFonts w:asciiTheme="minorEastAsia" w:eastAsiaTheme="minorEastAsia" w:hAnsiTheme="minorEastAsia"/>
        </w:rPr>
      </w:pPr>
    </w:p>
    <w:p w14:paraId="580DF59C" w14:textId="77777777" w:rsidR="00845BA6" w:rsidRPr="00785829" w:rsidRDefault="00D616BB" w:rsidP="00D616BB">
      <w:pPr>
        <w:pStyle w:val="23"/>
        <w:snapToGrid w:val="0"/>
        <w:spacing w:before="0" w:beforeAutospacing="0" w:after="0" w:afterAutospacing="0"/>
        <w:ind w:firstLineChars="0" w:firstLine="420"/>
        <w:rPr>
          <w:rFonts w:asciiTheme="minorEastAsia" w:eastAsiaTheme="minorEastAsia" w:hAnsiTheme="minorEastAsia"/>
          <w:szCs w:val="21"/>
        </w:rPr>
      </w:pPr>
      <w:r w:rsidRPr="00785829">
        <w:rPr>
          <w:rFonts w:asciiTheme="minorEastAsia" w:eastAsiaTheme="minorEastAsia" w:hAnsiTheme="minorEastAsia"/>
          <w:szCs w:val="21"/>
        </w:rPr>
        <w:br w:type="page"/>
      </w:r>
    </w:p>
    <w:p w14:paraId="2A94542A" w14:textId="77777777" w:rsidR="00845BA6" w:rsidRPr="00785829" w:rsidRDefault="000832F6" w:rsidP="006978BF">
      <w:pPr>
        <w:pStyle w:val="1"/>
        <w:snapToGrid w:val="0"/>
        <w:spacing w:beforeLines="0" w:afterLines="0" w:line="360" w:lineRule="auto"/>
        <w:ind w:firstLineChars="0" w:firstLine="0"/>
        <w:rPr>
          <w:rFonts w:asciiTheme="minorEastAsia" w:eastAsiaTheme="minorEastAsia" w:hAnsiTheme="minorEastAsia"/>
          <w:bCs/>
        </w:rPr>
      </w:pPr>
      <w:bookmarkStart w:id="380" w:name="_Toc252976198"/>
      <w:bookmarkStart w:id="381" w:name="_Toc397585140"/>
      <w:bookmarkStart w:id="382" w:name="_Toc382923333"/>
      <w:bookmarkStart w:id="383" w:name="_Toc49683212"/>
      <w:r w:rsidRPr="00785829">
        <w:rPr>
          <w:rFonts w:asciiTheme="minorEastAsia" w:eastAsiaTheme="minorEastAsia" w:hAnsiTheme="minorEastAsia" w:hint="eastAsia"/>
          <w:bCs/>
        </w:rPr>
        <w:t>二十</w:t>
      </w:r>
      <w:r w:rsidR="009324E2" w:rsidRPr="00785829">
        <w:rPr>
          <w:rFonts w:asciiTheme="minorEastAsia" w:eastAsiaTheme="minorEastAsia" w:hAnsiTheme="minorEastAsia" w:hint="eastAsia"/>
          <w:bCs/>
        </w:rPr>
        <w:t>、</w:t>
      </w:r>
      <w:r w:rsidR="00845BA6" w:rsidRPr="00785829">
        <w:rPr>
          <w:rFonts w:asciiTheme="minorEastAsia" w:eastAsiaTheme="minorEastAsia" w:hAnsiTheme="minorEastAsia" w:hint="eastAsia"/>
          <w:bCs/>
        </w:rPr>
        <w:t>风险揭示</w:t>
      </w:r>
      <w:bookmarkEnd w:id="380"/>
      <w:bookmarkEnd w:id="381"/>
      <w:bookmarkEnd w:id="382"/>
      <w:bookmarkEnd w:id="383"/>
    </w:p>
    <w:p w14:paraId="176D97B7"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384" w:name="_Toc252976199"/>
      <w:bookmarkStart w:id="385" w:name="_Toc397585141"/>
      <w:bookmarkStart w:id="386" w:name="_Toc382923334"/>
      <w:bookmarkStart w:id="387" w:name="_Toc49683213"/>
      <w:r w:rsidRPr="00785829">
        <w:rPr>
          <w:rFonts w:asciiTheme="minorEastAsia" w:eastAsiaTheme="minorEastAsia" w:hAnsiTheme="minorEastAsia" w:hint="eastAsia"/>
          <w:b w:val="0"/>
        </w:rPr>
        <w:t>（一）市场风险</w:t>
      </w:r>
      <w:bookmarkEnd w:id="384"/>
      <w:bookmarkEnd w:id="385"/>
      <w:bookmarkEnd w:id="386"/>
      <w:bookmarkEnd w:id="387"/>
    </w:p>
    <w:p w14:paraId="626213C1" w14:textId="77777777" w:rsidR="00845BA6" w:rsidRPr="00785829" w:rsidRDefault="00845BA6" w:rsidP="00030FA7">
      <w:pPr>
        <w:pStyle w:val="aff8"/>
        <w:snapToGrid w:val="0"/>
        <w:spacing w:after="0" w:line="360" w:lineRule="auto"/>
        <w:ind w:firstLineChars="200"/>
        <w:rPr>
          <w:rFonts w:asciiTheme="minorEastAsia" w:eastAsiaTheme="minorEastAsia" w:hAnsiTheme="minorEastAsia"/>
        </w:rPr>
      </w:pPr>
      <w:r w:rsidRPr="00785829">
        <w:rPr>
          <w:rFonts w:asciiTheme="minorEastAsia" w:eastAsiaTheme="minorEastAsia" w:hAnsiTheme="minorEastAsia" w:hint="eastAsia"/>
        </w:rPr>
        <w:t>本基金主要投资于货币市场工具，货币市场可能会因为宏观经济形势、宏观政策等各种因素的变化而波动，从而产生市场风险，这种风险主要包括：</w:t>
      </w:r>
    </w:p>
    <w:p w14:paraId="679CCFDE"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1</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政策风险</w:t>
      </w:r>
    </w:p>
    <w:p w14:paraId="05DF620D"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因国家宏观政策（如货币政策、财政政策、行业政策、地区发展政策等）发生变化，导致市场价格波动而产生风险。</w:t>
      </w:r>
    </w:p>
    <w:p w14:paraId="65C13D80"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2</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利率风险</w:t>
      </w:r>
    </w:p>
    <w:p w14:paraId="41613ADB" w14:textId="77777777" w:rsidR="00845BA6" w:rsidRPr="00785829" w:rsidRDefault="00845BA6" w:rsidP="00030FA7">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szCs w:val="21"/>
        </w:rPr>
        <w:t>利率风险主要是指因金融市场利率的波动而导致证券市场价格和收益率变动的风险。利率直接影响着债券的价格和收益率，影响着企业的融资成本和利润。</w:t>
      </w:r>
      <w:r w:rsidRPr="00785829">
        <w:rPr>
          <w:rFonts w:asciiTheme="minorEastAsia" w:eastAsiaTheme="minorEastAsia" w:hAnsiTheme="minorEastAsia" w:hint="eastAsia"/>
          <w:szCs w:val="21"/>
        </w:rPr>
        <w:t>本</w:t>
      </w:r>
      <w:r w:rsidRPr="00785829">
        <w:rPr>
          <w:rFonts w:asciiTheme="minorEastAsia" w:eastAsiaTheme="minorEastAsia" w:hAnsiTheme="minorEastAsia"/>
          <w:szCs w:val="21"/>
        </w:rPr>
        <w:t>基金</w:t>
      </w:r>
      <w:r w:rsidRPr="00785829">
        <w:rPr>
          <w:rFonts w:asciiTheme="minorEastAsia" w:eastAsiaTheme="minorEastAsia" w:hAnsiTheme="minorEastAsia" w:hint="eastAsia"/>
          <w:szCs w:val="21"/>
        </w:rPr>
        <w:t>主要</w:t>
      </w:r>
      <w:r w:rsidRPr="00785829">
        <w:rPr>
          <w:rFonts w:asciiTheme="minorEastAsia" w:eastAsiaTheme="minorEastAsia" w:hAnsiTheme="minorEastAsia"/>
          <w:szCs w:val="21"/>
        </w:rPr>
        <w:t>投资</w:t>
      </w:r>
      <w:r w:rsidRPr="00785829">
        <w:rPr>
          <w:rFonts w:asciiTheme="minorEastAsia" w:eastAsiaTheme="minorEastAsia" w:hAnsiTheme="minorEastAsia" w:hint="eastAsia"/>
          <w:szCs w:val="21"/>
        </w:rPr>
        <w:t>方向包括</w:t>
      </w:r>
      <w:r w:rsidRPr="00785829">
        <w:rPr>
          <w:rFonts w:asciiTheme="minorEastAsia" w:eastAsiaTheme="minorEastAsia" w:hAnsiTheme="minorEastAsia"/>
          <w:szCs w:val="21"/>
        </w:rPr>
        <w:t>债券</w:t>
      </w: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票据</w:t>
      </w:r>
      <w:r w:rsidRPr="00785829">
        <w:rPr>
          <w:rFonts w:asciiTheme="minorEastAsia" w:eastAsiaTheme="minorEastAsia" w:hAnsiTheme="minorEastAsia" w:hint="eastAsia"/>
          <w:szCs w:val="21"/>
        </w:rPr>
        <w:t>和银行存款，</w:t>
      </w:r>
      <w:r w:rsidRPr="00785829">
        <w:rPr>
          <w:rFonts w:asciiTheme="minorEastAsia" w:eastAsiaTheme="minorEastAsia" w:hAnsiTheme="minorEastAsia"/>
          <w:szCs w:val="21"/>
        </w:rPr>
        <w:t>其收益水平直接受到利率变化的影响。</w:t>
      </w:r>
      <w:r w:rsidRPr="00785829">
        <w:rPr>
          <w:rFonts w:asciiTheme="minorEastAsia" w:eastAsiaTheme="minorEastAsia" w:hAnsiTheme="minorEastAsia" w:hint="eastAsia"/>
          <w:szCs w:val="21"/>
        </w:rPr>
        <w:t>但</w:t>
      </w:r>
      <w:r w:rsidRPr="00785829">
        <w:rPr>
          <w:rFonts w:asciiTheme="minorEastAsia" w:eastAsiaTheme="minorEastAsia" w:hAnsiTheme="minorEastAsia"/>
          <w:szCs w:val="21"/>
        </w:rPr>
        <w:t>本基金投资组合的平均剩余期限控制在180天以内，通过组合剩余期限的调控，可以在很大程度上规避利率变动导致的风险。</w:t>
      </w:r>
    </w:p>
    <w:p w14:paraId="4A1BB7DA"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3</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再投资风险</w:t>
      </w:r>
    </w:p>
    <w:p w14:paraId="24690D4C"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szCs w:val="21"/>
        </w:rPr>
        <w:t>债券</w:t>
      </w:r>
      <w:r w:rsidRPr="00785829">
        <w:rPr>
          <w:rFonts w:asciiTheme="minorEastAsia" w:eastAsiaTheme="minorEastAsia" w:hAnsiTheme="minorEastAsia" w:hint="eastAsia"/>
          <w:szCs w:val="21"/>
        </w:rPr>
        <w:t>、票据</w:t>
      </w:r>
      <w:r w:rsidRPr="00785829">
        <w:rPr>
          <w:rFonts w:asciiTheme="minorEastAsia" w:eastAsiaTheme="minorEastAsia" w:hAnsiTheme="minorEastAsia"/>
          <w:szCs w:val="21"/>
        </w:rPr>
        <w:t>偿付本息后以及回购到期后可能由于市场利率的下降面临资金再投资的收益率低于原来利率，由此本基金面临再投资风险。</w:t>
      </w:r>
    </w:p>
    <w:p w14:paraId="6D2FF40C"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4</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信用风险</w:t>
      </w:r>
    </w:p>
    <w:p w14:paraId="63B26F96" w14:textId="77777777" w:rsidR="00845BA6" w:rsidRPr="00785829" w:rsidRDefault="00CA5BB5"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szCs w:val="21"/>
        </w:rPr>
        <w:t>债券发行人不能按期还本付息或回购交易中交易对手在回购到期履行交割责任时，不能</w:t>
      </w:r>
      <w:r w:rsidRPr="00785829">
        <w:rPr>
          <w:rFonts w:asciiTheme="minorEastAsia" w:eastAsiaTheme="minorEastAsia" w:hAnsiTheme="minorEastAsia" w:hint="eastAsia"/>
        </w:rPr>
        <w:t>偿还全部或部分证券或价款，都可能使本基金面临信用风险。</w:t>
      </w:r>
    </w:p>
    <w:p w14:paraId="4F6FB7D1"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388" w:name="_Toc252976200"/>
      <w:bookmarkStart w:id="389" w:name="_Toc397585142"/>
      <w:bookmarkStart w:id="390" w:name="_Toc382923335"/>
      <w:bookmarkStart w:id="391" w:name="_Toc49683214"/>
      <w:r w:rsidRPr="00785829">
        <w:rPr>
          <w:rFonts w:asciiTheme="minorEastAsia" w:eastAsiaTheme="minorEastAsia" w:hAnsiTheme="minorEastAsia" w:hint="eastAsia"/>
          <w:b w:val="0"/>
        </w:rPr>
        <w:t>（二）管理风险</w:t>
      </w:r>
      <w:bookmarkEnd w:id="388"/>
      <w:bookmarkEnd w:id="389"/>
      <w:bookmarkEnd w:id="390"/>
      <w:bookmarkEnd w:id="391"/>
    </w:p>
    <w:p w14:paraId="0BEB9D1A" w14:textId="77777777" w:rsidR="00845BA6" w:rsidRPr="00785829" w:rsidRDefault="00845BA6"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rPr>
        <w:t>1</w:t>
      </w:r>
      <w:r w:rsidR="00D43018" w:rsidRPr="00785829">
        <w:rPr>
          <w:rFonts w:asciiTheme="minorEastAsia" w:eastAsiaTheme="minorEastAsia" w:hAnsiTheme="minorEastAsia" w:hint="eastAsia"/>
        </w:rPr>
        <w:t>、</w:t>
      </w:r>
      <w:r w:rsidRPr="00785829">
        <w:rPr>
          <w:rFonts w:asciiTheme="minorEastAsia" w:eastAsiaTheme="minorEastAsia" w:hAnsiTheme="minorEastAsia" w:hint="eastAsia"/>
        </w:rPr>
        <w:t>在基金管理运作过程中，基金管理人的知识、经验、判断、决策、技能等，会影响其对信息的占有以及对经济形势、证券价格走势的判断，从而影响基金收益水平；</w:t>
      </w:r>
    </w:p>
    <w:p w14:paraId="68F6AF8E" w14:textId="77777777" w:rsidR="00845BA6" w:rsidRPr="00785829" w:rsidRDefault="00845BA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szCs w:val="21"/>
        </w:rPr>
        <w:t>2</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基金管理人和基金托管人的管理手段和管理技术等因素的变化也会影响基金收益水平。</w:t>
      </w:r>
    </w:p>
    <w:p w14:paraId="5AB9D4DE"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392" w:name="_Toc252976201"/>
      <w:bookmarkStart w:id="393" w:name="_Toc397585143"/>
      <w:bookmarkStart w:id="394" w:name="_Toc382923336"/>
      <w:bookmarkStart w:id="395" w:name="_Toc49683215"/>
      <w:r w:rsidRPr="00785829">
        <w:rPr>
          <w:rFonts w:asciiTheme="minorEastAsia" w:eastAsiaTheme="minorEastAsia" w:hAnsiTheme="minorEastAsia" w:hint="eastAsia"/>
          <w:b w:val="0"/>
        </w:rPr>
        <w:t>（三）流动性风险</w:t>
      </w:r>
      <w:bookmarkEnd w:id="392"/>
      <w:bookmarkEnd w:id="393"/>
      <w:bookmarkEnd w:id="394"/>
      <w:bookmarkEnd w:id="395"/>
    </w:p>
    <w:p w14:paraId="26283346" w14:textId="77777777" w:rsidR="00DE46FF" w:rsidRPr="00785829" w:rsidRDefault="00B14D72" w:rsidP="00C16328">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1、流动性风险评估</w:t>
      </w:r>
    </w:p>
    <w:p w14:paraId="6F43CA1C" w14:textId="77777777" w:rsidR="00DE46FF" w:rsidRPr="00785829" w:rsidRDefault="00B14D72" w:rsidP="00C16328">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本基金为货币市场基金，投资于现金，期限在一年以内（含一年）的银行存款、债券回购、中央银行票据、同业存单，剩余期限在</w:t>
      </w:r>
      <w:r w:rsidRPr="00785829">
        <w:rPr>
          <w:rFonts w:asciiTheme="minorEastAsia" w:eastAsiaTheme="minorEastAsia" w:hAnsiTheme="minorEastAsia"/>
          <w:szCs w:val="21"/>
        </w:rPr>
        <w:t>397天以内（含397天）的债券、非金融企业债务融资工具、资产支持证券，以及法律法规或中国证监会、中国人民银行认可的其他具有良好流动性的货币市场工具。上述投资标的一般情况下具有良好的流动性，但在特殊情况下，也存在部分企业债、资产证券化等债券品种交投不活跃、成交量不足的情形，此时如果基金</w:t>
      </w:r>
      <w:r w:rsidRPr="00785829">
        <w:rPr>
          <w:rFonts w:asciiTheme="minorEastAsia" w:eastAsiaTheme="minorEastAsia" w:hAnsiTheme="minorEastAsia"/>
          <w:szCs w:val="21"/>
        </w:rPr>
        <w:lastRenderedPageBreak/>
        <w:t>赎回量较大，可能会影响基金的流动性。</w:t>
      </w:r>
    </w:p>
    <w:p w14:paraId="16AD9188" w14:textId="77777777" w:rsidR="00DE46FF" w:rsidRPr="00785829" w:rsidRDefault="00B14D72" w:rsidP="00C16328">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2、巨额赎回情形下的流动性风险管理措施</w:t>
      </w:r>
    </w:p>
    <w:p w14:paraId="1BB4BD8A" w14:textId="77777777" w:rsidR="00DE46FF" w:rsidRPr="00785829" w:rsidRDefault="00B14D72" w:rsidP="00C16328">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当本基金发生巨额赎回时，基金管理人可以根据基金当时的资产组合状况决定全额赎回或部分延期赎回；此外，如出现连续两个或两个以上开放日发生巨额赎回，可暂停接受投资人的赎回申请或延缓支付赎回款项；当本基金发生巨额赎回且单个基金份额持有人的赎回申请超过上一开放日基金总份额</w:t>
      </w:r>
      <w:r w:rsidRPr="00785829">
        <w:rPr>
          <w:rFonts w:asciiTheme="minorEastAsia" w:eastAsiaTheme="minorEastAsia" w:hAnsiTheme="minorEastAsia"/>
          <w:szCs w:val="21"/>
        </w:rPr>
        <w:t>10%的，基金管理人有权先行对该单个基金份额持有人超出该比例的赎回申请实施延期办理。具体情形、程序见招募说明书“基金份额的申购、赎回”之“巨额赎回的认定及处理方式”。</w:t>
      </w:r>
    </w:p>
    <w:p w14:paraId="7FD81445" w14:textId="77777777" w:rsidR="00DE46FF" w:rsidRPr="00785829" w:rsidRDefault="00B14D72" w:rsidP="00C16328">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发生上述情形时，投资人面临无法全部赎回或无法及时获得赎回资金的风险。在本基金暂停或延期办理投资者赎回申请的情况下，投资者未能赎回的基金份额还将面临万份基金已实现收益和七日年化收益率波动的风险。</w:t>
      </w:r>
    </w:p>
    <w:p w14:paraId="1F8EA3AA" w14:textId="77777777" w:rsidR="00DE46FF" w:rsidRPr="00785829" w:rsidRDefault="00B14D72" w:rsidP="00C16328">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3、除巨额赎回情形外实施备用的流动性风险管理工具的情形、程序及对投资者的潜在影响</w:t>
      </w:r>
    </w:p>
    <w:p w14:paraId="3E296954" w14:textId="77777777" w:rsidR="00DE46FF" w:rsidRPr="00785829" w:rsidRDefault="00B14D72" w:rsidP="00C16328">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除巨额赎回情形外，本基金备用流动性风险管理工具包括但不限于暂停接受赎回申请、延缓支付赎回款项、收取强制赎回费用、暂停基金估值以及证监会认定的其他措施。</w:t>
      </w:r>
    </w:p>
    <w:p w14:paraId="55BA9AAC" w14:textId="77777777" w:rsidR="00DE46FF" w:rsidRPr="00785829" w:rsidRDefault="00B14D72" w:rsidP="00C16328">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暂停接受赎回申请、延缓支付赎回款项等工具的情形、程序见招募说明书“基金份额的申购、赎回”之“拒绝或暂停申购、暂停赎回或延缓支付赎回款项的情形及处理”的相关规定。若本基金暂停赎回申请，投资者在暂停赎回期间将无法赎回其持有的基金份额。若本基金延缓支付赎回款项，赎回款支付时间将后延，可能对投资者的资金安排带来不利影响。</w:t>
      </w:r>
    </w:p>
    <w:p w14:paraId="72CCAC8C" w14:textId="77777777" w:rsidR="00DE46FF" w:rsidRPr="00785829" w:rsidRDefault="00B14D72" w:rsidP="00C16328">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发生“基金份额的申购、赎回”之“基金的申购费和赎回费”中“强制赎回费用”规定的情形之一时，本基金对当日单个基金份额持有人申请赎回基金份额超过基金总份额</w:t>
      </w:r>
      <w:r w:rsidRPr="00785829">
        <w:rPr>
          <w:rFonts w:asciiTheme="minorEastAsia" w:eastAsiaTheme="minorEastAsia" w:hAnsiTheme="minorEastAsia"/>
          <w:szCs w:val="21"/>
        </w:rPr>
        <w:t>1%以上的赎回申请（指超过基金总份额1%以上的部分）征收1%的强制赎回费用，并将上述赎回费用全额计入基金财产。基金管理人与基金托管人协商确认上述做法无益于基金利益最大化的情形除外。</w:t>
      </w:r>
    </w:p>
    <w:p w14:paraId="31045E90" w14:textId="77777777" w:rsidR="00DE46FF" w:rsidRPr="00785829" w:rsidRDefault="00B14D72" w:rsidP="00C16328">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暂停基金估值的情形、程序见招募说明书“基金资产的估值”之“暂停估值的情形”的相关规定。若本基金暂停基金估值，一方面投资者将无法知晓本基金的万份基金已实现收益和七日年化收益率，另一方面基金将延缓支付赎回款项或暂停接受基金申购赎回申请，延缓支付赎回款项可能影响投资者的资金安排，暂停接受基金申购赎回申请将导致投资者无法申购或赎回本基金。</w:t>
      </w:r>
    </w:p>
    <w:p w14:paraId="0FAC7CC7"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396" w:name="_Toc252976202"/>
      <w:bookmarkStart w:id="397" w:name="_Toc397585144"/>
      <w:bookmarkStart w:id="398" w:name="_Toc382923337"/>
      <w:bookmarkStart w:id="399" w:name="_Toc49683216"/>
      <w:r w:rsidRPr="00785829">
        <w:rPr>
          <w:rFonts w:asciiTheme="minorEastAsia" w:eastAsiaTheme="minorEastAsia" w:hAnsiTheme="minorEastAsia" w:hint="eastAsia"/>
          <w:b w:val="0"/>
        </w:rPr>
        <w:t>（四）本基金特有的风险</w:t>
      </w:r>
      <w:bookmarkEnd w:id="396"/>
      <w:bookmarkEnd w:id="397"/>
      <w:bookmarkEnd w:id="398"/>
      <w:bookmarkEnd w:id="399"/>
    </w:p>
    <w:p w14:paraId="673B9630" w14:textId="77777777" w:rsidR="0066548E" w:rsidRPr="00785829" w:rsidRDefault="00D43018" w:rsidP="00B14D72">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rPr>
        <w:t>1、</w:t>
      </w:r>
      <w:r w:rsidR="00582663" w:rsidRPr="00785829">
        <w:rPr>
          <w:rFonts w:asciiTheme="minorEastAsia" w:eastAsiaTheme="minorEastAsia" w:hAnsiTheme="minorEastAsia"/>
          <w:szCs w:val="21"/>
        </w:rPr>
        <w:t>本基金</w:t>
      </w:r>
      <w:r w:rsidR="00582663" w:rsidRPr="00785829">
        <w:rPr>
          <w:rFonts w:asciiTheme="minorEastAsia" w:eastAsiaTheme="minorEastAsia" w:hAnsiTheme="minorEastAsia" w:hint="eastAsia"/>
          <w:szCs w:val="21"/>
        </w:rPr>
        <w:t>E类基金份额</w:t>
      </w:r>
      <w:r w:rsidR="00582663" w:rsidRPr="00785829">
        <w:rPr>
          <w:rFonts w:asciiTheme="minorEastAsia" w:eastAsiaTheme="minorEastAsia" w:hAnsiTheme="minorEastAsia"/>
          <w:szCs w:val="21"/>
        </w:rPr>
        <w:t>在上海证券交易所上市交易，对于选择买卖的投资者而言，交易费用和二级市场流动性等因素都会在一定程度上影响投资者的投资收益。由于</w:t>
      </w:r>
      <w:r w:rsidR="006B7A79" w:rsidRPr="00785829">
        <w:rPr>
          <w:rFonts w:asciiTheme="minorEastAsia" w:eastAsiaTheme="minorEastAsia" w:hAnsiTheme="minorEastAsia" w:hint="eastAsia"/>
          <w:bCs/>
          <w:szCs w:val="21"/>
        </w:rPr>
        <w:t>买入卖出时如有</w:t>
      </w:r>
      <w:r w:rsidR="00582663" w:rsidRPr="00785829">
        <w:rPr>
          <w:rFonts w:asciiTheme="minorEastAsia" w:eastAsiaTheme="minorEastAsia" w:hAnsiTheme="minorEastAsia"/>
          <w:szCs w:val="21"/>
        </w:rPr>
        <w:t>交易费用会降低投资</w:t>
      </w:r>
      <w:r w:rsidR="000E54F4" w:rsidRPr="00785829">
        <w:rPr>
          <w:rFonts w:asciiTheme="minorEastAsia" w:eastAsiaTheme="minorEastAsia" w:hAnsiTheme="minorEastAsia" w:hint="eastAsia"/>
          <w:szCs w:val="21"/>
        </w:rPr>
        <w:t>者</w:t>
      </w:r>
      <w:r w:rsidR="00582663" w:rsidRPr="00785829">
        <w:rPr>
          <w:rFonts w:asciiTheme="minorEastAsia" w:eastAsiaTheme="minorEastAsia" w:hAnsiTheme="minorEastAsia"/>
          <w:szCs w:val="21"/>
        </w:rPr>
        <w:t>的投资收益；另外，二级市场的价格受供需关系的影响，可能高于或低于基金的份额净值，形成溢价交易或折价交易。当溢价交易时，买入份额的投资</w:t>
      </w:r>
      <w:r w:rsidR="00C92716" w:rsidRPr="00785829">
        <w:rPr>
          <w:rFonts w:asciiTheme="minorEastAsia" w:eastAsiaTheme="minorEastAsia" w:hAnsiTheme="minorEastAsia" w:hint="eastAsia"/>
          <w:szCs w:val="21"/>
        </w:rPr>
        <w:t>者</w:t>
      </w:r>
      <w:r w:rsidR="00582663" w:rsidRPr="00785829">
        <w:rPr>
          <w:rFonts w:asciiTheme="minorEastAsia" w:eastAsiaTheme="minorEastAsia" w:hAnsiTheme="minorEastAsia"/>
          <w:szCs w:val="21"/>
        </w:rPr>
        <w:t>以</w:t>
      </w:r>
      <w:r w:rsidR="00582663" w:rsidRPr="00785829">
        <w:rPr>
          <w:rFonts w:asciiTheme="minorEastAsia" w:eastAsiaTheme="minorEastAsia" w:hAnsiTheme="minorEastAsia"/>
          <w:szCs w:val="21"/>
        </w:rPr>
        <w:lastRenderedPageBreak/>
        <w:t>高于面值的价格买入本基金，投资收益减少，而卖出份额的投资</w:t>
      </w:r>
      <w:r w:rsidR="00C92716" w:rsidRPr="00785829">
        <w:rPr>
          <w:rFonts w:asciiTheme="minorEastAsia" w:eastAsiaTheme="minorEastAsia" w:hAnsiTheme="minorEastAsia" w:hint="eastAsia"/>
          <w:szCs w:val="21"/>
        </w:rPr>
        <w:t>者</w:t>
      </w:r>
      <w:r w:rsidR="00582663" w:rsidRPr="00785829">
        <w:rPr>
          <w:rFonts w:asciiTheme="minorEastAsia" w:eastAsiaTheme="minorEastAsia" w:hAnsiTheme="minorEastAsia"/>
          <w:szCs w:val="21"/>
        </w:rPr>
        <w:t>以高于面值的价格卖出本基金，投资收益增加；当折价交易时，买入份额的投资</w:t>
      </w:r>
      <w:r w:rsidR="00C92716" w:rsidRPr="00785829">
        <w:rPr>
          <w:rFonts w:asciiTheme="minorEastAsia" w:eastAsiaTheme="minorEastAsia" w:hAnsiTheme="minorEastAsia" w:hint="eastAsia"/>
          <w:szCs w:val="21"/>
        </w:rPr>
        <w:t>者</w:t>
      </w:r>
      <w:r w:rsidR="00582663" w:rsidRPr="00785829">
        <w:rPr>
          <w:rFonts w:asciiTheme="minorEastAsia" w:eastAsiaTheme="minorEastAsia" w:hAnsiTheme="minorEastAsia"/>
          <w:szCs w:val="21"/>
        </w:rPr>
        <w:t>以低于面值的价格买入本基金，投资收益增加，而卖出份额的投资</w:t>
      </w:r>
      <w:r w:rsidR="00C92716" w:rsidRPr="00785829">
        <w:rPr>
          <w:rFonts w:asciiTheme="minorEastAsia" w:eastAsiaTheme="minorEastAsia" w:hAnsiTheme="minorEastAsia" w:hint="eastAsia"/>
          <w:szCs w:val="21"/>
        </w:rPr>
        <w:t>者</w:t>
      </w:r>
      <w:r w:rsidR="00582663" w:rsidRPr="00785829">
        <w:rPr>
          <w:rFonts w:asciiTheme="minorEastAsia" w:eastAsiaTheme="minorEastAsia" w:hAnsiTheme="minorEastAsia"/>
          <w:szCs w:val="21"/>
        </w:rPr>
        <w:t>以低于面值的价格卖出本基金，投资收益减少。</w:t>
      </w:r>
    </w:p>
    <w:p w14:paraId="73FD9C9B" w14:textId="77777777" w:rsidR="00652E73" w:rsidRPr="00785829" w:rsidRDefault="00B14D72"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2</w:t>
      </w:r>
      <w:r w:rsidR="00D43018" w:rsidRPr="00785829">
        <w:rPr>
          <w:rFonts w:asciiTheme="minorEastAsia" w:eastAsiaTheme="minorEastAsia" w:hAnsiTheme="minorEastAsia" w:hint="eastAsia"/>
          <w:szCs w:val="21"/>
        </w:rPr>
        <w:t>、</w:t>
      </w:r>
      <w:r w:rsidR="00652E73" w:rsidRPr="00785829">
        <w:rPr>
          <w:rFonts w:asciiTheme="minorEastAsia" w:eastAsiaTheme="minorEastAsia" w:hAnsiTheme="minorEastAsia"/>
          <w:szCs w:val="21"/>
        </w:rPr>
        <w:t>由于上海证券交易所可根据基金管理人的要求对本基金</w:t>
      </w:r>
      <w:r w:rsidR="00652E73" w:rsidRPr="00785829">
        <w:rPr>
          <w:rFonts w:asciiTheme="minorEastAsia" w:eastAsiaTheme="minorEastAsia" w:hAnsiTheme="minorEastAsia" w:hint="eastAsia"/>
          <w:szCs w:val="21"/>
        </w:rPr>
        <w:t>E类基金份额</w:t>
      </w:r>
      <w:r w:rsidR="00652E73" w:rsidRPr="00785829">
        <w:rPr>
          <w:rFonts w:asciiTheme="minorEastAsia" w:eastAsiaTheme="minorEastAsia" w:hAnsiTheme="minorEastAsia"/>
          <w:szCs w:val="21"/>
        </w:rPr>
        <w:t>当日的赎回申请进行总量控制，所以投资</w:t>
      </w:r>
      <w:r w:rsidR="00C92716" w:rsidRPr="00785829">
        <w:rPr>
          <w:rFonts w:asciiTheme="minorEastAsia" w:eastAsiaTheme="minorEastAsia" w:hAnsiTheme="minorEastAsia" w:hint="eastAsia"/>
          <w:szCs w:val="21"/>
        </w:rPr>
        <w:t>者</w:t>
      </w:r>
      <w:r w:rsidR="00652E73" w:rsidRPr="00785829">
        <w:rPr>
          <w:rFonts w:asciiTheme="minorEastAsia" w:eastAsiaTheme="minorEastAsia" w:hAnsiTheme="minorEastAsia"/>
          <w:szCs w:val="21"/>
        </w:rPr>
        <w:t>可能面临无法及时赎回基金</w:t>
      </w:r>
      <w:r w:rsidR="00C92716" w:rsidRPr="00785829">
        <w:rPr>
          <w:rFonts w:asciiTheme="minorEastAsia" w:eastAsiaTheme="minorEastAsia" w:hAnsiTheme="minorEastAsia" w:hint="eastAsia"/>
          <w:szCs w:val="21"/>
        </w:rPr>
        <w:t>份额</w:t>
      </w:r>
      <w:r w:rsidR="00652E73" w:rsidRPr="00785829">
        <w:rPr>
          <w:rFonts w:asciiTheme="minorEastAsia" w:eastAsiaTheme="minorEastAsia" w:hAnsiTheme="minorEastAsia"/>
          <w:szCs w:val="21"/>
        </w:rPr>
        <w:t>的风险。</w:t>
      </w:r>
    </w:p>
    <w:p w14:paraId="636DD919" w14:textId="77777777" w:rsidR="00973848" w:rsidRPr="00785829" w:rsidRDefault="00B14D72" w:rsidP="00030FA7">
      <w:pPr>
        <w:adjustRightInd w:val="0"/>
        <w:snapToGrid w:val="0"/>
        <w:spacing w:line="360" w:lineRule="auto"/>
        <w:ind w:firstLine="420"/>
        <w:rPr>
          <w:rFonts w:asciiTheme="minorEastAsia" w:eastAsiaTheme="minorEastAsia" w:hAnsiTheme="minorEastAsia" w:cs="宋体"/>
          <w:szCs w:val="21"/>
        </w:rPr>
      </w:pPr>
      <w:r w:rsidRPr="00785829">
        <w:rPr>
          <w:rFonts w:asciiTheme="minorEastAsia" w:eastAsiaTheme="minorEastAsia" w:hAnsiTheme="minorEastAsia" w:cs="宋体"/>
          <w:szCs w:val="21"/>
        </w:rPr>
        <w:t>3</w:t>
      </w:r>
      <w:r w:rsidR="00D43018" w:rsidRPr="00785829">
        <w:rPr>
          <w:rFonts w:asciiTheme="minorEastAsia" w:eastAsiaTheme="minorEastAsia" w:hAnsiTheme="minorEastAsia" w:cs="宋体" w:hint="eastAsia"/>
          <w:szCs w:val="21"/>
        </w:rPr>
        <w:t>、</w:t>
      </w:r>
      <w:r w:rsidR="00973848" w:rsidRPr="00785829">
        <w:rPr>
          <w:rFonts w:asciiTheme="minorEastAsia" w:eastAsiaTheme="minorEastAsia" w:hAnsiTheme="minorEastAsia" w:cs="宋体" w:hint="eastAsia"/>
          <w:szCs w:val="21"/>
        </w:rPr>
        <w:t>各类基金份额持有人部分赎回基金份额时，未付收益的处理不同，</w:t>
      </w:r>
      <w:r w:rsidR="00A30974" w:rsidRPr="00785829">
        <w:rPr>
          <w:rFonts w:asciiTheme="minorEastAsia" w:eastAsiaTheme="minorEastAsia" w:hAnsiTheme="minorEastAsia" w:cs="宋体" w:hint="eastAsia"/>
          <w:szCs w:val="21"/>
        </w:rPr>
        <w:t>基金份额持有人需要在实际投资过程中加以关注</w:t>
      </w:r>
      <w:r w:rsidR="00973848" w:rsidRPr="00785829">
        <w:rPr>
          <w:rFonts w:asciiTheme="minorEastAsia" w:eastAsiaTheme="minorEastAsia" w:hAnsiTheme="minorEastAsia" w:cs="宋体" w:hint="eastAsia"/>
          <w:szCs w:val="21"/>
        </w:rPr>
        <w:t>：</w:t>
      </w:r>
    </w:p>
    <w:p w14:paraId="082E786A" w14:textId="77777777" w:rsidR="00973848" w:rsidRPr="00785829" w:rsidRDefault="00A30974" w:rsidP="00030FA7">
      <w:pPr>
        <w:pStyle w:val="a7"/>
        <w:snapToGrid w:val="0"/>
        <w:spacing w:line="360" w:lineRule="auto"/>
        <w:ind w:firstLine="420"/>
        <w:rPr>
          <w:rFonts w:asciiTheme="minorEastAsia" w:eastAsiaTheme="minorEastAsia" w:hAnsiTheme="minorEastAsia"/>
          <w:sz w:val="21"/>
        </w:rPr>
      </w:pPr>
      <w:r w:rsidRPr="00785829">
        <w:rPr>
          <w:rFonts w:asciiTheme="minorEastAsia" w:eastAsiaTheme="minorEastAsia" w:hAnsiTheme="minorEastAsia" w:cs="宋体" w:hint="eastAsia"/>
          <w:sz w:val="21"/>
        </w:rPr>
        <w:t>（1）</w:t>
      </w:r>
      <w:r w:rsidR="00973848" w:rsidRPr="00785829">
        <w:rPr>
          <w:rFonts w:asciiTheme="minorEastAsia" w:eastAsiaTheme="minorEastAsia" w:hAnsiTheme="minorEastAsia" w:cs="宋体" w:hint="eastAsia"/>
          <w:sz w:val="21"/>
        </w:rPr>
        <w:t>在E类基金份额持有人赎回基金份额时，其对应比例的累计收益将立即结清，以现金支付给投资人，如累计的基金收益为负，则扣减赎回金额。</w:t>
      </w:r>
    </w:p>
    <w:p w14:paraId="79CE364C" w14:textId="77777777" w:rsidR="00973848" w:rsidRPr="00785829" w:rsidRDefault="00A30974" w:rsidP="00030FA7">
      <w:pPr>
        <w:adjustRightInd w:val="0"/>
        <w:snapToGrid w:val="0"/>
        <w:spacing w:line="360" w:lineRule="auto"/>
        <w:ind w:firstLine="420"/>
        <w:rPr>
          <w:rFonts w:asciiTheme="minorEastAsia" w:eastAsiaTheme="minorEastAsia" w:hAnsiTheme="minorEastAsia" w:cs="宋体"/>
          <w:szCs w:val="21"/>
        </w:rPr>
      </w:pPr>
      <w:r w:rsidRPr="00785829">
        <w:rPr>
          <w:rFonts w:asciiTheme="minorEastAsia" w:eastAsiaTheme="minorEastAsia" w:hAnsiTheme="minorEastAsia" w:cs="宋体" w:hint="eastAsia"/>
          <w:szCs w:val="21"/>
        </w:rPr>
        <w:t>（2）</w:t>
      </w:r>
      <w:r w:rsidR="00973848" w:rsidRPr="00785829">
        <w:rPr>
          <w:rFonts w:asciiTheme="minorEastAsia" w:eastAsiaTheme="minorEastAsia" w:hAnsiTheme="minorEastAsia" w:cs="宋体" w:hint="eastAsia"/>
          <w:szCs w:val="21"/>
        </w:rPr>
        <w:t>对按月支付收益的情形，在A类基金份额持有人和B类基金份额持有人部分赎回基金份额时，不结算基金收益，而是待全部赎回时再一并结算基金收益。对按日支付收益的情形，在A类基金份额持有人和B类基金份额持有人部分赎回基金份额时，不结算基金收益，而是待全部赎回时再一并结算基金收益。</w:t>
      </w:r>
    </w:p>
    <w:p w14:paraId="7705FFDC" w14:textId="77777777" w:rsidR="00A30974" w:rsidRPr="00785829" w:rsidRDefault="00B14D72"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4</w:t>
      </w:r>
      <w:r w:rsidR="00D43018" w:rsidRPr="00785829">
        <w:rPr>
          <w:rFonts w:asciiTheme="minorEastAsia" w:eastAsiaTheme="minorEastAsia" w:hAnsiTheme="minorEastAsia" w:hint="eastAsia"/>
          <w:szCs w:val="21"/>
        </w:rPr>
        <w:t>、</w:t>
      </w:r>
      <w:r w:rsidR="00807ACF" w:rsidRPr="00785829">
        <w:rPr>
          <w:rFonts w:asciiTheme="minorEastAsia" w:eastAsiaTheme="minorEastAsia" w:hAnsiTheme="minorEastAsia" w:hint="eastAsia"/>
          <w:szCs w:val="21"/>
        </w:rPr>
        <w:t>基金管理人和注册登记机构对</w:t>
      </w:r>
      <w:r w:rsidR="00A30974" w:rsidRPr="00785829">
        <w:rPr>
          <w:rFonts w:asciiTheme="minorEastAsia" w:eastAsiaTheme="minorEastAsia" w:hAnsiTheme="minorEastAsia" w:hint="eastAsia"/>
          <w:szCs w:val="21"/>
        </w:rPr>
        <w:t>基金份额持有人</w:t>
      </w:r>
      <w:r w:rsidR="006B7A79" w:rsidRPr="00785829">
        <w:rPr>
          <w:rFonts w:asciiTheme="minorEastAsia" w:eastAsiaTheme="minorEastAsia" w:hAnsiTheme="minorEastAsia" w:hint="eastAsia"/>
          <w:szCs w:val="21"/>
        </w:rPr>
        <w:t>撤销已提交的</w:t>
      </w:r>
      <w:r w:rsidR="00A30974" w:rsidRPr="00785829">
        <w:rPr>
          <w:rFonts w:asciiTheme="minorEastAsia" w:eastAsiaTheme="minorEastAsia" w:hAnsiTheme="minorEastAsia" w:hint="eastAsia"/>
          <w:szCs w:val="21"/>
        </w:rPr>
        <w:t>申购、赎回指令的的处理不同。</w:t>
      </w:r>
      <w:r w:rsidR="00A30974" w:rsidRPr="00785829">
        <w:rPr>
          <w:rFonts w:asciiTheme="minorEastAsia" w:eastAsiaTheme="minorEastAsia" w:hAnsiTheme="minorEastAsia" w:hint="eastAsia"/>
          <w:bCs/>
          <w:szCs w:val="21"/>
        </w:rPr>
        <w:t>本基金A类基金份额和B类基金份额在</w:t>
      </w:r>
      <w:r w:rsidR="00A30974" w:rsidRPr="00785829">
        <w:rPr>
          <w:rFonts w:asciiTheme="minorEastAsia" w:eastAsiaTheme="minorEastAsia" w:hAnsiTheme="minorEastAsia" w:hint="eastAsia"/>
          <w:szCs w:val="21"/>
        </w:rPr>
        <w:t>当日的申购、赎回申请可以在当日交易结束时间前撤销，在当日的交易时间结束后不得撤销</w:t>
      </w:r>
      <w:r w:rsidR="00A30974" w:rsidRPr="00785829">
        <w:rPr>
          <w:rFonts w:asciiTheme="minorEastAsia" w:eastAsiaTheme="minorEastAsia" w:hAnsiTheme="minorEastAsia" w:hint="eastAsia"/>
          <w:bCs/>
          <w:szCs w:val="21"/>
        </w:rPr>
        <w:t>；E类基金份额在</w:t>
      </w:r>
      <w:r w:rsidR="00A30974" w:rsidRPr="00785829">
        <w:rPr>
          <w:rFonts w:asciiTheme="minorEastAsia" w:eastAsiaTheme="minorEastAsia" w:hAnsiTheme="minorEastAsia" w:hint="eastAsia"/>
          <w:szCs w:val="21"/>
        </w:rPr>
        <w:t>当日的申购、赎回申请在当日基金交易时间内提交后不得撤销。</w:t>
      </w:r>
    </w:p>
    <w:p w14:paraId="3C359DAC" w14:textId="77777777" w:rsidR="00AD6DE4" w:rsidRPr="00785829" w:rsidRDefault="00AD6DE4" w:rsidP="005B6C90">
      <w:pPr>
        <w:pStyle w:val="21"/>
        <w:snapToGrid w:val="0"/>
        <w:spacing w:beforeLines="0" w:afterLines="0" w:line="360" w:lineRule="auto"/>
        <w:ind w:firstLineChars="0" w:firstLine="0"/>
        <w:rPr>
          <w:rFonts w:asciiTheme="minorEastAsia" w:eastAsiaTheme="minorEastAsia" w:hAnsiTheme="minorEastAsia"/>
        </w:rPr>
      </w:pPr>
      <w:bookmarkStart w:id="400" w:name="_Toc49683217"/>
      <w:r w:rsidRPr="00785829">
        <w:rPr>
          <w:rFonts w:asciiTheme="minorEastAsia" w:eastAsiaTheme="minorEastAsia" w:hAnsiTheme="minorEastAsia" w:hint="eastAsia"/>
          <w:b w:val="0"/>
        </w:rPr>
        <w:t>（五）本基金法律文件中涉及基金风险特征的表述与销售机构对基金的风险评级可能不一致的风险</w:t>
      </w:r>
      <w:bookmarkEnd w:id="400"/>
    </w:p>
    <w:p w14:paraId="6FEEA7F9" w14:textId="77777777" w:rsidR="00AD6DE4" w:rsidRPr="00785829" w:rsidRDefault="00AD6DE4" w:rsidP="00AD6DE4">
      <w:pPr>
        <w:snapToGrid w:val="0"/>
        <w:spacing w:line="360" w:lineRule="auto"/>
        <w:ind w:firstLineChars="200" w:firstLine="420"/>
        <w:rPr>
          <w:rFonts w:asciiTheme="minorEastAsia" w:eastAsiaTheme="minorEastAsia" w:hAnsiTheme="minorEastAsia"/>
          <w:bCs/>
          <w:szCs w:val="21"/>
        </w:rPr>
      </w:pPr>
      <w:r w:rsidRPr="00785829">
        <w:rPr>
          <w:rFonts w:asciiTheme="minorEastAsia" w:eastAsiaTheme="minorEastAsia" w:hAnsiTheme="minorEastAsia" w:hint="eastAsia"/>
          <w:bCs/>
          <w:szCs w:val="21"/>
        </w:rPr>
        <w:t>本基金基金合同、招募说明书等法律文件中涉及基金风险收益特征或风险状况的表述仅为主要基于基金投资方向与策略特点的概括性表述；而本基金各销售机构依据中国证券投资基金业协会发布的《基金募集机构投资者适当性管理实施指引（试行）》及内部评级标准，将基金产品按照风险由低到高顺序进行风险级别评定划分，其风险评级结果所依据的评价要素可能更多、范围更广，与本基金法律文件中的风险收益特征或风险状况表述并不必然一致或存在对应关系。同时，不同销售机构因其采取的具体评价标准和方法的差异，对同一产品风险级别的评定也可能各有不同；销售机构还可能根据监管要求、市场变化及基金实际运作情况等适时调整对本基金的风险评级。敬请投资人知悉，在购买本基金时按照销售机构的要求完成风险承受能力与产品风险之间的匹配检验，并须及时关注销售机构对于本基金风险评级的调整情况，谨慎作出投资决策。</w:t>
      </w:r>
    </w:p>
    <w:p w14:paraId="1E335403" w14:textId="7A2B2C16"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401" w:name="_Toc252976203"/>
      <w:bookmarkStart w:id="402" w:name="_Toc397585145"/>
      <w:bookmarkStart w:id="403" w:name="_Toc382923338"/>
      <w:bookmarkStart w:id="404" w:name="_Toc49683218"/>
      <w:r w:rsidRPr="00785829">
        <w:rPr>
          <w:rFonts w:asciiTheme="minorEastAsia" w:eastAsiaTheme="minorEastAsia" w:hAnsiTheme="minorEastAsia" w:hint="eastAsia"/>
          <w:b w:val="0"/>
        </w:rPr>
        <w:t>（</w:t>
      </w:r>
      <w:r w:rsidR="00AD6DE4" w:rsidRPr="00785829">
        <w:rPr>
          <w:rFonts w:asciiTheme="minorEastAsia" w:eastAsiaTheme="minorEastAsia" w:hAnsiTheme="minorEastAsia" w:hint="eastAsia"/>
          <w:b w:val="0"/>
        </w:rPr>
        <w:t>六</w:t>
      </w:r>
      <w:r w:rsidRPr="00785829">
        <w:rPr>
          <w:rFonts w:asciiTheme="minorEastAsia" w:eastAsiaTheme="minorEastAsia" w:hAnsiTheme="minorEastAsia" w:hint="eastAsia"/>
          <w:b w:val="0"/>
        </w:rPr>
        <w:t>）其他风险</w:t>
      </w:r>
      <w:bookmarkEnd w:id="401"/>
      <w:bookmarkEnd w:id="402"/>
      <w:bookmarkEnd w:id="403"/>
      <w:bookmarkEnd w:id="404"/>
    </w:p>
    <w:p w14:paraId="322ABE93" w14:textId="77777777" w:rsidR="00845BA6" w:rsidRPr="00785829" w:rsidRDefault="00845BA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1</w:t>
      </w:r>
      <w:r w:rsidR="00D43018" w:rsidRPr="00785829">
        <w:rPr>
          <w:rFonts w:asciiTheme="minorEastAsia" w:eastAsiaTheme="minorEastAsia" w:hAnsiTheme="minorEastAsia" w:hint="eastAsia"/>
        </w:rPr>
        <w:t>、</w:t>
      </w:r>
      <w:r w:rsidRPr="00785829">
        <w:rPr>
          <w:rFonts w:asciiTheme="minorEastAsia" w:eastAsiaTheme="minorEastAsia" w:hAnsiTheme="minorEastAsia" w:hint="eastAsia"/>
        </w:rPr>
        <w:t>因技术因素而产生的风险，</w:t>
      </w:r>
      <w:r w:rsidR="002A6947" w:rsidRPr="00785829">
        <w:rPr>
          <w:rFonts w:asciiTheme="minorEastAsia" w:eastAsiaTheme="minorEastAsia" w:hAnsiTheme="minorEastAsia" w:hint="eastAsia"/>
          <w:kern w:val="0"/>
          <w:szCs w:val="21"/>
        </w:rPr>
        <w:t>如电脑等技术系统的故障或差错产生的风险</w:t>
      </w:r>
      <w:r w:rsidRPr="00785829">
        <w:rPr>
          <w:rFonts w:asciiTheme="minorEastAsia" w:eastAsiaTheme="minorEastAsia" w:hAnsiTheme="minorEastAsia" w:hint="eastAsia"/>
        </w:rPr>
        <w:t>；</w:t>
      </w:r>
    </w:p>
    <w:p w14:paraId="2CDDCBD2" w14:textId="77777777" w:rsidR="00845BA6" w:rsidRPr="00785829" w:rsidRDefault="00845BA6" w:rsidP="00030FA7">
      <w:pPr>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2</w:t>
      </w:r>
      <w:r w:rsidR="00D43018" w:rsidRPr="00785829">
        <w:rPr>
          <w:rFonts w:asciiTheme="minorEastAsia" w:eastAsiaTheme="minorEastAsia" w:hAnsiTheme="minorEastAsia" w:hint="eastAsia"/>
        </w:rPr>
        <w:t>、</w:t>
      </w:r>
      <w:r w:rsidR="002A6947" w:rsidRPr="00785829">
        <w:rPr>
          <w:rFonts w:asciiTheme="minorEastAsia" w:eastAsiaTheme="minorEastAsia" w:hAnsiTheme="minorEastAsia" w:hint="eastAsia"/>
          <w:kern w:val="0"/>
          <w:szCs w:val="21"/>
        </w:rPr>
        <w:t>因战争、自然灾害等不可抗力导致的基金管理人、基金托管人、基金</w:t>
      </w:r>
      <w:r w:rsidR="001E320F" w:rsidRPr="00785829">
        <w:rPr>
          <w:rFonts w:asciiTheme="minorEastAsia" w:eastAsiaTheme="minorEastAsia" w:hAnsiTheme="minorEastAsia" w:hint="eastAsia"/>
          <w:kern w:val="0"/>
          <w:szCs w:val="21"/>
        </w:rPr>
        <w:t>销售</w:t>
      </w:r>
      <w:r w:rsidR="002A6947" w:rsidRPr="00785829">
        <w:rPr>
          <w:rFonts w:asciiTheme="minorEastAsia" w:eastAsiaTheme="minorEastAsia" w:hAnsiTheme="minorEastAsia" w:hint="eastAsia"/>
          <w:kern w:val="0"/>
          <w:szCs w:val="21"/>
        </w:rPr>
        <w:t>机构等机构无法正常工作，从而影响基金运作的风险</w:t>
      </w:r>
      <w:r w:rsidRPr="00785829">
        <w:rPr>
          <w:rFonts w:asciiTheme="minorEastAsia" w:eastAsiaTheme="minorEastAsia" w:hAnsiTheme="minorEastAsia" w:hint="eastAsia"/>
        </w:rPr>
        <w:t>；</w:t>
      </w:r>
    </w:p>
    <w:p w14:paraId="53E0F687" w14:textId="77777777" w:rsidR="00845BA6" w:rsidRPr="00785829" w:rsidRDefault="00845BA6"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rPr>
        <w:lastRenderedPageBreak/>
        <w:t>3</w:t>
      </w:r>
      <w:r w:rsidR="00D43018" w:rsidRPr="00785829">
        <w:rPr>
          <w:rFonts w:asciiTheme="minorEastAsia" w:eastAsiaTheme="minorEastAsia" w:hAnsiTheme="minorEastAsia" w:hint="eastAsia"/>
        </w:rPr>
        <w:t>、</w:t>
      </w:r>
      <w:r w:rsidR="002A6947" w:rsidRPr="00785829">
        <w:rPr>
          <w:rFonts w:asciiTheme="minorEastAsia" w:eastAsiaTheme="minorEastAsia" w:hAnsiTheme="minorEastAsia" w:hint="eastAsia"/>
        </w:rPr>
        <w:t>因金融市场危机、代理商违约、基金托管人违约等超出基金管理人自身控制能力的因素出现，可能导致基金或者基金份额持有人利益受损的风险</w:t>
      </w:r>
      <w:r w:rsidRPr="00785829">
        <w:rPr>
          <w:rFonts w:asciiTheme="minorEastAsia" w:eastAsiaTheme="minorEastAsia" w:hAnsiTheme="minorEastAsia" w:hint="eastAsia"/>
        </w:rPr>
        <w:t>。</w:t>
      </w:r>
      <w:bookmarkStart w:id="405" w:name="_Toc13148331"/>
      <w:bookmarkStart w:id="406" w:name="_Toc13150559"/>
      <w:bookmarkStart w:id="407" w:name="_Toc13291944"/>
      <w:bookmarkStart w:id="408" w:name="_Toc13504670"/>
      <w:bookmarkStart w:id="409" w:name="_Toc13504786"/>
      <w:bookmarkStart w:id="410" w:name="_Toc13556279"/>
      <w:bookmarkStart w:id="411" w:name="_Toc14337401"/>
      <w:bookmarkEnd w:id="405"/>
      <w:bookmarkEnd w:id="406"/>
      <w:bookmarkEnd w:id="407"/>
      <w:bookmarkEnd w:id="408"/>
      <w:bookmarkEnd w:id="409"/>
      <w:bookmarkEnd w:id="410"/>
      <w:bookmarkEnd w:id="411"/>
    </w:p>
    <w:p w14:paraId="785E7E91" w14:textId="77777777" w:rsidR="00845BA6" w:rsidRPr="00785829" w:rsidRDefault="00845BA6" w:rsidP="00030FA7">
      <w:pPr>
        <w:autoSpaceDE w:val="0"/>
        <w:autoSpaceDN w:val="0"/>
        <w:snapToGrid w:val="0"/>
        <w:spacing w:line="360" w:lineRule="auto"/>
        <w:ind w:firstLineChars="218" w:firstLine="458"/>
        <w:rPr>
          <w:rFonts w:asciiTheme="minorEastAsia" w:eastAsiaTheme="minorEastAsia" w:hAnsiTheme="minorEastAsia"/>
          <w:szCs w:val="21"/>
        </w:rPr>
      </w:pPr>
    </w:p>
    <w:p w14:paraId="5C2A8599" w14:textId="77777777" w:rsidR="00845BA6" w:rsidRPr="00785829" w:rsidRDefault="00845BA6" w:rsidP="00030FA7">
      <w:pPr>
        <w:autoSpaceDE w:val="0"/>
        <w:autoSpaceDN w:val="0"/>
        <w:snapToGrid w:val="0"/>
        <w:spacing w:line="360" w:lineRule="auto"/>
        <w:ind w:firstLineChars="218" w:firstLine="458"/>
        <w:rPr>
          <w:rFonts w:asciiTheme="minorEastAsia" w:eastAsiaTheme="minorEastAsia" w:hAnsiTheme="minorEastAsia"/>
          <w:szCs w:val="21"/>
        </w:rPr>
      </w:pPr>
    </w:p>
    <w:p w14:paraId="66542169" w14:textId="77777777" w:rsidR="00D43018" w:rsidRPr="00785829" w:rsidRDefault="00D43018" w:rsidP="00030FA7">
      <w:pPr>
        <w:autoSpaceDE w:val="0"/>
        <w:autoSpaceDN w:val="0"/>
        <w:snapToGrid w:val="0"/>
        <w:spacing w:line="360" w:lineRule="auto"/>
        <w:ind w:firstLineChars="218" w:firstLine="458"/>
        <w:rPr>
          <w:rFonts w:asciiTheme="minorEastAsia" w:eastAsiaTheme="minorEastAsia" w:hAnsiTheme="minorEastAsia"/>
          <w:szCs w:val="21"/>
        </w:rPr>
      </w:pPr>
    </w:p>
    <w:p w14:paraId="4492A963" w14:textId="77777777" w:rsidR="00D43018" w:rsidRPr="00785829" w:rsidRDefault="00D43018" w:rsidP="00030FA7">
      <w:pPr>
        <w:autoSpaceDE w:val="0"/>
        <w:autoSpaceDN w:val="0"/>
        <w:snapToGrid w:val="0"/>
        <w:spacing w:line="360" w:lineRule="auto"/>
        <w:ind w:firstLineChars="218" w:firstLine="458"/>
        <w:rPr>
          <w:rFonts w:asciiTheme="minorEastAsia" w:eastAsiaTheme="minorEastAsia" w:hAnsiTheme="minorEastAsia"/>
          <w:szCs w:val="21"/>
        </w:rPr>
      </w:pPr>
    </w:p>
    <w:p w14:paraId="4979188D" w14:textId="77777777" w:rsidR="007664E5" w:rsidRPr="00785829" w:rsidRDefault="007664E5" w:rsidP="006978BF">
      <w:pPr>
        <w:pStyle w:val="1"/>
        <w:snapToGrid w:val="0"/>
        <w:spacing w:beforeLines="0" w:afterLines="0" w:line="360" w:lineRule="auto"/>
        <w:ind w:firstLineChars="0" w:firstLine="0"/>
        <w:rPr>
          <w:rFonts w:asciiTheme="minorEastAsia" w:eastAsiaTheme="minorEastAsia" w:hAnsiTheme="minorEastAsia"/>
          <w:bCs/>
        </w:rPr>
        <w:sectPr w:rsidR="007664E5" w:rsidRPr="00785829" w:rsidSect="00AF6643">
          <w:pgSz w:w="11906" w:h="16838" w:code="9"/>
          <w:pgMar w:top="1440" w:right="1800" w:bottom="1440" w:left="1800" w:header="851" w:footer="992" w:gutter="0"/>
          <w:cols w:space="425"/>
          <w:docGrid w:type="lines" w:linePitch="312"/>
        </w:sectPr>
      </w:pPr>
      <w:bookmarkStart w:id="412" w:name="_Toc86722616"/>
      <w:bookmarkStart w:id="413" w:name="_Toc86737198"/>
      <w:bookmarkStart w:id="414" w:name="_Toc252976204"/>
      <w:bookmarkStart w:id="415" w:name="_Toc397585146"/>
      <w:bookmarkStart w:id="416" w:name="_Toc382923339"/>
    </w:p>
    <w:p w14:paraId="45AFAE0B" w14:textId="77777777" w:rsidR="00845BA6" w:rsidRPr="00785829" w:rsidRDefault="000832F6" w:rsidP="006978BF">
      <w:pPr>
        <w:pStyle w:val="1"/>
        <w:snapToGrid w:val="0"/>
        <w:spacing w:beforeLines="0" w:afterLines="0" w:line="360" w:lineRule="auto"/>
        <w:ind w:firstLineChars="0" w:firstLine="0"/>
        <w:rPr>
          <w:rFonts w:asciiTheme="minorEastAsia" w:eastAsiaTheme="minorEastAsia" w:hAnsiTheme="minorEastAsia"/>
          <w:bCs/>
        </w:rPr>
      </w:pPr>
      <w:bookmarkStart w:id="417" w:name="_Toc49683219"/>
      <w:r w:rsidRPr="00785829">
        <w:rPr>
          <w:rFonts w:asciiTheme="minorEastAsia" w:eastAsiaTheme="minorEastAsia" w:hAnsiTheme="minorEastAsia" w:hint="eastAsia"/>
          <w:bCs/>
        </w:rPr>
        <w:lastRenderedPageBreak/>
        <w:t>二十一</w:t>
      </w:r>
      <w:r w:rsidR="009324E2" w:rsidRPr="00785829">
        <w:rPr>
          <w:rFonts w:asciiTheme="minorEastAsia" w:eastAsiaTheme="minorEastAsia" w:hAnsiTheme="minorEastAsia" w:hint="eastAsia"/>
          <w:bCs/>
        </w:rPr>
        <w:t>、</w:t>
      </w:r>
      <w:r w:rsidR="00845BA6" w:rsidRPr="00785829">
        <w:rPr>
          <w:rFonts w:asciiTheme="minorEastAsia" w:eastAsiaTheme="minorEastAsia" w:hAnsiTheme="minorEastAsia" w:hint="eastAsia"/>
          <w:bCs/>
        </w:rPr>
        <w:t>差错处理</w:t>
      </w:r>
      <w:bookmarkEnd w:id="412"/>
      <w:bookmarkEnd w:id="413"/>
      <w:bookmarkEnd w:id="414"/>
      <w:bookmarkEnd w:id="415"/>
      <w:bookmarkEnd w:id="416"/>
      <w:bookmarkEnd w:id="417"/>
    </w:p>
    <w:p w14:paraId="7FB4A725"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418" w:name="_Toc79236623"/>
      <w:bookmarkStart w:id="419" w:name="_Toc86584654"/>
      <w:bookmarkStart w:id="420" w:name="_Toc86722617"/>
      <w:bookmarkStart w:id="421" w:name="_Toc86737199"/>
      <w:bookmarkStart w:id="422" w:name="_Toc252976205"/>
      <w:bookmarkStart w:id="423" w:name="_Toc397585147"/>
      <w:bookmarkStart w:id="424" w:name="_Toc382923340"/>
      <w:bookmarkStart w:id="425" w:name="_Toc49683220"/>
      <w:r w:rsidRPr="00785829">
        <w:rPr>
          <w:rFonts w:asciiTheme="minorEastAsia" w:eastAsiaTheme="minorEastAsia" w:hAnsiTheme="minorEastAsia" w:hint="eastAsia"/>
          <w:b w:val="0"/>
        </w:rPr>
        <w:t>（一）差错类型</w:t>
      </w:r>
      <w:bookmarkEnd w:id="418"/>
      <w:bookmarkEnd w:id="419"/>
      <w:bookmarkEnd w:id="420"/>
      <w:bookmarkEnd w:id="421"/>
      <w:bookmarkEnd w:id="422"/>
      <w:bookmarkEnd w:id="423"/>
      <w:bookmarkEnd w:id="424"/>
      <w:bookmarkEnd w:id="425"/>
    </w:p>
    <w:p w14:paraId="507D3DC3" w14:textId="77777777" w:rsidR="00845BA6" w:rsidRPr="00785829" w:rsidRDefault="00845BA6"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基金运作过程中，如果由于基金管理人或基金托管人或投资者自身的过错造成差错，导致其他当事人遭受损失的，过错的责任人应当对由于该差错遭受损失的当事人（“受损方”）按下述“差错处理原则”给予赔偿承担赔偿责任。</w:t>
      </w:r>
    </w:p>
    <w:p w14:paraId="6FB73D79" w14:textId="77777777" w:rsidR="00845BA6" w:rsidRPr="00785829" w:rsidRDefault="00845BA6"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上述差错的主要类型包括但不限于：资料申报差错、数据传输差错、数据计算差错、系统故障差错、下达指令差错等。</w:t>
      </w:r>
    </w:p>
    <w:p w14:paraId="63BE50C7" w14:textId="77777777" w:rsidR="00845BA6" w:rsidRPr="00785829" w:rsidRDefault="00845BA6"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由于不可抗力原因造成投资者的交易资料灭失或被错误处理或造成其他差错，因不可抗力原因出现差错的当事人不对其他当事人承担赔偿责任，但因该差错取得不当得利的当事人仍应负有返还不当得利的义务。</w:t>
      </w:r>
    </w:p>
    <w:p w14:paraId="172DCC05"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szCs w:val="21"/>
        </w:rPr>
      </w:pPr>
      <w:bookmarkStart w:id="426" w:name="_Toc79236624"/>
      <w:bookmarkStart w:id="427" w:name="_Toc86584655"/>
      <w:bookmarkStart w:id="428" w:name="_Toc86722618"/>
      <w:bookmarkStart w:id="429" w:name="_Toc86737200"/>
      <w:bookmarkStart w:id="430" w:name="_Toc252976206"/>
      <w:bookmarkStart w:id="431" w:name="_Toc397585148"/>
      <w:bookmarkStart w:id="432" w:name="_Toc382923341"/>
      <w:bookmarkStart w:id="433" w:name="_Toc49683221"/>
      <w:r w:rsidRPr="00785829">
        <w:rPr>
          <w:rFonts w:asciiTheme="minorEastAsia" w:eastAsiaTheme="minorEastAsia" w:hAnsiTheme="minorEastAsia" w:hint="eastAsia"/>
          <w:b w:val="0"/>
        </w:rPr>
        <w:t>（二）差错处理原则</w:t>
      </w:r>
      <w:bookmarkEnd w:id="426"/>
      <w:bookmarkEnd w:id="427"/>
      <w:bookmarkEnd w:id="428"/>
      <w:bookmarkEnd w:id="429"/>
      <w:bookmarkEnd w:id="430"/>
      <w:bookmarkEnd w:id="431"/>
      <w:bookmarkEnd w:id="432"/>
      <w:bookmarkEnd w:id="433"/>
    </w:p>
    <w:p w14:paraId="52F89A9B" w14:textId="77777777" w:rsidR="00845BA6" w:rsidRPr="00785829" w:rsidRDefault="00D43018" w:rsidP="00D43018">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w:t>
      </w:r>
      <w:r w:rsidR="00845BA6" w:rsidRPr="00785829">
        <w:rPr>
          <w:rFonts w:asciiTheme="minorEastAsia" w:eastAsiaTheme="minorEastAsia" w:hAnsiTheme="minorEastAsia" w:hint="eastAsia"/>
          <w:szCs w:val="21"/>
        </w:rPr>
        <w:t>差错已发生，但尚未给当事人造成损失时，差错责任方应及时协调各方，及时进行更正，因更正差错发生的费用由差错责任方承担；由于差错责任方未及时更正已产生的差错，给当事人造成损失的由差错责任方承担；若差错责任方已经积极协调，并且有协助义务的当事人有足够的时间进行更正而未更正，则其应当承担相应赔偿责任。差错责任方应对更正的情况向有关当事人进行确认，确保差错已得到更正。</w:t>
      </w:r>
    </w:p>
    <w:p w14:paraId="26500E64" w14:textId="77777777" w:rsidR="00845BA6" w:rsidRPr="00785829" w:rsidRDefault="00D43018" w:rsidP="00D43018">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2、</w:t>
      </w:r>
      <w:r w:rsidR="00845BA6" w:rsidRPr="00785829">
        <w:rPr>
          <w:rFonts w:asciiTheme="minorEastAsia" w:eastAsiaTheme="minorEastAsia" w:hAnsiTheme="minorEastAsia" w:hint="eastAsia"/>
          <w:szCs w:val="21"/>
        </w:rPr>
        <w:t>差错的责任方对可能导致有关当事人的直接损失负责，不对间接损失负责，并且仅对差错的有关直接当事人负责，不对第三方负责；</w:t>
      </w:r>
    </w:p>
    <w:p w14:paraId="6844E340" w14:textId="77777777" w:rsidR="00845BA6" w:rsidRPr="00785829" w:rsidRDefault="00D43018" w:rsidP="00D43018">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3、</w:t>
      </w:r>
      <w:r w:rsidR="00845BA6" w:rsidRPr="00785829">
        <w:rPr>
          <w:rFonts w:asciiTheme="minorEastAsia" w:eastAsiaTheme="minorEastAsia" w:hAnsiTheme="minorEastAsia" w:hint="eastAsia"/>
          <w:szCs w:val="21"/>
        </w:rPr>
        <w:t>因差错而获得不当得利的当事人负有及时返还不当得利的义务。但差错责任方仍应对差错负责，如果由于获得不当得利的当事人不返还或不全部返还不当得利造成其他当事人的利益损失（“受损方”），则差错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差错责任方。</w:t>
      </w:r>
    </w:p>
    <w:p w14:paraId="35CEEEAF" w14:textId="77777777" w:rsidR="00845BA6" w:rsidRPr="00785829" w:rsidRDefault="00D43018"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4、</w:t>
      </w:r>
      <w:r w:rsidR="00845BA6" w:rsidRPr="00785829">
        <w:rPr>
          <w:rFonts w:asciiTheme="minorEastAsia" w:eastAsiaTheme="minorEastAsia" w:hAnsiTheme="minorEastAsia" w:hint="eastAsia"/>
          <w:szCs w:val="21"/>
        </w:rPr>
        <w:t>差错调整采用尽量恢复至假设未发生差错的正确情形的方式；</w:t>
      </w:r>
    </w:p>
    <w:p w14:paraId="5EA780A5" w14:textId="77777777" w:rsidR="00845BA6" w:rsidRPr="00785829" w:rsidRDefault="00D43018" w:rsidP="00D43018">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5、</w:t>
      </w:r>
      <w:r w:rsidR="00845BA6" w:rsidRPr="00785829">
        <w:rPr>
          <w:rFonts w:asciiTheme="minorEastAsia" w:eastAsiaTheme="minorEastAsia" w:hAnsiTheme="minorEastAsia" w:hint="eastAsia"/>
          <w:szCs w:val="21"/>
        </w:rPr>
        <w:t>差错责任方拒绝进行赔偿时，基金管理人或基金托管人协助受损方向差错责任方追偿；</w:t>
      </w:r>
    </w:p>
    <w:p w14:paraId="5AFF284F" w14:textId="77777777" w:rsidR="00845BA6" w:rsidRPr="00785829" w:rsidRDefault="00D43018" w:rsidP="00D43018">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6、</w:t>
      </w:r>
      <w:r w:rsidR="00845BA6" w:rsidRPr="00785829">
        <w:rPr>
          <w:rFonts w:asciiTheme="minorEastAsia" w:eastAsiaTheme="minorEastAsia" w:hAnsiTheme="minorEastAsia" w:hint="eastAsia"/>
          <w:szCs w:val="21"/>
        </w:rPr>
        <w:t>如果出现差错的当事人未按规定对受损方进行赔偿，并且依据法律、行政法规、《基金合同》或其他规定，基金管理人自行或依据法院判决、仲裁裁决对受损方承担了赔偿责任，则基金管理人有权向出现过错的当事人进行追索，并有权要求其赔偿或补偿由此发生的费用和遭受的损失。</w:t>
      </w:r>
    </w:p>
    <w:p w14:paraId="09BA4DE5" w14:textId="77777777" w:rsidR="00845BA6" w:rsidRPr="00785829" w:rsidRDefault="00D43018" w:rsidP="00D43018">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7、</w:t>
      </w:r>
      <w:r w:rsidR="00845BA6" w:rsidRPr="00785829">
        <w:rPr>
          <w:rFonts w:asciiTheme="minorEastAsia" w:eastAsiaTheme="minorEastAsia" w:hAnsiTheme="minorEastAsia" w:hint="eastAsia"/>
          <w:szCs w:val="21"/>
        </w:rPr>
        <w:t>按法律法规规定的其他原则处理差错。</w:t>
      </w:r>
    </w:p>
    <w:p w14:paraId="4B4B12F2"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434" w:name="_Toc79236625"/>
      <w:bookmarkStart w:id="435" w:name="_Toc86584656"/>
      <w:bookmarkStart w:id="436" w:name="_Toc86722619"/>
      <w:bookmarkStart w:id="437" w:name="_Toc86737201"/>
      <w:bookmarkStart w:id="438" w:name="_Toc252976207"/>
      <w:bookmarkStart w:id="439" w:name="_Toc397585149"/>
      <w:bookmarkStart w:id="440" w:name="_Toc382923342"/>
      <w:bookmarkStart w:id="441" w:name="_Toc49683222"/>
      <w:r w:rsidRPr="00785829">
        <w:rPr>
          <w:rFonts w:asciiTheme="minorEastAsia" w:eastAsiaTheme="minorEastAsia" w:hAnsiTheme="minorEastAsia" w:hint="eastAsia"/>
          <w:b w:val="0"/>
        </w:rPr>
        <w:lastRenderedPageBreak/>
        <w:t>（三）差错处理程序</w:t>
      </w:r>
      <w:bookmarkEnd w:id="434"/>
      <w:bookmarkEnd w:id="435"/>
      <w:bookmarkEnd w:id="436"/>
      <w:bookmarkEnd w:id="437"/>
      <w:bookmarkEnd w:id="438"/>
      <w:bookmarkEnd w:id="439"/>
      <w:bookmarkEnd w:id="440"/>
      <w:bookmarkEnd w:id="441"/>
    </w:p>
    <w:p w14:paraId="1A22B611"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差错被发现后，有关的当事人应当及时进行处理，处理的程序如下：</w:t>
      </w:r>
    </w:p>
    <w:p w14:paraId="40AF7016" w14:textId="77777777" w:rsidR="00845BA6" w:rsidRPr="00785829" w:rsidRDefault="00D43018" w:rsidP="00D43018">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w:t>
      </w:r>
      <w:r w:rsidR="00845BA6" w:rsidRPr="00785829">
        <w:rPr>
          <w:rFonts w:asciiTheme="minorEastAsia" w:eastAsiaTheme="minorEastAsia" w:hAnsiTheme="minorEastAsia" w:hint="eastAsia"/>
          <w:szCs w:val="21"/>
        </w:rPr>
        <w:t>查明差错发生的原因，列明所有的当事人，并根据差错发生的原因确定差错的责任方；</w:t>
      </w:r>
    </w:p>
    <w:p w14:paraId="256BC187" w14:textId="77777777" w:rsidR="00845BA6" w:rsidRPr="00785829" w:rsidRDefault="00D43018"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2、</w:t>
      </w:r>
      <w:r w:rsidR="00845BA6" w:rsidRPr="00785829">
        <w:rPr>
          <w:rFonts w:asciiTheme="minorEastAsia" w:eastAsiaTheme="minorEastAsia" w:hAnsiTheme="minorEastAsia" w:hint="eastAsia"/>
          <w:szCs w:val="21"/>
        </w:rPr>
        <w:t>根据差错处理原则或当事人协商的方法对因差错造成的损失进行评估；</w:t>
      </w:r>
    </w:p>
    <w:p w14:paraId="31EC2119" w14:textId="77777777" w:rsidR="00845BA6" w:rsidRPr="00785829" w:rsidRDefault="00D43018" w:rsidP="00D43018">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3、</w:t>
      </w:r>
      <w:r w:rsidR="00845BA6" w:rsidRPr="00785829">
        <w:rPr>
          <w:rFonts w:asciiTheme="minorEastAsia" w:eastAsiaTheme="minorEastAsia" w:hAnsiTheme="minorEastAsia" w:hint="eastAsia"/>
          <w:szCs w:val="21"/>
        </w:rPr>
        <w:t>根据差错处理原则或当事人协商的方法由差错的责任方进行更正和赔偿损失；</w:t>
      </w:r>
    </w:p>
    <w:p w14:paraId="4ABE99BE" w14:textId="77777777" w:rsidR="00845BA6" w:rsidRPr="00785829" w:rsidRDefault="00D43018" w:rsidP="00D43018">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4、</w:t>
      </w:r>
      <w:r w:rsidR="00845BA6" w:rsidRPr="00785829">
        <w:rPr>
          <w:rFonts w:asciiTheme="minorEastAsia" w:eastAsiaTheme="minorEastAsia" w:hAnsiTheme="minorEastAsia" w:hint="eastAsia"/>
          <w:szCs w:val="21"/>
        </w:rPr>
        <w:t>根据差错处理的方法，需要修改基金注册登记机构的交易数据的，由基金注册登记机构进行更正，并就差错的更正向有关当事人进行确认；</w:t>
      </w:r>
    </w:p>
    <w:p w14:paraId="0D1CE9D0" w14:textId="77777777" w:rsidR="00845BA6" w:rsidRPr="00785829" w:rsidRDefault="00D43018" w:rsidP="00D43018">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5、</w:t>
      </w:r>
      <w:r w:rsidR="00845BA6" w:rsidRPr="00785829">
        <w:rPr>
          <w:rFonts w:asciiTheme="minorEastAsia" w:eastAsiaTheme="minorEastAsia" w:hAnsiTheme="minorEastAsia" w:hint="eastAsia"/>
          <w:szCs w:val="21"/>
        </w:rPr>
        <w:t>基金管理人及基金托管人基金资产估值错误偏差达到基金资产净值</w:t>
      </w:r>
      <w:r w:rsidR="00845BA6" w:rsidRPr="00785829">
        <w:rPr>
          <w:rFonts w:asciiTheme="minorEastAsia" w:eastAsiaTheme="minorEastAsia" w:hAnsiTheme="minorEastAsia"/>
          <w:szCs w:val="21"/>
        </w:rPr>
        <w:t>0</w:t>
      </w:r>
      <w:r w:rsidR="00845BA6" w:rsidRPr="00785829">
        <w:rPr>
          <w:rFonts w:asciiTheme="minorEastAsia" w:eastAsiaTheme="minorEastAsia" w:hAnsiTheme="minorEastAsia" w:hint="eastAsia"/>
          <w:szCs w:val="21"/>
        </w:rPr>
        <w:t>.5%时，基金管理人应当公告，并报中国证监会备案。</w:t>
      </w:r>
    </w:p>
    <w:p w14:paraId="29429799" w14:textId="77777777" w:rsidR="00D43018" w:rsidRPr="00785829" w:rsidRDefault="00D43018" w:rsidP="00D43018">
      <w:pPr>
        <w:snapToGrid w:val="0"/>
        <w:spacing w:line="360" w:lineRule="auto"/>
        <w:ind w:firstLine="420"/>
        <w:rPr>
          <w:rFonts w:asciiTheme="minorEastAsia" w:eastAsiaTheme="minorEastAsia" w:hAnsiTheme="minorEastAsia"/>
          <w:szCs w:val="21"/>
        </w:rPr>
      </w:pPr>
    </w:p>
    <w:p w14:paraId="7ABE838C" w14:textId="77777777" w:rsidR="00D43018" w:rsidRPr="00785829" w:rsidRDefault="00D43018" w:rsidP="00D43018">
      <w:pPr>
        <w:snapToGrid w:val="0"/>
        <w:spacing w:line="360" w:lineRule="auto"/>
        <w:ind w:firstLine="420"/>
        <w:rPr>
          <w:rFonts w:asciiTheme="minorEastAsia" w:eastAsiaTheme="minorEastAsia" w:hAnsiTheme="minorEastAsia"/>
          <w:szCs w:val="21"/>
        </w:rPr>
      </w:pPr>
    </w:p>
    <w:p w14:paraId="79C9902F" w14:textId="77777777" w:rsidR="00D43018" w:rsidRPr="00785829" w:rsidRDefault="00D43018" w:rsidP="00D43018">
      <w:pPr>
        <w:snapToGrid w:val="0"/>
        <w:spacing w:line="360" w:lineRule="auto"/>
        <w:ind w:firstLine="420"/>
        <w:rPr>
          <w:rFonts w:asciiTheme="minorEastAsia" w:eastAsiaTheme="minorEastAsia" w:hAnsiTheme="minorEastAsia"/>
          <w:szCs w:val="21"/>
        </w:rPr>
      </w:pPr>
    </w:p>
    <w:p w14:paraId="44AD64DE" w14:textId="77777777" w:rsidR="00D43018" w:rsidRPr="00785829" w:rsidRDefault="00D43018" w:rsidP="00D43018">
      <w:pPr>
        <w:snapToGrid w:val="0"/>
        <w:spacing w:line="360" w:lineRule="auto"/>
        <w:ind w:firstLine="420"/>
        <w:rPr>
          <w:rFonts w:asciiTheme="minorEastAsia" w:eastAsiaTheme="minorEastAsia" w:hAnsiTheme="minorEastAsia"/>
          <w:szCs w:val="21"/>
        </w:rPr>
      </w:pPr>
    </w:p>
    <w:p w14:paraId="4B0373FC" w14:textId="77777777" w:rsidR="00D43018" w:rsidRPr="00785829" w:rsidRDefault="00D43018" w:rsidP="00D43018">
      <w:pPr>
        <w:snapToGrid w:val="0"/>
        <w:spacing w:line="360" w:lineRule="auto"/>
        <w:ind w:firstLine="420"/>
        <w:rPr>
          <w:rFonts w:asciiTheme="minorEastAsia" w:eastAsiaTheme="minorEastAsia" w:hAnsiTheme="minorEastAsia"/>
          <w:szCs w:val="21"/>
        </w:rPr>
      </w:pPr>
    </w:p>
    <w:p w14:paraId="5E85747E" w14:textId="77777777" w:rsidR="00D43018" w:rsidRPr="00785829" w:rsidRDefault="00D43018" w:rsidP="00D43018">
      <w:pPr>
        <w:snapToGrid w:val="0"/>
        <w:spacing w:line="360" w:lineRule="auto"/>
        <w:ind w:firstLine="420"/>
        <w:rPr>
          <w:rFonts w:asciiTheme="minorEastAsia" w:eastAsiaTheme="minorEastAsia" w:hAnsiTheme="minorEastAsia"/>
          <w:szCs w:val="21"/>
        </w:rPr>
      </w:pPr>
    </w:p>
    <w:p w14:paraId="40D2FFD5" w14:textId="77777777" w:rsidR="00D43018" w:rsidRPr="00785829" w:rsidRDefault="00D43018" w:rsidP="00D43018">
      <w:pPr>
        <w:snapToGrid w:val="0"/>
        <w:spacing w:line="360" w:lineRule="auto"/>
        <w:ind w:firstLine="420"/>
        <w:rPr>
          <w:rFonts w:asciiTheme="minorEastAsia" w:eastAsiaTheme="minorEastAsia" w:hAnsiTheme="minorEastAsia"/>
          <w:szCs w:val="21"/>
        </w:rPr>
      </w:pPr>
    </w:p>
    <w:p w14:paraId="79AD6418" w14:textId="77777777" w:rsidR="00D43018" w:rsidRPr="00785829" w:rsidRDefault="00D43018" w:rsidP="00D43018">
      <w:pPr>
        <w:snapToGrid w:val="0"/>
        <w:spacing w:line="360" w:lineRule="auto"/>
        <w:ind w:firstLine="420"/>
        <w:rPr>
          <w:rFonts w:asciiTheme="minorEastAsia" w:eastAsiaTheme="minorEastAsia" w:hAnsiTheme="minorEastAsia"/>
          <w:szCs w:val="21"/>
        </w:rPr>
      </w:pPr>
    </w:p>
    <w:p w14:paraId="0BE5E522" w14:textId="77777777" w:rsidR="00D43018" w:rsidRPr="00785829" w:rsidRDefault="00D43018" w:rsidP="00D43018">
      <w:pPr>
        <w:snapToGrid w:val="0"/>
        <w:spacing w:line="360" w:lineRule="auto"/>
        <w:ind w:firstLine="420"/>
        <w:rPr>
          <w:rFonts w:asciiTheme="minorEastAsia" w:eastAsiaTheme="minorEastAsia" w:hAnsiTheme="minorEastAsia"/>
          <w:szCs w:val="21"/>
        </w:rPr>
      </w:pPr>
    </w:p>
    <w:p w14:paraId="0D93F8EF" w14:textId="77777777" w:rsidR="00D43018" w:rsidRPr="00785829" w:rsidRDefault="00D43018" w:rsidP="00D43018">
      <w:pPr>
        <w:snapToGrid w:val="0"/>
        <w:spacing w:line="360" w:lineRule="auto"/>
        <w:ind w:firstLine="420"/>
        <w:rPr>
          <w:rFonts w:asciiTheme="minorEastAsia" w:eastAsiaTheme="minorEastAsia" w:hAnsiTheme="minorEastAsia"/>
          <w:szCs w:val="21"/>
        </w:rPr>
      </w:pPr>
    </w:p>
    <w:p w14:paraId="00C1A96B" w14:textId="77777777" w:rsidR="00D43018" w:rsidRPr="00785829" w:rsidRDefault="00D43018" w:rsidP="00D43018">
      <w:pPr>
        <w:snapToGrid w:val="0"/>
        <w:spacing w:line="360" w:lineRule="auto"/>
        <w:ind w:firstLine="420"/>
        <w:rPr>
          <w:rFonts w:asciiTheme="minorEastAsia" w:eastAsiaTheme="minorEastAsia" w:hAnsiTheme="minorEastAsia"/>
          <w:szCs w:val="21"/>
        </w:rPr>
      </w:pPr>
    </w:p>
    <w:p w14:paraId="208D1104" w14:textId="77777777" w:rsidR="00D43018" w:rsidRPr="00785829" w:rsidRDefault="00D43018" w:rsidP="00D43018">
      <w:pPr>
        <w:snapToGrid w:val="0"/>
        <w:spacing w:line="360" w:lineRule="auto"/>
        <w:ind w:firstLine="420"/>
        <w:rPr>
          <w:rFonts w:asciiTheme="minorEastAsia" w:eastAsiaTheme="minorEastAsia" w:hAnsiTheme="minorEastAsia"/>
          <w:szCs w:val="21"/>
        </w:rPr>
      </w:pPr>
    </w:p>
    <w:p w14:paraId="5ED28132" w14:textId="77777777" w:rsidR="00D43018" w:rsidRPr="00785829" w:rsidRDefault="00D43018" w:rsidP="00D43018">
      <w:pPr>
        <w:snapToGrid w:val="0"/>
        <w:spacing w:line="360" w:lineRule="auto"/>
        <w:ind w:firstLine="420"/>
        <w:rPr>
          <w:rFonts w:asciiTheme="minorEastAsia" w:eastAsiaTheme="minorEastAsia" w:hAnsiTheme="minorEastAsia"/>
          <w:szCs w:val="21"/>
        </w:rPr>
      </w:pPr>
    </w:p>
    <w:p w14:paraId="4CB35017" w14:textId="77777777" w:rsidR="00D43018" w:rsidRPr="00785829" w:rsidRDefault="00D43018" w:rsidP="00D43018">
      <w:pPr>
        <w:snapToGrid w:val="0"/>
        <w:spacing w:line="360" w:lineRule="auto"/>
        <w:ind w:firstLine="420"/>
        <w:rPr>
          <w:rFonts w:asciiTheme="minorEastAsia" w:eastAsiaTheme="minorEastAsia" w:hAnsiTheme="minorEastAsia"/>
          <w:szCs w:val="21"/>
        </w:rPr>
      </w:pPr>
    </w:p>
    <w:p w14:paraId="16145A53" w14:textId="77777777" w:rsidR="00D43018" w:rsidRPr="00785829" w:rsidRDefault="00D43018" w:rsidP="00D43018">
      <w:pPr>
        <w:snapToGrid w:val="0"/>
        <w:spacing w:line="360" w:lineRule="auto"/>
        <w:ind w:firstLine="420"/>
        <w:rPr>
          <w:rFonts w:asciiTheme="minorEastAsia" w:eastAsiaTheme="minorEastAsia" w:hAnsiTheme="minorEastAsia"/>
          <w:szCs w:val="21"/>
        </w:rPr>
      </w:pPr>
    </w:p>
    <w:p w14:paraId="25D9DF12" w14:textId="77777777" w:rsidR="00D43018" w:rsidRPr="00785829" w:rsidRDefault="00D43018" w:rsidP="00D43018">
      <w:pPr>
        <w:snapToGrid w:val="0"/>
        <w:spacing w:line="360" w:lineRule="auto"/>
        <w:ind w:firstLine="420"/>
        <w:rPr>
          <w:rFonts w:asciiTheme="minorEastAsia" w:eastAsiaTheme="minorEastAsia" w:hAnsiTheme="minorEastAsia"/>
          <w:szCs w:val="21"/>
        </w:rPr>
      </w:pPr>
    </w:p>
    <w:p w14:paraId="324F82DE" w14:textId="77777777" w:rsidR="00D43018" w:rsidRPr="00785829" w:rsidRDefault="00D43018" w:rsidP="00D43018">
      <w:pPr>
        <w:snapToGrid w:val="0"/>
        <w:spacing w:line="360" w:lineRule="auto"/>
        <w:ind w:firstLine="420"/>
        <w:rPr>
          <w:rFonts w:asciiTheme="minorEastAsia" w:eastAsiaTheme="minorEastAsia" w:hAnsiTheme="minorEastAsia"/>
          <w:szCs w:val="21"/>
        </w:rPr>
      </w:pPr>
    </w:p>
    <w:p w14:paraId="2F5C4382" w14:textId="77777777" w:rsidR="00D43018" w:rsidRPr="00785829" w:rsidRDefault="00D43018" w:rsidP="00D43018">
      <w:pPr>
        <w:snapToGrid w:val="0"/>
        <w:spacing w:line="360" w:lineRule="auto"/>
        <w:ind w:firstLine="420"/>
        <w:rPr>
          <w:rFonts w:asciiTheme="minorEastAsia" w:eastAsiaTheme="minorEastAsia" w:hAnsiTheme="minorEastAsia"/>
          <w:szCs w:val="21"/>
        </w:rPr>
      </w:pPr>
    </w:p>
    <w:p w14:paraId="0196A94C" w14:textId="77777777" w:rsidR="00D43018" w:rsidRPr="00785829" w:rsidRDefault="00D43018" w:rsidP="00D43018">
      <w:pPr>
        <w:snapToGrid w:val="0"/>
        <w:spacing w:line="360" w:lineRule="auto"/>
        <w:ind w:firstLine="420"/>
        <w:rPr>
          <w:rFonts w:asciiTheme="minorEastAsia" w:eastAsiaTheme="minorEastAsia" w:hAnsiTheme="minorEastAsia"/>
          <w:szCs w:val="21"/>
        </w:rPr>
      </w:pPr>
    </w:p>
    <w:p w14:paraId="0BE97EA3" w14:textId="77777777" w:rsidR="00D43018" w:rsidRPr="00785829" w:rsidRDefault="00D43018" w:rsidP="00D43018">
      <w:pPr>
        <w:snapToGrid w:val="0"/>
        <w:spacing w:line="360" w:lineRule="auto"/>
        <w:ind w:firstLine="420"/>
        <w:rPr>
          <w:rFonts w:asciiTheme="minorEastAsia" w:eastAsiaTheme="minorEastAsia" w:hAnsiTheme="minorEastAsia"/>
          <w:szCs w:val="21"/>
        </w:rPr>
      </w:pPr>
    </w:p>
    <w:p w14:paraId="17ABE545" w14:textId="77777777" w:rsidR="00D43018" w:rsidRPr="00785829" w:rsidRDefault="00D43018" w:rsidP="00D43018">
      <w:pPr>
        <w:snapToGrid w:val="0"/>
        <w:spacing w:line="360" w:lineRule="auto"/>
        <w:ind w:firstLine="420"/>
        <w:rPr>
          <w:rFonts w:asciiTheme="minorEastAsia" w:eastAsiaTheme="minorEastAsia" w:hAnsiTheme="minorEastAsia"/>
          <w:szCs w:val="21"/>
        </w:rPr>
      </w:pPr>
    </w:p>
    <w:p w14:paraId="388753EF" w14:textId="77777777" w:rsidR="00845BA6" w:rsidRPr="00785829" w:rsidRDefault="00535951" w:rsidP="006978BF">
      <w:pPr>
        <w:pStyle w:val="1"/>
        <w:snapToGrid w:val="0"/>
        <w:spacing w:beforeLines="0" w:afterLines="0" w:line="360" w:lineRule="auto"/>
        <w:ind w:firstLineChars="0" w:firstLine="0"/>
        <w:rPr>
          <w:rFonts w:asciiTheme="minorEastAsia" w:eastAsiaTheme="minorEastAsia" w:hAnsiTheme="minorEastAsia"/>
          <w:bCs/>
        </w:rPr>
      </w:pPr>
      <w:bookmarkStart w:id="442" w:name="_Toc252976208"/>
      <w:bookmarkStart w:id="443" w:name="_Toc397585150"/>
      <w:bookmarkStart w:id="444" w:name="_Toc382923343"/>
      <w:bookmarkStart w:id="445" w:name="_Toc49683223"/>
      <w:r w:rsidRPr="00785829">
        <w:rPr>
          <w:rFonts w:asciiTheme="minorEastAsia" w:eastAsiaTheme="minorEastAsia" w:hAnsiTheme="minorEastAsia" w:hint="eastAsia"/>
          <w:bCs/>
        </w:rPr>
        <w:lastRenderedPageBreak/>
        <w:t>二十</w:t>
      </w:r>
      <w:r w:rsidR="000832F6" w:rsidRPr="00785829">
        <w:rPr>
          <w:rFonts w:asciiTheme="minorEastAsia" w:eastAsiaTheme="minorEastAsia" w:hAnsiTheme="minorEastAsia" w:hint="eastAsia"/>
          <w:bCs/>
        </w:rPr>
        <w:t>二</w:t>
      </w:r>
      <w:r w:rsidR="009324E2" w:rsidRPr="00785829">
        <w:rPr>
          <w:rFonts w:asciiTheme="minorEastAsia" w:eastAsiaTheme="minorEastAsia" w:hAnsiTheme="minorEastAsia" w:hint="eastAsia"/>
          <w:bCs/>
        </w:rPr>
        <w:t>、</w:t>
      </w:r>
      <w:r w:rsidR="00845BA6" w:rsidRPr="00785829">
        <w:rPr>
          <w:rFonts w:asciiTheme="minorEastAsia" w:eastAsiaTheme="minorEastAsia" w:hAnsiTheme="minorEastAsia" w:hint="eastAsia"/>
          <w:bCs/>
        </w:rPr>
        <w:t>基金合同的终止与基金财产的清算</w:t>
      </w:r>
      <w:bookmarkEnd w:id="442"/>
      <w:bookmarkEnd w:id="443"/>
      <w:bookmarkEnd w:id="444"/>
      <w:bookmarkEnd w:id="445"/>
    </w:p>
    <w:p w14:paraId="3AABBB13" w14:textId="77777777" w:rsidR="00845BA6" w:rsidRPr="00785829" w:rsidRDefault="00845BA6" w:rsidP="006978BF">
      <w:pPr>
        <w:pStyle w:val="21"/>
        <w:adjustRightInd w:val="0"/>
        <w:snapToGrid w:val="0"/>
        <w:spacing w:beforeLines="0" w:afterLines="0" w:line="360" w:lineRule="auto"/>
        <w:ind w:firstLineChars="0" w:firstLine="0"/>
        <w:rPr>
          <w:rFonts w:asciiTheme="minorEastAsia" w:eastAsiaTheme="minorEastAsia" w:hAnsiTheme="minorEastAsia"/>
          <w:b w:val="0"/>
        </w:rPr>
      </w:pPr>
      <w:bookmarkStart w:id="446" w:name="_Toc252976209"/>
      <w:bookmarkStart w:id="447" w:name="_Toc397585151"/>
      <w:bookmarkStart w:id="448" w:name="_Toc382923344"/>
      <w:bookmarkStart w:id="449" w:name="_Toc49683224"/>
      <w:r w:rsidRPr="00785829">
        <w:rPr>
          <w:rFonts w:asciiTheme="minorEastAsia" w:eastAsiaTheme="minorEastAsia" w:hAnsiTheme="minorEastAsia" w:hint="eastAsia"/>
          <w:b w:val="0"/>
          <w:bCs/>
        </w:rPr>
        <w:t>（一）基金合同的终止</w:t>
      </w:r>
      <w:bookmarkEnd w:id="446"/>
      <w:bookmarkEnd w:id="447"/>
      <w:bookmarkEnd w:id="448"/>
      <w:bookmarkEnd w:id="449"/>
    </w:p>
    <w:p w14:paraId="69348F62"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出现下列情形之一的，</w:t>
      </w:r>
      <w:r w:rsidR="00FC697C" w:rsidRPr="00785829">
        <w:rPr>
          <w:rFonts w:asciiTheme="minorEastAsia" w:eastAsiaTheme="minorEastAsia" w:hAnsiTheme="minorEastAsia" w:hint="eastAsia"/>
          <w:szCs w:val="21"/>
        </w:rPr>
        <w:t>本基金合同终止</w:t>
      </w:r>
      <w:r w:rsidRPr="00785829">
        <w:rPr>
          <w:rFonts w:asciiTheme="minorEastAsia" w:eastAsiaTheme="minorEastAsia" w:hAnsiTheme="minorEastAsia" w:hint="eastAsia"/>
          <w:szCs w:val="21"/>
        </w:rPr>
        <w:t>：</w:t>
      </w:r>
    </w:p>
    <w:p w14:paraId="206D8762"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存续期间内，基金份额持有人数量连续60个工作日达不到200人，或连续60个工作日基金资产净值低于人民币5000万元，基金管理人将宣布本基金合同终止；</w:t>
      </w:r>
    </w:p>
    <w:p w14:paraId="24EF79D8"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2</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经基金份额持有人大会表决终止的；</w:t>
      </w:r>
    </w:p>
    <w:p w14:paraId="122212A3"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3</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因重大违法、违规行为，被中国证监会责令终止的；</w:t>
      </w:r>
    </w:p>
    <w:p w14:paraId="4031AF69"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4</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基金管理人因解散、破产、撤销、丧失基金管理资格、停止营业等事由，不能继续担任本基金管理人的职务，而无其它基金管理公司承受其原有权利及义务；</w:t>
      </w:r>
    </w:p>
    <w:p w14:paraId="4D2331D3"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5</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基金托管人因解散、破产、撤销、丧失基金托管资格、停止营业等事由，不能继续担任本基金托管人的职务，而无其它托管机构承受其原有权利及义务；</w:t>
      </w:r>
    </w:p>
    <w:p w14:paraId="5A3B4DF5"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6</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法律法规和中国证监会规定的其他事由。</w:t>
      </w:r>
    </w:p>
    <w:p w14:paraId="302A95D5" w14:textId="77777777" w:rsidR="00845BA6" w:rsidRPr="00785829" w:rsidRDefault="00845BA6" w:rsidP="00D43018">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基金合同终止后，基金管理人和基金托管人依照《基金法》、《运作办法》、</w:t>
      </w:r>
      <w:r w:rsidR="00300098" w:rsidRPr="00785829">
        <w:rPr>
          <w:rFonts w:asciiTheme="minorEastAsia" w:eastAsiaTheme="minorEastAsia" w:hAnsiTheme="minorEastAsia" w:hint="eastAsia"/>
          <w:szCs w:val="21"/>
        </w:rPr>
        <w:t>《销售办法》、</w:t>
      </w:r>
      <w:r w:rsidRPr="00785829">
        <w:rPr>
          <w:rFonts w:asciiTheme="minorEastAsia" w:eastAsiaTheme="minorEastAsia" w:hAnsiTheme="minorEastAsia" w:hint="eastAsia"/>
          <w:szCs w:val="21"/>
        </w:rPr>
        <w:t>基金合同及其他有关规定，行使请求给付报酬、从基金财产中获得补偿的权利时，可以留置基金财产或者对基金财产的权利归属人提出请求。</w:t>
      </w:r>
    </w:p>
    <w:p w14:paraId="6CC2E072"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rPr>
      </w:pPr>
      <w:bookmarkStart w:id="450" w:name="_Toc252976210"/>
      <w:bookmarkStart w:id="451" w:name="_Toc397585152"/>
      <w:bookmarkStart w:id="452" w:name="_Toc382923345"/>
      <w:bookmarkStart w:id="453" w:name="_Toc49683225"/>
      <w:r w:rsidRPr="00785829">
        <w:rPr>
          <w:rFonts w:asciiTheme="minorEastAsia" w:eastAsiaTheme="minorEastAsia" w:hAnsiTheme="minorEastAsia" w:hint="eastAsia"/>
          <w:b w:val="0"/>
          <w:bCs/>
        </w:rPr>
        <w:t>（二）基金财产的清算</w:t>
      </w:r>
      <w:bookmarkEnd w:id="450"/>
      <w:bookmarkEnd w:id="451"/>
      <w:bookmarkEnd w:id="452"/>
      <w:bookmarkEnd w:id="453"/>
    </w:p>
    <w:p w14:paraId="0B296DFA" w14:textId="77777777" w:rsidR="00845BA6" w:rsidRPr="00785829" w:rsidRDefault="00845BA6"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基金财产清算小组</w:t>
      </w:r>
    </w:p>
    <w:p w14:paraId="4F6CCD56" w14:textId="77777777" w:rsidR="00845BA6" w:rsidRPr="00785829" w:rsidRDefault="00845BA6" w:rsidP="00030FA7">
      <w:pPr>
        <w:adjustRightInd w:val="0"/>
        <w:snapToGrid w:val="0"/>
        <w:spacing w:line="360" w:lineRule="auto"/>
        <w:ind w:firstLine="425"/>
        <w:rPr>
          <w:rFonts w:asciiTheme="minorEastAsia" w:eastAsiaTheme="minorEastAsia" w:hAnsiTheme="minorEastAsia"/>
          <w:szCs w:val="21"/>
        </w:rPr>
      </w:pPr>
      <w:r w:rsidRPr="00785829">
        <w:rPr>
          <w:rFonts w:asciiTheme="minorEastAsia" w:eastAsiaTheme="minorEastAsia" w:hAnsiTheme="minorEastAsia" w:hint="eastAsia"/>
        </w:rPr>
        <w:t>（1）自基金合同终止之日起30个工作日内成立清算小组，</w:t>
      </w:r>
      <w:r w:rsidRPr="00785829">
        <w:rPr>
          <w:rFonts w:asciiTheme="minorEastAsia" w:eastAsiaTheme="minorEastAsia" w:hAnsiTheme="minorEastAsia" w:hint="eastAsia"/>
          <w:szCs w:val="21"/>
        </w:rPr>
        <w:t>基金财产</w:t>
      </w:r>
      <w:r w:rsidRPr="00785829">
        <w:rPr>
          <w:rFonts w:asciiTheme="minorEastAsia" w:eastAsiaTheme="minorEastAsia" w:hAnsiTheme="minorEastAsia" w:hint="eastAsia"/>
        </w:rPr>
        <w:t>清算小组在中国证监会的监督下进行清算。</w:t>
      </w:r>
    </w:p>
    <w:p w14:paraId="1C0E3AF4" w14:textId="77777777" w:rsidR="00845BA6" w:rsidRPr="00785829" w:rsidRDefault="00845BA6" w:rsidP="00030FA7">
      <w:pPr>
        <w:adjustRightInd w:val="0"/>
        <w:snapToGrid w:val="0"/>
        <w:spacing w:line="360" w:lineRule="auto"/>
        <w:ind w:firstLine="425"/>
        <w:rPr>
          <w:rFonts w:asciiTheme="minorEastAsia" w:eastAsiaTheme="minorEastAsia" w:hAnsiTheme="minorEastAsia"/>
          <w:szCs w:val="21"/>
        </w:rPr>
      </w:pPr>
      <w:r w:rsidRPr="00785829">
        <w:rPr>
          <w:rFonts w:asciiTheme="minorEastAsia" w:eastAsiaTheme="minorEastAsia" w:hAnsiTheme="minorEastAsia" w:hint="eastAsia"/>
          <w:szCs w:val="21"/>
        </w:rPr>
        <w:t>（2）基金财产清算小组成员由基金管理人、基金托管人、具有从事证券相关业务资格的注册会计师、律师以及中国证监会指定的人员组成。基金财产清算小组可以聘用必要的工作人员。清算小组在成立后五个工作日内应当公告。</w:t>
      </w:r>
    </w:p>
    <w:p w14:paraId="68F86CE4" w14:textId="77777777" w:rsidR="00845BA6" w:rsidRPr="00785829" w:rsidRDefault="00845BA6" w:rsidP="00030FA7">
      <w:pPr>
        <w:adjustRightInd w:val="0"/>
        <w:snapToGrid w:val="0"/>
        <w:spacing w:line="360" w:lineRule="auto"/>
        <w:ind w:firstLine="425"/>
        <w:rPr>
          <w:rFonts w:asciiTheme="minorEastAsia" w:eastAsiaTheme="minorEastAsia" w:hAnsiTheme="minorEastAsia"/>
          <w:szCs w:val="21"/>
        </w:rPr>
      </w:pPr>
      <w:r w:rsidRPr="00785829">
        <w:rPr>
          <w:rFonts w:asciiTheme="minorEastAsia" w:eastAsiaTheme="minorEastAsia" w:hAnsiTheme="minorEastAsia" w:hint="eastAsia"/>
          <w:szCs w:val="21"/>
        </w:rPr>
        <w:t>（3）基金财产清算小组负责基金资产的保管、清理、估价、变现和分配。基金财产清算小组可以依法以基金的名义进行必要的民事活动。</w:t>
      </w:r>
    </w:p>
    <w:p w14:paraId="1D766742"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2</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清算程序</w:t>
      </w:r>
    </w:p>
    <w:p w14:paraId="62640F30" w14:textId="77777777" w:rsidR="00845BA6" w:rsidRPr="00785829" w:rsidRDefault="00845BA6" w:rsidP="00030FA7">
      <w:pPr>
        <w:adjustRightInd w:val="0"/>
        <w:snapToGrid w:val="0"/>
        <w:spacing w:line="360" w:lineRule="auto"/>
        <w:ind w:firstLine="425"/>
        <w:rPr>
          <w:rFonts w:asciiTheme="minorEastAsia" w:eastAsiaTheme="minorEastAsia" w:hAnsiTheme="minorEastAsia"/>
          <w:szCs w:val="21"/>
        </w:rPr>
      </w:pPr>
      <w:r w:rsidRPr="00785829">
        <w:rPr>
          <w:rFonts w:asciiTheme="minorEastAsia" w:eastAsiaTheme="minorEastAsia" w:hAnsiTheme="minorEastAsia" w:hint="eastAsia"/>
          <w:szCs w:val="21"/>
        </w:rPr>
        <w:t>（1）基金合同终止后，由基金财产清算小组统一接管基金财产；</w:t>
      </w:r>
    </w:p>
    <w:p w14:paraId="33A797D4" w14:textId="77777777" w:rsidR="00845BA6" w:rsidRPr="00785829" w:rsidRDefault="00845BA6" w:rsidP="00030FA7">
      <w:pPr>
        <w:adjustRightInd w:val="0"/>
        <w:snapToGrid w:val="0"/>
        <w:spacing w:line="360" w:lineRule="auto"/>
        <w:ind w:firstLine="425"/>
        <w:rPr>
          <w:rFonts w:asciiTheme="minorEastAsia" w:eastAsiaTheme="minorEastAsia" w:hAnsiTheme="minorEastAsia"/>
          <w:szCs w:val="21"/>
        </w:rPr>
      </w:pPr>
      <w:r w:rsidRPr="00785829">
        <w:rPr>
          <w:rFonts w:asciiTheme="minorEastAsia" w:eastAsiaTheme="minorEastAsia" w:hAnsiTheme="minorEastAsia" w:hint="eastAsia"/>
          <w:szCs w:val="21"/>
        </w:rPr>
        <w:t>（2）对基金资产和债权债务进行清理和确认；</w:t>
      </w:r>
    </w:p>
    <w:p w14:paraId="3F786F5D" w14:textId="77777777" w:rsidR="00845BA6" w:rsidRPr="00785829" w:rsidRDefault="00845BA6" w:rsidP="00030FA7">
      <w:pPr>
        <w:adjustRightInd w:val="0"/>
        <w:snapToGrid w:val="0"/>
        <w:spacing w:line="360" w:lineRule="auto"/>
        <w:ind w:firstLine="425"/>
        <w:rPr>
          <w:rFonts w:asciiTheme="minorEastAsia" w:eastAsiaTheme="minorEastAsia" w:hAnsiTheme="minorEastAsia"/>
          <w:szCs w:val="21"/>
        </w:rPr>
      </w:pPr>
      <w:r w:rsidRPr="00785829">
        <w:rPr>
          <w:rFonts w:asciiTheme="minorEastAsia" w:eastAsiaTheme="minorEastAsia" w:hAnsiTheme="minorEastAsia" w:hint="eastAsia"/>
          <w:szCs w:val="21"/>
        </w:rPr>
        <w:t>（3）对基金资产进行估值和变现；</w:t>
      </w:r>
    </w:p>
    <w:p w14:paraId="0A552A57" w14:textId="77777777" w:rsidR="00845BA6" w:rsidRPr="00785829" w:rsidRDefault="00845BA6" w:rsidP="00030FA7">
      <w:pPr>
        <w:adjustRightInd w:val="0"/>
        <w:snapToGrid w:val="0"/>
        <w:spacing w:line="360" w:lineRule="auto"/>
        <w:ind w:firstLine="425"/>
        <w:rPr>
          <w:rFonts w:asciiTheme="minorEastAsia" w:eastAsiaTheme="minorEastAsia" w:hAnsiTheme="minorEastAsia"/>
          <w:szCs w:val="21"/>
        </w:rPr>
      </w:pPr>
      <w:r w:rsidRPr="00785829">
        <w:rPr>
          <w:rFonts w:asciiTheme="minorEastAsia" w:eastAsiaTheme="minorEastAsia" w:hAnsiTheme="minorEastAsia" w:hint="eastAsia"/>
          <w:szCs w:val="21"/>
        </w:rPr>
        <w:t>（4）将基金财产清算结果报告中国证监会；</w:t>
      </w:r>
    </w:p>
    <w:p w14:paraId="00460022" w14:textId="77777777" w:rsidR="00845BA6" w:rsidRPr="00785829" w:rsidRDefault="00845BA6" w:rsidP="00030FA7">
      <w:pPr>
        <w:adjustRightInd w:val="0"/>
        <w:snapToGrid w:val="0"/>
        <w:spacing w:line="360" w:lineRule="auto"/>
        <w:ind w:firstLine="425"/>
        <w:rPr>
          <w:rFonts w:asciiTheme="minorEastAsia" w:eastAsiaTheme="minorEastAsia" w:hAnsiTheme="minorEastAsia"/>
          <w:szCs w:val="21"/>
        </w:rPr>
      </w:pPr>
      <w:r w:rsidRPr="00785829">
        <w:rPr>
          <w:rFonts w:asciiTheme="minorEastAsia" w:eastAsiaTheme="minorEastAsia" w:hAnsiTheme="minorEastAsia" w:hint="eastAsia"/>
          <w:szCs w:val="21"/>
        </w:rPr>
        <w:t>（5）公布基金财产清算公告；</w:t>
      </w:r>
    </w:p>
    <w:p w14:paraId="187FD87E" w14:textId="77777777" w:rsidR="00845BA6" w:rsidRPr="00785829" w:rsidRDefault="00845BA6" w:rsidP="00030FA7">
      <w:pPr>
        <w:adjustRightInd w:val="0"/>
        <w:snapToGrid w:val="0"/>
        <w:spacing w:line="360" w:lineRule="auto"/>
        <w:ind w:firstLine="425"/>
        <w:rPr>
          <w:rFonts w:asciiTheme="minorEastAsia" w:eastAsiaTheme="minorEastAsia" w:hAnsiTheme="minorEastAsia"/>
          <w:szCs w:val="21"/>
        </w:rPr>
      </w:pPr>
      <w:r w:rsidRPr="00785829">
        <w:rPr>
          <w:rFonts w:asciiTheme="minorEastAsia" w:eastAsiaTheme="minorEastAsia" w:hAnsiTheme="minorEastAsia" w:hint="eastAsia"/>
          <w:szCs w:val="21"/>
        </w:rPr>
        <w:t>（6）对基金财产进行分配。</w:t>
      </w:r>
    </w:p>
    <w:p w14:paraId="7BA11FD4" w14:textId="77777777" w:rsidR="00845BA6" w:rsidRPr="00785829" w:rsidRDefault="00845BA6"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3</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清算费用</w:t>
      </w:r>
    </w:p>
    <w:p w14:paraId="6F4F1037" w14:textId="77777777" w:rsidR="00845BA6" w:rsidRPr="00785829" w:rsidRDefault="00845BA6"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清算费用是指基金财产清算小组在进行基金财产清算过程中发生的所有合理费用，清算</w:t>
      </w:r>
      <w:r w:rsidRPr="00785829">
        <w:rPr>
          <w:rFonts w:asciiTheme="minorEastAsia" w:eastAsiaTheme="minorEastAsia" w:hAnsiTheme="minorEastAsia" w:hint="eastAsia"/>
          <w:szCs w:val="21"/>
        </w:rPr>
        <w:lastRenderedPageBreak/>
        <w:t>费用由基金财产清算小组优先从基金财产中支付。</w:t>
      </w:r>
    </w:p>
    <w:p w14:paraId="472DF84E" w14:textId="77777777" w:rsidR="00845BA6" w:rsidRPr="00785829" w:rsidRDefault="00845BA6"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4</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基金剩余财产的分配</w:t>
      </w:r>
    </w:p>
    <w:p w14:paraId="499B9895" w14:textId="77777777" w:rsidR="00845BA6" w:rsidRPr="00785829" w:rsidRDefault="00845BA6" w:rsidP="00030FA7">
      <w:pPr>
        <w:snapToGrid w:val="0"/>
        <w:spacing w:line="360" w:lineRule="auto"/>
        <w:ind w:firstLine="420"/>
        <w:rPr>
          <w:rFonts w:asciiTheme="minorEastAsia" w:eastAsiaTheme="minorEastAsia" w:hAnsiTheme="minorEastAsia"/>
          <w:kern w:val="0"/>
          <w:szCs w:val="21"/>
        </w:rPr>
      </w:pPr>
      <w:r w:rsidRPr="00785829">
        <w:rPr>
          <w:rFonts w:asciiTheme="minorEastAsia" w:eastAsiaTheme="minorEastAsia" w:hAnsiTheme="minorEastAsia" w:hint="eastAsia"/>
        </w:rPr>
        <w:t>基金财产</w:t>
      </w:r>
      <w:r w:rsidRPr="00785829">
        <w:rPr>
          <w:rFonts w:asciiTheme="minorEastAsia" w:eastAsiaTheme="minorEastAsia" w:hAnsiTheme="minorEastAsia" w:hint="eastAsia"/>
          <w:szCs w:val="21"/>
        </w:rPr>
        <w:t>按下列顺序清偿</w:t>
      </w:r>
    </w:p>
    <w:p w14:paraId="71397A92" w14:textId="77777777" w:rsidR="00845BA6" w:rsidRPr="00785829" w:rsidRDefault="00845BA6" w:rsidP="00030FA7">
      <w:pPr>
        <w:autoSpaceDE w:val="0"/>
        <w:autoSpaceDN w:val="0"/>
        <w:adjustRightInd w:val="0"/>
        <w:snapToGrid w:val="0"/>
        <w:spacing w:line="360" w:lineRule="auto"/>
        <w:ind w:firstLine="420"/>
        <w:jc w:val="left"/>
        <w:rPr>
          <w:rFonts w:asciiTheme="minorEastAsia" w:eastAsiaTheme="minorEastAsia" w:hAnsiTheme="minorEastAsia"/>
          <w:kern w:val="0"/>
          <w:szCs w:val="21"/>
        </w:rPr>
      </w:pPr>
      <w:r w:rsidRPr="00785829">
        <w:rPr>
          <w:rFonts w:asciiTheme="minorEastAsia" w:eastAsiaTheme="minorEastAsia" w:hAnsiTheme="minorEastAsia" w:hint="eastAsia"/>
          <w:kern w:val="0"/>
          <w:szCs w:val="21"/>
        </w:rPr>
        <w:t>（</w:t>
      </w:r>
      <w:r w:rsidRPr="00785829">
        <w:rPr>
          <w:rFonts w:asciiTheme="minorEastAsia" w:eastAsiaTheme="minorEastAsia" w:hAnsiTheme="minorEastAsia"/>
          <w:kern w:val="0"/>
          <w:szCs w:val="21"/>
        </w:rPr>
        <w:t>1</w:t>
      </w:r>
      <w:r w:rsidRPr="00785829">
        <w:rPr>
          <w:rFonts w:asciiTheme="minorEastAsia" w:eastAsiaTheme="minorEastAsia" w:hAnsiTheme="minorEastAsia" w:hint="eastAsia"/>
          <w:kern w:val="0"/>
          <w:szCs w:val="21"/>
        </w:rPr>
        <w:t>）支付清算费用；</w:t>
      </w:r>
    </w:p>
    <w:p w14:paraId="45202933" w14:textId="77777777" w:rsidR="00845BA6" w:rsidRPr="00785829" w:rsidRDefault="00845BA6" w:rsidP="00030FA7">
      <w:pPr>
        <w:autoSpaceDE w:val="0"/>
        <w:autoSpaceDN w:val="0"/>
        <w:adjustRightInd w:val="0"/>
        <w:snapToGrid w:val="0"/>
        <w:spacing w:line="360" w:lineRule="auto"/>
        <w:ind w:firstLine="420"/>
        <w:jc w:val="left"/>
        <w:rPr>
          <w:rFonts w:asciiTheme="minorEastAsia" w:eastAsiaTheme="minorEastAsia" w:hAnsiTheme="minorEastAsia"/>
          <w:kern w:val="0"/>
          <w:szCs w:val="21"/>
        </w:rPr>
      </w:pPr>
      <w:r w:rsidRPr="00785829">
        <w:rPr>
          <w:rFonts w:asciiTheme="minorEastAsia" w:eastAsiaTheme="minorEastAsia" w:hAnsiTheme="minorEastAsia" w:hint="eastAsia"/>
          <w:kern w:val="0"/>
          <w:szCs w:val="21"/>
        </w:rPr>
        <w:t>（</w:t>
      </w:r>
      <w:r w:rsidRPr="00785829">
        <w:rPr>
          <w:rFonts w:asciiTheme="minorEastAsia" w:eastAsiaTheme="minorEastAsia" w:hAnsiTheme="minorEastAsia"/>
          <w:kern w:val="0"/>
          <w:szCs w:val="21"/>
        </w:rPr>
        <w:t>2</w:t>
      </w:r>
      <w:r w:rsidRPr="00785829">
        <w:rPr>
          <w:rFonts w:asciiTheme="minorEastAsia" w:eastAsiaTheme="minorEastAsia" w:hAnsiTheme="minorEastAsia" w:hint="eastAsia"/>
          <w:kern w:val="0"/>
          <w:szCs w:val="21"/>
        </w:rPr>
        <w:t>）交纳所欠税款；</w:t>
      </w:r>
    </w:p>
    <w:p w14:paraId="7DD97499" w14:textId="77777777" w:rsidR="00845BA6" w:rsidRPr="00785829" w:rsidRDefault="00845BA6" w:rsidP="00030FA7">
      <w:pPr>
        <w:autoSpaceDE w:val="0"/>
        <w:autoSpaceDN w:val="0"/>
        <w:adjustRightInd w:val="0"/>
        <w:snapToGrid w:val="0"/>
        <w:spacing w:line="360" w:lineRule="auto"/>
        <w:ind w:firstLine="420"/>
        <w:jc w:val="left"/>
        <w:rPr>
          <w:rFonts w:asciiTheme="minorEastAsia" w:eastAsiaTheme="minorEastAsia" w:hAnsiTheme="minorEastAsia"/>
          <w:kern w:val="0"/>
          <w:szCs w:val="21"/>
        </w:rPr>
      </w:pPr>
      <w:r w:rsidRPr="00785829">
        <w:rPr>
          <w:rFonts w:asciiTheme="minorEastAsia" w:eastAsiaTheme="minorEastAsia" w:hAnsiTheme="minorEastAsia" w:hint="eastAsia"/>
          <w:kern w:val="0"/>
          <w:szCs w:val="21"/>
        </w:rPr>
        <w:t>（</w:t>
      </w:r>
      <w:r w:rsidRPr="00785829">
        <w:rPr>
          <w:rFonts w:asciiTheme="minorEastAsia" w:eastAsiaTheme="minorEastAsia" w:hAnsiTheme="minorEastAsia"/>
          <w:kern w:val="0"/>
          <w:szCs w:val="21"/>
        </w:rPr>
        <w:t>3</w:t>
      </w:r>
      <w:r w:rsidRPr="00785829">
        <w:rPr>
          <w:rFonts w:asciiTheme="minorEastAsia" w:eastAsiaTheme="minorEastAsia" w:hAnsiTheme="minorEastAsia" w:hint="eastAsia"/>
          <w:kern w:val="0"/>
          <w:szCs w:val="21"/>
        </w:rPr>
        <w:t>）清偿基金债务；</w:t>
      </w:r>
    </w:p>
    <w:p w14:paraId="1A5B0114" w14:textId="77777777" w:rsidR="00845BA6" w:rsidRPr="00785829" w:rsidRDefault="00845BA6" w:rsidP="00030FA7">
      <w:pPr>
        <w:autoSpaceDE w:val="0"/>
        <w:autoSpaceDN w:val="0"/>
        <w:adjustRightInd w:val="0"/>
        <w:snapToGrid w:val="0"/>
        <w:spacing w:line="360" w:lineRule="auto"/>
        <w:ind w:firstLine="420"/>
        <w:jc w:val="left"/>
        <w:rPr>
          <w:rFonts w:asciiTheme="minorEastAsia" w:eastAsiaTheme="minorEastAsia" w:hAnsiTheme="minorEastAsia"/>
          <w:kern w:val="0"/>
          <w:szCs w:val="21"/>
        </w:rPr>
      </w:pPr>
      <w:r w:rsidRPr="00785829">
        <w:rPr>
          <w:rFonts w:asciiTheme="minorEastAsia" w:eastAsiaTheme="minorEastAsia" w:hAnsiTheme="minorEastAsia" w:hint="eastAsia"/>
          <w:kern w:val="0"/>
          <w:szCs w:val="21"/>
        </w:rPr>
        <w:t>（</w:t>
      </w:r>
      <w:r w:rsidRPr="00785829">
        <w:rPr>
          <w:rFonts w:asciiTheme="minorEastAsia" w:eastAsiaTheme="minorEastAsia" w:hAnsiTheme="minorEastAsia"/>
          <w:kern w:val="0"/>
          <w:szCs w:val="21"/>
        </w:rPr>
        <w:t>4</w:t>
      </w:r>
      <w:r w:rsidRPr="00785829">
        <w:rPr>
          <w:rFonts w:asciiTheme="minorEastAsia" w:eastAsiaTheme="minorEastAsia" w:hAnsiTheme="minorEastAsia" w:hint="eastAsia"/>
          <w:kern w:val="0"/>
          <w:szCs w:val="21"/>
        </w:rPr>
        <w:t>）按基金份额持有人持有的基金份额比例进行分配。</w:t>
      </w:r>
      <w:r w:rsidR="00FC697C" w:rsidRPr="00785829">
        <w:rPr>
          <w:rFonts w:asciiTheme="minorEastAsia" w:eastAsiaTheme="minorEastAsia" w:hAnsiTheme="minorEastAsia" w:hint="eastAsia"/>
          <w:kern w:val="0"/>
          <w:szCs w:val="21"/>
        </w:rPr>
        <w:t>（</w:t>
      </w:r>
      <w:r w:rsidR="00FC697C" w:rsidRPr="00785829">
        <w:rPr>
          <w:rFonts w:asciiTheme="minorEastAsia" w:eastAsiaTheme="minorEastAsia" w:hAnsiTheme="minorEastAsia" w:hint="eastAsia"/>
          <w:szCs w:val="21"/>
        </w:rPr>
        <w:t>基金份额持有人持有的每一份A类基金份额和每一份B类基金份额拥有平等的分配权，持有的每一份E类基金份额与每100份A类/每100份B类基金份额享有平等的分配权。</w:t>
      </w:r>
      <w:r w:rsidR="00FC697C" w:rsidRPr="00785829">
        <w:rPr>
          <w:rFonts w:asciiTheme="minorEastAsia" w:eastAsiaTheme="minorEastAsia" w:hAnsiTheme="minorEastAsia" w:hint="eastAsia"/>
          <w:kern w:val="0"/>
          <w:szCs w:val="21"/>
        </w:rPr>
        <w:t>）</w:t>
      </w:r>
    </w:p>
    <w:p w14:paraId="30451A88" w14:textId="77777777" w:rsidR="00845BA6" w:rsidRPr="00785829" w:rsidRDefault="00845BA6" w:rsidP="00030FA7">
      <w:pPr>
        <w:autoSpaceDE w:val="0"/>
        <w:autoSpaceDN w:val="0"/>
        <w:adjustRightInd w:val="0"/>
        <w:snapToGrid w:val="0"/>
        <w:spacing w:line="360" w:lineRule="auto"/>
        <w:ind w:firstLine="420"/>
        <w:jc w:val="left"/>
        <w:rPr>
          <w:rFonts w:asciiTheme="minorEastAsia" w:eastAsiaTheme="minorEastAsia" w:hAnsiTheme="minorEastAsia"/>
          <w:kern w:val="0"/>
          <w:szCs w:val="21"/>
        </w:rPr>
      </w:pPr>
      <w:r w:rsidRPr="00785829">
        <w:rPr>
          <w:rFonts w:asciiTheme="minorEastAsia" w:eastAsiaTheme="minorEastAsia" w:hAnsiTheme="minorEastAsia" w:hint="eastAsia"/>
        </w:rPr>
        <w:t>基金财产</w:t>
      </w:r>
      <w:r w:rsidRPr="00785829">
        <w:rPr>
          <w:rFonts w:asciiTheme="minorEastAsia" w:eastAsiaTheme="minorEastAsia" w:hAnsiTheme="minorEastAsia" w:hint="eastAsia"/>
          <w:kern w:val="0"/>
          <w:szCs w:val="21"/>
        </w:rPr>
        <w:t>未按前款（</w:t>
      </w:r>
      <w:r w:rsidRPr="00785829">
        <w:rPr>
          <w:rFonts w:asciiTheme="minorEastAsia" w:eastAsiaTheme="minorEastAsia" w:hAnsiTheme="minorEastAsia"/>
          <w:kern w:val="0"/>
          <w:szCs w:val="21"/>
        </w:rPr>
        <w:t>1</w:t>
      </w:r>
      <w:r w:rsidRPr="00785829">
        <w:rPr>
          <w:rFonts w:asciiTheme="minorEastAsia" w:eastAsiaTheme="minorEastAsia" w:hAnsiTheme="minorEastAsia" w:hint="eastAsia"/>
          <w:kern w:val="0"/>
          <w:szCs w:val="21"/>
        </w:rPr>
        <w:t>）至（</w:t>
      </w:r>
      <w:r w:rsidRPr="00785829">
        <w:rPr>
          <w:rFonts w:asciiTheme="minorEastAsia" w:eastAsiaTheme="minorEastAsia" w:hAnsiTheme="minorEastAsia"/>
          <w:kern w:val="0"/>
          <w:szCs w:val="21"/>
        </w:rPr>
        <w:t>3</w:t>
      </w:r>
      <w:r w:rsidRPr="00785829">
        <w:rPr>
          <w:rFonts w:asciiTheme="minorEastAsia" w:eastAsiaTheme="minorEastAsia" w:hAnsiTheme="minorEastAsia" w:hint="eastAsia"/>
          <w:kern w:val="0"/>
          <w:szCs w:val="21"/>
        </w:rPr>
        <w:t>）项规定清偿前，不分配给基金份额持有人。</w:t>
      </w:r>
    </w:p>
    <w:p w14:paraId="6617AB12"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5</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基金财产清算的公告</w:t>
      </w:r>
    </w:p>
    <w:p w14:paraId="350ABF4F"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基金合同终止并报中国证监会备案后</w:t>
      </w:r>
      <w:r w:rsidRPr="00785829">
        <w:rPr>
          <w:rFonts w:asciiTheme="minorEastAsia" w:eastAsiaTheme="minorEastAsia" w:hAnsiTheme="minorEastAsia"/>
          <w:szCs w:val="21"/>
        </w:rPr>
        <w:t>5</w:t>
      </w:r>
      <w:r w:rsidRPr="00785829">
        <w:rPr>
          <w:rFonts w:asciiTheme="minorEastAsia" w:eastAsiaTheme="minorEastAsia" w:hAnsiTheme="minorEastAsia" w:hint="eastAsia"/>
          <w:szCs w:val="21"/>
        </w:rPr>
        <w:t>个工作日内由基金财产清算小组公告；清算过程中的有关重大事项须及时公告；基金财产清算小组作出的基金财产清算报告经会计师事务所审计、律师事务所出具法律意见书后，报中国证监会备案并</w:t>
      </w:r>
      <w:r w:rsidR="00B7433C" w:rsidRPr="00785829">
        <w:rPr>
          <w:rFonts w:asciiTheme="minorEastAsia" w:eastAsiaTheme="minorEastAsia" w:hAnsiTheme="minorEastAsia" w:hint="eastAsia"/>
          <w:szCs w:val="21"/>
        </w:rPr>
        <w:t>备案后3个工作日内</w:t>
      </w:r>
      <w:r w:rsidRPr="00785829">
        <w:rPr>
          <w:rFonts w:asciiTheme="minorEastAsia" w:eastAsiaTheme="minorEastAsia" w:hAnsiTheme="minorEastAsia" w:hint="eastAsia"/>
          <w:szCs w:val="21"/>
        </w:rPr>
        <w:t>公告。</w:t>
      </w:r>
    </w:p>
    <w:p w14:paraId="785A1782"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6</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清算帐册及文件的保存</w:t>
      </w:r>
    </w:p>
    <w:p w14:paraId="3344BFF4" w14:textId="77777777" w:rsidR="00845BA6" w:rsidRPr="00785829" w:rsidRDefault="00845BA6" w:rsidP="00030FA7">
      <w:pPr>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rPr>
        <w:t>基金财产</w:t>
      </w:r>
      <w:r w:rsidRPr="00785829">
        <w:rPr>
          <w:rFonts w:asciiTheme="minorEastAsia" w:eastAsiaTheme="minorEastAsia" w:hAnsiTheme="minorEastAsia" w:hint="eastAsia"/>
          <w:szCs w:val="21"/>
        </w:rPr>
        <w:t>清算帐册及有关文件由基金托管人保存</w:t>
      </w:r>
      <w:r w:rsidRPr="00785829">
        <w:rPr>
          <w:rFonts w:asciiTheme="minorEastAsia" w:eastAsiaTheme="minorEastAsia" w:hAnsiTheme="minorEastAsia"/>
          <w:szCs w:val="21"/>
        </w:rPr>
        <w:t>15</w:t>
      </w:r>
      <w:r w:rsidRPr="00785829">
        <w:rPr>
          <w:rFonts w:asciiTheme="minorEastAsia" w:eastAsiaTheme="minorEastAsia" w:hAnsiTheme="minorEastAsia" w:hint="eastAsia"/>
          <w:szCs w:val="21"/>
        </w:rPr>
        <w:t>年以上。</w:t>
      </w:r>
    </w:p>
    <w:p w14:paraId="6F84B281" w14:textId="77777777" w:rsidR="00845BA6" w:rsidRPr="00785829" w:rsidRDefault="00845BA6" w:rsidP="00030FA7">
      <w:pPr>
        <w:autoSpaceDE w:val="0"/>
        <w:autoSpaceDN w:val="0"/>
        <w:snapToGrid w:val="0"/>
        <w:spacing w:line="360" w:lineRule="auto"/>
        <w:ind w:firstLineChars="218" w:firstLine="458"/>
        <w:rPr>
          <w:rFonts w:asciiTheme="minorEastAsia" w:eastAsiaTheme="minorEastAsia" w:hAnsiTheme="minorEastAsia"/>
          <w:szCs w:val="21"/>
        </w:rPr>
      </w:pPr>
    </w:p>
    <w:p w14:paraId="50C0E7E9" w14:textId="77777777" w:rsidR="003A10BB" w:rsidRPr="00785829" w:rsidRDefault="003A10BB" w:rsidP="00030FA7">
      <w:pPr>
        <w:autoSpaceDE w:val="0"/>
        <w:autoSpaceDN w:val="0"/>
        <w:snapToGrid w:val="0"/>
        <w:spacing w:line="360" w:lineRule="auto"/>
        <w:ind w:firstLineChars="218" w:firstLine="458"/>
        <w:rPr>
          <w:rFonts w:asciiTheme="minorEastAsia" w:eastAsiaTheme="minorEastAsia" w:hAnsiTheme="minorEastAsia"/>
          <w:szCs w:val="21"/>
        </w:rPr>
        <w:sectPr w:rsidR="003A10BB" w:rsidRPr="00785829" w:rsidSect="00AF6643">
          <w:pgSz w:w="11906" w:h="16838" w:code="9"/>
          <w:pgMar w:top="1440" w:right="1800" w:bottom="1440" w:left="1800" w:header="851" w:footer="992" w:gutter="0"/>
          <w:cols w:space="425"/>
          <w:docGrid w:type="lines" w:linePitch="312"/>
        </w:sectPr>
      </w:pPr>
    </w:p>
    <w:p w14:paraId="138DC8F6" w14:textId="77777777" w:rsidR="00845BA6" w:rsidRPr="00785829" w:rsidRDefault="009324E2" w:rsidP="006978BF">
      <w:pPr>
        <w:pStyle w:val="1"/>
        <w:snapToGrid w:val="0"/>
        <w:spacing w:beforeLines="0" w:afterLines="0" w:line="360" w:lineRule="auto"/>
        <w:ind w:firstLineChars="0" w:firstLine="0"/>
        <w:rPr>
          <w:rFonts w:asciiTheme="minorEastAsia" w:eastAsiaTheme="minorEastAsia" w:hAnsiTheme="minorEastAsia"/>
          <w:bCs/>
        </w:rPr>
      </w:pPr>
      <w:bookmarkStart w:id="454" w:name="_Toc252976211"/>
      <w:bookmarkStart w:id="455" w:name="_Toc397585153"/>
      <w:bookmarkStart w:id="456" w:name="_Toc382923346"/>
      <w:bookmarkStart w:id="457" w:name="_Toc49683226"/>
      <w:r w:rsidRPr="00785829">
        <w:rPr>
          <w:rFonts w:asciiTheme="minorEastAsia" w:eastAsiaTheme="minorEastAsia" w:hAnsiTheme="minorEastAsia" w:hint="eastAsia"/>
          <w:bCs/>
        </w:rPr>
        <w:lastRenderedPageBreak/>
        <w:t>二十</w:t>
      </w:r>
      <w:r w:rsidR="000832F6" w:rsidRPr="00785829">
        <w:rPr>
          <w:rFonts w:asciiTheme="minorEastAsia" w:eastAsiaTheme="minorEastAsia" w:hAnsiTheme="minorEastAsia" w:hint="eastAsia"/>
          <w:bCs/>
        </w:rPr>
        <w:t>三</w:t>
      </w:r>
      <w:r w:rsidRPr="00785829">
        <w:rPr>
          <w:rFonts w:asciiTheme="minorEastAsia" w:eastAsiaTheme="minorEastAsia" w:hAnsiTheme="minorEastAsia" w:hint="eastAsia"/>
          <w:bCs/>
        </w:rPr>
        <w:t>、</w:t>
      </w:r>
      <w:r w:rsidR="00845BA6" w:rsidRPr="00785829">
        <w:rPr>
          <w:rFonts w:asciiTheme="minorEastAsia" w:eastAsiaTheme="minorEastAsia" w:hAnsiTheme="minorEastAsia" w:hint="eastAsia"/>
          <w:bCs/>
        </w:rPr>
        <w:t>基金合同内容摘要</w:t>
      </w:r>
      <w:bookmarkEnd w:id="454"/>
      <w:bookmarkEnd w:id="455"/>
      <w:bookmarkEnd w:id="456"/>
      <w:bookmarkEnd w:id="457"/>
    </w:p>
    <w:p w14:paraId="41634DC0" w14:textId="77777777" w:rsidR="00845BA6" w:rsidRPr="00785829" w:rsidRDefault="00845BA6" w:rsidP="006978BF">
      <w:pPr>
        <w:pStyle w:val="21"/>
        <w:adjustRightInd w:val="0"/>
        <w:snapToGrid w:val="0"/>
        <w:spacing w:beforeLines="0" w:afterLines="0" w:line="360" w:lineRule="auto"/>
        <w:ind w:firstLineChars="0" w:firstLine="0"/>
        <w:rPr>
          <w:rFonts w:asciiTheme="minorEastAsia" w:eastAsiaTheme="minorEastAsia" w:hAnsiTheme="minorEastAsia"/>
          <w:b w:val="0"/>
        </w:rPr>
      </w:pPr>
      <w:bookmarkStart w:id="458" w:name="_Toc84149693"/>
      <w:bookmarkStart w:id="459" w:name="_Toc86635230"/>
      <w:bookmarkStart w:id="460" w:name="_Toc252976212"/>
      <w:bookmarkStart w:id="461" w:name="_Toc397585154"/>
      <w:bookmarkStart w:id="462" w:name="_Toc382923347"/>
      <w:bookmarkStart w:id="463" w:name="_Toc49683227"/>
      <w:r w:rsidRPr="00785829">
        <w:rPr>
          <w:rFonts w:asciiTheme="minorEastAsia" w:eastAsiaTheme="minorEastAsia" w:hAnsiTheme="minorEastAsia" w:hint="eastAsia"/>
          <w:b w:val="0"/>
          <w:bCs/>
        </w:rPr>
        <w:t>（一）基金管理人的权利与义务</w:t>
      </w:r>
      <w:bookmarkEnd w:id="458"/>
      <w:bookmarkEnd w:id="459"/>
      <w:bookmarkEnd w:id="460"/>
      <w:bookmarkEnd w:id="461"/>
      <w:bookmarkEnd w:id="462"/>
      <w:bookmarkEnd w:id="463"/>
    </w:p>
    <w:p w14:paraId="19AA8410"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基金管理人的权利</w:t>
      </w:r>
    </w:p>
    <w:p w14:paraId="3D990DF7"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（1）自本基金合同生效之日起，基金管理人根据基金合同的规定，独立运用并管理基金资产；</w:t>
      </w:r>
    </w:p>
    <w:p w14:paraId="33B98064"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（2）根据基金合同的规定获得基金管理费；</w:t>
      </w:r>
    </w:p>
    <w:p w14:paraId="6E7F56FD"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（3）在符合有关法律法规和基金合同的前提下，制订和调整开放式基金业务规则，决定基金的相关费率结构和收费方式；</w:t>
      </w:r>
    </w:p>
    <w:p w14:paraId="26391FDF"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（4）根据基金合同规定销售基金份额，并收取基金申购费、赎回费及其他法律法规规定的费用；</w:t>
      </w:r>
    </w:p>
    <w:p w14:paraId="78888081"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（5）担任基金的注册登记机构并获得基金合同规定的注册登记费用；选择和更换注册登记代理机构,并对其注册登记代理行为进行必要的监督；</w:t>
      </w:r>
    </w:p>
    <w:p w14:paraId="27B6D48B"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（6）根据有关法律法规和基金合同的规定，决定开展认购、赎回、基金转换等业务；</w:t>
      </w:r>
    </w:p>
    <w:p w14:paraId="2C049FC1"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（7）在基金存续期内，根据有关法律法规和基金合同的规定，决定拒绝和暂停受理基金份额的申购、赎回和转换申请；</w:t>
      </w:r>
    </w:p>
    <w:p w14:paraId="48717EFD"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（8）依据基金合同的规定，决定基金收益的分配方案；</w:t>
      </w:r>
    </w:p>
    <w:p w14:paraId="45217B83"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（9）提议召开基金份额持有人大会；</w:t>
      </w:r>
    </w:p>
    <w:p w14:paraId="308C34FF"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（10）在基金托管人更换时，提名新的基金托管人；</w:t>
      </w:r>
    </w:p>
    <w:p w14:paraId="0DD9DD67"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（11）</w:t>
      </w:r>
      <w:r w:rsidRPr="00785829">
        <w:rPr>
          <w:rFonts w:asciiTheme="minorEastAsia" w:eastAsiaTheme="minorEastAsia" w:hAnsiTheme="minorEastAsia"/>
          <w:szCs w:val="21"/>
        </w:rPr>
        <w:t>依据</w:t>
      </w:r>
      <w:r w:rsidRPr="00785829">
        <w:rPr>
          <w:rFonts w:asciiTheme="minorEastAsia" w:eastAsiaTheme="minorEastAsia" w:hAnsiTheme="minorEastAsia" w:hint="eastAsia"/>
          <w:szCs w:val="21"/>
        </w:rPr>
        <w:t>基金合同</w:t>
      </w:r>
      <w:r w:rsidRPr="00785829">
        <w:rPr>
          <w:rFonts w:asciiTheme="minorEastAsia" w:eastAsiaTheme="minorEastAsia" w:hAnsiTheme="minorEastAsia"/>
          <w:szCs w:val="21"/>
        </w:rPr>
        <w:t>及有关法律规定监督基金托管人，如认为基金托管人违反了本基金合同或国家有关法律规定对基金资产或基金份额持有人利益造成重大损失的，应呈报中国证监会和中国银监会，</w:t>
      </w:r>
      <w:r w:rsidRPr="00785829">
        <w:rPr>
          <w:rFonts w:asciiTheme="minorEastAsia" w:eastAsiaTheme="minorEastAsia" w:hAnsiTheme="minorEastAsia" w:hint="eastAsia"/>
          <w:szCs w:val="21"/>
        </w:rPr>
        <w:t>并有权提议召开基金份额持有人大会，由基金份额持有人大会表决更换基金托管人，或</w:t>
      </w:r>
      <w:r w:rsidRPr="00785829">
        <w:rPr>
          <w:rFonts w:asciiTheme="minorEastAsia" w:eastAsiaTheme="minorEastAsia" w:hAnsiTheme="minorEastAsia"/>
          <w:szCs w:val="21"/>
        </w:rPr>
        <w:t>采取</w:t>
      </w:r>
      <w:r w:rsidRPr="00785829">
        <w:rPr>
          <w:rFonts w:asciiTheme="minorEastAsia" w:eastAsiaTheme="minorEastAsia" w:hAnsiTheme="minorEastAsia" w:hint="eastAsia"/>
          <w:szCs w:val="21"/>
        </w:rPr>
        <w:t>其它</w:t>
      </w:r>
      <w:r w:rsidRPr="00785829">
        <w:rPr>
          <w:rFonts w:asciiTheme="minorEastAsia" w:eastAsiaTheme="minorEastAsia" w:hAnsiTheme="minorEastAsia"/>
          <w:szCs w:val="21"/>
        </w:rPr>
        <w:t>必要措施保护基金投资者的利益；</w:t>
      </w:r>
    </w:p>
    <w:p w14:paraId="7A0F65D2"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12）选择、更换基金代销机构，对基金代销机构行为进行必要的监督和检查；如果基金管理人认为基金代销机构的作为或不作为违反了法律法规、基金合同或基金销售代理协议，基金管理人应行使法律法规、基金合同或基金销售代理协议赋予、给予、规定的基金管理人的任何及所有权利和救济措施，以保护基金资产的安全和基金投资者的利益；</w:t>
      </w:r>
    </w:p>
    <w:p w14:paraId="3BC22C57"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（13）以基金资产负担因处理基金事务所支出的其他费用以及对第三人所负的债务，若基金管理人以其自有财产先行支付的，对基金资产有优先受偿的权利；</w:t>
      </w:r>
    </w:p>
    <w:p w14:paraId="232BD39C"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（14）按照《基金法》、《运作办法》，代表基金份额持有人利益对其所投资的企业依法行使诉讼权利或行使因投资于其他证券产生的权利；</w:t>
      </w:r>
    </w:p>
    <w:p w14:paraId="6361BE84"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（15）本基金合同终止时，组建或参加清算小组，参与基金资产的保管、清理、估价、变现和分配；</w:t>
      </w:r>
    </w:p>
    <w:p w14:paraId="37D6CCA8"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（16）法律、法规、本基金合同以及依据本基金合同制定的其他法律文件所规定的其他</w:t>
      </w:r>
      <w:r w:rsidRPr="00785829">
        <w:rPr>
          <w:rFonts w:asciiTheme="minorEastAsia" w:eastAsiaTheme="minorEastAsia" w:hAnsiTheme="minorEastAsia" w:hint="eastAsia"/>
          <w:szCs w:val="21"/>
        </w:rPr>
        <w:lastRenderedPageBreak/>
        <w:t>权利。</w:t>
      </w:r>
    </w:p>
    <w:p w14:paraId="467628CA"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2</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基金管理人的义务</w:t>
      </w:r>
    </w:p>
    <w:p w14:paraId="3E07AC78"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基金管理人将遵守《基金法》、《运作办法》、《销售办法》、基金合同及其他有关规定，为基金份额持有人的最大利益处理基金事务；自基金合同生效之日起，基金管理人保证恪尽职守，依照诚实信用、勤勉尽责的原则，谨慎、有效管理和运用基金财产；</w:t>
      </w:r>
    </w:p>
    <w:p w14:paraId="47703E53"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（2）</w:t>
      </w:r>
      <w:r w:rsidRPr="00785829">
        <w:rPr>
          <w:rFonts w:asciiTheme="minorEastAsia" w:eastAsiaTheme="minorEastAsia" w:hAnsiTheme="minorEastAsia"/>
          <w:szCs w:val="21"/>
        </w:rPr>
        <w:t>设置相应的部门并</w:t>
      </w:r>
      <w:r w:rsidRPr="00785829">
        <w:rPr>
          <w:rFonts w:asciiTheme="minorEastAsia" w:eastAsiaTheme="minorEastAsia" w:hAnsiTheme="minorEastAsia" w:hint="eastAsia"/>
          <w:szCs w:val="21"/>
        </w:rPr>
        <w:t>配备足够的具有专业资格的人员进行基金投资分析、决策，以专业化的经营方式管理和运作基金财产；</w:t>
      </w:r>
    </w:p>
    <w:p w14:paraId="3813E1FA"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（3）</w:t>
      </w:r>
      <w:r w:rsidRPr="00785829">
        <w:rPr>
          <w:rFonts w:asciiTheme="minorEastAsia" w:eastAsiaTheme="minorEastAsia" w:hAnsiTheme="minorEastAsia"/>
          <w:szCs w:val="21"/>
        </w:rPr>
        <w:t>设置相应的部门并配备足够的专业人员办理基金份额的认购、申购、赎回和其它业务或委托其它机构代理这些业务</w:t>
      </w:r>
      <w:r w:rsidRPr="00785829">
        <w:rPr>
          <w:rFonts w:asciiTheme="minorEastAsia" w:eastAsiaTheme="minorEastAsia" w:hAnsiTheme="minorEastAsia" w:hint="eastAsia"/>
          <w:szCs w:val="21"/>
        </w:rPr>
        <w:t>；</w:t>
      </w:r>
    </w:p>
    <w:p w14:paraId="6DD0F5E8"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（4）</w:t>
      </w:r>
      <w:r w:rsidRPr="00785829">
        <w:rPr>
          <w:rFonts w:asciiTheme="minorEastAsia" w:eastAsiaTheme="minorEastAsia" w:hAnsiTheme="minorEastAsia"/>
          <w:szCs w:val="21"/>
        </w:rPr>
        <w:t>设置相应的部门并配备足够的专业人员办理基金的注册与过户登记工作或委托其它机构代理该项业务</w:t>
      </w:r>
      <w:r w:rsidRPr="00785829">
        <w:rPr>
          <w:rFonts w:asciiTheme="minorEastAsia" w:eastAsiaTheme="minorEastAsia" w:hAnsiTheme="minorEastAsia" w:hint="eastAsia"/>
          <w:szCs w:val="21"/>
        </w:rPr>
        <w:t>；</w:t>
      </w:r>
    </w:p>
    <w:p w14:paraId="0476A711"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5）建立健全内部控制制度，监察与稽核、财务管理及人事管理等制度，保证所管理的基金财产和基金管理人的固有财产相互独立，确保分别管理、分别计帐；保证本基金与基金管理人管理的其他基金之间在资产运作、财务管理等方面相互独立，确保分别管理、分别计帐。</w:t>
      </w:r>
    </w:p>
    <w:p w14:paraId="56F3EC4D"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6）除依据《基金法》、《运作办法》、《销售办法》、基金合同及其他有关规定外,不得为自己及任何第三方谋取利益，基金管理人违反此义务，利用基金资产为自己及任何第三方谋取利益，所得利益归于基金资产，造成基金资产损失的，承担赔偿责任；</w:t>
      </w:r>
    </w:p>
    <w:p w14:paraId="66BD177E"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基金管理人不得将基金财产转为其自有财产，违背此款规定的，将承担相应的责任，包括但不限于恢复基金资产的原状、承担赔偿责任；</w:t>
      </w:r>
    </w:p>
    <w:p w14:paraId="7F3B2E96"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（7）除依据《基金法》、《运作办法》、《销售办法》、基金合同及其他有关规定外，基金管理人不得委托第三人管理、运作基金财产；</w:t>
      </w:r>
    </w:p>
    <w:p w14:paraId="1C772D53"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（8）接受基金托管人依据法律法规、本基金合同和《托管协议》对基金管理人履行本基金合同和托管协议的情况进行的监督；</w:t>
      </w:r>
    </w:p>
    <w:p w14:paraId="2312944F"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（9）采取适当合理的措施使计算开放式基金资产净值的方法符合基金合同等法律文件的规定；</w:t>
      </w:r>
    </w:p>
    <w:p w14:paraId="1AD0554C" w14:textId="4D0C2DB2" w:rsidR="00845BA6" w:rsidRPr="00785829" w:rsidRDefault="00D013BF"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（10）按规定计算并公告基金收益信息；</w:t>
      </w:r>
    </w:p>
    <w:p w14:paraId="4564F9BC"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（11）按照法律和本基金合同的规定受理认、申购和赎回申请，及时、足额支付赎回款项；</w:t>
      </w:r>
    </w:p>
    <w:p w14:paraId="4DCD72D1"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（12）严格按照《基金法》、《运作办法》、《销售办法》、基金合同及其他有关规定，</w:t>
      </w:r>
      <w:r w:rsidRPr="00785829">
        <w:rPr>
          <w:rFonts w:asciiTheme="minorEastAsia" w:eastAsiaTheme="minorEastAsia" w:hAnsiTheme="minorEastAsia"/>
          <w:szCs w:val="21"/>
        </w:rPr>
        <w:t>编制中期和年度基金报告</w:t>
      </w:r>
      <w:r w:rsidRPr="00785829">
        <w:rPr>
          <w:rFonts w:asciiTheme="minorEastAsia" w:eastAsiaTheme="minorEastAsia" w:hAnsiTheme="minorEastAsia" w:hint="eastAsia"/>
          <w:szCs w:val="21"/>
        </w:rPr>
        <w:t>，履行信息披露及报告义务；</w:t>
      </w:r>
    </w:p>
    <w:p w14:paraId="5DBAADBE"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13）保守基金的商业秘密，不得泄露基金投资计划、投资意向等；除法律法规、基金合同及其他有关规定另有规定外，在基金信息公开披露前应予保密，不向他人泄露，但因遵守和服从司法机构、中国证监会或其他监管机构的判决、裁决、决定、命令而作出的披露不</w:t>
      </w:r>
      <w:r w:rsidRPr="00785829">
        <w:rPr>
          <w:rFonts w:asciiTheme="minorEastAsia" w:eastAsiaTheme="minorEastAsia" w:hAnsiTheme="minorEastAsia" w:hint="eastAsia"/>
          <w:szCs w:val="21"/>
        </w:rPr>
        <w:lastRenderedPageBreak/>
        <w:t>应视为基金管理人违反本基金合同规定的保密义务；</w:t>
      </w:r>
    </w:p>
    <w:p w14:paraId="5DA8287D"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14）依据《基金法》、《运作办法》、《销售办法》、基金合同及其他有关规定召集基金份额持有人大会或配合基金托管人、基金份额持有人依法召集基金份额持有人大会，并执行生效的基金份额持有人大会决议；</w:t>
      </w:r>
    </w:p>
    <w:p w14:paraId="172634C8"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（15）组织并参加基金财产清算小组，参与基金财产的保管、清理、估价、变现和分配；</w:t>
      </w:r>
    </w:p>
    <w:p w14:paraId="2FC38951"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（16）基金管理人因违反基金合同导致基金财产的损失或损害基金份额持有人合法权益，应当承担赔偿责任，其过错责任不因其退任而免除；</w:t>
      </w:r>
    </w:p>
    <w:p w14:paraId="7B77A5CA"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（17）监督基金托管人按法律法规和合同规定履行自己的义务，基金托管人违反基金合同造成基金财产损失时，基金管理人应为基金份额持有人利益向基金托管人追偿，</w:t>
      </w:r>
      <w:r w:rsidRPr="00785829">
        <w:rPr>
          <w:rFonts w:asciiTheme="minorEastAsia" w:eastAsiaTheme="minorEastAsia" w:hAnsiTheme="minorEastAsia" w:hint="eastAsia"/>
        </w:rPr>
        <w:t>但除法律法规另有规定外，不连带承担基金托管人的责任</w:t>
      </w:r>
      <w:r w:rsidRPr="00785829">
        <w:rPr>
          <w:rFonts w:asciiTheme="minorEastAsia" w:eastAsiaTheme="minorEastAsia" w:hAnsiTheme="minorEastAsia" w:hint="eastAsia"/>
          <w:szCs w:val="21"/>
        </w:rPr>
        <w:t>；</w:t>
      </w:r>
    </w:p>
    <w:p w14:paraId="38202D85"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（18）依据基金合同的约定确定基金收益分配方案，并及时向基金份额持有人分配基金收益；</w:t>
      </w:r>
    </w:p>
    <w:p w14:paraId="457F19F6"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（19）进行基金会计核算并编制基金财务会计报告；</w:t>
      </w:r>
    </w:p>
    <w:p w14:paraId="3813D99F"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（20）保存基金财产管理业务活动的记录、帐册、报表和其他相关资料15年以上；</w:t>
      </w:r>
    </w:p>
    <w:p w14:paraId="6C9067C6"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21）当基金管理人将其义务委托第三方处理时，应当对第三方处理有关基金事务的行为承担责任；但因第三方过错导致基金财产或基金份额持有人的利益受到损失，而基金管理人首先承担了责任的情况下，基金管理人有权向第三方行使追偿权；</w:t>
      </w:r>
    </w:p>
    <w:p w14:paraId="7AEA0DEA"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（22）面临解散、依法被撤销、破产或者由接管人接管其资产时，及时报告中国证监会并通知基金托管人；</w:t>
      </w:r>
    </w:p>
    <w:p w14:paraId="0024B4EF"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（23）确保向基金投资人提供的各项文件或资料在规定时间内发出；保证投资人能够按照本基金合同规定的时间和方式，查阅到与基金有关的公开资料，并得到有关资料的复印件；</w:t>
      </w:r>
    </w:p>
    <w:p w14:paraId="1B3DF018"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（24）负责为基金聘请注册会计师和律师；</w:t>
      </w:r>
    </w:p>
    <w:p w14:paraId="32309632"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（25）不从事任何有损基金及本基金其他当事人利益的活动；</w:t>
      </w:r>
    </w:p>
    <w:p w14:paraId="0CFEDD59"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（26）</w:t>
      </w:r>
      <w:r w:rsidRPr="00785829">
        <w:rPr>
          <w:rFonts w:asciiTheme="minorEastAsia" w:eastAsiaTheme="minorEastAsia" w:hAnsiTheme="minorEastAsia" w:hint="eastAsia"/>
          <w:kern w:val="0"/>
          <w:szCs w:val="21"/>
        </w:rPr>
        <w:t>依法募集基金，办理基金备案手续；</w:t>
      </w:r>
    </w:p>
    <w:p w14:paraId="287E695D"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（27）以基金管理人名义，代表基金份额持有人利益行使诉讼权利或者实施其他法律行为；</w:t>
      </w:r>
    </w:p>
    <w:p w14:paraId="149CD9F2" w14:textId="77777777" w:rsidR="00845BA6" w:rsidRPr="00785829" w:rsidRDefault="00845BA6" w:rsidP="00030FA7">
      <w:pPr>
        <w:adjustRightInd w:val="0"/>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szCs w:val="21"/>
        </w:rPr>
        <w:t>（28）法律、法规、本基金合同以及依据本基金合同制定的其他法律文件所规定的其他义务。</w:t>
      </w:r>
    </w:p>
    <w:p w14:paraId="6061E57D" w14:textId="77777777" w:rsidR="00845BA6" w:rsidRPr="00785829" w:rsidRDefault="00845BA6" w:rsidP="006978BF">
      <w:pPr>
        <w:pStyle w:val="21"/>
        <w:snapToGrid w:val="0"/>
        <w:spacing w:beforeLines="0" w:afterLines="0" w:line="360" w:lineRule="auto"/>
        <w:ind w:firstLineChars="0" w:firstLine="0"/>
        <w:rPr>
          <w:rFonts w:asciiTheme="minorEastAsia" w:eastAsiaTheme="minorEastAsia" w:hAnsiTheme="minorEastAsia"/>
          <w:b w:val="0"/>
          <w:bCs/>
          <w:szCs w:val="21"/>
        </w:rPr>
      </w:pPr>
      <w:bookmarkStart w:id="464" w:name="_Toc252976213"/>
      <w:bookmarkStart w:id="465" w:name="_Toc397585155"/>
      <w:bookmarkStart w:id="466" w:name="_Toc382923348"/>
      <w:bookmarkStart w:id="467" w:name="_Toc49683228"/>
      <w:r w:rsidRPr="00785829">
        <w:rPr>
          <w:rFonts w:asciiTheme="minorEastAsia" w:eastAsiaTheme="minorEastAsia" w:hAnsiTheme="minorEastAsia" w:hint="eastAsia"/>
          <w:b w:val="0"/>
          <w:bCs/>
        </w:rPr>
        <w:t>（二）基金托管人的权利与义务</w:t>
      </w:r>
      <w:bookmarkEnd w:id="464"/>
      <w:bookmarkEnd w:id="465"/>
      <w:bookmarkEnd w:id="466"/>
      <w:bookmarkEnd w:id="467"/>
    </w:p>
    <w:p w14:paraId="26ADDEAD"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基金托管人的权利</w:t>
      </w:r>
    </w:p>
    <w:p w14:paraId="77446CC2"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（1）依法持有并保管基金的资产；</w:t>
      </w:r>
    </w:p>
    <w:p w14:paraId="170D4D7C"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（2）依照基金合同的约定获得基金托管费；</w:t>
      </w:r>
    </w:p>
    <w:p w14:paraId="74623D06"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（3）监督基金管理人对本基金的投资运作,如认为基金管理人的投资指令违反基金合同或有关法律法规的规定，应呈报中国证监会和其他监管部门，并采取必要措施保护基金投资</w:t>
      </w:r>
      <w:r w:rsidRPr="00785829">
        <w:rPr>
          <w:rFonts w:asciiTheme="minorEastAsia" w:eastAsiaTheme="minorEastAsia" w:hAnsiTheme="minorEastAsia" w:hint="eastAsia"/>
          <w:szCs w:val="21"/>
        </w:rPr>
        <w:lastRenderedPageBreak/>
        <w:t>者的利益；</w:t>
      </w:r>
    </w:p>
    <w:p w14:paraId="77CC0B1C"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（4）在基金管理人更换时，提名新的基金管理人；</w:t>
      </w:r>
    </w:p>
    <w:p w14:paraId="69D31BCB"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（5）法律、法规、基金合同以及依据基金合同制定的其他法律文件所规定的其他权利。</w:t>
      </w:r>
    </w:p>
    <w:p w14:paraId="62DE26DE"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2</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基金托管人的义务</w:t>
      </w:r>
    </w:p>
    <w:p w14:paraId="7F85F09B"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1</w:t>
      </w:r>
      <w:r w:rsidRPr="00785829">
        <w:rPr>
          <w:rFonts w:asciiTheme="minorEastAsia" w:eastAsiaTheme="minorEastAsia" w:hAnsiTheme="minorEastAsia" w:hint="eastAsia"/>
          <w:szCs w:val="21"/>
        </w:rPr>
        <w:t>）遵守基金合同；</w:t>
      </w:r>
    </w:p>
    <w:p w14:paraId="506C61F8"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2</w:t>
      </w:r>
      <w:r w:rsidRPr="00785829">
        <w:rPr>
          <w:rFonts w:asciiTheme="minorEastAsia" w:eastAsiaTheme="minorEastAsia" w:hAnsiTheme="minorEastAsia" w:hint="eastAsia"/>
          <w:szCs w:val="21"/>
        </w:rPr>
        <w:t>）以诚实信用、勤勉尽责的原则安全保管基金资产；</w:t>
      </w:r>
    </w:p>
    <w:p w14:paraId="68F74414"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3</w:t>
      </w:r>
      <w:r w:rsidRPr="00785829">
        <w:rPr>
          <w:rFonts w:asciiTheme="minorEastAsia" w:eastAsiaTheme="minorEastAsia" w:hAnsiTheme="minorEastAsia" w:hint="eastAsia"/>
          <w:szCs w:val="21"/>
        </w:rPr>
        <w:t>）设有专门的基金托管部门，具有符合要求的营业场所，配备足够的、合格的熟悉基金托管业务的专职人员，负责基金资产托管事宜；</w:t>
      </w:r>
    </w:p>
    <w:p w14:paraId="70FB9D10"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4</w:t>
      </w:r>
      <w:r w:rsidRPr="00785829">
        <w:rPr>
          <w:rFonts w:asciiTheme="minorEastAsia" w:eastAsiaTheme="minorEastAsia" w:hAnsiTheme="minorEastAsia" w:hint="eastAsia"/>
          <w:szCs w:val="21"/>
        </w:rPr>
        <w:t>）除依据《基金法》、《运作办法》、《基金合同》及其他有关规定外，不得为自己及任何第三人谋取利益，不得委托其他人托管基金资产；</w:t>
      </w:r>
    </w:p>
    <w:p w14:paraId="7FC55AEE"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5</w:t>
      </w:r>
      <w:r w:rsidRPr="00785829">
        <w:rPr>
          <w:rFonts w:asciiTheme="minorEastAsia" w:eastAsiaTheme="minorEastAsia" w:hAnsiTheme="minorEastAsia" w:hint="eastAsia"/>
          <w:szCs w:val="21"/>
        </w:rPr>
        <w:t>）复核、审查基金管理人计算的基金资产净值和基金收益；</w:t>
      </w:r>
    </w:p>
    <w:p w14:paraId="513E60DC"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6</w:t>
      </w:r>
      <w:r w:rsidRPr="00785829">
        <w:rPr>
          <w:rFonts w:asciiTheme="minorEastAsia" w:eastAsiaTheme="minorEastAsia" w:hAnsiTheme="minorEastAsia" w:hint="eastAsia"/>
          <w:szCs w:val="21"/>
        </w:rPr>
        <w:t>）建立健全内部风险控制、监察与稽核、财务管理及人事管理等制度，确保基金资产的安全，保证其托管的基金资产与基金托管人自有资产以及不同的基金资产相互独立；对所托管的不同基金资产分别设置账户，独立核算，分账管理，确保基金资产的完整,保证不同基金之间在账户设置、资金划拨、账册记录等方面相互独立，进行证券投资；</w:t>
      </w:r>
    </w:p>
    <w:p w14:paraId="6116B043"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7</w:t>
      </w:r>
      <w:r w:rsidRPr="00785829">
        <w:rPr>
          <w:rFonts w:asciiTheme="minorEastAsia" w:eastAsiaTheme="minorEastAsia" w:hAnsiTheme="minorEastAsia" w:hint="eastAsia"/>
          <w:szCs w:val="21"/>
        </w:rPr>
        <w:t>）保管由基金管理人代表基金签订的与基金有关的重大合同及有关凭证；</w:t>
      </w:r>
    </w:p>
    <w:p w14:paraId="3E74DA19"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8</w:t>
      </w:r>
      <w:r w:rsidRPr="00785829">
        <w:rPr>
          <w:rFonts w:asciiTheme="minorEastAsia" w:eastAsiaTheme="minorEastAsia" w:hAnsiTheme="minorEastAsia" w:hint="eastAsia"/>
          <w:szCs w:val="21"/>
        </w:rPr>
        <w:t>）设立证券账户、银行存款账户等基金资产账户，负责基金投资于证券的清算交割，执行基金管理人的投资指令，负责基金名下的资金往来；</w:t>
      </w:r>
    </w:p>
    <w:p w14:paraId="23DFD02B"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9</w:t>
      </w:r>
      <w:r w:rsidRPr="00785829">
        <w:rPr>
          <w:rFonts w:asciiTheme="minorEastAsia" w:eastAsiaTheme="minorEastAsia" w:hAnsiTheme="minorEastAsia" w:hint="eastAsia"/>
          <w:szCs w:val="21"/>
        </w:rPr>
        <w:t>）保守基金商业秘密，除《基金法》、《运作办法》、《基金合同》及其他有关规定另有规定外，在基金信息公开披露前予以保密，不得向他人泄露；</w:t>
      </w:r>
    </w:p>
    <w:p w14:paraId="5C41C85A"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10</w:t>
      </w:r>
      <w:r w:rsidRPr="00785829">
        <w:rPr>
          <w:rFonts w:asciiTheme="minorEastAsia" w:eastAsiaTheme="minorEastAsia" w:hAnsiTheme="minorEastAsia" w:hint="eastAsia"/>
          <w:szCs w:val="21"/>
        </w:rPr>
        <w:t>）按规定出具基金业绩和基金托管情况的报告，并报中国证监会和中国银监会；</w:t>
      </w:r>
    </w:p>
    <w:p w14:paraId="62B01084"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11</w:t>
      </w:r>
      <w:r w:rsidRPr="00785829">
        <w:rPr>
          <w:rFonts w:asciiTheme="minorEastAsia" w:eastAsiaTheme="minorEastAsia" w:hAnsiTheme="minorEastAsia" w:hint="eastAsia"/>
          <w:szCs w:val="21"/>
        </w:rPr>
        <w:t>）采取适当、合理的措施，使基金份额的认购、申购、赎回等事项符合《基金合同》等有关法律文件的规定；</w:t>
      </w:r>
    </w:p>
    <w:p w14:paraId="17768068"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12</w:t>
      </w:r>
      <w:r w:rsidRPr="00785829">
        <w:rPr>
          <w:rFonts w:asciiTheme="minorEastAsia" w:eastAsiaTheme="minorEastAsia" w:hAnsiTheme="minorEastAsia" w:hint="eastAsia"/>
          <w:szCs w:val="21"/>
        </w:rPr>
        <w:t>）采取适当、合理的措施，使基金管理人用以计算基金资产净值的方法符合《基金合同》等法律文件的规定；</w:t>
      </w:r>
    </w:p>
    <w:p w14:paraId="3828D133"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13</w:t>
      </w:r>
      <w:r w:rsidRPr="00785829">
        <w:rPr>
          <w:rFonts w:asciiTheme="minorEastAsia" w:eastAsiaTheme="minorEastAsia" w:hAnsiTheme="minorEastAsia" w:hint="eastAsia"/>
          <w:szCs w:val="21"/>
        </w:rPr>
        <w:t>）采取适当、合理的措施，使基金投资和融资符合《基金合同》等法律文件的规定；</w:t>
      </w:r>
    </w:p>
    <w:p w14:paraId="10EE6CF1"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14</w:t>
      </w:r>
      <w:r w:rsidRPr="00785829">
        <w:rPr>
          <w:rFonts w:asciiTheme="minorEastAsia" w:eastAsiaTheme="minorEastAsia" w:hAnsiTheme="minorEastAsia" w:hint="eastAsia"/>
          <w:szCs w:val="21"/>
        </w:rPr>
        <w:t>）依法履行信息披露义务，负责与基金托管业务活动有关的信息披露事项；对基金财务会计报告、中期和年度基金报告等基金定期报告出具基金托管人意见，说明基金管理人在各重要方面的运作是否严格按照《基金合同》的规定进行；如果基金管理人有未执行《基金合同》规定的行为，还应当说明基金托管人是否采取了适当的措施；</w:t>
      </w:r>
    </w:p>
    <w:p w14:paraId="25D6241B"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15</w:t>
      </w:r>
      <w:r w:rsidRPr="00785829">
        <w:rPr>
          <w:rFonts w:asciiTheme="minorEastAsia" w:eastAsiaTheme="minorEastAsia" w:hAnsiTheme="minorEastAsia" w:hint="eastAsia"/>
          <w:szCs w:val="21"/>
        </w:rPr>
        <w:t>）按有关规定，保存基金的会计账册、报表和记录、基金份额持有人名册等</w:t>
      </w:r>
      <w:r w:rsidRPr="00785829">
        <w:rPr>
          <w:rFonts w:asciiTheme="minorEastAsia" w:eastAsiaTheme="minorEastAsia" w:hAnsiTheme="minorEastAsia"/>
          <w:szCs w:val="21"/>
        </w:rPr>
        <w:t>15</w:t>
      </w:r>
      <w:r w:rsidRPr="00785829">
        <w:rPr>
          <w:rFonts w:asciiTheme="minorEastAsia" w:eastAsiaTheme="minorEastAsia" w:hAnsiTheme="minorEastAsia" w:hint="eastAsia"/>
          <w:szCs w:val="21"/>
        </w:rPr>
        <w:t>年以上；</w:t>
      </w:r>
    </w:p>
    <w:p w14:paraId="2333EF62"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16</w:t>
      </w:r>
      <w:r w:rsidRPr="00785829">
        <w:rPr>
          <w:rFonts w:asciiTheme="minorEastAsia" w:eastAsiaTheme="minorEastAsia" w:hAnsiTheme="minorEastAsia" w:hint="eastAsia"/>
          <w:szCs w:val="21"/>
        </w:rPr>
        <w:t>）按规定制作相关账册并与基金管理人核对；</w:t>
      </w:r>
    </w:p>
    <w:p w14:paraId="1A7358B2"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17</w:t>
      </w:r>
      <w:r w:rsidRPr="00785829">
        <w:rPr>
          <w:rFonts w:asciiTheme="minorEastAsia" w:eastAsiaTheme="minorEastAsia" w:hAnsiTheme="minorEastAsia" w:hint="eastAsia"/>
          <w:szCs w:val="21"/>
        </w:rPr>
        <w:t>）依据基金管理人的指令或有关规定支付基金份额持有人的收益和赎回款项；</w:t>
      </w:r>
    </w:p>
    <w:p w14:paraId="561E7330"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w:t>
      </w:r>
      <w:r w:rsidRPr="00785829">
        <w:rPr>
          <w:rFonts w:asciiTheme="minorEastAsia" w:eastAsiaTheme="minorEastAsia" w:hAnsiTheme="minorEastAsia"/>
          <w:szCs w:val="21"/>
        </w:rPr>
        <w:t>18</w:t>
      </w:r>
      <w:r w:rsidRPr="00785829">
        <w:rPr>
          <w:rFonts w:asciiTheme="minorEastAsia" w:eastAsiaTheme="minorEastAsia" w:hAnsiTheme="minorEastAsia" w:hint="eastAsia"/>
          <w:szCs w:val="21"/>
        </w:rPr>
        <w:t>）参加基金清算小组，参与基金资产的保管、清理、估价、变现和分配；</w:t>
      </w:r>
    </w:p>
    <w:p w14:paraId="6935E010"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19</w:t>
      </w:r>
      <w:r w:rsidRPr="00785829">
        <w:rPr>
          <w:rFonts w:asciiTheme="minorEastAsia" w:eastAsiaTheme="minorEastAsia" w:hAnsiTheme="minorEastAsia" w:hint="eastAsia"/>
          <w:szCs w:val="21"/>
        </w:rPr>
        <w:t>）面临解散、依法被撤销、破产或者由接管人接管其资产时，及时报告中国证监会和中国银监会，并通知基金管理人；</w:t>
      </w:r>
    </w:p>
    <w:p w14:paraId="52E1A7AB"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20</w:t>
      </w:r>
      <w:r w:rsidRPr="00785829">
        <w:rPr>
          <w:rFonts w:asciiTheme="minorEastAsia" w:eastAsiaTheme="minorEastAsia" w:hAnsiTheme="minorEastAsia" w:hint="eastAsia"/>
          <w:szCs w:val="21"/>
        </w:rPr>
        <w:t>）因违反基金合同导致基金资产的损失，承担赔偿责任，其过错责任不因其退任而免除；</w:t>
      </w:r>
    </w:p>
    <w:p w14:paraId="35EA2D81"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21</w:t>
      </w:r>
      <w:r w:rsidRPr="00785829">
        <w:rPr>
          <w:rFonts w:asciiTheme="minorEastAsia" w:eastAsiaTheme="minorEastAsia" w:hAnsiTheme="minorEastAsia" w:hint="eastAsia"/>
          <w:szCs w:val="21"/>
        </w:rPr>
        <w:t>）基金管理人因违反基金合同造成基金资产损失时，基金托管人应为基金向基金管理人追偿；</w:t>
      </w:r>
    </w:p>
    <w:p w14:paraId="73E0744B" w14:textId="77777777" w:rsidR="00845BA6" w:rsidRPr="00785829" w:rsidRDefault="00845BA6" w:rsidP="007664E5">
      <w:pPr>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(22)依据《基金法》、《运作办法》、《销售办法》、基金合同及其他有关规定召集基金份额持有人大会或配合基金管理人、基金份额持有人依法召集基金份额持有人大会，并执行生效的基金份额持有人大会决议；</w:t>
      </w:r>
    </w:p>
    <w:p w14:paraId="04DA5790"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2</w:t>
      </w:r>
      <w:r w:rsidRPr="00785829">
        <w:rPr>
          <w:rFonts w:asciiTheme="minorEastAsia" w:eastAsiaTheme="minorEastAsia" w:hAnsiTheme="minorEastAsia" w:hint="eastAsia"/>
          <w:szCs w:val="21"/>
        </w:rPr>
        <w:t>3）不从事任何有损基金及本基金其他当事人利益的活动；</w:t>
      </w:r>
    </w:p>
    <w:p w14:paraId="475DDB98"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2</w:t>
      </w:r>
      <w:r w:rsidRPr="00785829">
        <w:rPr>
          <w:rFonts w:asciiTheme="minorEastAsia" w:eastAsiaTheme="minorEastAsia" w:hAnsiTheme="minorEastAsia" w:hint="eastAsia"/>
          <w:szCs w:val="21"/>
        </w:rPr>
        <w:t>4）法律法规及基金合同规定的其他义务。</w:t>
      </w:r>
    </w:p>
    <w:p w14:paraId="76BE3D78" w14:textId="77777777" w:rsidR="00845BA6" w:rsidRPr="00785829" w:rsidRDefault="00845BA6" w:rsidP="006978BF">
      <w:pPr>
        <w:pStyle w:val="21"/>
        <w:adjustRightInd w:val="0"/>
        <w:snapToGrid w:val="0"/>
        <w:spacing w:beforeLines="0" w:afterLines="0" w:line="360" w:lineRule="auto"/>
        <w:ind w:firstLineChars="0" w:firstLine="0"/>
        <w:rPr>
          <w:rFonts w:asciiTheme="minorEastAsia" w:eastAsiaTheme="minorEastAsia" w:hAnsiTheme="minorEastAsia"/>
          <w:b w:val="0"/>
          <w:szCs w:val="21"/>
        </w:rPr>
      </w:pPr>
      <w:bookmarkStart w:id="468" w:name="_Toc252976214"/>
      <w:bookmarkStart w:id="469" w:name="_Toc397585156"/>
      <w:bookmarkStart w:id="470" w:name="_Toc382923349"/>
      <w:bookmarkStart w:id="471" w:name="_Toc49683229"/>
      <w:r w:rsidRPr="00785829">
        <w:rPr>
          <w:rFonts w:asciiTheme="minorEastAsia" w:eastAsiaTheme="minorEastAsia" w:hAnsiTheme="minorEastAsia" w:hint="eastAsia"/>
          <w:b w:val="0"/>
          <w:bCs/>
        </w:rPr>
        <w:t>（三）基金份额持有人的权利与义务</w:t>
      </w:r>
      <w:bookmarkEnd w:id="468"/>
      <w:bookmarkEnd w:id="469"/>
      <w:bookmarkEnd w:id="470"/>
      <w:bookmarkEnd w:id="471"/>
    </w:p>
    <w:p w14:paraId="7B4909F8" w14:textId="77777777" w:rsidR="00845BA6" w:rsidRPr="00785829" w:rsidRDefault="00845BA6" w:rsidP="00030FA7">
      <w:pPr>
        <w:pStyle w:val="aff8"/>
        <w:adjustRightInd w:val="0"/>
        <w:snapToGrid w:val="0"/>
        <w:spacing w:after="0"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t>基金投资者依据基金合同的规定取得本基金份额，即成为基金份额持有人。每份</w:t>
      </w:r>
      <w:r w:rsidR="002E3F6E" w:rsidRPr="00785829">
        <w:rPr>
          <w:rFonts w:asciiTheme="minorEastAsia" w:eastAsiaTheme="minorEastAsia" w:hAnsiTheme="minorEastAsia" w:hint="eastAsia"/>
          <w:szCs w:val="21"/>
        </w:rPr>
        <w:t>同类</w:t>
      </w:r>
      <w:r w:rsidRPr="00785829">
        <w:rPr>
          <w:rFonts w:asciiTheme="minorEastAsia" w:eastAsiaTheme="minorEastAsia" w:hAnsiTheme="minorEastAsia" w:hint="eastAsia"/>
          <w:szCs w:val="21"/>
        </w:rPr>
        <w:t>基金份额具有同等的合法权益。</w:t>
      </w:r>
    </w:p>
    <w:p w14:paraId="3C106628"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基金份额持有人的权利</w:t>
      </w:r>
    </w:p>
    <w:p w14:paraId="5C2BD822" w14:textId="77777777" w:rsidR="00845BA6" w:rsidRPr="00785829" w:rsidRDefault="00845BA6" w:rsidP="00030FA7">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基金份额持有人有权按法律法规、本基金合同以及依据本基金合同制定的其他法律文件的规定：</w:t>
      </w:r>
    </w:p>
    <w:p w14:paraId="190F74C2"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（1）分享基金财产收益</w:t>
      </w:r>
      <w:r w:rsidRPr="00785829">
        <w:rPr>
          <w:rFonts w:asciiTheme="minorEastAsia" w:eastAsiaTheme="minorEastAsia" w:hAnsiTheme="minorEastAsia" w:hint="eastAsia"/>
        </w:rPr>
        <w:t>；</w:t>
      </w:r>
    </w:p>
    <w:p w14:paraId="00FEF93E"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（2）参与分配基金财产清算后的剩余财产；</w:t>
      </w:r>
    </w:p>
    <w:p w14:paraId="50AC6CEE"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（3）依法转让或者申请赎回其持有的基金份额；</w:t>
      </w:r>
    </w:p>
    <w:p w14:paraId="01DBC327"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（4）按照规定要求召开基金份额持有人大会；</w:t>
      </w:r>
    </w:p>
    <w:p w14:paraId="66DA6231"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（5）出席或者委派代表出席基金份额持有人大会，对基金份额持有人大会审议事项行使表决权；</w:t>
      </w:r>
    </w:p>
    <w:p w14:paraId="62F5E664"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（6）查阅或者复制公开披露的基金信息资料；</w:t>
      </w:r>
    </w:p>
    <w:p w14:paraId="0E946D16"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（7）监督基金管理人的投资运作；</w:t>
      </w:r>
    </w:p>
    <w:p w14:paraId="6F29A7E7"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（8）对基金管理人、基金托管人、基金份额发售机构损害其合法权益的行为依法提起诉讼；</w:t>
      </w:r>
    </w:p>
    <w:p w14:paraId="2C1B2AA0"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（9）要求基金管理人或基金托管人按法律法规、本基金合同以及依据本基金合同制定的其他法律文件的规定履行其义务；</w:t>
      </w:r>
    </w:p>
    <w:p w14:paraId="293F1092" w14:textId="77777777" w:rsidR="00845BA6" w:rsidRPr="00785829" w:rsidRDefault="00845BA6" w:rsidP="00030FA7">
      <w:pPr>
        <w:adjustRightInd w:val="0"/>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（10）法律、法规、本基金合同以及依据本基金合同制定的其他法律文件规定的其他权利。</w:t>
      </w:r>
    </w:p>
    <w:p w14:paraId="736B7FB6"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2</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基金份额持有人的义务</w:t>
      </w:r>
    </w:p>
    <w:p w14:paraId="7E0F5EAD" w14:textId="77777777" w:rsidR="00845BA6" w:rsidRPr="00785829" w:rsidRDefault="00845BA6" w:rsidP="00030FA7">
      <w:pPr>
        <w:adjustRightInd w:val="0"/>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（1）遵守本基金合同及根据本基金合同制订的相关业务规则；</w:t>
      </w:r>
    </w:p>
    <w:p w14:paraId="2EB012E7" w14:textId="77777777" w:rsidR="00845BA6" w:rsidRPr="00785829" w:rsidRDefault="00845BA6" w:rsidP="00030FA7">
      <w:pPr>
        <w:adjustRightInd w:val="0"/>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（2）交纳基金认购、申购款项及规定的费用；</w:t>
      </w:r>
    </w:p>
    <w:p w14:paraId="33D1EBBB" w14:textId="77777777" w:rsidR="00845BA6" w:rsidRPr="00785829" w:rsidRDefault="00845BA6" w:rsidP="00030FA7">
      <w:pPr>
        <w:adjustRightInd w:val="0"/>
        <w:snapToGrid w:val="0"/>
        <w:spacing w:line="360" w:lineRule="auto"/>
        <w:ind w:firstLineChars="195" w:firstLine="409"/>
        <w:rPr>
          <w:rFonts w:asciiTheme="minorEastAsia" w:eastAsiaTheme="minorEastAsia" w:hAnsiTheme="minorEastAsia"/>
          <w:szCs w:val="21"/>
        </w:rPr>
      </w:pPr>
      <w:r w:rsidRPr="00785829">
        <w:rPr>
          <w:rFonts w:asciiTheme="minorEastAsia" w:eastAsiaTheme="minorEastAsia" w:hAnsiTheme="minorEastAsia" w:hint="eastAsia"/>
          <w:szCs w:val="21"/>
        </w:rPr>
        <w:t>（3）在持有的基金份额范围内，承担基金财产亏损或者基金合同终止的有限责任；</w:t>
      </w:r>
    </w:p>
    <w:p w14:paraId="174D272C"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（4）返还持有基金过程中获得的不当得利</w:t>
      </w:r>
      <w:r w:rsidRPr="00785829">
        <w:rPr>
          <w:rFonts w:asciiTheme="minorEastAsia" w:eastAsiaTheme="minorEastAsia" w:hAnsiTheme="minorEastAsia" w:hint="eastAsia"/>
        </w:rPr>
        <w:t>；</w:t>
      </w:r>
    </w:p>
    <w:p w14:paraId="05E48C58" w14:textId="77777777" w:rsidR="00845BA6" w:rsidRPr="00785829" w:rsidRDefault="00845BA6" w:rsidP="00030FA7">
      <w:pPr>
        <w:adjustRightInd w:val="0"/>
        <w:snapToGrid w:val="0"/>
        <w:spacing w:line="360" w:lineRule="auto"/>
        <w:ind w:firstLineChars="195" w:firstLine="409"/>
        <w:rPr>
          <w:rFonts w:asciiTheme="minorEastAsia" w:eastAsiaTheme="minorEastAsia" w:hAnsiTheme="minorEastAsia"/>
          <w:szCs w:val="21"/>
        </w:rPr>
      </w:pPr>
      <w:r w:rsidRPr="00785829">
        <w:rPr>
          <w:rFonts w:asciiTheme="minorEastAsia" w:eastAsiaTheme="minorEastAsia" w:hAnsiTheme="minorEastAsia" w:hint="eastAsia"/>
          <w:szCs w:val="21"/>
        </w:rPr>
        <w:t>（5）不从事任何有损基金及其他基金份额持有人合法权益的活动；</w:t>
      </w:r>
    </w:p>
    <w:p w14:paraId="2BE8B8C7" w14:textId="77777777" w:rsidR="00845BA6" w:rsidRPr="00785829" w:rsidRDefault="00845BA6" w:rsidP="00030FA7">
      <w:pPr>
        <w:adjustRightInd w:val="0"/>
        <w:snapToGrid w:val="0"/>
        <w:spacing w:line="360" w:lineRule="auto"/>
        <w:ind w:firstLine="420"/>
        <w:rPr>
          <w:rFonts w:asciiTheme="minorEastAsia" w:eastAsiaTheme="minorEastAsia" w:hAnsiTheme="minorEastAsia"/>
          <w:bCs/>
          <w:szCs w:val="21"/>
        </w:rPr>
      </w:pPr>
      <w:r w:rsidRPr="00785829">
        <w:rPr>
          <w:rFonts w:asciiTheme="minorEastAsia" w:eastAsiaTheme="minorEastAsia" w:hAnsiTheme="minorEastAsia" w:hint="eastAsia"/>
          <w:szCs w:val="21"/>
        </w:rPr>
        <w:t>（6）法律、法规、本基金合同以及依据本基金合同制定的其他法律文件所规定的其他义务。</w:t>
      </w:r>
    </w:p>
    <w:p w14:paraId="1A057599" w14:textId="77777777" w:rsidR="00845BA6" w:rsidRPr="00785829" w:rsidRDefault="00845BA6" w:rsidP="006978BF">
      <w:pPr>
        <w:pStyle w:val="21"/>
        <w:adjustRightInd w:val="0"/>
        <w:snapToGrid w:val="0"/>
        <w:spacing w:beforeLines="0" w:afterLines="0" w:line="360" w:lineRule="auto"/>
        <w:ind w:firstLineChars="0" w:firstLine="0"/>
        <w:rPr>
          <w:rFonts w:asciiTheme="minorEastAsia" w:eastAsiaTheme="minorEastAsia" w:hAnsiTheme="minorEastAsia"/>
          <w:b w:val="0"/>
        </w:rPr>
      </w:pPr>
      <w:bookmarkStart w:id="472" w:name="_Toc252976215"/>
      <w:bookmarkStart w:id="473" w:name="_Toc397585157"/>
      <w:bookmarkStart w:id="474" w:name="_Toc382923350"/>
      <w:bookmarkStart w:id="475" w:name="_Toc49683230"/>
      <w:r w:rsidRPr="00785829">
        <w:rPr>
          <w:rFonts w:asciiTheme="minorEastAsia" w:eastAsiaTheme="minorEastAsia" w:hAnsiTheme="minorEastAsia" w:hint="eastAsia"/>
          <w:b w:val="0"/>
          <w:bCs/>
        </w:rPr>
        <w:t>（四）基金份额持有人大会</w:t>
      </w:r>
      <w:bookmarkEnd w:id="472"/>
      <w:bookmarkEnd w:id="473"/>
      <w:bookmarkEnd w:id="474"/>
      <w:bookmarkEnd w:id="475"/>
    </w:p>
    <w:p w14:paraId="5E7D371C" w14:textId="77777777" w:rsidR="00845BA6" w:rsidRPr="00785829" w:rsidRDefault="00D43018"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w:t>
      </w:r>
      <w:r w:rsidR="00845BA6" w:rsidRPr="00785829">
        <w:rPr>
          <w:rFonts w:asciiTheme="minorEastAsia" w:eastAsiaTheme="minorEastAsia" w:hAnsiTheme="minorEastAsia" w:hint="eastAsia"/>
          <w:szCs w:val="21"/>
        </w:rPr>
        <w:t>基金份额持有人大会由基金份额持有人共同组成。基金份额持有人持有的每一</w:t>
      </w:r>
      <w:r w:rsidR="0089089E" w:rsidRPr="00785829">
        <w:rPr>
          <w:rFonts w:asciiTheme="minorEastAsia" w:eastAsiaTheme="minorEastAsia" w:hAnsiTheme="minorEastAsia" w:hint="eastAsia"/>
          <w:szCs w:val="21"/>
        </w:rPr>
        <w:t>份A类基金份额和每一份B类基金份额拥有平等的投票权，持有的每一份E类基金份额与每100份A类/每100份B类基金份额享有平等的投票权</w:t>
      </w:r>
      <w:r w:rsidR="00845BA6" w:rsidRPr="00785829">
        <w:rPr>
          <w:rFonts w:asciiTheme="minorEastAsia" w:eastAsiaTheme="minorEastAsia" w:hAnsiTheme="minorEastAsia" w:hint="eastAsia"/>
          <w:szCs w:val="21"/>
        </w:rPr>
        <w:t>。</w:t>
      </w:r>
    </w:p>
    <w:p w14:paraId="04B826C9" w14:textId="77777777" w:rsidR="0089089E" w:rsidRPr="00785829" w:rsidRDefault="0089089E"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为体现基金份额持有人的权益，本</w:t>
      </w:r>
      <w:r w:rsidR="001567AB" w:rsidRPr="00785829">
        <w:rPr>
          <w:rFonts w:asciiTheme="minorEastAsia" w:eastAsiaTheme="minorEastAsia" w:hAnsiTheme="minorEastAsia" w:hint="eastAsia"/>
          <w:szCs w:val="21"/>
        </w:rPr>
        <w:t>基金基金</w:t>
      </w:r>
      <w:r w:rsidRPr="00785829">
        <w:rPr>
          <w:rFonts w:asciiTheme="minorEastAsia" w:eastAsiaTheme="minorEastAsia" w:hAnsiTheme="minorEastAsia" w:hint="eastAsia"/>
          <w:szCs w:val="21"/>
        </w:rPr>
        <w:t>合同第十一章、第十二章及基金合同其他条款中涉及基金份额持有人的提议召集权、召集权、计算到会或出具表决意见的持有人所代表的基金份额数量、表决权等需要统计基金份额持有人所持份额及其占总份额比例时，每一份</w:t>
      </w:r>
      <w:r w:rsidRPr="00785829">
        <w:rPr>
          <w:rFonts w:asciiTheme="minorEastAsia" w:eastAsiaTheme="minorEastAsia" w:hAnsiTheme="minorEastAsia"/>
          <w:szCs w:val="21"/>
        </w:rPr>
        <w:t>E</w:t>
      </w:r>
      <w:r w:rsidRPr="00785829">
        <w:rPr>
          <w:rFonts w:asciiTheme="minorEastAsia" w:eastAsiaTheme="minorEastAsia" w:hAnsiTheme="minorEastAsia" w:hint="eastAsia"/>
          <w:szCs w:val="21"/>
        </w:rPr>
        <w:t>类份额均与每100份A类/每100份</w:t>
      </w:r>
      <w:r w:rsidRPr="00785829">
        <w:rPr>
          <w:rFonts w:asciiTheme="minorEastAsia" w:eastAsiaTheme="minorEastAsia" w:hAnsiTheme="minorEastAsia"/>
          <w:szCs w:val="21"/>
        </w:rPr>
        <w:t>B</w:t>
      </w:r>
      <w:r w:rsidRPr="00785829">
        <w:rPr>
          <w:rFonts w:asciiTheme="minorEastAsia" w:eastAsiaTheme="minorEastAsia" w:hAnsiTheme="minorEastAsia" w:hint="eastAsia"/>
          <w:szCs w:val="21"/>
        </w:rPr>
        <w:t>类基金份额代表同等权利。</w:t>
      </w:r>
    </w:p>
    <w:p w14:paraId="27B498EE"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召开事由</w:t>
      </w:r>
    </w:p>
    <w:p w14:paraId="565BA6DF"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（1）有以下事由情形之一的，应当召开基金份额持有人大会：</w:t>
      </w:r>
    </w:p>
    <w:p w14:paraId="151D8CA2"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1）提前终止基金合同；</w:t>
      </w:r>
    </w:p>
    <w:p w14:paraId="29A8F19A"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2）转换基金运作方式；</w:t>
      </w:r>
    </w:p>
    <w:p w14:paraId="5149771D"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3）提高基金管理人、基金托管人的报酬标准或基金销售服务费；</w:t>
      </w:r>
    </w:p>
    <w:p w14:paraId="0A6B6908"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4）更换基金托管人、基金管理人；</w:t>
      </w:r>
    </w:p>
    <w:p w14:paraId="55A9150C"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5）变更基金类别；</w:t>
      </w:r>
    </w:p>
    <w:p w14:paraId="52994F97"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6）变更基金投资目标、范围或策略；</w:t>
      </w:r>
    </w:p>
    <w:p w14:paraId="5E8F32B7"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7）变更基金份额持有人大会程序；</w:t>
      </w:r>
    </w:p>
    <w:p w14:paraId="36996EAC"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8）基金管理人或基金托管人要求召开基金份额持有人大会；</w:t>
      </w:r>
    </w:p>
    <w:p w14:paraId="37378E4F"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9）单独或合计持有本基金总份额10％以上（含10％）基金份额的基金份额持有人（以基金管理人收到提议当日的基金份额计算，下同）就涉及本基金的同一事项书面要求召开基金份额持有人大会；</w:t>
      </w:r>
    </w:p>
    <w:p w14:paraId="695B2DA9"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10）法律法规和本基金合同规定的其他情形。</w:t>
      </w:r>
    </w:p>
    <w:p w14:paraId="69F398BD"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（2）需要决定下列事项之一时，不需召开基金份额持有人大会：</w:t>
      </w:r>
    </w:p>
    <w:p w14:paraId="41377D87"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1）调低基金管理费、基金托管费、基金销售服务费；</w:t>
      </w:r>
    </w:p>
    <w:p w14:paraId="08D768FB"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2）在本基金合同规定的范围内变更本基金的申购费率、赎回费率或收费方式；</w:t>
      </w:r>
    </w:p>
    <w:p w14:paraId="4AE31CDB"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3）因相应的法律、法规发生变动必须对基金合同进行修改；</w:t>
      </w:r>
    </w:p>
    <w:p w14:paraId="05D6D5D4"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4）基金合同的修改对基金份额持有人利益无实质性不利影响；</w:t>
      </w:r>
    </w:p>
    <w:p w14:paraId="1DD5D872" w14:textId="77777777" w:rsidR="0089089E"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5）</w:t>
      </w:r>
      <w:r w:rsidR="0089089E" w:rsidRPr="00785829">
        <w:rPr>
          <w:rFonts w:asciiTheme="minorEastAsia" w:eastAsiaTheme="minorEastAsia" w:hAnsiTheme="minorEastAsia" w:hint="eastAsia"/>
          <w:szCs w:val="21"/>
        </w:rPr>
        <w:t>因相应上海证券交易所或者注册登记机构的相关业务规则发生变动，需要对基金合</w:t>
      </w:r>
      <w:r w:rsidR="0089089E" w:rsidRPr="00785829">
        <w:rPr>
          <w:rFonts w:asciiTheme="minorEastAsia" w:eastAsiaTheme="minorEastAsia" w:hAnsiTheme="minorEastAsia" w:hint="eastAsia"/>
          <w:szCs w:val="21"/>
        </w:rPr>
        <w:lastRenderedPageBreak/>
        <w:t>同进行修改；</w:t>
      </w:r>
    </w:p>
    <w:p w14:paraId="2FDD4A42" w14:textId="77777777" w:rsidR="006F568B" w:rsidRPr="00785829" w:rsidRDefault="0089089E"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6</w:t>
      </w:r>
      <w:r w:rsidR="00506D7B" w:rsidRPr="00785829">
        <w:rPr>
          <w:rFonts w:asciiTheme="minorEastAsia" w:eastAsiaTheme="minorEastAsia" w:hAnsiTheme="minorEastAsia" w:hint="eastAsia"/>
          <w:szCs w:val="21"/>
        </w:rPr>
        <w:t>）</w:t>
      </w:r>
      <w:r w:rsidR="006F568B" w:rsidRPr="00785829">
        <w:rPr>
          <w:rFonts w:asciiTheme="minorEastAsia" w:eastAsiaTheme="minorEastAsia" w:hAnsiTheme="minorEastAsia" w:hint="eastAsia"/>
          <w:szCs w:val="21"/>
        </w:rPr>
        <w:t>当影子定价确定的基金资产净值与摊余成本法计算的基金资产净值的负偏离度绝对值连续两个交易日超过</w:t>
      </w:r>
      <w:r w:rsidR="006F568B" w:rsidRPr="00785829">
        <w:rPr>
          <w:rFonts w:asciiTheme="minorEastAsia" w:eastAsiaTheme="minorEastAsia" w:hAnsiTheme="minorEastAsia"/>
          <w:szCs w:val="21"/>
        </w:rPr>
        <w:t>0.5%</w:t>
      </w:r>
      <w:r w:rsidR="006F568B" w:rsidRPr="00785829">
        <w:rPr>
          <w:rFonts w:asciiTheme="minorEastAsia" w:eastAsiaTheme="minorEastAsia" w:hAnsiTheme="minorEastAsia" w:hint="eastAsia"/>
          <w:szCs w:val="21"/>
        </w:rPr>
        <w:t>，且基金管理人决定暂停接受所有赎回申请并终止基金合同，则基金合同将根据第十九部分的约定进行基金财产清算并终止。</w:t>
      </w:r>
    </w:p>
    <w:p w14:paraId="57768C55" w14:textId="77777777" w:rsidR="00845BA6" w:rsidRPr="00785829" w:rsidRDefault="006F568B"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szCs w:val="21"/>
        </w:rPr>
        <w:t>7</w:t>
      </w:r>
      <w:r w:rsidRPr="00785829">
        <w:rPr>
          <w:rFonts w:asciiTheme="minorEastAsia" w:eastAsiaTheme="minorEastAsia" w:hAnsiTheme="minorEastAsia" w:hint="eastAsia"/>
          <w:szCs w:val="21"/>
        </w:rPr>
        <w:t>）</w:t>
      </w:r>
      <w:r w:rsidR="00845BA6" w:rsidRPr="00785829">
        <w:rPr>
          <w:rFonts w:asciiTheme="minorEastAsia" w:eastAsiaTheme="minorEastAsia" w:hAnsiTheme="minorEastAsia" w:hint="eastAsia"/>
          <w:szCs w:val="21"/>
        </w:rPr>
        <w:t>按照法律法规或本基金合同规定不需召开基金份额持有人大会的其它情形。</w:t>
      </w:r>
    </w:p>
    <w:p w14:paraId="79F28838"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召集</w:t>
      </w:r>
    </w:p>
    <w:p w14:paraId="6860C966"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（1）在正常情况下，基金份额持有人大会由基金管理人召集，开会时间及地点由基金管理人选择确定。</w:t>
      </w:r>
    </w:p>
    <w:p w14:paraId="641B2E09"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18"/>
        </w:rPr>
      </w:pPr>
      <w:r w:rsidRPr="00785829">
        <w:rPr>
          <w:rFonts w:asciiTheme="minorEastAsia" w:eastAsiaTheme="minorEastAsia" w:hAnsiTheme="minorEastAsia" w:hint="eastAsia"/>
          <w:szCs w:val="21"/>
        </w:rPr>
        <w:t>（2）</w:t>
      </w:r>
      <w:r w:rsidRPr="00785829">
        <w:rPr>
          <w:rFonts w:asciiTheme="minorEastAsia" w:eastAsiaTheme="minorEastAsia" w:hAnsiTheme="minorEastAsia"/>
          <w:szCs w:val="21"/>
        </w:rPr>
        <w:t>基金托管人认为有必要召开基金份额持有人大会的，应当向基金管理人提出书面提议。基金管理人应当自收到书面提议之日起十日内决定是否召集，并书面告知基金托管人。基金管理人决定召集的，应当自出具书面决定之日起六十日内召开；基金管理人决定不召集，基金托管人仍认为有必要召开的，应当自行召集。</w:t>
      </w:r>
    </w:p>
    <w:p w14:paraId="01C20343"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18"/>
        </w:rPr>
      </w:pPr>
      <w:r w:rsidRPr="00785829">
        <w:rPr>
          <w:rFonts w:asciiTheme="minorEastAsia" w:eastAsiaTheme="minorEastAsia" w:hAnsiTheme="minorEastAsia" w:hint="eastAsia"/>
          <w:szCs w:val="21"/>
        </w:rPr>
        <w:t>（3）</w:t>
      </w:r>
      <w:r w:rsidRPr="00785829">
        <w:rPr>
          <w:rFonts w:asciiTheme="minorEastAsia" w:eastAsiaTheme="minorEastAsia" w:hAnsiTheme="minorEastAsia"/>
          <w:szCs w:val="21"/>
        </w:rPr>
        <w:t>代表基金份额</w:t>
      </w:r>
      <w:r w:rsidRPr="00785829">
        <w:rPr>
          <w:rFonts w:asciiTheme="minorEastAsia" w:eastAsiaTheme="minorEastAsia" w:hAnsiTheme="minorEastAsia" w:hint="eastAsia"/>
          <w:szCs w:val="21"/>
        </w:rPr>
        <w:t>10％（含10％）</w:t>
      </w:r>
      <w:r w:rsidRPr="00785829">
        <w:rPr>
          <w:rFonts w:asciiTheme="minorEastAsia" w:eastAsiaTheme="minorEastAsia" w:hAnsiTheme="minorEastAsia"/>
          <w:szCs w:val="21"/>
        </w:rPr>
        <w:t>以上的基金份额持有人认为有必要召开基金份额持有人大会的，应当向基金管理人提出书面提议。基金管理人应当自收到书面提议之日起十日内决定是否召集，并书面告知提出提议的基金份额持有人代表和基金托管人。</w:t>
      </w:r>
    </w:p>
    <w:p w14:paraId="0B03DBB6"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18"/>
        </w:rPr>
      </w:pPr>
      <w:r w:rsidRPr="00785829">
        <w:rPr>
          <w:rFonts w:asciiTheme="minorEastAsia" w:eastAsiaTheme="minorEastAsia" w:hAnsiTheme="minorEastAsia"/>
          <w:szCs w:val="18"/>
        </w:rPr>
        <w:t>基金管理人决定召集的，应当自出具书面决定之日起六十日内召开；基金管理人决定不召集，代表基金份额</w:t>
      </w:r>
      <w:r w:rsidRPr="00785829">
        <w:rPr>
          <w:rFonts w:asciiTheme="minorEastAsia" w:eastAsiaTheme="minorEastAsia" w:hAnsiTheme="minorEastAsia" w:hint="eastAsia"/>
          <w:szCs w:val="21"/>
        </w:rPr>
        <w:t>10％（含10％）</w:t>
      </w:r>
      <w:r w:rsidRPr="00785829">
        <w:rPr>
          <w:rFonts w:asciiTheme="minorEastAsia" w:eastAsiaTheme="minorEastAsia" w:hAnsiTheme="minorEastAsia"/>
          <w:szCs w:val="18"/>
        </w:rPr>
        <w:t>以上的基金份额持有人仍认为有必要召开的，应当向基金托管人提出书面提议。</w:t>
      </w:r>
    </w:p>
    <w:p w14:paraId="2E109BB4" w14:textId="77777777" w:rsidR="007F3839" w:rsidRPr="00785829" w:rsidRDefault="00845BA6" w:rsidP="00030FA7">
      <w:pPr>
        <w:adjustRightInd w:val="0"/>
        <w:snapToGrid w:val="0"/>
        <w:spacing w:line="360" w:lineRule="auto"/>
        <w:ind w:firstLine="420"/>
        <w:rPr>
          <w:rFonts w:asciiTheme="minorEastAsia" w:eastAsiaTheme="minorEastAsia" w:hAnsiTheme="minorEastAsia"/>
          <w:szCs w:val="18"/>
        </w:rPr>
      </w:pPr>
      <w:r w:rsidRPr="00785829">
        <w:rPr>
          <w:rFonts w:asciiTheme="minorEastAsia" w:eastAsiaTheme="minorEastAsia" w:hAnsiTheme="minorEastAsia"/>
          <w:szCs w:val="18"/>
        </w:rPr>
        <w:t>基金托管人应当自收到书面提议之日起十日内决定是否召集，并书面告知提出提议的基金份额持有人代表和基金管理人；基金托管人决定召集的，应当自出具书面决定之日起六十日内召开。</w:t>
      </w:r>
    </w:p>
    <w:p w14:paraId="4E3216E8"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代表基金总份额10％以上（含10％）的基金份额持有人就同一事项要求召开基金份额持有人大会，而基金管理人、基金托管人都不召集或均无法行使召集权的，代表基金总份额10％以上（含10％）的基金份额持有人有权自行召集。</w:t>
      </w:r>
      <w:r w:rsidRPr="00785829">
        <w:rPr>
          <w:rFonts w:asciiTheme="minorEastAsia" w:eastAsiaTheme="minorEastAsia" w:hAnsiTheme="minorEastAsia"/>
          <w:szCs w:val="18"/>
        </w:rPr>
        <w:t>基金份额持有人自行召集基金份额持有人大会的，应当至少提前三十日向中国证监会备案。基金份额持有人依法自行召集基金份额持有人大会的，基金管理人、基金托管人应当配合，不得阻碍、干扰。</w:t>
      </w:r>
    </w:p>
    <w:p w14:paraId="72A59AA8"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4</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通知</w:t>
      </w:r>
    </w:p>
    <w:p w14:paraId="562B156B" w14:textId="6741F3A8" w:rsidR="00845BA6" w:rsidRPr="00785829" w:rsidRDefault="00845BA6" w:rsidP="00030FA7">
      <w:pPr>
        <w:pStyle w:val="a6"/>
        <w:adjustRightInd w:val="0"/>
        <w:snapToGrid w:val="0"/>
        <w:spacing w:line="360" w:lineRule="auto"/>
        <w:rPr>
          <w:rFonts w:asciiTheme="minorEastAsia" w:eastAsiaTheme="minorEastAsia" w:hAnsiTheme="minorEastAsia"/>
        </w:rPr>
      </w:pPr>
      <w:r w:rsidRPr="00785829">
        <w:rPr>
          <w:rFonts w:asciiTheme="minorEastAsia" w:eastAsiaTheme="minorEastAsia" w:hAnsiTheme="minorEastAsia" w:hint="eastAsia"/>
        </w:rPr>
        <w:t>召开基金份额持有人大会，召集人应当至少提前三十日通过</w:t>
      </w:r>
      <w:r w:rsidR="008725E4" w:rsidRPr="00785829">
        <w:rPr>
          <w:rFonts w:asciiTheme="minorEastAsia" w:eastAsiaTheme="minorEastAsia" w:hAnsiTheme="minorEastAsia" w:hint="eastAsia"/>
        </w:rPr>
        <w:t>指定</w:t>
      </w:r>
      <w:r w:rsidR="00D013BF" w:rsidRPr="00785829">
        <w:rPr>
          <w:rFonts w:asciiTheme="minorEastAsia" w:eastAsiaTheme="minorEastAsia" w:hAnsiTheme="minorEastAsia" w:hint="eastAsia"/>
        </w:rPr>
        <w:t>媒介</w:t>
      </w:r>
      <w:r w:rsidRPr="00785829">
        <w:rPr>
          <w:rFonts w:asciiTheme="minorEastAsia" w:eastAsiaTheme="minorEastAsia" w:hAnsiTheme="minorEastAsia" w:hint="eastAsia"/>
        </w:rPr>
        <w:t>公告会议通知。</w:t>
      </w:r>
    </w:p>
    <w:p w14:paraId="4DE18369"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基金份额持有人大会通知将至少载明以下内容：</w:t>
      </w:r>
    </w:p>
    <w:p w14:paraId="5F7B2F4E"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（1）会议召开的时间、地点、方式；</w:t>
      </w:r>
    </w:p>
    <w:p w14:paraId="13D2AD36"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（2）会议拟审议的主要事项、议事程序、表决方式；</w:t>
      </w:r>
    </w:p>
    <w:p w14:paraId="144BBD59"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（3）权益登记日；</w:t>
      </w:r>
    </w:p>
    <w:p w14:paraId="38ABB2CF"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（4）投票委托书送达时间和地点；</w:t>
      </w:r>
    </w:p>
    <w:p w14:paraId="2DF780DF"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（5）会务常设联系人姓名、电话；</w:t>
      </w:r>
    </w:p>
    <w:p w14:paraId="0B17C468"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（6）其他注意事项。</w:t>
      </w:r>
    </w:p>
    <w:p w14:paraId="29D671A5"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如采用通讯方式开会并进行表决的情况下，</w:t>
      </w:r>
      <w:r w:rsidRPr="00785829">
        <w:rPr>
          <w:rFonts w:asciiTheme="minorEastAsia" w:eastAsiaTheme="minorEastAsia" w:hAnsiTheme="minorEastAsia"/>
        </w:rPr>
        <w:t>会议通知</w:t>
      </w:r>
      <w:r w:rsidRPr="00785829">
        <w:rPr>
          <w:rFonts w:asciiTheme="minorEastAsia" w:eastAsiaTheme="minorEastAsia" w:hAnsiTheme="minorEastAsia" w:hint="eastAsia"/>
        </w:rPr>
        <w:t>应</w:t>
      </w:r>
      <w:r w:rsidRPr="00785829">
        <w:rPr>
          <w:rFonts w:asciiTheme="minorEastAsia" w:eastAsiaTheme="minorEastAsia" w:hAnsiTheme="minorEastAsia"/>
        </w:rPr>
        <w:t>报中国证监会备案</w:t>
      </w:r>
      <w:r w:rsidRPr="00785829">
        <w:rPr>
          <w:rFonts w:asciiTheme="minorEastAsia" w:eastAsiaTheme="minorEastAsia" w:hAnsiTheme="minorEastAsia" w:hint="eastAsia"/>
        </w:rPr>
        <w:t>，且除上述内容外还要在会议通知中说明具体通讯方式、委托的公证机关及其联系方式和联系人、书面表决意见的寄交和收取的方式等。</w:t>
      </w:r>
    </w:p>
    <w:p w14:paraId="22D292B2"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5</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召开方式</w:t>
      </w:r>
    </w:p>
    <w:p w14:paraId="035282A5"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基金份额持有人大会的召开方式包括现场开会和通讯方式开会，具体由召集人确定，但更换基金管理人和基金托管人必须采取现场开会方式。</w:t>
      </w:r>
    </w:p>
    <w:p w14:paraId="0F6AAE77"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（1）现场开会</w:t>
      </w:r>
    </w:p>
    <w:p w14:paraId="0AB3B964"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1）本基金合同所指现场开会系指由基金份额持有人本人出席或出具授权委托书委派其代理人出席参加基金份额持有人大会。现场开会时基金管理人和基金托管人的授权代表应当出席。</w:t>
      </w:r>
    </w:p>
    <w:p w14:paraId="2BDBF79D"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基金份额持有人本人在出席基金份额持有人大会时，应向召集人出具符合法律、法规和规章、本基金合同及会议通知规定的有关证明文件。基金份额持有人的代理人在出席基金份额持有人大会时，除应向召集人提交上述证明文件外，还应提交有关基金份额持有人出具的有效书面授权书。</w:t>
      </w:r>
    </w:p>
    <w:p w14:paraId="30B7040C"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w:t>
      </w:r>
      <w:r w:rsidRPr="00785829">
        <w:rPr>
          <w:rFonts w:asciiTheme="minorEastAsia" w:eastAsiaTheme="minorEastAsia" w:hAnsiTheme="minorEastAsia"/>
          <w:szCs w:val="21"/>
        </w:rPr>
        <w:t>现场开会</w:t>
      </w:r>
      <w:r w:rsidRPr="00785829">
        <w:rPr>
          <w:rFonts w:asciiTheme="minorEastAsia" w:eastAsiaTheme="minorEastAsia" w:hAnsiTheme="minorEastAsia" w:hint="eastAsia"/>
          <w:szCs w:val="21"/>
        </w:rPr>
        <w:t>须</w:t>
      </w:r>
      <w:r w:rsidRPr="00785829">
        <w:rPr>
          <w:rFonts w:asciiTheme="minorEastAsia" w:eastAsiaTheme="minorEastAsia" w:hAnsiTheme="minorEastAsia"/>
          <w:szCs w:val="21"/>
        </w:rPr>
        <w:t>符合以下条件时</w:t>
      </w:r>
      <w:r w:rsidRPr="00785829">
        <w:rPr>
          <w:rFonts w:asciiTheme="minorEastAsia" w:eastAsiaTheme="minorEastAsia" w:hAnsiTheme="minorEastAsia" w:hint="eastAsia"/>
          <w:szCs w:val="21"/>
        </w:rPr>
        <w:t>，方</w:t>
      </w:r>
      <w:r w:rsidRPr="00785829">
        <w:rPr>
          <w:rFonts w:asciiTheme="minorEastAsia" w:eastAsiaTheme="minorEastAsia" w:hAnsiTheme="minorEastAsia"/>
          <w:szCs w:val="21"/>
        </w:rPr>
        <w:t>可进行基金份额持有人大会议程</w:t>
      </w: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经核对</w:t>
      </w: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汇总到会者出示的在权</w:t>
      </w:r>
      <w:r w:rsidRPr="00785829">
        <w:rPr>
          <w:rFonts w:asciiTheme="minorEastAsia" w:eastAsiaTheme="minorEastAsia" w:hAnsiTheme="minorEastAsia" w:hint="eastAsia"/>
          <w:szCs w:val="21"/>
        </w:rPr>
        <w:t>益</w:t>
      </w:r>
      <w:r w:rsidRPr="00785829">
        <w:rPr>
          <w:rFonts w:asciiTheme="minorEastAsia" w:eastAsiaTheme="minorEastAsia" w:hAnsiTheme="minorEastAsia"/>
          <w:szCs w:val="21"/>
        </w:rPr>
        <w:t>登记日持有基金份额的凭证显示</w:t>
      </w:r>
      <w:r w:rsidRPr="00785829">
        <w:rPr>
          <w:rFonts w:asciiTheme="minorEastAsia" w:eastAsiaTheme="minorEastAsia" w:hAnsiTheme="minorEastAsia" w:hint="eastAsia"/>
          <w:szCs w:val="21"/>
        </w:rPr>
        <w:t>，到会的基金份额持有人代表</w:t>
      </w:r>
      <w:r w:rsidRPr="00785829">
        <w:rPr>
          <w:rFonts w:asciiTheme="minorEastAsia" w:eastAsiaTheme="minorEastAsia" w:hAnsiTheme="minorEastAsia"/>
          <w:szCs w:val="21"/>
        </w:rPr>
        <w:t>的基金份额不少于</w:t>
      </w:r>
      <w:r w:rsidRPr="00785829">
        <w:rPr>
          <w:rFonts w:asciiTheme="minorEastAsia" w:eastAsiaTheme="minorEastAsia" w:hAnsiTheme="minorEastAsia" w:hint="eastAsia"/>
          <w:szCs w:val="21"/>
        </w:rPr>
        <w:t>本基金在权益登记日基金总份额的50％。</w:t>
      </w:r>
    </w:p>
    <w:p w14:paraId="78231B2B"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（2）通讯方式开会</w:t>
      </w:r>
    </w:p>
    <w:p w14:paraId="75D64684"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1）本基金合同所指通讯方式开会系指基金份额持有人将其对表决事项的投票以书面形式在表决截至日以前送达至召集人指定的地址。</w:t>
      </w:r>
    </w:p>
    <w:p w14:paraId="385C2692"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2）召集人按本基金合同规定公布会议通知后，在2个工作日内连续公布相关提示性公告。</w:t>
      </w:r>
    </w:p>
    <w:p w14:paraId="4240892E"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基金份额持有人本人在以书面通讯方式进行表决时，应向召集人以书面方式提交符合法律、法规和规章、本基金合同及会议通知规定的有关证明文件。基金份额持有人的代理人在以书面通讯方式进行表决时，应向召集人以书面方式提交有关基金份额持有人出具的有效的书面授权委托书和基金份额持有人应当提交的上述有关证明文件。不能满足上述要求的基金份额持有人或基金份额持有人的代理人所提交的书面表决意见被视为无效，其代表的基金份额不计入参加表决的总份额。</w:t>
      </w:r>
    </w:p>
    <w:p w14:paraId="40DB70E5" w14:textId="77777777" w:rsidR="00414427"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召集人在公证机关的监督下按照会议通知规定的方式收取基金份额持有人的书面表决</w:t>
      </w:r>
      <w:r w:rsidRPr="00785829">
        <w:rPr>
          <w:rFonts w:asciiTheme="minorEastAsia" w:eastAsiaTheme="minorEastAsia" w:hAnsiTheme="minorEastAsia" w:hint="eastAsia"/>
        </w:rPr>
        <w:t>意见；在表决截止日以前实际送达召集人指定的地址的投票视为有效投票。</w:t>
      </w:r>
    </w:p>
    <w:p w14:paraId="3D86CA19" w14:textId="77777777" w:rsidR="00506D7B" w:rsidRPr="00785829" w:rsidRDefault="00845BA6" w:rsidP="00030FA7">
      <w:pPr>
        <w:adjustRightInd w:val="0"/>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szCs w:val="21"/>
        </w:rPr>
        <w:t>4）</w:t>
      </w:r>
      <w:r w:rsidRPr="00785829">
        <w:rPr>
          <w:rFonts w:asciiTheme="minorEastAsia" w:eastAsiaTheme="minorEastAsia" w:hAnsiTheme="minorEastAsia" w:hint="eastAsia"/>
        </w:rPr>
        <w:t>以通讯方式</w:t>
      </w:r>
      <w:r w:rsidRPr="00785829">
        <w:rPr>
          <w:rFonts w:asciiTheme="minorEastAsia" w:eastAsiaTheme="minorEastAsia" w:hAnsiTheme="minorEastAsia" w:hint="eastAsia"/>
          <w:szCs w:val="21"/>
        </w:rPr>
        <w:t>开会须符合下列条件方视为有效：</w:t>
      </w:r>
      <w:r w:rsidRPr="00785829">
        <w:rPr>
          <w:rFonts w:asciiTheme="minorEastAsia" w:eastAsiaTheme="minorEastAsia" w:hAnsiTheme="minorEastAsia" w:hint="eastAsia"/>
        </w:rPr>
        <w:t>本人直接或委托授权代表出具有效书面意见的基金份额持有人</w:t>
      </w:r>
      <w:r w:rsidRPr="00785829">
        <w:rPr>
          <w:rFonts w:asciiTheme="minorEastAsia" w:eastAsiaTheme="minorEastAsia" w:hAnsiTheme="minorEastAsia"/>
        </w:rPr>
        <w:t>所持有的基金份额不少于</w:t>
      </w:r>
      <w:r w:rsidRPr="00785829">
        <w:rPr>
          <w:rFonts w:asciiTheme="minorEastAsia" w:eastAsiaTheme="minorEastAsia" w:hAnsiTheme="minorEastAsia" w:hint="eastAsia"/>
          <w:szCs w:val="21"/>
        </w:rPr>
        <w:t>本基金在权益登记日</w:t>
      </w:r>
      <w:r w:rsidRPr="00785829">
        <w:rPr>
          <w:rFonts w:asciiTheme="minorEastAsia" w:eastAsiaTheme="minorEastAsia" w:hAnsiTheme="minorEastAsia" w:hint="eastAsia"/>
        </w:rPr>
        <w:t>基金份额总数的50％。</w:t>
      </w:r>
    </w:p>
    <w:p w14:paraId="7703F0CD" w14:textId="77777777" w:rsidR="00414427" w:rsidRPr="00785829" w:rsidRDefault="00A17583"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lastRenderedPageBreak/>
        <w:t>（3）</w:t>
      </w:r>
      <w:r w:rsidR="00414427" w:rsidRPr="00785829">
        <w:rPr>
          <w:rFonts w:asciiTheme="minorEastAsia" w:eastAsiaTheme="minorEastAsia" w:hAnsiTheme="minorEastAsia" w:hint="eastAsia"/>
          <w:szCs w:val="21"/>
        </w:rPr>
        <w:t>重新召集基金份额持有人大会的条件</w:t>
      </w:r>
    </w:p>
    <w:p w14:paraId="6D39F2DD" w14:textId="77777777" w:rsidR="00414427" w:rsidRPr="00785829" w:rsidRDefault="00414427"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基金份额持有人大会应当有代表50%以上基金份额的持有人参加，方可召开。</w:t>
      </w:r>
    </w:p>
    <w:p w14:paraId="6326F501" w14:textId="77777777" w:rsidR="00414427" w:rsidRPr="00785829" w:rsidRDefault="00414427"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参加基金份额持有人大会的持有人的基金份额低于上述规定比例的，召集人可以在原公告的基金份额持有人大会召开时间的三个月以后、六个月以内，就原定审议事项重新召集基金份额持有人大会。重新召集的基金份额持有人大会应当有代表三分之一以上基金份额的持有人参加，方可召开。</w:t>
      </w:r>
    </w:p>
    <w:p w14:paraId="689216C8"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6</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议事内容与程序</w:t>
      </w:r>
    </w:p>
    <w:p w14:paraId="4780D451"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（1）议事内容：</w:t>
      </w:r>
    </w:p>
    <w:p w14:paraId="345E0337" w14:textId="77777777" w:rsidR="00845BA6" w:rsidRPr="00785829" w:rsidRDefault="00845BA6" w:rsidP="00030FA7">
      <w:pPr>
        <w:adjustRightInd w:val="0"/>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szCs w:val="21"/>
        </w:rPr>
        <w:t>1）</w:t>
      </w:r>
      <w:r w:rsidRPr="00785829">
        <w:rPr>
          <w:rFonts w:asciiTheme="minorEastAsia" w:eastAsiaTheme="minorEastAsia" w:hAnsiTheme="minorEastAsia"/>
        </w:rPr>
        <w:t>议事内容</w:t>
      </w:r>
      <w:r w:rsidRPr="00785829">
        <w:rPr>
          <w:rFonts w:asciiTheme="minorEastAsia" w:eastAsiaTheme="minorEastAsia" w:hAnsiTheme="minorEastAsia" w:hint="eastAsia"/>
        </w:rPr>
        <w:t>包括“召开事由”所规定的事项；</w:t>
      </w:r>
    </w:p>
    <w:p w14:paraId="15AE1C04"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2）</w:t>
      </w:r>
      <w:r w:rsidRPr="00785829">
        <w:rPr>
          <w:rFonts w:asciiTheme="minorEastAsia" w:eastAsiaTheme="minorEastAsia" w:hAnsiTheme="minorEastAsia" w:hint="eastAsia"/>
        </w:rPr>
        <w:t>基金管理人、基金托管人、单独或合计持有本基金</w:t>
      </w:r>
      <w:r w:rsidRPr="00785829">
        <w:rPr>
          <w:rFonts w:asciiTheme="minorEastAsia" w:eastAsiaTheme="minorEastAsia" w:hAnsiTheme="minorEastAsia"/>
        </w:rPr>
        <w:t>10%</w:t>
      </w:r>
      <w:r w:rsidRPr="00785829">
        <w:rPr>
          <w:rFonts w:asciiTheme="minorEastAsia" w:eastAsiaTheme="minorEastAsia" w:hAnsiTheme="minorEastAsia" w:hint="eastAsia"/>
        </w:rPr>
        <w:t>以上</w:t>
      </w:r>
      <w:r w:rsidRPr="00785829">
        <w:rPr>
          <w:rFonts w:asciiTheme="minorEastAsia" w:eastAsiaTheme="minorEastAsia" w:hAnsiTheme="minorEastAsia"/>
        </w:rPr>
        <w:t>(</w:t>
      </w:r>
      <w:r w:rsidRPr="00785829">
        <w:rPr>
          <w:rFonts w:asciiTheme="minorEastAsia" w:eastAsiaTheme="minorEastAsia" w:hAnsiTheme="minorEastAsia" w:hint="eastAsia"/>
        </w:rPr>
        <w:t>含</w:t>
      </w:r>
      <w:r w:rsidRPr="00785829">
        <w:rPr>
          <w:rFonts w:asciiTheme="minorEastAsia" w:eastAsiaTheme="minorEastAsia" w:hAnsiTheme="minorEastAsia"/>
        </w:rPr>
        <w:t>10%)</w:t>
      </w:r>
      <w:r w:rsidRPr="00785829">
        <w:rPr>
          <w:rFonts w:asciiTheme="minorEastAsia" w:eastAsiaTheme="minorEastAsia" w:hAnsiTheme="minorEastAsia" w:hint="eastAsia"/>
        </w:rPr>
        <w:t>基金总份额的基金份额持有人可以在基金份额持有人大会召集人发出会议通知前向大会召集人提交需审议表决的议案</w:t>
      </w:r>
      <w:r w:rsidRPr="00785829">
        <w:rPr>
          <w:rFonts w:asciiTheme="minorEastAsia" w:eastAsiaTheme="minorEastAsia" w:hAnsiTheme="minorEastAsia"/>
        </w:rPr>
        <w:t>。</w:t>
      </w:r>
    </w:p>
    <w:p w14:paraId="5375806C"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3）</w:t>
      </w:r>
      <w:r w:rsidRPr="00785829">
        <w:rPr>
          <w:rFonts w:asciiTheme="minorEastAsia" w:eastAsiaTheme="minorEastAsia" w:hAnsiTheme="minorEastAsia"/>
        </w:rPr>
        <w:t>基金份额持有人大会的召集人发出召集会议的通知后，对原有提案的修改应当在基金份额持有人大会召开日前10天公告，否则会议的召开日期应当顺延并保证至少有10天的间隔期。</w:t>
      </w:r>
    </w:p>
    <w:p w14:paraId="5DCC8733"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4）</w:t>
      </w:r>
      <w:r w:rsidRPr="00785829">
        <w:rPr>
          <w:rFonts w:asciiTheme="minorEastAsia" w:eastAsiaTheme="minorEastAsia" w:hAnsiTheme="minorEastAsia"/>
        </w:rPr>
        <w:t>基金份额持有人大会不得对未事先公告的议事内容进行表决。</w:t>
      </w:r>
    </w:p>
    <w:p w14:paraId="0A6B92D0"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（2）议事程序</w:t>
      </w:r>
    </w:p>
    <w:p w14:paraId="5BEBDC86"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1)</w:t>
      </w:r>
      <w:r w:rsidRPr="00785829">
        <w:rPr>
          <w:rFonts w:asciiTheme="minorEastAsia" w:eastAsiaTheme="minorEastAsia" w:hAnsiTheme="minorEastAsia" w:hint="eastAsia"/>
          <w:szCs w:val="21"/>
        </w:rPr>
        <w:t>现场开会</w:t>
      </w:r>
    </w:p>
    <w:p w14:paraId="0277EBE8" w14:textId="77777777" w:rsidR="00845BA6" w:rsidRPr="00785829" w:rsidRDefault="00845BA6" w:rsidP="00030FA7">
      <w:pPr>
        <w:adjustRightInd w:val="0"/>
        <w:snapToGrid w:val="0"/>
        <w:spacing w:line="360" w:lineRule="auto"/>
        <w:rPr>
          <w:rFonts w:asciiTheme="minorEastAsia" w:eastAsiaTheme="minorEastAsia" w:hAnsiTheme="minorEastAsia"/>
        </w:rPr>
      </w:pPr>
      <w:r w:rsidRPr="00785829">
        <w:rPr>
          <w:rFonts w:asciiTheme="minorEastAsia" w:eastAsiaTheme="minorEastAsia" w:hAnsiTheme="minorEastAsia" w:hint="eastAsia"/>
        </w:rPr>
        <w:t>在现场开会的方式下</w:t>
      </w:r>
      <w:r w:rsidRPr="00785829">
        <w:rPr>
          <w:rFonts w:asciiTheme="minorEastAsia" w:eastAsiaTheme="minorEastAsia" w:hAnsiTheme="minorEastAsia"/>
        </w:rPr>
        <w:t>,</w:t>
      </w:r>
      <w:r w:rsidRPr="00785829">
        <w:rPr>
          <w:rFonts w:asciiTheme="minorEastAsia" w:eastAsiaTheme="minorEastAsia" w:hAnsiTheme="minorEastAsia" w:hint="eastAsia"/>
        </w:rPr>
        <w:t>首先由大会主持人按照规定程序宣布会议议事程序及注意事项</w:t>
      </w:r>
      <w:r w:rsidRPr="00785829">
        <w:rPr>
          <w:rFonts w:asciiTheme="minorEastAsia" w:eastAsiaTheme="minorEastAsia" w:hAnsiTheme="minorEastAsia"/>
        </w:rPr>
        <w:t>,</w:t>
      </w:r>
      <w:r w:rsidRPr="00785829">
        <w:rPr>
          <w:rFonts w:asciiTheme="minorEastAsia" w:eastAsiaTheme="minorEastAsia" w:hAnsiTheme="minorEastAsia" w:hint="eastAsia"/>
        </w:rPr>
        <w:t>确定和公布监票人</w:t>
      </w:r>
      <w:r w:rsidRPr="00785829">
        <w:rPr>
          <w:rFonts w:asciiTheme="minorEastAsia" w:eastAsiaTheme="minorEastAsia" w:hAnsiTheme="minorEastAsia"/>
        </w:rPr>
        <w:t>,</w:t>
      </w:r>
      <w:r w:rsidRPr="00785829">
        <w:rPr>
          <w:rFonts w:asciiTheme="minorEastAsia" w:eastAsiaTheme="minorEastAsia" w:hAnsiTheme="minorEastAsia" w:hint="eastAsia"/>
        </w:rPr>
        <w:t>然后由大会主持人宣读提案</w:t>
      </w:r>
      <w:r w:rsidRPr="00785829">
        <w:rPr>
          <w:rFonts w:asciiTheme="minorEastAsia" w:eastAsiaTheme="minorEastAsia" w:hAnsiTheme="minorEastAsia"/>
        </w:rPr>
        <w:t>,</w:t>
      </w:r>
      <w:r w:rsidRPr="00785829">
        <w:rPr>
          <w:rFonts w:asciiTheme="minorEastAsia" w:eastAsiaTheme="minorEastAsia" w:hAnsiTheme="minorEastAsia" w:hint="eastAsia"/>
        </w:rPr>
        <w:t>经讨论后进行表决，经律师见证或公证员公证后形成大会决议。</w:t>
      </w:r>
    </w:p>
    <w:p w14:paraId="4DA1D3FC" w14:textId="77777777" w:rsidR="00845BA6" w:rsidRPr="00785829" w:rsidRDefault="00845BA6" w:rsidP="00030FA7">
      <w:pPr>
        <w:adjustRightInd w:val="0"/>
        <w:snapToGrid w:val="0"/>
        <w:spacing w:line="360" w:lineRule="auto"/>
        <w:rPr>
          <w:rFonts w:asciiTheme="minorEastAsia" w:eastAsiaTheme="minorEastAsia" w:hAnsiTheme="minorEastAsia"/>
        </w:rPr>
      </w:pPr>
      <w:r w:rsidRPr="00785829">
        <w:rPr>
          <w:rFonts w:asciiTheme="minorEastAsia" w:eastAsiaTheme="minorEastAsia" w:hAnsiTheme="minorEastAsia" w:hint="eastAsia"/>
        </w:rPr>
        <w:t>基金份额持有人大会由基金管理人授权代表主持。在基金管理人授权代表未能主持大会的情况下</w:t>
      </w:r>
      <w:r w:rsidRPr="00785829">
        <w:rPr>
          <w:rFonts w:asciiTheme="minorEastAsia" w:eastAsiaTheme="minorEastAsia" w:hAnsiTheme="minorEastAsia"/>
        </w:rPr>
        <w:t>,</w:t>
      </w:r>
      <w:r w:rsidRPr="00785829">
        <w:rPr>
          <w:rFonts w:asciiTheme="minorEastAsia" w:eastAsiaTheme="minorEastAsia" w:hAnsiTheme="minorEastAsia" w:hint="eastAsia"/>
        </w:rPr>
        <w:t>由基金托管人授权代表主持；如果基金管理人和基金托管人授权代表均未能主持大会，则由出席大会的基金份额持有人或其代理人以所代表的基金份额</w:t>
      </w:r>
      <w:r w:rsidRPr="00785829">
        <w:rPr>
          <w:rFonts w:asciiTheme="minorEastAsia" w:eastAsiaTheme="minorEastAsia" w:hAnsiTheme="minorEastAsia"/>
        </w:rPr>
        <w:t>50%</w:t>
      </w:r>
      <w:r w:rsidRPr="00785829">
        <w:rPr>
          <w:rFonts w:asciiTheme="minorEastAsia" w:eastAsiaTheme="minorEastAsia" w:hAnsiTheme="minorEastAsia" w:hint="eastAsia"/>
        </w:rPr>
        <w:t>以上多数</w:t>
      </w:r>
      <w:r w:rsidRPr="00785829">
        <w:rPr>
          <w:rFonts w:asciiTheme="minorEastAsia" w:eastAsiaTheme="minorEastAsia" w:hAnsiTheme="minorEastAsia"/>
        </w:rPr>
        <w:t>(</w:t>
      </w:r>
      <w:r w:rsidRPr="00785829">
        <w:rPr>
          <w:rFonts w:asciiTheme="minorEastAsia" w:eastAsiaTheme="minorEastAsia" w:hAnsiTheme="minorEastAsia" w:hint="eastAsia"/>
        </w:rPr>
        <w:t>不含</w:t>
      </w:r>
      <w:r w:rsidRPr="00785829">
        <w:rPr>
          <w:rFonts w:asciiTheme="minorEastAsia" w:eastAsiaTheme="minorEastAsia" w:hAnsiTheme="minorEastAsia"/>
        </w:rPr>
        <w:t>50%)</w:t>
      </w:r>
      <w:r w:rsidRPr="00785829">
        <w:rPr>
          <w:rFonts w:asciiTheme="minorEastAsia" w:eastAsiaTheme="minorEastAsia" w:hAnsiTheme="minorEastAsia" w:hint="eastAsia"/>
        </w:rPr>
        <w:t>选举产生一名代表作为该次基金份额持有人大会的主持人。</w:t>
      </w:r>
    </w:p>
    <w:p w14:paraId="544E46EF"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rPr>
        <w:t>召集人应当制作出席会议人员的签名册。签名册载明参加会议人员姓名</w:t>
      </w:r>
      <w:r w:rsidRPr="00785829">
        <w:rPr>
          <w:rFonts w:asciiTheme="minorEastAsia" w:eastAsiaTheme="minorEastAsia" w:hAnsiTheme="minorEastAsia"/>
        </w:rPr>
        <w:t>(</w:t>
      </w:r>
      <w:r w:rsidRPr="00785829">
        <w:rPr>
          <w:rFonts w:asciiTheme="minorEastAsia" w:eastAsiaTheme="minorEastAsia" w:hAnsiTheme="minorEastAsia" w:hint="eastAsia"/>
        </w:rPr>
        <w:t>或单位名称</w:t>
      </w:r>
      <w:r w:rsidRPr="00785829">
        <w:rPr>
          <w:rFonts w:asciiTheme="minorEastAsia" w:eastAsiaTheme="minorEastAsia" w:hAnsiTheme="minorEastAsia"/>
        </w:rPr>
        <w:t>)</w:t>
      </w:r>
      <w:r w:rsidRPr="00785829">
        <w:rPr>
          <w:rFonts w:asciiTheme="minorEastAsia" w:eastAsiaTheme="minorEastAsia" w:hAnsiTheme="minorEastAsia" w:hint="eastAsia"/>
        </w:rPr>
        <w:t>、身份证号码、住所地址、持有或者代表有表决权的基金份额、委托人姓名</w:t>
      </w:r>
      <w:r w:rsidRPr="00785829">
        <w:rPr>
          <w:rFonts w:asciiTheme="minorEastAsia" w:eastAsiaTheme="minorEastAsia" w:hAnsiTheme="minorEastAsia"/>
        </w:rPr>
        <w:t>(</w:t>
      </w:r>
      <w:r w:rsidRPr="00785829">
        <w:rPr>
          <w:rFonts w:asciiTheme="minorEastAsia" w:eastAsiaTheme="minorEastAsia" w:hAnsiTheme="minorEastAsia" w:hint="eastAsia"/>
        </w:rPr>
        <w:t>或单位名称</w:t>
      </w:r>
      <w:r w:rsidRPr="00785829">
        <w:rPr>
          <w:rFonts w:asciiTheme="minorEastAsia" w:eastAsiaTheme="minorEastAsia" w:hAnsiTheme="minorEastAsia"/>
        </w:rPr>
        <w:t>)</w:t>
      </w:r>
      <w:r w:rsidRPr="00785829">
        <w:rPr>
          <w:rFonts w:asciiTheme="minorEastAsia" w:eastAsiaTheme="minorEastAsia" w:hAnsiTheme="minorEastAsia" w:hint="eastAsia"/>
        </w:rPr>
        <w:t>等事项。</w:t>
      </w:r>
    </w:p>
    <w:p w14:paraId="5A042E3E" w14:textId="77777777" w:rsidR="00506D7B"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2）通讯方式开会</w:t>
      </w:r>
    </w:p>
    <w:p w14:paraId="6D6EDE2E"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在通讯方式开会的情况下，</w:t>
      </w:r>
      <w:r w:rsidRPr="00785829">
        <w:rPr>
          <w:rFonts w:asciiTheme="minorEastAsia" w:eastAsiaTheme="minorEastAsia" w:hAnsiTheme="minorEastAsia"/>
          <w:szCs w:val="21"/>
        </w:rPr>
        <w:t>公告会议通知时应当同时公布提案</w:t>
      </w:r>
      <w:r w:rsidRPr="00785829">
        <w:rPr>
          <w:rFonts w:asciiTheme="minorEastAsia" w:eastAsiaTheme="minorEastAsia" w:hAnsiTheme="minorEastAsia" w:hint="eastAsia"/>
          <w:szCs w:val="21"/>
        </w:rPr>
        <w:t>；在通知载明的表决截止日期后第二天在公证机构监督下统计全部有效表决，形成决议，报中国证监会备案。</w:t>
      </w:r>
    </w:p>
    <w:p w14:paraId="514E8CDC" w14:textId="77777777" w:rsidR="00506D7B"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7</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表决</w:t>
      </w:r>
    </w:p>
    <w:p w14:paraId="4D7EC164"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（1）基金份额持有人所持每一份</w:t>
      </w:r>
      <w:r w:rsidR="00414427" w:rsidRPr="00785829">
        <w:rPr>
          <w:rFonts w:asciiTheme="minorEastAsia" w:eastAsiaTheme="minorEastAsia" w:hAnsiTheme="minorEastAsia" w:hint="eastAsia"/>
          <w:szCs w:val="21"/>
        </w:rPr>
        <w:t>A类基金份额或每一份B类</w:t>
      </w:r>
      <w:r w:rsidRPr="00785829">
        <w:rPr>
          <w:rFonts w:asciiTheme="minorEastAsia" w:eastAsiaTheme="minorEastAsia" w:hAnsiTheme="minorEastAsia" w:hint="eastAsia"/>
          <w:szCs w:val="21"/>
        </w:rPr>
        <w:t>基金份额具有一票表决权</w:t>
      </w:r>
      <w:r w:rsidR="00414427" w:rsidRPr="00785829">
        <w:rPr>
          <w:rFonts w:asciiTheme="minorEastAsia" w:eastAsiaTheme="minorEastAsia" w:hAnsiTheme="minorEastAsia" w:hint="eastAsia"/>
          <w:szCs w:val="21"/>
        </w:rPr>
        <w:t>，所持每一份E类基金份额具有100票表决权</w:t>
      </w:r>
      <w:r w:rsidRPr="00785829">
        <w:rPr>
          <w:rFonts w:asciiTheme="minorEastAsia" w:eastAsiaTheme="minorEastAsia" w:hAnsiTheme="minorEastAsia" w:hint="eastAsia"/>
          <w:szCs w:val="21"/>
        </w:rPr>
        <w:t>，基金份额持有人可以委托代理人出席基金份额</w:t>
      </w:r>
      <w:r w:rsidRPr="00785829">
        <w:rPr>
          <w:rFonts w:asciiTheme="minorEastAsia" w:eastAsiaTheme="minorEastAsia" w:hAnsiTheme="minorEastAsia" w:hint="eastAsia"/>
          <w:szCs w:val="21"/>
        </w:rPr>
        <w:lastRenderedPageBreak/>
        <w:t>持有人大会并行使表决权；</w:t>
      </w:r>
    </w:p>
    <w:p w14:paraId="12CE01A2"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（2）基金份额持有人大会决议分为一般决议和特别决议。</w:t>
      </w:r>
    </w:p>
    <w:p w14:paraId="04215156"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1）一般决议</w:t>
      </w:r>
    </w:p>
    <w:p w14:paraId="0D3A0D89"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一般决议须经参加会议的基金份额持有人或其代理人所持表决权的50％以上通过方为有效。</w:t>
      </w:r>
    </w:p>
    <w:p w14:paraId="07260A94"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除下列2）所规定的须以特别决议通过的事项以外的其他事项均应以一般决议的方式通过。法律法规另有规定时从其规定。</w:t>
      </w:r>
    </w:p>
    <w:p w14:paraId="59708005" w14:textId="77777777" w:rsidR="00506D7B"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2）特别决议</w:t>
      </w:r>
    </w:p>
    <w:p w14:paraId="4BEC18C2"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须经基金份额持有人大会通过的特别决议应当经参加会议的基金份额持有人或其代理</w:t>
      </w:r>
      <w:r w:rsidRPr="00785829">
        <w:rPr>
          <w:rFonts w:asciiTheme="minorEastAsia" w:eastAsiaTheme="minorEastAsia" w:hAnsiTheme="minorEastAsia" w:hint="eastAsia"/>
        </w:rPr>
        <w:t>人所持表决权的三分之二以上通过方为有效。</w:t>
      </w:r>
      <w:r w:rsidR="008D1662" w:rsidRPr="00785829">
        <w:rPr>
          <w:rFonts w:asciiTheme="minorEastAsia" w:eastAsiaTheme="minorEastAsia" w:hAnsiTheme="minorEastAsia" w:hint="eastAsia"/>
        </w:rPr>
        <w:t>除基金合同另有约定外，</w:t>
      </w:r>
      <w:r w:rsidRPr="00785829">
        <w:rPr>
          <w:rFonts w:asciiTheme="minorEastAsia" w:eastAsiaTheme="minorEastAsia" w:hAnsiTheme="minorEastAsia" w:hint="eastAsia"/>
        </w:rPr>
        <w:t>涉及转换本基金运作方式、本基金合同的提前终止、更换基金管理人、更换基金托管人等事由必须以特别决议通过方为有效。</w:t>
      </w:r>
    </w:p>
    <w:p w14:paraId="3B7E9541" w14:textId="77777777" w:rsidR="00845BA6" w:rsidRPr="00785829" w:rsidRDefault="00845BA6" w:rsidP="00030FA7">
      <w:pPr>
        <w:adjustRightInd w:val="0"/>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szCs w:val="21"/>
        </w:rPr>
        <w:t>（3）</w:t>
      </w:r>
      <w:r w:rsidRPr="00785829">
        <w:rPr>
          <w:rFonts w:asciiTheme="minorEastAsia" w:eastAsiaTheme="minorEastAsia" w:hAnsiTheme="minorEastAsia" w:hint="eastAsia"/>
        </w:rPr>
        <w:t>与某一表决事项有利害关系的基金份额持有人不得就该事项行使表决权；该基金份额持有人持有的基金份额所代表的表决权份额不计入有效的表决权总额；但是，上述有利害关系的基金份额持有人所代表的基金份额仍应计算入出席基金份额持有人大会之基金份额持有人及代理人所代表的基金份额总数。</w:t>
      </w:r>
    </w:p>
    <w:p w14:paraId="0230C319"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（4）</w:t>
      </w:r>
      <w:r w:rsidRPr="00785829">
        <w:rPr>
          <w:rFonts w:asciiTheme="minorEastAsia" w:eastAsiaTheme="minorEastAsia" w:hAnsiTheme="minorEastAsia" w:hint="eastAsia"/>
        </w:rPr>
        <w:t>基金份额持有人大会采取记名方式进行投票表决。</w:t>
      </w:r>
    </w:p>
    <w:p w14:paraId="23B93973"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（5）</w:t>
      </w:r>
      <w:r w:rsidRPr="00785829">
        <w:rPr>
          <w:rFonts w:asciiTheme="minorEastAsia" w:eastAsiaTheme="minorEastAsia" w:hAnsiTheme="minorEastAsia" w:hint="eastAsia"/>
        </w:rPr>
        <w:t>采取书面通讯方式进行表决时，除非在计票时有充分的相反证据证明，否则表面符合法律、法规和会议通知规定的书面表决意见即视为有效的表决；表决意见模糊不清或相互矛盾的视为无效表决。</w:t>
      </w:r>
    </w:p>
    <w:p w14:paraId="13DDC06E"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（6）</w:t>
      </w:r>
      <w:r w:rsidRPr="00785829">
        <w:rPr>
          <w:rFonts w:asciiTheme="minorEastAsia" w:eastAsiaTheme="minorEastAsia" w:hAnsiTheme="minorEastAsia" w:hint="eastAsia"/>
        </w:rPr>
        <w:t>基金份额持有人大会的各项提案或同一项提案内并列的各项议题应当分开审议、逐项表决。</w:t>
      </w:r>
    </w:p>
    <w:p w14:paraId="3D2C09A9" w14:textId="77777777" w:rsidR="00845BA6" w:rsidRPr="00785829" w:rsidRDefault="00845BA6" w:rsidP="00030FA7">
      <w:pPr>
        <w:adjustRightInd w:val="0"/>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8</w:t>
      </w:r>
      <w:r w:rsidR="00D43018" w:rsidRPr="00785829">
        <w:rPr>
          <w:rFonts w:asciiTheme="minorEastAsia" w:eastAsiaTheme="minorEastAsia" w:hAnsiTheme="minorEastAsia" w:hint="eastAsia"/>
        </w:rPr>
        <w:t>、</w:t>
      </w:r>
      <w:r w:rsidRPr="00785829">
        <w:rPr>
          <w:rFonts w:asciiTheme="minorEastAsia" w:eastAsiaTheme="minorEastAsia" w:hAnsiTheme="minorEastAsia" w:hint="eastAsia"/>
        </w:rPr>
        <w:t>计票</w:t>
      </w:r>
    </w:p>
    <w:p w14:paraId="5D7B8018"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1</w:t>
      </w:r>
      <w:r w:rsidRPr="00785829">
        <w:rPr>
          <w:rFonts w:asciiTheme="minorEastAsia" w:eastAsiaTheme="minorEastAsia" w:hAnsiTheme="minorEastAsia" w:hint="eastAsia"/>
          <w:szCs w:val="21"/>
        </w:rPr>
        <w:t>）现场开会</w:t>
      </w:r>
    </w:p>
    <w:p w14:paraId="65EE018B"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1)</w:t>
      </w:r>
      <w:r w:rsidRPr="00785829">
        <w:rPr>
          <w:rFonts w:asciiTheme="minorEastAsia" w:eastAsiaTheme="minorEastAsia" w:hAnsiTheme="minorEastAsia" w:hint="eastAsia"/>
        </w:rPr>
        <w:t>如基金份额持有人大会由基金管理人或基金托管人召集</w:t>
      </w:r>
      <w:r w:rsidRPr="00785829">
        <w:rPr>
          <w:rFonts w:asciiTheme="minorEastAsia" w:eastAsiaTheme="minorEastAsia" w:hAnsiTheme="minorEastAsia"/>
        </w:rPr>
        <w:t>,</w:t>
      </w:r>
      <w:r w:rsidRPr="00785829">
        <w:rPr>
          <w:rFonts w:asciiTheme="minorEastAsia" w:eastAsiaTheme="minorEastAsia" w:hAnsiTheme="minorEastAsia" w:hint="eastAsia"/>
        </w:rPr>
        <w:t>则基金份额持有人大会的主持人应当在会议开始后宣布在出席会议的基金份额持有人和代理人中选举两名代表与大会召集人授权的一名监督员共同担任监票人；如大会由基金份额持有人自行召集</w:t>
      </w:r>
      <w:r w:rsidRPr="00785829">
        <w:rPr>
          <w:rFonts w:asciiTheme="minorEastAsia" w:eastAsiaTheme="minorEastAsia" w:hAnsiTheme="minorEastAsia"/>
        </w:rPr>
        <w:t>,</w:t>
      </w:r>
      <w:r w:rsidRPr="00785829">
        <w:rPr>
          <w:rFonts w:asciiTheme="minorEastAsia" w:eastAsiaTheme="minorEastAsia" w:hAnsiTheme="minorEastAsia" w:hint="eastAsia"/>
        </w:rPr>
        <w:t>基金份额持有人大会的主持人应当在会议开始后宣布在出席会议的基金份额持有人和代理人中选举三名代表担任监票人。</w:t>
      </w:r>
    </w:p>
    <w:p w14:paraId="76BE0FC1"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2)</w:t>
      </w:r>
      <w:r w:rsidRPr="00785829">
        <w:rPr>
          <w:rFonts w:asciiTheme="minorEastAsia" w:eastAsiaTheme="minorEastAsia" w:hAnsiTheme="minorEastAsia" w:hint="eastAsia"/>
        </w:rPr>
        <w:t>监票人应当在基金份额持有人表决后立即进行清点并由大会主持人当场公布计票结果。</w:t>
      </w:r>
    </w:p>
    <w:p w14:paraId="746F4C48"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szCs w:val="21"/>
        </w:rPr>
        <w:t>3)</w:t>
      </w:r>
      <w:r w:rsidRPr="00785829">
        <w:rPr>
          <w:rFonts w:asciiTheme="minorEastAsia" w:eastAsiaTheme="minorEastAsia" w:hAnsiTheme="minorEastAsia" w:hint="eastAsia"/>
        </w:rPr>
        <w:t>如果大会主持人对于提交的表决结果有怀疑</w:t>
      </w:r>
      <w:r w:rsidRPr="00785829">
        <w:rPr>
          <w:rFonts w:asciiTheme="minorEastAsia" w:eastAsiaTheme="minorEastAsia" w:hAnsiTheme="minorEastAsia"/>
        </w:rPr>
        <w:t>,</w:t>
      </w:r>
      <w:r w:rsidRPr="00785829">
        <w:rPr>
          <w:rFonts w:asciiTheme="minorEastAsia" w:eastAsiaTheme="minorEastAsia" w:hAnsiTheme="minorEastAsia" w:hint="eastAsia"/>
        </w:rPr>
        <w:t>可以对所投票数进行重新清点；如果大会主持人未进行重新清点</w:t>
      </w:r>
      <w:r w:rsidRPr="00785829">
        <w:rPr>
          <w:rFonts w:asciiTheme="minorEastAsia" w:eastAsiaTheme="minorEastAsia" w:hAnsiTheme="minorEastAsia"/>
        </w:rPr>
        <w:t>,</w:t>
      </w:r>
      <w:r w:rsidRPr="00785829">
        <w:rPr>
          <w:rFonts w:asciiTheme="minorEastAsia" w:eastAsiaTheme="minorEastAsia" w:hAnsiTheme="minorEastAsia" w:hint="eastAsia"/>
        </w:rPr>
        <w:t>而出席会议的基金份额持有人或者代理人对大会主持人宣布的表决结果有异议</w:t>
      </w:r>
      <w:r w:rsidRPr="00785829">
        <w:rPr>
          <w:rFonts w:asciiTheme="minorEastAsia" w:eastAsiaTheme="minorEastAsia" w:hAnsiTheme="minorEastAsia"/>
        </w:rPr>
        <w:t>,</w:t>
      </w:r>
      <w:r w:rsidRPr="00785829">
        <w:rPr>
          <w:rFonts w:asciiTheme="minorEastAsia" w:eastAsiaTheme="minorEastAsia" w:hAnsiTheme="minorEastAsia" w:hint="eastAsia"/>
        </w:rPr>
        <w:t>有权在宣布表决结果后立即要求重新清点</w:t>
      </w:r>
      <w:r w:rsidRPr="00785829">
        <w:rPr>
          <w:rFonts w:asciiTheme="minorEastAsia" w:eastAsiaTheme="minorEastAsia" w:hAnsiTheme="minorEastAsia"/>
        </w:rPr>
        <w:t>,</w:t>
      </w:r>
      <w:r w:rsidRPr="00785829">
        <w:rPr>
          <w:rFonts w:asciiTheme="minorEastAsia" w:eastAsiaTheme="minorEastAsia" w:hAnsiTheme="minorEastAsia" w:hint="eastAsia"/>
        </w:rPr>
        <w:t>大会主持人应当立即重新清点并</w:t>
      </w:r>
      <w:r w:rsidRPr="00785829">
        <w:rPr>
          <w:rFonts w:asciiTheme="minorEastAsia" w:eastAsiaTheme="minorEastAsia" w:hAnsiTheme="minorEastAsia" w:hint="eastAsia"/>
        </w:rPr>
        <w:lastRenderedPageBreak/>
        <w:t>公布重新清点结果。</w:t>
      </w:r>
    </w:p>
    <w:p w14:paraId="6CCE5905"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w:t>
      </w:r>
      <w:r w:rsidRPr="00785829">
        <w:rPr>
          <w:rFonts w:asciiTheme="minorEastAsia" w:eastAsiaTheme="minorEastAsia" w:hAnsiTheme="minorEastAsia"/>
          <w:szCs w:val="21"/>
        </w:rPr>
        <w:t>2</w:t>
      </w:r>
      <w:r w:rsidRPr="00785829">
        <w:rPr>
          <w:rFonts w:asciiTheme="minorEastAsia" w:eastAsiaTheme="minorEastAsia" w:hAnsiTheme="minorEastAsia" w:hint="eastAsia"/>
          <w:szCs w:val="21"/>
        </w:rPr>
        <w:t>）通讯方式开会</w:t>
      </w:r>
    </w:p>
    <w:p w14:paraId="433A0030"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在通讯方式开会的情况下</w:t>
      </w:r>
      <w:r w:rsidRPr="00785829">
        <w:rPr>
          <w:rFonts w:asciiTheme="minorEastAsia" w:eastAsiaTheme="minorEastAsia" w:hAnsiTheme="minorEastAsia"/>
          <w:szCs w:val="21"/>
        </w:rPr>
        <w:t>,</w:t>
      </w:r>
      <w:r w:rsidRPr="00785829">
        <w:rPr>
          <w:rFonts w:asciiTheme="minorEastAsia" w:eastAsiaTheme="minorEastAsia" w:hAnsiTheme="minorEastAsia" w:hint="eastAsia"/>
          <w:szCs w:val="21"/>
        </w:rPr>
        <w:t>计票方式为：由大会召集人授权的两名监督员在基金托管人授权代表的监督下进行计票</w:t>
      </w:r>
      <w:r w:rsidRPr="00785829">
        <w:rPr>
          <w:rFonts w:asciiTheme="minorEastAsia" w:eastAsiaTheme="minorEastAsia" w:hAnsiTheme="minorEastAsia"/>
          <w:szCs w:val="21"/>
        </w:rPr>
        <w:t>,</w:t>
      </w:r>
      <w:r w:rsidRPr="00785829">
        <w:rPr>
          <w:rFonts w:asciiTheme="minorEastAsia" w:eastAsiaTheme="minorEastAsia" w:hAnsiTheme="minorEastAsia" w:hint="eastAsia"/>
          <w:szCs w:val="21"/>
        </w:rPr>
        <w:t>并由公证机关对其计票过程予以公证。</w:t>
      </w:r>
    </w:p>
    <w:p w14:paraId="23261685" w14:textId="77777777" w:rsidR="00506D7B"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9</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生效与公告</w:t>
      </w:r>
    </w:p>
    <w:p w14:paraId="073AA112" w14:textId="30CB8AC0"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基金</w:t>
      </w:r>
      <w:r w:rsidRPr="00785829">
        <w:rPr>
          <w:rFonts w:asciiTheme="minorEastAsia" w:eastAsiaTheme="minorEastAsia" w:hAnsiTheme="minorEastAsia"/>
          <w:szCs w:val="21"/>
        </w:rPr>
        <w:t>份额</w:t>
      </w:r>
      <w:r w:rsidRPr="00785829">
        <w:rPr>
          <w:rFonts w:asciiTheme="minorEastAsia" w:eastAsiaTheme="minorEastAsia" w:hAnsiTheme="minorEastAsia" w:hint="eastAsia"/>
          <w:szCs w:val="21"/>
        </w:rPr>
        <w:t>持有人大会的召集人自决议事项通过之日起五日内报中国证监会备案，</w:t>
      </w:r>
      <w:r w:rsidR="00414427" w:rsidRPr="00785829">
        <w:rPr>
          <w:rFonts w:asciiTheme="minorEastAsia" w:eastAsiaTheme="minorEastAsia" w:hAnsiTheme="minorEastAsia" w:hint="eastAsia"/>
          <w:szCs w:val="21"/>
        </w:rPr>
        <w:t>自基金份额持有人大会决议表决通过</w:t>
      </w:r>
      <w:r w:rsidRPr="00785829">
        <w:rPr>
          <w:rFonts w:asciiTheme="minorEastAsia" w:eastAsiaTheme="minorEastAsia" w:hAnsiTheme="minorEastAsia" w:hint="eastAsia"/>
          <w:szCs w:val="21"/>
        </w:rPr>
        <w:t>之日起生效。</w:t>
      </w:r>
      <w:r w:rsidRPr="00785829">
        <w:rPr>
          <w:rFonts w:asciiTheme="minorEastAsia" w:eastAsiaTheme="minorEastAsia" w:hAnsiTheme="minorEastAsia"/>
          <w:szCs w:val="21"/>
        </w:rPr>
        <w:t>基金份额持有人大会决议自生效之日起2日内由相关信息披露义务人在至少一种中国证监会指定的</w:t>
      </w:r>
      <w:r w:rsidR="00D013BF" w:rsidRPr="00785829">
        <w:rPr>
          <w:rFonts w:asciiTheme="minorEastAsia" w:eastAsiaTheme="minorEastAsia" w:hAnsiTheme="minorEastAsia"/>
          <w:szCs w:val="21"/>
        </w:rPr>
        <w:t>媒介</w:t>
      </w:r>
      <w:r w:rsidRPr="00785829">
        <w:rPr>
          <w:rFonts w:asciiTheme="minorEastAsia" w:eastAsiaTheme="minorEastAsia" w:hAnsiTheme="minorEastAsia"/>
          <w:szCs w:val="21"/>
        </w:rPr>
        <w:t>予以公告。</w:t>
      </w:r>
    </w:p>
    <w:p w14:paraId="6F41DE38"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除非法律法规、本基金合同另有规定，生效的基金份额持有人大会决议对全体基金份额持有人、基金管理人、基金托管人均具有法律约束力，</w:t>
      </w:r>
      <w:r w:rsidRPr="00785829">
        <w:rPr>
          <w:rFonts w:asciiTheme="minorEastAsia" w:eastAsiaTheme="minorEastAsia" w:hAnsiTheme="minorEastAsia"/>
          <w:szCs w:val="21"/>
        </w:rPr>
        <w:t>基金管理人、基金托管人和基金份额持有人应当执行</w:t>
      </w:r>
      <w:r w:rsidRPr="00785829">
        <w:rPr>
          <w:rFonts w:asciiTheme="minorEastAsia" w:eastAsiaTheme="minorEastAsia" w:hAnsiTheme="minorEastAsia" w:hint="eastAsia"/>
          <w:szCs w:val="21"/>
        </w:rPr>
        <w:t>。</w:t>
      </w:r>
    </w:p>
    <w:p w14:paraId="4CF6EA67" w14:textId="77777777" w:rsidR="00845BA6" w:rsidRPr="00785829" w:rsidRDefault="00845BA6" w:rsidP="006978BF">
      <w:pPr>
        <w:pStyle w:val="21"/>
        <w:adjustRightInd w:val="0"/>
        <w:snapToGrid w:val="0"/>
        <w:spacing w:beforeLines="0" w:afterLines="0" w:line="360" w:lineRule="auto"/>
        <w:ind w:firstLineChars="0" w:firstLine="0"/>
        <w:rPr>
          <w:rFonts w:asciiTheme="minorEastAsia" w:eastAsiaTheme="minorEastAsia" w:hAnsiTheme="minorEastAsia"/>
          <w:b w:val="0"/>
          <w:bCs/>
        </w:rPr>
      </w:pPr>
      <w:bookmarkStart w:id="476" w:name="_Toc252976216"/>
      <w:bookmarkStart w:id="477" w:name="_Toc397585158"/>
      <w:bookmarkStart w:id="478" w:name="_Toc382923351"/>
      <w:bookmarkStart w:id="479" w:name="_Toc49683231"/>
      <w:r w:rsidRPr="00785829">
        <w:rPr>
          <w:rFonts w:asciiTheme="minorEastAsia" w:eastAsiaTheme="minorEastAsia" w:hAnsiTheme="minorEastAsia" w:hint="eastAsia"/>
          <w:b w:val="0"/>
          <w:bCs/>
        </w:rPr>
        <w:t>（五）基金合同的变更和终止</w:t>
      </w:r>
      <w:bookmarkEnd w:id="476"/>
      <w:bookmarkEnd w:id="477"/>
      <w:bookmarkEnd w:id="478"/>
      <w:bookmarkEnd w:id="479"/>
    </w:p>
    <w:p w14:paraId="378B462A"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基金合同的变更</w:t>
      </w:r>
    </w:p>
    <w:p w14:paraId="750F7D71"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（1）本基金合同的变更应经当事人同意，经基金份额持有人大会决议通过，并经中国证监会</w:t>
      </w:r>
      <w:r w:rsidR="00414427" w:rsidRPr="00785829">
        <w:rPr>
          <w:rFonts w:asciiTheme="minorEastAsia" w:eastAsiaTheme="minorEastAsia" w:hAnsiTheme="minorEastAsia" w:hint="eastAsia"/>
          <w:szCs w:val="21"/>
        </w:rPr>
        <w:t>备案，基金份额持有人大会决议自表决通过</w:t>
      </w:r>
      <w:r w:rsidRPr="00785829">
        <w:rPr>
          <w:rFonts w:asciiTheme="minorEastAsia" w:eastAsiaTheme="minorEastAsia" w:hAnsiTheme="minorEastAsia" w:hint="eastAsia"/>
          <w:szCs w:val="21"/>
        </w:rPr>
        <w:t>之日起生效。</w:t>
      </w:r>
    </w:p>
    <w:p w14:paraId="6E4C3D20"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（2）但在下列情况下，基金管理人和基金托管人协商后可直接变更基金合同，无须召开基金份额持有人大会通过，但应进行公告，并报中国证监会备案：</w:t>
      </w:r>
    </w:p>
    <w:p w14:paraId="7DD1F62C"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1）因法律、法规及中国证监会颁布之规定的相应修改而导致本基金合同的部分条款与之不符的，则基金合同自行适用法律、法规及中国证监会颁布之规定的相应变更；</w:t>
      </w:r>
    </w:p>
    <w:p w14:paraId="7ADDF86E"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2）因基金管理人、基金托管人的基本情况发生变更，包括但不限于住所、法定代表人、组织形式、注册资本等情况的变更；</w:t>
      </w:r>
    </w:p>
    <w:p w14:paraId="30909D4E"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3）不涉及本基金合同当事人权利义务关系发生变化，并不涉及基金份额持有人利益的基金合同的变更。</w:t>
      </w:r>
    </w:p>
    <w:p w14:paraId="36EF913A" w14:textId="77777777" w:rsidR="00845BA6" w:rsidRPr="00785829" w:rsidRDefault="00845BA6" w:rsidP="00030FA7">
      <w:pPr>
        <w:adjustRightInd w:val="0"/>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szCs w:val="21"/>
        </w:rPr>
        <w:t>（3）本基金合同规定基金管理人有权修改的事项，一经公告，即构成对基金合同的变更，变更后的基金合同应报中国证监会备案。</w:t>
      </w:r>
    </w:p>
    <w:p w14:paraId="1FA33A62" w14:textId="77777777" w:rsidR="00506D7B" w:rsidRPr="00785829" w:rsidRDefault="00845BA6" w:rsidP="00030FA7">
      <w:pPr>
        <w:adjustRightInd w:val="0"/>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2</w:t>
      </w:r>
      <w:r w:rsidR="00D43018" w:rsidRPr="00785829">
        <w:rPr>
          <w:rFonts w:asciiTheme="minorEastAsia" w:eastAsiaTheme="minorEastAsia" w:hAnsiTheme="minorEastAsia" w:hint="eastAsia"/>
        </w:rPr>
        <w:t>、</w:t>
      </w:r>
      <w:r w:rsidRPr="00785829">
        <w:rPr>
          <w:rFonts w:asciiTheme="minorEastAsia" w:eastAsiaTheme="minorEastAsia" w:hAnsiTheme="minorEastAsia" w:hint="eastAsia"/>
        </w:rPr>
        <w:t>基金合同的终止</w:t>
      </w:r>
    </w:p>
    <w:p w14:paraId="5403930C" w14:textId="77777777" w:rsidR="00845BA6" w:rsidRPr="00785829" w:rsidRDefault="00845BA6" w:rsidP="00030FA7">
      <w:pPr>
        <w:adjustRightInd w:val="0"/>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本基金出现下列情形之一的，本基金合同终止：</w:t>
      </w:r>
    </w:p>
    <w:p w14:paraId="282D1E35" w14:textId="77777777" w:rsidR="00845BA6" w:rsidRPr="00785829" w:rsidRDefault="00845BA6" w:rsidP="00030FA7">
      <w:pPr>
        <w:numPr>
          <w:ilvl w:val="0"/>
          <w:numId w:val="1"/>
        </w:numPr>
        <w:tabs>
          <w:tab w:val="clear" w:pos="420"/>
          <w:tab w:val="num" w:pos="0"/>
        </w:tabs>
        <w:autoSpaceDE w:val="0"/>
        <w:autoSpaceDN w:val="0"/>
        <w:adjustRightInd w:val="0"/>
        <w:snapToGrid w:val="0"/>
        <w:spacing w:line="360" w:lineRule="auto"/>
        <w:ind w:left="0" w:firstLineChars="200"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存续期间内，基金份额持有人数量连续60个工作日达不到200人，或连续60个工作日基金资产净值低于人民币5000万元，基金管理人将宣布本基金合同终止；</w:t>
      </w:r>
    </w:p>
    <w:p w14:paraId="65ECB1D7" w14:textId="77777777" w:rsidR="00845BA6" w:rsidRPr="00785829" w:rsidRDefault="00845BA6" w:rsidP="00030FA7">
      <w:pPr>
        <w:numPr>
          <w:ilvl w:val="0"/>
          <w:numId w:val="1"/>
        </w:numPr>
        <w:autoSpaceDE w:val="0"/>
        <w:autoSpaceDN w:val="0"/>
        <w:adjustRightInd w:val="0"/>
        <w:snapToGrid w:val="0"/>
        <w:spacing w:line="360" w:lineRule="auto"/>
        <w:ind w:left="0" w:firstLineChars="200"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经基金份额持有人大会表决终止的；</w:t>
      </w:r>
    </w:p>
    <w:p w14:paraId="446F7619" w14:textId="77777777" w:rsidR="00845BA6" w:rsidRPr="00785829" w:rsidRDefault="00845BA6" w:rsidP="00030FA7">
      <w:pPr>
        <w:numPr>
          <w:ilvl w:val="0"/>
          <w:numId w:val="1"/>
        </w:numPr>
        <w:autoSpaceDE w:val="0"/>
        <w:autoSpaceDN w:val="0"/>
        <w:adjustRightInd w:val="0"/>
        <w:snapToGrid w:val="0"/>
        <w:spacing w:line="360" w:lineRule="auto"/>
        <w:ind w:left="0" w:firstLineChars="200"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因重大违法、违规行为，被中国证监会责令终止的；</w:t>
      </w:r>
    </w:p>
    <w:p w14:paraId="031273A1" w14:textId="77777777" w:rsidR="00845BA6" w:rsidRPr="00785829" w:rsidRDefault="00845BA6" w:rsidP="00030FA7">
      <w:pPr>
        <w:numPr>
          <w:ilvl w:val="0"/>
          <w:numId w:val="1"/>
        </w:numPr>
        <w:autoSpaceDE w:val="0"/>
        <w:autoSpaceDN w:val="0"/>
        <w:adjustRightInd w:val="0"/>
        <w:snapToGrid w:val="0"/>
        <w:spacing w:line="360" w:lineRule="auto"/>
        <w:ind w:left="0" w:right="-332" w:firstLineChars="200"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基金管理人因解散、破产、撤销、丧失基金管理资格、停止营业等事由，不能继续担任本基金管理人的职务，而无其它基金管理公司承受其原有权利及义务；</w:t>
      </w:r>
    </w:p>
    <w:p w14:paraId="75EA9318" w14:textId="77777777" w:rsidR="00845BA6" w:rsidRPr="00785829" w:rsidRDefault="00845BA6" w:rsidP="00030FA7">
      <w:pPr>
        <w:numPr>
          <w:ilvl w:val="0"/>
          <w:numId w:val="1"/>
        </w:numPr>
        <w:autoSpaceDE w:val="0"/>
        <w:autoSpaceDN w:val="0"/>
        <w:adjustRightInd w:val="0"/>
        <w:snapToGrid w:val="0"/>
        <w:spacing w:line="360" w:lineRule="auto"/>
        <w:ind w:left="0" w:right="-332" w:firstLineChars="200"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基金托管人因解散、破产、撤销、丧失基金托管资格、停止营业等事由，不能继续担</w:t>
      </w:r>
      <w:r w:rsidRPr="00785829">
        <w:rPr>
          <w:rFonts w:asciiTheme="minorEastAsia" w:eastAsiaTheme="minorEastAsia" w:hAnsiTheme="minorEastAsia" w:hint="eastAsia"/>
          <w:szCs w:val="21"/>
        </w:rPr>
        <w:lastRenderedPageBreak/>
        <w:t>任本基金托管人的职务，而无其它托管机构承受其原有权利及义务；</w:t>
      </w:r>
    </w:p>
    <w:p w14:paraId="4319F4FC" w14:textId="77777777" w:rsidR="00845BA6" w:rsidRPr="00785829" w:rsidRDefault="00845BA6" w:rsidP="00030FA7">
      <w:pPr>
        <w:numPr>
          <w:ilvl w:val="0"/>
          <w:numId w:val="1"/>
        </w:numPr>
        <w:autoSpaceDE w:val="0"/>
        <w:autoSpaceDN w:val="0"/>
        <w:adjustRightInd w:val="0"/>
        <w:snapToGrid w:val="0"/>
        <w:spacing w:line="360" w:lineRule="auto"/>
        <w:ind w:left="0" w:firstLineChars="200" w:firstLine="420"/>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法律法规和中国证监会规定的其他事由。</w:t>
      </w:r>
    </w:p>
    <w:p w14:paraId="55D83C4A" w14:textId="77777777" w:rsidR="00845BA6" w:rsidRPr="00785829" w:rsidRDefault="00845BA6" w:rsidP="00030FA7">
      <w:pPr>
        <w:adjustRightInd w:val="0"/>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szCs w:val="21"/>
        </w:rPr>
        <w:t>基金合同终止后，基金管理人和基金托管人依照《基金法》、《运作办法》、《销售办法》、基金合同及其他有关规定，行使请求给付报酬、从基金资产中获得补偿的权利时，可以留置基金资产或者对基金资产的权利归属人提出请求。</w:t>
      </w:r>
    </w:p>
    <w:p w14:paraId="638DCD6E" w14:textId="77777777" w:rsidR="00845BA6" w:rsidRPr="00785829" w:rsidRDefault="00845BA6" w:rsidP="006978BF">
      <w:pPr>
        <w:pStyle w:val="21"/>
        <w:adjustRightInd w:val="0"/>
        <w:snapToGrid w:val="0"/>
        <w:spacing w:beforeLines="0" w:afterLines="0" w:line="360" w:lineRule="auto"/>
        <w:ind w:firstLineChars="0" w:firstLine="0"/>
        <w:rPr>
          <w:rFonts w:asciiTheme="minorEastAsia" w:eastAsiaTheme="minorEastAsia" w:hAnsiTheme="minorEastAsia"/>
          <w:b w:val="0"/>
          <w:bCs/>
        </w:rPr>
      </w:pPr>
      <w:bookmarkStart w:id="480" w:name="_Toc38437218"/>
      <w:bookmarkStart w:id="481" w:name="_Toc38437354"/>
      <w:bookmarkStart w:id="482" w:name="_Toc38437490"/>
      <w:bookmarkStart w:id="483" w:name="_Toc38437626"/>
      <w:bookmarkStart w:id="484" w:name="_Toc38437772"/>
      <w:bookmarkStart w:id="485" w:name="_Toc38437918"/>
      <w:bookmarkStart w:id="486" w:name="_Toc38438064"/>
      <w:bookmarkStart w:id="487" w:name="_Toc38438210"/>
      <w:bookmarkStart w:id="488" w:name="_Toc38438547"/>
      <w:bookmarkStart w:id="489" w:name="_Toc38438884"/>
      <w:bookmarkStart w:id="490" w:name="_Toc38439221"/>
      <w:bookmarkStart w:id="491" w:name="_Toc38439558"/>
      <w:bookmarkStart w:id="492" w:name="_Toc38439895"/>
      <w:bookmarkStart w:id="493" w:name="_Toc38440232"/>
      <w:bookmarkStart w:id="494" w:name="_Toc38440569"/>
      <w:bookmarkStart w:id="495" w:name="_Toc38440768"/>
      <w:bookmarkStart w:id="496" w:name="_Toc38441101"/>
      <w:bookmarkStart w:id="497" w:name="_Toc38441433"/>
      <w:bookmarkStart w:id="498" w:name="_Toc38441765"/>
      <w:bookmarkStart w:id="499" w:name="_Toc38442093"/>
      <w:bookmarkStart w:id="500" w:name="_Toc38442425"/>
      <w:bookmarkStart w:id="501" w:name="_Toc38442757"/>
      <w:bookmarkStart w:id="502" w:name="_Toc38443088"/>
      <w:bookmarkStart w:id="503" w:name="_Toc38443419"/>
      <w:bookmarkStart w:id="504" w:name="_Toc38443750"/>
      <w:bookmarkStart w:id="505" w:name="_Toc38433500"/>
      <w:bookmarkStart w:id="506" w:name="_Toc38433635"/>
      <w:bookmarkStart w:id="507" w:name="_Toc38433769"/>
      <w:bookmarkStart w:id="508" w:name="_Toc38433919"/>
      <w:bookmarkStart w:id="509" w:name="_Toc38434067"/>
      <w:bookmarkStart w:id="510" w:name="_Toc38434215"/>
      <w:bookmarkStart w:id="511" w:name="_Toc38434361"/>
      <w:bookmarkStart w:id="512" w:name="_Toc38434504"/>
      <w:bookmarkStart w:id="513" w:name="_Toc38434647"/>
      <w:bookmarkStart w:id="514" w:name="_Toc38434790"/>
      <w:bookmarkStart w:id="515" w:name="_Toc38434934"/>
      <w:bookmarkStart w:id="516" w:name="_Toc38437630"/>
      <w:bookmarkStart w:id="517" w:name="_Toc38437776"/>
      <w:bookmarkStart w:id="518" w:name="_Toc38437922"/>
      <w:bookmarkStart w:id="519" w:name="_Toc38438068"/>
      <w:bookmarkStart w:id="520" w:name="_Toc38438214"/>
      <w:bookmarkStart w:id="521" w:name="_Toc38438551"/>
      <w:bookmarkStart w:id="522" w:name="_Toc38438888"/>
      <w:bookmarkStart w:id="523" w:name="_Toc38439225"/>
      <w:bookmarkStart w:id="524" w:name="_Toc38439562"/>
      <w:bookmarkStart w:id="525" w:name="_Toc38439899"/>
      <w:bookmarkStart w:id="526" w:name="_Toc38440236"/>
      <w:bookmarkStart w:id="527" w:name="_Toc38440573"/>
      <w:bookmarkStart w:id="528" w:name="_Toc38440772"/>
      <w:bookmarkStart w:id="529" w:name="_Toc38441105"/>
      <w:bookmarkStart w:id="530" w:name="_Toc38441437"/>
      <w:bookmarkStart w:id="531" w:name="_Toc38441769"/>
      <w:bookmarkStart w:id="532" w:name="_Toc38442097"/>
      <w:bookmarkStart w:id="533" w:name="_Toc38442429"/>
      <w:bookmarkStart w:id="534" w:name="_Toc38442761"/>
      <w:bookmarkStart w:id="535" w:name="_Toc38443092"/>
      <w:bookmarkStart w:id="536" w:name="_Toc38443423"/>
      <w:bookmarkStart w:id="537" w:name="_Toc38443754"/>
      <w:bookmarkStart w:id="538" w:name="_Toc38433501"/>
      <w:bookmarkStart w:id="539" w:name="_Toc38433636"/>
      <w:bookmarkStart w:id="540" w:name="_Toc38433770"/>
      <w:bookmarkStart w:id="541" w:name="_Toc38433920"/>
      <w:bookmarkStart w:id="542" w:name="_Toc38434068"/>
      <w:bookmarkStart w:id="543" w:name="_Toc38434216"/>
      <w:bookmarkStart w:id="544" w:name="_Toc38434362"/>
      <w:bookmarkStart w:id="545" w:name="_Toc38434505"/>
      <w:bookmarkStart w:id="546" w:name="_Toc38434648"/>
      <w:bookmarkStart w:id="547" w:name="_Toc38434791"/>
      <w:bookmarkStart w:id="548" w:name="_Toc38434935"/>
      <w:bookmarkStart w:id="549" w:name="_Toc38437631"/>
      <w:bookmarkStart w:id="550" w:name="_Toc38437777"/>
      <w:bookmarkStart w:id="551" w:name="_Toc38437923"/>
      <w:bookmarkStart w:id="552" w:name="_Toc38438069"/>
      <w:bookmarkStart w:id="553" w:name="_Toc38438215"/>
      <w:bookmarkStart w:id="554" w:name="_Toc38438552"/>
      <w:bookmarkStart w:id="555" w:name="_Toc38438889"/>
      <w:bookmarkStart w:id="556" w:name="_Toc38439226"/>
      <w:bookmarkStart w:id="557" w:name="_Toc38439563"/>
      <w:bookmarkStart w:id="558" w:name="_Toc38439900"/>
      <w:bookmarkStart w:id="559" w:name="_Toc38440237"/>
      <w:bookmarkStart w:id="560" w:name="_Toc38440574"/>
      <w:bookmarkStart w:id="561" w:name="_Toc38440773"/>
      <w:bookmarkStart w:id="562" w:name="_Toc38441106"/>
      <w:bookmarkStart w:id="563" w:name="_Toc38441438"/>
      <w:bookmarkStart w:id="564" w:name="_Toc38441770"/>
      <w:bookmarkStart w:id="565" w:name="_Toc38442098"/>
      <w:bookmarkStart w:id="566" w:name="_Toc38442430"/>
      <w:bookmarkStart w:id="567" w:name="_Toc38442762"/>
      <w:bookmarkStart w:id="568" w:name="_Toc38443093"/>
      <w:bookmarkStart w:id="569" w:name="_Toc38443424"/>
      <w:bookmarkStart w:id="570" w:name="_Toc38443755"/>
      <w:bookmarkStart w:id="571" w:name="_Toc38433502"/>
      <w:bookmarkStart w:id="572" w:name="_Toc38433637"/>
      <w:bookmarkStart w:id="573" w:name="_Toc38433771"/>
      <w:bookmarkStart w:id="574" w:name="_Toc38433921"/>
      <w:bookmarkStart w:id="575" w:name="_Toc38434069"/>
      <w:bookmarkStart w:id="576" w:name="_Toc38434217"/>
      <w:bookmarkStart w:id="577" w:name="_Toc38434363"/>
      <w:bookmarkStart w:id="578" w:name="_Toc38434506"/>
      <w:bookmarkStart w:id="579" w:name="_Toc38434649"/>
      <w:bookmarkStart w:id="580" w:name="_Toc38434792"/>
      <w:bookmarkStart w:id="581" w:name="_Toc38434936"/>
      <w:bookmarkStart w:id="582" w:name="_Toc38437632"/>
      <w:bookmarkStart w:id="583" w:name="_Toc38437778"/>
      <w:bookmarkStart w:id="584" w:name="_Toc38437924"/>
      <w:bookmarkStart w:id="585" w:name="_Toc38438070"/>
      <w:bookmarkStart w:id="586" w:name="_Toc38438216"/>
      <w:bookmarkStart w:id="587" w:name="_Toc38438553"/>
      <w:bookmarkStart w:id="588" w:name="_Toc38438890"/>
      <w:bookmarkStart w:id="589" w:name="_Toc38439227"/>
      <w:bookmarkStart w:id="590" w:name="_Toc38439564"/>
      <w:bookmarkStart w:id="591" w:name="_Toc38439901"/>
      <w:bookmarkStart w:id="592" w:name="_Toc38440238"/>
      <w:bookmarkStart w:id="593" w:name="_Toc38440575"/>
      <w:bookmarkStart w:id="594" w:name="_Toc38440774"/>
      <w:bookmarkStart w:id="595" w:name="_Toc38441107"/>
      <w:bookmarkStart w:id="596" w:name="_Toc38441439"/>
      <w:bookmarkStart w:id="597" w:name="_Toc38441771"/>
      <w:bookmarkStart w:id="598" w:name="_Toc38442099"/>
      <w:bookmarkStart w:id="599" w:name="_Toc38442431"/>
      <w:bookmarkStart w:id="600" w:name="_Toc38442763"/>
      <w:bookmarkStart w:id="601" w:name="_Toc38443094"/>
      <w:bookmarkStart w:id="602" w:name="_Toc38443425"/>
      <w:bookmarkStart w:id="603" w:name="_Toc38443756"/>
      <w:bookmarkStart w:id="604" w:name="_Toc38433503"/>
      <w:bookmarkStart w:id="605" w:name="_Toc38433638"/>
      <w:bookmarkStart w:id="606" w:name="_Toc38433772"/>
      <w:bookmarkStart w:id="607" w:name="_Toc38433922"/>
      <w:bookmarkStart w:id="608" w:name="_Toc38434070"/>
      <w:bookmarkStart w:id="609" w:name="_Toc38434218"/>
      <w:bookmarkStart w:id="610" w:name="_Toc38434364"/>
      <w:bookmarkStart w:id="611" w:name="_Toc38434507"/>
      <w:bookmarkStart w:id="612" w:name="_Toc38434650"/>
      <w:bookmarkStart w:id="613" w:name="_Toc38434793"/>
      <w:bookmarkStart w:id="614" w:name="_Toc38434937"/>
      <w:bookmarkStart w:id="615" w:name="_Toc38437633"/>
      <w:bookmarkStart w:id="616" w:name="_Toc38437779"/>
      <w:bookmarkStart w:id="617" w:name="_Toc38437925"/>
      <w:bookmarkStart w:id="618" w:name="_Toc38438071"/>
      <w:bookmarkStart w:id="619" w:name="_Toc38438217"/>
      <w:bookmarkStart w:id="620" w:name="_Toc38438554"/>
      <w:bookmarkStart w:id="621" w:name="_Toc38438891"/>
      <w:bookmarkStart w:id="622" w:name="_Toc38439228"/>
      <w:bookmarkStart w:id="623" w:name="_Toc38439565"/>
      <w:bookmarkStart w:id="624" w:name="_Toc38439902"/>
      <w:bookmarkStart w:id="625" w:name="_Toc38440239"/>
      <w:bookmarkStart w:id="626" w:name="_Toc38440576"/>
      <w:bookmarkStart w:id="627" w:name="_Toc38440775"/>
      <w:bookmarkStart w:id="628" w:name="_Toc38441108"/>
      <w:bookmarkStart w:id="629" w:name="_Toc38441440"/>
      <w:bookmarkStart w:id="630" w:name="_Toc38441772"/>
      <w:bookmarkStart w:id="631" w:name="_Toc38442100"/>
      <w:bookmarkStart w:id="632" w:name="_Toc38442432"/>
      <w:bookmarkStart w:id="633" w:name="_Toc38442764"/>
      <w:bookmarkStart w:id="634" w:name="_Toc38443095"/>
      <w:bookmarkStart w:id="635" w:name="_Toc38443426"/>
      <w:bookmarkStart w:id="636" w:name="_Toc38443757"/>
      <w:bookmarkStart w:id="637" w:name="_Toc38433504"/>
      <w:bookmarkStart w:id="638" w:name="_Toc38433639"/>
      <w:bookmarkStart w:id="639" w:name="_Toc38433773"/>
      <w:bookmarkStart w:id="640" w:name="_Toc38433923"/>
      <w:bookmarkStart w:id="641" w:name="_Toc38434071"/>
      <w:bookmarkStart w:id="642" w:name="_Toc38434219"/>
      <w:bookmarkStart w:id="643" w:name="_Toc38434365"/>
      <w:bookmarkStart w:id="644" w:name="_Toc38434508"/>
      <w:bookmarkStart w:id="645" w:name="_Toc38434651"/>
      <w:bookmarkStart w:id="646" w:name="_Toc38434794"/>
      <w:bookmarkStart w:id="647" w:name="_Toc38434938"/>
      <w:bookmarkStart w:id="648" w:name="_Toc38437634"/>
      <w:bookmarkStart w:id="649" w:name="_Toc38437780"/>
      <w:bookmarkStart w:id="650" w:name="_Toc38437926"/>
      <w:bookmarkStart w:id="651" w:name="_Toc38438072"/>
      <w:bookmarkStart w:id="652" w:name="_Toc38438218"/>
      <w:bookmarkStart w:id="653" w:name="_Toc38438555"/>
      <w:bookmarkStart w:id="654" w:name="_Toc38438892"/>
      <w:bookmarkStart w:id="655" w:name="_Toc38439229"/>
      <w:bookmarkStart w:id="656" w:name="_Toc38439566"/>
      <w:bookmarkStart w:id="657" w:name="_Toc38439903"/>
      <w:bookmarkStart w:id="658" w:name="_Toc38440240"/>
      <w:bookmarkStart w:id="659" w:name="_Toc38440577"/>
      <w:bookmarkStart w:id="660" w:name="_Toc38440776"/>
      <w:bookmarkStart w:id="661" w:name="_Toc38441109"/>
      <w:bookmarkStart w:id="662" w:name="_Toc38441441"/>
      <w:bookmarkStart w:id="663" w:name="_Toc38441773"/>
      <w:bookmarkStart w:id="664" w:name="_Toc38442101"/>
      <w:bookmarkStart w:id="665" w:name="_Toc38442433"/>
      <w:bookmarkStart w:id="666" w:name="_Toc38442765"/>
      <w:bookmarkStart w:id="667" w:name="_Toc38443096"/>
      <w:bookmarkStart w:id="668" w:name="_Toc38443427"/>
      <w:bookmarkStart w:id="669" w:name="_Toc38443758"/>
      <w:bookmarkStart w:id="670" w:name="_Toc38433505"/>
      <w:bookmarkStart w:id="671" w:name="_Toc38433640"/>
      <w:bookmarkStart w:id="672" w:name="_Toc38433774"/>
      <w:bookmarkStart w:id="673" w:name="_Toc38433924"/>
      <w:bookmarkStart w:id="674" w:name="_Toc38434072"/>
      <w:bookmarkStart w:id="675" w:name="_Toc38434220"/>
      <w:bookmarkStart w:id="676" w:name="_Toc38434366"/>
      <w:bookmarkStart w:id="677" w:name="_Toc38434509"/>
      <w:bookmarkStart w:id="678" w:name="_Toc38434652"/>
      <w:bookmarkStart w:id="679" w:name="_Toc38434795"/>
      <w:bookmarkStart w:id="680" w:name="_Toc38434939"/>
      <w:bookmarkStart w:id="681" w:name="_Toc38437635"/>
      <w:bookmarkStart w:id="682" w:name="_Toc38437781"/>
      <w:bookmarkStart w:id="683" w:name="_Toc38437927"/>
      <w:bookmarkStart w:id="684" w:name="_Toc38438073"/>
      <w:bookmarkStart w:id="685" w:name="_Toc38438219"/>
      <w:bookmarkStart w:id="686" w:name="_Toc38438556"/>
      <w:bookmarkStart w:id="687" w:name="_Toc38438893"/>
      <w:bookmarkStart w:id="688" w:name="_Toc38439230"/>
      <w:bookmarkStart w:id="689" w:name="_Toc38439567"/>
      <w:bookmarkStart w:id="690" w:name="_Toc38439904"/>
      <w:bookmarkStart w:id="691" w:name="_Toc38440241"/>
      <w:bookmarkStart w:id="692" w:name="_Toc38440578"/>
      <w:bookmarkStart w:id="693" w:name="_Toc38440777"/>
      <w:bookmarkStart w:id="694" w:name="_Toc38441110"/>
      <w:bookmarkStart w:id="695" w:name="_Toc38441442"/>
      <w:bookmarkStart w:id="696" w:name="_Toc38441774"/>
      <w:bookmarkStart w:id="697" w:name="_Toc38442102"/>
      <w:bookmarkStart w:id="698" w:name="_Toc38442434"/>
      <w:bookmarkStart w:id="699" w:name="_Toc38442766"/>
      <w:bookmarkStart w:id="700" w:name="_Toc38443097"/>
      <w:bookmarkStart w:id="701" w:name="_Toc38443428"/>
      <w:bookmarkStart w:id="702" w:name="_Toc38443759"/>
      <w:bookmarkStart w:id="703" w:name="_Toc38433506"/>
      <w:bookmarkStart w:id="704" w:name="_Toc38433641"/>
      <w:bookmarkStart w:id="705" w:name="_Toc38433775"/>
      <w:bookmarkStart w:id="706" w:name="_Toc38433925"/>
      <w:bookmarkStart w:id="707" w:name="_Toc38434073"/>
      <w:bookmarkStart w:id="708" w:name="_Toc38434221"/>
      <w:bookmarkStart w:id="709" w:name="_Toc38434367"/>
      <w:bookmarkStart w:id="710" w:name="_Toc38434510"/>
      <w:bookmarkStart w:id="711" w:name="_Toc38434653"/>
      <w:bookmarkStart w:id="712" w:name="_Toc38434796"/>
      <w:bookmarkStart w:id="713" w:name="_Toc38434940"/>
      <w:bookmarkStart w:id="714" w:name="_Toc38437636"/>
      <w:bookmarkStart w:id="715" w:name="_Toc38437782"/>
      <w:bookmarkStart w:id="716" w:name="_Toc38437928"/>
      <w:bookmarkStart w:id="717" w:name="_Toc38438074"/>
      <w:bookmarkStart w:id="718" w:name="_Toc38438220"/>
      <w:bookmarkStart w:id="719" w:name="_Toc38438557"/>
      <w:bookmarkStart w:id="720" w:name="_Toc38438894"/>
      <w:bookmarkStart w:id="721" w:name="_Toc38439231"/>
      <w:bookmarkStart w:id="722" w:name="_Toc38439568"/>
      <w:bookmarkStart w:id="723" w:name="_Toc38439905"/>
      <w:bookmarkStart w:id="724" w:name="_Toc38440242"/>
      <w:bookmarkStart w:id="725" w:name="_Toc38440579"/>
      <w:bookmarkStart w:id="726" w:name="_Toc38440778"/>
      <w:bookmarkStart w:id="727" w:name="_Toc38441111"/>
      <w:bookmarkStart w:id="728" w:name="_Toc38441443"/>
      <w:bookmarkStart w:id="729" w:name="_Toc38441775"/>
      <w:bookmarkStart w:id="730" w:name="_Toc38442103"/>
      <w:bookmarkStart w:id="731" w:name="_Toc38442435"/>
      <w:bookmarkStart w:id="732" w:name="_Toc38442767"/>
      <w:bookmarkStart w:id="733" w:name="_Toc38443098"/>
      <w:bookmarkStart w:id="734" w:name="_Toc38443429"/>
      <w:bookmarkStart w:id="735" w:name="_Toc38443760"/>
      <w:bookmarkStart w:id="736" w:name="_Toc38433507"/>
      <w:bookmarkStart w:id="737" w:name="_Toc38433642"/>
      <w:bookmarkStart w:id="738" w:name="_Toc38433776"/>
      <w:bookmarkStart w:id="739" w:name="_Toc38433926"/>
      <w:bookmarkStart w:id="740" w:name="_Toc38434074"/>
      <w:bookmarkStart w:id="741" w:name="_Toc38434222"/>
      <w:bookmarkStart w:id="742" w:name="_Toc38434368"/>
      <w:bookmarkStart w:id="743" w:name="_Toc38434511"/>
      <w:bookmarkStart w:id="744" w:name="_Toc38434654"/>
      <w:bookmarkStart w:id="745" w:name="_Toc38434797"/>
      <w:bookmarkStart w:id="746" w:name="_Toc38434941"/>
      <w:bookmarkStart w:id="747" w:name="_Toc38437637"/>
      <w:bookmarkStart w:id="748" w:name="_Toc38437783"/>
      <w:bookmarkStart w:id="749" w:name="_Toc38437929"/>
      <w:bookmarkStart w:id="750" w:name="_Toc38438075"/>
      <w:bookmarkStart w:id="751" w:name="_Toc38438221"/>
      <w:bookmarkStart w:id="752" w:name="_Toc38438558"/>
      <w:bookmarkStart w:id="753" w:name="_Toc38438895"/>
      <w:bookmarkStart w:id="754" w:name="_Toc38439232"/>
      <w:bookmarkStart w:id="755" w:name="_Toc38439569"/>
      <w:bookmarkStart w:id="756" w:name="_Toc38439906"/>
      <w:bookmarkStart w:id="757" w:name="_Toc38440243"/>
      <w:bookmarkStart w:id="758" w:name="_Toc38440580"/>
      <w:bookmarkStart w:id="759" w:name="_Toc38440779"/>
      <w:bookmarkStart w:id="760" w:name="_Toc38441112"/>
      <w:bookmarkStart w:id="761" w:name="_Toc38441444"/>
      <w:bookmarkStart w:id="762" w:name="_Toc38441776"/>
      <w:bookmarkStart w:id="763" w:name="_Toc38442104"/>
      <w:bookmarkStart w:id="764" w:name="_Toc38442436"/>
      <w:bookmarkStart w:id="765" w:name="_Toc38442768"/>
      <w:bookmarkStart w:id="766" w:name="_Toc38443099"/>
      <w:bookmarkStart w:id="767" w:name="_Toc38443430"/>
      <w:bookmarkStart w:id="768" w:name="_Toc38443761"/>
      <w:bookmarkStart w:id="769" w:name="_Toc38433508"/>
      <w:bookmarkStart w:id="770" w:name="_Toc38433643"/>
      <w:bookmarkStart w:id="771" w:name="_Toc38433777"/>
      <w:bookmarkStart w:id="772" w:name="_Toc38433927"/>
      <w:bookmarkStart w:id="773" w:name="_Toc38434075"/>
      <w:bookmarkStart w:id="774" w:name="_Toc38434223"/>
      <w:bookmarkStart w:id="775" w:name="_Toc38434369"/>
      <w:bookmarkStart w:id="776" w:name="_Toc38434512"/>
      <w:bookmarkStart w:id="777" w:name="_Toc38434655"/>
      <w:bookmarkStart w:id="778" w:name="_Toc38434798"/>
      <w:bookmarkStart w:id="779" w:name="_Toc38434942"/>
      <w:bookmarkStart w:id="780" w:name="_Toc38437638"/>
      <w:bookmarkStart w:id="781" w:name="_Toc38437784"/>
      <w:bookmarkStart w:id="782" w:name="_Toc38437930"/>
      <w:bookmarkStart w:id="783" w:name="_Toc38438076"/>
      <w:bookmarkStart w:id="784" w:name="_Toc38438222"/>
      <w:bookmarkStart w:id="785" w:name="_Toc38438559"/>
      <w:bookmarkStart w:id="786" w:name="_Toc38438896"/>
      <w:bookmarkStart w:id="787" w:name="_Toc38439233"/>
      <w:bookmarkStart w:id="788" w:name="_Toc38439570"/>
      <w:bookmarkStart w:id="789" w:name="_Toc38439907"/>
      <w:bookmarkStart w:id="790" w:name="_Toc38440244"/>
      <w:bookmarkStart w:id="791" w:name="_Toc38440581"/>
      <w:bookmarkStart w:id="792" w:name="_Toc38440780"/>
      <w:bookmarkStart w:id="793" w:name="_Toc38441113"/>
      <w:bookmarkStart w:id="794" w:name="_Toc38441445"/>
      <w:bookmarkStart w:id="795" w:name="_Toc38441777"/>
      <w:bookmarkStart w:id="796" w:name="_Toc38442105"/>
      <w:bookmarkStart w:id="797" w:name="_Toc38442437"/>
      <w:bookmarkStart w:id="798" w:name="_Toc38442769"/>
      <w:bookmarkStart w:id="799" w:name="_Toc38443100"/>
      <w:bookmarkStart w:id="800" w:name="_Toc38443431"/>
      <w:bookmarkStart w:id="801" w:name="_Toc38443762"/>
      <w:bookmarkStart w:id="802" w:name="_Toc38433510"/>
      <w:bookmarkStart w:id="803" w:name="_Toc38433645"/>
      <w:bookmarkStart w:id="804" w:name="_Toc38433779"/>
      <w:bookmarkStart w:id="805" w:name="_Toc38433929"/>
      <w:bookmarkStart w:id="806" w:name="_Toc38434077"/>
      <w:bookmarkStart w:id="807" w:name="_Toc38434225"/>
      <w:bookmarkStart w:id="808" w:name="_Toc38434371"/>
      <w:bookmarkStart w:id="809" w:name="_Toc38434514"/>
      <w:bookmarkStart w:id="810" w:name="_Toc38434657"/>
      <w:bookmarkStart w:id="811" w:name="_Toc38434800"/>
      <w:bookmarkStart w:id="812" w:name="_Toc38434944"/>
      <w:bookmarkStart w:id="813" w:name="_Toc38437640"/>
      <w:bookmarkStart w:id="814" w:name="_Toc38437786"/>
      <w:bookmarkStart w:id="815" w:name="_Toc38437932"/>
      <w:bookmarkStart w:id="816" w:name="_Toc38438078"/>
      <w:bookmarkStart w:id="817" w:name="_Toc38438224"/>
      <w:bookmarkStart w:id="818" w:name="_Toc38438561"/>
      <w:bookmarkStart w:id="819" w:name="_Toc38438898"/>
      <w:bookmarkStart w:id="820" w:name="_Toc38439235"/>
      <w:bookmarkStart w:id="821" w:name="_Toc38439572"/>
      <w:bookmarkStart w:id="822" w:name="_Toc38439909"/>
      <w:bookmarkStart w:id="823" w:name="_Toc38440246"/>
      <w:bookmarkStart w:id="824" w:name="_Toc38440583"/>
      <w:bookmarkStart w:id="825" w:name="_Toc38440782"/>
      <w:bookmarkStart w:id="826" w:name="_Toc38441115"/>
      <w:bookmarkStart w:id="827" w:name="_Toc38441447"/>
      <w:bookmarkStart w:id="828" w:name="_Toc38441779"/>
      <w:bookmarkStart w:id="829" w:name="_Toc38442107"/>
      <w:bookmarkStart w:id="830" w:name="_Toc38442439"/>
      <w:bookmarkStart w:id="831" w:name="_Toc38442771"/>
      <w:bookmarkStart w:id="832" w:name="_Toc38443102"/>
      <w:bookmarkStart w:id="833" w:name="_Toc38443433"/>
      <w:bookmarkStart w:id="834" w:name="_Toc38443764"/>
      <w:bookmarkStart w:id="835" w:name="_Toc13148353"/>
      <w:bookmarkStart w:id="836" w:name="_Toc13150581"/>
      <w:bookmarkStart w:id="837" w:name="_Toc13291966"/>
      <w:bookmarkStart w:id="838" w:name="_Toc13504692"/>
      <w:bookmarkStart w:id="839" w:name="_Toc13504808"/>
      <w:bookmarkStart w:id="840" w:name="_Toc13556301"/>
      <w:bookmarkStart w:id="841" w:name="_Toc14337423"/>
      <w:bookmarkStart w:id="842" w:name="_Toc13148354"/>
      <w:bookmarkStart w:id="843" w:name="_Toc13150582"/>
      <w:bookmarkStart w:id="844" w:name="_Toc13291967"/>
      <w:bookmarkStart w:id="845" w:name="_Toc13504693"/>
      <w:bookmarkStart w:id="846" w:name="_Toc13504809"/>
      <w:bookmarkStart w:id="847" w:name="_Toc13556302"/>
      <w:bookmarkStart w:id="848" w:name="_Toc14337424"/>
      <w:bookmarkStart w:id="849" w:name="_Toc13148355"/>
      <w:bookmarkStart w:id="850" w:name="_Toc13150583"/>
      <w:bookmarkStart w:id="851" w:name="_Toc13291968"/>
      <w:bookmarkStart w:id="852" w:name="_Toc13504694"/>
      <w:bookmarkStart w:id="853" w:name="_Toc13504810"/>
      <w:bookmarkStart w:id="854" w:name="_Toc13556303"/>
      <w:bookmarkStart w:id="855" w:name="_Toc14337425"/>
      <w:bookmarkStart w:id="856" w:name="_Toc13148356"/>
      <w:bookmarkStart w:id="857" w:name="_Toc13150584"/>
      <w:bookmarkStart w:id="858" w:name="_Toc13291969"/>
      <w:bookmarkStart w:id="859" w:name="_Toc13504695"/>
      <w:bookmarkStart w:id="860" w:name="_Toc13504811"/>
      <w:bookmarkStart w:id="861" w:name="_Toc13556304"/>
      <w:bookmarkStart w:id="862" w:name="_Toc14337426"/>
      <w:bookmarkStart w:id="863" w:name="_Toc13148357"/>
      <w:bookmarkStart w:id="864" w:name="_Toc13150585"/>
      <w:bookmarkStart w:id="865" w:name="_Toc13291970"/>
      <w:bookmarkStart w:id="866" w:name="_Toc13504696"/>
      <w:bookmarkStart w:id="867" w:name="_Toc13504812"/>
      <w:bookmarkStart w:id="868" w:name="_Toc13556305"/>
      <w:bookmarkStart w:id="869" w:name="_Toc14337427"/>
      <w:bookmarkStart w:id="870" w:name="_Toc13148358"/>
      <w:bookmarkStart w:id="871" w:name="_Toc13150586"/>
      <w:bookmarkStart w:id="872" w:name="_Toc13291971"/>
      <w:bookmarkStart w:id="873" w:name="_Toc13504697"/>
      <w:bookmarkStart w:id="874" w:name="_Toc13504813"/>
      <w:bookmarkStart w:id="875" w:name="_Toc13556306"/>
      <w:bookmarkStart w:id="876" w:name="_Toc14337428"/>
      <w:bookmarkStart w:id="877" w:name="_Toc13148359"/>
      <w:bookmarkStart w:id="878" w:name="_Toc13150587"/>
      <w:bookmarkStart w:id="879" w:name="_Toc13291972"/>
      <w:bookmarkStart w:id="880" w:name="_Toc13504698"/>
      <w:bookmarkStart w:id="881" w:name="_Toc13504814"/>
      <w:bookmarkStart w:id="882" w:name="_Toc13556307"/>
      <w:bookmarkStart w:id="883" w:name="_Toc14337429"/>
      <w:bookmarkStart w:id="884" w:name="_Toc13148360"/>
      <w:bookmarkStart w:id="885" w:name="_Toc13150588"/>
      <w:bookmarkStart w:id="886" w:name="_Toc13291973"/>
      <w:bookmarkStart w:id="887" w:name="_Toc13504699"/>
      <w:bookmarkStart w:id="888" w:name="_Toc13504815"/>
      <w:bookmarkStart w:id="889" w:name="_Toc13556308"/>
      <w:bookmarkStart w:id="890" w:name="_Toc14337430"/>
      <w:bookmarkStart w:id="891" w:name="_Toc13148361"/>
      <w:bookmarkStart w:id="892" w:name="_Toc13150589"/>
      <w:bookmarkStart w:id="893" w:name="_Toc13291974"/>
      <w:bookmarkStart w:id="894" w:name="_Toc13504700"/>
      <w:bookmarkStart w:id="895" w:name="_Toc13504816"/>
      <w:bookmarkStart w:id="896" w:name="_Toc13556309"/>
      <w:bookmarkStart w:id="897" w:name="_Toc14337431"/>
      <w:bookmarkStart w:id="898" w:name="_Toc13148362"/>
      <w:bookmarkStart w:id="899" w:name="_Toc13150590"/>
      <w:bookmarkStart w:id="900" w:name="_Toc13291975"/>
      <w:bookmarkStart w:id="901" w:name="_Toc13504701"/>
      <w:bookmarkStart w:id="902" w:name="_Toc13504817"/>
      <w:bookmarkStart w:id="903" w:name="_Toc13556310"/>
      <w:bookmarkStart w:id="904" w:name="_Toc14337432"/>
      <w:bookmarkStart w:id="905" w:name="_Toc13148369"/>
      <w:bookmarkStart w:id="906" w:name="_Toc13150597"/>
      <w:bookmarkStart w:id="907" w:name="_Toc13291982"/>
      <w:bookmarkStart w:id="908" w:name="_Toc13504708"/>
      <w:bookmarkStart w:id="909" w:name="_Toc13504824"/>
      <w:bookmarkStart w:id="910" w:name="_Toc13556317"/>
      <w:bookmarkStart w:id="911" w:name="_Toc14337439"/>
      <w:bookmarkStart w:id="912" w:name="_Toc13148370"/>
      <w:bookmarkStart w:id="913" w:name="_Toc13150598"/>
      <w:bookmarkStart w:id="914" w:name="_Toc13291983"/>
      <w:bookmarkStart w:id="915" w:name="_Toc13504709"/>
      <w:bookmarkStart w:id="916" w:name="_Toc13504825"/>
      <w:bookmarkStart w:id="917" w:name="_Toc13556318"/>
      <w:bookmarkStart w:id="918" w:name="_Toc14337440"/>
      <w:bookmarkStart w:id="919" w:name="_Toc13148371"/>
      <w:bookmarkStart w:id="920" w:name="_Toc13150599"/>
      <w:bookmarkStart w:id="921" w:name="_Toc13291984"/>
      <w:bookmarkStart w:id="922" w:name="_Toc13504710"/>
      <w:bookmarkStart w:id="923" w:name="_Toc13504826"/>
      <w:bookmarkStart w:id="924" w:name="_Toc13556319"/>
      <w:bookmarkStart w:id="925" w:name="_Toc14337441"/>
      <w:bookmarkStart w:id="926" w:name="_Toc13148372"/>
      <w:bookmarkStart w:id="927" w:name="_Toc13150600"/>
      <w:bookmarkStart w:id="928" w:name="_Toc13291985"/>
      <w:bookmarkStart w:id="929" w:name="_Toc13504711"/>
      <w:bookmarkStart w:id="930" w:name="_Toc13504827"/>
      <w:bookmarkStart w:id="931" w:name="_Toc13556320"/>
      <w:bookmarkStart w:id="932" w:name="_Toc14337442"/>
      <w:bookmarkStart w:id="933" w:name="_Toc13148373"/>
      <w:bookmarkStart w:id="934" w:name="_Toc13150601"/>
      <w:bookmarkStart w:id="935" w:name="_Toc13291986"/>
      <w:bookmarkStart w:id="936" w:name="_Toc13504712"/>
      <w:bookmarkStart w:id="937" w:name="_Toc13504828"/>
      <w:bookmarkStart w:id="938" w:name="_Toc13556321"/>
      <w:bookmarkStart w:id="939" w:name="_Toc14337443"/>
      <w:bookmarkStart w:id="940" w:name="_Toc13148374"/>
      <w:bookmarkStart w:id="941" w:name="_Toc13150602"/>
      <w:bookmarkStart w:id="942" w:name="_Toc13291987"/>
      <w:bookmarkStart w:id="943" w:name="_Toc13504713"/>
      <w:bookmarkStart w:id="944" w:name="_Toc13504829"/>
      <w:bookmarkStart w:id="945" w:name="_Toc13556322"/>
      <w:bookmarkStart w:id="946" w:name="_Toc14337444"/>
      <w:bookmarkStart w:id="947" w:name="_Toc13148376"/>
      <w:bookmarkStart w:id="948" w:name="_Toc13150604"/>
      <w:bookmarkStart w:id="949" w:name="_Toc13291989"/>
      <w:bookmarkStart w:id="950" w:name="_Toc13504715"/>
      <w:bookmarkStart w:id="951" w:name="_Toc13504831"/>
      <w:bookmarkStart w:id="952" w:name="_Toc13556324"/>
      <w:bookmarkStart w:id="953" w:name="_Toc14337446"/>
      <w:bookmarkStart w:id="954" w:name="_Toc13148377"/>
      <w:bookmarkStart w:id="955" w:name="_Toc13150605"/>
      <w:bookmarkStart w:id="956" w:name="_Toc13291990"/>
      <w:bookmarkStart w:id="957" w:name="_Toc13504716"/>
      <w:bookmarkStart w:id="958" w:name="_Toc13504832"/>
      <w:bookmarkStart w:id="959" w:name="_Toc13556325"/>
      <w:bookmarkStart w:id="960" w:name="_Toc14337447"/>
      <w:bookmarkStart w:id="961" w:name="_Toc13148379"/>
      <w:bookmarkStart w:id="962" w:name="_Toc13150607"/>
      <w:bookmarkStart w:id="963" w:name="_Toc13291992"/>
      <w:bookmarkStart w:id="964" w:name="_Toc13504718"/>
      <w:bookmarkStart w:id="965" w:name="_Toc13504834"/>
      <w:bookmarkStart w:id="966" w:name="_Toc13556327"/>
      <w:bookmarkStart w:id="967" w:name="_Toc14337449"/>
      <w:bookmarkStart w:id="968" w:name="_Toc13148381"/>
      <w:bookmarkStart w:id="969" w:name="_Toc13150609"/>
      <w:bookmarkStart w:id="970" w:name="_Toc13291994"/>
      <w:bookmarkStart w:id="971" w:name="_Toc13504720"/>
      <w:bookmarkStart w:id="972" w:name="_Toc13504836"/>
      <w:bookmarkStart w:id="973" w:name="_Toc13556329"/>
      <w:bookmarkStart w:id="974" w:name="_Toc14337451"/>
      <w:bookmarkStart w:id="975" w:name="_Toc13148384"/>
      <w:bookmarkStart w:id="976" w:name="_Toc13150612"/>
      <w:bookmarkStart w:id="977" w:name="_Toc13291997"/>
      <w:bookmarkStart w:id="978" w:name="_Toc13504723"/>
      <w:bookmarkStart w:id="979" w:name="_Toc13504839"/>
      <w:bookmarkStart w:id="980" w:name="_Toc13556332"/>
      <w:bookmarkStart w:id="981" w:name="_Toc14337454"/>
      <w:bookmarkStart w:id="982" w:name="_Toc13148385"/>
      <w:bookmarkStart w:id="983" w:name="_Toc13150613"/>
      <w:bookmarkStart w:id="984" w:name="_Toc13291998"/>
      <w:bookmarkStart w:id="985" w:name="_Toc13504724"/>
      <w:bookmarkStart w:id="986" w:name="_Toc13504840"/>
      <w:bookmarkStart w:id="987" w:name="_Toc13556333"/>
      <w:bookmarkStart w:id="988" w:name="_Toc14337455"/>
      <w:bookmarkStart w:id="989" w:name="_Toc13148390"/>
      <w:bookmarkStart w:id="990" w:name="_Toc13150618"/>
      <w:bookmarkStart w:id="991" w:name="_Toc13292003"/>
      <w:bookmarkStart w:id="992" w:name="_Toc13504729"/>
      <w:bookmarkStart w:id="993" w:name="_Toc13504845"/>
      <w:bookmarkStart w:id="994" w:name="_Toc13556338"/>
      <w:bookmarkStart w:id="995" w:name="_Toc14337460"/>
      <w:bookmarkStart w:id="996" w:name="_Toc13148391"/>
      <w:bookmarkStart w:id="997" w:name="_Toc13150619"/>
      <w:bookmarkStart w:id="998" w:name="_Toc13292004"/>
      <w:bookmarkStart w:id="999" w:name="_Toc13504730"/>
      <w:bookmarkStart w:id="1000" w:name="_Toc13504846"/>
      <w:bookmarkStart w:id="1001" w:name="_Toc13556339"/>
      <w:bookmarkStart w:id="1002" w:name="_Toc14337461"/>
      <w:bookmarkStart w:id="1003" w:name="_Toc13148392"/>
      <w:bookmarkStart w:id="1004" w:name="_Toc13150620"/>
      <w:bookmarkStart w:id="1005" w:name="_Toc13292005"/>
      <w:bookmarkStart w:id="1006" w:name="_Toc13504731"/>
      <w:bookmarkStart w:id="1007" w:name="_Toc13504847"/>
      <w:bookmarkStart w:id="1008" w:name="_Toc13556340"/>
      <w:bookmarkStart w:id="1009" w:name="_Toc14337462"/>
      <w:bookmarkStart w:id="1010" w:name="_Toc13148393"/>
      <w:bookmarkStart w:id="1011" w:name="_Toc13150621"/>
      <w:bookmarkStart w:id="1012" w:name="_Toc13292006"/>
      <w:bookmarkStart w:id="1013" w:name="_Toc13504732"/>
      <w:bookmarkStart w:id="1014" w:name="_Toc13504848"/>
      <w:bookmarkStart w:id="1015" w:name="_Toc13556341"/>
      <w:bookmarkStart w:id="1016" w:name="_Toc14337463"/>
      <w:bookmarkStart w:id="1017" w:name="_Toc13148394"/>
      <w:bookmarkStart w:id="1018" w:name="_Toc13150622"/>
      <w:bookmarkStart w:id="1019" w:name="_Toc13292007"/>
      <w:bookmarkStart w:id="1020" w:name="_Toc13504733"/>
      <w:bookmarkStart w:id="1021" w:name="_Toc13504849"/>
      <w:bookmarkStart w:id="1022" w:name="_Toc13556342"/>
      <w:bookmarkStart w:id="1023" w:name="_Toc14337464"/>
      <w:bookmarkStart w:id="1024" w:name="_Toc13148395"/>
      <w:bookmarkStart w:id="1025" w:name="_Toc13150623"/>
      <w:bookmarkStart w:id="1026" w:name="_Toc13292008"/>
      <w:bookmarkStart w:id="1027" w:name="_Toc13504734"/>
      <w:bookmarkStart w:id="1028" w:name="_Toc13504850"/>
      <w:bookmarkStart w:id="1029" w:name="_Toc13556343"/>
      <w:bookmarkStart w:id="1030" w:name="_Toc14337465"/>
      <w:bookmarkStart w:id="1031" w:name="_Toc13148396"/>
      <w:bookmarkStart w:id="1032" w:name="_Toc13150624"/>
      <w:bookmarkStart w:id="1033" w:name="_Toc13292009"/>
      <w:bookmarkStart w:id="1034" w:name="_Toc13504735"/>
      <w:bookmarkStart w:id="1035" w:name="_Toc13504851"/>
      <w:bookmarkStart w:id="1036" w:name="_Toc13556344"/>
      <w:bookmarkStart w:id="1037" w:name="_Toc14337466"/>
      <w:bookmarkStart w:id="1038" w:name="_Toc13148397"/>
      <w:bookmarkStart w:id="1039" w:name="_Toc13150625"/>
      <w:bookmarkStart w:id="1040" w:name="_Toc13292010"/>
      <w:bookmarkStart w:id="1041" w:name="_Toc13504736"/>
      <w:bookmarkStart w:id="1042" w:name="_Toc13504852"/>
      <w:bookmarkStart w:id="1043" w:name="_Toc13556345"/>
      <w:bookmarkStart w:id="1044" w:name="_Toc14337467"/>
      <w:bookmarkStart w:id="1045" w:name="_Toc13148398"/>
      <w:bookmarkStart w:id="1046" w:name="_Toc13150626"/>
      <w:bookmarkStart w:id="1047" w:name="_Toc13292011"/>
      <w:bookmarkStart w:id="1048" w:name="_Toc13504737"/>
      <w:bookmarkStart w:id="1049" w:name="_Toc13504853"/>
      <w:bookmarkStart w:id="1050" w:name="_Toc13556346"/>
      <w:bookmarkStart w:id="1051" w:name="_Toc14337468"/>
      <w:bookmarkStart w:id="1052" w:name="_Toc13148399"/>
      <w:bookmarkStart w:id="1053" w:name="_Toc13150627"/>
      <w:bookmarkStart w:id="1054" w:name="_Toc13292012"/>
      <w:bookmarkStart w:id="1055" w:name="_Toc13504738"/>
      <w:bookmarkStart w:id="1056" w:name="_Toc13504854"/>
      <w:bookmarkStart w:id="1057" w:name="_Toc13556347"/>
      <w:bookmarkStart w:id="1058" w:name="_Toc14337469"/>
      <w:bookmarkStart w:id="1059" w:name="_Toc13148400"/>
      <w:bookmarkStart w:id="1060" w:name="_Toc13150628"/>
      <w:bookmarkStart w:id="1061" w:name="_Toc13292013"/>
      <w:bookmarkStart w:id="1062" w:name="_Toc13504739"/>
      <w:bookmarkStart w:id="1063" w:name="_Toc13504855"/>
      <w:bookmarkStart w:id="1064" w:name="_Toc13556348"/>
      <w:bookmarkStart w:id="1065" w:name="_Toc14337470"/>
      <w:bookmarkStart w:id="1066" w:name="_Toc13148401"/>
      <w:bookmarkStart w:id="1067" w:name="_Toc13150629"/>
      <w:bookmarkStart w:id="1068" w:name="_Toc13292014"/>
      <w:bookmarkStart w:id="1069" w:name="_Toc13504740"/>
      <w:bookmarkStart w:id="1070" w:name="_Toc13504856"/>
      <w:bookmarkStart w:id="1071" w:name="_Toc13556349"/>
      <w:bookmarkStart w:id="1072" w:name="_Toc14337471"/>
      <w:bookmarkStart w:id="1073" w:name="_Toc13148402"/>
      <w:bookmarkStart w:id="1074" w:name="_Toc13150630"/>
      <w:bookmarkStart w:id="1075" w:name="_Toc13292015"/>
      <w:bookmarkStart w:id="1076" w:name="_Toc13504741"/>
      <w:bookmarkStart w:id="1077" w:name="_Toc13504857"/>
      <w:bookmarkStart w:id="1078" w:name="_Toc13556350"/>
      <w:bookmarkStart w:id="1079" w:name="_Toc14337472"/>
      <w:bookmarkStart w:id="1080" w:name="_Toc13148408"/>
      <w:bookmarkStart w:id="1081" w:name="_Toc13150636"/>
      <w:bookmarkStart w:id="1082" w:name="_Toc13292021"/>
      <w:bookmarkStart w:id="1083" w:name="_Toc13504747"/>
      <w:bookmarkStart w:id="1084" w:name="_Toc13504863"/>
      <w:bookmarkStart w:id="1085" w:name="_Toc13556356"/>
      <w:bookmarkStart w:id="1086" w:name="_Toc14337478"/>
      <w:bookmarkStart w:id="1087" w:name="_Toc13148409"/>
      <w:bookmarkStart w:id="1088" w:name="_Toc13150637"/>
      <w:bookmarkStart w:id="1089" w:name="_Toc13292022"/>
      <w:bookmarkStart w:id="1090" w:name="_Toc13504748"/>
      <w:bookmarkStart w:id="1091" w:name="_Toc13504864"/>
      <w:bookmarkStart w:id="1092" w:name="_Toc13556357"/>
      <w:bookmarkStart w:id="1093" w:name="_Toc14337479"/>
      <w:bookmarkStart w:id="1094" w:name="_Toc13148411"/>
      <w:bookmarkStart w:id="1095" w:name="_Toc13150639"/>
      <w:bookmarkStart w:id="1096" w:name="_Toc13292024"/>
      <w:bookmarkStart w:id="1097" w:name="_Toc13504750"/>
      <w:bookmarkStart w:id="1098" w:name="_Toc13504866"/>
      <w:bookmarkStart w:id="1099" w:name="_Toc13556359"/>
      <w:bookmarkStart w:id="1100" w:name="_Toc14337481"/>
      <w:bookmarkStart w:id="1101" w:name="_Toc13148412"/>
      <w:bookmarkStart w:id="1102" w:name="_Toc13150640"/>
      <w:bookmarkStart w:id="1103" w:name="_Toc13292025"/>
      <w:bookmarkStart w:id="1104" w:name="_Toc13504751"/>
      <w:bookmarkStart w:id="1105" w:name="_Toc13504867"/>
      <w:bookmarkStart w:id="1106" w:name="_Toc13556360"/>
      <w:bookmarkStart w:id="1107" w:name="_Toc14337482"/>
      <w:bookmarkStart w:id="1108" w:name="_Toc13148413"/>
      <w:bookmarkStart w:id="1109" w:name="_Toc13150641"/>
      <w:bookmarkStart w:id="1110" w:name="_Toc13292026"/>
      <w:bookmarkStart w:id="1111" w:name="_Toc13504752"/>
      <w:bookmarkStart w:id="1112" w:name="_Toc13504868"/>
      <w:bookmarkStart w:id="1113" w:name="_Toc13556361"/>
      <w:bookmarkStart w:id="1114" w:name="_Toc14337483"/>
      <w:bookmarkStart w:id="1115" w:name="_Toc252976217"/>
      <w:bookmarkStart w:id="1116" w:name="_Toc397585159"/>
      <w:bookmarkStart w:id="1117" w:name="_Toc382923352"/>
      <w:bookmarkStart w:id="1118" w:name="_Toc49683232"/>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r w:rsidRPr="00785829">
        <w:rPr>
          <w:rFonts w:asciiTheme="minorEastAsia" w:eastAsiaTheme="minorEastAsia" w:hAnsiTheme="minorEastAsia" w:hint="eastAsia"/>
          <w:b w:val="0"/>
          <w:bCs/>
        </w:rPr>
        <w:t>（六）争议的处理</w:t>
      </w:r>
      <w:bookmarkStart w:id="1119" w:name="_Toc38438236"/>
      <w:bookmarkStart w:id="1120" w:name="_Toc38438573"/>
      <w:bookmarkStart w:id="1121" w:name="_Toc38438910"/>
      <w:bookmarkStart w:id="1122" w:name="_Toc38439247"/>
      <w:bookmarkStart w:id="1123" w:name="_Toc38439584"/>
      <w:bookmarkStart w:id="1124" w:name="_Toc38439921"/>
      <w:bookmarkStart w:id="1125" w:name="_Toc38440258"/>
      <w:bookmarkStart w:id="1126" w:name="_Toc38440595"/>
      <w:bookmarkStart w:id="1127" w:name="_Toc38440794"/>
      <w:bookmarkStart w:id="1128" w:name="_Toc38441127"/>
      <w:bookmarkStart w:id="1129" w:name="_Toc38441459"/>
      <w:bookmarkStart w:id="1130" w:name="_Toc38441791"/>
      <w:bookmarkStart w:id="1131" w:name="_Toc38442119"/>
      <w:bookmarkStart w:id="1132" w:name="_Toc38442451"/>
      <w:bookmarkStart w:id="1133" w:name="_Toc38442783"/>
      <w:bookmarkStart w:id="1134" w:name="_Toc38443114"/>
      <w:bookmarkStart w:id="1135" w:name="_Toc38443445"/>
      <w:bookmarkStart w:id="1136" w:name="_Toc38443776"/>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520EDA0A" w14:textId="77777777" w:rsidR="00845BA6" w:rsidRPr="00785829" w:rsidRDefault="00845BA6" w:rsidP="00030FA7">
      <w:pPr>
        <w:autoSpaceDE w:val="0"/>
        <w:autoSpaceDN w:val="0"/>
        <w:adjustRightInd w:val="0"/>
        <w:snapToGrid w:val="0"/>
        <w:spacing w:line="360" w:lineRule="auto"/>
        <w:ind w:firstLineChars="218" w:firstLine="458"/>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1</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本基金合同适用中华人民共和国法律并从其解释。</w:t>
      </w:r>
    </w:p>
    <w:p w14:paraId="1ECF8CBF" w14:textId="77777777" w:rsidR="00845BA6" w:rsidRPr="00785829" w:rsidRDefault="00845BA6" w:rsidP="00030FA7">
      <w:pPr>
        <w:autoSpaceDE w:val="0"/>
        <w:autoSpaceDN w:val="0"/>
        <w:adjustRightInd w:val="0"/>
        <w:snapToGrid w:val="0"/>
        <w:spacing w:line="360" w:lineRule="auto"/>
        <w:ind w:firstLineChars="218" w:firstLine="458"/>
        <w:textAlignment w:val="bottom"/>
        <w:rPr>
          <w:rFonts w:asciiTheme="minorEastAsia" w:eastAsiaTheme="minorEastAsia" w:hAnsiTheme="minorEastAsia"/>
          <w:szCs w:val="21"/>
        </w:rPr>
      </w:pPr>
      <w:r w:rsidRPr="00785829">
        <w:rPr>
          <w:rFonts w:asciiTheme="minorEastAsia" w:eastAsiaTheme="minorEastAsia" w:hAnsiTheme="minorEastAsia" w:hint="eastAsia"/>
          <w:szCs w:val="21"/>
        </w:rPr>
        <w:t>2</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基金管理人、基金托管人之间因本基金合同产生的或与本基金合同有关的争议可首先通过友好协商解决，自一方书面要求协商解决争议之日起60日内如果争议未能以协商方式解决，则任何一方有权将争议提交中国国际经济贸易仲裁委员会根据提交仲裁时该会的仲裁规则进行仲裁。仲裁裁决是终局的，对仲裁各方当事人均具有约束力。除提交仲裁的争议之外，各方当事人仍应履行本基金合同的其他规定。</w:t>
      </w:r>
    </w:p>
    <w:p w14:paraId="1B57506F" w14:textId="77777777" w:rsidR="00845BA6" w:rsidRPr="00785829" w:rsidRDefault="00845BA6"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3</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基金份额持有人或基金投资者作为一方当事人与基金管理人、基金托管人的一方或数方作为另一方当事人之间发生争议，首先通过友好协商解决，自一方书面要求协商解决争议之日起60日内如果争议未能以协商方式解决，则任何一方有权向有管辖权的人民法院起诉，也可将事后达成的仲裁协议向仲裁机构申请仲裁。</w:t>
      </w:r>
    </w:p>
    <w:p w14:paraId="7FB56C04" w14:textId="77777777" w:rsidR="00845BA6" w:rsidRPr="00785829" w:rsidRDefault="00845BA6" w:rsidP="006978BF">
      <w:pPr>
        <w:pStyle w:val="21"/>
        <w:adjustRightInd w:val="0"/>
        <w:snapToGrid w:val="0"/>
        <w:spacing w:beforeLines="0" w:afterLines="0" w:line="360" w:lineRule="auto"/>
        <w:ind w:firstLineChars="0" w:firstLine="0"/>
        <w:rPr>
          <w:rFonts w:asciiTheme="minorEastAsia" w:eastAsiaTheme="minorEastAsia" w:hAnsiTheme="minorEastAsia"/>
          <w:b w:val="0"/>
          <w:bCs/>
        </w:rPr>
      </w:pPr>
      <w:bookmarkStart w:id="1137" w:name="_Toc252976218"/>
      <w:bookmarkStart w:id="1138" w:name="_Toc397585160"/>
      <w:bookmarkStart w:id="1139" w:name="_Toc382923353"/>
      <w:bookmarkStart w:id="1140" w:name="_Toc49683233"/>
      <w:r w:rsidRPr="00785829">
        <w:rPr>
          <w:rFonts w:asciiTheme="minorEastAsia" w:eastAsiaTheme="minorEastAsia" w:hAnsiTheme="minorEastAsia" w:hint="eastAsia"/>
          <w:b w:val="0"/>
          <w:bCs/>
        </w:rPr>
        <w:t>（七）基金合同的存放及查阅方式</w:t>
      </w:r>
      <w:bookmarkEnd w:id="1137"/>
      <w:bookmarkEnd w:id="1138"/>
      <w:bookmarkEnd w:id="1139"/>
      <w:bookmarkEnd w:id="1140"/>
    </w:p>
    <w:p w14:paraId="6DFDD068" w14:textId="77777777" w:rsidR="00845BA6" w:rsidRPr="00785829" w:rsidRDefault="00845BA6" w:rsidP="00030FA7">
      <w:pPr>
        <w:adjustRightInd w:val="0"/>
        <w:snapToGrid w:val="0"/>
        <w:spacing w:line="360" w:lineRule="auto"/>
        <w:ind w:firstLineChars="200" w:firstLine="420"/>
        <w:rPr>
          <w:rFonts w:asciiTheme="minorEastAsia" w:eastAsiaTheme="minorEastAsia" w:hAnsiTheme="minorEastAsia"/>
          <w:szCs w:val="21"/>
        </w:rPr>
      </w:pPr>
      <w:r w:rsidRPr="00785829">
        <w:rPr>
          <w:rFonts w:asciiTheme="minorEastAsia" w:eastAsiaTheme="minorEastAsia" w:hAnsiTheme="minorEastAsia" w:hint="eastAsia"/>
          <w:szCs w:val="21"/>
        </w:rPr>
        <w:t>本基金合同可印制成册，供投资者在基金管理人、基金托管人、代销机构办公场所查阅；投资者也可在支付一定工本费后获得本基金合同复印件或复制件，但应以基金合同正本为准。</w:t>
      </w:r>
    </w:p>
    <w:p w14:paraId="3D3128D5" w14:textId="77777777" w:rsidR="00D43018" w:rsidRPr="00785829" w:rsidRDefault="00D43018" w:rsidP="00030FA7">
      <w:pPr>
        <w:adjustRightInd w:val="0"/>
        <w:snapToGrid w:val="0"/>
        <w:spacing w:line="360" w:lineRule="auto"/>
        <w:ind w:firstLineChars="200" w:firstLine="420"/>
        <w:rPr>
          <w:rFonts w:asciiTheme="minorEastAsia" w:eastAsiaTheme="minorEastAsia" w:hAnsiTheme="minorEastAsia"/>
          <w:szCs w:val="21"/>
        </w:rPr>
      </w:pPr>
    </w:p>
    <w:p w14:paraId="21F84162" w14:textId="77777777" w:rsidR="00D43018" w:rsidRPr="00785829" w:rsidRDefault="00D43018" w:rsidP="00030FA7">
      <w:pPr>
        <w:adjustRightInd w:val="0"/>
        <w:snapToGrid w:val="0"/>
        <w:spacing w:line="360" w:lineRule="auto"/>
        <w:ind w:firstLineChars="200" w:firstLine="420"/>
        <w:rPr>
          <w:rFonts w:asciiTheme="minorEastAsia" w:eastAsiaTheme="minorEastAsia" w:hAnsiTheme="minorEastAsia"/>
          <w:szCs w:val="21"/>
        </w:rPr>
      </w:pPr>
    </w:p>
    <w:p w14:paraId="4BF10373" w14:textId="77777777" w:rsidR="00D43018" w:rsidRPr="00785829" w:rsidRDefault="00D43018" w:rsidP="00030FA7">
      <w:pPr>
        <w:adjustRightInd w:val="0"/>
        <w:snapToGrid w:val="0"/>
        <w:spacing w:line="360" w:lineRule="auto"/>
        <w:ind w:firstLineChars="200" w:firstLine="420"/>
        <w:rPr>
          <w:rFonts w:asciiTheme="minorEastAsia" w:eastAsiaTheme="minorEastAsia" w:hAnsiTheme="minorEastAsia"/>
          <w:szCs w:val="21"/>
        </w:rPr>
      </w:pPr>
    </w:p>
    <w:p w14:paraId="781E2B1D" w14:textId="77777777" w:rsidR="00D43018" w:rsidRPr="00785829" w:rsidRDefault="00D43018" w:rsidP="00030FA7">
      <w:pPr>
        <w:adjustRightInd w:val="0"/>
        <w:snapToGrid w:val="0"/>
        <w:spacing w:line="360" w:lineRule="auto"/>
        <w:ind w:firstLineChars="200" w:firstLine="420"/>
        <w:rPr>
          <w:rFonts w:asciiTheme="minorEastAsia" w:eastAsiaTheme="minorEastAsia" w:hAnsiTheme="minorEastAsia"/>
          <w:szCs w:val="21"/>
        </w:rPr>
      </w:pPr>
    </w:p>
    <w:p w14:paraId="3868FDA8" w14:textId="77777777" w:rsidR="00D43018" w:rsidRPr="00785829" w:rsidRDefault="00D43018" w:rsidP="00030FA7">
      <w:pPr>
        <w:adjustRightInd w:val="0"/>
        <w:snapToGrid w:val="0"/>
        <w:spacing w:line="360" w:lineRule="auto"/>
        <w:ind w:firstLineChars="200" w:firstLine="420"/>
        <w:rPr>
          <w:rFonts w:asciiTheme="minorEastAsia" w:eastAsiaTheme="minorEastAsia" w:hAnsiTheme="minorEastAsia"/>
          <w:szCs w:val="21"/>
        </w:rPr>
      </w:pPr>
    </w:p>
    <w:p w14:paraId="2ED7F544" w14:textId="77777777" w:rsidR="00D43018" w:rsidRPr="00785829" w:rsidRDefault="00D43018" w:rsidP="00030FA7">
      <w:pPr>
        <w:adjustRightInd w:val="0"/>
        <w:snapToGrid w:val="0"/>
        <w:spacing w:line="360" w:lineRule="auto"/>
        <w:ind w:firstLineChars="200" w:firstLine="420"/>
        <w:rPr>
          <w:rFonts w:asciiTheme="minorEastAsia" w:eastAsiaTheme="minorEastAsia" w:hAnsiTheme="minorEastAsia"/>
          <w:szCs w:val="21"/>
        </w:rPr>
      </w:pPr>
    </w:p>
    <w:p w14:paraId="2DE90660" w14:textId="77777777" w:rsidR="003A10BB" w:rsidRPr="00785829" w:rsidRDefault="003A10BB" w:rsidP="00030FA7">
      <w:pPr>
        <w:adjustRightInd w:val="0"/>
        <w:snapToGrid w:val="0"/>
        <w:spacing w:line="360" w:lineRule="auto"/>
        <w:ind w:firstLineChars="200" w:firstLine="420"/>
        <w:rPr>
          <w:rFonts w:asciiTheme="minorEastAsia" w:eastAsiaTheme="minorEastAsia" w:hAnsiTheme="minorEastAsia"/>
          <w:szCs w:val="21"/>
        </w:rPr>
        <w:sectPr w:rsidR="003A10BB" w:rsidRPr="00785829" w:rsidSect="00AF6643">
          <w:pgSz w:w="11906" w:h="16838" w:code="9"/>
          <w:pgMar w:top="1440" w:right="1800" w:bottom="1440" w:left="1800" w:header="851" w:footer="992" w:gutter="0"/>
          <w:cols w:space="425"/>
          <w:docGrid w:type="lines" w:linePitch="312"/>
        </w:sectPr>
      </w:pPr>
    </w:p>
    <w:p w14:paraId="5FA64E17" w14:textId="77777777" w:rsidR="00845BA6" w:rsidRPr="00785829" w:rsidRDefault="00535951" w:rsidP="006978BF">
      <w:pPr>
        <w:pStyle w:val="1"/>
        <w:snapToGrid w:val="0"/>
        <w:spacing w:beforeLines="0" w:afterLines="0" w:line="360" w:lineRule="auto"/>
        <w:ind w:firstLineChars="0" w:firstLine="0"/>
        <w:rPr>
          <w:rFonts w:asciiTheme="minorEastAsia" w:eastAsiaTheme="minorEastAsia" w:hAnsiTheme="minorEastAsia"/>
          <w:bCs/>
        </w:rPr>
      </w:pPr>
      <w:bookmarkStart w:id="1141" w:name="_Toc252976219"/>
      <w:bookmarkStart w:id="1142" w:name="_Toc397585161"/>
      <w:bookmarkStart w:id="1143" w:name="_Toc382923354"/>
      <w:bookmarkStart w:id="1144" w:name="_Toc49683234"/>
      <w:r w:rsidRPr="00785829">
        <w:rPr>
          <w:rFonts w:asciiTheme="minorEastAsia" w:eastAsiaTheme="minorEastAsia" w:hAnsiTheme="minorEastAsia" w:hint="eastAsia"/>
          <w:bCs/>
        </w:rPr>
        <w:lastRenderedPageBreak/>
        <w:t>二十</w:t>
      </w:r>
      <w:r w:rsidR="000832F6" w:rsidRPr="00785829">
        <w:rPr>
          <w:rFonts w:asciiTheme="minorEastAsia" w:eastAsiaTheme="minorEastAsia" w:hAnsiTheme="minorEastAsia" w:hint="eastAsia"/>
          <w:bCs/>
        </w:rPr>
        <w:t>四</w:t>
      </w:r>
      <w:r w:rsidR="009324E2" w:rsidRPr="00785829">
        <w:rPr>
          <w:rFonts w:asciiTheme="minorEastAsia" w:eastAsiaTheme="minorEastAsia" w:hAnsiTheme="minorEastAsia" w:hint="eastAsia"/>
          <w:bCs/>
        </w:rPr>
        <w:t>、</w:t>
      </w:r>
      <w:r w:rsidR="00845BA6" w:rsidRPr="00785829">
        <w:rPr>
          <w:rFonts w:asciiTheme="minorEastAsia" w:eastAsiaTheme="minorEastAsia" w:hAnsiTheme="minorEastAsia" w:hint="eastAsia"/>
          <w:bCs/>
        </w:rPr>
        <w:t>基金托管协议的内容摘要</w:t>
      </w:r>
      <w:bookmarkEnd w:id="1141"/>
      <w:bookmarkEnd w:id="1142"/>
      <w:bookmarkEnd w:id="1143"/>
      <w:bookmarkEnd w:id="1144"/>
    </w:p>
    <w:p w14:paraId="0A0EB18F" w14:textId="77777777" w:rsidR="00845BA6" w:rsidRPr="00785829" w:rsidRDefault="00845BA6" w:rsidP="006978BF">
      <w:pPr>
        <w:pStyle w:val="21"/>
        <w:adjustRightInd w:val="0"/>
        <w:snapToGrid w:val="0"/>
        <w:spacing w:beforeLines="0" w:afterLines="0" w:line="360" w:lineRule="auto"/>
        <w:ind w:firstLineChars="0" w:firstLine="0"/>
        <w:rPr>
          <w:rFonts w:asciiTheme="minorEastAsia" w:eastAsiaTheme="minorEastAsia" w:hAnsiTheme="minorEastAsia"/>
          <w:b w:val="0"/>
          <w:bCs/>
        </w:rPr>
      </w:pPr>
      <w:bookmarkStart w:id="1145" w:name="_Toc40511576"/>
      <w:bookmarkStart w:id="1146" w:name="_Toc252976220"/>
      <w:bookmarkStart w:id="1147" w:name="_Toc397585162"/>
      <w:bookmarkStart w:id="1148" w:name="_Toc382923355"/>
      <w:bookmarkStart w:id="1149" w:name="_Toc49683235"/>
      <w:r w:rsidRPr="00785829">
        <w:rPr>
          <w:rFonts w:asciiTheme="minorEastAsia" w:eastAsiaTheme="minorEastAsia" w:hAnsiTheme="minorEastAsia" w:hint="eastAsia"/>
          <w:b w:val="0"/>
          <w:bCs/>
        </w:rPr>
        <w:t>（一）托管协议当事人</w:t>
      </w:r>
      <w:bookmarkEnd w:id="1145"/>
      <w:bookmarkEnd w:id="1146"/>
      <w:bookmarkEnd w:id="1147"/>
      <w:bookmarkEnd w:id="1148"/>
      <w:bookmarkEnd w:id="1149"/>
    </w:p>
    <w:p w14:paraId="70BE6F52" w14:textId="77777777" w:rsidR="00845BA6" w:rsidRPr="00785829" w:rsidRDefault="00845BA6" w:rsidP="00F74098">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1</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基金管理人（或简称“管理人”）</w:t>
      </w:r>
    </w:p>
    <w:p w14:paraId="54C19BB7" w14:textId="77777777" w:rsidR="00845BA6" w:rsidRPr="00785829" w:rsidRDefault="00845BA6" w:rsidP="00030FA7">
      <w:pPr>
        <w:adjustRightInd w:val="0"/>
        <w:snapToGrid w:val="0"/>
        <w:spacing w:line="360" w:lineRule="auto"/>
        <w:ind w:right="26" w:firstLineChars="192" w:firstLine="403"/>
        <w:rPr>
          <w:rFonts w:asciiTheme="minorEastAsia" w:eastAsiaTheme="minorEastAsia" w:hAnsiTheme="minorEastAsia"/>
        </w:rPr>
      </w:pPr>
      <w:r w:rsidRPr="00785829">
        <w:rPr>
          <w:rFonts w:asciiTheme="minorEastAsia" w:eastAsiaTheme="minorEastAsia" w:hAnsiTheme="minorEastAsia" w:hint="eastAsia"/>
        </w:rPr>
        <w:t>名称：易方达基金管理有限公司</w:t>
      </w:r>
    </w:p>
    <w:p w14:paraId="227FB04C" w14:textId="77777777" w:rsidR="00845BA6" w:rsidRPr="00785829" w:rsidRDefault="00A74EAA" w:rsidP="00030FA7">
      <w:pPr>
        <w:adjustRightInd w:val="0"/>
        <w:snapToGrid w:val="0"/>
        <w:spacing w:line="360" w:lineRule="auto"/>
        <w:ind w:right="26" w:firstLineChars="192" w:firstLine="403"/>
        <w:rPr>
          <w:rFonts w:asciiTheme="minorEastAsia" w:eastAsiaTheme="minorEastAsia" w:hAnsiTheme="minorEastAsia"/>
          <w:szCs w:val="18"/>
        </w:rPr>
      </w:pPr>
      <w:r w:rsidRPr="00785829">
        <w:rPr>
          <w:rFonts w:asciiTheme="minorEastAsia" w:eastAsiaTheme="minorEastAsia" w:hAnsiTheme="minorEastAsia" w:hint="eastAsia"/>
        </w:rPr>
        <w:t>住所</w:t>
      </w:r>
      <w:r w:rsidR="00845BA6" w:rsidRPr="00785829">
        <w:rPr>
          <w:rFonts w:asciiTheme="minorEastAsia" w:eastAsiaTheme="minorEastAsia" w:hAnsiTheme="minorEastAsia" w:hint="eastAsia"/>
        </w:rPr>
        <w:t>：</w:t>
      </w:r>
      <w:r w:rsidR="005E7881" w:rsidRPr="00785829">
        <w:rPr>
          <w:rFonts w:asciiTheme="minorEastAsia" w:eastAsiaTheme="minorEastAsia" w:hAnsiTheme="minorEastAsia" w:hint="eastAsia"/>
          <w:szCs w:val="18"/>
        </w:rPr>
        <w:t>广东省珠海市横琴新区宝华路6号105室－42891（集中办公区）</w:t>
      </w:r>
    </w:p>
    <w:p w14:paraId="179B0DE8" w14:textId="77777777" w:rsidR="00845BA6" w:rsidRPr="00785829" w:rsidRDefault="00845BA6" w:rsidP="00030FA7">
      <w:pPr>
        <w:adjustRightInd w:val="0"/>
        <w:snapToGrid w:val="0"/>
        <w:spacing w:line="360" w:lineRule="auto"/>
        <w:ind w:right="26" w:firstLineChars="192" w:firstLine="403"/>
        <w:rPr>
          <w:rFonts w:asciiTheme="minorEastAsia" w:eastAsiaTheme="minorEastAsia" w:hAnsiTheme="minorEastAsia"/>
        </w:rPr>
      </w:pPr>
      <w:r w:rsidRPr="00785829">
        <w:rPr>
          <w:rFonts w:asciiTheme="minorEastAsia" w:eastAsiaTheme="minorEastAsia" w:hAnsiTheme="minorEastAsia" w:hint="eastAsia"/>
          <w:szCs w:val="18"/>
        </w:rPr>
        <w:t>办公地址：</w:t>
      </w:r>
      <w:r w:rsidR="00A74EAA" w:rsidRPr="00785829">
        <w:rPr>
          <w:rFonts w:asciiTheme="minorEastAsia" w:eastAsiaTheme="minorEastAsia" w:hAnsiTheme="minorEastAsia" w:hint="eastAsia"/>
          <w:szCs w:val="18"/>
        </w:rPr>
        <w:t>广东省</w:t>
      </w:r>
      <w:r w:rsidRPr="00785829">
        <w:rPr>
          <w:rFonts w:asciiTheme="minorEastAsia" w:eastAsiaTheme="minorEastAsia" w:hAnsiTheme="minorEastAsia" w:hint="eastAsia"/>
          <w:szCs w:val="18"/>
        </w:rPr>
        <w:t>广州市</w:t>
      </w:r>
      <w:r w:rsidR="00EB6B17" w:rsidRPr="00785829">
        <w:rPr>
          <w:rFonts w:asciiTheme="minorEastAsia" w:eastAsiaTheme="minorEastAsia" w:hAnsiTheme="minorEastAsia" w:hint="eastAsia"/>
          <w:szCs w:val="21"/>
        </w:rPr>
        <w:t>天河区珠江新城珠江东路30号广州银行大厦40-43楼</w:t>
      </w:r>
    </w:p>
    <w:p w14:paraId="32713CE6" w14:textId="77777777" w:rsidR="00845BA6" w:rsidRPr="00785829" w:rsidRDefault="00845BA6" w:rsidP="00030FA7">
      <w:pPr>
        <w:adjustRightInd w:val="0"/>
        <w:snapToGrid w:val="0"/>
        <w:spacing w:line="360" w:lineRule="auto"/>
        <w:ind w:right="26" w:firstLineChars="192" w:firstLine="403"/>
        <w:rPr>
          <w:rFonts w:asciiTheme="minorEastAsia" w:eastAsiaTheme="minorEastAsia" w:hAnsiTheme="minorEastAsia"/>
        </w:rPr>
      </w:pPr>
      <w:r w:rsidRPr="00785829">
        <w:rPr>
          <w:rFonts w:asciiTheme="minorEastAsia" w:eastAsiaTheme="minorEastAsia" w:hAnsiTheme="minorEastAsia" w:hint="eastAsia"/>
        </w:rPr>
        <w:t>法定代表人:</w:t>
      </w:r>
      <w:r w:rsidR="002B4C8A" w:rsidRPr="00785829">
        <w:rPr>
          <w:rFonts w:asciiTheme="minorEastAsia" w:eastAsiaTheme="minorEastAsia" w:hAnsiTheme="minorEastAsia" w:hint="eastAsia"/>
        </w:rPr>
        <w:t>刘晓艳</w:t>
      </w:r>
    </w:p>
    <w:p w14:paraId="3D39FF33" w14:textId="51957321" w:rsidR="00845BA6" w:rsidRPr="00785829" w:rsidRDefault="00F06692" w:rsidP="00030FA7">
      <w:pPr>
        <w:adjustRightInd w:val="0"/>
        <w:snapToGrid w:val="0"/>
        <w:spacing w:line="360" w:lineRule="auto"/>
        <w:ind w:right="26" w:firstLineChars="192" w:firstLine="403"/>
        <w:rPr>
          <w:rFonts w:asciiTheme="minorEastAsia" w:eastAsiaTheme="minorEastAsia" w:hAnsiTheme="minorEastAsia"/>
        </w:rPr>
      </w:pPr>
      <w:r w:rsidRPr="00785829">
        <w:rPr>
          <w:rFonts w:asciiTheme="minorEastAsia" w:eastAsiaTheme="minorEastAsia" w:hAnsiTheme="minorEastAsia" w:hint="eastAsia"/>
        </w:rPr>
        <w:t>注册资本：13,244.2万元人民币</w:t>
      </w:r>
    </w:p>
    <w:p w14:paraId="7500117B" w14:textId="77777777" w:rsidR="00845BA6" w:rsidRPr="00785829" w:rsidRDefault="00845BA6" w:rsidP="00030FA7">
      <w:pPr>
        <w:adjustRightInd w:val="0"/>
        <w:snapToGrid w:val="0"/>
        <w:spacing w:line="360" w:lineRule="auto"/>
        <w:ind w:right="26" w:firstLine="403"/>
        <w:rPr>
          <w:rFonts w:asciiTheme="minorEastAsia" w:eastAsiaTheme="minorEastAsia" w:hAnsiTheme="minorEastAsia"/>
        </w:rPr>
      </w:pPr>
      <w:r w:rsidRPr="00785829">
        <w:rPr>
          <w:rFonts w:asciiTheme="minorEastAsia" w:eastAsiaTheme="minorEastAsia" w:hAnsiTheme="minorEastAsia" w:hint="eastAsia"/>
        </w:rPr>
        <w:t>经营范围：</w:t>
      </w:r>
      <w:r w:rsidR="00D616BB" w:rsidRPr="00785829">
        <w:rPr>
          <w:rFonts w:asciiTheme="minorEastAsia" w:eastAsiaTheme="minorEastAsia" w:hAnsiTheme="minorEastAsia" w:hint="eastAsia"/>
        </w:rPr>
        <w:t>公开募集证券投资基金管理、基金销售、特定客户资产管理</w:t>
      </w:r>
    </w:p>
    <w:p w14:paraId="1EAB803D" w14:textId="77777777" w:rsidR="00845BA6" w:rsidRPr="00785829" w:rsidRDefault="00845BA6" w:rsidP="00030FA7">
      <w:pPr>
        <w:adjustRightInd w:val="0"/>
        <w:snapToGrid w:val="0"/>
        <w:spacing w:line="360" w:lineRule="auto"/>
        <w:ind w:right="26" w:firstLineChars="192" w:firstLine="403"/>
        <w:rPr>
          <w:rFonts w:asciiTheme="minorEastAsia" w:eastAsiaTheme="minorEastAsia" w:hAnsiTheme="minorEastAsia"/>
        </w:rPr>
      </w:pPr>
      <w:r w:rsidRPr="00785829">
        <w:rPr>
          <w:rFonts w:asciiTheme="minorEastAsia" w:eastAsiaTheme="minorEastAsia" w:hAnsiTheme="minorEastAsia" w:hint="eastAsia"/>
        </w:rPr>
        <w:t>组织形式：有限责任公司</w:t>
      </w:r>
    </w:p>
    <w:p w14:paraId="34637502" w14:textId="77777777" w:rsidR="00845BA6" w:rsidRPr="00785829" w:rsidRDefault="00845BA6" w:rsidP="00030FA7">
      <w:pPr>
        <w:adjustRightInd w:val="0"/>
        <w:snapToGrid w:val="0"/>
        <w:spacing w:line="360" w:lineRule="auto"/>
        <w:ind w:right="26" w:firstLineChars="200" w:firstLine="420"/>
        <w:rPr>
          <w:rFonts w:asciiTheme="minorEastAsia" w:eastAsiaTheme="minorEastAsia" w:hAnsiTheme="minorEastAsia"/>
          <w:sz w:val="24"/>
        </w:rPr>
      </w:pPr>
      <w:r w:rsidRPr="00785829">
        <w:rPr>
          <w:rFonts w:asciiTheme="minorEastAsia" w:eastAsiaTheme="minorEastAsia" w:hAnsiTheme="minorEastAsia" w:hint="eastAsia"/>
        </w:rPr>
        <w:t>营业期限：持续经营</w:t>
      </w:r>
    </w:p>
    <w:p w14:paraId="668CA730" w14:textId="77777777" w:rsidR="00845BA6" w:rsidRPr="00785829" w:rsidRDefault="00845BA6" w:rsidP="00F74098">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2</w:t>
      </w:r>
      <w:r w:rsidR="00D43018"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基金托管人（或简称“托管人”）</w:t>
      </w:r>
    </w:p>
    <w:p w14:paraId="3CF6D7FF" w14:textId="77777777" w:rsidR="00845BA6" w:rsidRPr="00785829" w:rsidRDefault="00845BA6" w:rsidP="009863EA">
      <w:pPr>
        <w:adjustRightInd w:val="0"/>
        <w:snapToGrid w:val="0"/>
        <w:spacing w:line="360" w:lineRule="auto"/>
        <w:ind w:firstLine="420"/>
        <w:rPr>
          <w:rFonts w:asciiTheme="minorEastAsia" w:eastAsiaTheme="minorEastAsia" w:hAnsiTheme="minorEastAsia"/>
          <w:szCs w:val="21"/>
        </w:rPr>
      </w:pPr>
      <w:bookmarkStart w:id="1150" w:name="_Toc40511578"/>
      <w:r w:rsidRPr="00785829">
        <w:rPr>
          <w:rFonts w:asciiTheme="minorEastAsia" w:eastAsiaTheme="minorEastAsia" w:hAnsiTheme="minorEastAsia" w:hint="eastAsia"/>
          <w:szCs w:val="21"/>
        </w:rPr>
        <w:t>名称：中国银行股份有限公司</w:t>
      </w:r>
    </w:p>
    <w:p w14:paraId="64C91944" w14:textId="77777777" w:rsidR="00845BA6" w:rsidRPr="00785829" w:rsidRDefault="00845BA6" w:rsidP="009863EA">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住所：北京市西城区复兴门内大街1号</w:t>
      </w:r>
    </w:p>
    <w:p w14:paraId="11DB386C" w14:textId="77777777" w:rsidR="00845BA6" w:rsidRPr="00785829" w:rsidRDefault="00845BA6" w:rsidP="009863EA">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法定代表人:</w:t>
      </w:r>
      <w:r w:rsidR="00E32AB7" w:rsidRPr="00785829">
        <w:rPr>
          <w:rFonts w:asciiTheme="minorEastAsia" w:eastAsiaTheme="minorEastAsia" w:hAnsiTheme="minorEastAsia" w:hint="eastAsia"/>
          <w:szCs w:val="21"/>
        </w:rPr>
        <w:t xml:space="preserve"> 刘连舸</w:t>
      </w:r>
    </w:p>
    <w:p w14:paraId="22103E3C" w14:textId="77777777" w:rsidR="00845BA6" w:rsidRPr="00785829" w:rsidRDefault="00845BA6" w:rsidP="009863EA">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经营范围：吸收人民币存款；发放短期、中期和长期贷款；办理结算；办理票据贴现；发行金融债券；代理发行、代理兑付、承销政府债券；买卖政府债券；从事同业拆借；提供信用证服务及担保；代理收付款项及代理保险业务；提供保险箱服务；外汇存款；外汇贷款；外汇汇款；外汇兑换；国际结算；同业外汇拆借；外汇票据的承兑和贴现；外汇借款；外汇担保；结汇、售汇；发行和代理发行股票以外的外币有价证券；买卖和代理买卖股票以外的外币有价证券；自营外汇买卖；代客外汇买卖；外汇信用卡的发行和代理国外信用卡的发行及付款；资信调查、咨询、见证业务；组织或参加银团贷款；国际贵金属买卖；海外分支机构经营与当地法律许可的一切银行业务；在港澳地区的分行依据当地法令可发行或参与代理发行当地货币；经中国人民银行批准的其他业务。</w:t>
      </w:r>
    </w:p>
    <w:p w14:paraId="643043B5" w14:textId="77777777" w:rsidR="00845BA6" w:rsidRPr="00785829" w:rsidRDefault="00845BA6" w:rsidP="009863EA">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企业类型：股份有限公司</w:t>
      </w:r>
    </w:p>
    <w:p w14:paraId="2AA274A3" w14:textId="77777777" w:rsidR="00EB1ADD" w:rsidRPr="00785829" w:rsidRDefault="00EB1ADD" w:rsidP="00030FA7">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注册资本：</w:t>
      </w:r>
      <w:r w:rsidR="00F43312" w:rsidRPr="00785829">
        <w:rPr>
          <w:rFonts w:asciiTheme="minorEastAsia" w:eastAsiaTheme="minorEastAsia" w:hAnsiTheme="minorEastAsia" w:hint="eastAsia"/>
          <w:szCs w:val="21"/>
        </w:rPr>
        <w:t>人民币贰仟玖佰肆拾叁亿捌仟柒佰柒拾玖万壹仟贰佰肆拾壹元整</w:t>
      </w:r>
    </w:p>
    <w:p w14:paraId="35614AB0" w14:textId="77777777" w:rsidR="00845BA6" w:rsidRPr="00785829" w:rsidRDefault="00845BA6" w:rsidP="009863EA">
      <w:pPr>
        <w:adjustRightInd w:val="0"/>
        <w:snapToGrid w:val="0"/>
        <w:spacing w:line="360" w:lineRule="auto"/>
        <w:ind w:firstLine="420"/>
        <w:rPr>
          <w:rFonts w:asciiTheme="minorEastAsia" w:eastAsiaTheme="minorEastAsia" w:hAnsiTheme="minorEastAsia"/>
          <w:szCs w:val="21"/>
        </w:rPr>
      </w:pPr>
      <w:r w:rsidRPr="00785829">
        <w:rPr>
          <w:rFonts w:asciiTheme="minorEastAsia" w:eastAsiaTheme="minorEastAsia" w:hAnsiTheme="minorEastAsia" w:hint="eastAsia"/>
          <w:szCs w:val="21"/>
        </w:rPr>
        <w:t>存续期间：持续经营</w:t>
      </w:r>
    </w:p>
    <w:p w14:paraId="707B01A0" w14:textId="77777777" w:rsidR="00845BA6" w:rsidRPr="00785829" w:rsidRDefault="00845BA6" w:rsidP="006978BF">
      <w:pPr>
        <w:pStyle w:val="21"/>
        <w:adjustRightInd w:val="0"/>
        <w:snapToGrid w:val="0"/>
        <w:spacing w:beforeLines="0" w:afterLines="0" w:line="360" w:lineRule="auto"/>
        <w:ind w:firstLineChars="0" w:firstLine="0"/>
        <w:rPr>
          <w:rFonts w:asciiTheme="minorEastAsia" w:eastAsiaTheme="minorEastAsia" w:hAnsiTheme="minorEastAsia"/>
          <w:b w:val="0"/>
          <w:sz w:val="24"/>
        </w:rPr>
      </w:pPr>
      <w:bookmarkStart w:id="1151" w:name="_Toc252976221"/>
      <w:bookmarkStart w:id="1152" w:name="_Toc397585163"/>
      <w:bookmarkStart w:id="1153" w:name="_Toc382923356"/>
      <w:bookmarkStart w:id="1154" w:name="_Toc49683236"/>
      <w:r w:rsidRPr="00785829">
        <w:rPr>
          <w:rFonts w:asciiTheme="minorEastAsia" w:eastAsiaTheme="minorEastAsia" w:hAnsiTheme="minorEastAsia" w:hint="eastAsia"/>
          <w:b w:val="0"/>
          <w:bCs/>
        </w:rPr>
        <w:t>（二）基金托管人和基金管理人之间的业务监督、核查</w:t>
      </w:r>
      <w:bookmarkEnd w:id="1150"/>
      <w:bookmarkEnd w:id="1151"/>
      <w:bookmarkEnd w:id="1152"/>
      <w:bookmarkEnd w:id="1153"/>
      <w:bookmarkEnd w:id="1154"/>
    </w:p>
    <w:p w14:paraId="39FA401A" w14:textId="77777777" w:rsidR="00845BA6" w:rsidRPr="00785829" w:rsidRDefault="00D43018" w:rsidP="00030FA7">
      <w:pPr>
        <w:adjustRightInd w:val="0"/>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szCs w:val="21"/>
        </w:rPr>
        <w:t>1、</w:t>
      </w:r>
      <w:r w:rsidR="00845BA6" w:rsidRPr="00785829">
        <w:rPr>
          <w:rFonts w:asciiTheme="minorEastAsia" w:eastAsiaTheme="minorEastAsia" w:hAnsiTheme="minorEastAsia" w:hint="eastAsia"/>
          <w:szCs w:val="21"/>
        </w:rPr>
        <w:t>基金托管人对基金管理人的业务监督、核查</w:t>
      </w:r>
    </w:p>
    <w:p w14:paraId="5079EB5A" w14:textId="77777777" w:rsidR="00845BA6" w:rsidRPr="00785829" w:rsidRDefault="00845BA6" w:rsidP="00030FA7">
      <w:pPr>
        <w:pStyle w:val="a8"/>
        <w:adjustRightInd w:val="0"/>
        <w:snapToGrid w:val="0"/>
        <w:spacing w:line="360" w:lineRule="auto"/>
        <w:ind w:firstLine="420"/>
        <w:rPr>
          <w:rFonts w:asciiTheme="minorEastAsia" w:eastAsiaTheme="minorEastAsia" w:hAnsiTheme="minorEastAsia"/>
          <w:sz w:val="21"/>
        </w:rPr>
      </w:pPr>
      <w:r w:rsidRPr="00785829">
        <w:rPr>
          <w:rFonts w:asciiTheme="minorEastAsia" w:eastAsiaTheme="minorEastAsia" w:hAnsiTheme="minorEastAsia" w:hint="eastAsia"/>
          <w:sz w:val="21"/>
        </w:rPr>
        <w:t>根据《基金法》、《管理办法》、《基金合同》和有关证券法规的规定，托管人应对基金管理人就基金资产的投资对象、基金资产的投资组合比例、基金资产的核算、基金资产净值的计算、基金管理人报酬的计提和支付、基金托管人报酬的计提和支付、基金的申购与赎回、基金收益分配等行为的合法性、合规性进行监督和核查。</w:t>
      </w:r>
    </w:p>
    <w:p w14:paraId="7046C797" w14:textId="77777777" w:rsidR="00845BA6" w:rsidRPr="00785829" w:rsidRDefault="00845BA6" w:rsidP="00030FA7">
      <w:pPr>
        <w:pStyle w:val="a8"/>
        <w:adjustRightInd w:val="0"/>
        <w:snapToGrid w:val="0"/>
        <w:spacing w:line="360" w:lineRule="auto"/>
        <w:ind w:firstLine="420"/>
        <w:rPr>
          <w:rFonts w:asciiTheme="minorEastAsia" w:eastAsiaTheme="minorEastAsia" w:hAnsiTheme="minorEastAsia"/>
          <w:sz w:val="21"/>
        </w:rPr>
      </w:pPr>
      <w:r w:rsidRPr="00785829">
        <w:rPr>
          <w:rFonts w:asciiTheme="minorEastAsia" w:eastAsiaTheme="minorEastAsia" w:hAnsiTheme="minorEastAsia" w:hint="eastAsia"/>
          <w:sz w:val="21"/>
        </w:rPr>
        <w:lastRenderedPageBreak/>
        <w:t>（1）基金托管人发现基金管理人有违反《基金法》、《管理办法》、《基金合同》和有关法律、法规规定的行为，应及时以书面形式通知基金管理人限期纠正，基金管理人收到通知后应及时核对确认并以书面形式对基金托管人发出回函。在限期内，基金托管人有权随时对通知事项进行复查，督促基金管理人改正。基金管理人对基金托管人通知的违规事项未能在限期内纠正的，基金托管人应报告中国证监会。</w:t>
      </w:r>
    </w:p>
    <w:p w14:paraId="6663DB46" w14:textId="77777777" w:rsidR="00845BA6" w:rsidRPr="00785829" w:rsidRDefault="00845BA6" w:rsidP="00030FA7">
      <w:pPr>
        <w:pStyle w:val="a8"/>
        <w:adjustRightInd w:val="0"/>
        <w:snapToGrid w:val="0"/>
        <w:spacing w:line="360" w:lineRule="auto"/>
        <w:ind w:firstLine="420"/>
        <w:rPr>
          <w:rFonts w:asciiTheme="minorEastAsia" w:eastAsiaTheme="minorEastAsia" w:hAnsiTheme="minorEastAsia"/>
          <w:sz w:val="21"/>
        </w:rPr>
      </w:pPr>
      <w:r w:rsidRPr="00785829">
        <w:rPr>
          <w:rFonts w:asciiTheme="minorEastAsia" w:eastAsiaTheme="minorEastAsia" w:hAnsiTheme="minorEastAsia" w:hint="eastAsia"/>
          <w:sz w:val="21"/>
        </w:rPr>
        <w:t>（2）基金托管人发现基金管理人的投资指令违反《基金法》、《管理办法》、《基金合同》和有关法律、法规规定的行为，可以拒绝执行，并通知基金管理人，向中国证监会报告。</w:t>
      </w:r>
    </w:p>
    <w:p w14:paraId="1FDFEA2B" w14:textId="77777777" w:rsidR="00845BA6" w:rsidRPr="00785829" w:rsidRDefault="00845BA6" w:rsidP="00030FA7">
      <w:pPr>
        <w:pStyle w:val="a8"/>
        <w:adjustRightInd w:val="0"/>
        <w:snapToGrid w:val="0"/>
        <w:spacing w:line="360" w:lineRule="auto"/>
        <w:ind w:firstLine="420"/>
        <w:rPr>
          <w:rFonts w:asciiTheme="minorEastAsia" w:eastAsiaTheme="minorEastAsia" w:hAnsiTheme="minorEastAsia"/>
          <w:sz w:val="21"/>
        </w:rPr>
      </w:pPr>
      <w:r w:rsidRPr="00785829">
        <w:rPr>
          <w:rFonts w:asciiTheme="minorEastAsia" w:eastAsiaTheme="minorEastAsia" w:hAnsiTheme="minorEastAsia" w:hint="eastAsia"/>
          <w:sz w:val="21"/>
        </w:rPr>
        <w:t>（3）基金托管人发现基金管理人依据交易程序已经生效的投资指令违反法律、行政法规和其他有关规定，或者违反《基金合同》约定的，应当立即通知基金管理人，并及时向中国证监会报告。按照规定监督基金管理人的投资运作。</w:t>
      </w:r>
    </w:p>
    <w:p w14:paraId="6C273003" w14:textId="77777777" w:rsidR="00845BA6" w:rsidRPr="00785829" w:rsidRDefault="00845BA6" w:rsidP="00030FA7">
      <w:pPr>
        <w:adjustRightInd w:val="0"/>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4）如基金托管人认为基金管理人的作为或不作为违反了法律法规、《基金合同》或本托管协议，基金托管人应呈报中国证监会和其他监管部门，有权利并有义务行使法律法规、《基金合同》或本托管协议赋予、给予、规定的基金托管人的任何及所有权利和救济措施，以保护基金资产的安全和基金投资者的利益，包括但不限于就更换基金管理人事宜召集基金份额持有人大会、代表基金对因基金管理人的过错造成的基金资产的损失向基金管理人索赔。</w:t>
      </w:r>
    </w:p>
    <w:p w14:paraId="3669CC5D" w14:textId="77777777" w:rsidR="00845BA6" w:rsidRPr="00785829" w:rsidRDefault="00D43018" w:rsidP="007664E5">
      <w:pPr>
        <w:adjustRightInd w:val="0"/>
        <w:snapToGrid w:val="0"/>
        <w:spacing w:line="360" w:lineRule="auto"/>
        <w:ind w:firstLine="480"/>
        <w:rPr>
          <w:rFonts w:asciiTheme="minorEastAsia" w:eastAsiaTheme="minorEastAsia" w:hAnsiTheme="minorEastAsia"/>
        </w:rPr>
      </w:pPr>
      <w:r w:rsidRPr="00785829">
        <w:rPr>
          <w:rFonts w:asciiTheme="minorEastAsia" w:eastAsiaTheme="minorEastAsia" w:hAnsiTheme="minorEastAsia" w:hint="eastAsia"/>
          <w:szCs w:val="21"/>
        </w:rPr>
        <w:t>2、</w:t>
      </w:r>
      <w:r w:rsidR="00845BA6" w:rsidRPr="00785829">
        <w:rPr>
          <w:rFonts w:asciiTheme="minorEastAsia" w:eastAsiaTheme="minorEastAsia" w:hAnsiTheme="minorEastAsia" w:hint="eastAsia"/>
          <w:szCs w:val="21"/>
        </w:rPr>
        <w:t>基金管理人对基金托管人的业务监督、核查</w:t>
      </w:r>
    </w:p>
    <w:p w14:paraId="13D1ED92" w14:textId="77777777" w:rsidR="00845BA6" w:rsidRPr="00785829" w:rsidRDefault="00845BA6" w:rsidP="00030FA7">
      <w:pPr>
        <w:pStyle w:val="a8"/>
        <w:adjustRightInd w:val="0"/>
        <w:snapToGrid w:val="0"/>
        <w:spacing w:line="360" w:lineRule="auto"/>
        <w:ind w:firstLine="420"/>
        <w:rPr>
          <w:rFonts w:asciiTheme="minorEastAsia" w:eastAsiaTheme="minorEastAsia" w:hAnsiTheme="minorEastAsia"/>
          <w:sz w:val="21"/>
        </w:rPr>
      </w:pPr>
      <w:r w:rsidRPr="00785829">
        <w:rPr>
          <w:rFonts w:asciiTheme="minorEastAsia" w:eastAsiaTheme="minorEastAsia" w:hAnsiTheme="minorEastAsia" w:hint="eastAsia"/>
          <w:sz w:val="21"/>
        </w:rPr>
        <w:t>根据《基金法》、《管理办法》、《基金合同》及其他有关规定，基金管理人就基金托管人是否及时执行基金管理人的指令、是否将基金资产和自有资产分账管理、是否擅自动用基金资产、是否按时将分配给基金份额持有人的收益划入分红派息账户等事项，对基金托管人进行监督和核查。</w:t>
      </w:r>
    </w:p>
    <w:p w14:paraId="7793AF16" w14:textId="77777777" w:rsidR="00845BA6" w:rsidRPr="00785829" w:rsidRDefault="00845BA6" w:rsidP="00030FA7">
      <w:pPr>
        <w:pStyle w:val="a8"/>
        <w:adjustRightInd w:val="0"/>
        <w:snapToGrid w:val="0"/>
        <w:spacing w:line="360" w:lineRule="auto"/>
        <w:ind w:firstLine="420"/>
        <w:rPr>
          <w:rFonts w:asciiTheme="minorEastAsia" w:eastAsiaTheme="minorEastAsia" w:hAnsiTheme="minorEastAsia"/>
          <w:sz w:val="21"/>
        </w:rPr>
      </w:pPr>
      <w:r w:rsidRPr="00785829">
        <w:rPr>
          <w:rFonts w:asciiTheme="minorEastAsia" w:eastAsiaTheme="minorEastAsia" w:hAnsiTheme="minorEastAsia" w:hint="eastAsia"/>
          <w:sz w:val="21"/>
        </w:rPr>
        <w:t>（1）基金管理人定期对基金托管人保管的基金资产进行核查。基金管理人发现基金托管人未对基金资产实行分账管理、擅自挪用基金资产、因基金托管人的过错导致基金资产灭失、减损、或处于危险状态的，基金管理人应立即以书面的方式要求基金托管人予以纠正和采取必要的补救措施。基金管理人有义务要求基金托管人赔偿基金因此所遭受的损失。</w:t>
      </w:r>
    </w:p>
    <w:p w14:paraId="77B0CFE8" w14:textId="77777777" w:rsidR="00845BA6" w:rsidRPr="00785829" w:rsidRDefault="00845BA6" w:rsidP="00030FA7">
      <w:pPr>
        <w:pStyle w:val="a8"/>
        <w:adjustRightInd w:val="0"/>
        <w:snapToGrid w:val="0"/>
        <w:spacing w:line="360" w:lineRule="auto"/>
        <w:ind w:firstLine="420"/>
        <w:rPr>
          <w:rFonts w:asciiTheme="minorEastAsia" w:eastAsiaTheme="minorEastAsia" w:hAnsiTheme="minorEastAsia"/>
          <w:sz w:val="21"/>
        </w:rPr>
      </w:pPr>
      <w:r w:rsidRPr="00785829">
        <w:rPr>
          <w:rFonts w:asciiTheme="minorEastAsia" w:eastAsiaTheme="minorEastAsia" w:hAnsiTheme="minorEastAsia" w:hint="eastAsia"/>
          <w:sz w:val="21"/>
        </w:rPr>
        <w:t>（2）基金管理人发现基金托管人的行为违反《基金法》《管理办法》、《基金合同》和有关法律、法规的规定，应及时以书面形式通知基金托管人限期纠正，基金托管人收到通知后应及时核对并以书面形式对基金管理人发出回函。在限期内，基金管理人有权随时对通知事项进行复查，督促基金托管人改正。基金托管人对基金管理人通知的违规事项未能在限期内纠正的，基金管理人应报告中国证监会。</w:t>
      </w:r>
    </w:p>
    <w:p w14:paraId="5524ED4B" w14:textId="77777777" w:rsidR="00845BA6" w:rsidRPr="00785829" w:rsidRDefault="00845BA6" w:rsidP="00030FA7">
      <w:pPr>
        <w:pStyle w:val="a8"/>
        <w:adjustRightInd w:val="0"/>
        <w:snapToGrid w:val="0"/>
        <w:spacing w:line="360" w:lineRule="auto"/>
        <w:ind w:firstLine="420"/>
        <w:rPr>
          <w:rFonts w:asciiTheme="minorEastAsia" w:eastAsiaTheme="minorEastAsia" w:hAnsiTheme="minorEastAsia"/>
          <w:sz w:val="21"/>
        </w:rPr>
      </w:pPr>
      <w:r w:rsidRPr="00785829">
        <w:rPr>
          <w:rFonts w:asciiTheme="minorEastAsia" w:eastAsiaTheme="minorEastAsia" w:hAnsiTheme="minorEastAsia" w:hint="eastAsia"/>
          <w:sz w:val="21"/>
        </w:rPr>
        <w:t>（3）如基金管理人认为基金托管人的作为或不作为违反了法律法规、《基金合同》或本托管协议，基金管理人应呈报中国证监会和其他监管部门，有权利并有义务行使法律法规、《基金合同》或本托管协议赋予、给予、规定的基金管理人的任何及所有权利和救济措施，以保护基金资产的安全和基金投资者的利益，包括但不限于就更换基金托管人事宜召集基金份额持有人大会、代表基金对因基金托管人的过错造成的基金资产的损失向基金托管人索赔。</w:t>
      </w:r>
    </w:p>
    <w:p w14:paraId="04B03363" w14:textId="77777777" w:rsidR="00845BA6" w:rsidRPr="00785829" w:rsidRDefault="00D43018" w:rsidP="00030FA7">
      <w:pPr>
        <w:adjustRightInd w:val="0"/>
        <w:snapToGrid w:val="0"/>
        <w:spacing w:line="360" w:lineRule="auto"/>
        <w:ind w:firstLine="420"/>
        <w:rPr>
          <w:rFonts w:asciiTheme="minorEastAsia" w:eastAsiaTheme="minorEastAsia" w:hAnsiTheme="minorEastAsia"/>
          <w:szCs w:val="20"/>
        </w:rPr>
      </w:pPr>
      <w:r w:rsidRPr="00785829">
        <w:rPr>
          <w:rFonts w:asciiTheme="minorEastAsia" w:eastAsiaTheme="minorEastAsia" w:hAnsiTheme="minorEastAsia" w:hint="eastAsia"/>
        </w:rPr>
        <w:t>3、</w:t>
      </w:r>
      <w:r w:rsidR="00845BA6" w:rsidRPr="00785829">
        <w:rPr>
          <w:rFonts w:asciiTheme="minorEastAsia" w:eastAsiaTheme="minorEastAsia" w:hAnsiTheme="minorEastAsia" w:hint="eastAsia"/>
        </w:rPr>
        <w:t>基金管理人和基金托管人有义务配合和协助对方依照本协议对基金业务执行监督、核查。基金管理人或基金托管人无正当理由，拒绝、阻挠对方根据本协议规定行使监督权，或采取拖延、欺诈等手段妨碍对方进行有效监督，情节严重或经监督方提出警告仍不改正的，监督方应报告中国证监会。</w:t>
      </w:r>
    </w:p>
    <w:p w14:paraId="76B007F8" w14:textId="77777777" w:rsidR="00845BA6" w:rsidRPr="00785829" w:rsidRDefault="00845BA6" w:rsidP="006978BF">
      <w:pPr>
        <w:pStyle w:val="21"/>
        <w:adjustRightInd w:val="0"/>
        <w:snapToGrid w:val="0"/>
        <w:spacing w:beforeLines="0" w:afterLines="0" w:line="360" w:lineRule="auto"/>
        <w:ind w:firstLineChars="0" w:firstLine="0"/>
        <w:rPr>
          <w:rFonts w:asciiTheme="minorEastAsia" w:eastAsiaTheme="minorEastAsia" w:hAnsiTheme="minorEastAsia"/>
          <w:b w:val="0"/>
          <w:sz w:val="24"/>
        </w:rPr>
      </w:pPr>
      <w:bookmarkStart w:id="1155" w:name="_Toc40511579"/>
      <w:bookmarkStart w:id="1156" w:name="_Toc252976222"/>
      <w:bookmarkStart w:id="1157" w:name="_Toc397585164"/>
      <w:bookmarkStart w:id="1158" w:name="_Toc382923357"/>
      <w:bookmarkStart w:id="1159" w:name="_Toc49683237"/>
      <w:r w:rsidRPr="00785829">
        <w:rPr>
          <w:rFonts w:asciiTheme="minorEastAsia" w:eastAsiaTheme="minorEastAsia" w:hAnsiTheme="minorEastAsia" w:hint="eastAsia"/>
          <w:b w:val="0"/>
          <w:bCs/>
        </w:rPr>
        <w:t>（三）基金资产保管</w:t>
      </w:r>
      <w:bookmarkEnd w:id="1155"/>
      <w:bookmarkEnd w:id="1156"/>
      <w:bookmarkEnd w:id="1157"/>
      <w:bookmarkEnd w:id="1158"/>
      <w:bookmarkEnd w:id="1159"/>
    </w:p>
    <w:p w14:paraId="5A2EBF56" w14:textId="77777777" w:rsidR="00845BA6" w:rsidRPr="00785829" w:rsidRDefault="00D43018" w:rsidP="00030FA7">
      <w:pPr>
        <w:pStyle w:val="a6"/>
        <w:adjustRightInd w:val="0"/>
        <w:snapToGrid w:val="0"/>
        <w:spacing w:line="360" w:lineRule="auto"/>
        <w:ind w:firstLineChars="200"/>
        <w:rPr>
          <w:rFonts w:asciiTheme="minorEastAsia" w:eastAsiaTheme="minorEastAsia" w:hAnsiTheme="minorEastAsia"/>
        </w:rPr>
      </w:pPr>
      <w:r w:rsidRPr="00785829">
        <w:rPr>
          <w:rFonts w:asciiTheme="minorEastAsia" w:eastAsiaTheme="minorEastAsia" w:hAnsiTheme="minorEastAsia" w:hint="eastAsia"/>
        </w:rPr>
        <w:t>1、</w:t>
      </w:r>
      <w:r w:rsidR="00845BA6" w:rsidRPr="00785829">
        <w:rPr>
          <w:rFonts w:asciiTheme="minorEastAsia" w:eastAsiaTheme="minorEastAsia" w:hAnsiTheme="minorEastAsia" w:hint="eastAsia"/>
        </w:rPr>
        <w:t>基金资产保管的原则</w:t>
      </w:r>
    </w:p>
    <w:p w14:paraId="4E6F2507" w14:textId="77777777" w:rsidR="00845BA6" w:rsidRPr="00785829" w:rsidRDefault="00845BA6" w:rsidP="00030FA7">
      <w:pPr>
        <w:pStyle w:val="a8"/>
        <w:adjustRightInd w:val="0"/>
        <w:snapToGrid w:val="0"/>
        <w:spacing w:line="360" w:lineRule="auto"/>
        <w:ind w:firstLineChars="192" w:firstLine="403"/>
        <w:rPr>
          <w:rFonts w:asciiTheme="minorEastAsia" w:eastAsiaTheme="minorEastAsia" w:hAnsiTheme="minorEastAsia"/>
          <w:sz w:val="21"/>
        </w:rPr>
      </w:pPr>
      <w:r w:rsidRPr="00785829">
        <w:rPr>
          <w:rFonts w:asciiTheme="minorEastAsia" w:eastAsiaTheme="minorEastAsia" w:hAnsiTheme="minorEastAsia" w:hint="eastAsia"/>
          <w:sz w:val="21"/>
        </w:rPr>
        <w:t>（1）基金资产的保管责任，由基金托管人承担。基金托管人将遵守《基金法》、《管理办法》、《基金合同》及其他有关规定，为基金份额持有人的最大利益处理基金事务。基金托管人保证恪尽职守，依照诚实信用、勤勉尽责的原则，谨慎、有效的持有并保管基金资产。</w:t>
      </w:r>
    </w:p>
    <w:p w14:paraId="18EC4EC5" w14:textId="77777777" w:rsidR="00845BA6" w:rsidRPr="00785829" w:rsidRDefault="00845BA6" w:rsidP="00030FA7">
      <w:pPr>
        <w:pStyle w:val="a8"/>
        <w:adjustRightInd w:val="0"/>
        <w:snapToGrid w:val="0"/>
        <w:spacing w:line="360" w:lineRule="auto"/>
        <w:ind w:firstLineChars="192" w:firstLine="403"/>
        <w:rPr>
          <w:rFonts w:asciiTheme="minorEastAsia" w:eastAsiaTheme="minorEastAsia" w:hAnsiTheme="minorEastAsia"/>
          <w:sz w:val="21"/>
        </w:rPr>
      </w:pPr>
      <w:r w:rsidRPr="00785829">
        <w:rPr>
          <w:rFonts w:asciiTheme="minorEastAsia" w:eastAsiaTheme="minorEastAsia" w:hAnsiTheme="minorEastAsia" w:hint="eastAsia"/>
          <w:sz w:val="21"/>
        </w:rPr>
        <w:t>（2）基金托管人应当设立专门的基金托管部门，具有符合要求的营业场所，配备足够的、合格的熟悉基金托管业务的专职人员，负责基金资产托管事宜；建立健全内部风险监控制度，对负责基金资产托管的部门和人员的行为进行事先控制和事后监督，防范和减少风险。</w:t>
      </w:r>
    </w:p>
    <w:p w14:paraId="3C968B25" w14:textId="77777777" w:rsidR="00845BA6" w:rsidRPr="00785829" w:rsidRDefault="00845BA6" w:rsidP="00030FA7">
      <w:pPr>
        <w:pStyle w:val="a8"/>
        <w:adjustRightInd w:val="0"/>
        <w:snapToGrid w:val="0"/>
        <w:spacing w:line="360" w:lineRule="auto"/>
        <w:ind w:firstLineChars="192" w:firstLine="403"/>
        <w:rPr>
          <w:rFonts w:asciiTheme="minorEastAsia" w:eastAsiaTheme="minorEastAsia" w:hAnsiTheme="minorEastAsia"/>
          <w:sz w:val="21"/>
        </w:rPr>
      </w:pPr>
      <w:r w:rsidRPr="00785829">
        <w:rPr>
          <w:rFonts w:asciiTheme="minorEastAsia" w:eastAsiaTheme="minorEastAsia" w:hAnsiTheme="minorEastAsia" w:hint="eastAsia"/>
          <w:sz w:val="21"/>
        </w:rPr>
        <w:t>（3）基金托管人应当购置并保持对于基金资产的托管所必要的设备和设施（包括硬件和软件），并对设备和设施进行维修、维护和更换，以保持设备和设施的正常运行。</w:t>
      </w:r>
    </w:p>
    <w:p w14:paraId="7664F164" w14:textId="77777777" w:rsidR="00845BA6" w:rsidRPr="00785829" w:rsidRDefault="00845BA6" w:rsidP="00030FA7">
      <w:pPr>
        <w:pStyle w:val="a8"/>
        <w:adjustRightInd w:val="0"/>
        <w:snapToGrid w:val="0"/>
        <w:spacing w:line="360" w:lineRule="auto"/>
        <w:ind w:firstLineChars="192" w:firstLine="403"/>
        <w:rPr>
          <w:rFonts w:asciiTheme="minorEastAsia" w:eastAsiaTheme="minorEastAsia" w:hAnsiTheme="minorEastAsia"/>
          <w:sz w:val="21"/>
        </w:rPr>
      </w:pPr>
      <w:r w:rsidRPr="00785829">
        <w:rPr>
          <w:rFonts w:asciiTheme="minorEastAsia" w:eastAsiaTheme="minorEastAsia" w:hAnsiTheme="minorEastAsia" w:hint="eastAsia"/>
          <w:sz w:val="21"/>
        </w:rPr>
        <w:t>（4）除依据《基金法》、《管理办法》、本《基金合同》及其他有关规定外，不为自己及任何第三人谋取利益，基金托管人违反此义务，利用基金资产为自己及任何第三方谋取利益，所得利益归于该基金资产；基金托管人不得将基金资产转为其固有财产，不得将固有资产与基金资产进行交易，或将不同基金资产进行相互交易；违背此款规定的，将承担相应的责任，包括但不限于恢复相关基金资产的原状、承担赔偿责任。</w:t>
      </w:r>
    </w:p>
    <w:p w14:paraId="198D7933" w14:textId="77777777" w:rsidR="00845BA6" w:rsidRPr="00785829" w:rsidRDefault="00845BA6" w:rsidP="00030FA7">
      <w:pPr>
        <w:pStyle w:val="a8"/>
        <w:adjustRightInd w:val="0"/>
        <w:snapToGrid w:val="0"/>
        <w:spacing w:line="360" w:lineRule="auto"/>
        <w:ind w:firstLineChars="192" w:firstLine="403"/>
        <w:rPr>
          <w:rFonts w:asciiTheme="minorEastAsia" w:eastAsiaTheme="minorEastAsia" w:hAnsiTheme="minorEastAsia"/>
          <w:sz w:val="21"/>
        </w:rPr>
      </w:pPr>
      <w:r w:rsidRPr="00785829">
        <w:rPr>
          <w:rFonts w:asciiTheme="minorEastAsia" w:eastAsiaTheme="minorEastAsia" w:hAnsiTheme="minorEastAsia" w:hint="eastAsia"/>
          <w:sz w:val="21"/>
        </w:rPr>
        <w:t>（5）基金托管人必须将基金资产与自有资产严格分开，将基金资产与其托管的其他基金资产严格分开；基金托管人应当为基金设立独立的账户，建立独立的账簿，与基金托管人的其他业务和其他基金的托管业务实行严格的分账管理。</w:t>
      </w:r>
    </w:p>
    <w:p w14:paraId="636F5458" w14:textId="77777777" w:rsidR="00845BA6" w:rsidRPr="00785829" w:rsidRDefault="00845BA6" w:rsidP="00030FA7">
      <w:pPr>
        <w:pStyle w:val="a8"/>
        <w:adjustRightInd w:val="0"/>
        <w:snapToGrid w:val="0"/>
        <w:spacing w:line="360" w:lineRule="auto"/>
        <w:ind w:firstLineChars="192" w:firstLine="403"/>
        <w:rPr>
          <w:rFonts w:asciiTheme="minorEastAsia" w:eastAsiaTheme="minorEastAsia" w:hAnsiTheme="minorEastAsia"/>
          <w:sz w:val="21"/>
        </w:rPr>
      </w:pPr>
      <w:r w:rsidRPr="00785829">
        <w:rPr>
          <w:rFonts w:asciiTheme="minorEastAsia" w:eastAsiaTheme="minorEastAsia" w:hAnsiTheme="minorEastAsia" w:hint="eastAsia"/>
          <w:sz w:val="21"/>
        </w:rPr>
        <w:t>（6）除依据《基金法》、《管理办法》、《基金合同》及其他有关规定外，基金托管人不得委托第三人托管基金资产；</w:t>
      </w:r>
    </w:p>
    <w:p w14:paraId="4103A45D" w14:textId="77777777" w:rsidR="00845BA6" w:rsidRPr="00785829" w:rsidRDefault="00845BA6" w:rsidP="00030FA7">
      <w:pPr>
        <w:pStyle w:val="a8"/>
        <w:adjustRightInd w:val="0"/>
        <w:snapToGrid w:val="0"/>
        <w:spacing w:line="360" w:lineRule="auto"/>
        <w:ind w:firstLineChars="192" w:firstLine="403"/>
        <w:rPr>
          <w:rFonts w:asciiTheme="minorEastAsia" w:eastAsiaTheme="minorEastAsia" w:hAnsiTheme="minorEastAsia"/>
        </w:rPr>
      </w:pPr>
      <w:r w:rsidRPr="00785829">
        <w:rPr>
          <w:rFonts w:asciiTheme="minorEastAsia" w:eastAsiaTheme="minorEastAsia" w:hAnsiTheme="minorEastAsia" w:hint="eastAsia"/>
          <w:sz w:val="21"/>
        </w:rPr>
        <w:t>（7）基金托管人应安全、完整地保管基金资产；未经基金管理人的正当指令，不得自行运用、处分、分配基金的任何资产。</w:t>
      </w:r>
    </w:p>
    <w:p w14:paraId="43C548F2" w14:textId="77777777" w:rsidR="00845BA6" w:rsidRPr="00785829" w:rsidRDefault="00D43018"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w:t>
      </w:r>
      <w:r w:rsidR="00845BA6" w:rsidRPr="00785829">
        <w:rPr>
          <w:rFonts w:asciiTheme="minorEastAsia" w:eastAsiaTheme="minorEastAsia" w:hAnsiTheme="minorEastAsia" w:hint="eastAsia"/>
          <w:szCs w:val="21"/>
        </w:rPr>
        <w:t>基金合同生效时募集资金的验证</w:t>
      </w:r>
      <w:r w:rsidR="005F388A" w:rsidRPr="00785829">
        <w:rPr>
          <w:rFonts w:asciiTheme="minorEastAsia" w:eastAsiaTheme="minorEastAsia" w:hAnsiTheme="minorEastAsia" w:hint="eastAsia"/>
          <w:szCs w:val="21"/>
        </w:rPr>
        <w:t>和入账</w:t>
      </w:r>
    </w:p>
    <w:p w14:paraId="028C387F"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（1）基金</w:t>
      </w:r>
      <w:r w:rsidR="005F388A" w:rsidRPr="00785829">
        <w:rPr>
          <w:rFonts w:asciiTheme="minorEastAsia" w:eastAsiaTheme="minorEastAsia" w:hAnsiTheme="minorEastAsia" w:hint="eastAsia"/>
          <w:szCs w:val="21"/>
        </w:rPr>
        <w:t>设立</w:t>
      </w:r>
      <w:r w:rsidRPr="00785829">
        <w:rPr>
          <w:rFonts w:asciiTheme="minorEastAsia" w:eastAsiaTheme="minorEastAsia" w:hAnsiTheme="minorEastAsia" w:hint="eastAsia"/>
          <w:szCs w:val="21"/>
        </w:rPr>
        <w:t>募集期满或基金宣布停止募集时，由基金管理人聘请具有从事相关业务资格的会计师事务所对基金进行验资，并分别出具验资报告，出具的验资报告应由参加验资的</w:t>
      </w:r>
      <w:r w:rsidRPr="00785829">
        <w:rPr>
          <w:rFonts w:asciiTheme="minorEastAsia" w:eastAsiaTheme="minorEastAsia" w:hAnsiTheme="minorEastAsia"/>
          <w:szCs w:val="21"/>
        </w:rPr>
        <w:t>2</w:t>
      </w:r>
      <w:r w:rsidRPr="00785829">
        <w:rPr>
          <w:rFonts w:asciiTheme="minorEastAsia" w:eastAsiaTheme="minorEastAsia" w:hAnsiTheme="minorEastAsia" w:hint="eastAsia"/>
          <w:szCs w:val="21"/>
        </w:rPr>
        <w:t>名以上（含</w:t>
      </w:r>
      <w:r w:rsidRPr="00785829">
        <w:rPr>
          <w:rFonts w:asciiTheme="minorEastAsia" w:eastAsiaTheme="minorEastAsia" w:hAnsiTheme="minorEastAsia"/>
          <w:szCs w:val="21"/>
        </w:rPr>
        <w:t>2</w:t>
      </w:r>
      <w:r w:rsidRPr="00785829">
        <w:rPr>
          <w:rFonts w:asciiTheme="minorEastAsia" w:eastAsiaTheme="minorEastAsia" w:hAnsiTheme="minorEastAsia" w:hint="eastAsia"/>
          <w:szCs w:val="21"/>
        </w:rPr>
        <w:t>名）中国注册会计师签字方为有效。</w:t>
      </w:r>
    </w:p>
    <w:p w14:paraId="586005AD"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（2）基金管理人应将属于本基金资产的全部资金划入基金托管人</w:t>
      </w:r>
      <w:r w:rsidR="005F388A" w:rsidRPr="00785829">
        <w:rPr>
          <w:rFonts w:asciiTheme="minorEastAsia" w:eastAsiaTheme="minorEastAsia" w:hAnsiTheme="minorEastAsia" w:hint="eastAsia"/>
          <w:szCs w:val="21"/>
        </w:rPr>
        <w:t>开立的</w:t>
      </w:r>
      <w:r w:rsidRPr="00785829">
        <w:rPr>
          <w:rFonts w:asciiTheme="minorEastAsia" w:eastAsiaTheme="minorEastAsia" w:hAnsiTheme="minorEastAsia" w:hint="eastAsia"/>
          <w:szCs w:val="21"/>
        </w:rPr>
        <w:t>基金银行账户中，并确保划入的资金与验资确认金额相一致。</w:t>
      </w:r>
    </w:p>
    <w:p w14:paraId="76C697C3" w14:textId="77777777" w:rsidR="00845BA6" w:rsidRPr="00785829" w:rsidRDefault="00D43018"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w:t>
      </w:r>
      <w:r w:rsidR="00845BA6" w:rsidRPr="00785829">
        <w:rPr>
          <w:rFonts w:asciiTheme="minorEastAsia" w:eastAsiaTheme="minorEastAsia" w:hAnsiTheme="minorEastAsia" w:hint="eastAsia"/>
          <w:szCs w:val="21"/>
        </w:rPr>
        <w:t>基金的银行账户的开设和管理</w:t>
      </w:r>
    </w:p>
    <w:p w14:paraId="3BB9037C"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（1）基金托管人应负责本基金的银行账户的开设和管理。</w:t>
      </w:r>
    </w:p>
    <w:p w14:paraId="43C77866"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基金托管人以本基金的名义开设本基金的银行账户。本基金的银行预留印鉴，由基金托管人保管和使用。本基金的一切货币收支活动，包括但不限于投资、支付赎回金额、支付基金收益、收取申购款，均需通过本基金的银行账户进行。</w:t>
      </w:r>
    </w:p>
    <w:p w14:paraId="5662BE6A"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（3）本基金银行账户的开立和使用，限于满足开展本基金业务的需要。基金托管人和基金管理人不得假借本基金的名义开立其他任何银行账户；亦不得使用基金的任何银行账户进行本基金业务以外的活动。</w:t>
      </w:r>
    </w:p>
    <w:p w14:paraId="252FCEC9" w14:textId="77777777" w:rsidR="00845BA6" w:rsidRPr="00785829" w:rsidRDefault="00845BA6" w:rsidP="00030FA7">
      <w:pPr>
        <w:pStyle w:val="a8"/>
        <w:adjustRightInd w:val="0"/>
        <w:snapToGrid w:val="0"/>
        <w:spacing w:line="360" w:lineRule="auto"/>
        <w:ind w:firstLineChars="192" w:firstLine="403"/>
        <w:rPr>
          <w:rFonts w:asciiTheme="minorEastAsia" w:eastAsiaTheme="minorEastAsia" w:hAnsiTheme="minorEastAsia"/>
        </w:rPr>
      </w:pPr>
      <w:r w:rsidRPr="00785829">
        <w:rPr>
          <w:rFonts w:asciiTheme="minorEastAsia" w:eastAsiaTheme="minorEastAsia" w:hAnsiTheme="minorEastAsia" w:hint="eastAsia"/>
          <w:sz w:val="21"/>
        </w:rPr>
        <w:t>（4）基金银行账户的管理应符合《中华人民共和国票据法》、《银行账户管理办法》、《现金管理条例》、《中国人民银行利率管理的有关规定》、《关于大额现金支付管理的通知》、《支付结算办法》以及其他有关规定。</w:t>
      </w:r>
    </w:p>
    <w:p w14:paraId="361CCC89" w14:textId="77777777" w:rsidR="00845BA6" w:rsidRPr="00785829" w:rsidRDefault="00D43018"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4、</w:t>
      </w:r>
      <w:r w:rsidR="00845BA6" w:rsidRPr="00785829">
        <w:rPr>
          <w:rFonts w:asciiTheme="minorEastAsia" w:eastAsiaTheme="minorEastAsia" w:hAnsiTheme="minorEastAsia" w:hint="eastAsia"/>
          <w:szCs w:val="21"/>
        </w:rPr>
        <w:t>基金证券账户和资金账户的开设和管理</w:t>
      </w:r>
    </w:p>
    <w:p w14:paraId="09DF839B"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（1）基金托管人应当代表本基金，以托管人和本基金联名的方式在中国证券登记结算有限责任公司开设证券账户。</w:t>
      </w:r>
    </w:p>
    <w:p w14:paraId="5EC890FF"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2）本基金证券账户的开立和使用，限于满足开展本基金业务的需要。基金托管人和基金管理人不得出借和未经另一方同意擅自转让本基金的任何证券账户；亦不得使用本基金的任何证券账户进行本基金业务以外的活动。</w:t>
      </w:r>
    </w:p>
    <w:p w14:paraId="4F6F6F9C"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（3）</w:t>
      </w:r>
      <w:r w:rsidRPr="00785829">
        <w:rPr>
          <w:rFonts w:asciiTheme="minorEastAsia" w:eastAsiaTheme="minorEastAsia" w:hAnsiTheme="minorEastAsia"/>
          <w:szCs w:val="21"/>
        </w:rPr>
        <w:t>基金托管人以自身法人名义在中国证券登记结算</w:t>
      </w:r>
      <w:r w:rsidRPr="00785829">
        <w:rPr>
          <w:rFonts w:asciiTheme="minorEastAsia" w:eastAsiaTheme="minorEastAsia" w:hAnsiTheme="minorEastAsia" w:hint="eastAsia"/>
          <w:szCs w:val="21"/>
        </w:rPr>
        <w:t>有限责任</w:t>
      </w:r>
      <w:r w:rsidRPr="00785829">
        <w:rPr>
          <w:rFonts w:asciiTheme="minorEastAsia" w:eastAsiaTheme="minorEastAsia" w:hAnsiTheme="minorEastAsia"/>
          <w:szCs w:val="21"/>
        </w:rPr>
        <w:t>公司开立结算备付金账户，用于办理基金托管人所托管的</w:t>
      </w:r>
      <w:r w:rsidRPr="00785829">
        <w:rPr>
          <w:rFonts w:asciiTheme="minorEastAsia" w:eastAsiaTheme="minorEastAsia" w:hAnsiTheme="minorEastAsia" w:hint="eastAsia"/>
          <w:szCs w:val="21"/>
        </w:rPr>
        <w:t>包括本基金在内的</w:t>
      </w:r>
      <w:r w:rsidRPr="00785829">
        <w:rPr>
          <w:rFonts w:asciiTheme="minorEastAsia" w:eastAsiaTheme="minorEastAsia" w:hAnsiTheme="minorEastAsia"/>
          <w:szCs w:val="21"/>
        </w:rPr>
        <w:t>全部基金在证券交易所进行证券投资所涉及的资金结算业务。结算备付金、结算</w:t>
      </w:r>
      <w:r w:rsidR="00414427" w:rsidRPr="00785829">
        <w:rPr>
          <w:rFonts w:asciiTheme="minorEastAsia" w:eastAsiaTheme="minorEastAsia" w:hAnsiTheme="minorEastAsia" w:hint="eastAsia"/>
          <w:szCs w:val="21"/>
        </w:rPr>
        <w:t>保证</w:t>
      </w:r>
      <w:r w:rsidRPr="00785829">
        <w:rPr>
          <w:rFonts w:asciiTheme="minorEastAsia" w:eastAsiaTheme="minorEastAsia" w:hAnsiTheme="minorEastAsia"/>
          <w:szCs w:val="21"/>
        </w:rPr>
        <w:t>金的收取按照中国证券登记结算</w:t>
      </w:r>
      <w:r w:rsidRPr="00785829">
        <w:rPr>
          <w:rFonts w:asciiTheme="minorEastAsia" w:eastAsiaTheme="minorEastAsia" w:hAnsiTheme="minorEastAsia" w:hint="eastAsia"/>
          <w:szCs w:val="21"/>
        </w:rPr>
        <w:t>有限责任</w:t>
      </w:r>
      <w:r w:rsidRPr="00785829">
        <w:rPr>
          <w:rFonts w:asciiTheme="minorEastAsia" w:eastAsiaTheme="minorEastAsia" w:hAnsiTheme="minorEastAsia"/>
          <w:szCs w:val="21"/>
        </w:rPr>
        <w:t>公司的规定执行。</w:t>
      </w:r>
    </w:p>
    <w:p w14:paraId="01199FDF"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（4）基金证券账户和资金账户的开设和管理可以根据当时市场的通行做法办理，而不限于上述关于账户开设、使用的规定。</w:t>
      </w:r>
    </w:p>
    <w:p w14:paraId="4F16EC94"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（5）在本托管协议订立日之后，本基金被允许从事其他投资品种的投资业务的，涉及相关账户的开设、使用的，若无相关规定，则基金托管人应当比照并遵守上述关于账户开设、使用的规定。</w:t>
      </w:r>
    </w:p>
    <w:p w14:paraId="3D7EB6F2" w14:textId="77777777" w:rsidR="00845BA6" w:rsidRPr="00785829" w:rsidRDefault="00D43018"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5、</w:t>
      </w:r>
      <w:r w:rsidR="00845BA6" w:rsidRPr="00785829">
        <w:rPr>
          <w:rFonts w:asciiTheme="minorEastAsia" w:eastAsiaTheme="minorEastAsia" w:hAnsiTheme="minorEastAsia" w:hint="eastAsia"/>
          <w:szCs w:val="21"/>
        </w:rPr>
        <w:t>国债托管专户的开设和管理</w:t>
      </w:r>
    </w:p>
    <w:p w14:paraId="413D244D" w14:textId="77777777" w:rsidR="00845BA6" w:rsidRPr="00785829" w:rsidRDefault="00845BA6"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基金合同生效后，基金管理人负责以基金的名义申请并取得进入全国银行间同业拆借市场的交易资格，并代表基金进行交易；基金托管人负责以基金的名义在中央国债登记结算有限责任公司开设银行间债券市场债券托管账户，并代表基金进行债券和资金的清算。在上述手续办理完毕之后，由基金托管人负责向中国银监会进行报备。</w:t>
      </w:r>
    </w:p>
    <w:p w14:paraId="61A67543" w14:textId="77777777" w:rsidR="00845BA6" w:rsidRPr="00785829" w:rsidRDefault="00D43018" w:rsidP="007664E5">
      <w:pPr>
        <w:adjustRightInd w:val="0"/>
        <w:snapToGrid w:val="0"/>
        <w:spacing w:line="360" w:lineRule="auto"/>
        <w:ind w:firstLine="480"/>
        <w:rPr>
          <w:rFonts w:asciiTheme="minorEastAsia" w:eastAsiaTheme="minorEastAsia" w:hAnsiTheme="minorEastAsia"/>
          <w:szCs w:val="21"/>
        </w:rPr>
      </w:pPr>
      <w:r w:rsidRPr="00785829">
        <w:rPr>
          <w:rFonts w:asciiTheme="minorEastAsia" w:eastAsiaTheme="minorEastAsia" w:hAnsiTheme="minorEastAsia" w:hint="eastAsia"/>
          <w:szCs w:val="21"/>
        </w:rPr>
        <w:t>6、</w:t>
      </w:r>
      <w:r w:rsidR="00845BA6" w:rsidRPr="00785829">
        <w:rPr>
          <w:rFonts w:asciiTheme="minorEastAsia" w:eastAsiaTheme="minorEastAsia" w:hAnsiTheme="minorEastAsia" w:hint="eastAsia"/>
          <w:szCs w:val="21"/>
        </w:rPr>
        <w:t>基金资产投资的有关实物证券的保管</w:t>
      </w:r>
    </w:p>
    <w:p w14:paraId="49ED7CA2" w14:textId="77777777" w:rsidR="00845BA6" w:rsidRPr="00785829" w:rsidRDefault="00845BA6" w:rsidP="00030FA7">
      <w:pPr>
        <w:pStyle w:val="a6"/>
        <w:adjustRightInd w:val="0"/>
        <w:snapToGrid w:val="0"/>
        <w:spacing w:line="360" w:lineRule="auto"/>
        <w:ind w:firstLineChars="200"/>
        <w:rPr>
          <w:rFonts w:asciiTheme="minorEastAsia" w:eastAsiaTheme="minorEastAsia" w:hAnsiTheme="minorEastAsia"/>
        </w:rPr>
      </w:pPr>
      <w:r w:rsidRPr="00785829">
        <w:rPr>
          <w:rFonts w:asciiTheme="minorEastAsia" w:eastAsiaTheme="minorEastAsia" w:hAnsiTheme="minorEastAsia" w:hint="eastAsia"/>
        </w:rPr>
        <w:t>实物证券由基金托管人存放于托管银行的保管库，但要与非本基金的其他实物证券分开保管；也可存入中央国债登记结算有限责任公司或中国证券登记结算有限责任公司的代保管库。保管凭证由基金托管人持有。实物证券的购买和转让，由基金托管人根据基金管理人的指令办理。</w:t>
      </w:r>
    </w:p>
    <w:p w14:paraId="36D31EE8" w14:textId="77777777" w:rsidR="00845BA6" w:rsidRPr="00785829" w:rsidRDefault="00D43018" w:rsidP="007664E5">
      <w:pPr>
        <w:adjustRightInd w:val="0"/>
        <w:snapToGrid w:val="0"/>
        <w:spacing w:line="360" w:lineRule="auto"/>
        <w:ind w:firstLine="480"/>
        <w:rPr>
          <w:rFonts w:asciiTheme="minorEastAsia" w:eastAsiaTheme="minorEastAsia" w:hAnsiTheme="minorEastAsia"/>
        </w:rPr>
      </w:pPr>
      <w:r w:rsidRPr="00785829">
        <w:rPr>
          <w:rFonts w:asciiTheme="minorEastAsia" w:eastAsiaTheme="minorEastAsia" w:hAnsiTheme="minorEastAsia" w:hint="eastAsia"/>
        </w:rPr>
        <w:t>7、</w:t>
      </w:r>
      <w:r w:rsidR="00845BA6" w:rsidRPr="00785829">
        <w:rPr>
          <w:rFonts w:asciiTheme="minorEastAsia" w:eastAsiaTheme="minorEastAsia" w:hAnsiTheme="minorEastAsia" w:hint="eastAsia"/>
          <w:szCs w:val="21"/>
        </w:rPr>
        <w:t>与基金资产有关的重大合同的保管</w:t>
      </w:r>
    </w:p>
    <w:p w14:paraId="5C556BC4" w14:textId="77777777" w:rsidR="00845BA6" w:rsidRPr="00785829" w:rsidRDefault="00845BA6" w:rsidP="00030FA7">
      <w:pPr>
        <w:pStyle w:val="a6"/>
        <w:adjustRightInd w:val="0"/>
        <w:snapToGrid w:val="0"/>
        <w:spacing w:line="360" w:lineRule="auto"/>
        <w:ind w:firstLineChars="200"/>
        <w:rPr>
          <w:rFonts w:asciiTheme="minorEastAsia" w:eastAsiaTheme="minorEastAsia" w:hAnsiTheme="minorEastAsia"/>
        </w:rPr>
      </w:pPr>
      <w:r w:rsidRPr="00785829">
        <w:rPr>
          <w:rFonts w:asciiTheme="minorEastAsia" w:eastAsiaTheme="minorEastAsia" w:hAnsiTheme="minorEastAsia" w:hint="eastAsia"/>
        </w:rPr>
        <w:t>由基金管理人代表基金签署的与基金有关的重大合同的原件分别由基金托管人、基金管理人保管。除本协议另有规定外，基金管理人在代表基金签署与基金有关的重大合同时应保证基金一方持有两份以上的正本，以便基金管理人和基金托管人至少各持有一份正本的原件。</w:t>
      </w:r>
    </w:p>
    <w:p w14:paraId="541434F7" w14:textId="77777777" w:rsidR="00845BA6" w:rsidRPr="00785829" w:rsidRDefault="00845BA6" w:rsidP="006978BF">
      <w:pPr>
        <w:pStyle w:val="21"/>
        <w:adjustRightInd w:val="0"/>
        <w:snapToGrid w:val="0"/>
        <w:spacing w:beforeLines="0" w:afterLines="0" w:line="360" w:lineRule="auto"/>
        <w:ind w:firstLineChars="0" w:firstLine="0"/>
        <w:rPr>
          <w:rFonts w:asciiTheme="minorEastAsia" w:eastAsiaTheme="minorEastAsia" w:hAnsiTheme="minorEastAsia"/>
          <w:b w:val="0"/>
          <w:bCs/>
        </w:rPr>
      </w:pPr>
      <w:bookmarkStart w:id="1160" w:name="_Toc252976223"/>
      <w:bookmarkStart w:id="1161" w:name="_Toc397585165"/>
      <w:bookmarkStart w:id="1162" w:name="_Toc382923358"/>
      <w:bookmarkStart w:id="1163" w:name="_Toc49683238"/>
      <w:r w:rsidRPr="00785829">
        <w:rPr>
          <w:rFonts w:asciiTheme="minorEastAsia" w:eastAsiaTheme="minorEastAsia" w:hAnsiTheme="minorEastAsia" w:hint="eastAsia"/>
          <w:b w:val="0"/>
          <w:bCs/>
        </w:rPr>
        <w:t>（四）基金资产的财务处理</w:t>
      </w:r>
      <w:bookmarkEnd w:id="1160"/>
      <w:bookmarkEnd w:id="1161"/>
      <w:bookmarkEnd w:id="1162"/>
      <w:bookmarkEnd w:id="1163"/>
    </w:p>
    <w:p w14:paraId="2640BDC0" w14:textId="77777777" w:rsidR="00845BA6" w:rsidRPr="00785829" w:rsidRDefault="00845BA6" w:rsidP="00030FA7">
      <w:pPr>
        <w:pStyle w:val="32"/>
        <w:adjustRightInd w:val="0"/>
        <w:snapToGrid w:val="0"/>
        <w:spacing w:line="360" w:lineRule="auto"/>
        <w:ind w:right="26" w:firstLineChars="192" w:firstLine="403"/>
        <w:rPr>
          <w:rFonts w:asciiTheme="minorEastAsia" w:eastAsiaTheme="minorEastAsia" w:hAnsiTheme="minorEastAsia"/>
          <w:color w:val="auto"/>
          <w:sz w:val="21"/>
        </w:rPr>
      </w:pPr>
      <w:r w:rsidRPr="00785829">
        <w:rPr>
          <w:rFonts w:asciiTheme="minorEastAsia" w:eastAsiaTheme="minorEastAsia" w:hAnsiTheme="minorEastAsia" w:hint="eastAsia"/>
          <w:color w:val="auto"/>
          <w:sz w:val="21"/>
        </w:rPr>
        <w:t>1</w:t>
      </w:r>
      <w:r w:rsidR="00D43018" w:rsidRPr="00785829">
        <w:rPr>
          <w:rFonts w:asciiTheme="minorEastAsia" w:eastAsiaTheme="minorEastAsia" w:hAnsiTheme="minorEastAsia" w:hint="eastAsia"/>
          <w:color w:val="auto"/>
          <w:sz w:val="21"/>
        </w:rPr>
        <w:t>、</w:t>
      </w:r>
      <w:r w:rsidRPr="00785829">
        <w:rPr>
          <w:rFonts w:asciiTheme="minorEastAsia" w:eastAsiaTheme="minorEastAsia" w:hAnsiTheme="minorEastAsia" w:hint="eastAsia"/>
          <w:color w:val="auto"/>
          <w:sz w:val="21"/>
        </w:rPr>
        <w:t>基金资产净值的计算和复核</w:t>
      </w:r>
    </w:p>
    <w:p w14:paraId="1CBC364F" w14:textId="77777777" w:rsidR="00845BA6" w:rsidRPr="00785829" w:rsidRDefault="00845BA6" w:rsidP="00030FA7">
      <w:pPr>
        <w:pStyle w:val="32"/>
        <w:adjustRightInd w:val="0"/>
        <w:snapToGrid w:val="0"/>
        <w:spacing w:line="360" w:lineRule="auto"/>
        <w:ind w:right="26" w:firstLine="420"/>
        <w:rPr>
          <w:rFonts w:asciiTheme="minorEastAsia" w:eastAsiaTheme="minorEastAsia" w:hAnsiTheme="minorEastAsia"/>
          <w:color w:val="auto"/>
          <w:sz w:val="21"/>
        </w:rPr>
      </w:pPr>
      <w:r w:rsidRPr="00785829">
        <w:rPr>
          <w:rFonts w:asciiTheme="minorEastAsia" w:eastAsiaTheme="minorEastAsia" w:hAnsiTheme="minorEastAsia" w:hint="eastAsia"/>
          <w:color w:val="auto"/>
          <w:sz w:val="21"/>
        </w:rPr>
        <w:t>（1）基金资产净值是指基金资产总值减去负债后的价值。基金份额</w:t>
      </w:r>
      <w:r w:rsidR="005F388A" w:rsidRPr="00785829">
        <w:rPr>
          <w:rFonts w:asciiTheme="minorEastAsia" w:eastAsiaTheme="minorEastAsia" w:hAnsiTheme="minorEastAsia" w:hint="eastAsia"/>
          <w:color w:val="auto"/>
          <w:sz w:val="21"/>
        </w:rPr>
        <w:t>资产</w:t>
      </w:r>
      <w:r w:rsidRPr="00785829">
        <w:rPr>
          <w:rFonts w:asciiTheme="minorEastAsia" w:eastAsiaTheme="minorEastAsia" w:hAnsiTheme="minorEastAsia" w:hint="eastAsia"/>
          <w:color w:val="auto"/>
          <w:sz w:val="21"/>
        </w:rPr>
        <w:t>净值是指计算日基金资产净值除以计算日该基金份额总数后的价值。</w:t>
      </w:r>
    </w:p>
    <w:p w14:paraId="7B7C3A14" w14:textId="77777777" w:rsidR="00845BA6" w:rsidRPr="00785829" w:rsidRDefault="00845BA6" w:rsidP="00030FA7">
      <w:pPr>
        <w:pStyle w:val="32"/>
        <w:adjustRightInd w:val="0"/>
        <w:snapToGrid w:val="0"/>
        <w:spacing w:line="360" w:lineRule="auto"/>
        <w:ind w:right="26" w:firstLineChars="192" w:firstLine="403"/>
        <w:rPr>
          <w:rFonts w:asciiTheme="minorEastAsia" w:eastAsiaTheme="minorEastAsia" w:hAnsiTheme="minorEastAsia"/>
          <w:color w:val="auto"/>
          <w:sz w:val="21"/>
        </w:rPr>
      </w:pPr>
      <w:r w:rsidRPr="00785829">
        <w:rPr>
          <w:rFonts w:asciiTheme="minorEastAsia" w:eastAsiaTheme="minorEastAsia" w:hAnsiTheme="minorEastAsia" w:hint="eastAsia"/>
          <w:color w:val="auto"/>
          <w:sz w:val="21"/>
        </w:rPr>
        <w:t>（2）基金管理人应每工作日对基金资产估值。估值原则应符合《基金合同》、《证券投资基金会计核算办法》及其他法律、法规的规定。用于基金信息披露的基金收益数据由基金管理人负责计算，基金托管人复核。基金管理人应于每个工作日结束后计算得出当日的该基金</w:t>
      </w:r>
      <w:r w:rsidRPr="00785829">
        <w:rPr>
          <w:rFonts w:asciiTheme="minorEastAsia" w:eastAsiaTheme="minorEastAsia" w:hAnsiTheme="minorEastAsia" w:hint="eastAsia"/>
          <w:color w:val="auto"/>
          <w:sz w:val="21"/>
          <w:szCs w:val="21"/>
        </w:rPr>
        <w:t>日</w:t>
      </w:r>
      <w:r w:rsidRPr="00785829">
        <w:rPr>
          <w:rFonts w:asciiTheme="minorEastAsia" w:eastAsiaTheme="minorEastAsia" w:hAnsiTheme="minorEastAsia"/>
          <w:color w:val="auto"/>
          <w:sz w:val="21"/>
          <w:szCs w:val="21"/>
        </w:rPr>
        <w:t>收益和基金</w:t>
      </w:r>
      <w:r w:rsidRPr="00785829">
        <w:rPr>
          <w:rFonts w:asciiTheme="minorEastAsia" w:eastAsiaTheme="minorEastAsia" w:hAnsiTheme="minorEastAsia" w:hint="eastAsia"/>
          <w:color w:val="auto"/>
          <w:sz w:val="21"/>
          <w:szCs w:val="21"/>
        </w:rPr>
        <w:t>七日</w:t>
      </w:r>
      <w:r w:rsidRPr="00785829">
        <w:rPr>
          <w:rFonts w:asciiTheme="minorEastAsia" w:eastAsiaTheme="minorEastAsia" w:hAnsiTheme="minorEastAsia"/>
          <w:color w:val="auto"/>
          <w:sz w:val="21"/>
          <w:szCs w:val="21"/>
        </w:rPr>
        <w:t>收益率</w:t>
      </w:r>
      <w:r w:rsidRPr="00785829">
        <w:rPr>
          <w:rFonts w:asciiTheme="minorEastAsia" w:eastAsiaTheme="minorEastAsia" w:hAnsiTheme="minorEastAsia" w:hint="eastAsia"/>
          <w:color w:val="auto"/>
          <w:sz w:val="21"/>
        </w:rPr>
        <w:t>，并在盖章后以加密传真方式发送给基金托管人。基金托管人应在收到上述传真后对收益计算结果进行复核，并在盖章后以加密传真方式将复核结果传送给相应的基金管理人；如果基金托管人的复核结果与基金管理人的计算结果存在差异，且双方经协商未能达成一致，基金管理人可以按照其对基金收益的计算结果对外予以公布，基金托管人可以将相关情况报中国证监会备案。</w:t>
      </w:r>
    </w:p>
    <w:p w14:paraId="67CD191C" w14:textId="77777777" w:rsidR="00845BA6" w:rsidRPr="00785829" w:rsidRDefault="00845BA6" w:rsidP="007664E5">
      <w:pPr>
        <w:adjustRightInd w:val="0"/>
        <w:snapToGrid w:val="0"/>
        <w:spacing w:line="360" w:lineRule="auto"/>
        <w:ind w:firstLine="480"/>
        <w:rPr>
          <w:rFonts w:asciiTheme="minorEastAsia" w:eastAsiaTheme="minorEastAsia" w:hAnsiTheme="minorEastAsia"/>
        </w:rPr>
      </w:pPr>
      <w:r w:rsidRPr="00785829">
        <w:rPr>
          <w:rFonts w:asciiTheme="minorEastAsia" w:eastAsiaTheme="minorEastAsia" w:hAnsiTheme="minorEastAsia" w:hint="eastAsia"/>
        </w:rPr>
        <w:t>2</w:t>
      </w:r>
      <w:r w:rsidR="00D43018" w:rsidRPr="00785829">
        <w:rPr>
          <w:rFonts w:asciiTheme="minorEastAsia" w:eastAsiaTheme="minorEastAsia" w:hAnsiTheme="minorEastAsia" w:hint="eastAsia"/>
        </w:rPr>
        <w:t>、</w:t>
      </w:r>
      <w:r w:rsidRPr="00785829">
        <w:rPr>
          <w:rFonts w:asciiTheme="minorEastAsia" w:eastAsiaTheme="minorEastAsia" w:hAnsiTheme="minorEastAsia" w:hint="eastAsia"/>
          <w:szCs w:val="21"/>
        </w:rPr>
        <w:t>基金账册的建账和对账</w:t>
      </w:r>
    </w:p>
    <w:p w14:paraId="42492D26" w14:textId="77777777" w:rsidR="00845BA6" w:rsidRPr="00785829" w:rsidRDefault="00845BA6" w:rsidP="00030FA7">
      <w:pPr>
        <w:pStyle w:val="32"/>
        <w:adjustRightInd w:val="0"/>
        <w:snapToGrid w:val="0"/>
        <w:spacing w:line="360" w:lineRule="auto"/>
        <w:ind w:right="26" w:firstLineChars="192" w:firstLine="403"/>
        <w:rPr>
          <w:rFonts w:asciiTheme="minorEastAsia" w:eastAsiaTheme="minorEastAsia" w:hAnsiTheme="minorEastAsia"/>
          <w:color w:val="auto"/>
          <w:sz w:val="21"/>
        </w:rPr>
      </w:pPr>
      <w:r w:rsidRPr="00785829">
        <w:rPr>
          <w:rFonts w:asciiTheme="minorEastAsia" w:eastAsiaTheme="minorEastAsia" w:hAnsiTheme="minorEastAsia" w:hint="eastAsia"/>
          <w:color w:val="auto"/>
          <w:sz w:val="21"/>
        </w:rPr>
        <w:t>（1）基金管理人和基金托管人在本基金《基金合同》生效后，应按照双方约定的同一记账方法和会计处理原则，分别独立地设置、登记和保管基金的全套账册，对双方各自的账册定期进行核对，互相监督，以保证基金资产的安全。若双方对会计处理方法存在分歧，应以基金管理人的处理方法为准。</w:t>
      </w:r>
    </w:p>
    <w:p w14:paraId="0C55ECD0" w14:textId="77777777" w:rsidR="00845BA6" w:rsidRPr="00785829" w:rsidRDefault="00845BA6" w:rsidP="00030FA7">
      <w:pPr>
        <w:pStyle w:val="32"/>
        <w:adjustRightInd w:val="0"/>
        <w:snapToGrid w:val="0"/>
        <w:spacing w:line="360" w:lineRule="auto"/>
        <w:ind w:right="26" w:firstLineChars="192" w:firstLine="403"/>
        <w:rPr>
          <w:rFonts w:asciiTheme="minorEastAsia" w:eastAsiaTheme="minorEastAsia" w:hAnsiTheme="minorEastAsia"/>
          <w:color w:val="auto"/>
          <w:sz w:val="21"/>
        </w:rPr>
      </w:pPr>
      <w:r w:rsidRPr="00785829">
        <w:rPr>
          <w:rFonts w:asciiTheme="minorEastAsia" w:eastAsiaTheme="minorEastAsia" w:hAnsiTheme="minorEastAsia" w:hint="eastAsia"/>
          <w:color w:val="auto"/>
          <w:sz w:val="21"/>
        </w:rPr>
        <w:t>（2）双方应每日核对账目，如发现双方的账目存在不符的，基金管理人和基金托管人必须及时查明原因并纠正，保证双方平行登录的账册记录完全相符。</w:t>
      </w:r>
    </w:p>
    <w:p w14:paraId="576AB184" w14:textId="77777777" w:rsidR="00845BA6" w:rsidRPr="00785829" w:rsidRDefault="00845BA6" w:rsidP="007664E5">
      <w:pPr>
        <w:adjustRightInd w:val="0"/>
        <w:snapToGrid w:val="0"/>
        <w:spacing w:line="360" w:lineRule="auto"/>
        <w:ind w:firstLine="480"/>
        <w:rPr>
          <w:rFonts w:asciiTheme="minorEastAsia" w:eastAsiaTheme="minorEastAsia" w:hAnsiTheme="minorEastAsia"/>
        </w:rPr>
      </w:pPr>
      <w:r w:rsidRPr="00785829">
        <w:rPr>
          <w:rFonts w:asciiTheme="minorEastAsia" w:eastAsiaTheme="minorEastAsia" w:hAnsiTheme="minorEastAsia" w:hint="eastAsia"/>
        </w:rPr>
        <w:t>3</w:t>
      </w:r>
      <w:r w:rsidR="00D43018" w:rsidRPr="00785829">
        <w:rPr>
          <w:rFonts w:asciiTheme="minorEastAsia" w:eastAsiaTheme="minorEastAsia" w:hAnsiTheme="minorEastAsia" w:hint="eastAsia"/>
        </w:rPr>
        <w:t>、</w:t>
      </w:r>
      <w:r w:rsidRPr="00785829">
        <w:rPr>
          <w:rFonts w:asciiTheme="minorEastAsia" w:eastAsiaTheme="minorEastAsia" w:hAnsiTheme="minorEastAsia" w:hint="eastAsia"/>
          <w:szCs w:val="21"/>
        </w:rPr>
        <w:t>基金财务报表与报告的编制和复核</w:t>
      </w:r>
    </w:p>
    <w:p w14:paraId="3328F982" w14:textId="77777777" w:rsidR="00D013BF" w:rsidRPr="00785829" w:rsidRDefault="00845BA6" w:rsidP="00D013BF">
      <w:pPr>
        <w:pStyle w:val="32"/>
        <w:adjustRightInd w:val="0"/>
        <w:snapToGrid w:val="0"/>
        <w:spacing w:line="360" w:lineRule="auto"/>
        <w:ind w:right="26" w:firstLineChars="192" w:firstLine="403"/>
        <w:rPr>
          <w:rFonts w:asciiTheme="minorEastAsia" w:eastAsiaTheme="minorEastAsia" w:hAnsiTheme="minorEastAsia"/>
          <w:color w:val="auto"/>
          <w:sz w:val="21"/>
        </w:rPr>
      </w:pPr>
      <w:r w:rsidRPr="00785829">
        <w:rPr>
          <w:rFonts w:asciiTheme="minorEastAsia" w:eastAsiaTheme="minorEastAsia" w:hAnsiTheme="minorEastAsia" w:hint="eastAsia"/>
          <w:color w:val="auto"/>
          <w:sz w:val="21"/>
        </w:rPr>
        <w:t>（1）</w:t>
      </w:r>
      <w:r w:rsidR="00D013BF" w:rsidRPr="00785829">
        <w:rPr>
          <w:rFonts w:asciiTheme="minorEastAsia" w:eastAsiaTheme="minorEastAsia" w:hAnsiTheme="minorEastAsia" w:hint="eastAsia"/>
          <w:color w:val="auto"/>
          <w:sz w:val="21"/>
        </w:rPr>
        <w:t>基金财务报表由基金管理人和基金托管人每月分别独立编制。月度报表的编制，应于每月终了后5日内完成；基金管理人应当在每年结束之日起三个月内，编制完成基金年度报告；基金管理人应当在上半年结束之日起两个月内，编制完成基金中期报告；基金管理人应当在季度结束之日起15个工作日内，编制完成基金季度报告。《基金合同》生效不足2个月的，基金管理人可以不编制当期季度报告、中期报告或者年度报告。</w:t>
      </w:r>
    </w:p>
    <w:p w14:paraId="45F8C0ED" w14:textId="77777777" w:rsidR="00D013BF" w:rsidRPr="00785829" w:rsidRDefault="00D013BF" w:rsidP="00D013BF">
      <w:pPr>
        <w:pStyle w:val="32"/>
        <w:adjustRightInd w:val="0"/>
        <w:snapToGrid w:val="0"/>
        <w:spacing w:line="360" w:lineRule="auto"/>
        <w:ind w:right="26" w:firstLineChars="192" w:firstLine="403"/>
        <w:rPr>
          <w:rFonts w:asciiTheme="minorEastAsia" w:eastAsiaTheme="minorEastAsia" w:hAnsiTheme="minorEastAsia"/>
          <w:color w:val="auto"/>
          <w:sz w:val="21"/>
        </w:rPr>
      </w:pPr>
      <w:r w:rsidRPr="00785829">
        <w:rPr>
          <w:rFonts w:asciiTheme="minorEastAsia" w:eastAsiaTheme="minorEastAsia" w:hAnsiTheme="minorEastAsia" w:hint="eastAsia"/>
          <w:color w:val="auto"/>
          <w:sz w:val="21"/>
        </w:rPr>
        <w:t>（2）基金管理人在月度报表完成当日，将报表盖章后提供给基金托管人复核；基金托管人在收到后应立即进行复核，并将复核结果书面通知基金管理人。基金管理人在季度报告完成当日，将有关报告提供给基金托管人复核，基金托管人应在收到后3个工作日内完成复核，并将复核结果书面通知基金管理人。基金管理人在中期报告完成当日，将有关报告提供给基金托管人复核，基金托管人应在收到后10个工作日内完成复核，并将复核结果书面通知基金管理人。基金管理人在年度报告完成当日，将有关报告提供基金托管人复核，基金托管人应在收到后15个工作日内完成复核，并将复核结果书面通知基金管理人。基金管理人和基金托管人之间的上述文件往来均以加密传真的方式或双方商定的其他方式进行。</w:t>
      </w:r>
    </w:p>
    <w:p w14:paraId="578B3D45" w14:textId="2076374D" w:rsidR="00845BA6" w:rsidRPr="00785829" w:rsidRDefault="00D013BF" w:rsidP="00D013BF">
      <w:pPr>
        <w:pStyle w:val="32"/>
        <w:adjustRightInd w:val="0"/>
        <w:snapToGrid w:val="0"/>
        <w:spacing w:line="360" w:lineRule="auto"/>
        <w:ind w:right="26" w:firstLineChars="192" w:firstLine="403"/>
        <w:rPr>
          <w:rFonts w:asciiTheme="minorEastAsia" w:eastAsiaTheme="minorEastAsia" w:hAnsiTheme="minorEastAsia"/>
          <w:color w:val="auto"/>
        </w:rPr>
      </w:pPr>
      <w:r w:rsidRPr="00785829">
        <w:rPr>
          <w:rFonts w:asciiTheme="minorEastAsia" w:eastAsiaTheme="minorEastAsia" w:hAnsiTheme="minorEastAsia" w:hint="eastAsia"/>
          <w:color w:val="auto"/>
          <w:sz w:val="21"/>
        </w:rPr>
        <w:t>（3）基金托管人在复核过程中，发现双方的报表存在不符时，基金管理人和基金托管人应共同查明原因，进行调整，调整以双方认可的账务处理方式为准；若双方无法达成一致以基金管理人的账务处理为准。核对无误后，基金托管人在基金管理人提供的报告上加盖托管业务部门公章或者出具加盖托管业务部门公章的复核意见书，双方各自留存一份。如果基金管理人与基金托管人不能于应当发布公告之日之前就相关报表达成一致，基金管理人有权按照其编制的报表对外发布公告，基金托管人有权就相关情况报中国证监会备案。</w:t>
      </w:r>
    </w:p>
    <w:p w14:paraId="13BA5A82" w14:textId="77777777" w:rsidR="00845BA6" w:rsidRPr="00785829" w:rsidRDefault="00845BA6" w:rsidP="006978BF">
      <w:pPr>
        <w:pStyle w:val="21"/>
        <w:adjustRightInd w:val="0"/>
        <w:snapToGrid w:val="0"/>
        <w:spacing w:beforeLines="0" w:afterLines="0" w:line="360" w:lineRule="auto"/>
        <w:ind w:firstLineChars="0" w:firstLine="0"/>
        <w:rPr>
          <w:rFonts w:asciiTheme="minorEastAsia" w:eastAsiaTheme="minorEastAsia" w:hAnsiTheme="minorEastAsia"/>
          <w:b w:val="0"/>
          <w:bCs/>
          <w:sz w:val="21"/>
        </w:rPr>
      </w:pPr>
      <w:bookmarkStart w:id="1164" w:name="_Toc252976224"/>
      <w:bookmarkStart w:id="1165" w:name="_Toc397585166"/>
      <w:bookmarkStart w:id="1166" w:name="_Toc382923359"/>
      <w:bookmarkStart w:id="1167" w:name="_Toc49683239"/>
      <w:r w:rsidRPr="00785829">
        <w:rPr>
          <w:rFonts w:asciiTheme="minorEastAsia" w:eastAsiaTheme="minorEastAsia" w:hAnsiTheme="minorEastAsia" w:hint="eastAsia"/>
          <w:b w:val="0"/>
          <w:bCs/>
        </w:rPr>
        <w:t>（五）基金份额持有人名册的保管</w:t>
      </w:r>
      <w:bookmarkEnd w:id="1164"/>
      <w:bookmarkEnd w:id="1165"/>
      <w:bookmarkEnd w:id="1166"/>
      <w:bookmarkEnd w:id="1167"/>
    </w:p>
    <w:p w14:paraId="6F2EE9EA" w14:textId="77777777" w:rsidR="00845BA6" w:rsidRPr="00785829" w:rsidRDefault="00845BA6" w:rsidP="00030FA7">
      <w:pPr>
        <w:autoSpaceDE w:val="0"/>
        <w:autoSpaceDN w:val="0"/>
        <w:adjustRightInd w:val="0"/>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基金份额持有人名册，包括基金</w:t>
      </w:r>
      <w:r w:rsidR="005F388A" w:rsidRPr="00785829">
        <w:rPr>
          <w:rFonts w:asciiTheme="minorEastAsia" w:eastAsiaTheme="minorEastAsia" w:hAnsiTheme="minorEastAsia" w:hint="eastAsia"/>
        </w:rPr>
        <w:t>设立</w:t>
      </w:r>
      <w:r w:rsidRPr="00785829">
        <w:rPr>
          <w:rFonts w:asciiTheme="minorEastAsia" w:eastAsiaTheme="minorEastAsia" w:hAnsiTheme="minorEastAsia" w:hint="eastAsia"/>
        </w:rPr>
        <w:t>募集期结束时的基金份额持有人名册、基金权益登记日的基金份额持有人名册、基金份额持有人大会登记日的基金份额持有人名册、每月最后一个交易日的基金份额持有人名册，应当根据有关法律法规的规定妥善保管之。为基金托管人履行有关法律法规、基金合同规定的职责之目的，基金管理人（注册登记机构）应当提供任何必要的协助。</w:t>
      </w:r>
    </w:p>
    <w:p w14:paraId="75D0BB27" w14:textId="77777777" w:rsidR="00845BA6" w:rsidRPr="00785829" w:rsidRDefault="00845BA6" w:rsidP="006978BF">
      <w:pPr>
        <w:pStyle w:val="21"/>
        <w:adjustRightInd w:val="0"/>
        <w:snapToGrid w:val="0"/>
        <w:spacing w:beforeLines="0" w:afterLines="0" w:line="360" w:lineRule="auto"/>
        <w:ind w:firstLineChars="0" w:firstLine="0"/>
        <w:rPr>
          <w:rFonts w:asciiTheme="minorEastAsia" w:eastAsiaTheme="minorEastAsia" w:hAnsiTheme="minorEastAsia"/>
          <w:b w:val="0"/>
          <w:bCs/>
          <w:sz w:val="21"/>
        </w:rPr>
      </w:pPr>
      <w:bookmarkStart w:id="1168" w:name="_Toc252976225"/>
      <w:bookmarkStart w:id="1169" w:name="_Toc397585167"/>
      <w:bookmarkStart w:id="1170" w:name="_Toc382923360"/>
      <w:bookmarkStart w:id="1171" w:name="_Toc49683240"/>
      <w:r w:rsidRPr="00785829">
        <w:rPr>
          <w:rFonts w:asciiTheme="minorEastAsia" w:eastAsiaTheme="minorEastAsia" w:hAnsiTheme="minorEastAsia" w:hint="eastAsia"/>
          <w:b w:val="0"/>
          <w:bCs/>
        </w:rPr>
        <w:t>（六）适用法律与争议解决</w:t>
      </w:r>
      <w:bookmarkEnd w:id="1168"/>
      <w:bookmarkEnd w:id="1169"/>
      <w:bookmarkEnd w:id="1170"/>
      <w:bookmarkEnd w:id="1171"/>
    </w:p>
    <w:p w14:paraId="63A8BED4" w14:textId="77777777" w:rsidR="00845BA6" w:rsidRPr="00785829" w:rsidRDefault="00845BA6" w:rsidP="00030FA7">
      <w:pPr>
        <w:pStyle w:val="a8"/>
        <w:adjustRightInd w:val="0"/>
        <w:snapToGrid w:val="0"/>
        <w:spacing w:line="360" w:lineRule="auto"/>
        <w:ind w:firstLine="420"/>
        <w:rPr>
          <w:rFonts w:asciiTheme="minorEastAsia" w:eastAsiaTheme="minorEastAsia" w:hAnsiTheme="minorEastAsia"/>
          <w:sz w:val="21"/>
        </w:rPr>
      </w:pPr>
      <w:r w:rsidRPr="00785829">
        <w:rPr>
          <w:rFonts w:asciiTheme="minorEastAsia" w:eastAsiaTheme="minorEastAsia" w:hAnsiTheme="minorEastAsia" w:hint="eastAsia"/>
          <w:sz w:val="21"/>
        </w:rPr>
        <w:t>1</w:t>
      </w:r>
      <w:r w:rsidR="00D43018" w:rsidRPr="00785829">
        <w:rPr>
          <w:rFonts w:asciiTheme="minorEastAsia" w:eastAsiaTheme="minorEastAsia" w:hAnsiTheme="minorEastAsia" w:hint="eastAsia"/>
          <w:sz w:val="21"/>
        </w:rPr>
        <w:t>、</w:t>
      </w:r>
      <w:r w:rsidRPr="00785829">
        <w:rPr>
          <w:rFonts w:asciiTheme="minorEastAsia" w:eastAsiaTheme="minorEastAsia" w:hAnsiTheme="minorEastAsia" w:hint="eastAsia"/>
          <w:sz w:val="21"/>
        </w:rPr>
        <w:t>本协议适用中华人民共和国法律并从其解释。</w:t>
      </w:r>
    </w:p>
    <w:p w14:paraId="5BADA800" w14:textId="77777777" w:rsidR="00D43018" w:rsidRPr="00785829" w:rsidRDefault="00845BA6" w:rsidP="00030FA7">
      <w:pPr>
        <w:autoSpaceDE w:val="0"/>
        <w:autoSpaceDN w:val="0"/>
        <w:adjustRightInd w:val="0"/>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2</w:t>
      </w:r>
      <w:r w:rsidR="00D43018" w:rsidRPr="00785829">
        <w:rPr>
          <w:rFonts w:asciiTheme="minorEastAsia" w:eastAsiaTheme="minorEastAsia" w:hAnsiTheme="minorEastAsia" w:hint="eastAsia"/>
        </w:rPr>
        <w:t>、</w:t>
      </w:r>
      <w:r w:rsidRPr="00785829">
        <w:rPr>
          <w:rFonts w:asciiTheme="minorEastAsia" w:eastAsiaTheme="minorEastAsia" w:hAnsiTheme="minorEastAsia" w:hint="eastAsia"/>
        </w:rPr>
        <w:t>基金管理人与基金托管人之间因本协议产生的或与本协议有关的争议可通过友好协商解决，但若自一方书面提出协商解决争议之日起60日内争议未能以协商方式解决的，则任何一方有权将争议提交位于北京的中国国际经济贸易仲裁委员会，根据提交仲裁时该会的仲裁规则进行仲裁。仲裁裁决是终局的，对仲裁各方当事人均具有约束力。除提交仲裁的争议之外，各方当事人仍应履行本协议的其他规定。争议处理期间，双方当事人应恪守基金/基金管理人和基金/基金托管人职责，各自继续忠实、勤勉、尽责地履行《基金合同》和托管协议规定的义务，维护各基金份额持有人的合法权益。</w:t>
      </w:r>
      <w:bookmarkStart w:id="1172" w:name="_Toc252976226"/>
      <w:bookmarkStart w:id="1173" w:name="_Toc397585168"/>
    </w:p>
    <w:p w14:paraId="3012F1CD" w14:textId="77777777" w:rsidR="00845BA6" w:rsidRPr="00785829" w:rsidRDefault="00845BA6" w:rsidP="006978BF">
      <w:pPr>
        <w:pStyle w:val="21"/>
        <w:adjustRightInd w:val="0"/>
        <w:snapToGrid w:val="0"/>
        <w:spacing w:beforeLines="0" w:afterLines="0" w:line="360" w:lineRule="auto"/>
        <w:ind w:firstLineChars="0" w:firstLine="0"/>
        <w:rPr>
          <w:rFonts w:asciiTheme="minorEastAsia" w:eastAsiaTheme="minorEastAsia" w:hAnsiTheme="minorEastAsia"/>
          <w:b w:val="0"/>
          <w:bCs/>
        </w:rPr>
      </w:pPr>
      <w:bookmarkStart w:id="1174" w:name="_Toc49683241"/>
      <w:r w:rsidRPr="00785829">
        <w:rPr>
          <w:rFonts w:asciiTheme="minorEastAsia" w:eastAsiaTheme="minorEastAsia" w:hAnsiTheme="minorEastAsia" w:hint="eastAsia"/>
          <w:b w:val="0"/>
          <w:bCs/>
        </w:rPr>
        <w:t>（七）托管协议的修改与终止</w:t>
      </w:r>
      <w:bookmarkEnd w:id="1172"/>
      <w:bookmarkEnd w:id="1173"/>
      <w:bookmarkEnd w:id="1174"/>
    </w:p>
    <w:p w14:paraId="61D30B3B" w14:textId="77777777" w:rsidR="00845BA6" w:rsidRPr="00785829" w:rsidRDefault="00845BA6" w:rsidP="00030FA7">
      <w:pPr>
        <w:adjustRightInd w:val="0"/>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1</w:t>
      </w:r>
      <w:r w:rsidR="00D43018" w:rsidRPr="00785829">
        <w:rPr>
          <w:rFonts w:asciiTheme="minorEastAsia" w:eastAsiaTheme="minorEastAsia" w:hAnsiTheme="minorEastAsia" w:hint="eastAsia"/>
        </w:rPr>
        <w:t>、</w:t>
      </w:r>
      <w:r w:rsidRPr="00785829">
        <w:rPr>
          <w:rFonts w:asciiTheme="minorEastAsia" w:eastAsiaTheme="minorEastAsia" w:hAnsiTheme="minorEastAsia" w:hint="eastAsia"/>
        </w:rPr>
        <w:t>本协议双方当事人经协商一致，可以对协议进行修改。修改后的新协议，其内容不得与《基金合同》的规定有任何冲突。</w:t>
      </w:r>
    </w:p>
    <w:p w14:paraId="7862B464" w14:textId="77777777" w:rsidR="00845BA6" w:rsidRPr="00785829" w:rsidRDefault="00845BA6" w:rsidP="00030FA7">
      <w:pPr>
        <w:adjustRightInd w:val="0"/>
        <w:snapToGrid w:val="0"/>
        <w:spacing w:line="360" w:lineRule="auto"/>
        <w:ind w:firstLine="420"/>
        <w:rPr>
          <w:rFonts w:asciiTheme="minorEastAsia" w:eastAsiaTheme="minorEastAsia" w:hAnsiTheme="minorEastAsia"/>
        </w:rPr>
      </w:pPr>
      <w:r w:rsidRPr="00785829">
        <w:rPr>
          <w:rFonts w:asciiTheme="minorEastAsia" w:eastAsiaTheme="minorEastAsia" w:hAnsiTheme="minorEastAsia" w:hint="eastAsia"/>
        </w:rPr>
        <w:t>2</w:t>
      </w:r>
      <w:r w:rsidR="00D43018" w:rsidRPr="00785829">
        <w:rPr>
          <w:rFonts w:asciiTheme="minorEastAsia" w:eastAsiaTheme="minorEastAsia" w:hAnsiTheme="minorEastAsia" w:hint="eastAsia"/>
        </w:rPr>
        <w:t>、</w:t>
      </w:r>
      <w:r w:rsidRPr="00785829">
        <w:rPr>
          <w:rFonts w:asciiTheme="minorEastAsia" w:eastAsiaTheme="minorEastAsia" w:hAnsiTheme="minorEastAsia" w:hint="eastAsia"/>
        </w:rPr>
        <w:t>发生以下情况，本托管协议终止：</w:t>
      </w:r>
    </w:p>
    <w:p w14:paraId="7DAF57FC" w14:textId="77777777" w:rsidR="00845BA6" w:rsidRPr="00785829" w:rsidRDefault="00845BA6" w:rsidP="00030FA7">
      <w:pPr>
        <w:pStyle w:val="a8"/>
        <w:adjustRightInd w:val="0"/>
        <w:snapToGrid w:val="0"/>
        <w:spacing w:line="360" w:lineRule="auto"/>
        <w:ind w:firstLine="420"/>
        <w:rPr>
          <w:rFonts w:asciiTheme="minorEastAsia" w:eastAsiaTheme="minorEastAsia" w:hAnsiTheme="minorEastAsia"/>
          <w:sz w:val="21"/>
        </w:rPr>
      </w:pPr>
      <w:r w:rsidRPr="00785829">
        <w:rPr>
          <w:rFonts w:asciiTheme="minorEastAsia" w:eastAsiaTheme="minorEastAsia" w:hAnsiTheme="minorEastAsia" w:hint="eastAsia"/>
          <w:sz w:val="21"/>
        </w:rPr>
        <w:t>（1）基金或《基金合同》终止；</w:t>
      </w:r>
    </w:p>
    <w:p w14:paraId="4ACF61E5" w14:textId="77777777" w:rsidR="00845BA6" w:rsidRPr="00785829" w:rsidRDefault="00845BA6" w:rsidP="00030FA7">
      <w:pPr>
        <w:pStyle w:val="a8"/>
        <w:adjustRightInd w:val="0"/>
        <w:snapToGrid w:val="0"/>
        <w:spacing w:line="360" w:lineRule="auto"/>
        <w:ind w:firstLine="420"/>
        <w:rPr>
          <w:rFonts w:asciiTheme="minorEastAsia" w:eastAsiaTheme="minorEastAsia" w:hAnsiTheme="minorEastAsia"/>
          <w:sz w:val="21"/>
        </w:rPr>
      </w:pPr>
      <w:r w:rsidRPr="00785829">
        <w:rPr>
          <w:rFonts w:asciiTheme="minorEastAsia" w:eastAsiaTheme="minorEastAsia" w:hAnsiTheme="minorEastAsia" w:hint="eastAsia"/>
          <w:sz w:val="21"/>
        </w:rPr>
        <w:t>（2）本基金更换基金托管人；</w:t>
      </w:r>
    </w:p>
    <w:p w14:paraId="10EB7811" w14:textId="77777777" w:rsidR="00845BA6" w:rsidRPr="00785829" w:rsidRDefault="00845BA6" w:rsidP="00030FA7">
      <w:pPr>
        <w:pStyle w:val="a8"/>
        <w:adjustRightInd w:val="0"/>
        <w:snapToGrid w:val="0"/>
        <w:spacing w:line="360" w:lineRule="auto"/>
        <w:ind w:firstLine="420"/>
        <w:rPr>
          <w:rFonts w:asciiTheme="minorEastAsia" w:eastAsiaTheme="minorEastAsia" w:hAnsiTheme="minorEastAsia"/>
          <w:sz w:val="21"/>
        </w:rPr>
      </w:pPr>
      <w:r w:rsidRPr="00785829">
        <w:rPr>
          <w:rFonts w:asciiTheme="minorEastAsia" w:eastAsiaTheme="minorEastAsia" w:hAnsiTheme="minorEastAsia" w:hint="eastAsia"/>
          <w:sz w:val="21"/>
        </w:rPr>
        <w:t>（3）本基金更换基金管理人；</w:t>
      </w:r>
    </w:p>
    <w:p w14:paraId="3469F0E7" w14:textId="77777777" w:rsidR="00845BA6" w:rsidRPr="00785829" w:rsidRDefault="00845BA6" w:rsidP="00030FA7">
      <w:pPr>
        <w:pStyle w:val="a8"/>
        <w:adjustRightInd w:val="0"/>
        <w:snapToGrid w:val="0"/>
        <w:spacing w:line="360" w:lineRule="auto"/>
        <w:ind w:firstLine="420"/>
        <w:rPr>
          <w:rFonts w:asciiTheme="minorEastAsia" w:eastAsiaTheme="minorEastAsia" w:hAnsiTheme="minorEastAsia"/>
          <w:sz w:val="21"/>
        </w:rPr>
      </w:pPr>
      <w:r w:rsidRPr="00785829">
        <w:rPr>
          <w:rFonts w:asciiTheme="minorEastAsia" w:eastAsiaTheme="minorEastAsia" w:hAnsiTheme="minorEastAsia" w:hint="eastAsia"/>
          <w:sz w:val="21"/>
        </w:rPr>
        <w:t>（4）发生《基金法》、《管理办法》或其他法律法规规定的终止事项。</w:t>
      </w:r>
    </w:p>
    <w:p w14:paraId="5F4BA7C1" w14:textId="77777777" w:rsidR="00255031" w:rsidRPr="00785829" w:rsidRDefault="00255031" w:rsidP="00030FA7">
      <w:pPr>
        <w:pStyle w:val="a8"/>
        <w:adjustRightInd w:val="0"/>
        <w:snapToGrid w:val="0"/>
        <w:spacing w:line="360" w:lineRule="auto"/>
        <w:ind w:firstLine="420"/>
        <w:rPr>
          <w:rFonts w:asciiTheme="minorEastAsia" w:eastAsiaTheme="minorEastAsia" w:hAnsiTheme="minorEastAsia"/>
          <w:sz w:val="21"/>
        </w:rPr>
      </w:pPr>
    </w:p>
    <w:p w14:paraId="746F8F25" w14:textId="77777777" w:rsidR="00255031" w:rsidRPr="00785829" w:rsidRDefault="00255031" w:rsidP="00030FA7">
      <w:pPr>
        <w:pStyle w:val="a8"/>
        <w:adjustRightInd w:val="0"/>
        <w:snapToGrid w:val="0"/>
        <w:spacing w:line="360" w:lineRule="auto"/>
        <w:ind w:firstLine="420"/>
        <w:rPr>
          <w:rFonts w:asciiTheme="minorEastAsia" w:eastAsiaTheme="minorEastAsia" w:hAnsiTheme="minorEastAsia"/>
          <w:sz w:val="21"/>
        </w:rPr>
      </w:pPr>
    </w:p>
    <w:p w14:paraId="76D37E31" w14:textId="77777777" w:rsidR="00255031" w:rsidRPr="00785829" w:rsidRDefault="00255031" w:rsidP="00030FA7">
      <w:pPr>
        <w:pStyle w:val="a8"/>
        <w:adjustRightInd w:val="0"/>
        <w:snapToGrid w:val="0"/>
        <w:spacing w:line="360" w:lineRule="auto"/>
        <w:ind w:firstLine="420"/>
        <w:rPr>
          <w:rFonts w:asciiTheme="minorEastAsia" w:eastAsiaTheme="minorEastAsia" w:hAnsiTheme="minorEastAsia"/>
          <w:sz w:val="21"/>
        </w:rPr>
      </w:pPr>
    </w:p>
    <w:p w14:paraId="2A9D1277" w14:textId="77777777" w:rsidR="00255031" w:rsidRPr="00785829" w:rsidRDefault="00255031" w:rsidP="00030FA7">
      <w:pPr>
        <w:pStyle w:val="a8"/>
        <w:adjustRightInd w:val="0"/>
        <w:snapToGrid w:val="0"/>
        <w:spacing w:line="360" w:lineRule="auto"/>
        <w:ind w:firstLine="420"/>
        <w:rPr>
          <w:rFonts w:asciiTheme="minorEastAsia" w:eastAsiaTheme="minorEastAsia" w:hAnsiTheme="minorEastAsia"/>
          <w:sz w:val="21"/>
        </w:rPr>
      </w:pPr>
    </w:p>
    <w:p w14:paraId="66DA3206" w14:textId="77777777" w:rsidR="00255031" w:rsidRPr="00785829" w:rsidRDefault="00255031" w:rsidP="00030FA7">
      <w:pPr>
        <w:pStyle w:val="a8"/>
        <w:adjustRightInd w:val="0"/>
        <w:snapToGrid w:val="0"/>
        <w:spacing w:line="360" w:lineRule="auto"/>
        <w:ind w:firstLine="420"/>
        <w:rPr>
          <w:rFonts w:asciiTheme="minorEastAsia" w:eastAsiaTheme="minorEastAsia" w:hAnsiTheme="minorEastAsia"/>
          <w:sz w:val="21"/>
        </w:rPr>
      </w:pPr>
    </w:p>
    <w:p w14:paraId="5BBE055E" w14:textId="77777777" w:rsidR="00255031" w:rsidRPr="00785829" w:rsidRDefault="00255031" w:rsidP="00030FA7">
      <w:pPr>
        <w:pStyle w:val="a8"/>
        <w:adjustRightInd w:val="0"/>
        <w:snapToGrid w:val="0"/>
        <w:spacing w:line="360" w:lineRule="auto"/>
        <w:ind w:firstLine="420"/>
        <w:rPr>
          <w:rFonts w:asciiTheme="minorEastAsia" w:eastAsiaTheme="minorEastAsia" w:hAnsiTheme="minorEastAsia"/>
          <w:sz w:val="21"/>
        </w:rPr>
      </w:pPr>
    </w:p>
    <w:p w14:paraId="23E0C449" w14:textId="77777777" w:rsidR="00255031" w:rsidRPr="00785829" w:rsidRDefault="00255031" w:rsidP="00030FA7">
      <w:pPr>
        <w:pStyle w:val="a8"/>
        <w:adjustRightInd w:val="0"/>
        <w:snapToGrid w:val="0"/>
        <w:spacing w:line="360" w:lineRule="auto"/>
        <w:ind w:firstLine="420"/>
        <w:rPr>
          <w:rFonts w:asciiTheme="minorEastAsia" w:eastAsiaTheme="minorEastAsia" w:hAnsiTheme="minorEastAsia"/>
          <w:sz w:val="21"/>
        </w:rPr>
      </w:pPr>
    </w:p>
    <w:p w14:paraId="00D6F5E5" w14:textId="77777777" w:rsidR="00255031" w:rsidRPr="00785829" w:rsidRDefault="00255031" w:rsidP="00030FA7">
      <w:pPr>
        <w:pStyle w:val="a8"/>
        <w:adjustRightInd w:val="0"/>
        <w:snapToGrid w:val="0"/>
        <w:spacing w:line="360" w:lineRule="auto"/>
        <w:ind w:firstLine="420"/>
        <w:rPr>
          <w:rFonts w:asciiTheme="minorEastAsia" w:eastAsiaTheme="minorEastAsia" w:hAnsiTheme="minorEastAsia"/>
          <w:sz w:val="21"/>
        </w:rPr>
      </w:pPr>
    </w:p>
    <w:p w14:paraId="51A40FB5" w14:textId="77777777" w:rsidR="00255031" w:rsidRPr="00785829" w:rsidRDefault="00255031" w:rsidP="00030FA7">
      <w:pPr>
        <w:pStyle w:val="a8"/>
        <w:adjustRightInd w:val="0"/>
        <w:snapToGrid w:val="0"/>
        <w:spacing w:line="360" w:lineRule="auto"/>
        <w:ind w:firstLine="420"/>
        <w:rPr>
          <w:rFonts w:asciiTheme="minorEastAsia" w:eastAsiaTheme="minorEastAsia" w:hAnsiTheme="minorEastAsia"/>
          <w:sz w:val="21"/>
        </w:rPr>
      </w:pPr>
    </w:p>
    <w:p w14:paraId="1DFB7178" w14:textId="77777777" w:rsidR="00255031" w:rsidRPr="00785829" w:rsidRDefault="00255031" w:rsidP="00030FA7">
      <w:pPr>
        <w:pStyle w:val="a8"/>
        <w:adjustRightInd w:val="0"/>
        <w:snapToGrid w:val="0"/>
        <w:spacing w:line="360" w:lineRule="auto"/>
        <w:ind w:firstLine="420"/>
        <w:rPr>
          <w:rFonts w:asciiTheme="minorEastAsia" w:eastAsiaTheme="minorEastAsia" w:hAnsiTheme="minorEastAsia"/>
          <w:sz w:val="21"/>
        </w:rPr>
      </w:pPr>
    </w:p>
    <w:p w14:paraId="523CB7F3" w14:textId="77777777" w:rsidR="00255031" w:rsidRPr="00785829" w:rsidRDefault="00255031" w:rsidP="00030FA7">
      <w:pPr>
        <w:pStyle w:val="a8"/>
        <w:adjustRightInd w:val="0"/>
        <w:snapToGrid w:val="0"/>
        <w:spacing w:line="360" w:lineRule="auto"/>
        <w:ind w:firstLine="420"/>
        <w:rPr>
          <w:rFonts w:asciiTheme="minorEastAsia" w:eastAsiaTheme="minorEastAsia" w:hAnsiTheme="minorEastAsia"/>
          <w:sz w:val="21"/>
        </w:rPr>
      </w:pPr>
    </w:p>
    <w:p w14:paraId="7E69B752" w14:textId="77777777" w:rsidR="00255031" w:rsidRPr="00785829" w:rsidRDefault="00255031" w:rsidP="00030FA7">
      <w:pPr>
        <w:pStyle w:val="a8"/>
        <w:adjustRightInd w:val="0"/>
        <w:snapToGrid w:val="0"/>
        <w:spacing w:line="360" w:lineRule="auto"/>
        <w:ind w:firstLine="420"/>
        <w:rPr>
          <w:rFonts w:asciiTheme="minorEastAsia" w:eastAsiaTheme="minorEastAsia" w:hAnsiTheme="minorEastAsia"/>
          <w:sz w:val="21"/>
        </w:rPr>
      </w:pPr>
    </w:p>
    <w:p w14:paraId="38AAC105" w14:textId="77777777" w:rsidR="00255031" w:rsidRPr="00785829" w:rsidRDefault="00255031" w:rsidP="00030FA7">
      <w:pPr>
        <w:pStyle w:val="a8"/>
        <w:adjustRightInd w:val="0"/>
        <w:snapToGrid w:val="0"/>
        <w:spacing w:line="360" w:lineRule="auto"/>
        <w:ind w:firstLine="420"/>
        <w:rPr>
          <w:rFonts w:asciiTheme="minorEastAsia" w:eastAsiaTheme="minorEastAsia" w:hAnsiTheme="minorEastAsia"/>
          <w:sz w:val="21"/>
        </w:rPr>
      </w:pPr>
    </w:p>
    <w:p w14:paraId="09BBBCF4" w14:textId="77777777" w:rsidR="00255031" w:rsidRPr="00785829" w:rsidRDefault="00255031" w:rsidP="00030FA7">
      <w:pPr>
        <w:pStyle w:val="a8"/>
        <w:adjustRightInd w:val="0"/>
        <w:snapToGrid w:val="0"/>
        <w:spacing w:line="360" w:lineRule="auto"/>
        <w:ind w:firstLine="420"/>
        <w:rPr>
          <w:rFonts w:asciiTheme="minorEastAsia" w:eastAsiaTheme="minorEastAsia" w:hAnsiTheme="minorEastAsia"/>
          <w:sz w:val="21"/>
        </w:rPr>
      </w:pPr>
    </w:p>
    <w:p w14:paraId="024C91D8" w14:textId="77777777" w:rsidR="00255031" w:rsidRPr="00785829" w:rsidRDefault="00255031" w:rsidP="00030FA7">
      <w:pPr>
        <w:pStyle w:val="a8"/>
        <w:adjustRightInd w:val="0"/>
        <w:snapToGrid w:val="0"/>
        <w:spacing w:line="360" w:lineRule="auto"/>
        <w:ind w:firstLine="420"/>
        <w:rPr>
          <w:rFonts w:asciiTheme="minorEastAsia" w:eastAsiaTheme="minorEastAsia" w:hAnsiTheme="minorEastAsia"/>
          <w:sz w:val="21"/>
        </w:rPr>
      </w:pPr>
    </w:p>
    <w:p w14:paraId="4E83BD98" w14:textId="77777777" w:rsidR="00255031" w:rsidRPr="00785829" w:rsidRDefault="00255031" w:rsidP="00030FA7">
      <w:pPr>
        <w:pStyle w:val="a8"/>
        <w:adjustRightInd w:val="0"/>
        <w:snapToGrid w:val="0"/>
        <w:spacing w:line="360" w:lineRule="auto"/>
        <w:ind w:firstLine="420"/>
        <w:rPr>
          <w:rFonts w:asciiTheme="minorEastAsia" w:eastAsiaTheme="minorEastAsia" w:hAnsiTheme="minorEastAsia"/>
          <w:sz w:val="21"/>
        </w:rPr>
      </w:pPr>
    </w:p>
    <w:p w14:paraId="2F0D5DEB" w14:textId="77777777" w:rsidR="00255031" w:rsidRPr="00785829" w:rsidRDefault="00255031" w:rsidP="00030FA7">
      <w:pPr>
        <w:pStyle w:val="a8"/>
        <w:adjustRightInd w:val="0"/>
        <w:snapToGrid w:val="0"/>
        <w:spacing w:line="360" w:lineRule="auto"/>
        <w:ind w:firstLine="420"/>
        <w:rPr>
          <w:rFonts w:asciiTheme="minorEastAsia" w:eastAsiaTheme="minorEastAsia" w:hAnsiTheme="minorEastAsia"/>
          <w:sz w:val="21"/>
        </w:rPr>
      </w:pPr>
    </w:p>
    <w:p w14:paraId="2ED8C7DB" w14:textId="77777777" w:rsidR="00255031" w:rsidRPr="00785829" w:rsidRDefault="00255031" w:rsidP="00030FA7">
      <w:pPr>
        <w:pStyle w:val="a8"/>
        <w:adjustRightInd w:val="0"/>
        <w:snapToGrid w:val="0"/>
        <w:spacing w:line="360" w:lineRule="auto"/>
        <w:ind w:firstLine="420"/>
        <w:rPr>
          <w:rFonts w:asciiTheme="minorEastAsia" w:eastAsiaTheme="minorEastAsia" w:hAnsiTheme="minorEastAsia"/>
          <w:sz w:val="21"/>
        </w:rPr>
      </w:pPr>
    </w:p>
    <w:p w14:paraId="4D77DAF9" w14:textId="77777777" w:rsidR="00255031" w:rsidRPr="00785829" w:rsidRDefault="00255031" w:rsidP="00030FA7">
      <w:pPr>
        <w:pStyle w:val="a8"/>
        <w:adjustRightInd w:val="0"/>
        <w:snapToGrid w:val="0"/>
        <w:spacing w:line="360" w:lineRule="auto"/>
        <w:ind w:firstLine="420"/>
        <w:rPr>
          <w:rFonts w:asciiTheme="minorEastAsia" w:eastAsiaTheme="minorEastAsia" w:hAnsiTheme="minorEastAsia"/>
          <w:sz w:val="21"/>
        </w:rPr>
      </w:pPr>
    </w:p>
    <w:p w14:paraId="0A186810" w14:textId="77777777" w:rsidR="00255031" w:rsidRPr="00785829" w:rsidRDefault="00255031" w:rsidP="00030FA7">
      <w:pPr>
        <w:pStyle w:val="a8"/>
        <w:adjustRightInd w:val="0"/>
        <w:snapToGrid w:val="0"/>
        <w:spacing w:line="360" w:lineRule="auto"/>
        <w:ind w:firstLine="420"/>
        <w:rPr>
          <w:rFonts w:asciiTheme="minorEastAsia" w:eastAsiaTheme="minorEastAsia" w:hAnsiTheme="minorEastAsia"/>
          <w:sz w:val="21"/>
        </w:rPr>
      </w:pPr>
    </w:p>
    <w:p w14:paraId="655CECFA" w14:textId="77777777" w:rsidR="00255031" w:rsidRPr="00785829" w:rsidRDefault="00255031" w:rsidP="00030FA7">
      <w:pPr>
        <w:pStyle w:val="a8"/>
        <w:adjustRightInd w:val="0"/>
        <w:snapToGrid w:val="0"/>
        <w:spacing w:line="360" w:lineRule="auto"/>
        <w:ind w:firstLine="420"/>
        <w:rPr>
          <w:rFonts w:asciiTheme="minorEastAsia" w:eastAsiaTheme="minorEastAsia" w:hAnsiTheme="minorEastAsia"/>
          <w:sz w:val="21"/>
        </w:rPr>
      </w:pPr>
    </w:p>
    <w:p w14:paraId="38FC1161" w14:textId="77777777" w:rsidR="00255031" w:rsidRPr="00785829" w:rsidRDefault="00255031" w:rsidP="00030FA7">
      <w:pPr>
        <w:pStyle w:val="a8"/>
        <w:adjustRightInd w:val="0"/>
        <w:snapToGrid w:val="0"/>
        <w:spacing w:line="360" w:lineRule="auto"/>
        <w:ind w:firstLine="420"/>
        <w:rPr>
          <w:rFonts w:asciiTheme="minorEastAsia" w:eastAsiaTheme="minorEastAsia" w:hAnsiTheme="minorEastAsia"/>
          <w:sz w:val="21"/>
        </w:rPr>
      </w:pPr>
    </w:p>
    <w:p w14:paraId="393398EB" w14:textId="77777777" w:rsidR="00255031" w:rsidRPr="00785829" w:rsidRDefault="00255031" w:rsidP="00030FA7">
      <w:pPr>
        <w:pStyle w:val="a8"/>
        <w:adjustRightInd w:val="0"/>
        <w:snapToGrid w:val="0"/>
        <w:spacing w:line="360" w:lineRule="auto"/>
        <w:ind w:firstLine="420"/>
        <w:rPr>
          <w:rFonts w:asciiTheme="minorEastAsia" w:eastAsiaTheme="minorEastAsia" w:hAnsiTheme="minorEastAsia"/>
          <w:sz w:val="21"/>
        </w:rPr>
      </w:pPr>
    </w:p>
    <w:p w14:paraId="0B7E51AE" w14:textId="77777777" w:rsidR="00255031" w:rsidRPr="00785829" w:rsidRDefault="00255031" w:rsidP="00030FA7">
      <w:pPr>
        <w:pStyle w:val="a8"/>
        <w:adjustRightInd w:val="0"/>
        <w:snapToGrid w:val="0"/>
        <w:spacing w:line="360" w:lineRule="auto"/>
        <w:ind w:firstLine="420"/>
        <w:rPr>
          <w:rFonts w:asciiTheme="minorEastAsia" w:eastAsiaTheme="minorEastAsia" w:hAnsiTheme="minorEastAsia"/>
          <w:sz w:val="21"/>
        </w:rPr>
      </w:pPr>
    </w:p>
    <w:p w14:paraId="08103FAE" w14:textId="77777777" w:rsidR="00255031" w:rsidRPr="00785829" w:rsidRDefault="00255031" w:rsidP="00030FA7">
      <w:pPr>
        <w:pStyle w:val="a8"/>
        <w:adjustRightInd w:val="0"/>
        <w:snapToGrid w:val="0"/>
        <w:spacing w:line="360" w:lineRule="auto"/>
        <w:ind w:firstLine="420"/>
        <w:rPr>
          <w:rFonts w:asciiTheme="minorEastAsia" w:eastAsiaTheme="minorEastAsia" w:hAnsiTheme="minorEastAsia"/>
          <w:sz w:val="21"/>
        </w:rPr>
      </w:pPr>
    </w:p>
    <w:p w14:paraId="7267A3EA" w14:textId="77777777" w:rsidR="00FD3886" w:rsidRPr="00785829" w:rsidRDefault="00D013BF" w:rsidP="00030FA7">
      <w:pPr>
        <w:snapToGrid w:val="0"/>
        <w:spacing w:line="360" w:lineRule="auto"/>
        <w:rPr>
          <w:rFonts w:asciiTheme="minorEastAsia" w:eastAsiaTheme="minorEastAsia" w:hAnsiTheme="minorEastAsia"/>
        </w:rPr>
      </w:pPr>
      <w:r w:rsidRPr="00785829">
        <w:rPr>
          <w:rFonts w:asciiTheme="minorEastAsia" w:eastAsiaTheme="minorEastAsia" w:hAnsiTheme="minorEastAsia"/>
        </w:rPr>
        <w:br w:type="page"/>
      </w:r>
    </w:p>
    <w:p w14:paraId="0D084092" w14:textId="77777777" w:rsidR="00845BA6" w:rsidRPr="00785829" w:rsidRDefault="00656547" w:rsidP="006978BF">
      <w:pPr>
        <w:pStyle w:val="1"/>
        <w:snapToGrid w:val="0"/>
        <w:spacing w:beforeLines="0" w:afterLines="0" w:line="360" w:lineRule="auto"/>
        <w:ind w:firstLineChars="0" w:firstLine="0"/>
        <w:rPr>
          <w:rFonts w:asciiTheme="minorEastAsia" w:eastAsiaTheme="minorEastAsia" w:hAnsiTheme="minorEastAsia"/>
          <w:bCs/>
        </w:rPr>
      </w:pPr>
      <w:bookmarkStart w:id="1175" w:name="_Toc252976227"/>
      <w:bookmarkStart w:id="1176" w:name="_Toc397585169"/>
      <w:bookmarkStart w:id="1177" w:name="_Toc382923362"/>
      <w:bookmarkStart w:id="1178" w:name="_Toc49683242"/>
      <w:r w:rsidRPr="00785829">
        <w:rPr>
          <w:rFonts w:asciiTheme="minorEastAsia" w:eastAsiaTheme="minorEastAsia" w:hAnsiTheme="minorEastAsia" w:hint="eastAsia"/>
          <w:bCs/>
        </w:rPr>
        <w:t>二十</w:t>
      </w:r>
      <w:r w:rsidR="000832F6" w:rsidRPr="00785829">
        <w:rPr>
          <w:rFonts w:asciiTheme="minorEastAsia" w:eastAsiaTheme="minorEastAsia" w:hAnsiTheme="minorEastAsia" w:hint="eastAsia"/>
          <w:bCs/>
        </w:rPr>
        <w:t>五</w:t>
      </w:r>
      <w:r w:rsidR="009324E2" w:rsidRPr="00785829">
        <w:rPr>
          <w:rFonts w:asciiTheme="minorEastAsia" w:eastAsiaTheme="minorEastAsia" w:hAnsiTheme="minorEastAsia" w:hint="eastAsia"/>
          <w:bCs/>
        </w:rPr>
        <w:t>、</w:t>
      </w:r>
      <w:r w:rsidR="00845BA6" w:rsidRPr="00785829">
        <w:rPr>
          <w:rFonts w:asciiTheme="minorEastAsia" w:eastAsiaTheme="minorEastAsia" w:hAnsiTheme="minorEastAsia" w:hint="eastAsia"/>
          <w:bCs/>
        </w:rPr>
        <w:t>对基金份额持有人的服务</w:t>
      </w:r>
      <w:bookmarkStart w:id="1179" w:name="_Toc38186634"/>
      <w:bookmarkEnd w:id="1175"/>
      <w:bookmarkEnd w:id="1176"/>
      <w:bookmarkEnd w:id="1177"/>
      <w:bookmarkEnd w:id="1178"/>
    </w:p>
    <w:p w14:paraId="10A1DE8F" w14:textId="77777777" w:rsidR="00845BA6" w:rsidRPr="00785829" w:rsidRDefault="00845BA6" w:rsidP="00030FA7">
      <w:pPr>
        <w:pStyle w:val="affc"/>
        <w:snapToGrid w:val="0"/>
        <w:spacing w:line="360" w:lineRule="auto"/>
        <w:ind w:firstLineChars="200"/>
        <w:rPr>
          <w:rFonts w:asciiTheme="minorEastAsia" w:eastAsiaTheme="minorEastAsia" w:hAnsiTheme="minorEastAsia"/>
        </w:rPr>
      </w:pPr>
      <w:r w:rsidRPr="00785829">
        <w:rPr>
          <w:rFonts w:asciiTheme="minorEastAsia" w:eastAsiaTheme="minorEastAsia" w:hAnsiTheme="minorEastAsia" w:hint="eastAsia"/>
        </w:rPr>
        <w:t>基金管理人承诺为基金份额持有人提供一系列的服务。以下是主要的服务内容，基金管理人根据基金份额持有人的需要和市场的变化，有权增加、修改这些服务项目：</w:t>
      </w:r>
    </w:p>
    <w:p w14:paraId="2CE3CC4C" w14:textId="77777777" w:rsidR="00845BA6" w:rsidRPr="00785829" w:rsidRDefault="007A626B" w:rsidP="007A626B">
      <w:pPr>
        <w:pStyle w:val="affc"/>
        <w:snapToGrid w:val="0"/>
        <w:spacing w:line="360" w:lineRule="auto"/>
        <w:ind w:firstLineChars="200"/>
        <w:rPr>
          <w:rFonts w:asciiTheme="minorEastAsia" w:eastAsiaTheme="minorEastAsia" w:hAnsiTheme="minorEastAsia"/>
        </w:rPr>
      </w:pPr>
      <w:r w:rsidRPr="00785829">
        <w:rPr>
          <w:rFonts w:asciiTheme="minorEastAsia" w:eastAsiaTheme="minorEastAsia" w:hAnsiTheme="minorEastAsia" w:hint="eastAsia"/>
        </w:rPr>
        <w:t>（</w:t>
      </w:r>
      <w:r w:rsidRPr="00785829">
        <w:rPr>
          <w:rFonts w:asciiTheme="minorEastAsia" w:eastAsiaTheme="minorEastAsia" w:hAnsiTheme="minorEastAsia"/>
        </w:rPr>
        <w:t>一）</w:t>
      </w:r>
      <w:r w:rsidR="00845BA6" w:rsidRPr="00785829">
        <w:rPr>
          <w:rFonts w:asciiTheme="minorEastAsia" w:eastAsiaTheme="minorEastAsia" w:hAnsiTheme="minorEastAsia" w:hint="eastAsia"/>
        </w:rPr>
        <w:t>基金份额持有人投资交易确认服务</w:t>
      </w:r>
    </w:p>
    <w:p w14:paraId="3A2149DD" w14:textId="77777777" w:rsidR="00845BA6" w:rsidRPr="00785829" w:rsidRDefault="00845BA6" w:rsidP="00030FA7">
      <w:pPr>
        <w:pStyle w:val="affc"/>
        <w:snapToGrid w:val="0"/>
        <w:spacing w:line="360" w:lineRule="auto"/>
        <w:ind w:firstLineChars="200"/>
        <w:rPr>
          <w:rFonts w:asciiTheme="minorEastAsia" w:eastAsiaTheme="minorEastAsia" w:hAnsiTheme="minorEastAsia"/>
        </w:rPr>
      </w:pPr>
      <w:r w:rsidRPr="00785829">
        <w:rPr>
          <w:rFonts w:asciiTheme="minorEastAsia" w:eastAsiaTheme="minorEastAsia" w:hAnsiTheme="minorEastAsia" w:hint="eastAsia"/>
        </w:rPr>
        <w:t>注册登记机构保留基金份额持有人名册上列明的所有基金份额持有人的基金交易记录。</w:t>
      </w:r>
    </w:p>
    <w:p w14:paraId="2A1B7D5A" w14:textId="77777777" w:rsidR="00845BA6" w:rsidRPr="00785829" w:rsidRDefault="00845BA6" w:rsidP="00030FA7">
      <w:pPr>
        <w:pStyle w:val="affc"/>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rPr>
        <w:t>基金管理人直销</w:t>
      </w:r>
      <w:r w:rsidR="001F31D0" w:rsidRPr="00785829">
        <w:rPr>
          <w:rFonts w:asciiTheme="minorEastAsia" w:eastAsiaTheme="minorEastAsia" w:hAnsiTheme="minorEastAsia" w:hint="eastAsia"/>
        </w:rPr>
        <w:t>网点</w:t>
      </w:r>
      <w:r w:rsidRPr="00785829">
        <w:rPr>
          <w:rFonts w:asciiTheme="minorEastAsia" w:eastAsiaTheme="minorEastAsia" w:hAnsiTheme="minorEastAsia" w:hint="eastAsia"/>
        </w:rPr>
        <w:t>应根据在基金管理人直销</w:t>
      </w:r>
      <w:r w:rsidR="001F31D0" w:rsidRPr="00785829">
        <w:rPr>
          <w:rFonts w:asciiTheme="minorEastAsia" w:eastAsiaTheme="minorEastAsia" w:hAnsiTheme="minorEastAsia" w:hint="eastAsia"/>
        </w:rPr>
        <w:t>网点</w:t>
      </w:r>
      <w:r w:rsidRPr="00785829">
        <w:rPr>
          <w:rFonts w:asciiTheme="minorEastAsia" w:eastAsiaTheme="minorEastAsia" w:hAnsiTheme="minorEastAsia" w:hint="eastAsia"/>
        </w:rPr>
        <w:t>进行交易的投资者的要求提</w:t>
      </w:r>
      <w:r w:rsidR="001F31D0" w:rsidRPr="00785829">
        <w:rPr>
          <w:rFonts w:asciiTheme="minorEastAsia" w:eastAsiaTheme="minorEastAsia" w:hAnsiTheme="minorEastAsia" w:hint="eastAsia"/>
        </w:rPr>
        <w:t>供</w:t>
      </w:r>
      <w:r w:rsidRPr="00785829">
        <w:rPr>
          <w:rFonts w:asciiTheme="minorEastAsia" w:eastAsiaTheme="minorEastAsia" w:hAnsiTheme="minorEastAsia" w:hint="eastAsia"/>
        </w:rPr>
        <w:t>成交确认单。基金</w:t>
      </w:r>
      <w:r w:rsidR="00012722" w:rsidRPr="00785829">
        <w:rPr>
          <w:rFonts w:asciiTheme="minorEastAsia" w:eastAsiaTheme="minorEastAsia" w:hAnsiTheme="minorEastAsia" w:hint="eastAsia"/>
        </w:rPr>
        <w:t>非直销销售</w:t>
      </w:r>
      <w:r w:rsidRPr="00785829">
        <w:rPr>
          <w:rFonts w:asciiTheme="minorEastAsia" w:eastAsiaTheme="minorEastAsia" w:hAnsiTheme="minorEastAsia" w:hint="eastAsia"/>
        </w:rPr>
        <w:t>机构应根据在</w:t>
      </w:r>
      <w:r w:rsidR="00012722" w:rsidRPr="00785829">
        <w:rPr>
          <w:rFonts w:asciiTheme="minorEastAsia" w:eastAsiaTheme="minorEastAsia" w:hAnsiTheme="minorEastAsia" w:hint="eastAsia"/>
        </w:rPr>
        <w:t>销售</w:t>
      </w:r>
      <w:r w:rsidRPr="00785829">
        <w:rPr>
          <w:rFonts w:asciiTheme="minorEastAsia" w:eastAsiaTheme="minorEastAsia" w:hAnsiTheme="minorEastAsia" w:hint="eastAsia"/>
        </w:rPr>
        <w:t>网点进行交易的投资者</w:t>
      </w:r>
      <w:r w:rsidRPr="00785829">
        <w:rPr>
          <w:rFonts w:asciiTheme="minorEastAsia" w:eastAsiaTheme="minorEastAsia" w:hAnsiTheme="minorEastAsia" w:hint="eastAsia"/>
          <w:szCs w:val="21"/>
        </w:rPr>
        <w:t>的要求提</w:t>
      </w:r>
      <w:r w:rsidR="001F31D0" w:rsidRPr="00785829">
        <w:rPr>
          <w:rFonts w:asciiTheme="minorEastAsia" w:eastAsiaTheme="minorEastAsia" w:hAnsiTheme="minorEastAsia" w:hint="eastAsia"/>
          <w:szCs w:val="21"/>
        </w:rPr>
        <w:t>供</w:t>
      </w:r>
      <w:r w:rsidRPr="00785829">
        <w:rPr>
          <w:rFonts w:asciiTheme="minorEastAsia" w:eastAsiaTheme="minorEastAsia" w:hAnsiTheme="minorEastAsia" w:hint="eastAsia"/>
          <w:szCs w:val="21"/>
        </w:rPr>
        <w:t>成交确认单。</w:t>
      </w:r>
    </w:p>
    <w:p w14:paraId="7BA4A5E8" w14:textId="77777777" w:rsidR="00845BA6" w:rsidRPr="00785829" w:rsidRDefault="007A626B" w:rsidP="007A626B">
      <w:pPr>
        <w:pStyle w:val="affc"/>
        <w:snapToGrid w:val="0"/>
        <w:spacing w:line="360" w:lineRule="auto"/>
        <w:ind w:firstLineChars="200"/>
        <w:rPr>
          <w:rFonts w:asciiTheme="minorEastAsia" w:eastAsiaTheme="minorEastAsia" w:hAnsiTheme="minorEastAsia"/>
        </w:rPr>
      </w:pPr>
      <w:r w:rsidRPr="00785829">
        <w:rPr>
          <w:rFonts w:asciiTheme="minorEastAsia" w:eastAsiaTheme="minorEastAsia" w:hAnsiTheme="minorEastAsia" w:hint="eastAsia"/>
        </w:rPr>
        <w:t>（二</w:t>
      </w:r>
      <w:r w:rsidRPr="00785829">
        <w:rPr>
          <w:rFonts w:asciiTheme="minorEastAsia" w:eastAsiaTheme="minorEastAsia" w:hAnsiTheme="minorEastAsia"/>
        </w:rPr>
        <w:t>）</w:t>
      </w:r>
      <w:r w:rsidR="00845BA6" w:rsidRPr="00785829">
        <w:rPr>
          <w:rFonts w:asciiTheme="minorEastAsia" w:eastAsiaTheme="minorEastAsia" w:hAnsiTheme="minorEastAsia" w:hint="eastAsia"/>
        </w:rPr>
        <w:t>基金份额持有人交易记录查询服务</w:t>
      </w:r>
    </w:p>
    <w:p w14:paraId="767DA8AB" w14:textId="77777777" w:rsidR="00845BA6" w:rsidRPr="00785829" w:rsidRDefault="00845BA6" w:rsidP="00030FA7">
      <w:pPr>
        <w:pStyle w:val="affc"/>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t>本基金份额持有人可通过基金管理人的客户服务中心查询历史交易记录。</w:t>
      </w:r>
    </w:p>
    <w:p w14:paraId="4DBC9DD5" w14:textId="77777777" w:rsidR="007651D5" w:rsidRPr="00785829" w:rsidRDefault="007A626B" w:rsidP="007A626B">
      <w:pPr>
        <w:pStyle w:val="affc"/>
        <w:snapToGrid w:val="0"/>
        <w:spacing w:line="360" w:lineRule="auto"/>
        <w:ind w:firstLineChars="200"/>
        <w:rPr>
          <w:rFonts w:asciiTheme="minorEastAsia" w:eastAsiaTheme="minorEastAsia" w:hAnsiTheme="minorEastAsia"/>
        </w:rPr>
      </w:pPr>
      <w:r w:rsidRPr="00785829">
        <w:rPr>
          <w:rFonts w:asciiTheme="minorEastAsia" w:eastAsiaTheme="minorEastAsia" w:hAnsiTheme="minorEastAsia" w:hint="eastAsia"/>
        </w:rPr>
        <w:t>（三</w:t>
      </w:r>
      <w:r w:rsidRPr="00785829">
        <w:rPr>
          <w:rFonts w:asciiTheme="minorEastAsia" w:eastAsiaTheme="minorEastAsia" w:hAnsiTheme="minorEastAsia"/>
        </w:rPr>
        <w:t>）</w:t>
      </w:r>
      <w:r w:rsidR="007651D5" w:rsidRPr="00785829">
        <w:rPr>
          <w:rFonts w:asciiTheme="minorEastAsia" w:eastAsiaTheme="minorEastAsia" w:hAnsiTheme="minorEastAsia" w:hint="eastAsia"/>
        </w:rPr>
        <w:t>基金</w:t>
      </w:r>
      <w:r w:rsidR="001308B6" w:rsidRPr="00785829">
        <w:rPr>
          <w:rFonts w:asciiTheme="minorEastAsia" w:eastAsiaTheme="minorEastAsia" w:hAnsiTheme="minorEastAsia" w:hint="eastAsia"/>
        </w:rPr>
        <w:t>份额持有人</w:t>
      </w:r>
      <w:r w:rsidR="007651D5" w:rsidRPr="00785829">
        <w:rPr>
          <w:rFonts w:asciiTheme="minorEastAsia" w:eastAsiaTheme="minorEastAsia" w:hAnsiTheme="minorEastAsia" w:hint="eastAsia"/>
        </w:rPr>
        <w:t>对账单服务</w:t>
      </w:r>
    </w:p>
    <w:p w14:paraId="57FFDC01" w14:textId="77777777" w:rsidR="007651D5" w:rsidRPr="00785829" w:rsidRDefault="00255031" w:rsidP="00030FA7">
      <w:pPr>
        <w:pStyle w:val="affc"/>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hint="eastAsia"/>
          <w:szCs w:val="21"/>
        </w:rPr>
        <w:t>1、</w:t>
      </w:r>
      <w:r w:rsidR="007651D5" w:rsidRPr="00785829">
        <w:rPr>
          <w:rFonts w:asciiTheme="minorEastAsia" w:eastAsiaTheme="minorEastAsia" w:hAnsiTheme="minorEastAsia" w:hint="eastAsia"/>
          <w:szCs w:val="21"/>
        </w:rPr>
        <w:t>基金份额持有人可登录本公司网站（</w:t>
      </w:r>
      <w:r w:rsidR="007651D5" w:rsidRPr="00785829">
        <w:rPr>
          <w:rFonts w:asciiTheme="minorEastAsia" w:eastAsiaTheme="minorEastAsia" w:hAnsiTheme="minorEastAsia"/>
          <w:szCs w:val="21"/>
        </w:rPr>
        <w:t>http://www.efunds.com.cn</w:t>
      </w:r>
      <w:r w:rsidR="007651D5" w:rsidRPr="00785829">
        <w:rPr>
          <w:rFonts w:asciiTheme="minorEastAsia" w:eastAsiaTheme="minorEastAsia" w:hAnsiTheme="minorEastAsia" w:hint="eastAsia"/>
          <w:szCs w:val="21"/>
        </w:rPr>
        <w:t>）查阅对账单。</w:t>
      </w:r>
    </w:p>
    <w:p w14:paraId="0DA7F439" w14:textId="702F44F2" w:rsidR="007651D5" w:rsidRPr="00785829" w:rsidRDefault="007651D5" w:rsidP="00030FA7">
      <w:pPr>
        <w:pStyle w:val="affc"/>
        <w:snapToGrid w:val="0"/>
        <w:spacing w:line="360" w:lineRule="auto"/>
        <w:ind w:firstLineChars="200"/>
        <w:rPr>
          <w:rFonts w:asciiTheme="minorEastAsia" w:eastAsiaTheme="minorEastAsia" w:hAnsiTheme="minorEastAsia"/>
          <w:szCs w:val="21"/>
        </w:rPr>
      </w:pPr>
      <w:r w:rsidRPr="00785829">
        <w:rPr>
          <w:rFonts w:asciiTheme="minorEastAsia" w:eastAsiaTheme="minorEastAsia" w:hAnsiTheme="minorEastAsia"/>
          <w:szCs w:val="21"/>
        </w:rPr>
        <w:t>2</w:t>
      </w:r>
      <w:r w:rsidR="00255031" w:rsidRPr="00785829">
        <w:rPr>
          <w:rFonts w:asciiTheme="minorEastAsia" w:eastAsiaTheme="minorEastAsia" w:hAnsiTheme="minorEastAsia" w:hint="eastAsia"/>
          <w:szCs w:val="21"/>
        </w:rPr>
        <w:t>、</w:t>
      </w:r>
      <w:r w:rsidRPr="00785829">
        <w:rPr>
          <w:rFonts w:asciiTheme="minorEastAsia" w:eastAsiaTheme="minorEastAsia" w:hAnsiTheme="minorEastAsia" w:hint="eastAsia"/>
          <w:szCs w:val="21"/>
        </w:rPr>
        <w:t>基金份额持有人也可向本公司定制电子对账单。</w:t>
      </w:r>
    </w:p>
    <w:p w14:paraId="7F50EAB9" w14:textId="77777777" w:rsidR="001308B6" w:rsidRPr="00785829" w:rsidRDefault="001308B6" w:rsidP="00030FA7">
      <w:pPr>
        <w:snapToGrid w:val="0"/>
        <w:spacing w:line="360" w:lineRule="auto"/>
        <w:ind w:left="420"/>
        <w:rPr>
          <w:rFonts w:asciiTheme="minorEastAsia" w:eastAsiaTheme="minorEastAsia" w:hAnsiTheme="minorEastAsia"/>
          <w:szCs w:val="21"/>
        </w:rPr>
      </w:pPr>
      <w:r w:rsidRPr="00785829">
        <w:rPr>
          <w:rFonts w:asciiTheme="minorEastAsia" w:eastAsiaTheme="minorEastAsia" w:hAnsiTheme="minorEastAsia" w:hint="eastAsia"/>
          <w:szCs w:val="21"/>
        </w:rPr>
        <w:t>具体查阅和定制账单的方法可参见本公司网站或拨打客服热线咨询。</w:t>
      </w:r>
    </w:p>
    <w:p w14:paraId="5E49A800" w14:textId="77777777" w:rsidR="00845BA6" w:rsidRPr="00785829" w:rsidRDefault="007A626B" w:rsidP="007A626B">
      <w:pPr>
        <w:pStyle w:val="affc"/>
        <w:snapToGrid w:val="0"/>
        <w:spacing w:line="360" w:lineRule="auto"/>
        <w:ind w:firstLineChars="200"/>
        <w:rPr>
          <w:rFonts w:asciiTheme="minorEastAsia" w:eastAsiaTheme="minorEastAsia" w:hAnsiTheme="minorEastAsia"/>
        </w:rPr>
      </w:pPr>
      <w:r w:rsidRPr="00785829">
        <w:rPr>
          <w:rFonts w:asciiTheme="minorEastAsia" w:eastAsiaTheme="minorEastAsia" w:hAnsiTheme="minorEastAsia" w:hint="eastAsia"/>
        </w:rPr>
        <w:t>（四</w:t>
      </w:r>
      <w:r w:rsidRPr="00785829">
        <w:rPr>
          <w:rFonts w:asciiTheme="minorEastAsia" w:eastAsiaTheme="minorEastAsia" w:hAnsiTheme="minorEastAsia"/>
        </w:rPr>
        <w:t>）</w:t>
      </w:r>
      <w:r w:rsidR="00845BA6" w:rsidRPr="00785829">
        <w:rPr>
          <w:rFonts w:asciiTheme="minorEastAsia" w:eastAsiaTheme="minorEastAsia" w:hAnsiTheme="minorEastAsia" w:hint="eastAsia"/>
        </w:rPr>
        <w:t>定期定额投资计划</w:t>
      </w:r>
    </w:p>
    <w:p w14:paraId="4ABEFE50" w14:textId="77777777" w:rsidR="00FA125B" w:rsidRPr="00785829" w:rsidRDefault="00FA125B" w:rsidP="00030FA7">
      <w:pPr>
        <w:pStyle w:val="affc"/>
        <w:snapToGrid w:val="0"/>
        <w:spacing w:line="360" w:lineRule="auto"/>
        <w:ind w:firstLineChars="200"/>
        <w:rPr>
          <w:rFonts w:asciiTheme="minorEastAsia" w:eastAsiaTheme="minorEastAsia" w:hAnsiTheme="minorEastAsia"/>
        </w:rPr>
      </w:pPr>
      <w:r w:rsidRPr="00785829">
        <w:rPr>
          <w:rFonts w:asciiTheme="minorEastAsia" w:eastAsiaTheme="minorEastAsia" w:hAnsiTheme="minorEastAsia" w:hint="eastAsia"/>
          <w:szCs w:val="21"/>
        </w:rPr>
        <w:t>基金管理人可利用</w:t>
      </w:r>
      <w:r w:rsidR="00012722" w:rsidRPr="00785829">
        <w:rPr>
          <w:rFonts w:asciiTheme="minorEastAsia" w:eastAsiaTheme="minorEastAsia" w:hAnsiTheme="minorEastAsia" w:hint="eastAsia"/>
          <w:szCs w:val="21"/>
        </w:rPr>
        <w:t>非直销销售</w:t>
      </w:r>
      <w:r w:rsidRPr="00785829">
        <w:rPr>
          <w:rFonts w:asciiTheme="minorEastAsia" w:eastAsiaTheme="minorEastAsia" w:hAnsiTheme="minorEastAsia" w:hint="eastAsia"/>
          <w:szCs w:val="21"/>
        </w:rPr>
        <w:t>机构网点和</w:t>
      </w:r>
      <w:r w:rsidRPr="00785829">
        <w:rPr>
          <w:rFonts w:asciiTheme="minorEastAsia" w:eastAsiaTheme="minorEastAsia" w:hAnsiTheme="minorEastAsia" w:hint="eastAsia"/>
        </w:rPr>
        <w:t>本公司网上交易系统为投资者提供定期定额投资的服务（本公司网上交易系统的定期定额投资服务目前仅对个人投资者开通）。通过定期定额投资计划，投资者可以通过固定的渠道，定期定额申购基金份额，具体实施方法见相关公告。</w:t>
      </w:r>
    </w:p>
    <w:p w14:paraId="1C2F15A3" w14:textId="77777777" w:rsidR="00BB2D0C" w:rsidRPr="00785829" w:rsidRDefault="00BB2D0C" w:rsidP="00030FA7">
      <w:pPr>
        <w:pStyle w:val="a6"/>
        <w:snapToGrid w:val="0"/>
        <w:spacing w:line="360" w:lineRule="auto"/>
        <w:rPr>
          <w:rFonts w:asciiTheme="minorEastAsia" w:eastAsiaTheme="minorEastAsia" w:hAnsiTheme="minorEastAsia"/>
        </w:rPr>
      </w:pPr>
      <w:r w:rsidRPr="00785829">
        <w:rPr>
          <w:rFonts w:asciiTheme="minorEastAsia" w:eastAsiaTheme="minorEastAsia" w:hAnsiTheme="minorEastAsia" w:hint="eastAsia"/>
        </w:rPr>
        <w:t>本基金B</w:t>
      </w:r>
      <w:r w:rsidR="00076F71" w:rsidRPr="00785829">
        <w:rPr>
          <w:rFonts w:asciiTheme="minorEastAsia" w:eastAsiaTheme="minorEastAsia" w:hAnsiTheme="minorEastAsia" w:hint="eastAsia"/>
        </w:rPr>
        <w:t>类基金份额</w:t>
      </w:r>
      <w:r w:rsidRPr="00785829">
        <w:rPr>
          <w:rFonts w:asciiTheme="minorEastAsia" w:eastAsiaTheme="minorEastAsia" w:hAnsiTheme="minorEastAsia" w:hint="eastAsia"/>
        </w:rPr>
        <w:t>暂不开通定期定额投资计划。</w:t>
      </w:r>
    </w:p>
    <w:p w14:paraId="555DC822" w14:textId="77777777" w:rsidR="00845BA6" w:rsidRPr="00785829" w:rsidRDefault="007A626B" w:rsidP="007A626B">
      <w:pPr>
        <w:pStyle w:val="affc"/>
        <w:snapToGrid w:val="0"/>
        <w:spacing w:line="360" w:lineRule="auto"/>
        <w:ind w:firstLineChars="200"/>
        <w:rPr>
          <w:rFonts w:asciiTheme="minorEastAsia" w:eastAsiaTheme="minorEastAsia" w:hAnsiTheme="minorEastAsia"/>
        </w:rPr>
      </w:pPr>
      <w:r w:rsidRPr="00785829">
        <w:rPr>
          <w:rFonts w:asciiTheme="minorEastAsia" w:eastAsiaTheme="minorEastAsia" w:hAnsiTheme="minorEastAsia" w:hint="eastAsia"/>
        </w:rPr>
        <w:t>（五</w:t>
      </w:r>
      <w:r w:rsidRPr="00785829">
        <w:rPr>
          <w:rFonts w:asciiTheme="minorEastAsia" w:eastAsiaTheme="minorEastAsia" w:hAnsiTheme="minorEastAsia"/>
        </w:rPr>
        <w:t>）</w:t>
      </w:r>
      <w:r w:rsidR="00845BA6" w:rsidRPr="00785829">
        <w:rPr>
          <w:rFonts w:asciiTheme="minorEastAsia" w:eastAsiaTheme="minorEastAsia" w:hAnsiTheme="minorEastAsia" w:hint="eastAsia"/>
        </w:rPr>
        <w:t>资讯服务</w:t>
      </w:r>
    </w:p>
    <w:p w14:paraId="09D3A9DB" w14:textId="77777777" w:rsidR="00845BA6" w:rsidRPr="00785829" w:rsidRDefault="00255031" w:rsidP="00255031">
      <w:pPr>
        <w:pStyle w:val="a6"/>
        <w:tabs>
          <w:tab w:val="left" w:pos="735"/>
        </w:tabs>
        <w:snapToGrid w:val="0"/>
        <w:spacing w:line="360" w:lineRule="auto"/>
        <w:ind w:left="420" w:firstLine="0"/>
        <w:rPr>
          <w:rFonts w:asciiTheme="minorEastAsia" w:eastAsiaTheme="minorEastAsia" w:hAnsiTheme="minorEastAsia"/>
          <w:bCs/>
        </w:rPr>
      </w:pPr>
      <w:r w:rsidRPr="00785829">
        <w:rPr>
          <w:rFonts w:asciiTheme="minorEastAsia" w:eastAsiaTheme="minorEastAsia" w:hAnsiTheme="minorEastAsia" w:hint="eastAsia"/>
          <w:bCs/>
        </w:rPr>
        <w:t>1、</w:t>
      </w:r>
      <w:r w:rsidR="00845BA6" w:rsidRPr="00785829">
        <w:rPr>
          <w:rFonts w:asciiTheme="minorEastAsia" w:eastAsiaTheme="minorEastAsia" w:hAnsiTheme="minorEastAsia" w:hint="eastAsia"/>
          <w:bCs/>
        </w:rPr>
        <w:t>客户服务电话</w:t>
      </w:r>
    </w:p>
    <w:p w14:paraId="1827E072" w14:textId="77777777" w:rsidR="00845BA6" w:rsidRPr="00785829" w:rsidRDefault="00845BA6" w:rsidP="00030FA7">
      <w:pPr>
        <w:pStyle w:val="affc"/>
        <w:snapToGrid w:val="0"/>
        <w:spacing w:line="360" w:lineRule="auto"/>
        <w:ind w:firstLineChars="200"/>
        <w:rPr>
          <w:rFonts w:asciiTheme="minorEastAsia" w:eastAsiaTheme="minorEastAsia" w:hAnsiTheme="minorEastAsia"/>
        </w:rPr>
      </w:pPr>
      <w:r w:rsidRPr="00785829">
        <w:rPr>
          <w:rFonts w:asciiTheme="minorEastAsia" w:eastAsiaTheme="minorEastAsia" w:hAnsiTheme="minorEastAsia" w:hint="eastAsia"/>
        </w:rPr>
        <w:t>投资者如果想了解申购与赎回的交易情况、基金</w:t>
      </w:r>
      <w:r w:rsidR="00B73907" w:rsidRPr="00785829">
        <w:rPr>
          <w:rFonts w:asciiTheme="minorEastAsia" w:eastAsiaTheme="minorEastAsia" w:hAnsiTheme="minorEastAsia" w:hint="eastAsia"/>
        </w:rPr>
        <w:t>账户</w:t>
      </w:r>
      <w:r w:rsidRPr="00785829">
        <w:rPr>
          <w:rFonts w:asciiTheme="minorEastAsia" w:eastAsiaTheme="minorEastAsia" w:hAnsiTheme="minorEastAsia" w:hint="eastAsia"/>
        </w:rPr>
        <w:t>余额、基金产品与服务等信息</w:t>
      </w:r>
      <w:r w:rsidR="009D3B34" w:rsidRPr="00785829">
        <w:rPr>
          <w:rFonts w:asciiTheme="minorEastAsia" w:eastAsiaTheme="minorEastAsia" w:hAnsiTheme="minorEastAsia" w:hint="eastAsia"/>
        </w:rPr>
        <w:t>，或反馈投资过程中需要投诉与建议的情况</w:t>
      </w:r>
      <w:r w:rsidRPr="00785829">
        <w:rPr>
          <w:rFonts w:asciiTheme="minorEastAsia" w:eastAsiaTheme="minorEastAsia" w:hAnsiTheme="minorEastAsia" w:hint="eastAsia"/>
        </w:rPr>
        <w:t>，可拨打如下电话：4008818088（免长途话费）</w:t>
      </w:r>
      <w:r w:rsidRPr="00785829">
        <w:rPr>
          <w:rFonts w:asciiTheme="minorEastAsia" w:eastAsiaTheme="minorEastAsia" w:hAnsiTheme="minorEastAsia"/>
        </w:rPr>
        <w:t>。</w:t>
      </w:r>
      <w:r w:rsidR="006A7BD7" w:rsidRPr="00785829">
        <w:rPr>
          <w:rFonts w:asciiTheme="minorEastAsia" w:eastAsiaTheme="minorEastAsia" w:hAnsiTheme="minorEastAsia" w:hint="eastAsia"/>
        </w:rPr>
        <w:t>投资者如果认为自己不能准确理解本基金《招募说明书》、《基金合同》的具体内容，也可拨打上述电话详询。</w:t>
      </w:r>
    </w:p>
    <w:p w14:paraId="4CDA3D7F" w14:textId="77777777" w:rsidR="00845BA6" w:rsidRPr="00785829" w:rsidRDefault="00255031" w:rsidP="007664E5">
      <w:pPr>
        <w:pStyle w:val="a6"/>
        <w:tabs>
          <w:tab w:val="left" w:pos="735"/>
        </w:tabs>
        <w:snapToGrid w:val="0"/>
        <w:spacing w:line="360" w:lineRule="auto"/>
        <w:ind w:left="420" w:firstLine="0"/>
        <w:rPr>
          <w:rFonts w:asciiTheme="minorEastAsia" w:eastAsiaTheme="minorEastAsia" w:hAnsiTheme="minorEastAsia"/>
          <w:bCs/>
        </w:rPr>
      </w:pPr>
      <w:r w:rsidRPr="00785829">
        <w:rPr>
          <w:rFonts w:asciiTheme="minorEastAsia" w:eastAsiaTheme="minorEastAsia" w:hAnsiTheme="minorEastAsia" w:hint="eastAsia"/>
          <w:bCs/>
        </w:rPr>
        <w:t>2、</w:t>
      </w:r>
      <w:r w:rsidR="00845BA6" w:rsidRPr="00785829">
        <w:rPr>
          <w:rFonts w:asciiTheme="minorEastAsia" w:eastAsiaTheme="minorEastAsia" w:hAnsiTheme="minorEastAsia" w:hint="eastAsia"/>
          <w:bCs/>
        </w:rPr>
        <w:t>互联网站及电子信箱</w:t>
      </w:r>
    </w:p>
    <w:p w14:paraId="6B7600EF" w14:textId="77777777" w:rsidR="00845BA6" w:rsidRPr="00785829" w:rsidRDefault="00845BA6" w:rsidP="00030FA7">
      <w:pPr>
        <w:pStyle w:val="affc"/>
        <w:snapToGrid w:val="0"/>
        <w:spacing w:line="360" w:lineRule="auto"/>
        <w:ind w:firstLineChars="200"/>
        <w:rPr>
          <w:rFonts w:asciiTheme="minorEastAsia" w:eastAsiaTheme="minorEastAsia" w:hAnsiTheme="minorEastAsia"/>
        </w:rPr>
      </w:pPr>
      <w:r w:rsidRPr="00785829">
        <w:rPr>
          <w:rFonts w:asciiTheme="minorEastAsia" w:eastAsiaTheme="minorEastAsia" w:hAnsiTheme="minorEastAsia" w:hint="eastAsia"/>
        </w:rPr>
        <w:t>网址：</w:t>
      </w:r>
      <w:r w:rsidRPr="00785829">
        <w:rPr>
          <w:rFonts w:asciiTheme="minorEastAsia" w:eastAsiaTheme="minorEastAsia" w:hAnsiTheme="minorEastAsia"/>
        </w:rPr>
        <w:t>http://www.efunds.com.cn</w:t>
      </w:r>
    </w:p>
    <w:p w14:paraId="290EBBD3" w14:textId="77777777"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电子信箱：</w:t>
      </w:r>
      <w:hyperlink r:id="rId22" w:history="1">
        <w:r w:rsidR="00255031" w:rsidRPr="00785829">
          <w:rPr>
            <w:rStyle w:val="a9"/>
            <w:rFonts w:asciiTheme="minorEastAsia" w:eastAsiaTheme="minorEastAsia" w:hAnsiTheme="minorEastAsia"/>
            <w:color w:val="auto"/>
            <w:u w:val="none"/>
          </w:rPr>
          <w:t>service@efunds.com.cn</w:t>
        </w:r>
      </w:hyperlink>
    </w:p>
    <w:p w14:paraId="35484FD1" w14:textId="77777777" w:rsidR="00255031" w:rsidRPr="00785829" w:rsidRDefault="00255031" w:rsidP="00030FA7">
      <w:pPr>
        <w:snapToGrid w:val="0"/>
        <w:spacing w:line="360" w:lineRule="auto"/>
        <w:ind w:firstLineChars="200" w:firstLine="420"/>
        <w:rPr>
          <w:rFonts w:asciiTheme="minorEastAsia" w:eastAsiaTheme="minorEastAsia" w:hAnsiTheme="minorEastAsia"/>
        </w:rPr>
      </w:pPr>
    </w:p>
    <w:p w14:paraId="322AC750" w14:textId="77777777" w:rsidR="00255031" w:rsidRPr="00785829" w:rsidRDefault="00255031" w:rsidP="00030FA7">
      <w:pPr>
        <w:snapToGrid w:val="0"/>
        <w:spacing w:line="360" w:lineRule="auto"/>
        <w:ind w:firstLineChars="200" w:firstLine="420"/>
        <w:rPr>
          <w:rFonts w:asciiTheme="minorEastAsia" w:eastAsiaTheme="minorEastAsia" w:hAnsiTheme="minorEastAsia"/>
        </w:rPr>
      </w:pPr>
    </w:p>
    <w:p w14:paraId="2E2D1F5B" w14:textId="77777777" w:rsidR="007A626B" w:rsidRPr="00785829" w:rsidRDefault="007A626B" w:rsidP="00030FA7">
      <w:pPr>
        <w:pStyle w:val="aff8"/>
        <w:autoSpaceDE w:val="0"/>
        <w:autoSpaceDN w:val="0"/>
        <w:adjustRightInd w:val="0"/>
        <w:snapToGrid w:val="0"/>
        <w:spacing w:after="0" w:line="360" w:lineRule="auto"/>
        <w:ind w:firstLineChars="200"/>
        <w:rPr>
          <w:rFonts w:asciiTheme="minorEastAsia" w:eastAsiaTheme="minorEastAsia" w:hAnsiTheme="minorEastAsia"/>
        </w:rPr>
        <w:sectPr w:rsidR="007A626B" w:rsidRPr="00785829" w:rsidSect="00AF6643">
          <w:pgSz w:w="11906" w:h="16838" w:code="9"/>
          <w:pgMar w:top="1440" w:right="1800" w:bottom="1440" w:left="1800" w:header="851" w:footer="992" w:gutter="0"/>
          <w:cols w:space="425"/>
          <w:docGrid w:type="lines" w:linePitch="312"/>
        </w:sectPr>
      </w:pPr>
    </w:p>
    <w:p w14:paraId="1418B0FD" w14:textId="77777777" w:rsidR="00845BA6" w:rsidRPr="00785829" w:rsidRDefault="009640E8" w:rsidP="006978BF">
      <w:pPr>
        <w:pStyle w:val="1"/>
        <w:snapToGrid w:val="0"/>
        <w:spacing w:beforeLines="0" w:afterLines="0" w:line="360" w:lineRule="auto"/>
        <w:ind w:firstLineChars="0" w:firstLine="0"/>
        <w:rPr>
          <w:rFonts w:asciiTheme="minorEastAsia" w:eastAsiaTheme="minorEastAsia" w:hAnsiTheme="minorEastAsia"/>
          <w:bCs/>
        </w:rPr>
      </w:pPr>
      <w:bookmarkStart w:id="1180" w:name="_Toc87929382"/>
      <w:bookmarkStart w:id="1181" w:name="_Toc87929634"/>
      <w:bookmarkStart w:id="1182" w:name="_Toc87932348"/>
      <w:bookmarkStart w:id="1183" w:name="_Toc88038996"/>
      <w:bookmarkStart w:id="1184" w:name="_Toc88039135"/>
      <w:bookmarkStart w:id="1185" w:name="_Toc88039271"/>
      <w:bookmarkStart w:id="1186" w:name="_Toc87929383"/>
      <w:bookmarkStart w:id="1187" w:name="_Toc87929635"/>
      <w:bookmarkStart w:id="1188" w:name="_Toc87932349"/>
      <w:bookmarkStart w:id="1189" w:name="_Toc88038997"/>
      <w:bookmarkStart w:id="1190" w:name="_Toc88039136"/>
      <w:bookmarkStart w:id="1191" w:name="_Toc88039272"/>
      <w:bookmarkStart w:id="1192" w:name="_Toc87929384"/>
      <w:bookmarkStart w:id="1193" w:name="_Toc87929636"/>
      <w:bookmarkStart w:id="1194" w:name="_Toc87932350"/>
      <w:bookmarkStart w:id="1195" w:name="_Toc88038998"/>
      <w:bookmarkStart w:id="1196" w:name="_Toc88039137"/>
      <w:bookmarkStart w:id="1197" w:name="_Toc88039273"/>
      <w:bookmarkStart w:id="1198" w:name="_Toc38438275"/>
      <w:bookmarkStart w:id="1199" w:name="_Toc38438612"/>
      <w:bookmarkStart w:id="1200" w:name="_Toc38438949"/>
      <w:bookmarkStart w:id="1201" w:name="_Toc38439286"/>
      <w:bookmarkStart w:id="1202" w:name="_Toc38439623"/>
      <w:bookmarkStart w:id="1203" w:name="_Toc38439960"/>
      <w:bookmarkStart w:id="1204" w:name="_Toc38440297"/>
      <w:bookmarkStart w:id="1205" w:name="_Toc38440630"/>
      <w:bookmarkStart w:id="1206" w:name="_Toc38440829"/>
      <w:bookmarkStart w:id="1207" w:name="_Toc38441161"/>
      <w:bookmarkStart w:id="1208" w:name="_Toc38441493"/>
      <w:bookmarkStart w:id="1209" w:name="_Toc38441821"/>
      <w:bookmarkStart w:id="1210" w:name="_Toc38442153"/>
      <w:bookmarkStart w:id="1211" w:name="_Toc38442485"/>
      <w:bookmarkStart w:id="1212" w:name="_Toc38442816"/>
      <w:bookmarkStart w:id="1213" w:name="_Toc38443147"/>
      <w:bookmarkStart w:id="1214" w:name="_Toc38443478"/>
      <w:bookmarkStart w:id="1215" w:name="_Toc38443809"/>
      <w:bookmarkStart w:id="1216" w:name="_Toc38438277"/>
      <w:bookmarkStart w:id="1217" w:name="_Toc38438614"/>
      <w:bookmarkStart w:id="1218" w:name="_Toc38438951"/>
      <w:bookmarkStart w:id="1219" w:name="_Toc38439288"/>
      <w:bookmarkStart w:id="1220" w:name="_Toc38439625"/>
      <w:bookmarkStart w:id="1221" w:name="_Toc38439962"/>
      <w:bookmarkStart w:id="1222" w:name="_Toc38440299"/>
      <w:bookmarkStart w:id="1223" w:name="_Toc38440632"/>
      <w:bookmarkStart w:id="1224" w:name="_Toc38440831"/>
      <w:bookmarkStart w:id="1225" w:name="_Toc38441163"/>
      <w:bookmarkStart w:id="1226" w:name="_Toc38441495"/>
      <w:bookmarkStart w:id="1227" w:name="_Toc38441823"/>
      <w:bookmarkStart w:id="1228" w:name="_Toc38442155"/>
      <w:bookmarkStart w:id="1229" w:name="_Toc38442487"/>
      <w:bookmarkStart w:id="1230" w:name="_Toc38442818"/>
      <w:bookmarkStart w:id="1231" w:name="_Toc38443149"/>
      <w:bookmarkStart w:id="1232" w:name="_Toc38443480"/>
      <w:bookmarkStart w:id="1233" w:name="_Toc38443811"/>
      <w:bookmarkStart w:id="1234" w:name="_Toc38438278"/>
      <w:bookmarkStart w:id="1235" w:name="_Toc38438615"/>
      <w:bookmarkStart w:id="1236" w:name="_Toc38438952"/>
      <w:bookmarkStart w:id="1237" w:name="_Toc38439289"/>
      <w:bookmarkStart w:id="1238" w:name="_Toc38439626"/>
      <w:bookmarkStart w:id="1239" w:name="_Toc38439963"/>
      <w:bookmarkStart w:id="1240" w:name="_Toc38440300"/>
      <w:bookmarkStart w:id="1241" w:name="_Toc38440633"/>
      <w:bookmarkStart w:id="1242" w:name="_Toc38440832"/>
      <w:bookmarkStart w:id="1243" w:name="_Toc38441164"/>
      <w:bookmarkStart w:id="1244" w:name="_Toc38441496"/>
      <w:bookmarkStart w:id="1245" w:name="_Toc38441824"/>
      <w:bookmarkStart w:id="1246" w:name="_Toc38442156"/>
      <w:bookmarkStart w:id="1247" w:name="_Toc38442488"/>
      <w:bookmarkStart w:id="1248" w:name="_Toc38442819"/>
      <w:bookmarkStart w:id="1249" w:name="_Toc38443150"/>
      <w:bookmarkStart w:id="1250" w:name="_Toc38443481"/>
      <w:bookmarkStart w:id="1251" w:name="_Toc38443812"/>
      <w:bookmarkStart w:id="1252" w:name="_Toc38438279"/>
      <w:bookmarkStart w:id="1253" w:name="_Toc38438616"/>
      <w:bookmarkStart w:id="1254" w:name="_Toc38438953"/>
      <w:bookmarkStart w:id="1255" w:name="_Toc38439290"/>
      <w:bookmarkStart w:id="1256" w:name="_Toc38439627"/>
      <w:bookmarkStart w:id="1257" w:name="_Toc38439964"/>
      <w:bookmarkStart w:id="1258" w:name="_Toc38440301"/>
      <w:bookmarkStart w:id="1259" w:name="_Toc38440634"/>
      <w:bookmarkStart w:id="1260" w:name="_Toc38440833"/>
      <w:bookmarkStart w:id="1261" w:name="_Toc38441165"/>
      <w:bookmarkStart w:id="1262" w:name="_Toc38441497"/>
      <w:bookmarkStart w:id="1263" w:name="_Toc38441825"/>
      <w:bookmarkStart w:id="1264" w:name="_Toc38442157"/>
      <w:bookmarkStart w:id="1265" w:name="_Toc38442489"/>
      <w:bookmarkStart w:id="1266" w:name="_Toc38442820"/>
      <w:bookmarkStart w:id="1267" w:name="_Toc38443151"/>
      <w:bookmarkStart w:id="1268" w:name="_Toc38443482"/>
      <w:bookmarkStart w:id="1269" w:name="_Toc38443813"/>
      <w:bookmarkStart w:id="1270" w:name="_Toc38438280"/>
      <w:bookmarkStart w:id="1271" w:name="_Toc38438617"/>
      <w:bookmarkStart w:id="1272" w:name="_Toc38438954"/>
      <w:bookmarkStart w:id="1273" w:name="_Toc38439291"/>
      <w:bookmarkStart w:id="1274" w:name="_Toc38439628"/>
      <w:bookmarkStart w:id="1275" w:name="_Toc38439965"/>
      <w:bookmarkStart w:id="1276" w:name="_Toc38440302"/>
      <w:bookmarkStart w:id="1277" w:name="_Toc38440635"/>
      <w:bookmarkStart w:id="1278" w:name="_Toc38440834"/>
      <w:bookmarkStart w:id="1279" w:name="_Toc38441166"/>
      <w:bookmarkStart w:id="1280" w:name="_Toc38441498"/>
      <w:bookmarkStart w:id="1281" w:name="_Toc38441826"/>
      <w:bookmarkStart w:id="1282" w:name="_Toc38442158"/>
      <w:bookmarkStart w:id="1283" w:name="_Toc38442490"/>
      <w:bookmarkStart w:id="1284" w:name="_Toc38442821"/>
      <w:bookmarkStart w:id="1285" w:name="_Toc38443152"/>
      <w:bookmarkStart w:id="1286" w:name="_Toc38443483"/>
      <w:bookmarkStart w:id="1287" w:name="_Toc38443814"/>
      <w:bookmarkStart w:id="1288" w:name="_Toc38438281"/>
      <w:bookmarkStart w:id="1289" w:name="_Toc38438618"/>
      <w:bookmarkStart w:id="1290" w:name="_Toc38438955"/>
      <w:bookmarkStart w:id="1291" w:name="_Toc38439292"/>
      <w:bookmarkStart w:id="1292" w:name="_Toc38439629"/>
      <w:bookmarkStart w:id="1293" w:name="_Toc38439966"/>
      <w:bookmarkStart w:id="1294" w:name="_Toc38440303"/>
      <w:bookmarkStart w:id="1295" w:name="_Toc38440636"/>
      <w:bookmarkStart w:id="1296" w:name="_Toc38440835"/>
      <w:bookmarkStart w:id="1297" w:name="_Toc38441167"/>
      <w:bookmarkStart w:id="1298" w:name="_Toc38441499"/>
      <w:bookmarkStart w:id="1299" w:name="_Toc38441827"/>
      <w:bookmarkStart w:id="1300" w:name="_Toc38442159"/>
      <w:bookmarkStart w:id="1301" w:name="_Toc38442491"/>
      <w:bookmarkStart w:id="1302" w:name="_Toc38442822"/>
      <w:bookmarkStart w:id="1303" w:name="_Toc38443153"/>
      <w:bookmarkStart w:id="1304" w:name="_Toc38443484"/>
      <w:bookmarkStart w:id="1305" w:name="_Toc38443815"/>
      <w:bookmarkStart w:id="1306" w:name="_Toc38438282"/>
      <w:bookmarkStart w:id="1307" w:name="_Toc38438619"/>
      <w:bookmarkStart w:id="1308" w:name="_Toc38438956"/>
      <w:bookmarkStart w:id="1309" w:name="_Toc38439293"/>
      <w:bookmarkStart w:id="1310" w:name="_Toc38439630"/>
      <w:bookmarkStart w:id="1311" w:name="_Toc38439967"/>
      <w:bookmarkStart w:id="1312" w:name="_Toc38440304"/>
      <w:bookmarkStart w:id="1313" w:name="_Toc38440637"/>
      <w:bookmarkStart w:id="1314" w:name="_Toc38440836"/>
      <w:bookmarkStart w:id="1315" w:name="_Toc38441168"/>
      <w:bookmarkStart w:id="1316" w:name="_Toc38441500"/>
      <w:bookmarkStart w:id="1317" w:name="_Toc38441828"/>
      <w:bookmarkStart w:id="1318" w:name="_Toc38442160"/>
      <w:bookmarkStart w:id="1319" w:name="_Toc38442492"/>
      <w:bookmarkStart w:id="1320" w:name="_Toc38442823"/>
      <w:bookmarkStart w:id="1321" w:name="_Toc38443154"/>
      <w:bookmarkStart w:id="1322" w:name="_Toc38443485"/>
      <w:bookmarkStart w:id="1323" w:name="_Toc38443816"/>
      <w:bookmarkStart w:id="1324" w:name="_Toc38438283"/>
      <w:bookmarkStart w:id="1325" w:name="_Toc38438620"/>
      <w:bookmarkStart w:id="1326" w:name="_Toc38438957"/>
      <w:bookmarkStart w:id="1327" w:name="_Toc38439294"/>
      <w:bookmarkStart w:id="1328" w:name="_Toc38439631"/>
      <w:bookmarkStart w:id="1329" w:name="_Toc38439968"/>
      <w:bookmarkStart w:id="1330" w:name="_Toc38440305"/>
      <w:bookmarkStart w:id="1331" w:name="_Toc38440638"/>
      <w:bookmarkStart w:id="1332" w:name="_Toc38440837"/>
      <w:bookmarkStart w:id="1333" w:name="_Toc38441169"/>
      <w:bookmarkStart w:id="1334" w:name="_Toc38441501"/>
      <w:bookmarkStart w:id="1335" w:name="_Toc38441829"/>
      <w:bookmarkStart w:id="1336" w:name="_Toc38442161"/>
      <w:bookmarkStart w:id="1337" w:name="_Toc38442493"/>
      <w:bookmarkStart w:id="1338" w:name="_Toc38442824"/>
      <w:bookmarkStart w:id="1339" w:name="_Toc38443155"/>
      <w:bookmarkStart w:id="1340" w:name="_Toc38443486"/>
      <w:bookmarkStart w:id="1341" w:name="_Toc38443817"/>
      <w:bookmarkStart w:id="1342" w:name="_Toc38438284"/>
      <w:bookmarkStart w:id="1343" w:name="_Toc38438621"/>
      <w:bookmarkStart w:id="1344" w:name="_Toc38438958"/>
      <w:bookmarkStart w:id="1345" w:name="_Toc38439295"/>
      <w:bookmarkStart w:id="1346" w:name="_Toc38439632"/>
      <w:bookmarkStart w:id="1347" w:name="_Toc38439969"/>
      <w:bookmarkStart w:id="1348" w:name="_Toc38440306"/>
      <w:bookmarkStart w:id="1349" w:name="_Toc38440639"/>
      <w:bookmarkStart w:id="1350" w:name="_Toc38440838"/>
      <w:bookmarkStart w:id="1351" w:name="_Toc38441170"/>
      <w:bookmarkStart w:id="1352" w:name="_Toc38441502"/>
      <w:bookmarkStart w:id="1353" w:name="_Toc38441830"/>
      <w:bookmarkStart w:id="1354" w:name="_Toc38442162"/>
      <w:bookmarkStart w:id="1355" w:name="_Toc38442494"/>
      <w:bookmarkStart w:id="1356" w:name="_Toc38442825"/>
      <w:bookmarkStart w:id="1357" w:name="_Toc38443156"/>
      <w:bookmarkStart w:id="1358" w:name="_Toc38443487"/>
      <w:bookmarkStart w:id="1359" w:name="_Toc38443818"/>
      <w:bookmarkStart w:id="1360" w:name="_Toc38438285"/>
      <w:bookmarkStart w:id="1361" w:name="_Toc38438622"/>
      <w:bookmarkStart w:id="1362" w:name="_Toc38438959"/>
      <w:bookmarkStart w:id="1363" w:name="_Toc38439296"/>
      <w:bookmarkStart w:id="1364" w:name="_Toc38439633"/>
      <w:bookmarkStart w:id="1365" w:name="_Toc38439970"/>
      <w:bookmarkStart w:id="1366" w:name="_Toc38440307"/>
      <w:bookmarkStart w:id="1367" w:name="_Toc38440640"/>
      <w:bookmarkStart w:id="1368" w:name="_Toc38440839"/>
      <w:bookmarkStart w:id="1369" w:name="_Toc38441171"/>
      <w:bookmarkStart w:id="1370" w:name="_Toc38441503"/>
      <w:bookmarkStart w:id="1371" w:name="_Toc38441831"/>
      <w:bookmarkStart w:id="1372" w:name="_Toc38442163"/>
      <w:bookmarkStart w:id="1373" w:name="_Toc38442495"/>
      <w:bookmarkStart w:id="1374" w:name="_Toc38442826"/>
      <w:bookmarkStart w:id="1375" w:name="_Toc38443157"/>
      <w:bookmarkStart w:id="1376" w:name="_Toc38443488"/>
      <w:bookmarkStart w:id="1377" w:name="_Toc38443819"/>
      <w:bookmarkStart w:id="1378" w:name="_Toc38438286"/>
      <w:bookmarkStart w:id="1379" w:name="_Toc38438623"/>
      <w:bookmarkStart w:id="1380" w:name="_Toc38438960"/>
      <w:bookmarkStart w:id="1381" w:name="_Toc38439297"/>
      <w:bookmarkStart w:id="1382" w:name="_Toc38439634"/>
      <w:bookmarkStart w:id="1383" w:name="_Toc38439971"/>
      <w:bookmarkStart w:id="1384" w:name="_Toc38440308"/>
      <w:bookmarkStart w:id="1385" w:name="_Toc38440641"/>
      <w:bookmarkStart w:id="1386" w:name="_Toc38440840"/>
      <w:bookmarkStart w:id="1387" w:name="_Toc38441172"/>
      <w:bookmarkStart w:id="1388" w:name="_Toc38441504"/>
      <w:bookmarkStart w:id="1389" w:name="_Toc38441832"/>
      <w:bookmarkStart w:id="1390" w:name="_Toc38442164"/>
      <w:bookmarkStart w:id="1391" w:name="_Toc38442496"/>
      <w:bookmarkStart w:id="1392" w:name="_Toc38442827"/>
      <w:bookmarkStart w:id="1393" w:name="_Toc38443158"/>
      <w:bookmarkStart w:id="1394" w:name="_Toc38443489"/>
      <w:bookmarkStart w:id="1395" w:name="_Toc38443820"/>
      <w:bookmarkStart w:id="1396" w:name="_Toc38438287"/>
      <w:bookmarkStart w:id="1397" w:name="_Toc38438624"/>
      <w:bookmarkStart w:id="1398" w:name="_Toc38438961"/>
      <w:bookmarkStart w:id="1399" w:name="_Toc38439298"/>
      <w:bookmarkStart w:id="1400" w:name="_Toc38439635"/>
      <w:bookmarkStart w:id="1401" w:name="_Toc38439972"/>
      <w:bookmarkStart w:id="1402" w:name="_Toc38440309"/>
      <w:bookmarkStart w:id="1403" w:name="_Toc38440642"/>
      <w:bookmarkStart w:id="1404" w:name="_Toc38440841"/>
      <w:bookmarkStart w:id="1405" w:name="_Toc38441173"/>
      <w:bookmarkStart w:id="1406" w:name="_Toc38441505"/>
      <w:bookmarkStart w:id="1407" w:name="_Toc38441833"/>
      <w:bookmarkStart w:id="1408" w:name="_Toc38442165"/>
      <w:bookmarkStart w:id="1409" w:name="_Toc38442497"/>
      <w:bookmarkStart w:id="1410" w:name="_Toc38442828"/>
      <w:bookmarkStart w:id="1411" w:name="_Toc38443159"/>
      <w:bookmarkStart w:id="1412" w:name="_Toc38443490"/>
      <w:bookmarkStart w:id="1413" w:name="_Toc38443821"/>
      <w:bookmarkStart w:id="1414" w:name="_Toc38438288"/>
      <w:bookmarkStart w:id="1415" w:name="_Toc38438625"/>
      <w:bookmarkStart w:id="1416" w:name="_Toc38438962"/>
      <w:bookmarkStart w:id="1417" w:name="_Toc38439299"/>
      <w:bookmarkStart w:id="1418" w:name="_Toc38439636"/>
      <w:bookmarkStart w:id="1419" w:name="_Toc38439973"/>
      <w:bookmarkStart w:id="1420" w:name="_Toc38440310"/>
      <w:bookmarkStart w:id="1421" w:name="_Toc38440643"/>
      <w:bookmarkStart w:id="1422" w:name="_Toc38440842"/>
      <w:bookmarkStart w:id="1423" w:name="_Toc38441174"/>
      <w:bookmarkStart w:id="1424" w:name="_Toc38441506"/>
      <w:bookmarkStart w:id="1425" w:name="_Toc38441834"/>
      <w:bookmarkStart w:id="1426" w:name="_Toc38442166"/>
      <w:bookmarkStart w:id="1427" w:name="_Toc38442498"/>
      <w:bookmarkStart w:id="1428" w:name="_Toc38442829"/>
      <w:bookmarkStart w:id="1429" w:name="_Toc38443160"/>
      <w:bookmarkStart w:id="1430" w:name="_Toc38443491"/>
      <w:bookmarkStart w:id="1431" w:name="_Toc38443822"/>
      <w:bookmarkStart w:id="1432" w:name="_Toc38438289"/>
      <w:bookmarkStart w:id="1433" w:name="_Toc38438626"/>
      <w:bookmarkStart w:id="1434" w:name="_Toc38438963"/>
      <w:bookmarkStart w:id="1435" w:name="_Toc38439300"/>
      <w:bookmarkStart w:id="1436" w:name="_Toc38439637"/>
      <w:bookmarkStart w:id="1437" w:name="_Toc38439974"/>
      <w:bookmarkStart w:id="1438" w:name="_Toc38440311"/>
      <w:bookmarkStart w:id="1439" w:name="_Toc38440644"/>
      <w:bookmarkStart w:id="1440" w:name="_Toc38440843"/>
      <w:bookmarkStart w:id="1441" w:name="_Toc38441175"/>
      <w:bookmarkStart w:id="1442" w:name="_Toc38441507"/>
      <w:bookmarkStart w:id="1443" w:name="_Toc38441835"/>
      <w:bookmarkStart w:id="1444" w:name="_Toc38442167"/>
      <w:bookmarkStart w:id="1445" w:name="_Toc38442499"/>
      <w:bookmarkStart w:id="1446" w:name="_Toc38442830"/>
      <w:bookmarkStart w:id="1447" w:name="_Toc38443161"/>
      <w:bookmarkStart w:id="1448" w:name="_Toc38443492"/>
      <w:bookmarkStart w:id="1449" w:name="_Toc38443823"/>
      <w:bookmarkStart w:id="1450" w:name="_Toc38438290"/>
      <w:bookmarkStart w:id="1451" w:name="_Toc38438627"/>
      <w:bookmarkStart w:id="1452" w:name="_Toc38438964"/>
      <w:bookmarkStart w:id="1453" w:name="_Toc38439301"/>
      <w:bookmarkStart w:id="1454" w:name="_Toc38439638"/>
      <w:bookmarkStart w:id="1455" w:name="_Toc38439975"/>
      <w:bookmarkStart w:id="1456" w:name="_Toc38440312"/>
      <w:bookmarkStart w:id="1457" w:name="_Toc38440645"/>
      <w:bookmarkStart w:id="1458" w:name="_Toc38440844"/>
      <w:bookmarkStart w:id="1459" w:name="_Toc38441176"/>
      <w:bookmarkStart w:id="1460" w:name="_Toc38441508"/>
      <w:bookmarkStart w:id="1461" w:name="_Toc38441836"/>
      <w:bookmarkStart w:id="1462" w:name="_Toc38442168"/>
      <w:bookmarkStart w:id="1463" w:name="_Toc38442500"/>
      <w:bookmarkStart w:id="1464" w:name="_Toc38442831"/>
      <w:bookmarkStart w:id="1465" w:name="_Toc38443162"/>
      <w:bookmarkStart w:id="1466" w:name="_Toc38443493"/>
      <w:bookmarkStart w:id="1467" w:name="_Toc38443824"/>
      <w:bookmarkStart w:id="1468" w:name="_Toc38438291"/>
      <w:bookmarkStart w:id="1469" w:name="_Toc38438628"/>
      <w:bookmarkStart w:id="1470" w:name="_Toc38438965"/>
      <w:bookmarkStart w:id="1471" w:name="_Toc38439302"/>
      <w:bookmarkStart w:id="1472" w:name="_Toc38439639"/>
      <w:bookmarkStart w:id="1473" w:name="_Toc38439976"/>
      <w:bookmarkStart w:id="1474" w:name="_Toc38440313"/>
      <w:bookmarkStart w:id="1475" w:name="_Toc38440646"/>
      <w:bookmarkStart w:id="1476" w:name="_Toc38440845"/>
      <w:bookmarkStart w:id="1477" w:name="_Toc38441177"/>
      <w:bookmarkStart w:id="1478" w:name="_Toc38441509"/>
      <w:bookmarkStart w:id="1479" w:name="_Toc38441837"/>
      <w:bookmarkStart w:id="1480" w:name="_Toc38442169"/>
      <w:bookmarkStart w:id="1481" w:name="_Toc38442501"/>
      <w:bookmarkStart w:id="1482" w:name="_Toc38442832"/>
      <w:bookmarkStart w:id="1483" w:name="_Toc38443163"/>
      <w:bookmarkStart w:id="1484" w:name="_Toc38443494"/>
      <w:bookmarkStart w:id="1485" w:name="_Toc38443825"/>
      <w:bookmarkStart w:id="1486" w:name="_Toc38438292"/>
      <w:bookmarkStart w:id="1487" w:name="_Toc38438629"/>
      <w:bookmarkStart w:id="1488" w:name="_Toc38438966"/>
      <w:bookmarkStart w:id="1489" w:name="_Toc38439303"/>
      <w:bookmarkStart w:id="1490" w:name="_Toc38439640"/>
      <w:bookmarkStart w:id="1491" w:name="_Toc38439977"/>
      <w:bookmarkStart w:id="1492" w:name="_Toc38440314"/>
      <w:bookmarkStart w:id="1493" w:name="_Toc38440647"/>
      <w:bookmarkStart w:id="1494" w:name="_Toc38440846"/>
      <w:bookmarkStart w:id="1495" w:name="_Toc38441178"/>
      <w:bookmarkStart w:id="1496" w:name="_Toc38441510"/>
      <w:bookmarkStart w:id="1497" w:name="_Toc38441838"/>
      <w:bookmarkStart w:id="1498" w:name="_Toc38442170"/>
      <w:bookmarkStart w:id="1499" w:name="_Toc38442502"/>
      <w:bookmarkStart w:id="1500" w:name="_Toc38442833"/>
      <w:bookmarkStart w:id="1501" w:name="_Toc38443164"/>
      <w:bookmarkStart w:id="1502" w:name="_Toc38443495"/>
      <w:bookmarkStart w:id="1503" w:name="_Toc38443826"/>
      <w:bookmarkStart w:id="1504" w:name="_Toc38438293"/>
      <w:bookmarkStart w:id="1505" w:name="_Toc38438630"/>
      <w:bookmarkStart w:id="1506" w:name="_Toc38438967"/>
      <w:bookmarkStart w:id="1507" w:name="_Toc38439304"/>
      <w:bookmarkStart w:id="1508" w:name="_Toc38439641"/>
      <w:bookmarkStart w:id="1509" w:name="_Toc38439978"/>
      <w:bookmarkStart w:id="1510" w:name="_Toc38440315"/>
      <w:bookmarkStart w:id="1511" w:name="_Toc38440648"/>
      <w:bookmarkStart w:id="1512" w:name="_Toc38440847"/>
      <w:bookmarkStart w:id="1513" w:name="_Toc38441179"/>
      <w:bookmarkStart w:id="1514" w:name="_Toc38441511"/>
      <w:bookmarkStart w:id="1515" w:name="_Toc38441839"/>
      <w:bookmarkStart w:id="1516" w:name="_Toc38442171"/>
      <w:bookmarkStart w:id="1517" w:name="_Toc38442503"/>
      <w:bookmarkStart w:id="1518" w:name="_Toc38442834"/>
      <w:bookmarkStart w:id="1519" w:name="_Toc38443165"/>
      <w:bookmarkStart w:id="1520" w:name="_Toc38443496"/>
      <w:bookmarkStart w:id="1521" w:name="_Toc38443827"/>
      <w:bookmarkStart w:id="1522" w:name="_Toc38438296"/>
      <w:bookmarkStart w:id="1523" w:name="_Toc38438633"/>
      <w:bookmarkStart w:id="1524" w:name="_Toc38438970"/>
      <w:bookmarkStart w:id="1525" w:name="_Toc38439307"/>
      <w:bookmarkStart w:id="1526" w:name="_Toc38439644"/>
      <w:bookmarkStart w:id="1527" w:name="_Toc38439981"/>
      <w:bookmarkStart w:id="1528" w:name="_Toc38440318"/>
      <w:bookmarkStart w:id="1529" w:name="_Toc38440651"/>
      <w:bookmarkStart w:id="1530" w:name="_Toc38440850"/>
      <w:bookmarkStart w:id="1531" w:name="_Toc38441182"/>
      <w:bookmarkStart w:id="1532" w:name="_Toc38441514"/>
      <w:bookmarkStart w:id="1533" w:name="_Toc38441842"/>
      <w:bookmarkStart w:id="1534" w:name="_Toc38442174"/>
      <w:bookmarkStart w:id="1535" w:name="_Toc38442506"/>
      <w:bookmarkStart w:id="1536" w:name="_Toc38442837"/>
      <w:bookmarkStart w:id="1537" w:name="_Toc38443168"/>
      <w:bookmarkStart w:id="1538" w:name="_Toc38443499"/>
      <w:bookmarkStart w:id="1539" w:name="_Toc38443830"/>
      <w:bookmarkStart w:id="1540" w:name="_Toc38438297"/>
      <w:bookmarkStart w:id="1541" w:name="_Toc38438634"/>
      <w:bookmarkStart w:id="1542" w:name="_Toc38438971"/>
      <w:bookmarkStart w:id="1543" w:name="_Toc38439308"/>
      <w:bookmarkStart w:id="1544" w:name="_Toc38439645"/>
      <w:bookmarkStart w:id="1545" w:name="_Toc38439982"/>
      <w:bookmarkStart w:id="1546" w:name="_Toc38440319"/>
      <w:bookmarkStart w:id="1547" w:name="_Toc38440652"/>
      <w:bookmarkStart w:id="1548" w:name="_Toc38440851"/>
      <w:bookmarkStart w:id="1549" w:name="_Toc38441183"/>
      <w:bookmarkStart w:id="1550" w:name="_Toc38441515"/>
      <w:bookmarkStart w:id="1551" w:name="_Toc38441843"/>
      <w:bookmarkStart w:id="1552" w:name="_Toc38442175"/>
      <w:bookmarkStart w:id="1553" w:name="_Toc38442507"/>
      <w:bookmarkStart w:id="1554" w:name="_Toc38442838"/>
      <w:bookmarkStart w:id="1555" w:name="_Toc38443169"/>
      <w:bookmarkStart w:id="1556" w:name="_Toc38443500"/>
      <w:bookmarkStart w:id="1557" w:name="_Toc38443831"/>
      <w:bookmarkStart w:id="1558" w:name="_Toc38438298"/>
      <w:bookmarkStart w:id="1559" w:name="_Toc38438635"/>
      <w:bookmarkStart w:id="1560" w:name="_Toc38438972"/>
      <w:bookmarkStart w:id="1561" w:name="_Toc38439309"/>
      <w:bookmarkStart w:id="1562" w:name="_Toc38439646"/>
      <w:bookmarkStart w:id="1563" w:name="_Toc38439983"/>
      <w:bookmarkStart w:id="1564" w:name="_Toc38440320"/>
      <w:bookmarkStart w:id="1565" w:name="_Toc38440653"/>
      <w:bookmarkStart w:id="1566" w:name="_Toc38440852"/>
      <w:bookmarkStart w:id="1567" w:name="_Toc38441184"/>
      <w:bookmarkStart w:id="1568" w:name="_Toc38441516"/>
      <w:bookmarkStart w:id="1569" w:name="_Toc38441844"/>
      <w:bookmarkStart w:id="1570" w:name="_Toc38442176"/>
      <w:bookmarkStart w:id="1571" w:name="_Toc38442508"/>
      <w:bookmarkStart w:id="1572" w:name="_Toc38442839"/>
      <w:bookmarkStart w:id="1573" w:name="_Toc38443170"/>
      <w:bookmarkStart w:id="1574" w:name="_Toc38443501"/>
      <w:bookmarkStart w:id="1575" w:name="_Toc38443832"/>
      <w:bookmarkStart w:id="1576" w:name="_Toc38438299"/>
      <w:bookmarkStart w:id="1577" w:name="_Toc38438636"/>
      <w:bookmarkStart w:id="1578" w:name="_Toc38438973"/>
      <w:bookmarkStart w:id="1579" w:name="_Toc38439310"/>
      <w:bookmarkStart w:id="1580" w:name="_Toc38439647"/>
      <w:bookmarkStart w:id="1581" w:name="_Toc38439984"/>
      <w:bookmarkStart w:id="1582" w:name="_Toc38440321"/>
      <w:bookmarkStart w:id="1583" w:name="_Toc38440654"/>
      <w:bookmarkStart w:id="1584" w:name="_Toc38440853"/>
      <w:bookmarkStart w:id="1585" w:name="_Toc38441185"/>
      <w:bookmarkStart w:id="1586" w:name="_Toc38441517"/>
      <w:bookmarkStart w:id="1587" w:name="_Toc38441845"/>
      <w:bookmarkStart w:id="1588" w:name="_Toc38442177"/>
      <w:bookmarkStart w:id="1589" w:name="_Toc38442509"/>
      <w:bookmarkStart w:id="1590" w:name="_Toc38442840"/>
      <w:bookmarkStart w:id="1591" w:name="_Toc38443171"/>
      <w:bookmarkStart w:id="1592" w:name="_Toc38443502"/>
      <w:bookmarkStart w:id="1593" w:name="_Toc38443833"/>
      <w:bookmarkStart w:id="1594" w:name="_Toc38438301"/>
      <w:bookmarkStart w:id="1595" w:name="_Toc38438638"/>
      <w:bookmarkStart w:id="1596" w:name="_Toc38438975"/>
      <w:bookmarkStart w:id="1597" w:name="_Toc38439312"/>
      <w:bookmarkStart w:id="1598" w:name="_Toc38439649"/>
      <w:bookmarkStart w:id="1599" w:name="_Toc38439986"/>
      <w:bookmarkStart w:id="1600" w:name="_Toc38440323"/>
      <w:bookmarkStart w:id="1601" w:name="_Toc38440656"/>
      <w:bookmarkStart w:id="1602" w:name="_Toc38440855"/>
      <w:bookmarkStart w:id="1603" w:name="_Toc38441187"/>
      <w:bookmarkStart w:id="1604" w:name="_Toc38441519"/>
      <w:bookmarkStart w:id="1605" w:name="_Toc38441847"/>
      <w:bookmarkStart w:id="1606" w:name="_Toc38442179"/>
      <w:bookmarkStart w:id="1607" w:name="_Toc38442511"/>
      <w:bookmarkStart w:id="1608" w:name="_Toc38442842"/>
      <w:bookmarkStart w:id="1609" w:name="_Toc38443173"/>
      <w:bookmarkStart w:id="1610" w:name="_Toc38443504"/>
      <w:bookmarkStart w:id="1611" w:name="_Toc38443835"/>
      <w:bookmarkStart w:id="1612" w:name="_Toc38438302"/>
      <w:bookmarkStart w:id="1613" w:name="_Toc38438639"/>
      <w:bookmarkStart w:id="1614" w:name="_Toc38438976"/>
      <w:bookmarkStart w:id="1615" w:name="_Toc38439313"/>
      <w:bookmarkStart w:id="1616" w:name="_Toc38439650"/>
      <w:bookmarkStart w:id="1617" w:name="_Toc38439987"/>
      <w:bookmarkStart w:id="1618" w:name="_Toc38440324"/>
      <w:bookmarkStart w:id="1619" w:name="_Toc38440657"/>
      <w:bookmarkStart w:id="1620" w:name="_Toc38440856"/>
      <w:bookmarkStart w:id="1621" w:name="_Toc38441188"/>
      <w:bookmarkStart w:id="1622" w:name="_Toc38441520"/>
      <w:bookmarkStart w:id="1623" w:name="_Toc38441848"/>
      <w:bookmarkStart w:id="1624" w:name="_Toc38442180"/>
      <w:bookmarkStart w:id="1625" w:name="_Toc38442512"/>
      <w:bookmarkStart w:id="1626" w:name="_Toc38442843"/>
      <w:bookmarkStart w:id="1627" w:name="_Toc38443174"/>
      <w:bookmarkStart w:id="1628" w:name="_Toc38443505"/>
      <w:bookmarkStart w:id="1629" w:name="_Toc38443836"/>
      <w:bookmarkStart w:id="1630" w:name="_Toc38438303"/>
      <w:bookmarkStart w:id="1631" w:name="_Toc38438640"/>
      <w:bookmarkStart w:id="1632" w:name="_Toc38438977"/>
      <w:bookmarkStart w:id="1633" w:name="_Toc38439314"/>
      <w:bookmarkStart w:id="1634" w:name="_Toc38439651"/>
      <w:bookmarkStart w:id="1635" w:name="_Toc38439988"/>
      <w:bookmarkStart w:id="1636" w:name="_Toc38440325"/>
      <w:bookmarkStart w:id="1637" w:name="_Toc38440658"/>
      <w:bookmarkStart w:id="1638" w:name="_Toc38440857"/>
      <w:bookmarkStart w:id="1639" w:name="_Toc38441189"/>
      <w:bookmarkStart w:id="1640" w:name="_Toc38441521"/>
      <w:bookmarkStart w:id="1641" w:name="_Toc38441849"/>
      <w:bookmarkStart w:id="1642" w:name="_Toc38442181"/>
      <w:bookmarkStart w:id="1643" w:name="_Toc38442513"/>
      <w:bookmarkStart w:id="1644" w:name="_Toc38442844"/>
      <w:bookmarkStart w:id="1645" w:name="_Toc38443175"/>
      <w:bookmarkStart w:id="1646" w:name="_Toc38443506"/>
      <w:bookmarkStart w:id="1647" w:name="_Toc38443837"/>
      <w:bookmarkStart w:id="1648" w:name="_Toc38438304"/>
      <w:bookmarkStart w:id="1649" w:name="_Toc38438641"/>
      <w:bookmarkStart w:id="1650" w:name="_Toc38438978"/>
      <w:bookmarkStart w:id="1651" w:name="_Toc38439315"/>
      <w:bookmarkStart w:id="1652" w:name="_Toc38439652"/>
      <w:bookmarkStart w:id="1653" w:name="_Toc38439989"/>
      <w:bookmarkStart w:id="1654" w:name="_Toc38440326"/>
      <w:bookmarkStart w:id="1655" w:name="_Toc38440659"/>
      <w:bookmarkStart w:id="1656" w:name="_Toc38440858"/>
      <w:bookmarkStart w:id="1657" w:name="_Toc38441190"/>
      <w:bookmarkStart w:id="1658" w:name="_Toc38441522"/>
      <w:bookmarkStart w:id="1659" w:name="_Toc38441850"/>
      <w:bookmarkStart w:id="1660" w:name="_Toc38442182"/>
      <w:bookmarkStart w:id="1661" w:name="_Toc38442514"/>
      <w:bookmarkStart w:id="1662" w:name="_Toc38442845"/>
      <w:bookmarkStart w:id="1663" w:name="_Toc38443176"/>
      <w:bookmarkStart w:id="1664" w:name="_Toc38443507"/>
      <w:bookmarkStart w:id="1665" w:name="_Toc38443838"/>
      <w:bookmarkStart w:id="1666" w:name="_Toc38438305"/>
      <w:bookmarkStart w:id="1667" w:name="_Toc38438642"/>
      <w:bookmarkStart w:id="1668" w:name="_Toc38438979"/>
      <w:bookmarkStart w:id="1669" w:name="_Toc38439316"/>
      <w:bookmarkStart w:id="1670" w:name="_Toc38439653"/>
      <w:bookmarkStart w:id="1671" w:name="_Toc38439990"/>
      <w:bookmarkStart w:id="1672" w:name="_Toc38440327"/>
      <w:bookmarkStart w:id="1673" w:name="_Toc38440660"/>
      <w:bookmarkStart w:id="1674" w:name="_Toc38440859"/>
      <w:bookmarkStart w:id="1675" w:name="_Toc38441191"/>
      <w:bookmarkStart w:id="1676" w:name="_Toc38441523"/>
      <w:bookmarkStart w:id="1677" w:name="_Toc38441851"/>
      <w:bookmarkStart w:id="1678" w:name="_Toc38442183"/>
      <w:bookmarkStart w:id="1679" w:name="_Toc38442515"/>
      <w:bookmarkStart w:id="1680" w:name="_Toc38442846"/>
      <w:bookmarkStart w:id="1681" w:name="_Toc38443177"/>
      <w:bookmarkStart w:id="1682" w:name="_Toc38443508"/>
      <w:bookmarkStart w:id="1683" w:name="_Toc38443839"/>
      <w:bookmarkStart w:id="1684" w:name="_Toc38438306"/>
      <w:bookmarkStart w:id="1685" w:name="_Toc38438643"/>
      <w:bookmarkStart w:id="1686" w:name="_Toc38438980"/>
      <w:bookmarkStart w:id="1687" w:name="_Toc38439317"/>
      <w:bookmarkStart w:id="1688" w:name="_Toc38439654"/>
      <w:bookmarkStart w:id="1689" w:name="_Toc38439991"/>
      <w:bookmarkStart w:id="1690" w:name="_Toc38440328"/>
      <w:bookmarkStart w:id="1691" w:name="_Toc38440661"/>
      <w:bookmarkStart w:id="1692" w:name="_Toc38440860"/>
      <w:bookmarkStart w:id="1693" w:name="_Toc38441192"/>
      <w:bookmarkStart w:id="1694" w:name="_Toc38441524"/>
      <w:bookmarkStart w:id="1695" w:name="_Toc38441852"/>
      <w:bookmarkStart w:id="1696" w:name="_Toc38442184"/>
      <w:bookmarkStart w:id="1697" w:name="_Toc38442516"/>
      <w:bookmarkStart w:id="1698" w:name="_Toc38442847"/>
      <w:bookmarkStart w:id="1699" w:name="_Toc38443178"/>
      <w:bookmarkStart w:id="1700" w:name="_Toc38443509"/>
      <w:bookmarkStart w:id="1701" w:name="_Toc38443840"/>
      <w:bookmarkStart w:id="1702" w:name="_Toc38438310"/>
      <w:bookmarkStart w:id="1703" w:name="_Toc38438647"/>
      <w:bookmarkStart w:id="1704" w:name="_Toc38438984"/>
      <w:bookmarkStart w:id="1705" w:name="_Toc38439321"/>
      <w:bookmarkStart w:id="1706" w:name="_Toc38439658"/>
      <w:bookmarkStart w:id="1707" w:name="_Toc38439995"/>
      <w:bookmarkStart w:id="1708" w:name="_Toc38440332"/>
      <w:bookmarkStart w:id="1709" w:name="_Toc38440665"/>
      <w:bookmarkStart w:id="1710" w:name="_Toc38440864"/>
      <w:bookmarkStart w:id="1711" w:name="_Toc38441196"/>
      <w:bookmarkStart w:id="1712" w:name="_Toc38441528"/>
      <w:bookmarkStart w:id="1713" w:name="_Toc38441856"/>
      <w:bookmarkStart w:id="1714" w:name="_Toc38442188"/>
      <w:bookmarkStart w:id="1715" w:name="_Toc38442520"/>
      <w:bookmarkStart w:id="1716" w:name="_Toc38442851"/>
      <w:bookmarkStart w:id="1717" w:name="_Toc38443182"/>
      <w:bookmarkStart w:id="1718" w:name="_Toc38443513"/>
      <w:bookmarkStart w:id="1719" w:name="_Toc38443844"/>
      <w:bookmarkStart w:id="1720" w:name="_Toc38438311"/>
      <w:bookmarkStart w:id="1721" w:name="_Toc38438648"/>
      <w:bookmarkStart w:id="1722" w:name="_Toc38438985"/>
      <w:bookmarkStart w:id="1723" w:name="_Toc38439322"/>
      <w:bookmarkStart w:id="1724" w:name="_Toc38439659"/>
      <w:bookmarkStart w:id="1725" w:name="_Toc38439996"/>
      <w:bookmarkStart w:id="1726" w:name="_Toc38440333"/>
      <w:bookmarkStart w:id="1727" w:name="_Toc38440666"/>
      <w:bookmarkStart w:id="1728" w:name="_Toc38440865"/>
      <w:bookmarkStart w:id="1729" w:name="_Toc38441197"/>
      <w:bookmarkStart w:id="1730" w:name="_Toc38441529"/>
      <w:bookmarkStart w:id="1731" w:name="_Toc38441857"/>
      <w:bookmarkStart w:id="1732" w:name="_Toc38442189"/>
      <w:bookmarkStart w:id="1733" w:name="_Toc38442521"/>
      <w:bookmarkStart w:id="1734" w:name="_Toc38442852"/>
      <w:bookmarkStart w:id="1735" w:name="_Toc38443183"/>
      <w:bookmarkStart w:id="1736" w:name="_Toc38443514"/>
      <w:bookmarkStart w:id="1737" w:name="_Toc38443845"/>
      <w:bookmarkStart w:id="1738" w:name="_Toc38438312"/>
      <w:bookmarkStart w:id="1739" w:name="_Toc38438649"/>
      <w:bookmarkStart w:id="1740" w:name="_Toc38438986"/>
      <w:bookmarkStart w:id="1741" w:name="_Toc38439323"/>
      <w:bookmarkStart w:id="1742" w:name="_Toc38439660"/>
      <w:bookmarkStart w:id="1743" w:name="_Toc38439997"/>
      <w:bookmarkStart w:id="1744" w:name="_Toc38440334"/>
      <w:bookmarkStart w:id="1745" w:name="_Toc38440667"/>
      <w:bookmarkStart w:id="1746" w:name="_Toc38440866"/>
      <w:bookmarkStart w:id="1747" w:name="_Toc38441198"/>
      <w:bookmarkStart w:id="1748" w:name="_Toc38441530"/>
      <w:bookmarkStart w:id="1749" w:name="_Toc38441858"/>
      <w:bookmarkStart w:id="1750" w:name="_Toc38442190"/>
      <w:bookmarkStart w:id="1751" w:name="_Toc38442522"/>
      <w:bookmarkStart w:id="1752" w:name="_Toc38442853"/>
      <w:bookmarkStart w:id="1753" w:name="_Toc38443184"/>
      <w:bookmarkStart w:id="1754" w:name="_Toc38443515"/>
      <w:bookmarkStart w:id="1755" w:name="_Toc38443846"/>
      <w:bookmarkStart w:id="1756" w:name="_Toc38438313"/>
      <w:bookmarkStart w:id="1757" w:name="_Toc38438650"/>
      <w:bookmarkStart w:id="1758" w:name="_Toc38438987"/>
      <w:bookmarkStart w:id="1759" w:name="_Toc38439324"/>
      <w:bookmarkStart w:id="1760" w:name="_Toc38439661"/>
      <w:bookmarkStart w:id="1761" w:name="_Toc38439998"/>
      <w:bookmarkStart w:id="1762" w:name="_Toc38440335"/>
      <w:bookmarkStart w:id="1763" w:name="_Toc38440668"/>
      <w:bookmarkStart w:id="1764" w:name="_Toc38440867"/>
      <w:bookmarkStart w:id="1765" w:name="_Toc38441199"/>
      <w:bookmarkStart w:id="1766" w:name="_Toc38441531"/>
      <w:bookmarkStart w:id="1767" w:name="_Toc38441859"/>
      <w:bookmarkStart w:id="1768" w:name="_Toc38442191"/>
      <w:bookmarkStart w:id="1769" w:name="_Toc38442523"/>
      <w:bookmarkStart w:id="1770" w:name="_Toc38442854"/>
      <w:bookmarkStart w:id="1771" w:name="_Toc38443185"/>
      <w:bookmarkStart w:id="1772" w:name="_Toc38443516"/>
      <w:bookmarkStart w:id="1773" w:name="_Toc38443847"/>
      <w:bookmarkStart w:id="1774" w:name="_Toc38438314"/>
      <w:bookmarkStart w:id="1775" w:name="_Toc38438651"/>
      <w:bookmarkStart w:id="1776" w:name="_Toc38438988"/>
      <w:bookmarkStart w:id="1777" w:name="_Toc38439325"/>
      <w:bookmarkStart w:id="1778" w:name="_Toc38439662"/>
      <w:bookmarkStart w:id="1779" w:name="_Toc38439999"/>
      <w:bookmarkStart w:id="1780" w:name="_Toc38440336"/>
      <w:bookmarkStart w:id="1781" w:name="_Toc38440669"/>
      <w:bookmarkStart w:id="1782" w:name="_Toc38440868"/>
      <w:bookmarkStart w:id="1783" w:name="_Toc38441200"/>
      <w:bookmarkStart w:id="1784" w:name="_Toc38441532"/>
      <w:bookmarkStart w:id="1785" w:name="_Toc38441860"/>
      <w:bookmarkStart w:id="1786" w:name="_Toc38442192"/>
      <w:bookmarkStart w:id="1787" w:name="_Toc38442524"/>
      <w:bookmarkStart w:id="1788" w:name="_Toc38442855"/>
      <w:bookmarkStart w:id="1789" w:name="_Toc38443186"/>
      <w:bookmarkStart w:id="1790" w:name="_Toc38443517"/>
      <w:bookmarkStart w:id="1791" w:name="_Toc38443848"/>
      <w:bookmarkStart w:id="1792" w:name="_Toc38438315"/>
      <w:bookmarkStart w:id="1793" w:name="_Toc38438652"/>
      <w:bookmarkStart w:id="1794" w:name="_Toc38438989"/>
      <w:bookmarkStart w:id="1795" w:name="_Toc38439326"/>
      <w:bookmarkStart w:id="1796" w:name="_Toc38439663"/>
      <w:bookmarkStart w:id="1797" w:name="_Toc38440000"/>
      <w:bookmarkStart w:id="1798" w:name="_Toc38440337"/>
      <w:bookmarkStart w:id="1799" w:name="_Toc38440670"/>
      <w:bookmarkStart w:id="1800" w:name="_Toc38440869"/>
      <w:bookmarkStart w:id="1801" w:name="_Toc38441201"/>
      <w:bookmarkStart w:id="1802" w:name="_Toc38441533"/>
      <w:bookmarkStart w:id="1803" w:name="_Toc38441861"/>
      <w:bookmarkStart w:id="1804" w:name="_Toc38442193"/>
      <w:bookmarkStart w:id="1805" w:name="_Toc38442525"/>
      <w:bookmarkStart w:id="1806" w:name="_Toc38442856"/>
      <w:bookmarkStart w:id="1807" w:name="_Toc38443187"/>
      <w:bookmarkStart w:id="1808" w:name="_Toc38443518"/>
      <w:bookmarkStart w:id="1809" w:name="_Toc38443849"/>
      <w:bookmarkStart w:id="1810" w:name="_Toc38438316"/>
      <w:bookmarkStart w:id="1811" w:name="_Toc38438653"/>
      <w:bookmarkStart w:id="1812" w:name="_Toc38438990"/>
      <w:bookmarkStart w:id="1813" w:name="_Toc38439327"/>
      <w:bookmarkStart w:id="1814" w:name="_Toc38439664"/>
      <w:bookmarkStart w:id="1815" w:name="_Toc38440001"/>
      <w:bookmarkStart w:id="1816" w:name="_Toc38440338"/>
      <w:bookmarkStart w:id="1817" w:name="_Toc38440671"/>
      <w:bookmarkStart w:id="1818" w:name="_Toc38440870"/>
      <w:bookmarkStart w:id="1819" w:name="_Toc38441202"/>
      <w:bookmarkStart w:id="1820" w:name="_Toc38441534"/>
      <w:bookmarkStart w:id="1821" w:name="_Toc38441862"/>
      <w:bookmarkStart w:id="1822" w:name="_Toc38442194"/>
      <w:bookmarkStart w:id="1823" w:name="_Toc38442526"/>
      <w:bookmarkStart w:id="1824" w:name="_Toc38442857"/>
      <w:bookmarkStart w:id="1825" w:name="_Toc38443188"/>
      <w:bookmarkStart w:id="1826" w:name="_Toc38443519"/>
      <w:bookmarkStart w:id="1827" w:name="_Toc38443850"/>
      <w:bookmarkStart w:id="1828" w:name="_Toc38438317"/>
      <w:bookmarkStart w:id="1829" w:name="_Toc38438654"/>
      <w:bookmarkStart w:id="1830" w:name="_Toc38438991"/>
      <w:bookmarkStart w:id="1831" w:name="_Toc38439328"/>
      <w:bookmarkStart w:id="1832" w:name="_Toc38439665"/>
      <w:bookmarkStart w:id="1833" w:name="_Toc38440002"/>
      <w:bookmarkStart w:id="1834" w:name="_Toc38440339"/>
      <w:bookmarkStart w:id="1835" w:name="_Toc38440672"/>
      <w:bookmarkStart w:id="1836" w:name="_Toc38440871"/>
      <w:bookmarkStart w:id="1837" w:name="_Toc38441203"/>
      <w:bookmarkStart w:id="1838" w:name="_Toc38441535"/>
      <w:bookmarkStart w:id="1839" w:name="_Toc38441863"/>
      <w:bookmarkStart w:id="1840" w:name="_Toc38442195"/>
      <w:bookmarkStart w:id="1841" w:name="_Toc38442527"/>
      <w:bookmarkStart w:id="1842" w:name="_Toc38442858"/>
      <w:bookmarkStart w:id="1843" w:name="_Toc38443189"/>
      <w:bookmarkStart w:id="1844" w:name="_Toc38443520"/>
      <w:bookmarkStart w:id="1845" w:name="_Toc38443851"/>
      <w:bookmarkStart w:id="1846" w:name="_Toc38438318"/>
      <w:bookmarkStart w:id="1847" w:name="_Toc38438655"/>
      <w:bookmarkStart w:id="1848" w:name="_Toc38438992"/>
      <w:bookmarkStart w:id="1849" w:name="_Toc38439329"/>
      <w:bookmarkStart w:id="1850" w:name="_Toc38439666"/>
      <w:bookmarkStart w:id="1851" w:name="_Toc38440003"/>
      <w:bookmarkStart w:id="1852" w:name="_Toc38440340"/>
      <w:bookmarkStart w:id="1853" w:name="_Toc38440673"/>
      <w:bookmarkStart w:id="1854" w:name="_Toc38440872"/>
      <w:bookmarkStart w:id="1855" w:name="_Toc38441204"/>
      <w:bookmarkStart w:id="1856" w:name="_Toc38441536"/>
      <w:bookmarkStart w:id="1857" w:name="_Toc38441864"/>
      <w:bookmarkStart w:id="1858" w:name="_Toc38442196"/>
      <w:bookmarkStart w:id="1859" w:name="_Toc38442528"/>
      <w:bookmarkStart w:id="1860" w:name="_Toc38442859"/>
      <w:bookmarkStart w:id="1861" w:name="_Toc38443190"/>
      <w:bookmarkStart w:id="1862" w:name="_Toc38443521"/>
      <w:bookmarkStart w:id="1863" w:name="_Toc38443852"/>
      <w:bookmarkStart w:id="1864" w:name="_Toc38438319"/>
      <w:bookmarkStart w:id="1865" w:name="_Toc38438656"/>
      <w:bookmarkStart w:id="1866" w:name="_Toc38438993"/>
      <w:bookmarkStart w:id="1867" w:name="_Toc38439330"/>
      <w:bookmarkStart w:id="1868" w:name="_Toc38439667"/>
      <w:bookmarkStart w:id="1869" w:name="_Toc38440004"/>
      <w:bookmarkStart w:id="1870" w:name="_Toc38440341"/>
      <w:bookmarkStart w:id="1871" w:name="_Toc38440674"/>
      <w:bookmarkStart w:id="1872" w:name="_Toc38440873"/>
      <w:bookmarkStart w:id="1873" w:name="_Toc38441205"/>
      <w:bookmarkStart w:id="1874" w:name="_Toc38441537"/>
      <w:bookmarkStart w:id="1875" w:name="_Toc38441865"/>
      <w:bookmarkStart w:id="1876" w:name="_Toc38442197"/>
      <w:bookmarkStart w:id="1877" w:name="_Toc38442529"/>
      <w:bookmarkStart w:id="1878" w:name="_Toc38442860"/>
      <w:bookmarkStart w:id="1879" w:name="_Toc38443191"/>
      <w:bookmarkStart w:id="1880" w:name="_Toc38443522"/>
      <w:bookmarkStart w:id="1881" w:name="_Toc38443853"/>
      <w:bookmarkStart w:id="1882" w:name="_Toc38438320"/>
      <w:bookmarkStart w:id="1883" w:name="_Toc38438657"/>
      <w:bookmarkStart w:id="1884" w:name="_Toc38438994"/>
      <w:bookmarkStart w:id="1885" w:name="_Toc38439331"/>
      <w:bookmarkStart w:id="1886" w:name="_Toc38439668"/>
      <w:bookmarkStart w:id="1887" w:name="_Toc38440005"/>
      <w:bookmarkStart w:id="1888" w:name="_Toc38440342"/>
      <w:bookmarkStart w:id="1889" w:name="_Toc38440675"/>
      <w:bookmarkStart w:id="1890" w:name="_Toc38440874"/>
      <w:bookmarkStart w:id="1891" w:name="_Toc38441206"/>
      <w:bookmarkStart w:id="1892" w:name="_Toc38441538"/>
      <w:bookmarkStart w:id="1893" w:name="_Toc38441866"/>
      <w:bookmarkStart w:id="1894" w:name="_Toc38442198"/>
      <w:bookmarkStart w:id="1895" w:name="_Toc38442530"/>
      <w:bookmarkStart w:id="1896" w:name="_Toc38442861"/>
      <w:bookmarkStart w:id="1897" w:name="_Toc38443192"/>
      <w:bookmarkStart w:id="1898" w:name="_Toc38443523"/>
      <w:bookmarkStart w:id="1899" w:name="_Toc38443854"/>
      <w:bookmarkStart w:id="1900" w:name="_Toc38438321"/>
      <w:bookmarkStart w:id="1901" w:name="_Toc38438658"/>
      <w:bookmarkStart w:id="1902" w:name="_Toc38438995"/>
      <w:bookmarkStart w:id="1903" w:name="_Toc38439332"/>
      <w:bookmarkStart w:id="1904" w:name="_Toc38439669"/>
      <w:bookmarkStart w:id="1905" w:name="_Toc38440006"/>
      <w:bookmarkStart w:id="1906" w:name="_Toc38440343"/>
      <w:bookmarkStart w:id="1907" w:name="_Toc38440676"/>
      <w:bookmarkStart w:id="1908" w:name="_Toc38440875"/>
      <w:bookmarkStart w:id="1909" w:name="_Toc38441207"/>
      <w:bookmarkStart w:id="1910" w:name="_Toc38441539"/>
      <w:bookmarkStart w:id="1911" w:name="_Toc38441867"/>
      <w:bookmarkStart w:id="1912" w:name="_Toc38442199"/>
      <w:bookmarkStart w:id="1913" w:name="_Toc38442531"/>
      <w:bookmarkStart w:id="1914" w:name="_Toc38442862"/>
      <w:bookmarkStart w:id="1915" w:name="_Toc38443193"/>
      <w:bookmarkStart w:id="1916" w:name="_Toc38443524"/>
      <w:bookmarkStart w:id="1917" w:name="_Toc38443855"/>
      <w:bookmarkStart w:id="1918" w:name="_Toc38438322"/>
      <w:bookmarkStart w:id="1919" w:name="_Toc38438659"/>
      <w:bookmarkStart w:id="1920" w:name="_Toc38438996"/>
      <w:bookmarkStart w:id="1921" w:name="_Toc38439333"/>
      <w:bookmarkStart w:id="1922" w:name="_Toc38439670"/>
      <w:bookmarkStart w:id="1923" w:name="_Toc38440007"/>
      <w:bookmarkStart w:id="1924" w:name="_Toc38440344"/>
      <w:bookmarkStart w:id="1925" w:name="_Toc38440677"/>
      <w:bookmarkStart w:id="1926" w:name="_Toc38440876"/>
      <w:bookmarkStart w:id="1927" w:name="_Toc38441208"/>
      <w:bookmarkStart w:id="1928" w:name="_Toc38441540"/>
      <w:bookmarkStart w:id="1929" w:name="_Toc38441868"/>
      <w:bookmarkStart w:id="1930" w:name="_Toc38442200"/>
      <w:bookmarkStart w:id="1931" w:name="_Toc38442532"/>
      <w:bookmarkStart w:id="1932" w:name="_Toc38442863"/>
      <w:bookmarkStart w:id="1933" w:name="_Toc38443194"/>
      <w:bookmarkStart w:id="1934" w:name="_Toc38443525"/>
      <w:bookmarkStart w:id="1935" w:name="_Toc38443856"/>
      <w:bookmarkStart w:id="1936" w:name="_Toc38438323"/>
      <w:bookmarkStart w:id="1937" w:name="_Toc38438660"/>
      <w:bookmarkStart w:id="1938" w:name="_Toc38438997"/>
      <w:bookmarkStart w:id="1939" w:name="_Toc38439334"/>
      <w:bookmarkStart w:id="1940" w:name="_Toc38439671"/>
      <w:bookmarkStart w:id="1941" w:name="_Toc38440008"/>
      <w:bookmarkStart w:id="1942" w:name="_Toc38440345"/>
      <w:bookmarkStart w:id="1943" w:name="_Toc38440678"/>
      <w:bookmarkStart w:id="1944" w:name="_Toc38440877"/>
      <w:bookmarkStart w:id="1945" w:name="_Toc38441209"/>
      <w:bookmarkStart w:id="1946" w:name="_Toc38441541"/>
      <w:bookmarkStart w:id="1947" w:name="_Toc38441869"/>
      <w:bookmarkStart w:id="1948" w:name="_Toc38442201"/>
      <w:bookmarkStart w:id="1949" w:name="_Toc38442533"/>
      <w:bookmarkStart w:id="1950" w:name="_Toc38442864"/>
      <w:bookmarkStart w:id="1951" w:name="_Toc38443195"/>
      <w:bookmarkStart w:id="1952" w:name="_Toc38443526"/>
      <w:bookmarkStart w:id="1953" w:name="_Toc38443857"/>
      <w:bookmarkStart w:id="1954" w:name="_Toc38438324"/>
      <w:bookmarkStart w:id="1955" w:name="_Toc38438661"/>
      <w:bookmarkStart w:id="1956" w:name="_Toc38438998"/>
      <w:bookmarkStart w:id="1957" w:name="_Toc38439335"/>
      <w:bookmarkStart w:id="1958" w:name="_Toc38439672"/>
      <w:bookmarkStart w:id="1959" w:name="_Toc38440009"/>
      <w:bookmarkStart w:id="1960" w:name="_Toc38440346"/>
      <w:bookmarkStart w:id="1961" w:name="_Toc38440679"/>
      <w:bookmarkStart w:id="1962" w:name="_Toc38440878"/>
      <w:bookmarkStart w:id="1963" w:name="_Toc38441210"/>
      <w:bookmarkStart w:id="1964" w:name="_Toc38441542"/>
      <w:bookmarkStart w:id="1965" w:name="_Toc38441870"/>
      <w:bookmarkStart w:id="1966" w:name="_Toc38442202"/>
      <w:bookmarkStart w:id="1967" w:name="_Toc38442534"/>
      <w:bookmarkStart w:id="1968" w:name="_Toc38442865"/>
      <w:bookmarkStart w:id="1969" w:name="_Toc38443196"/>
      <w:bookmarkStart w:id="1970" w:name="_Toc38443527"/>
      <w:bookmarkStart w:id="1971" w:name="_Toc38443858"/>
      <w:bookmarkStart w:id="1972" w:name="_Toc38438325"/>
      <w:bookmarkStart w:id="1973" w:name="_Toc38438662"/>
      <w:bookmarkStart w:id="1974" w:name="_Toc38438999"/>
      <w:bookmarkStart w:id="1975" w:name="_Toc38439336"/>
      <w:bookmarkStart w:id="1976" w:name="_Toc38439673"/>
      <w:bookmarkStart w:id="1977" w:name="_Toc38440010"/>
      <w:bookmarkStart w:id="1978" w:name="_Toc38440347"/>
      <w:bookmarkStart w:id="1979" w:name="_Toc38440879"/>
      <w:bookmarkStart w:id="1980" w:name="_Toc38441211"/>
      <w:bookmarkStart w:id="1981" w:name="_Toc38441543"/>
      <w:bookmarkStart w:id="1982" w:name="_Toc38441871"/>
      <w:bookmarkStart w:id="1983" w:name="_Toc38442203"/>
      <w:bookmarkStart w:id="1984" w:name="_Toc38442535"/>
      <w:bookmarkStart w:id="1985" w:name="_Toc38442866"/>
      <w:bookmarkStart w:id="1986" w:name="_Toc38443197"/>
      <w:bookmarkStart w:id="1987" w:name="_Toc38443528"/>
      <w:bookmarkStart w:id="1988" w:name="_Toc38443859"/>
      <w:bookmarkStart w:id="1989" w:name="_Toc38438326"/>
      <w:bookmarkStart w:id="1990" w:name="_Toc38438663"/>
      <w:bookmarkStart w:id="1991" w:name="_Toc38439000"/>
      <w:bookmarkStart w:id="1992" w:name="_Toc38439337"/>
      <w:bookmarkStart w:id="1993" w:name="_Toc38439674"/>
      <w:bookmarkStart w:id="1994" w:name="_Toc38440011"/>
      <w:bookmarkStart w:id="1995" w:name="_Toc38440348"/>
      <w:bookmarkStart w:id="1996" w:name="_Toc38440880"/>
      <w:bookmarkStart w:id="1997" w:name="_Toc38441212"/>
      <w:bookmarkStart w:id="1998" w:name="_Toc38441544"/>
      <w:bookmarkStart w:id="1999" w:name="_Toc38441872"/>
      <w:bookmarkStart w:id="2000" w:name="_Toc38442204"/>
      <w:bookmarkStart w:id="2001" w:name="_Toc38442536"/>
      <w:bookmarkStart w:id="2002" w:name="_Toc38442867"/>
      <w:bookmarkStart w:id="2003" w:name="_Toc38443198"/>
      <w:bookmarkStart w:id="2004" w:name="_Toc38443529"/>
      <w:bookmarkStart w:id="2005" w:name="_Toc38443860"/>
      <w:bookmarkStart w:id="2006" w:name="_Toc38438327"/>
      <w:bookmarkStart w:id="2007" w:name="_Toc38438664"/>
      <w:bookmarkStart w:id="2008" w:name="_Toc38439001"/>
      <w:bookmarkStart w:id="2009" w:name="_Toc38439338"/>
      <w:bookmarkStart w:id="2010" w:name="_Toc38439675"/>
      <w:bookmarkStart w:id="2011" w:name="_Toc38440012"/>
      <w:bookmarkStart w:id="2012" w:name="_Toc38440349"/>
      <w:bookmarkStart w:id="2013" w:name="_Toc38440881"/>
      <w:bookmarkStart w:id="2014" w:name="_Toc38441213"/>
      <w:bookmarkStart w:id="2015" w:name="_Toc38441545"/>
      <w:bookmarkStart w:id="2016" w:name="_Toc38441873"/>
      <w:bookmarkStart w:id="2017" w:name="_Toc38442205"/>
      <w:bookmarkStart w:id="2018" w:name="_Toc38442537"/>
      <w:bookmarkStart w:id="2019" w:name="_Toc38442868"/>
      <w:bookmarkStart w:id="2020" w:name="_Toc38443199"/>
      <w:bookmarkStart w:id="2021" w:name="_Toc38443530"/>
      <w:bookmarkStart w:id="2022" w:name="_Toc38443861"/>
      <w:bookmarkStart w:id="2023" w:name="_Toc38438328"/>
      <w:bookmarkStart w:id="2024" w:name="_Toc38438665"/>
      <w:bookmarkStart w:id="2025" w:name="_Toc38439002"/>
      <w:bookmarkStart w:id="2026" w:name="_Toc38439339"/>
      <w:bookmarkStart w:id="2027" w:name="_Toc38439676"/>
      <w:bookmarkStart w:id="2028" w:name="_Toc38440013"/>
      <w:bookmarkStart w:id="2029" w:name="_Toc38440350"/>
      <w:bookmarkStart w:id="2030" w:name="_Toc38440882"/>
      <w:bookmarkStart w:id="2031" w:name="_Toc38441214"/>
      <w:bookmarkStart w:id="2032" w:name="_Toc38441546"/>
      <w:bookmarkStart w:id="2033" w:name="_Toc38441874"/>
      <w:bookmarkStart w:id="2034" w:name="_Toc38442206"/>
      <w:bookmarkStart w:id="2035" w:name="_Toc38442538"/>
      <w:bookmarkStart w:id="2036" w:name="_Toc38442869"/>
      <w:bookmarkStart w:id="2037" w:name="_Toc38443200"/>
      <w:bookmarkStart w:id="2038" w:name="_Toc38443531"/>
      <w:bookmarkStart w:id="2039" w:name="_Toc38443862"/>
      <w:bookmarkStart w:id="2040" w:name="_Toc38438329"/>
      <w:bookmarkStart w:id="2041" w:name="_Toc38438666"/>
      <w:bookmarkStart w:id="2042" w:name="_Toc38439003"/>
      <w:bookmarkStart w:id="2043" w:name="_Toc38439340"/>
      <w:bookmarkStart w:id="2044" w:name="_Toc38439677"/>
      <w:bookmarkStart w:id="2045" w:name="_Toc38440014"/>
      <w:bookmarkStart w:id="2046" w:name="_Toc38440351"/>
      <w:bookmarkStart w:id="2047" w:name="_Toc38440883"/>
      <w:bookmarkStart w:id="2048" w:name="_Toc38441215"/>
      <w:bookmarkStart w:id="2049" w:name="_Toc38441547"/>
      <w:bookmarkStart w:id="2050" w:name="_Toc38441875"/>
      <w:bookmarkStart w:id="2051" w:name="_Toc38442207"/>
      <w:bookmarkStart w:id="2052" w:name="_Toc38442539"/>
      <w:bookmarkStart w:id="2053" w:name="_Toc38442870"/>
      <w:bookmarkStart w:id="2054" w:name="_Toc38443201"/>
      <w:bookmarkStart w:id="2055" w:name="_Toc38443532"/>
      <w:bookmarkStart w:id="2056" w:name="_Toc38443863"/>
      <w:bookmarkStart w:id="2057" w:name="_Toc38438330"/>
      <w:bookmarkStart w:id="2058" w:name="_Toc38438667"/>
      <w:bookmarkStart w:id="2059" w:name="_Toc38439004"/>
      <w:bookmarkStart w:id="2060" w:name="_Toc38439341"/>
      <w:bookmarkStart w:id="2061" w:name="_Toc38439678"/>
      <w:bookmarkStart w:id="2062" w:name="_Toc38440015"/>
      <w:bookmarkStart w:id="2063" w:name="_Toc38440352"/>
      <w:bookmarkStart w:id="2064" w:name="_Toc38440884"/>
      <w:bookmarkStart w:id="2065" w:name="_Toc38441216"/>
      <w:bookmarkStart w:id="2066" w:name="_Toc38441548"/>
      <w:bookmarkStart w:id="2067" w:name="_Toc38441876"/>
      <w:bookmarkStart w:id="2068" w:name="_Toc38442208"/>
      <w:bookmarkStart w:id="2069" w:name="_Toc38442540"/>
      <w:bookmarkStart w:id="2070" w:name="_Toc38442871"/>
      <w:bookmarkStart w:id="2071" w:name="_Toc38443202"/>
      <w:bookmarkStart w:id="2072" w:name="_Toc38443533"/>
      <w:bookmarkStart w:id="2073" w:name="_Toc38443864"/>
      <w:bookmarkStart w:id="2074" w:name="_Toc38438331"/>
      <w:bookmarkStart w:id="2075" w:name="_Toc38438668"/>
      <w:bookmarkStart w:id="2076" w:name="_Toc38439005"/>
      <w:bookmarkStart w:id="2077" w:name="_Toc38439342"/>
      <w:bookmarkStart w:id="2078" w:name="_Toc38439679"/>
      <w:bookmarkStart w:id="2079" w:name="_Toc38440016"/>
      <w:bookmarkStart w:id="2080" w:name="_Toc38440353"/>
      <w:bookmarkStart w:id="2081" w:name="_Toc38440885"/>
      <w:bookmarkStart w:id="2082" w:name="_Toc38441217"/>
      <w:bookmarkStart w:id="2083" w:name="_Toc38441549"/>
      <w:bookmarkStart w:id="2084" w:name="_Toc38441877"/>
      <w:bookmarkStart w:id="2085" w:name="_Toc38442209"/>
      <w:bookmarkStart w:id="2086" w:name="_Toc38442541"/>
      <w:bookmarkStart w:id="2087" w:name="_Toc38442872"/>
      <w:bookmarkStart w:id="2088" w:name="_Toc38443203"/>
      <w:bookmarkStart w:id="2089" w:name="_Toc38443534"/>
      <w:bookmarkStart w:id="2090" w:name="_Toc38443865"/>
      <w:bookmarkStart w:id="2091" w:name="_Toc38438332"/>
      <w:bookmarkStart w:id="2092" w:name="_Toc38438669"/>
      <w:bookmarkStart w:id="2093" w:name="_Toc38439006"/>
      <w:bookmarkStart w:id="2094" w:name="_Toc38439343"/>
      <w:bookmarkStart w:id="2095" w:name="_Toc38439680"/>
      <w:bookmarkStart w:id="2096" w:name="_Toc38440017"/>
      <w:bookmarkStart w:id="2097" w:name="_Toc38440354"/>
      <w:bookmarkStart w:id="2098" w:name="_Toc38440886"/>
      <w:bookmarkStart w:id="2099" w:name="_Toc38441218"/>
      <w:bookmarkStart w:id="2100" w:name="_Toc38441550"/>
      <w:bookmarkStart w:id="2101" w:name="_Toc38441878"/>
      <w:bookmarkStart w:id="2102" w:name="_Toc38442210"/>
      <w:bookmarkStart w:id="2103" w:name="_Toc38442542"/>
      <w:bookmarkStart w:id="2104" w:name="_Toc38442873"/>
      <w:bookmarkStart w:id="2105" w:name="_Toc38443204"/>
      <w:bookmarkStart w:id="2106" w:name="_Toc38443535"/>
      <w:bookmarkStart w:id="2107" w:name="_Toc38443866"/>
      <w:bookmarkStart w:id="2108" w:name="_Toc38438333"/>
      <w:bookmarkStart w:id="2109" w:name="_Toc38438670"/>
      <w:bookmarkStart w:id="2110" w:name="_Toc38439007"/>
      <w:bookmarkStart w:id="2111" w:name="_Toc38439344"/>
      <w:bookmarkStart w:id="2112" w:name="_Toc38439681"/>
      <w:bookmarkStart w:id="2113" w:name="_Toc38440018"/>
      <w:bookmarkStart w:id="2114" w:name="_Toc38440355"/>
      <w:bookmarkStart w:id="2115" w:name="_Toc38440887"/>
      <w:bookmarkStart w:id="2116" w:name="_Toc38441219"/>
      <w:bookmarkStart w:id="2117" w:name="_Toc38441551"/>
      <w:bookmarkStart w:id="2118" w:name="_Toc38441879"/>
      <w:bookmarkStart w:id="2119" w:name="_Toc38442211"/>
      <w:bookmarkStart w:id="2120" w:name="_Toc38442543"/>
      <w:bookmarkStart w:id="2121" w:name="_Toc38442874"/>
      <w:bookmarkStart w:id="2122" w:name="_Toc38443205"/>
      <w:bookmarkStart w:id="2123" w:name="_Toc38443536"/>
      <w:bookmarkStart w:id="2124" w:name="_Toc38443867"/>
      <w:bookmarkStart w:id="2125" w:name="_Toc38438334"/>
      <w:bookmarkStart w:id="2126" w:name="_Toc38438671"/>
      <w:bookmarkStart w:id="2127" w:name="_Toc38439008"/>
      <w:bookmarkStart w:id="2128" w:name="_Toc38439345"/>
      <w:bookmarkStart w:id="2129" w:name="_Toc38439682"/>
      <w:bookmarkStart w:id="2130" w:name="_Toc38440019"/>
      <w:bookmarkStart w:id="2131" w:name="_Toc38440356"/>
      <w:bookmarkStart w:id="2132" w:name="_Toc38440888"/>
      <w:bookmarkStart w:id="2133" w:name="_Toc38441220"/>
      <w:bookmarkStart w:id="2134" w:name="_Toc38441552"/>
      <w:bookmarkStart w:id="2135" w:name="_Toc38441880"/>
      <w:bookmarkStart w:id="2136" w:name="_Toc38442212"/>
      <w:bookmarkStart w:id="2137" w:name="_Toc38442544"/>
      <w:bookmarkStart w:id="2138" w:name="_Toc38442875"/>
      <w:bookmarkStart w:id="2139" w:name="_Toc38443206"/>
      <w:bookmarkStart w:id="2140" w:name="_Toc38443537"/>
      <w:bookmarkStart w:id="2141" w:name="_Toc38443868"/>
      <w:bookmarkStart w:id="2142" w:name="_Toc38438335"/>
      <w:bookmarkStart w:id="2143" w:name="_Toc38438672"/>
      <w:bookmarkStart w:id="2144" w:name="_Toc38439009"/>
      <w:bookmarkStart w:id="2145" w:name="_Toc38439346"/>
      <w:bookmarkStart w:id="2146" w:name="_Toc38439683"/>
      <w:bookmarkStart w:id="2147" w:name="_Toc38440020"/>
      <w:bookmarkStart w:id="2148" w:name="_Toc38440357"/>
      <w:bookmarkStart w:id="2149" w:name="_Toc38440889"/>
      <w:bookmarkStart w:id="2150" w:name="_Toc38441221"/>
      <w:bookmarkStart w:id="2151" w:name="_Toc38441553"/>
      <w:bookmarkStart w:id="2152" w:name="_Toc38441881"/>
      <w:bookmarkStart w:id="2153" w:name="_Toc38442213"/>
      <w:bookmarkStart w:id="2154" w:name="_Toc38442545"/>
      <w:bookmarkStart w:id="2155" w:name="_Toc38442876"/>
      <w:bookmarkStart w:id="2156" w:name="_Toc38443207"/>
      <w:bookmarkStart w:id="2157" w:name="_Toc38443538"/>
      <w:bookmarkStart w:id="2158" w:name="_Toc38443869"/>
      <w:bookmarkStart w:id="2159" w:name="_Toc38438336"/>
      <w:bookmarkStart w:id="2160" w:name="_Toc38438673"/>
      <w:bookmarkStart w:id="2161" w:name="_Toc38439010"/>
      <w:bookmarkStart w:id="2162" w:name="_Toc38439347"/>
      <w:bookmarkStart w:id="2163" w:name="_Toc38439684"/>
      <w:bookmarkStart w:id="2164" w:name="_Toc38440021"/>
      <w:bookmarkStart w:id="2165" w:name="_Toc38440358"/>
      <w:bookmarkStart w:id="2166" w:name="_Toc38440890"/>
      <w:bookmarkStart w:id="2167" w:name="_Toc38441222"/>
      <w:bookmarkStart w:id="2168" w:name="_Toc38441554"/>
      <w:bookmarkStart w:id="2169" w:name="_Toc38441882"/>
      <w:bookmarkStart w:id="2170" w:name="_Toc38442214"/>
      <w:bookmarkStart w:id="2171" w:name="_Toc38442546"/>
      <w:bookmarkStart w:id="2172" w:name="_Toc38442877"/>
      <w:bookmarkStart w:id="2173" w:name="_Toc38443208"/>
      <w:bookmarkStart w:id="2174" w:name="_Toc38443539"/>
      <w:bookmarkStart w:id="2175" w:name="_Toc38443870"/>
      <w:bookmarkStart w:id="2176" w:name="_Toc38438337"/>
      <w:bookmarkStart w:id="2177" w:name="_Toc38438674"/>
      <w:bookmarkStart w:id="2178" w:name="_Toc38439011"/>
      <w:bookmarkStart w:id="2179" w:name="_Toc38439348"/>
      <w:bookmarkStart w:id="2180" w:name="_Toc38439685"/>
      <w:bookmarkStart w:id="2181" w:name="_Toc38440022"/>
      <w:bookmarkStart w:id="2182" w:name="_Toc38440359"/>
      <w:bookmarkStart w:id="2183" w:name="_Toc38440891"/>
      <w:bookmarkStart w:id="2184" w:name="_Toc38441223"/>
      <w:bookmarkStart w:id="2185" w:name="_Toc38441555"/>
      <w:bookmarkStart w:id="2186" w:name="_Toc38441883"/>
      <w:bookmarkStart w:id="2187" w:name="_Toc38442215"/>
      <w:bookmarkStart w:id="2188" w:name="_Toc38442547"/>
      <w:bookmarkStart w:id="2189" w:name="_Toc38442878"/>
      <w:bookmarkStart w:id="2190" w:name="_Toc38443209"/>
      <w:bookmarkStart w:id="2191" w:name="_Toc38443540"/>
      <w:bookmarkStart w:id="2192" w:name="_Toc38443871"/>
      <w:bookmarkStart w:id="2193" w:name="_Toc38438338"/>
      <w:bookmarkStart w:id="2194" w:name="_Toc38438675"/>
      <w:bookmarkStart w:id="2195" w:name="_Toc38439012"/>
      <w:bookmarkStart w:id="2196" w:name="_Toc38439349"/>
      <w:bookmarkStart w:id="2197" w:name="_Toc38439686"/>
      <w:bookmarkStart w:id="2198" w:name="_Toc38440023"/>
      <w:bookmarkStart w:id="2199" w:name="_Toc38440360"/>
      <w:bookmarkStart w:id="2200" w:name="_Toc38440892"/>
      <w:bookmarkStart w:id="2201" w:name="_Toc38441224"/>
      <w:bookmarkStart w:id="2202" w:name="_Toc38441556"/>
      <w:bookmarkStart w:id="2203" w:name="_Toc38441884"/>
      <w:bookmarkStart w:id="2204" w:name="_Toc38442216"/>
      <w:bookmarkStart w:id="2205" w:name="_Toc38442548"/>
      <w:bookmarkStart w:id="2206" w:name="_Toc38442879"/>
      <w:bookmarkStart w:id="2207" w:name="_Toc38443210"/>
      <w:bookmarkStart w:id="2208" w:name="_Toc38443541"/>
      <w:bookmarkStart w:id="2209" w:name="_Toc38443872"/>
      <w:bookmarkStart w:id="2210" w:name="_Toc38438339"/>
      <w:bookmarkStart w:id="2211" w:name="_Toc38438676"/>
      <w:bookmarkStart w:id="2212" w:name="_Toc38439013"/>
      <w:bookmarkStart w:id="2213" w:name="_Toc38439350"/>
      <w:bookmarkStart w:id="2214" w:name="_Toc38439687"/>
      <w:bookmarkStart w:id="2215" w:name="_Toc38440024"/>
      <w:bookmarkStart w:id="2216" w:name="_Toc38440361"/>
      <w:bookmarkStart w:id="2217" w:name="_Toc38440893"/>
      <w:bookmarkStart w:id="2218" w:name="_Toc38441225"/>
      <w:bookmarkStart w:id="2219" w:name="_Toc38441557"/>
      <w:bookmarkStart w:id="2220" w:name="_Toc38441885"/>
      <w:bookmarkStart w:id="2221" w:name="_Toc38442217"/>
      <w:bookmarkStart w:id="2222" w:name="_Toc38442549"/>
      <w:bookmarkStart w:id="2223" w:name="_Toc38442880"/>
      <w:bookmarkStart w:id="2224" w:name="_Toc38443211"/>
      <w:bookmarkStart w:id="2225" w:name="_Toc38443542"/>
      <w:bookmarkStart w:id="2226" w:name="_Toc38443873"/>
      <w:bookmarkStart w:id="2227" w:name="_Toc38438340"/>
      <w:bookmarkStart w:id="2228" w:name="_Toc38438677"/>
      <w:bookmarkStart w:id="2229" w:name="_Toc38439014"/>
      <w:bookmarkStart w:id="2230" w:name="_Toc38439351"/>
      <w:bookmarkStart w:id="2231" w:name="_Toc38439688"/>
      <w:bookmarkStart w:id="2232" w:name="_Toc38440025"/>
      <w:bookmarkStart w:id="2233" w:name="_Toc38440362"/>
      <w:bookmarkStart w:id="2234" w:name="_Toc38440894"/>
      <w:bookmarkStart w:id="2235" w:name="_Toc38441226"/>
      <w:bookmarkStart w:id="2236" w:name="_Toc38441558"/>
      <w:bookmarkStart w:id="2237" w:name="_Toc38441886"/>
      <w:bookmarkStart w:id="2238" w:name="_Toc38442218"/>
      <w:bookmarkStart w:id="2239" w:name="_Toc38442550"/>
      <w:bookmarkStart w:id="2240" w:name="_Toc38442881"/>
      <w:bookmarkStart w:id="2241" w:name="_Toc38443212"/>
      <w:bookmarkStart w:id="2242" w:name="_Toc38443543"/>
      <w:bookmarkStart w:id="2243" w:name="_Toc38443874"/>
      <w:bookmarkStart w:id="2244" w:name="_Toc38438341"/>
      <w:bookmarkStart w:id="2245" w:name="_Toc38438678"/>
      <w:bookmarkStart w:id="2246" w:name="_Toc38439015"/>
      <w:bookmarkStart w:id="2247" w:name="_Toc38439352"/>
      <w:bookmarkStart w:id="2248" w:name="_Toc38439689"/>
      <w:bookmarkStart w:id="2249" w:name="_Toc38440026"/>
      <w:bookmarkStart w:id="2250" w:name="_Toc38440363"/>
      <w:bookmarkStart w:id="2251" w:name="_Toc38440895"/>
      <w:bookmarkStart w:id="2252" w:name="_Toc38441227"/>
      <w:bookmarkStart w:id="2253" w:name="_Toc38441559"/>
      <w:bookmarkStart w:id="2254" w:name="_Toc38441887"/>
      <w:bookmarkStart w:id="2255" w:name="_Toc38442219"/>
      <w:bookmarkStart w:id="2256" w:name="_Toc38442551"/>
      <w:bookmarkStart w:id="2257" w:name="_Toc38442882"/>
      <w:bookmarkStart w:id="2258" w:name="_Toc38443213"/>
      <w:bookmarkStart w:id="2259" w:name="_Toc38443544"/>
      <w:bookmarkStart w:id="2260" w:name="_Toc38443875"/>
      <w:bookmarkStart w:id="2261" w:name="_Toc38438342"/>
      <w:bookmarkStart w:id="2262" w:name="_Toc38438679"/>
      <w:bookmarkStart w:id="2263" w:name="_Toc38439016"/>
      <w:bookmarkStart w:id="2264" w:name="_Toc38439353"/>
      <w:bookmarkStart w:id="2265" w:name="_Toc38439690"/>
      <w:bookmarkStart w:id="2266" w:name="_Toc38440027"/>
      <w:bookmarkStart w:id="2267" w:name="_Toc38440364"/>
      <w:bookmarkStart w:id="2268" w:name="_Toc38440896"/>
      <w:bookmarkStart w:id="2269" w:name="_Toc38441228"/>
      <w:bookmarkStart w:id="2270" w:name="_Toc38441560"/>
      <w:bookmarkStart w:id="2271" w:name="_Toc38441888"/>
      <w:bookmarkStart w:id="2272" w:name="_Toc38442220"/>
      <w:bookmarkStart w:id="2273" w:name="_Toc38442552"/>
      <w:bookmarkStart w:id="2274" w:name="_Toc38442883"/>
      <w:bookmarkStart w:id="2275" w:name="_Toc38443214"/>
      <w:bookmarkStart w:id="2276" w:name="_Toc38443545"/>
      <w:bookmarkStart w:id="2277" w:name="_Toc38443876"/>
      <w:bookmarkStart w:id="2278" w:name="_Toc38438343"/>
      <w:bookmarkStart w:id="2279" w:name="_Toc38438680"/>
      <w:bookmarkStart w:id="2280" w:name="_Toc38439017"/>
      <w:bookmarkStart w:id="2281" w:name="_Toc38439354"/>
      <w:bookmarkStart w:id="2282" w:name="_Toc38439691"/>
      <w:bookmarkStart w:id="2283" w:name="_Toc38440028"/>
      <w:bookmarkStart w:id="2284" w:name="_Toc38440365"/>
      <w:bookmarkStart w:id="2285" w:name="_Toc38440897"/>
      <w:bookmarkStart w:id="2286" w:name="_Toc38441229"/>
      <w:bookmarkStart w:id="2287" w:name="_Toc38441561"/>
      <w:bookmarkStart w:id="2288" w:name="_Toc38441889"/>
      <w:bookmarkStart w:id="2289" w:name="_Toc38442221"/>
      <w:bookmarkStart w:id="2290" w:name="_Toc38442553"/>
      <w:bookmarkStart w:id="2291" w:name="_Toc38442884"/>
      <w:bookmarkStart w:id="2292" w:name="_Toc38443215"/>
      <w:bookmarkStart w:id="2293" w:name="_Toc38443546"/>
      <w:bookmarkStart w:id="2294" w:name="_Toc38443877"/>
      <w:bookmarkStart w:id="2295" w:name="_Toc38438350"/>
      <w:bookmarkStart w:id="2296" w:name="_Toc38438687"/>
      <w:bookmarkStart w:id="2297" w:name="_Toc38439024"/>
      <w:bookmarkStart w:id="2298" w:name="_Toc38439361"/>
      <w:bookmarkStart w:id="2299" w:name="_Toc38439698"/>
      <w:bookmarkStart w:id="2300" w:name="_Toc38440035"/>
      <w:bookmarkStart w:id="2301" w:name="_Toc38440372"/>
      <w:bookmarkStart w:id="2302" w:name="_Toc38440904"/>
      <w:bookmarkStart w:id="2303" w:name="_Toc38441236"/>
      <w:bookmarkStart w:id="2304" w:name="_Toc38441568"/>
      <w:bookmarkStart w:id="2305" w:name="_Toc38441896"/>
      <w:bookmarkStart w:id="2306" w:name="_Toc38442228"/>
      <w:bookmarkStart w:id="2307" w:name="_Toc38442560"/>
      <w:bookmarkStart w:id="2308" w:name="_Toc38442891"/>
      <w:bookmarkStart w:id="2309" w:name="_Toc38443222"/>
      <w:bookmarkStart w:id="2310" w:name="_Toc38443553"/>
      <w:bookmarkStart w:id="2311" w:name="_Toc38443883"/>
      <w:bookmarkStart w:id="2312" w:name="_Toc38438351"/>
      <w:bookmarkStart w:id="2313" w:name="_Toc38438688"/>
      <w:bookmarkStart w:id="2314" w:name="_Toc38439025"/>
      <w:bookmarkStart w:id="2315" w:name="_Toc38439362"/>
      <w:bookmarkStart w:id="2316" w:name="_Toc38439699"/>
      <w:bookmarkStart w:id="2317" w:name="_Toc38440036"/>
      <w:bookmarkStart w:id="2318" w:name="_Toc38440373"/>
      <w:bookmarkStart w:id="2319" w:name="_Toc38440905"/>
      <w:bookmarkStart w:id="2320" w:name="_Toc38441237"/>
      <w:bookmarkStart w:id="2321" w:name="_Toc38441569"/>
      <w:bookmarkStart w:id="2322" w:name="_Toc38441897"/>
      <w:bookmarkStart w:id="2323" w:name="_Toc38442229"/>
      <w:bookmarkStart w:id="2324" w:name="_Toc38442561"/>
      <w:bookmarkStart w:id="2325" w:name="_Toc38442892"/>
      <w:bookmarkStart w:id="2326" w:name="_Toc38443223"/>
      <w:bookmarkStart w:id="2327" w:name="_Toc38443554"/>
      <w:bookmarkStart w:id="2328" w:name="_Toc38443884"/>
      <w:bookmarkStart w:id="2329" w:name="_Toc38438352"/>
      <w:bookmarkStart w:id="2330" w:name="_Toc38438689"/>
      <w:bookmarkStart w:id="2331" w:name="_Toc38439026"/>
      <w:bookmarkStart w:id="2332" w:name="_Toc38439363"/>
      <w:bookmarkStart w:id="2333" w:name="_Toc38439700"/>
      <w:bookmarkStart w:id="2334" w:name="_Toc38440037"/>
      <w:bookmarkStart w:id="2335" w:name="_Toc38440374"/>
      <w:bookmarkStart w:id="2336" w:name="_Toc38440906"/>
      <w:bookmarkStart w:id="2337" w:name="_Toc38441238"/>
      <w:bookmarkStart w:id="2338" w:name="_Toc38441570"/>
      <w:bookmarkStart w:id="2339" w:name="_Toc38441898"/>
      <w:bookmarkStart w:id="2340" w:name="_Toc38442230"/>
      <w:bookmarkStart w:id="2341" w:name="_Toc38442562"/>
      <w:bookmarkStart w:id="2342" w:name="_Toc38442893"/>
      <w:bookmarkStart w:id="2343" w:name="_Toc38443224"/>
      <w:bookmarkStart w:id="2344" w:name="_Toc38443555"/>
      <w:bookmarkStart w:id="2345" w:name="_Toc38443885"/>
      <w:bookmarkStart w:id="2346" w:name="_Toc38438353"/>
      <w:bookmarkStart w:id="2347" w:name="_Toc38438690"/>
      <w:bookmarkStart w:id="2348" w:name="_Toc38439027"/>
      <w:bookmarkStart w:id="2349" w:name="_Toc38439364"/>
      <w:bookmarkStart w:id="2350" w:name="_Toc38439701"/>
      <w:bookmarkStart w:id="2351" w:name="_Toc38440038"/>
      <w:bookmarkStart w:id="2352" w:name="_Toc38440375"/>
      <w:bookmarkStart w:id="2353" w:name="_Toc38440907"/>
      <w:bookmarkStart w:id="2354" w:name="_Toc38441239"/>
      <w:bookmarkStart w:id="2355" w:name="_Toc38441571"/>
      <w:bookmarkStart w:id="2356" w:name="_Toc38441899"/>
      <w:bookmarkStart w:id="2357" w:name="_Toc38442231"/>
      <w:bookmarkStart w:id="2358" w:name="_Toc38442563"/>
      <w:bookmarkStart w:id="2359" w:name="_Toc38442894"/>
      <w:bookmarkStart w:id="2360" w:name="_Toc38443225"/>
      <w:bookmarkStart w:id="2361" w:name="_Toc38443556"/>
      <w:bookmarkStart w:id="2362" w:name="_Toc38443886"/>
      <w:bookmarkStart w:id="2363" w:name="_Toc38438354"/>
      <w:bookmarkStart w:id="2364" w:name="_Toc38438691"/>
      <w:bookmarkStart w:id="2365" w:name="_Toc38439028"/>
      <w:bookmarkStart w:id="2366" w:name="_Toc38439365"/>
      <w:bookmarkStart w:id="2367" w:name="_Toc38439702"/>
      <w:bookmarkStart w:id="2368" w:name="_Toc38440039"/>
      <w:bookmarkStart w:id="2369" w:name="_Toc38440376"/>
      <w:bookmarkStart w:id="2370" w:name="_Toc38440908"/>
      <w:bookmarkStart w:id="2371" w:name="_Toc38441240"/>
      <w:bookmarkStart w:id="2372" w:name="_Toc38441572"/>
      <w:bookmarkStart w:id="2373" w:name="_Toc38441900"/>
      <w:bookmarkStart w:id="2374" w:name="_Toc38442232"/>
      <w:bookmarkStart w:id="2375" w:name="_Toc38442564"/>
      <w:bookmarkStart w:id="2376" w:name="_Toc38442895"/>
      <w:bookmarkStart w:id="2377" w:name="_Toc38443226"/>
      <w:bookmarkStart w:id="2378" w:name="_Toc38443557"/>
      <w:bookmarkStart w:id="2379" w:name="_Toc38443887"/>
      <w:bookmarkStart w:id="2380" w:name="_Toc38438355"/>
      <w:bookmarkStart w:id="2381" w:name="_Toc38438692"/>
      <w:bookmarkStart w:id="2382" w:name="_Toc38439029"/>
      <w:bookmarkStart w:id="2383" w:name="_Toc38439366"/>
      <w:bookmarkStart w:id="2384" w:name="_Toc38439703"/>
      <w:bookmarkStart w:id="2385" w:name="_Toc38440040"/>
      <w:bookmarkStart w:id="2386" w:name="_Toc38440377"/>
      <w:bookmarkStart w:id="2387" w:name="_Toc38440909"/>
      <w:bookmarkStart w:id="2388" w:name="_Toc38441241"/>
      <w:bookmarkStart w:id="2389" w:name="_Toc38441573"/>
      <w:bookmarkStart w:id="2390" w:name="_Toc38441901"/>
      <w:bookmarkStart w:id="2391" w:name="_Toc38442233"/>
      <w:bookmarkStart w:id="2392" w:name="_Toc38442565"/>
      <w:bookmarkStart w:id="2393" w:name="_Toc38442896"/>
      <w:bookmarkStart w:id="2394" w:name="_Toc38443227"/>
      <w:bookmarkStart w:id="2395" w:name="_Toc38443558"/>
      <w:bookmarkStart w:id="2396" w:name="_Toc38443888"/>
      <w:bookmarkStart w:id="2397" w:name="_Toc38438356"/>
      <w:bookmarkStart w:id="2398" w:name="_Toc38438693"/>
      <w:bookmarkStart w:id="2399" w:name="_Toc38439030"/>
      <w:bookmarkStart w:id="2400" w:name="_Toc38439367"/>
      <w:bookmarkStart w:id="2401" w:name="_Toc38439704"/>
      <w:bookmarkStart w:id="2402" w:name="_Toc38440041"/>
      <w:bookmarkStart w:id="2403" w:name="_Toc38440378"/>
      <w:bookmarkStart w:id="2404" w:name="_Toc38440910"/>
      <w:bookmarkStart w:id="2405" w:name="_Toc38441242"/>
      <w:bookmarkStart w:id="2406" w:name="_Toc38441574"/>
      <w:bookmarkStart w:id="2407" w:name="_Toc38441902"/>
      <w:bookmarkStart w:id="2408" w:name="_Toc38442234"/>
      <w:bookmarkStart w:id="2409" w:name="_Toc38442566"/>
      <w:bookmarkStart w:id="2410" w:name="_Toc38442897"/>
      <w:bookmarkStart w:id="2411" w:name="_Toc38443228"/>
      <w:bookmarkStart w:id="2412" w:name="_Toc38443559"/>
      <w:bookmarkStart w:id="2413" w:name="_Toc38443889"/>
      <w:bookmarkStart w:id="2414" w:name="_Toc38438357"/>
      <w:bookmarkStart w:id="2415" w:name="_Toc38438694"/>
      <w:bookmarkStart w:id="2416" w:name="_Toc38439031"/>
      <w:bookmarkStart w:id="2417" w:name="_Toc38439368"/>
      <w:bookmarkStart w:id="2418" w:name="_Toc38439705"/>
      <w:bookmarkStart w:id="2419" w:name="_Toc38440042"/>
      <w:bookmarkStart w:id="2420" w:name="_Toc38440379"/>
      <w:bookmarkStart w:id="2421" w:name="_Toc38440911"/>
      <w:bookmarkStart w:id="2422" w:name="_Toc38441243"/>
      <w:bookmarkStart w:id="2423" w:name="_Toc38441575"/>
      <w:bookmarkStart w:id="2424" w:name="_Toc38441903"/>
      <w:bookmarkStart w:id="2425" w:name="_Toc38442235"/>
      <w:bookmarkStart w:id="2426" w:name="_Toc38442567"/>
      <w:bookmarkStart w:id="2427" w:name="_Toc38442898"/>
      <w:bookmarkStart w:id="2428" w:name="_Toc38443229"/>
      <w:bookmarkStart w:id="2429" w:name="_Toc38443560"/>
      <w:bookmarkStart w:id="2430" w:name="_Toc38443890"/>
      <w:bookmarkStart w:id="2431" w:name="_Toc38438358"/>
      <w:bookmarkStart w:id="2432" w:name="_Toc38438695"/>
      <w:bookmarkStart w:id="2433" w:name="_Toc38439032"/>
      <w:bookmarkStart w:id="2434" w:name="_Toc38439369"/>
      <w:bookmarkStart w:id="2435" w:name="_Toc38439706"/>
      <w:bookmarkStart w:id="2436" w:name="_Toc38440043"/>
      <w:bookmarkStart w:id="2437" w:name="_Toc38440380"/>
      <w:bookmarkStart w:id="2438" w:name="_Toc38440912"/>
      <w:bookmarkStart w:id="2439" w:name="_Toc38441244"/>
      <w:bookmarkStart w:id="2440" w:name="_Toc38441576"/>
      <w:bookmarkStart w:id="2441" w:name="_Toc38441904"/>
      <w:bookmarkStart w:id="2442" w:name="_Toc38442236"/>
      <w:bookmarkStart w:id="2443" w:name="_Toc38442568"/>
      <w:bookmarkStart w:id="2444" w:name="_Toc38442899"/>
      <w:bookmarkStart w:id="2445" w:name="_Toc38443230"/>
      <w:bookmarkStart w:id="2446" w:name="_Toc38443561"/>
      <w:bookmarkStart w:id="2447" w:name="_Toc38443891"/>
      <w:bookmarkStart w:id="2448" w:name="_Toc38438359"/>
      <w:bookmarkStart w:id="2449" w:name="_Toc38438696"/>
      <w:bookmarkStart w:id="2450" w:name="_Toc38439033"/>
      <w:bookmarkStart w:id="2451" w:name="_Toc38439370"/>
      <w:bookmarkStart w:id="2452" w:name="_Toc38439707"/>
      <w:bookmarkStart w:id="2453" w:name="_Toc38440044"/>
      <w:bookmarkStart w:id="2454" w:name="_Toc38440381"/>
      <w:bookmarkStart w:id="2455" w:name="_Toc38440913"/>
      <w:bookmarkStart w:id="2456" w:name="_Toc38441245"/>
      <w:bookmarkStart w:id="2457" w:name="_Toc38441577"/>
      <w:bookmarkStart w:id="2458" w:name="_Toc38441905"/>
      <w:bookmarkStart w:id="2459" w:name="_Toc38442237"/>
      <w:bookmarkStart w:id="2460" w:name="_Toc38442569"/>
      <w:bookmarkStart w:id="2461" w:name="_Toc38442900"/>
      <w:bookmarkStart w:id="2462" w:name="_Toc38443231"/>
      <w:bookmarkStart w:id="2463" w:name="_Toc38443562"/>
      <w:bookmarkStart w:id="2464" w:name="_Toc38443892"/>
      <w:bookmarkStart w:id="2465" w:name="_Toc38438360"/>
      <w:bookmarkStart w:id="2466" w:name="_Toc38438697"/>
      <w:bookmarkStart w:id="2467" w:name="_Toc38439034"/>
      <w:bookmarkStart w:id="2468" w:name="_Toc38439371"/>
      <w:bookmarkStart w:id="2469" w:name="_Toc38439708"/>
      <w:bookmarkStart w:id="2470" w:name="_Toc38440045"/>
      <w:bookmarkStart w:id="2471" w:name="_Toc38440382"/>
      <w:bookmarkStart w:id="2472" w:name="_Toc38440914"/>
      <w:bookmarkStart w:id="2473" w:name="_Toc38441246"/>
      <w:bookmarkStart w:id="2474" w:name="_Toc38441578"/>
      <w:bookmarkStart w:id="2475" w:name="_Toc38441906"/>
      <w:bookmarkStart w:id="2476" w:name="_Toc38442238"/>
      <w:bookmarkStart w:id="2477" w:name="_Toc38442570"/>
      <w:bookmarkStart w:id="2478" w:name="_Toc38442901"/>
      <w:bookmarkStart w:id="2479" w:name="_Toc38443232"/>
      <w:bookmarkStart w:id="2480" w:name="_Toc38443563"/>
      <w:bookmarkStart w:id="2481" w:name="_Toc38443893"/>
      <w:bookmarkStart w:id="2482" w:name="_Toc38438361"/>
      <w:bookmarkStart w:id="2483" w:name="_Toc38438698"/>
      <w:bookmarkStart w:id="2484" w:name="_Toc38439035"/>
      <w:bookmarkStart w:id="2485" w:name="_Toc38439372"/>
      <w:bookmarkStart w:id="2486" w:name="_Toc38439709"/>
      <w:bookmarkStart w:id="2487" w:name="_Toc38440046"/>
      <w:bookmarkStart w:id="2488" w:name="_Toc38440383"/>
      <w:bookmarkStart w:id="2489" w:name="_Toc38440915"/>
      <w:bookmarkStart w:id="2490" w:name="_Toc38441247"/>
      <w:bookmarkStart w:id="2491" w:name="_Toc38441579"/>
      <w:bookmarkStart w:id="2492" w:name="_Toc38441907"/>
      <w:bookmarkStart w:id="2493" w:name="_Toc38442239"/>
      <w:bookmarkStart w:id="2494" w:name="_Toc38442571"/>
      <w:bookmarkStart w:id="2495" w:name="_Toc38442902"/>
      <w:bookmarkStart w:id="2496" w:name="_Toc38443233"/>
      <w:bookmarkStart w:id="2497" w:name="_Toc38443564"/>
      <w:bookmarkStart w:id="2498" w:name="_Toc38443894"/>
      <w:bookmarkStart w:id="2499" w:name="_Toc38438362"/>
      <w:bookmarkStart w:id="2500" w:name="_Toc38438699"/>
      <w:bookmarkStart w:id="2501" w:name="_Toc38439036"/>
      <w:bookmarkStart w:id="2502" w:name="_Toc38439373"/>
      <w:bookmarkStart w:id="2503" w:name="_Toc38439710"/>
      <w:bookmarkStart w:id="2504" w:name="_Toc38440047"/>
      <w:bookmarkStart w:id="2505" w:name="_Toc38440384"/>
      <w:bookmarkStart w:id="2506" w:name="_Toc38440916"/>
      <w:bookmarkStart w:id="2507" w:name="_Toc38441248"/>
      <w:bookmarkStart w:id="2508" w:name="_Toc38441580"/>
      <w:bookmarkStart w:id="2509" w:name="_Toc38441908"/>
      <w:bookmarkStart w:id="2510" w:name="_Toc38442240"/>
      <w:bookmarkStart w:id="2511" w:name="_Toc38442572"/>
      <w:bookmarkStart w:id="2512" w:name="_Toc38442903"/>
      <w:bookmarkStart w:id="2513" w:name="_Toc38443234"/>
      <w:bookmarkStart w:id="2514" w:name="_Toc38443565"/>
      <w:bookmarkStart w:id="2515" w:name="_Toc38443895"/>
      <w:bookmarkStart w:id="2516" w:name="_Toc38438363"/>
      <w:bookmarkStart w:id="2517" w:name="_Toc38438700"/>
      <w:bookmarkStart w:id="2518" w:name="_Toc38439037"/>
      <w:bookmarkStart w:id="2519" w:name="_Toc38439374"/>
      <w:bookmarkStart w:id="2520" w:name="_Toc38439711"/>
      <w:bookmarkStart w:id="2521" w:name="_Toc38440048"/>
      <w:bookmarkStart w:id="2522" w:name="_Toc38440385"/>
      <w:bookmarkStart w:id="2523" w:name="_Toc38440917"/>
      <w:bookmarkStart w:id="2524" w:name="_Toc38441249"/>
      <w:bookmarkStart w:id="2525" w:name="_Toc38441581"/>
      <w:bookmarkStart w:id="2526" w:name="_Toc38441909"/>
      <w:bookmarkStart w:id="2527" w:name="_Toc38442241"/>
      <w:bookmarkStart w:id="2528" w:name="_Toc38442573"/>
      <w:bookmarkStart w:id="2529" w:name="_Toc38442904"/>
      <w:bookmarkStart w:id="2530" w:name="_Toc38443235"/>
      <w:bookmarkStart w:id="2531" w:name="_Toc38443566"/>
      <w:bookmarkStart w:id="2532" w:name="_Toc38443896"/>
      <w:bookmarkStart w:id="2533" w:name="_Toc38438364"/>
      <w:bookmarkStart w:id="2534" w:name="_Toc38438701"/>
      <w:bookmarkStart w:id="2535" w:name="_Toc38439038"/>
      <w:bookmarkStart w:id="2536" w:name="_Toc38439375"/>
      <w:bookmarkStart w:id="2537" w:name="_Toc38439712"/>
      <w:bookmarkStart w:id="2538" w:name="_Toc38440049"/>
      <w:bookmarkStart w:id="2539" w:name="_Toc38440386"/>
      <w:bookmarkStart w:id="2540" w:name="_Toc38440918"/>
      <w:bookmarkStart w:id="2541" w:name="_Toc38441250"/>
      <w:bookmarkStart w:id="2542" w:name="_Toc38441582"/>
      <w:bookmarkStart w:id="2543" w:name="_Toc38441910"/>
      <w:bookmarkStart w:id="2544" w:name="_Toc38442242"/>
      <w:bookmarkStart w:id="2545" w:name="_Toc38442574"/>
      <w:bookmarkStart w:id="2546" w:name="_Toc38442905"/>
      <w:bookmarkStart w:id="2547" w:name="_Toc38443236"/>
      <w:bookmarkStart w:id="2548" w:name="_Toc38443567"/>
      <w:bookmarkStart w:id="2549" w:name="_Toc38443897"/>
      <w:bookmarkStart w:id="2550" w:name="_Toc38438365"/>
      <w:bookmarkStart w:id="2551" w:name="_Toc38438702"/>
      <w:bookmarkStart w:id="2552" w:name="_Toc38439039"/>
      <w:bookmarkStart w:id="2553" w:name="_Toc38439376"/>
      <w:bookmarkStart w:id="2554" w:name="_Toc38439713"/>
      <w:bookmarkStart w:id="2555" w:name="_Toc38440050"/>
      <w:bookmarkStart w:id="2556" w:name="_Toc38440387"/>
      <w:bookmarkStart w:id="2557" w:name="_Toc38440919"/>
      <w:bookmarkStart w:id="2558" w:name="_Toc38441251"/>
      <w:bookmarkStart w:id="2559" w:name="_Toc38441583"/>
      <w:bookmarkStart w:id="2560" w:name="_Toc38441911"/>
      <w:bookmarkStart w:id="2561" w:name="_Toc38442243"/>
      <w:bookmarkStart w:id="2562" w:name="_Toc38442575"/>
      <w:bookmarkStart w:id="2563" w:name="_Toc38442906"/>
      <w:bookmarkStart w:id="2564" w:name="_Toc38443237"/>
      <w:bookmarkStart w:id="2565" w:name="_Toc38443568"/>
      <w:bookmarkStart w:id="2566" w:name="_Toc38443898"/>
      <w:bookmarkStart w:id="2567" w:name="_Toc38438366"/>
      <w:bookmarkStart w:id="2568" w:name="_Toc38438703"/>
      <w:bookmarkStart w:id="2569" w:name="_Toc38439040"/>
      <w:bookmarkStart w:id="2570" w:name="_Toc38439377"/>
      <w:bookmarkStart w:id="2571" w:name="_Toc38439714"/>
      <w:bookmarkStart w:id="2572" w:name="_Toc38440051"/>
      <w:bookmarkStart w:id="2573" w:name="_Toc38440388"/>
      <w:bookmarkStart w:id="2574" w:name="_Toc38440920"/>
      <w:bookmarkStart w:id="2575" w:name="_Toc38441252"/>
      <w:bookmarkStart w:id="2576" w:name="_Toc38441584"/>
      <w:bookmarkStart w:id="2577" w:name="_Toc38441912"/>
      <w:bookmarkStart w:id="2578" w:name="_Toc38442244"/>
      <w:bookmarkStart w:id="2579" w:name="_Toc38442576"/>
      <w:bookmarkStart w:id="2580" w:name="_Toc38442907"/>
      <w:bookmarkStart w:id="2581" w:name="_Toc38443238"/>
      <w:bookmarkStart w:id="2582" w:name="_Toc38443569"/>
      <w:bookmarkStart w:id="2583" w:name="_Toc38443899"/>
      <w:bookmarkStart w:id="2584" w:name="_Toc38438367"/>
      <w:bookmarkStart w:id="2585" w:name="_Toc38438704"/>
      <w:bookmarkStart w:id="2586" w:name="_Toc38439041"/>
      <w:bookmarkStart w:id="2587" w:name="_Toc38439378"/>
      <w:bookmarkStart w:id="2588" w:name="_Toc38439715"/>
      <w:bookmarkStart w:id="2589" w:name="_Toc38440052"/>
      <w:bookmarkStart w:id="2590" w:name="_Toc38440389"/>
      <w:bookmarkStart w:id="2591" w:name="_Toc38440921"/>
      <w:bookmarkStart w:id="2592" w:name="_Toc38441253"/>
      <w:bookmarkStart w:id="2593" w:name="_Toc38441585"/>
      <w:bookmarkStart w:id="2594" w:name="_Toc38441913"/>
      <w:bookmarkStart w:id="2595" w:name="_Toc38442245"/>
      <w:bookmarkStart w:id="2596" w:name="_Toc38442577"/>
      <w:bookmarkStart w:id="2597" w:name="_Toc38442908"/>
      <w:bookmarkStart w:id="2598" w:name="_Toc38443239"/>
      <w:bookmarkStart w:id="2599" w:name="_Toc38443570"/>
      <w:bookmarkStart w:id="2600" w:name="_Toc38443900"/>
      <w:bookmarkStart w:id="2601" w:name="_Toc38438368"/>
      <w:bookmarkStart w:id="2602" w:name="_Toc38438705"/>
      <w:bookmarkStart w:id="2603" w:name="_Toc38439042"/>
      <w:bookmarkStart w:id="2604" w:name="_Toc38439379"/>
      <w:bookmarkStart w:id="2605" w:name="_Toc38439716"/>
      <w:bookmarkStart w:id="2606" w:name="_Toc38440053"/>
      <w:bookmarkStart w:id="2607" w:name="_Toc38440390"/>
      <w:bookmarkStart w:id="2608" w:name="_Toc38440922"/>
      <w:bookmarkStart w:id="2609" w:name="_Toc38441254"/>
      <w:bookmarkStart w:id="2610" w:name="_Toc38441586"/>
      <w:bookmarkStart w:id="2611" w:name="_Toc38441914"/>
      <w:bookmarkStart w:id="2612" w:name="_Toc38442246"/>
      <w:bookmarkStart w:id="2613" w:name="_Toc38442578"/>
      <w:bookmarkStart w:id="2614" w:name="_Toc38442909"/>
      <w:bookmarkStart w:id="2615" w:name="_Toc38443240"/>
      <w:bookmarkStart w:id="2616" w:name="_Toc38443571"/>
      <w:bookmarkStart w:id="2617" w:name="_Toc38443901"/>
      <w:bookmarkStart w:id="2618" w:name="_Toc38438369"/>
      <w:bookmarkStart w:id="2619" w:name="_Toc38438706"/>
      <w:bookmarkStart w:id="2620" w:name="_Toc38439043"/>
      <w:bookmarkStart w:id="2621" w:name="_Toc38439380"/>
      <w:bookmarkStart w:id="2622" w:name="_Toc38439717"/>
      <w:bookmarkStart w:id="2623" w:name="_Toc38440054"/>
      <w:bookmarkStart w:id="2624" w:name="_Toc38440391"/>
      <w:bookmarkStart w:id="2625" w:name="_Toc38440923"/>
      <w:bookmarkStart w:id="2626" w:name="_Toc38441255"/>
      <w:bookmarkStart w:id="2627" w:name="_Toc38441587"/>
      <w:bookmarkStart w:id="2628" w:name="_Toc38441915"/>
      <w:bookmarkStart w:id="2629" w:name="_Toc38442247"/>
      <w:bookmarkStart w:id="2630" w:name="_Toc38442579"/>
      <w:bookmarkStart w:id="2631" w:name="_Toc38442910"/>
      <w:bookmarkStart w:id="2632" w:name="_Toc38443241"/>
      <w:bookmarkStart w:id="2633" w:name="_Toc38443572"/>
      <w:bookmarkStart w:id="2634" w:name="_Toc38443902"/>
      <w:bookmarkStart w:id="2635" w:name="_Toc38438371"/>
      <w:bookmarkStart w:id="2636" w:name="_Toc38438708"/>
      <w:bookmarkStart w:id="2637" w:name="_Toc38439045"/>
      <w:bookmarkStart w:id="2638" w:name="_Toc38439382"/>
      <w:bookmarkStart w:id="2639" w:name="_Toc38439719"/>
      <w:bookmarkStart w:id="2640" w:name="_Toc38440056"/>
      <w:bookmarkStart w:id="2641" w:name="_Toc38440393"/>
      <w:bookmarkStart w:id="2642" w:name="_Toc38440925"/>
      <w:bookmarkStart w:id="2643" w:name="_Toc38441257"/>
      <w:bookmarkStart w:id="2644" w:name="_Toc38441589"/>
      <w:bookmarkStart w:id="2645" w:name="_Toc38441917"/>
      <w:bookmarkStart w:id="2646" w:name="_Toc38442249"/>
      <w:bookmarkStart w:id="2647" w:name="_Toc38442581"/>
      <w:bookmarkStart w:id="2648" w:name="_Toc38442912"/>
      <w:bookmarkStart w:id="2649" w:name="_Toc38443243"/>
      <w:bookmarkStart w:id="2650" w:name="_Toc38443574"/>
      <w:bookmarkStart w:id="2651" w:name="_Toc38443904"/>
      <w:bookmarkStart w:id="2652" w:name="_Toc38438372"/>
      <w:bookmarkStart w:id="2653" w:name="_Toc38438709"/>
      <w:bookmarkStart w:id="2654" w:name="_Toc38439046"/>
      <w:bookmarkStart w:id="2655" w:name="_Toc38439383"/>
      <w:bookmarkStart w:id="2656" w:name="_Toc38439720"/>
      <w:bookmarkStart w:id="2657" w:name="_Toc38440057"/>
      <w:bookmarkStart w:id="2658" w:name="_Toc38440394"/>
      <w:bookmarkStart w:id="2659" w:name="_Toc38440926"/>
      <w:bookmarkStart w:id="2660" w:name="_Toc38441258"/>
      <w:bookmarkStart w:id="2661" w:name="_Toc38441590"/>
      <w:bookmarkStart w:id="2662" w:name="_Toc38441918"/>
      <w:bookmarkStart w:id="2663" w:name="_Toc38442250"/>
      <w:bookmarkStart w:id="2664" w:name="_Toc38442582"/>
      <w:bookmarkStart w:id="2665" w:name="_Toc38442913"/>
      <w:bookmarkStart w:id="2666" w:name="_Toc38443244"/>
      <w:bookmarkStart w:id="2667" w:name="_Toc38443575"/>
      <w:bookmarkStart w:id="2668" w:name="_Toc38443905"/>
      <w:bookmarkStart w:id="2669" w:name="_Toc38438373"/>
      <w:bookmarkStart w:id="2670" w:name="_Toc38438710"/>
      <w:bookmarkStart w:id="2671" w:name="_Toc38439047"/>
      <w:bookmarkStart w:id="2672" w:name="_Toc38439384"/>
      <w:bookmarkStart w:id="2673" w:name="_Toc38439721"/>
      <w:bookmarkStart w:id="2674" w:name="_Toc38440058"/>
      <w:bookmarkStart w:id="2675" w:name="_Toc38440395"/>
      <w:bookmarkStart w:id="2676" w:name="_Toc38440927"/>
      <w:bookmarkStart w:id="2677" w:name="_Toc38441259"/>
      <w:bookmarkStart w:id="2678" w:name="_Toc38441591"/>
      <w:bookmarkStart w:id="2679" w:name="_Toc38441919"/>
      <w:bookmarkStart w:id="2680" w:name="_Toc38442251"/>
      <w:bookmarkStart w:id="2681" w:name="_Toc38442583"/>
      <w:bookmarkStart w:id="2682" w:name="_Toc38442914"/>
      <w:bookmarkStart w:id="2683" w:name="_Toc38443245"/>
      <w:bookmarkStart w:id="2684" w:name="_Toc38443576"/>
      <w:bookmarkStart w:id="2685" w:name="_Toc38443906"/>
      <w:bookmarkStart w:id="2686" w:name="_Toc38438374"/>
      <w:bookmarkStart w:id="2687" w:name="_Toc38438711"/>
      <w:bookmarkStart w:id="2688" w:name="_Toc38439048"/>
      <w:bookmarkStart w:id="2689" w:name="_Toc38439385"/>
      <w:bookmarkStart w:id="2690" w:name="_Toc38439722"/>
      <w:bookmarkStart w:id="2691" w:name="_Toc38440059"/>
      <w:bookmarkStart w:id="2692" w:name="_Toc38440396"/>
      <w:bookmarkStart w:id="2693" w:name="_Toc38440928"/>
      <w:bookmarkStart w:id="2694" w:name="_Toc38441260"/>
      <w:bookmarkStart w:id="2695" w:name="_Toc38441592"/>
      <w:bookmarkStart w:id="2696" w:name="_Toc38441920"/>
      <w:bookmarkStart w:id="2697" w:name="_Toc38442252"/>
      <w:bookmarkStart w:id="2698" w:name="_Toc38442584"/>
      <w:bookmarkStart w:id="2699" w:name="_Toc38442915"/>
      <w:bookmarkStart w:id="2700" w:name="_Toc38443246"/>
      <w:bookmarkStart w:id="2701" w:name="_Toc38443577"/>
      <w:bookmarkStart w:id="2702" w:name="_Toc38443907"/>
      <w:bookmarkStart w:id="2703" w:name="_Toc38438375"/>
      <w:bookmarkStart w:id="2704" w:name="_Toc38438712"/>
      <w:bookmarkStart w:id="2705" w:name="_Toc38439049"/>
      <w:bookmarkStart w:id="2706" w:name="_Toc38439386"/>
      <w:bookmarkStart w:id="2707" w:name="_Toc38439723"/>
      <w:bookmarkStart w:id="2708" w:name="_Toc38440060"/>
      <w:bookmarkStart w:id="2709" w:name="_Toc38440397"/>
      <w:bookmarkStart w:id="2710" w:name="_Toc38440929"/>
      <w:bookmarkStart w:id="2711" w:name="_Toc38441261"/>
      <w:bookmarkStart w:id="2712" w:name="_Toc38441593"/>
      <w:bookmarkStart w:id="2713" w:name="_Toc38441921"/>
      <w:bookmarkStart w:id="2714" w:name="_Toc38442253"/>
      <w:bookmarkStart w:id="2715" w:name="_Toc38442585"/>
      <w:bookmarkStart w:id="2716" w:name="_Toc38442916"/>
      <w:bookmarkStart w:id="2717" w:name="_Toc38443247"/>
      <w:bookmarkStart w:id="2718" w:name="_Toc38443578"/>
      <w:bookmarkStart w:id="2719" w:name="_Toc38443908"/>
      <w:bookmarkStart w:id="2720" w:name="_Toc38438376"/>
      <w:bookmarkStart w:id="2721" w:name="_Toc38438713"/>
      <w:bookmarkStart w:id="2722" w:name="_Toc38439050"/>
      <w:bookmarkStart w:id="2723" w:name="_Toc38439387"/>
      <w:bookmarkStart w:id="2724" w:name="_Toc38439724"/>
      <w:bookmarkStart w:id="2725" w:name="_Toc38440061"/>
      <w:bookmarkStart w:id="2726" w:name="_Toc38440398"/>
      <w:bookmarkStart w:id="2727" w:name="_Toc38440930"/>
      <w:bookmarkStart w:id="2728" w:name="_Toc38441262"/>
      <w:bookmarkStart w:id="2729" w:name="_Toc38441594"/>
      <w:bookmarkStart w:id="2730" w:name="_Toc38441922"/>
      <w:bookmarkStart w:id="2731" w:name="_Toc38442254"/>
      <w:bookmarkStart w:id="2732" w:name="_Toc38442586"/>
      <w:bookmarkStart w:id="2733" w:name="_Toc38442917"/>
      <w:bookmarkStart w:id="2734" w:name="_Toc38443248"/>
      <w:bookmarkStart w:id="2735" w:name="_Toc38443579"/>
      <w:bookmarkStart w:id="2736" w:name="_Toc38443909"/>
      <w:bookmarkStart w:id="2737" w:name="_Toc38438377"/>
      <w:bookmarkStart w:id="2738" w:name="_Toc38438714"/>
      <w:bookmarkStart w:id="2739" w:name="_Toc38439051"/>
      <w:bookmarkStart w:id="2740" w:name="_Toc38439388"/>
      <w:bookmarkStart w:id="2741" w:name="_Toc38439725"/>
      <w:bookmarkStart w:id="2742" w:name="_Toc38440062"/>
      <w:bookmarkStart w:id="2743" w:name="_Toc38440399"/>
      <w:bookmarkStart w:id="2744" w:name="_Toc38440931"/>
      <w:bookmarkStart w:id="2745" w:name="_Toc38441263"/>
      <w:bookmarkStart w:id="2746" w:name="_Toc38441595"/>
      <w:bookmarkStart w:id="2747" w:name="_Toc38441923"/>
      <w:bookmarkStart w:id="2748" w:name="_Toc38442255"/>
      <w:bookmarkStart w:id="2749" w:name="_Toc38442587"/>
      <w:bookmarkStart w:id="2750" w:name="_Toc38442918"/>
      <w:bookmarkStart w:id="2751" w:name="_Toc38443249"/>
      <w:bookmarkStart w:id="2752" w:name="_Toc38443580"/>
      <w:bookmarkStart w:id="2753" w:name="_Toc38443910"/>
      <w:bookmarkStart w:id="2754" w:name="_Toc38438378"/>
      <w:bookmarkStart w:id="2755" w:name="_Toc38438715"/>
      <w:bookmarkStart w:id="2756" w:name="_Toc38439052"/>
      <w:bookmarkStart w:id="2757" w:name="_Toc38439389"/>
      <w:bookmarkStart w:id="2758" w:name="_Toc38439726"/>
      <w:bookmarkStart w:id="2759" w:name="_Toc38440063"/>
      <w:bookmarkStart w:id="2760" w:name="_Toc38440400"/>
      <w:bookmarkStart w:id="2761" w:name="_Toc38440932"/>
      <w:bookmarkStart w:id="2762" w:name="_Toc38441264"/>
      <w:bookmarkStart w:id="2763" w:name="_Toc38441596"/>
      <w:bookmarkStart w:id="2764" w:name="_Toc38441924"/>
      <w:bookmarkStart w:id="2765" w:name="_Toc38442256"/>
      <w:bookmarkStart w:id="2766" w:name="_Toc38442588"/>
      <w:bookmarkStart w:id="2767" w:name="_Toc38442919"/>
      <w:bookmarkStart w:id="2768" w:name="_Toc38443250"/>
      <w:bookmarkStart w:id="2769" w:name="_Toc38443581"/>
      <w:bookmarkStart w:id="2770" w:name="_Toc38443911"/>
      <w:bookmarkStart w:id="2771" w:name="_Toc38438379"/>
      <w:bookmarkStart w:id="2772" w:name="_Toc38438716"/>
      <w:bookmarkStart w:id="2773" w:name="_Toc38439053"/>
      <w:bookmarkStart w:id="2774" w:name="_Toc38439390"/>
      <w:bookmarkStart w:id="2775" w:name="_Toc38439727"/>
      <w:bookmarkStart w:id="2776" w:name="_Toc38440064"/>
      <w:bookmarkStart w:id="2777" w:name="_Toc38440401"/>
      <w:bookmarkStart w:id="2778" w:name="_Toc38440933"/>
      <w:bookmarkStart w:id="2779" w:name="_Toc38441265"/>
      <w:bookmarkStart w:id="2780" w:name="_Toc38441597"/>
      <w:bookmarkStart w:id="2781" w:name="_Toc38441925"/>
      <w:bookmarkStart w:id="2782" w:name="_Toc38442257"/>
      <w:bookmarkStart w:id="2783" w:name="_Toc38442589"/>
      <w:bookmarkStart w:id="2784" w:name="_Toc38442920"/>
      <w:bookmarkStart w:id="2785" w:name="_Toc38443251"/>
      <w:bookmarkStart w:id="2786" w:name="_Toc38443582"/>
      <w:bookmarkStart w:id="2787" w:name="_Toc38443912"/>
      <w:bookmarkStart w:id="2788" w:name="_Toc38438380"/>
      <w:bookmarkStart w:id="2789" w:name="_Toc38438717"/>
      <w:bookmarkStart w:id="2790" w:name="_Toc38439054"/>
      <w:bookmarkStart w:id="2791" w:name="_Toc38439391"/>
      <w:bookmarkStart w:id="2792" w:name="_Toc38439728"/>
      <w:bookmarkStart w:id="2793" w:name="_Toc38440065"/>
      <w:bookmarkStart w:id="2794" w:name="_Toc38440402"/>
      <w:bookmarkStart w:id="2795" w:name="_Toc38440934"/>
      <w:bookmarkStart w:id="2796" w:name="_Toc38441266"/>
      <w:bookmarkStart w:id="2797" w:name="_Toc38441598"/>
      <w:bookmarkStart w:id="2798" w:name="_Toc38441926"/>
      <w:bookmarkStart w:id="2799" w:name="_Toc38442258"/>
      <w:bookmarkStart w:id="2800" w:name="_Toc38442590"/>
      <w:bookmarkStart w:id="2801" w:name="_Toc38442921"/>
      <w:bookmarkStart w:id="2802" w:name="_Toc38443252"/>
      <w:bookmarkStart w:id="2803" w:name="_Toc38443583"/>
      <w:bookmarkStart w:id="2804" w:name="_Toc38443913"/>
      <w:bookmarkStart w:id="2805" w:name="_Toc38438381"/>
      <w:bookmarkStart w:id="2806" w:name="_Toc38438718"/>
      <w:bookmarkStart w:id="2807" w:name="_Toc38439055"/>
      <w:bookmarkStart w:id="2808" w:name="_Toc38439392"/>
      <w:bookmarkStart w:id="2809" w:name="_Toc38439729"/>
      <w:bookmarkStart w:id="2810" w:name="_Toc38440066"/>
      <w:bookmarkStart w:id="2811" w:name="_Toc38440403"/>
      <w:bookmarkStart w:id="2812" w:name="_Toc38440935"/>
      <w:bookmarkStart w:id="2813" w:name="_Toc38441267"/>
      <w:bookmarkStart w:id="2814" w:name="_Toc38441599"/>
      <w:bookmarkStart w:id="2815" w:name="_Toc38441927"/>
      <w:bookmarkStart w:id="2816" w:name="_Toc38442259"/>
      <w:bookmarkStart w:id="2817" w:name="_Toc38442591"/>
      <w:bookmarkStart w:id="2818" w:name="_Toc38442922"/>
      <w:bookmarkStart w:id="2819" w:name="_Toc38443253"/>
      <w:bookmarkStart w:id="2820" w:name="_Toc38443584"/>
      <w:bookmarkStart w:id="2821" w:name="_Toc38443914"/>
      <w:bookmarkStart w:id="2822" w:name="_Toc38438382"/>
      <w:bookmarkStart w:id="2823" w:name="_Toc38438719"/>
      <w:bookmarkStart w:id="2824" w:name="_Toc38439056"/>
      <w:bookmarkStart w:id="2825" w:name="_Toc38439393"/>
      <w:bookmarkStart w:id="2826" w:name="_Toc38439730"/>
      <w:bookmarkStart w:id="2827" w:name="_Toc38440067"/>
      <w:bookmarkStart w:id="2828" w:name="_Toc38440404"/>
      <w:bookmarkStart w:id="2829" w:name="_Toc38440936"/>
      <w:bookmarkStart w:id="2830" w:name="_Toc38441268"/>
      <w:bookmarkStart w:id="2831" w:name="_Toc38441600"/>
      <w:bookmarkStart w:id="2832" w:name="_Toc38441928"/>
      <w:bookmarkStart w:id="2833" w:name="_Toc38442260"/>
      <w:bookmarkStart w:id="2834" w:name="_Toc38442592"/>
      <w:bookmarkStart w:id="2835" w:name="_Toc38442923"/>
      <w:bookmarkStart w:id="2836" w:name="_Toc38443254"/>
      <w:bookmarkStart w:id="2837" w:name="_Toc38443585"/>
      <w:bookmarkStart w:id="2838" w:name="_Toc38443915"/>
      <w:bookmarkStart w:id="2839" w:name="_Toc38438383"/>
      <w:bookmarkStart w:id="2840" w:name="_Toc38438720"/>
      <w:bookmarkStart w:id="2841" w:name="_Toc38439057"/>
      <w:bookmarkStart w:id="2842" w:name="_Toc38439394"/>
      <w:bookmarkStart w:id="2843" w:name="_Toc38439731"/>
      <w:bookmarkStart w:id="2844" w:name="_Toc38440068"/>
      <w:bookmarkStart w:id="2845" w:name="_Toc38440405"/>
      <w:bookmarkStart w:id="2846" w:name="_Toc38440937"/>
      <w:bookmarkStart w:id="2847" w:name="_Toc38441269"/>
      <w:bookmarkStart w:id="2848" w:name="_Toc38441601"/>
      <w:bookmarkStart w:id="2849" w:name="_Toc38441929"/>
      <w:bookmarkStart w:id="2850" w:name="_Toc38442261"/>
      <w:bookmarkStart w:id="2851" w:name="_Toc38442593"/>
      <w:bookmarkStart w:id="2852" w:name="_Toc38442924"/>
      <w:bookmarkStart w:id="2853" w:name="_Toc38443255"/>
      <w:bookmarkStart w:id="2854" w:name="_Toc38443586"/>
      <w:bookmarkStart w:id="2855" w:name="_Toc38443916"/>
      <w:bookmarkStart w:id="2856" w:name="_Toc38438384"/>
      <w:bookmarkStart w:id="2857" w:name="_Toc38438721"/>
      <w:bookmarkStart w:id="2858" w:name="_Toc38439058"/>
      <w:bookmarkStart w:id="2859" w:name="_Toc38439395"/>
      <w:bookmarkStart w:id="2860" w:name="_Toc38439732"/>
      <w:bookmarkStart w:id="2861" w:name="_Toc38440069"/>
      <w:bookmarkStart w:id="2862" w:name="_Toc38440406"/>
      <w:bookmarkStart w:id="2863" w:name="_Toc38440938"/>
      <w:bookmarkStart w:id="2864" w:name="_Toc38441270"/>
      <w:bookmarkStart w:id="2865" w:name="_Toc38441602"/>
      <w:bookmarkStart w:id="2866" w:name="_Toc38441930"/>
      <w:bookmarkStart w:id="2867" w:name="_Toc38442262"/>
      <w:bookmarkStart w:id="2868" w:name="_Toc38442594"/>
      <w:bookmarkStart w:id="2869" w:name="_Toc38442925"/>
      <w:bookmarkStart w:id="2870" w:name="_Toc38443256"/>
      <w:bookmarkStart w:id="2871" w:name="_Toc38443587"/>
      <w:bookmarkStart w:id="2872" w:name="_Toc38443917"/>
      <w:bookmarkStart w:id="2873" w:name="_Toc38438385"/>
      <w:bookmarkStart w:id="2874" w:name="_Toc38438722"/>
      <w:bookmarkStart w:id="2875" w:name="_Toc38439059"/>
      <w:bookmarkStart w:id="2876" w:name="_Toc38439396"/>
      <w:bookmarkStart w:id="2877" w:name="_Toc38439733"/>
      <w:bookmarkStart w:id="2878" w:name="_Toc38440070"/>
      <w:bookmarkStart w:id="2879" w:name="_Toc38440407"/>
      <w:bookmarkStart w:id="2880" w:name="_Toc38440939"/>
      <w:bookmarkStart w:id="2881" w:name="_Toc38441271"/>
      <w:bookmarkStart w:id="2882" w:name="_Toc38441603"/>
      <w:bookmarkStart w:id="2883" w:name="_Toc38441931"/>
      <w:bookmarkStart w:id="2884" w:name="_Toc38442263"/>
      <w:bookmarkStart w:id="2885" w:name="_Toc38442595"/>
      <w:bookmarkStart w:id="2886" w:name="_Toc38442926"/>
      <w:bookmarkStart w:id="2887" w:name="_Toc38443257"/>
      <w:bookmarkStart w:id="2888" w:name="_Toc38443588"/>
      <w:bookmarkStart w:id="2889" w:name="_Toc38443918"/>
      <w:bookmarkStart w:id="2890" w:name="_Toc38438386"/>
      <w:bookmarkStart w:id="2891" w:name="_Toc38438723"/>
      <w:bookmarkStart w:id="2892" w:name="_Toc38439060"/>
      <w:bookmarkStart w:id="2893" w:name="_Toc38439397"/>
      <w:bookmarkStart w:id="2894" w:name="_Toc38439734"/>
      <w:bookmarkStart w:id="2895" w:name="_Toc38440071"/>
      <w:bookmarkStart w:id="2896" w:name="_Toc38440408"/>
      <w:bookmarkStart w:id="2897" w:name="_Toc38440940"/>
      <w:bookmarkStart w:id="2898" w:name="_Toc38441272"/>
      <w:bookmarkStart w:id="2899" w:name="_Toc38441604"/>
      <w:bookmarkStart w:id="2900" w:name="_Toc38441932"/>
      <w:bookmarkStart w:id="2901" w:name="_Toc38442264"/>
      <w:bookmarkStart w:id="2902" w:name="_Toc38442596"/>
      <w:bookmarkStart w:id="2903" w:name="_Toc38442927"/>
      <w:bookmarkStart w:id="2904" w:name="_Toc38443258"/>
      <w:bookmarkStart w:id="2905" w:name="_Toc38443589"/>
      <w:bookmarkStart w:id="2906" w:name="_Toc38443919"/>
      <w:bookmarkStart w:id="2907" w:name="_Toc38438387"/>
      <w:bookmarkStart w:id="2908" w:name="_Toc38438724"/>
      <w:bookmarkStart w:id="2909" w:name="_Toc38439061"/>
      <w:bookmarkStart w:id="2910" w:name="_Toc38439398"/>
      <w:bookmarkStart w:id="2911" w:name="_Toc38439735"/>
      <w:bookmarkStart w:id="2912" w:name="_Toc38440072"/>
      <w:bookmarkStart w:id="2913" w:name="_Toc38440409"/>
      <w:bookmarkStart w:id="2914" w:name="_Toc38440941"/>
      <w:bookmarkStart w:id="2915" w:name="_Toc38441273"/>
      <w:bookmarkStart w:id="2916" w:name="_Toc38441605"/>
      <w:bookmarkStart w:id="2917" w:name="_Toc38441933"/>
      <w:bookmarkStart w:id="2918" w:name="_Toc38442265"/>
      <w:bookmarkStart w:id="2919" w:name="_Toc38442597"/>
      <w:bookmarkStart w:id="2920" w:name="_Toc38442928"/>
      <w:bookmarkStart w:id="2921" w:name="_Toc38443259"/>
      <w:bookmarkStart w:id="2922" w:name="_Toc38443590"/>
      <w:bookmarkStart w:id="2923" w:name="_Toc38443920"/>
      <w:bookmarkStart w:id="2924" w:name="_Toc38438388"/>
      <w:bookmarkStart w:id="2925" w:name="_Toc38438725"/>
      <w:bookmarkStart w:id="2926" w:name="_Toc38439062"/>
      <w:bookmarkStart w:id="2927" w:name="_Toc38439399"/>
      <w:bookmarkStart w:id="2928" w:name="_Toc38439736"/>
      <w:bookmarkStart w:id="2929" w:name="_Toc38440073"/>
      <w:bookmarkStart w:id="2930" w:name="_Toc38440410"/>
      <w:bookmarkStart w:id="2931" w:name="_Toc38440942"/>
      <w:bookmarkStart w:id="2932" w:name="_Toc38441274"/>
      <w:bookmarkStart w:id="2933" w:name="_Toc38441606"/>
      <w:bookmarkStart w:id="2934" w:name="_Toc38441934"/>
      <w:bookmarkStart w:id="2935" w:name="_Toc38442266"/>
      <w:bookmarkStart w:id="2936" w:name="_Toc38442598"/>
      <w:bookmarkStart w:id="2937" w:name="_Toc38442929"/>
      <w:bookmarkStart w:id="2938" w:name="_Toc38443260"/>
      <w:bookmarkStart w:id="2939" w:name="_Toc38443591"/>
      <w:bookmarkStart w:id="2940" w:name="_Toc38443921"/>
      <w:bookmarkStart w:id="2941" w:name="_Toc38438389"/>
      <w:bookmarkStart w:id="2942" w:name="_Toc38438726"/>
      <w:bookmarkStart w:id="2943" w:name="_Toc38439063"/>
      <w:bookmarkStart w:id="2944" w:name="_Toc38439400"/>
      <w:bookmarkStart w:id="2945" w:name="_Toc38439737"/>
      <w:bookmarkStart w:id="2946" w:name="_Toc38440074"/>
      <w:bookmarkStart w:id="2947" w:name="_Toc38440411"/>
      <w:bookmarkStart w:id="2948" w:name="_Toc38440943"/>
      <w:bookmarkStart w:id="2949" w:name="_Toc38441275"/>
      <w:bookmarkStart w:id="2950" w:name="_Toc38441607"/>
      <w:bookmarkStart w:id="2951" w:name="_Toc38441935"/>
      <w:bookmarkStart w:id="2952" w:name="_Toc38442267"/>
      <w:bookmarkStart w:id="2953" w:name="_Toc38442599"/>
      <w:bookmarkStart w:id="2954" w:name="_Toc38442930"/>
      <w:bookmarkStart w:id="2955" w:name="_Toc38443261"/>
      <w:bookmarkStart w:id="2956" w:name="_Toc38443592"/>
      <w:bookmarkStart w:id="2957" w:name="_Toc38443922"/>
      <w:bookmarkStart w:id="2958" w:name="_Toc38438390"/>
      <w:bookmarkStart w:id="2959" w:name="_Toc38438727"/>
      <w:bookmarkStart w:id="2960" w:name="_Toc38439064"/>
      <w:bookmarkStart w:id="2961" w:name="_Toc38439401"/>
      <w:bookmarkStart w:id="2962" w:name="_Toc38439738"/>
      <w:bookmarkStart w:id="2963" w:name="_Toc38440075"/>
      <w:bookmarkStart w:id="2964" w:name="_Toc38440412"/>
      <w:bookmarkStart w:id="2965" w:name="_Toc38440944"/>
      <w:bookmarkStart w:id="2966" w:name="_Toc38441276"/>
      <w:bookmarkStart w:id="2967" w:name="_Toc38441608"/>
      <w:bookmarkStart w:id="2968" w:name="_Toc38441936"/>
      <w:bookmarkStart w:id="2969" w:name="_Toc38442268"/>
      <w:bookmarkStart w:id="2970" w:name="_Toc38442600"/>
      <w:bookmarkStart w:id="2971" w:name="_Toc38442931"/>
      <w:bookmarkStart w:id="2972" w:name="_Toc38443262"/>
      <w:bookmarkStart w:id="2973" w:name="_Toc38443593"/>
      <w:bookmarkStart w:id="2974" w:name="_Toc38443923"/>
      <w:bookmarkStart w:id="2975" w:name="_Toc38438391"/>
      <w:bookmarkStart w:id="2976" w:name="_Toc38438728"/>
      <w:bookmarkStart w:id="2977" w:name="_Toc38439065"/>
      <w:bookmarkStart w:id="2978" w:name="_Toc38439402"/>
      <w:bookmarkStart w:id="2979" w:name="_Toc38439739"/>
      <w:bookmarkStart w:id="2980" w:name="_Toc38440076"/>
      <w:bookmarkStart w:id="2981" w:name="_Toc38440413"/>
      <w:bookmarkStart w:id="2982" w:name="_Toc38440945"/>
      <w:bookmarkStart w:id="2983" w:name="_Toc38441277"/>
      <w:bookmarkStart w:id="2984" w:name="_Toc38441609"/>
      <w:bookmarkStart w:id="2985" w:name="_Toc38441937"/>
      <w:bookmarkStart w:id="2986" w:name="_Toc38442269"/>
      <w:bookmarkStart w:id="2987" w:name="_Toc38442601"/>
      <w:bookmarkStart w:id="2988" w:name="_Toc38442932"/>
      <w:bookmarkStart w:id="2989" w:name="_Toc38443263"/>
      <w:bookmarkStart w:id="2990" w:name="_Toc38443594"/>
      <w:bookmarkStart w:id="2991" w:name="_Toc38443924"/>
      <w:bookmarkStart w:id="2992" w:name="_Toc38438392"/>
      <w:bookmarkStart w:id="2993" w:name="_Toc38438729"/>
      <w:bookmarkStart w:id="2994" w:name="_Toc38439066"/>
      <w:bookmarkStart w:id="2995" w:name="_Toc38439403"/>
      <w:bookmarkStart w:id="2996" w:name="_Toc38439740"/>
      <w:bookmarkStart w:id="2997" w:name="_Toc38440077"/>
      <w:bookmarkStart w:id="2998" w:name="_Toc38440414"/>
      <w:bookmarkStart w:id="2999" w:name="_Toc38440946"/>
      <w:bookmarkStart w:id="3000" w:name="_Toc38441278"/>
      <w:bookmarkStart w:id="3001" w:name="_Toc38441610"/>
      <w:bookmarkStart w:id="3002" w:name="_Toc38441938"/>
      <w:bookmarkStart w:id="3003" w:name="_Toc38442270"/>
      <w:bookmarkStart w:id="3004" w:name="_Toc38442602"/>
      <w:bookmarkStart w:id="3005" w:name="_Toc38442933"/>
      <w:bookmarkStart w:id="3006" w:name="_Toc38443264"/>
      <w:bookmarkStart w:id="3007" w:name="_Toc38443595"/>
      <w:bookmarkStart w:id="3008" w:name="_Toc38443925"/>
      <w:bookmarkStart w:id="3009" w:name="_Toc38438393"/>
      <w:bookmarkStart w:id="3010" w:name="_Toc38438730"/>
      <w:bookmarkStart w:id="3011" w:name="_Toc38439067"/>
      <w:bookmarkStart w:id="3012" w:name="_Toc38439404"/>
      <w:bookmarkStart w:id="3013" w:name="_Toc38439741"/>
      <w:bookmarkStart w:id="3014" w:name="_Toc38440078"/>
      <w:bookmarkStart w:id="3015" w:name="_Toc38440415"/>
      <w:bookmarkStart w:id="3016" w:name="_Toc38440947"/>
      <w:bookmarkStart w:id="3017" w:name="_Toc38441279"/>
      <w:bookmarkStart w:id="3018" w:name="_Toc38441611"/>
      <w:bookmarkStart w:id="3019" w:name="_Toc38441939"/>
      <w:bookmarkStart w:id="3020" w:name="_Toc38442271"/>
      <w:bookmarkStart w:id="3021" w:name="_Toc38442603"/>
      <w:bookmarkStart w:id="3022" w:name="_Toc38442934"/>
      <w:bookmarkStart w:id="3023" w:name="_Toc38443265"/>
      <w:bookmarkStart w:id="3024" w:name="_Toc38443596"/>
      <w:bookmarkStart w:id="3025" w:name="_Toc38443926"/>
      <w:bookmarkStart w:id="3026" w:name="_Toc38438394"/>
      <w:bookmarkStart w:id="3027" w:name="_Toc38438731"/>
      <w:bookmarkStart w:id="3028" w:name="_Toc38439068"/>
      <w:bookmarkStart w:id="3029" w:name="_Toc38439405"/>
      <w:bookmarkStart w:id="3030" w:name="_Toc38439742"/>
      <w:bookmarkStart w:id="3031" w:name="_Toc38440079"/>
      <w:bookmarkStart w:id="3032" w:name="_Toc38440416"/>
      <w:bookmarkStart w:id="3033" w:name="_Toc38440948"/>
      <w:bookmarkStart w:id="3034" w:name="_Toc38441280"/>
      <w:bookmarkStart w:id="3035" w:name="_Toc38441612"/>
      <w:bookmarkStart w:id="3036" w:name="_Toc38441940"/>
      <w:bookmarkStart w:id="3037" w:name="_Toc38442272"/>
      <w:bookmarkStart w:id="3038" w:name="_Toc38442604"/>
      <w:bookmarkStart w:id="3039" w:name="_Toc38442935"/>
      <w:bookmarkStart w:id="3040" w:name="_Toc38443266"/>
      <w:bookmarkStart w:id="3041" w:name="_Toc38443597"/>
      <w:bookmarkStart w:id="3042" w:name="_Toc38443927"/>
      <w:bookmarkStart w:id="3043" w:name="_Toc38438395"/>
      <w:bookmarkStart w:id="3044" w:name="_Toc38438732"/>
      <w:bookmarkStart w:id="3045" w:name="_Toc38439069"/>
      <w:bookmarkStart w:id="3046" w:name="_Toc38439406"/>
      <w:bookmarkStart w:id="3047" w:name="_Toc38439743"/>
      <w:bookmarkStart w:id="3048" w:name="_Toc38440080"/>
      <w:bookmarkStart w:id="3049" w:name="_Toc38440417"/>
      <w:bookmarkStart w:id="3050" w:name="_Toc38440949"/>
      <w:bookmarkStart w:id="3051" w:name="_Toc38441281"/>
      <w:bookmarkStart w:id="3052" w:name="_Toc38441613"/>
      <w:bookmarkStart w:id="3053" w:name="_Toc38441941"/>
      <w:bookmarkStart w:id="3054" w:name="_Toc38442273"/>
      <w:bookmarkStart w:id="3055" w:name="_Toc38442605"/>
      <w:bookmarkStart w:id="3056" w:name="_Toc38442936"/>
      <w:bookmarkStart w:id="3057" w:name="_Toc38443267"/>
      <w:bookmarkStart w:id="3058" w:name="_Toc38443598"/>
      <w:bookmarkStart w:id="3059" w:name="_Toc38443928"/>
      <w:bookmarkStart w:id="3060" w:name="_Toc38438396"/>
      <w:bookmarkStart w:id="3061" w:name="_Toc38438733"/>
      <w:bookmarkStart w:id="3062" w:name="_Toc38439070"/>
      <w:bookmarkStart w:id="3063" w:name="_Toc38439407"/>
      <w:bookmarkStart w:id="3064" w:name="_Toc38439744"/>
      <w:bookmarkStart w:id="3065" w:name="_Toc38440081"/>
      <w:bookmarkStart w:id="3066" w:name="_Toc38440418"/>
      <w:bookmarkStart w:id="3067" w:name="_Toc38440950"/>
      <w:bookmarkStart w:id="3068" w:name="_Toc38441282"/>
      <w:bookmarkStart w:id="3069" w:name="_Toc38441614"/>
      <w:bookmarkStart w:id="3070" w:name="_Toc38441942"/>
      <w:bookmarkStart w:id="3071" w:name="_Toc38442274"/>
      <w:bookmarkStart w:id="3072" w:name="_Toc38442606"/>
      <w:bookmarkStart w:id="3073" w:name="_Toc38442937"/>
      <w:bookmarkStart w:id="3074" w:name="_Toc38443268"/>
      <w:bookmarkStart w:id="3075" w:name="_Toc38443599"/>
      <w:bookmarkStart w:id="3076" w:name="_Toc38443929"/>
      <w:bookmarkStart w:id="3077" w:name="_Toc38438397"/>
      <w:bookmarkStart w:id="3078" w:name="_Toc38438734"/>
      <w:bookmarkStart w:id="3079" w:name="_Toc38439071"/>
      <w:bookmarkStart w:id="3080" w:name="_Toc38439408"/>
      <w:bookmarkStart w:id="3081" w:name="_Toc38439745"/>
      <w:bookmarkStart w:id="3082" w:name="_Toc38440082"/>
      <w:bookmarkStart w:id="3083" w:name="_Toc38440419"/>
      <w:bookmarkStart w:id="3084" w:name="_Toc38440951"/>
      <w:bookmarkStart w:id="3085" w:name="_Toc38441283"/>
      <w:bookmarkStart w:id="3086" w:name="_Toc38441615"/>
      <w:bookmarkStart w:id="3087" w:name="_Toc38441943"/>
      <w:bookmarkStart w:id="3088" w:name="_Toc38442275"/>
      <w:bookmarkStart w:id="3089" w:name="_Toc38442607"/>
      <w:bookmarkStart w:id="3090" w:name="_Toc38442938"/>
      <w:bookmarkStart w:id="3091" w:name="_Toc38443269"/>
      <w:bookmarkStart w:id="3092" w:name="_Toc38443600"/>
      <w:bookmarkStart w:id="3093" w:name="_Toc38443930"/>
      <w:bookmarkStart w:id="3094" w:name="_Toc38438398"/>
      <w:bookmarkStart w:id="3095" w:name="_Toc38438735"/>
      <w:bookmarkStart w:id="3096" w:name="_Toc38439072"/>
      <w:bookmarkStart w:id="3097" w:name="_Toc38439409"/>
      <w:bookmarkStart w:id="3098" w:name="_Toc38439746"/>
      <w:bookmarkStart w:id="3099" w:name="_Toc38440083"/>
      <w:bookmarkStart w:id="3100" w:name="_Toc38440420"/>
      <w:bookmarkStart w:id="3101" w:name="_Toc38440952"/>
      <w:bookmarkStart w:id="3102" w:name="_Toc38441284"/>
      <w:bookmarkStart w:id="3103" w:name="_Toc38441616"/>
      <w:bookmarkStart w:id="3104" w:name="_Toc38441944"/>
      <w:bookmarkStart w:id="3105" w:name="_Toc38442276"/>
      <w:bookmarkStart w:id="3106" w:name="_Toc38442608"/>
      <w:bookmarkStart w:id="3107" w:name="_Toc38442939"/>
      <w:bookmarkStart w:id="3108" w:name="_Toc38443270"/>
      <w:bookmarkStart w:id="3109" w:name="_Toc38443601"/>
      <w:bookmarkStart w:id="3110" w:name="_Toc38443931"/>
      <w:bookmarkStart w:id="3111" w:name="_Toc38438400"/>
      <w:bookmarkStart w:id="3112" w:name="_Toc38438737"/>
      <w:bookmarkStart w:id="3113" w:name="_Toc38439074"/>
      <w:bookmarkStart w:id="3114" w:name="_Toc38439411"/>
      <w:bookmarkStart w:id="3115" w:name="_Toc38439748"/>
      <w:bookmarkStart w:id="3116" w:name="_Toc38440085"/>
      <w:bookmarkStart w:id="3117" w:name="_Toc38440422"/>
      <w:bookmarkStart w:id="3118" w:name="_Toc38440954"/>
      <w:bookmarkStart w:id="3119" w:name="_Toc38441286"/>
      <w:bookmarkStart w:id="3120" w:name="_Toc38441618"/>
      <w:bookmarkStart w:id="3121" w:name="_Toc38441946"/>
      <w:bookmarkStart w:id="3122" w:name="_Toc38442278"/>
      <w:bookmarkStart w:id="3123" w:name="_Toc38442610"/>
      <w:bookmarkStart w:id="3124" w:name="_Toc38442941"/>
      <w:bookmarkStart w:id="3125" w:name="_Toc38443272"/>
      <w:bookmarkStart w:id="3126" w:name="_Toc38443603"/>
      <w:bookmarkStart w:id="3127" w:name="_Toc38443933"/>
      <w:bookmarkStart w:id="3128" w:name="_Toc38438401"/>
      <w:bookmarkStart w:id="3129" w:name="_Toc38438738"/>
      <w:bookmarkStart w:id="3130" w:name="_Toc38439075"/>
      <w:bookmarkStart w:id="3131" w:name="_Toc38439412"/>
      <w:bookmarkStart w:id="3132" w:name="_Toc38439749"/>
      <w:bookmarkStart w:id="3133" w:name="_Toc38440086"/>
      <w:bookmarkStart w:id="3134" w:name="_Toc38440423"/>
      <w:bookmarkStart w:id="3135" w:name="_Toc38440955"/>
      <w:bookmarkStart w:id="3136" w:name="_Toc38441287"/>
      <w:bookmarkStart w:id="3137" w:name="_Toc38441619"/>
      <w:bookmarkStart w:id="3138" w:name="_Toc38441947"/>
      <w:bookmarkStart w:id="3139" w:name="_Toc38442279"/>
      <w:bookmarkStart w:id="3140" w:name="_Toc38442611"/>
      <w:bookmarkStart w:id="3141" w:name="_Toc38442942"/>
      <w:bookmarkStart w:id="3142" w:name="_Toc38443273"/>
      <w:bookmarkStart w:id="3143" w:name="_Toc38443604"/>
      <w:bookmarkStart w:id="3144" w:name="_Toc38443934"/>
      <w:bookmarkStart w:id="3145" w:name="_Toc38438402"/>
      <w:bookmarkStart w:id="3146" w:name="_Toc38438739"/>
      <w:bookmarkStart w:id="3147" w:name="_Toc38439076"/>
      <w:bookmarkStart w:id="3148" w:name="_Toc38439413"/>
      <w:bookmarkStart w:id="3149" w:name="_Toc38439750"/>
      <w:bookmarkStart w:id="3150" w:name="_Toc38440087"/>
      <w:bookmarkStart w:id="3151" w:name="_Toc38440424"/>
      <w:bookmarkStart w:id="3152" w:name="_Toc38440956"/>
      <w:bookmarkStart w:id="3153" w:name="_Toc38441288"/>
      <w:bookmarkStart w:id="3154" w:name="_Toc38441620"/>
      <w:bookmarkStart w:id="3155" w:name="_Toc38441948"/>
      <w:bookmarkStart w:id="3156" w:name="_Toc38442280"/>
      <w:bookmarkStart w:id="3157" w:name="_Toc38442612"/>
      <w:bookmarkStart w:id="3158" w:name="_Toc38442943"/>
      <w:bookmarkStart w:id="3159" w:name="_Toc38443274"/>
      <w:bookmarkStart w:id="3160" w:name="_Toc38443605"/>
      <w:bookmarkStart w:id="3161" w:name="_Toc38443935"/>
      <w:bookmarkStart w:id="3162" w:name="_Toc38438404"/>
      <w:bookmarkStart w:id="3163" w:name="_Toc38438741"/>
      <w:bookmarkStart w:id="3164" w:name="_Toc38439078"/>
      <w:bookmarkStart w:id="3165" w:name="_Toc38439415"/>
      <w:bookmarkStart w:id="3166" w:name="_Toc38439752"/>
      <w:bookmarkStart w:id="3167" w:name="_Toc38440089"/>
      <w:bookmarkStart w:id="3168" w:name="_Toc38440426"/>
      <w:bookmarkStart w:id="3169" w:name="_Toc38440958"/>
      <w:bookmarkStart w:id="3170" w:name="_Toc38441290"/>
      <w:bookmarkStart w:id="3171" w:name="_Toc38441622"/>
      <w:bookmarkStart w:id="3172" w:name="_Toc38441950"/>
      <w:bookmarkStart w:id="3173" w:name="_Toc38442282"/>
      <w:bookmarkStart w:id="3174" w:name="_Toc38442614"/>
      <w:bookmarkStart w:id="3175" w:name="_Toc38442945"/>
      <w:bookmarkStart w:id="3176" w:name="_Toc38443276"/>
      <w:bookmarkStart w:id="3177" w:name="_Toc38443607"/>
      <w:bookmarkStart w:id="3178" w:name="_Toc38443937"/>
      <w:bookmarkStart w:id="3179" w:name="_Toc38438405"/>
      <w:bookmarkStart w:id="3180" w:name="_Toc38438742"/>
      <w:bookmarkStart w:id="3181" w:name="_Toc38439079"/>
      <w:bookmarkStart w:id="3182" w:name="_Toc38439416"/>
      <w:bookmarkStart w:id="3183" w:name="_Toc38439753"/>
      <w:bookmarkStart w:id="3184" w:name="_Toc38440090"/>
      <w:bookmarkStart w:id="3185" w:name="_Toc38440427"/>
      <w:bookmarkStart w:id="3186" w:name="_Toc38440959"/>
      <w:bookmarkStart w:id="3187" w:name="_Toc38441291"/>
      <w:bookmarkStart w:id="3188" w:name="_Toc38441623"/>
      <w:bookmarkStart w:id="3189" w:name="_Toc38441951"/>
      <w:bookmarkStart w:id="3190" w:name="_Toc38442283"/>
      <w:bookmarkStart w:id="3191" w:name="_Toc38442615"/>
      <w:bookmarkStart w:id="3192" w:name="_Toc38442946"/>
      <w:bookmarkStart w:id="3193" w:name="_Toc38443277"/>
      <w:bookmarkStart w:id="3194" w:name="_Toc38443608"/>
      <w:bookmarkStart w:id="3195" w:name="_Toc38443938"/>
      <w:bookmarkStart w:id="3196" w:name="_Toc38438406"/>
      <w:bookmarkStart w:id="3197" w:name="_Toc38438743"/>
      <w:bookmarkStart w:id="3198" w:name="_Toc38439080"/>
      <w:bookmarkStart w:id="3199" w:name="_Toc38439417"/>
      <w:bookmarkStart w:id="3200" w:name="_Toc38439754"/>
      <w:bookmarkStart w:id="3201" w:name="_Toc38440091"/>
      <w:bookmarkStart w:id="3202" w:name="_Toc38440428"/>
      <w:bookmarkStart w:id="3203" w:name="_Toc38440960"/>
      <w:bookmarkStart w:id="3204" w:name="_Toc38441292"/>
      <w:bookmarkStart w:id="3205" w:name="_Toc38441624"/>
      <w:bookmarkStart w:id="3206" w:name="_Toc38441952"/>
      <w:bookmarkStart w:id="3207" w:name="_Toc38442284"/>
      <w:bookmarkStart w:id="3208" w:name="_Toc38442616"/>
      <w:bookmarkStart w:id="3209" w:name="_Toc38442947"/>
      <w:bookmarkStart w:id="3210" w:name="_Toc38443278"/>
      <w:bookmarkStart w:id="3211" w:name="_Toc38443609"/>
      <w:bookmarkStart w:id="3212" w:name="_Toc38443939"/>
      <w:bookmarkStart w:id="3213" w:name="_Toc38438407"/>
      <w:bookmarkStart w:id="3214" w:name="_Toc38438744"/>
      <w:bookmarkStart w:id="3215" w:name="_Toc38439081"/>
      <w:bookmarkStart w:id="3216" w:name="_Toc38439418"/>
      <w:bookmarkStart w:id="3217" w:name="_Toc38439755"/>
      <w:bookmarkStart w:id="3218" w:name="_Toc38440092"/>
      <w:bookmarkStart w:id="3219" w:name="_Toc38440429"/>
      <w:bookmarkStart w:id="3220" w:name="_Toc38440961"/>
      <w:bookmarkStart w:id="3221" w:name="_Toc38441293"/>
      <w:bookmarkStart w:id="3222" w:name="_Toc38441625"/>
      <w:bookmarkStart w:id="3223" w:name="_Toc38441953"/>
      <w:bookmarkStart w:id="3224" w:name="_Toc38442285"/>
      <w:bookmarkStart w:id="3225" w:name="_Toc38442617"/>
      <w:bookmarkStart w:id="3226" w:name="_Toc38442948"/>
      <w:bookmarkStart w:id="3227" w:name="_Toc38443279"/>
      <w:bookmarkStart w:id="3228" w:name="_Toc38443610"/>
      <w:bookmarkStart w:id="3229" w:name="_Toc38443940"/>
      <w:bookmarkStart w:id="3230" w:name="_Toc38438408"/>
      <w:bookmarkStart w:id="3231" w:name="_Toc38438745"/>
      <w:bookmarkStart w:id="3232" w:name="_Toc38439082"/>
      <w:bookmarkStart w:id="3233" w:name="_Toc38439419"/>
      <w:bookmarkStart w:id="3234" w:name="_Toc38439756"/>
      <w:bookmarkStart w:id="3235" w:name="_Toc38440093"/>
      <w:bookmarkStart w:id="3236" w:name="_Toc38440430"/>
      <w:bookmarkStart w:id="3237" w:name="_Toc38440962"/>
      <w:bookmarkStart w:id="3238" w:name="_Toc38441294"/>
      <w:bookmarkStart w:id="3239" w:name="_Toc38441626"/>
      <w:bookmarkStart w:id="3240" w:name="_Toc38441954"/>
      <w:bookmarkStart w:id="3241" w:name="_Toc38442286"/>
      <w:bookmarkStart w:id="3242" w:name="_Toc38442618"/>
      <w:bookmarkStart w:id="3243" w:name="_Toc38442949"/>
      <w:bookmarkStart w:id="3244" w:name="_Toc38443280"/>
      <w:bookmarkStart w:id="3245" w:name="_Toc38443611"/>
      <w:bookmarkStart w:id="3246" w:name="_Toc38443941"/>
      <w:bookmarkStart w:id="3247" w:name="_Toc38438409"/>
      <w:bookmarkStart w:id="3248" w:name="_Toc38438746"/>
      <w:bookmarkStart w:id="3249" w:name="_Toc38439083"/>
      <w:bookmarkStart w:id="3250" w:name="_Toc38439420"/>
      <w:bookmarkStart w:id="3251" w:name="_Toc38439757"/>
      <w:bookmarkStart w:id="3252" w:name="_Toc38440094"/>
      <w:bookmarkStart w:id="3253" w:name="_Toc38440431"/>
      <w:bookmarkStart w:id="3254" w:name="_Toc38440963"/>
      <w:bookmarkStart w:id="3255" w:name="_Toc38441295"/>
      <w:bookmarkStart w:id="3256" w:name="_Toc38441627"/>
      <w:bookmarkStart w:id="3257" w:name="_Toc38441955"/>
      <w:bookmarkStart w:id="3258" w:name="_Toc38442287"/>
      <w:bookmarkStart w:id="3259" w:name="_Toc38442619"/>
      <w:bookmarkStart w:id="3260" w:name="_Toc38442950"/>
      <w:bookmarkStart w:id="3261" w:name="_Toc38443281"/>
      <w:bookmarkStart w:id="3262" w:name="_Toc38443612"/>
      <w:bookmarkStart w:id="3263" w:name="_Toc38443942"/>
      <w:bookmarkStart w:id="3264" w:name="_Toc38438410"/>
      <w:bookmarkStart w:id="3265" w:name="_Toc38438747"/>
      <w:bookmarkStart w:id="3266" w:name="_Toc38439084"/>
      <w:bookmarkStart w:id="3267" w:name="_Toc38439421"/>
      <w:bookmarkStart w:id="3268" w:name="_Toc38439758"/>
      <w:bookmarkStart w:id="3269" w:name="_Toc38440095"/>
      <w:bookmarkStart w:id="3270" w:name="_Toc38440432"/>
      <w:bookmarkStart w:id="3271" w:name="_Toc38440964"/>
      <w:bookmarkStart w:id="3272" w:name="_Toc38441296"/>
      <w:bookmarkStart w:id="3273" w:name="_Toc38441628"/>
      <w:bookmarkStart w:id="3274" w:name="_Toc38441956"/>
      <w:bookmarkStart w:id="3275" w:name="_Toc38442288"/>
      <w:bookmarkStart w:id="3276" w:name="_Toc38442620"/>
      <w:bookmarkStart w:id="3277" w:name="_Toc38442951"/>
      <w:bookmarkStart w:id="3278" w:name="_Toc38443282"/>
      <w:bookmarkStart w:id="3279" w:name="_Toc38443613"/>
      <w:bookmarkStart w:id="3280" w:name="_Toc38443943"/>
      <w:bookmarkStart w:id="3281" w:name="_Toc38438411"/>
      <w:bookmarkStart w:id="3282" w:name="_Toc38438748"/>
      <w:bookmarkStart w:id="3283" w:name="_Toc38439085"/>
      <w:bookmarkStart w:id="3284" w:name="_Toc38439422"/>
      <w:bookmarkStart w:id="3285" w:name="_Toc38439759"/>
      <w:bookmarkStart w:id="3286" w:name="_Toc38440096"/>
      <w:bookmarkStart w:id="3287" w:name="_Toc38440433"/>
      <w:bookmarkStart w:id="3288" w:name="_Toc38440965"/>
      <w:bookmarkStart w:id="3289" w:name="_Toc38441297"/>
      <w:bookmarkStart w:id="3290" w:name="_Toc38441629"/>
      <w:bookmarkStart w:id="3291" w:name="_Toc38441957"/>
      <w:bookmarkStart w:id="3292" w:name="_Toc38442289"/>
      <w:bookmarkStart w:id="3293" w:name="_Toc38442621"/>
      <w:bookmarkStart w:id="3294" w:name="_Toc38442952"/>
      <w:bookmarkStart w:id="3295" w:name="_Toc38443283"/>
      <w:bookmarkStart w:id="3296" w:name="_Toc38443614"/>
      <w:bookmarkStart w:id="3297" w:name="_Toc38443944"/>
      <w:bookmarkStart w:id="3298" w:name="_Toc38438412"/>
      <w:bookmarkStart w:id="3299" w:name="_Toc38438749"/>
      <w:bookmarkStart w:id="3300" w:name="_Toc38439086"/>
      <w:bookmarkStart w:id="3301" w:name="_Toc38439423"/>
      <w:bookmarkStart w:id="3302" w:name="_Toc38439760"/>
      <w:bookmarkStart w:id="3303" w:name="_Toc38440097"/>
      <w:bookmarkStart w:id="3304" w:name="_Toc38440434"/>
      <w:bookmarkStart w:id="3305" w:name="_Toc38440966"/>
      <w:bookmarkStart w:id="3306" w:name="_Toc38441298"/>
      <w:bookmarkStart w:id="3307" w:name="_Toc38441630"/>
      <w:bookmarkStart w:id="3308" w:name="_Toc38441958"/>
      <w:bookmarkStart w:id="3309" w:name="_Toc38442290"/>
      <w:bookmarkStart w:id="3310" w:name="_Toc38442622"/>
      <w:bookmarkStart w:id="3311" w:name="_Toc38442953"/>
      <w:bookmarkStart w:id="3312" w:name="_Toc38443284"/>
      <w:bookmarkStart w:id="3313" w:name="_Toc38443615"/>
      <w:bookmarkStart w:id="3314" w:name="_Toc38443945"/>
      <w:bookmarkStart w:id="3315" w:name="_Toc38438413"/>
      <w:bookmarkStart w:id="3316" w:name="_Toc38438750"/>
      <w:bookmarkStart w:id="3317" w:name="_Toc38439087"/>
      <w:bookmarkStart w:id="3318" w:name="_Toc38439424"/>
      <w:bookmarkStart w:id="3319" w:name="_Toc38439761"/>
      <w:bookmarkStart w:id="3320" w:name="_Toc38440098"/>
      <w:bookmarkStart w:id="3321" w:name="_Toc38440435"/>
      <w:bookmarkStart w:id="3322" w:name="_Toc38440967"/>
      <w:bookmarkStart w:id="3323" w:name="_Toc38441299"/>
      <w:bookmarkStart w:id="3324" w:name="_Toc38441631"/>
      <w:bookmarkStart w:id="3325" w:name="_Toc38441959"/>
      <w:bookmarkStart w:id="3326" w:name="_Toc38442291"/>
      <w:bookmarkStart w:id="3327" w:name="_Toc38442623"/>
      <w:bookmarkStart w:id="3328" w:name="_Toc38442954"/>
      <w:bookmarkStart w:id="3329" w:name="_Toc38443285"/>
      <w:bookmarkStart w:id="3330" w:name="_Toc38443616"/>
      <w:bookmarkStart w:id="3331" w:name="_Toc38443946"/>
      <w:bookmarkStart w:id="3332" w:name="_Toc38438414"/>
      <w:bookmarkStart w:id="3333" w:name="_Toc38438751"/>
      <w:bookmarkStart w:id="3334" w:name="_Toc38439088"/>
      <w:bookmarkStart w:id="3335" w:name="_Toc38439425"/>
      <w:bookmarkStart w:id="3336" w:name="_Toc38439762"/>
      <w:bookmarkStart w:id="3337" w:name="_Toc38440099"/>
      <w:bookmarkStart w:id="3338" w:name="_Toc38440436"/>
      <w:bookmarkStart w:id="3339" w:name="_Toc38440968"/>
      <w:bookmarkStart w:id="3340" w:name="_Toc38441300"/>
      <w:bookmarkStart w:id="3341" w:name="_Toc38441632"/>
      <w:bookmarkStart w:id="3342" w:name="_Toc38441960"/>
      <w:bookmarkStart w:id="3343" w:name="_Toc38442292"/>
      <w:bookmarkStart w:id="3344" w:name="_Toc38442624"/>
      <w:bookmarkStart w:id="3345" w:name="_Toc38442955"/>
      <w:bookmarkStart w:id="3346" w:name="_Toc38443286"/>
      <w:bookmarkStart w:id="3347" w:name="_Toc38443617"/>
      <w:bookmarkStart w:id="3348" w:name="_Toc38443947"/>
      <w:bookmarkStart w:id="3349" w:name="_Toc38438415"/>
      <w:bookmarkStart w:id="3350" w:name="_Toc38438752"/>
      <w:bookmarkStart w:id="3351" w:name="_Toc38439089"/>
      <w:bookmarkStart w:id="3352" w:name="_Toc38439426"/>
      <w:bookmarkStart w:id="3353" w:name="_Toc38439763"/>
      <w:bookmarkStart w:id="3354" w:name="_Toc38440100"/>
      <w:bookmarkStart w:id="3355" w:name="_Toc38440437"/>
      <w:bookmarkStart w:id="3356" w:name="_Toc38440969"/>
      <w:bookmarkStart w:id="3357" w:name="_Toc38441301"/>
      <w:bookmarkStart w:id="3358" w:name="_Toc38441633"/>
      <w:bookmarkStart w:id="3359" w:name="_Toc38441961"/>
      <w:bookmarkStart w:id="3360" w:name="_Toc38442293"/>
      <w:bookmarkStart w:id="3361" w:name="_Toc38442625"/>
      <w:bookmarkStart w:id="3362" w:name="_Toc38442956"/>
      <w:bookmarkStart w:id="3363" w:name="_Toc38443287"/>
      <w:bookmarkStart w:id="3364" w:name="_Toc38443618"/>
      <w:bookmarkStart w:id="3365" w:name="_Toc38443948"/>
      <w:bookmarkStart w:id="3366" w:name="_Toc38438416"/>
      <w:bookmarkStart w:id="3367" w:name="_Toc38438753"/>
      <w:bookmarkStart w:id="3368" w:name="_Toc38439090"/>
      <w:bookmarkStart w:id="3369" w:name="_Toc38439427"/>
      <w:bookmarkStart w:id="3370" w:name="_Toc38439764"/>
      <w:bookmarkStart w:id="3371" w:name="_Toc38440101"/>
      <w:bookmarkStart w:id="3372" w:name="_Toc38440438"/>
      <w:bookmarkStart w:id="3373" w:name="_Toc38440970"/>
      <w:bookmarkStart w:id="3374" w:name="_Toc38441302"/>
      <w:bookmarkStart w:id="3375" w:name="_Toc38441634"/>
      <w:bookmarkStart w:id="3376" w:name="_Toc38441962"/>
      <w:bookmarkStart w:id="3377" w:name="_Toc38442294"/>
      <w:bookmarkStart w:id="3378" w:name="_Toc38442626"/>
      <w:bookmarkStart w:id="3379" w:name="_Toc38442957"/>
      <w:bookmarkStart w:id="3380" w:name="_Toc38443288"/>
      <w:bookmarkStart w:id="3381" w:name="_Toc38443619"/>
      <w:bookmarkStart w:id="3382" w:name="_Toc38443949"/>
      <w:bookmarkStart w:id="3383" w:name="_Toc38438417"/>
      <w:bookmarkStart w:id="3384" w:name="_Toc38438754"/>
      <w:bookmarkStart w:id="3385" w:name="_Toc38439091"/>
      <w:bookmarkStart w:id="3386" w:name="_Toc38439428"/>
      <w:bookmarkStart w:id="3387" w:name="_Toc38439765"/>
      <w:bookmarkStart w:id="3388" w:name="_Toc38440102"/>
      <w:bookmarkStart w:id="3389" w:name="_Toc38440439"/>
      <w:bookmarkStart w:id="3390" w:name="_Toc38440971"/>
      <w:bookmarkStart w:id="3391" w:name="_Toc38441303"/>
      <w:bookmarkStart w:id="3392" w:name="_Toc38441635"/>
      <w:bookmarkStart w:id="3393" w:name="_Toc38441963"/>
      <w:bookmarkStart w:id="3394" w:name="_Toc38442295"/>
      <w:bookmarkStart w:id="3395" w:name="_Toc38442627"/>
      <w:bookmarkStart w:id="3396" w:name="_Toc38442958"/>
      <w:bookmarkStart w:id="3397" w:name="_Toc38443289"/>
      <w:bookmarkStart w:id="3398" w:name="_Toc38443620"/>
      <w:bookmarkStart w:id="3399" w:name="_Toc38443950"/>
      <w:bookmarkStart w:id="3400" w:name="_Toc38438418"/>
      <w:bookmarkStart w:id="3401" w:name="_Toc38438755"/>
      <w:bookmarkStart w:id="3402" w:name="_Toc38439092"/>
      <w:bookmarkStart w:id="3403" w:name="_Toc38439429"/>
      <w:bookmarkStart w:id="3404" w:name="_Toc38439766"/>
      <w:bookmarkStart w:id="3405" w:name="_Toc38440103"/>
      <w:bookmarkStart w:id="3406" w:name="_Toc38440440"/>
      <w:bookmarkStart w:id="3407" w:name="_Toc38440972"/>
      <w:bookmarkStart w:id="3408" w:name="_Toc38441304"/>
      <w:bookmarkStart w:id="3409" w:name="_Toc38441636"/>
      <w:bookmarkStart w:id="3410" w:name="_Toc38441964"/>
      <w:bookmarkStart w:id="3411" w:name="_Toc38442296"/>
      <w:bookmarkStart w:id="3412" w:name="_Toc38442628"/>
      <w:bookmarkStart w:id="3413" w:name="_Toc38442959"/>
      <w:bookmarkStart w:id="3414" w:name="_Toc38443290"/>
      <w:bookmarkStart w:id="3415" w:name="_Toc38443621"/>
      <w:bookmarkStart w:id="3416" w:name="_Toc38443951"/>
      <w:bookmarkStart w:id="3417" w:name="_Toc38438419"/>
      <w:bookmarkStart w:id="3418" w:name="_Toc38438756"/>
      <w:bookmarkStart w:id="3419" w:name="_Toc38439093"/>
      <w:bookmarkStart w:id="3420" w:name="_Toc38439430"/>
      <w:bookmarkStart w:id="3421" w:name="_Toc38439767"/>
      <w:bookmarkStart w:id="3422" w:name="_Toc38440104"/>
      <w:bookmarkStart w:id="3423" w:name="_Toc38440441"/>
      <w:bookmarkStart w:id="3424" w:name="_Toc38440973"/>
      <w:bookmarkStart w:id="3425" w:name="_Toc38441305"/>
      <w:bookmarkStart w:id="3426" w:name="_Toc38441637"/>
      <w:bookmarkStart w:id="3427" w:name="_Toc38441965"/>
      <w:bookmarkStart w:id="3428" w:name="_Toc38442297"/>
      <w:bookmarkStart w:id="3429" w:name="_Toc38442629"/>
      <w:bookmarkStart w:id="3430" w:name="_Toc38442960"/>
      <w:bookmarkStart w:id="3431" w:name="_Toc38443291"/>
      <w:bookmarkStart w:id="3432" w:name="_Toc38443622"/>
      <w:bookmarkStart w:id="3433" w:name="_Toc38443952"/>
      <w:bookmarkStart w:id="3434" w:name="_Toc38438420"/>
      <w:bookmarkStart w:id="3435" w:name="_Toc38438757"/>
      <w:bookmarkStart w:id="3436" w:name="_Toc38439094"/>
      <w:bookmarkStart w:id="3437" w:name="_Toc38439431"/>
      <w:bookmarkStart w:id="3438" w:name="_Toc38439768"/>
      <w:bookmarkStart w:id="3439" w:name="_Toc38440105"/>
      <w:bookmarkStart w:id="3440" w:name="_Toc38440442"/>
      <w:bookmarkStart w:id="3441" w:name="_Toc38440974"/>
      <w:bookmarkStart w:id="3442" w:name="_Toc38441306"/>
      <w:bookmarkStart w:id="3443" w:name="_Toc38441638"/>
      <w:bookmarkStart w:id="3444" w:name="_Toc38441966"/>
      <w:bookmarkStart w:id="3445" w:name="_Toc38442298"/>
      <w:bookmarkStart w:id="3446" w:name="_Toc38442630"/>
      <w:bookmarkStart w:id="3447" w:name="_Toc38442961"/>
      <w:bookmarkStart w:id="3448" w:name="_Toc38443292"/>
      <w:bookmarkStart w:id="3449" w:name="_Toc38443623"/>
      <w:bookmarkStart w:id="3450" w:name="_Toc38443953"/>
      <w:bookmarkStart w:id="3451" w:name="_Toc38438421"/>
      <w:bookmarkStart w:id="3452" w:name="_Toc38438758"/>
      <w:bookmarkStart w:id="3453" w:name="_Toc38439095"/>
      <w:bookmarkStart w:id="3454" w:name="_Toc38439432"/>
      <w:bookmarkStart w:id="3455" w:name="_Toc38439769"/>
      <w:bookmarkStart w:id="3456" w:name="_Toc38440106"/>
      <w:bookmarkStart w:id="3457" w:name="_Toc38440443"/>
      <w:bookmarkStart w:id="3458" w:name="_Toc38440975"/>
      <w:bookmarkStart w:id="3459" w:name="_Toc38441307"/>
      <w:bookmarkStart w:id="3460" w:name="_Toc38441639"/>
      <w:bookmarkStart w:id="3461" w:name="_Toc38441967"/>
      <w:bookmarkStart w:id="3462" w:name="_Toc38442299"/>
      <w:bookmarkStart w:id="3463" w:name="_Toc38442631"/>
      <w:bookmarkStart w:id="3464" w:name="_Toc38442962"/>
      <w:bookmarkStart w:id="3465" w:name="_Toc38443293"/>
      <w:bookmarkStart w:id="3466" w:name="_Toc38443624"/>
      <w:bookmarkStart w:id="3467" w:name="_Toc38443954"/>
      <w:bookmarkStart w:id="3468" w:name="_Toc38438422"/>
      <w:bookmarkStart w:id="3469" w:name="_Toc38438759"/>
      <w:bookmarkStart w:id="3470" w:name="_Toc38439096"/>
      <w:bookmarkStart w:id="3471" w:name="_Toc38439433"/>
      <w:bookmarkStart w:id="3472" w:name="_Toc38439770"/>
      <w:bookmarkStart w:id="3473" w:name="_Toc38440107"/>
      <w:bookmarkStart w:id="3474" w:name="_Toc38440444"/>
      <w:bookmarkStart w:id="3475" w:name="_Toc38440976"/>
      <w:bookmarkStart w:id="3476" w:name="_Toc38441308"/>
      <w:bookmarkStart w:id="3477" w:name="_Toc38441640"/>
      <w:bookmarkStart w:id="3478" w:name="_Toc38441968"/>
      <w:bookmarkStart w:id="3479" w:name="_Toc38442300"/>
      <w:bookmarkStart w:id="3480" w:name="_Toc38442632"/>
      <w:bookmarkStart w:id="3481" w:name="_Toc38442963"/>
      <w:bookmarkStart w:id="3482" w:name="_Toc38443294"/>
      <w:bookmarkStart w:id="3483" w:name="_Toc38443625"/>
      <w:bookmarkStart w:id="3484" w:name="_Toc38443955"/>
      <w:bookmarkStart w:id="3485" w:name="_Toc38438423"/>
      <w:bookmarkStart w:id="3486" w:name="_Toc38438760"/>
      <w:bookmarkStart w:id="3487" w:name="_Toc38439097"/>
      <w:bookmarkStart w:id="3488" w:name="_Toc38439434"/>
      <w:bookmarkStart w:id="3489" w:name="_Toc38439771"/>
      <w:bookmarkStart w:id="3490" w:name="_Toc38440108"/>
      <w:bookmarkStart w:id="3491" w:name="_Toc38440445"/>
      <w:bookmarkStart w:id="3492" w:name="_Toc38440977"/>
      <w:bookmarkStart w:id="3493" w:name="_Toc38441309"/>
      <w:bookmarkStart w:id="3494" w:name="_Toc38441641"/>
      <w:bookmarkStart w:id="3495" w:name="_Toc38441969"/>
      <w:bookmarkStart w:id="3496" w:name="_Toc38442301"/>
      <w:bookmarkStart w:id="3497" w:name="_Toc38442633"/>
      <w:bookmarkStart w:id="3498" w:name="_Toc38442964"/>
      <w:bookmarkStart w:id="3499" w:name="_Toc38443295"/>
      <w:bookmarkStart w:id="3500" w:name="_Toc38443626"/>
      <w:bookmarkStart w:id="3501" w:name="_Toc38443956"/>
      <w:bookmarkStart w:id="3502" w:name="_Toc38438424"/>
      <w:bookmarkStart w:id="3503" w:name="_Toc38438761"/>
      <w:bookmarkStart w:id="3504" w:name="_Toc38439098"/>
      <w:bookmarkStart w:id="3505" w:name="_Toc38439435"/>
      <w:bookmarkStart w:id="3506" w:name="_Toc38439772"/>
      <w:bookmarkStart w:id="3507" w:name="_Toc38440109"/>
      <w:bookmarkStart w:id="3508" w:name="_Toc38440446"/>
      <w:bookmarkStart w:id="3509" w:name="_Toc38440978"/>
      <w:bookmarkStart w:id="3510" w:name="_Toc38441310"/>
      <w:bookmarkStart w:id="3511" w:name="_Toc38441642"/>
      <w:bookmarkStart w:id="3512" w:name="_Toc38441970"/>
      <w:bookmarkStart w:id="3513" w:name="_Toc38442302"/>
      <w:bookmarkStart w:id="3514" w:name="_Toc38442634"/>
      <w:bookmarkStart w:id="3515" w:name="_Toc38442965"/>
      <w:bookmarkStart w:id="3516" w:name="_Toc38443296"/>
      <w:bookmarkStart w:id="3517" w:name="_Toc38443627"/>
      <w:bookmarkStart w:id="3518" w:name="_Toc38443957"/>
      <w:bookmarkStart w:id="3519" w:name="_Toc38438425"/>
      <w:bookmarkStart w:id="3520" w:name="_Toc38438762"/>
      <w:bookmarkStart w:id="3521" w:name="_Toc38439099"/>
      <w:bookmarkStart w:id="3522" w:name="_Toc38439436"/>
      <w:bookmarkStart w:id="3523" w:name="_Toc38439773"/>
      <w:bookmarkStart w:id="3524" w:name="_Toc38440110"/>
      <w:bookmarkStart w:id="3525" w:name="_Toc38440447"/>
      <w:bookmarkStart w:id="3526" w:name="_Toc38440979"/>
      <w:bookmarkStart w:id="3527" w:name="_Toc38441311"/>
      <w:bookmarkStart w:id="3528" w:name="_Toc38441643"/>
      <w:bookmarkStart w:id="3529" w:name="_Toc38441971"/>
      <w:bookmarkStart w:id="3530" w:name="_Toc38442303"/>
      <w:bookmarkStart w:id="3531" w:name="_Toc38442635"/>
      <w:bookmarkStart w:id="3532" w:name="_Toc38442966"/>
      <w:bookmarkStart w:id="3533" w:name="_Toc38443297"/>
      <w:bookmarkStart w:id="3534" w:name="_Toc38443628"/>
      <w:bookmarkStart w:id="3535" w:name="_Toc38443958"/>
      <w:bookmarkStart w:id="3536" w:name="_Toc38438426"/>
      <w:bookmarkStart w:id="3537" w:name="_Toc38438763"/>
      <w:bookmarkStart w:id="3538" w:name="_Toc38439100"/>
      <w:bookmarkStart w:id="3539" w:name="_Toc38439437"/>
      <w:bookmarkStart w:id="3540" w:name="_Toc38439774"/>
      <w:bookmarkStart w:id="3541" w:name="_Toc38440111"/>
      <w:bookmarkStart w:id="3542" w:name="_Toc38440448"/>
      <w:bookmarkStart w:id="3543" w:name="_Toc38440980"/>
      <w:bookmarkStart w:id="3544" w:name="_Toc38441312"/>
      <w:bookmarkStart w:id="3545" w:name="_Toc38441644"/>
      <w:bookmarkStart w:id="3546" w:name="_Toc38441972"/>
      <w:bookmarkStart w:id="3547" w:name="_Toc38442304"/>
      <w:bookmarkStart w:id="3548" w:name="_Toc38442636"/>
      <w:bookmarkStart w:id="3549" w:name="_Toc38442967"/>
      <w:bookmarkStart w:id="3550" w:name="_Toc38443298"/>
      <w:bookmarkStart w:id="3551" w:name="_Toc38443629"/>
      <w:bookmarkStart w:id="3552" w:name="_Toc38443959"/>
      <w:bookmarkStart w:id="3553" w:name="_Toc38438427"/>
      <w:bookmarkStart w:id="3554" w:name="_Toc38438764"/>
      <w:bookmarkStart w:id="3555" w:name="_Toc38439101"/>
      <w:bookmarkStart w:id="3556" w:name="_Toc38439438"/>
      <w:bookmarkStart w:id="3557" w:name="_Toc38439775"/>
      <w:bookmarkStart w:id="3558" w:name="_Toc38440112"/>
      <w:bookmarkStart w:id="3559" w:name="_Toc38440449"/>
      <w:bookmarkStart w:id="3560" w:name="_Toc38440981"/>
      <w:bookmarkStart w:id="3561" w:name="_Toc38441313"/>
      <w:bookmarkStart w:id="3562" w:name="_Toc38441645"/>
      <w:bookmarkStart w:id="3563" w:name="_Toc38441973"/>
      <w:bookmarkStart w:id="3564" w:name="_Toc38442305"/>
      <w:bookmarkStart w:id="3565" w:name="_Toc38442637"/>
      <w:bookmarkStart w:id="3566" w:name="_Toc38442968"/>
      <w:bookmarkStart w:id="3567" w:name="_Toc38443299"/>
      <w:bookmarkStart w:id="3568" w:name="_Toc38443630"/>
      <w:bookmarkStart w:id="3569" w:name="_Toc38443960"/>
      <w:bookmarkStart w:id="3570" w:name="_Toc38438428"/>
      <w:bookmarkStart w:id="3571" w:name="_Toc38438765"/>
      <w:bookmarkStart w:id="3572" w:name="_Toc38439102"/>
      <w:bookmarkStart w:id="3573" w:name="_Toc38439439"/>
      <w:bookmarkStart w:id="3574" w:name="_Toc38439776"/>
      <w:bookmarkStart w:id="3575" w:name="_Toc38440113"/>
      <w:bookmarkStart w:id="3576" w:name="_Toc38440450"/>
      <w:bookmarkStart w:id="3577" w:name="_Toc38440982"/>
      <w:bookmarkStart w:id="3578" w:name="_Toc38441314"/>
      <w:bookmarkStart w:id="3579" w:name="_Toc38441646"/>
      <w:bookmarkStart w:id="3580" w:name="_Toc38441974"/>
      <w:bookmarkStart w:id="3581" w:name="_Toc38442306"/>
      <w:bookmarkStart w:id="3582" w:name="_Toc38442638"/>
      <w:bookmarkStart w:id="3583" w:name="_Toc38442969"/>
      <w:bookmarkStart w:id="3584" w:name="_Toc38443300"/>
      <w:bookmarkStart w:id="3585" w:name="_Toc38443631"/>
      <w:bookmarkStart w:id="3586" w:name="_Toc38443961"/>
      <w:bookmarkStart w:id="3587" w:name="_Toc38438429"/>
      <w:bookmarkStart w:id="3588" w:name="_Toc38438766"/>
      <w:bookmarkStart w:id="3589" w:name="_Toc38439103"/>
      <w:bookmarkStart w:id="3590" w:name="_Toc38439440"/>
      <w:bookmarkStart w:id="3591" w:name="_Toc38439777"/>
      <w:bookmarkStart w:id="3592" w:name="_Toc38440114"/>
      <w:bookmarkStart w:id="3593" w:name="_Toc38440451"/>
      <w:bookmarkStart w:id="3594" w:name="_Toc38440983"/>
      <w:bookmarkStart w:id="3595" w:name="_Toc38441315"/>
      <w:bookmarkStart w:id="3596" w:name="_Toc38441647"/>
      <w:bookmarkStart w:id="3597" w:name="_Toc38441975"/>
      <w:bookmarkStart w:id="3598" w:name="_Toc38442307"/>
      <w:bookmarkStart w:id="3599" w:name="_Toc38442639"/>
      <w:bookmarkStart w:id="3600" w:name="_Toc38442970"/>
      <w:bookmarkStart w:id="3601" w:name="_Toc38443301"/>
      <w:bookmarkStart w:id="3602" w:name="_Toc38443632"/>
      <w:bookmarkStart w:id="3603" w:name="_Toc38443962"/>
      <w:bookmarkStart w:id="3604" w:name="_Toc38438430"/>
      <w:bookmarkStart w:id="3605" w:name="_Toc38438767"/>
      <w:bookmarkStart w:id="3606" w:name="_Toc38439104"/>
      <w:bookmarkStart w:id="3607" w:name="_Toc38439441"/>
      <w:bookmarkStart w:id="3608" w:name="_Toc38439778"/>
      <w:bookmarkStart w:id="3609" w:name="_Toc38440115"/>
      <w:bookmarkStart w:id="3610" w:name="_Toc38440452"/>
      <w:bookmarkStart w:id="3611" w:name="_Toc38440984"/>
      <w:bookmarkStart w:id="3612" w:name="_Toc38441316"/>
      <w:bookmarkStart w:id="3613" w:name="_Toc38441648"/>
      <w:bookmarkStart w:id="3614" w:name="_Toc38441976"/>
      <w:bookmarkStart w:id="3615" w:name="_Toc38442308"/>
      <w:bookmarkStart w:id="3616" w:name="_Toc38442640"/>
      <w:bookmarkStart w:id="3617" w:name="_Toc38442971"/>
      <w:bookmarkStart w:id="3618" w:name="_Toc38443302"/>
      <w:bookmarkStart w:id="3619" w:name="_Toc38443633"/>
      <w:bookmarkStart w:id="3620" w:name="_Toc38443963"/>
      <w:bookmarkStart w:id="3621" w:name="_Toc38438431"/>
      <w:bookmarkStart w:id="3622" w:name="_Toc38438768"/>
      <w:bookmarkStart w:id="3623" w:name="_Toc38439105"/>
      <w:bookmarkStart w:id="3624" w:name="_Toc38439442"/>
      <w:bookmarkStart w:id="3625" w:name="_Toc38439779"/>
      <w:bookmarkStart w:id="3626" w:name="_Toc38440116"/>
      <w:bookmarkStart w:id="3627" w:name="_Toc38440453"/>
      <w:bookmarkStart w:id="3628" w:name="_Toc38440985"/>
      <w:bookmarkStart w:id="3629" w:name="_Toc38441317"/>
      <w:bookmarkStart w:id="3630" w:name="_Toc38441649"/>
      <w:bookmarkStart w:id="3631" w:name="_Toc38441977"/>
      <w:bookmarkStart w:id="3632" w:name="_Toc38442309"/>
      <w:bookmarkStart w:id="3633" w:name="_Toc38442641"/>
      <w:bookmarkStart w:id="3634" w:name="_Toc38442972"/>
      <w:bookmarkStart w:id="3635" w:name="_Toc38443303"/>
      <w:bookmarkStart w:id="3636" w:name="_Toc38443634"/>
      <w:bookmarkStart w:id="3637" w:name="_Toc38443964"/>
      <w:bookmarkStart w:id="3638" w:name="_Toc38438432"/>
      <w:bookmarkStart w:id="3639" w:name="_Toc38438769"/>
      <w:bookmarkStart w:id="3640" w:name="_Toc38439106"/>
      <w:bookmarkStart w:id="3641" w:name="_Toc38439443"/>
      <w:bookmarkStart w:id="3642" w:name="_Toc38439780"/>
      <w:bookmarkStart w:id="3643" w:name="_Toc38440117"/>
      <w:bookmarkStart w:id="3644" w:name="_Toc38440454"/>
      <w:bookmarkStart w:id="3645" w:name="_Toc38440986"/>
      <w:bookmarkStart w:id="3646" w:name="_Toc38441318"/>
      <w:bookmarkStart w:id="3647" w:name="_Toc38441650"/>
      <w:bookmarkStart w:id="3648" w:name="_Toc38441978"/>
      <w:bookmarkStart w:id="3649" w:name="_Toc38442310"/>
      <w:bookmarkStart w:id="3650" w:name="_Toc38442642"/>
      <w:bookmarkStart w:id="3651" w:name="_Toc38442973"/>
      <w:bookmarkStart w:id="3652" w:name="_Toc38443304"/>
      <w:bookmarkStart w:id="3653" w:name="_Toc38443635"/>
      <w:bookmarkStart w:id="3654" w:name="_Toc38443965"/>
      <w:bookmarkStart w:id="3655" w:name="_Toc38438433"/>
      <w:bookmarkStart w:id="3656" w:name="_Toc38438770"/>
      <w:bookmarkStart w:id="3657" w:name="_Toc38439107"/>
      <w:bookmarkStart w:id="3658" w:name="_Toc38439444"/>
      <w:bookmarkStart w:id="3659" w:name="_Toc38439781"/>
      <w:bookmarkStart w:id="3660" w:name="_Toc38440118"/>
      <w:bookmarkStart w:id="3661" w:name="_Toc38440455"/>
      <w:bookmarkStart w:id="3662" w:name="_Toc38440987"/>
      <w:bookmarkStart w:id="3663" w:name="_Toc38441319"/>
      <w:bookmarkStart w:id="3664" w:name="_Toc38441651"/>
      <w:bookmarkStart w:id="3665" w:name="_Toc38441979"/>
      <w:bookmarkStart w:id="3666" w:name="_Toc38442311"/>
      <w:bookmarkStart w:id="3667" w:name="_Toc38442643"/>
      <w:bookmarkStart w:id="3668" w:name="_Toc38442974"/>
      <w:bookmarkStart w:id="3669" w:name="_Toc38443305"/>
      <w:bookmarkStart w:id="3670" w:name="_Toc38443636"/>
      <w:bookmarkStart w:id="3671" w:name="_Toc38443966"/>
      <w:bookmarkStart w:id="3672" w:name="_Toc38438434"/>
      <w:bookmarkStart w:id="3673" w:name="_Toc38438771"/>
      <w:bookmarkStart w:id="3674" w:name="_Toc38439108"/>
      <w:bookmarkStart w:id="3675" w:name="_Toc38439445"/>
      <w:bookmarkStart w:id="3676" w:name="_Toc38439782"/>
      <w:bookmarkStart w:id="3677" w:name="_Toc38440119"/>
      <w:bookmarkStart w:id="3678" w:name="_Toc38440456"/>
      <w:bookmarkStart w:id="3679" w:name="_Toc38440988"/>
      <w:bookmarkStart w:id="3680" w:name="_Toc38441320"/>
      <w:bookmarkStart w:id="3681" w:name="_Toc38441652"/>
      <w:bookmarkStart w:id="3682" w:name="_Toc38441980"/>
      <w:bookmarkStart w:id="3683" w:name="_Toc38442312"/>
      <w:bookmarkStart w:id="3684" w:name="_Toc38442644"/>
      <w:bookmarkStart w:id="3685" w:name="_Toc38442975"/>
      <w:bookmarkStart w:id="3686" w:name="_Toc38443306"/>
      <w:bookmarkStart w:id="3687" w:name="_Toc38443637"/>
      <w:bookmarkStart w:id="3688" w:name="_Toc38443967"/>
      <w:bookmarkStart w:id="3689" w:name="_Toc38438435"/>
      <w:bookmarkStart w:id="3690" w:name="_Toc38438772"/>
      <w:bookmarkStart w:id="3691" w:name="_Toc38439109"/>
      <w:bookmarkStart w:id="3692" w:name="_Toc38439446"/>
      <w:bookmarkStart w:id="3693" w:name="_Toc38439783"/>
      <w:bookmarkStart w:id="3694" w:name="_Toc38440120"/>
      <w:bookmarkStart w:id="3695" w:name="_Toc38440457"/>
      <w:bookmarkStart w:id="3696" w:name="_Toc38440989"/>
      <w:bookmarkStart w:id="3697" w:name="_Toc38441321"/>
      <w:bookmarkStart w:id="3698" w:name="_Toc38441653"/>
      <w:bookmarkStart w:id="3699" w:name="_Toc38441981"/>
      <w:bookmarkStart w:id="3700" w:name="_Toc38442313"/>
      <w:bookmarkStart w:id="3701" w:name="_Toc38442645"/>
      <w:bookmarkStart w:id="3702" w:name="_Toc38442976"/>
      <w:bookmarkStart w:id="3703" w:name="_Toc38443307"/>
      <w:bookmarkStart w:id="3704" w:name="_Toc38443638"/>
      <w:bookmarkStart w:id="3705" w:name="_Toc38443968"/>
      <w:bookmarkStart w:id="3706" w:name="_Toc38438436"/>
      <w:bookmarkStart w:id="3707" w:name="_Toc38438773"/>
      <w:bookmarkStart w:id="3708" w:name="_Toc38439110"/>
      <w:bookmarkStart w:id="3709" w:name="_Toc38439447"/>
      <w:bookmarkStart w:id="3710" w:name="_Toc38439784"/>
      <w:bookmarkStart w:id="3711" w:name="_Toc38440121"/>
      <w:bookmarkStart w:id="3712" w:name="_Toc38440458"/>
      <w:bookmarkStart w:id="3713" w:name="_Toc38440990"/>
      <w:bookmarkStart w:id="3714" w:name="_Toc38441322"/>
      <w:bookmarkStart w:id="3715" w:name="_Toc38441654"/>
      <w:bookmarkStart w:id="3716" w:name="_Toc38441982"/>
      <w:bookmarkStart w:id="3717" w:name="_Toc38442314"/>
      <w:bookmarkStart w:id="3718" w:name="_Toc38442646"/>
      <w:bookmarkStart w:id="3719" w:name="_Toc38442977"/>
      <w:bookmarkStart w:id="3720" w:name="_Toc38443308"/>
      <w:bookmarkStart w:id="3721" w:name="_Toc38443639"/>
      <w:bookmarkStart w:id="3722" w:name="_Toc38443969"/>
      <w:bookmarkStart w:id="3723" w:name="_Toc38438437"/>
      <w:bookmarkStart w:id="3724" w:name="_Toc38438774"/>
      <w:bookmarkStart w:id="3725" w:name="_Toc38439111"/>
      <w:bookmarkStart w:id="3726" w:name="_Toc38439448"/>
      <w:bookmarkStart w:id="3727" w:name="_Toc38439785"/>
      <w:bookmarkStart w:id="3728" w:name="_Toc38440122"/>
      <w:bookmarkStart w:id="3729" w:name="_Toc38440459"/>
      <w:bookmarkStart w:id="3730" w:name="_Toc38440991"/>
      <w:bookmarkStart w:id="3731" w:name="_Toc38441323"/>
      <w:bookmarkStart w:id="3732" w:name="_Toc38441655"/>
      <w:bookmarkStart w:id="3733" w:name="_Toc38441983"/>
      <w:bookmarkStart w:id="3734" w:name="_Toc38442315"/>
      <w:bookmarkStart w:id="3735" w:name="_Toc38442647"/>
      <w:bookmarkStart w:id="3736" w:name="_Toc38442978"/>
      <w:bookmarkStart w:id="3737" w:name="_Toc38443309"/>
      <w:bookmarkStart w:id="3738" w:name="_Toc38443640"/>
      <w:bookmarkStart w:id="3739" w:name="_Toc38443970"/>
      <w:bookmarkStart w:id="3740" w:name="_Toc38438438"/>
      <w:bookmarkStart w:id="3741" w:name="_Toc38438775"/>
      <w:bookmarkStart w:id="3742" w:name="_Toc38439112"/>
      <w:bookmarkStart w:id="3743" w:name="_Toc38439449"/>
      <w:bookmarkStart w:id="3744" w:name="_Toc38439786"/>
      <w:bookmarkStart w:id="3745" w:name="_Toc38440123"/>
      <w:bookmarkStart w:id="3746" w:name="_Toc38440460"/>
      <w:bookmarkStart w:id="3747" w:name="_Toc38440992"/>
      <w:bookmarkStart w:id="3748" w:name="_Toc38441324"/>
      <w:bookmarkStart w:id="3749" w:name="_Toc38441656"/>
      <w:bookmarkStart w:id="3750" w:name="_Toc38441984"/>
      <w:bookmarkStart w:id="3751" w:name="_Toc38442316"/>
      <w:bookmarkStart w:id="3752" w:name="_Toc38442648"/>
      <w:bookmarkStart w:id="3753" w:name="_Toc38442979"/>
      <w:bookmarkStart w:id="3754" w:name="_Toc38443310"/>
      <w:bookmarkStart w:id="3755" w:name="_Toc38443641"/>
      <w:bookmarkStart w:id="3756" w:name="_Toc38443971"/>
      <w:bookmarkStart w:id="3757" w:name="_Toc38438439"/>
      <w:bookmarkStart w:id="3758" w:name="_Toc38438776"/>
      <w:bookmarkStart w:id="3759" w:name="_Toc38439113"/>
      <w:bookmarkStart w:id="3760" w:name="_Toc38439450"/>
      <w:bookmarkStart w:id="3761" w:name="_Toc38439787"/>
      <w:bookmarkStart w:id="3762" w:name="_Toc38440124"/>
      <w:bookmarkStart w:id="3763" w:name="_Toc38440461"/>
      <w:bookmarkStart w:id="3764" w:name="_Toc38440993"/>
      <w:bookmarkStart w:id="3765" w:name="_Toc38441325"/>
      <w:bookmarkStart w:id="3766" w:name="_Toc38441657"/>
      <w:bookmarkStart w:id="3767" w:name="_Toc38441985"/>
      <w:bookmarkStart w:id="3768" w:name="_Toc38442317"/>
      <w:bookmarkStart w:id="3769" w:name="_Toc38442649"/>
      <w:bookmarkStart w:id="3770" w:name="_Toc38442980"/>
      <w:bookmarkStart w:id="3771" w:name="_Toc38443311"/>
      <w:bookmarkStart w:id="3772" w:name="_Toc38443642"/>
      <w:bookmarkStart w:id="3773" w:name="_Toc38443972"/>
      <w:bookmarkStart w:id="3774" w:name="_Toc38438440"/>
      <w:bookmarkStart w:id="3775" w:name="_Toc38438777"/>
      <w:bookmarkStart w:id="3776" w:name="_Toc38439114"/>
      <w:bookmarkStart w:id="3777" w:name="_Toc38439451"/>
      <w:bookmarkStart w:id="3778" w:name="_Toc38439788"/>
      <w:bookmarkStart w:id="3779" w:name="_Toc38440125"/>
      <w:bookmarkStart w:id="3780" w:name="_Toc38440462"/>
      <w:bookmarkStart w:id="3781" w:name="_Toc38440994"/>
      <w:bookmarkStart w:id="3782" w:name="_Toc38441326"/>
      <w:bookmarkStart w:id="3783" w:name="_Toc38441658"/>
      <w:bookmarkStart w:id="3784" w:name="_Toc38441986"/>
      <w:bookmarkStart w:id="3785" w:name="_Toc38442318"/>
      <w:bookmarkStart w:id="3786" w:name="_Toc38442650"/>
      <w:bookmarkStart w:id="3787" w:name="_Toc38442981"/>
      <w:bookmarkStart w:id="3788" w:name="_Toc38443312"/>
      <w:bookmarkStart w:id="3789" w:name="_Toc38443643"/>
      <w:bookmarkStart w:id="3790" w:name="_Toc38443973"/>
      <w:bookmarkStart w:id="3791" w:name="_Toc38438441"/>
      <w:bookmarkStart w:id="3792" w:name="_Toc38438778"/>
      <w:bookmarkStart w:id="3793" w:name="_Toc38439115"/>
      <w:bookmarkStart w:id="3794" w:name="_Toc38439452"/>
      <w:bookmarkStart w:id="3795" w:name="_Toc38439789"/>
      <w:bookmarkStart w:id="3796" w:name="_Toc38440126"/>
      <w:bookmarkStart w:id="3797" w:name="_Toc38440463"/>
      <w:bookmarkStart w:id="3798" w:name="_Toc38440995"/>
      <w:bookmarkStart w:id="3799" w:name="_Toc38441327"/>
      <w:bookmarkStart w:id="3800" w:name="_Toc38441659"/>
      <w:bookmarkStart w:id="3801" w:name="_Toc38441987"/>
      <w:bookmarkStart w:id="3802" w:name="_Toc38442319"/>
      <w:bookmarkStart w:id="3803" w:name="_Toc38442651"/>
      <w:bookmarkStart w:id="3804" w:name="_Toc38442982"/>
      <w:bookmarkStart w:id="3805" w:name="_Toc38443313"/>
      <w:bookmarkStart w:id="3806" w:name="_Toc38443644"/>
      <w:bookmarkStart w:id="3807" w:name="_Toc38443974"/>
      <w:bookmarkStart w:id="3808" w:name="_Toc38438442"/>
      <w:bookmarkStart w:id="3809" w:name="_Toc38438779"/>
      <w:bookmarkStart w:id="3810" w:name="_Toc38439116"/>
      <w:bookmarkStart w:id="3811" w:name="_Toc38439453"/>
      <w:bookmarkStart w:id="3812" w:name="_Toc38439790"/>
      <w:bookmarkStart w:id="3813" w:name="_Toc38440127"/>
      <w:bookmarkStart w:id="3814" w:name="_Toc38440464"/>
      <w:bookmarkStart w:id="3815" w:name="_Toc38440996"/>
      <w:bookmarkStart w:id="3816" w:name="_Toc38441328"/>
      <w:bookmarkStart w:id="3817" w:name="_Toc38441660"/>
      <w:bookmarkStart w:id="3818" w:name="_Toc38441988"/>
      <w:bookmarkStart w:id="3819" w:name="_Toc38442320"/>
      <w:bookmarkStart w:id="3820" w:name="_Toc38442652"/>
      <w:bookmarkStart w:id="3821" w:name="_Toc38442983"/>
      <w:bookmarkStart w:id="3822" w:name="_Toc38443314"/>
      <w:bookmarkStart w:id="3823" w:name="_Toc38443645"/>
      <w:bookmarkStart w:id="3824" w:name="_Toc38443975"/>
      <w:bookmarkStart w:id="3825" w:name="_Toc38438443"/>
      <w:bookmarkStart w:id="3826" w:name="_Toc38438780"/>
      <w:bookmarkStart w:id="3827" w:name="_Toc38439117"/>
      <w:bookmarkStart w:id="3828" w:name="_Toc38439454"/>
      <w:bookmarkStart w:id="3829" w:name="_Toc38439791"/>
      <w:bookmarkStart w:id="3830" w:name="_Toc38440128"/>
      <w:bookmarkStart w:id="3831" w:name="_Toc38440465"/>
      <w:bookmarkStart w:id="3832" w:name="_Toc38440997"/>
      <w:bookmarkStart w:id="3833" w:name="_Toc38441329"/>
      <w:bookmarkStart w:id="3834" w:name="_Toc38441661"/>
      <w:bookmarkStart w:id="3835" w:name="_Toc38441989"/>
      <w:bookmarkStart w:id="3836" w:name="_Toc38442321"/>
      <w:bookmarkStart w:id="3837" w:name="_Toc38442653"/>
      <w:bookmarkStart w:id="3838" w:name="_Toc38442984"/>
      <w:bookmarkStart w:id="3839" w:name="_Toc38443315"/>
      <w:bookmarkStart w:id="3840" w:name="_Toc38443646"/>
      <w:bookmarkStart w:id="3841" w:name="_Toc38443976"/>
      <w:bookmarkStart w:id="3842" w:name="_Toc38438444"/>
      <w:bookmarkStart w:id="3843" w:name="_Toc38438781"/>
      <w:bookmarkStart w:id="3844" w:name="_Toc38439118"/>
      <w:bookmarkStart w:id="3845" w:name="_Toc38439455"/>
      <w:bookmarkStart w:id="3846" w:name="_Toc38439792"/>
      <w:bookmarkStart w:id="3847" w:name="_Toc38440129"/>
      <w:bookmarkStart w:id="3848" w:name="_Toc38440466"/>
      <w:bookmarkStart w:id="3849" w:name="_Toc38440998"/>
      <w:bookmarkStart w:id="3850" w:name="_Toc38441330"/>
      <w:bookmarkStart w:id="3851" w:name="_Toc38441662"/>
      <w:bookmarkStart w:id="3852" w:name="_Toc38441990"/>
      <w:bookmarkStart w:id="3853" w:name="_Toc38442322"/>
      <w:bookmarkStart w:id="3854" w:name="_Toc38442654"/>
      <w:bookmarkStart w:id="3855" w:name="_Toc38442985"/>
      <w:bookmarkStart w:id="3856" w:name="_Toc38443316"/>
      <w:bookmarkStart w:id="3857" w:name="_Toc38443647"/>
      <w:bookmarkStart w:id="3858" w:name="_Toc38443977"/>
      <w:bookmarkStart w:id="3859" w:name="_Toc38438445"/>
      <w:bookmarkStart w:id="3860" w:name="_Toc38438782"/>
      <w:bookmarkStart w:id="3861" w:name="_Toc38439119"/>
      <w:bookmarkStart w:id="3862" w:name="_Toc38439456"/>
      <w:bookmarkStart w:id="3863" w:name="_Toc38439793"/>
      <w:bookmarkStart w:id="3864" w:name="_Toc38440130"/>
      <w:bookmarkStart w:id="3865" w:name="_Toc38440467"/>
      <w:bookmarkStart w:id="3866" w:name="_Toc38440999"/>
      <w:bookmarkStart w:id="3867" w:name="_Toc38441331"/>
      <w:bookmarkStart w:id="3868" w:name="_Toc38441663"/>
      <w:bookmarkStart w:id="3869" w:name="_Toc38441991"/>
      <w:bookmarkStart w:id="3870" w:name="_Toc38442323"/>
      <w:bookmarkStart w:id="3871" w:name="_Toc38442655"/>
      <w:bookmarkStart w:id="3872" w:name="_Toc38442986"/>
      <w:bookmarkStart w:id="3873" w:name="_Toc38443317"/>
      <w:bookmarkStart w:id="3874" w:name="_Toc38443648"/>
      <w:bookmarkStart w:id="3875" w:name="_Toc38443978"/>
      <w:bookmarkStart w:id="3876" w:name="_Toc38438446"/>
      <w:bookmarkStart w:id="3877" w:name="_Toc38438783"/>
      <w:bookmarkStart w:id="3878" w:name="_Toc38439120"/>
      <w:bookmarkStart w:id="3879" w:name="_Toc38439457"/>
      <w:bookmarkStart w:id="3880" w:name="_Toc38439794"/>
      <w:bookmarkStart w:id="3881" w:name="_Toc38440131"/>
      <w:bookmarkStart w:id="3882" w:name="_Toc38440468"/>
      <w:bookmarkStart w:id="3883" w:name="_Toc38441000"/>
      <w:bookmarkStart w:id="3884" w:name="_Toc38441332"/>
      <w:bookmarkStart w:id="3885" w:name="_Toc38441664"/>
      <w:bookmarkStart w:id="3886" w:name="_Toc38441992"/>
      <w:bookmarkStart w:id="3887" w:name="_Toc38442324"/>
      <w:bookmarkStart w:id="3888" w:name="_Toc38442656"/>
      <w:bookmarkStart w:id="3889" w:name="_Toc38442987"/>
      <w:bookmarkStart w:id="3890" w:name="_Toc38443318"/>
      <w:bookmarkStart w:id="3891" w:name="_Toc38443649"/>
      <w:bookmarkStart w:id="3892" w:name="_Toc38443979"/>
      <w:bookmarkStart w:id="3893" w:name="_Toc38438447"/>
      <w:bookmarkStart w:id="3894" w:name="_Toc38438784"/>
      <w:bookmarkStart w:id="3895" w:name="_Toc38439121"/>
      <w:bookmarkStart w:id="3896" w:name="_Toc38439458"/>
      <w:bookmarkStart w:id="3897" w:name="_Toc38439795"/>
      <w:bookmarkStart w:id="3898" w:name="_Toc38440132"/>
      <w:bookmarkStart w:id="3899" w:name="_Toc38440469"/>
      <w:bookmarkStart w:id="3900" w:name="_Toc38441001"/>
      <w:bookmarkStart w:id="3901" w:name="_Toc38441333"/>
      <w:bookmarkStart w:id="3902" w:name="_Toc38441665"/>
      <w:bookmarkStart w:id="3903" w:name="_Toc38441993"/>
      <w:bookmarkStart w:id="3904" w:name="_Toc38442325"/>
      <w:bookmarkStart w:id="3905" w:name="_Toc38442657"/>
      <w:bookmarkStart w:id="3906" w:name="_Toc38442988"/>
      <w:bookmarkStart w:id="3907" w:name="_Toc38443319"/>
      <w:bookmarkStart w:id="3908" w:name="_Toc38443650"/>
      <w:bookmarkStart w:id="3909" w:name="_Toc38443980"/>
      <w:bookmarkStart w:id="3910" w:name="_Toc38438448"/>
      <w:bookmarkStart w:id="3911" w:name="_Toc38438785"/>
      <w:bookmarkStart w:id="3912" w:name="_Toc38439122"/>
      <w:bookmarkStart w:id="3913" w:name="_Toc38439459"/>
      <w:bookmarkStart w:id="3914" w:name="_Toc38439796"/>
      <w:bookmarkStart w:id="3915" w:name="_Toc38440133"/>
      <w:bookmarkStart w:id="3916" w:name="_Toc38440470"/>
      <w:bookmarkStart w:id="3917" w:name="_Toc38441002"/>
      <w:bookmarkStart w:id="3918" w:name="_Toc38441334"/>
      <w:bookmarkStart w:id="3919" w:name="_Toc38441666"/>
      <w:bookmarkStart w:id="3920" w:name="_Toc38441994"/>
      <w:bookmarkStart w:id="3921" w:name="_Toc38442326"/>
      <w:bookmarkStart w:id="3922" w:name="_Toc38442658"/>
      <w:bookmarkStart w:id="3923" w:name="_Toc38442989"/>
      <w:bookmarkStart w:id="3924" w:name="_Toc38443320"/>
      <w:bookmarkStart w:id="3925" w:name="_Toc38443651"/>
      <w:bookmarkStart w:id="3926" w:name="_Toc38443981"/>
      <w:bookmarkStart w:id="3927" w:name="_Toc38438449"/>
      <w:bookmarkStart w:id="3928" w:name="_Toc38438786"/>
      <w:bookmarkStart w:id="3929" w:name="_Toc38439123"/>
      <w:bookmarkStart w:id="3930" w:name="_Toc38439460"/>
      <w:bookmarkStart w:id="3931" w:name="_Toc38439797"/>
      <w:bookmarkStart w:id="3932" w:name="_Toc38440134"/>
      <w:bookmarkStart w:id="3933" w:name="_Toc38440471"/>
      <w:bookmarkStart w:id="3934" w:name="_Toc38441003"/>
      <w:bookmarkStart w:id="3935" w:name="_Toc38441335"/>
      <w:bookmarkStart w:id="3936" w:name="_Toc38441667"/>
      <w:bookmarkStart w:id="3937" w:name="_Toc38441995"/>
      <w:bookmarkStart w:id="3938" w:name="_Toc38442327"/>
      <w:bookmarkStart w:id="3939" w:name="_Toc38442659"/>
      <w:bookmarkStart w:id="3940" w:name="_Toc38442990"/>
      <w:bookmarkStart w:id="3941" w:name="_Toc38443321"/>
      <w:bookmarkStart w:id="3942" w:name="_Toc38443652"/>
      <w:bookmarkStart w:id="3943" w:name="_Toc38443982"/>
      <w:bookmarkStart w:id="3944" w:name="_Toc38438450"/>
      <w:bookmarkStart w:id="3945" w:name="_Toc38438787"/>
      <w:bookmarkStart w:id="3946" w:name="_Toc38439124"/>
      <w:bookmarkStart w:id="3947" w:name="_Toc38439461"/>
      <w:bookmarkStart w:id="3948" w:name="_Toc38439798"/>
      <w:bookmarkStart w:id="3949" w:name="_Toc38440135"/>
      <w:bookmarkStart w:id="3950" w:name="_Toc38440472"/>
      <w:bookmarkStart w:id="3951" w:name="_Toc38441004"/>
      <w:bookmarkStart w:id="3952" w:name="_Toc38441336"/>
      <w:bookmarkStart w:id="3953" w:name="_Toc38441668"/>
      <w:bookmarkStart w:id="3954" w:name="_Toc38441996"/>
      <w:bookmarkStart w:id="3955" w:name="_Toc38442328"/>
      <w:bookmarkStart w:id="3956" w:name="_Toc38442660"/>
      <w:bookmarkStart w:id="3957" w:name="_Toc38442991"/>
      <w:bookmarkStart w:id="3958" w:name="_Toc38443322"/>
      <w:bookmarkStart w:id="3959" w:name="_Toc38443653"/>
      <w:bookmarkStart w:id="3960" w:name="_Toc38443983"/>
      <w:bookmarkStart w:id="3961" w:name="_Toc38438451"/>
      <w:bookmarkStart w:id="3962" w:name="_Toc38438788"/>
      <w:bookmarkStart w:id="3963" w:name="_Toc38439125"/>
      <w:bookmarkStart w:id="3964" w:name="_Toc38439462"/>
      <w:bookmarkStart w:id="3965" w:name="_Toc38439799"/>
      <w:bookmarkStart w:id="3966" w:name="_Toc38440136"/>
      <w:bookmarkStart w:id="3967" w:name="_Toc38440473"/>
      <w:bookmarkStart w:id="3968" w:name="_Toc38441005"/>
      <w:bookmarkStart w:id="3969" w:name="_Toc38441337"/>
      <w:bookmarkStart w:id="3970" w:name="_Toc38441669"/>
      <w:bookmarkStart w:id="3971" w:name="_Toc38441997"/>
      <w:bookmarkStart w:id="3972" w:name="_Toc38442329"/>
      <w:bookmarkStart w:id="3973" w:name="_Toc38442661"/>
      <w:bookmarkStart w:id="3974" w:name="_Toc38442992"/>
      <w:bookmarkStart w:id="3975" w:name="_Toc38443323"/>
      <w:bookmarkStart w:id="3976" w:name="_Toc38443654"/>
      <w:bookmarkStart w:id="3977" w:name="_Toc38443984"/>
      <w:bookmarkStart w:id="3978" w:name="_Toc38438452"/>
      <w:bookmarkStart w:id="3979" w:name="_Toc38438789"/>
      <w:bookmarkStart w:id="3980" w:name="_Toc38439126"/>
      <w:bookmarkStart w:id="3981" w:name="_Toc38439463"/>
      <w:bookmarkStart w:id="3982" w:name="_Toc38439800"/>
      <w:bookmarkStart w:id="3983" w:name="_Toc38440137"/>
      <w:bookmarkStart w:id="3984" w:name="_Toc38440474"/>
      <w:bookmarkStart w:id="3985" w:name="_Toc38441006"/>
      <w:bookmarkStart w:id="3986" w:name="_Toc38441338"/>
      <w:bookmarkStart w:id="3987" w:name="_Toc38441670"/>
      <w:bookmarkStart w:id="3988" w:name="_Toc38441998"/>
      <w:bookmarkStart w:id="3989" w:name="_Toc38442330"/>
      <w:bookmarkStart w:id="3990" w:name="_Toc38442662"/>
      <w:bookmarkStart w:id="3991" w:name="_Toc38442993"/>
      <w:bookmarkStart w:id="3992" w:name="_Toc38443324"/>
      <w:bookmarkStart w:id="3993" w:name="_Toc38443655"/>
      <w:bookmarkStart w:id="3994" w:name="_Toc38443985"/>
      <w:bookmarkStart w:id="3995" w:name="_Toc38438453"/>
      <w:bookmarkStart w:id="3996" w:name="_Toc38438790"/>
      <w:bookmarkStart w:id="3997" w:name="_Toc38439127"/>
      <w:bookmarkStart w:id="3998" w:name="_Toc38439464"/>
      <w:bookmarkStart w:id="3999" w:name="_Toc38439801"/>
      <w:bookmarkStart w:id="4000" w:name="_Toc38440138"/>
      <w:bookmarkStart w:id="4001" w:name="_Toc38440475"/>
      <w:bookmarkStart w:id="4002" w:name="_Toc38441007"/>
      <w:bookmarkStart w:id="4003" w:name="_Toc38441339"/>
      <w:bookmarkStart w:id="4004" w:name="_Toc38441671"/>
      <w:bookmarkStart w:id="4005" w:name="_Toc38441999"/>
      <w:bookmarkStart w:id="4006" w:name="_Toc38442331"/>
      <w:bookmarkStart w:id="4007" w:name="_Toc38442663"/>
      <w:bookmarkStart w:id="4008" w:name="_Toc38442994"/>
      <w:bookmarkStart w:id="4009" w:name="_Toc38443325"/>
      <w:bookmarkStart w:id="4010" w:name="_Toc38443656"/>
      <w:bookmarkStart w:id="4011" w:name="_Toc38443986"/>
      <w:bookmarkStart w:id="4012" w:name="_Toc38438454"/>
      <w:bookmarkStart w:id="4013" w:name="_Toc38438791"/>
      <w:bookmarkStart w:id="4014" w:name="_Toc38439128"/>
      <w:bookmarkStart w:id="4015" w:name="_Toc38439465"/>
      <w:bookmarkStart w:id="4016" w:name="_Toc38439802"/>
      <w:bookmarkStart w:id="4017" w:name="_Toc38440139"/>
      <w:bookmarkStart w:id="4018" w:name="_Toc38440476"/>
      <w:bookmarkStart w:id="4019" w:name="_Toc38441008"/>
      <w:bookmarkStart w:id="4020" w:name="_Toc38441340"/>
      <w:bookmarkStart w:id="4021" w:name="_Toc38441672"/>
      <w:bookmarkStart w:id="4022" w:name="_Toc38442000"/>
      <w:bookmarkStart w:id="4023" w:name="_Toc38442332"/>
      <w:bookmarkStart w:id="4024" w:name="_Toc38442664"/>
      <w:bookmarkStart w:id="4025" w:name="_Toc38442995"/>
      <w:bookmarkStart w:id="4026" w:name="_Toc38443326"/>
      <w:bookmarkStart w:id="4027" w:name="_Toc38443657"/>
      <w:bookmarkStart w:id="4028" w:name="_Toc38443987"/>
      <w:bookmarkStart w:id="4029" w:name="_Toc38438455"/>
      <w:bookmarkStart w:id="4030" w:name="_Toc38438792"/>
      <w:bookmarkStart w:id="4031" w:name="_Toc38439129"/>
      <w:bookmarkStart w:id="4032" w:name="_Toc38439466"/>
      <w:bookmarkStart w:id="4033" w:name="_Toc38439803"/>
      <w:bookmarkStart w:id="4034" w:name="_Toc38440140"/>
      <w:bookmarkStart w:id="4035" w:name="_Toc38440477"/>
      <w:bookmarkStart w:id="4036" w:name="_Toc38441009"/>
      <w:bookmarkStart w:id="4037" w:name="_Toc38441341"/>
      <w:bookmarkStart w:id="4038" w:name="_Toc38441673"/>
      <w:bookmarkStart w:id="4039" w:name="_Toc38442001"/>
      <w:bookmarkStart w:id="4040" w:name="_Toc38442333"/>
      <w:bookmarkStart w:id="4041" w:name="_Toc38442665"/>
      <w:bookmarkStart w:id="4042" w:name="_Toc38442996"/>
      <w:bookmarkStart w:id="4043" w:name="_Toc38443327"/>
      <w:bookmarkStart w:id="4044" w:name="_Toc38443658"/>
      <w:bookmarkStart w:id="4045" w:name="_Toc38443988"/>
      <w:bookmarkStart w:id="4046" w:name="_Toc38438456"/>
      <w:bookmarkStart w:id="4047" w:name="_Toc38438793"/>
      <w:bookmarkStart w:id="4048" w:name="_Toc38439130"/>
      <w:bookmarkStart w:id="4049" w:name="_Toc38439467"/>
      <w:bookmarkStart w:id="4050" w:name="_Toc38439804"/>
      <w:bookmarkStart w:id="4051" w:name="_Toc38440141"/>
      <w:bookmarkStart w:id="4052" w:name="_Toc38440478"/>
      <w:bookmarkStart w:id="4053" w:name="_Toc38441010"/>
      <w:bookmarkStart w:id="4054" w:name="_Toc38441342"/>
      <w:bookmarkStart w:id="4055" w:name="_Toc38441674"/>
      <w:bookmarkStart w:id="4056" w:name="_Toc38442002"/>
      <w:bookmarkStart w:id="4057" w:name="_Toc38442334"/>
      <w:bookmarkStart w:id="4058" w:name="_Toc38442666"/>
      <w:bookmarkStart w:id="4059" w:name="_Toc38442997"/>
      <w:bookmarkStart w:id="4060" w:name="_Toc38443328"/>
      <w:bookmarkStart w:id="4061" w:name="_Toc38443659"/>
      <w:bookmarkStart w:id="4062" w:name="_Toc38443989"/>
      <w:bookmarkStart w:id="4063" w:name="_Toc38438457"/>
      <w:bookmarkStart w:id="4064" w:name="_Toc38438794"/>
      <w:bookmarkStart w:id="4065" w:name="_Toc38439131"/>
      <w:bookmarkStart w:id="4066" w:name="_Toc38439468"/>
      <w:bookmarkStart w:id="4067" w:name="_Toc38439805"/>
      <w:bookmarkStart w:id="4068" w:name="_Toc38440142"/>
      <w:bookmarkStart w:id="4069" w:name="_Toc38440479"/>
      <w:bookmarkStart w:id="4070" w:name="_Toc38441011"/>
      <w:bookmarkStart w:id="4071" w:name="_Toc38441343"/>
      <w:bookmarkStart w:id="4072" w:name="_Toc38441675"/>
      <w:bookmarkStart w:id="4073" w:name="_Toc38442003"/>
      <w:bookmarkStart w:id="4074" w:name="_Toc38442335"/>
      <w:bookmarkStart w:id="4075" w:name="_Toc38442667"/>
      <w:bookmarkStart w:id="4076" w:name="_Toc38442998"/>
      <w:bookmarkStart w:id="4077" w:name="_Toc38443329"/>
      <w:bookmarkStart w:id="4078" w:name="_Toc38443660"/>
      <w:bookmarkStart w:id="4079" w:name="_Toc38443990"/>
      <w:bookmarkStart w:id="4080" w:name="_Toc38438458"/>
      <w:bookmarkStart w:id="4081" w:name="_Toc38438795"/>
      <w:bookmarkStart w:id="4082" w:name="_Toc38439132"/>
      <w:bookmarkStart w:id="4083" w:name="_Toc38439469"/>
      <w:bookmarkStart w:id="4084" w:name="_Toc38439806"/>
      <w:bookmarkStart w:id="4085" w:name="_Toc38440143"/>
      <w:bookmarkStart w:id="4086" w:name="_Toc38440480"/>
      <w:bookmarkStart w:id="4087" w:name="_Toc38441012"/>
      <w:bookmarkStart w:id="4088" w:name="_Toc38441344"/>
      <w:bookmarkStart w:id="4089" w:name="_Toc38441676"/>
      <w:bookmarkStart w:id="4090" w:name="_Toc38442004"/>
      <w:bookmarkStart w:id="4091" w:name="_Toc38442336"/>
      <w:bookmarkStart w:id="4092" w:name="_Toc38442668"/>
      <w:bookmarkStart w:id="4093" w:name="_Toc38442999"/>
      <w:bookmarkStart w:id="4094" w:name="_Toc38443330"/>
      <w:bookmarkStart w:id="4095" w:name="_Toc38443661"/>
      <w:bookmarkStart w:id="4096" w:name="_Toc38443991"/>
      <w:bookmarkStart w:id="4097" w:name="_Toc252976228"/>
      <w:bookmarkStart w:id="4098" w:name="_Toc382923363"/>
      <w:bookmarkStart w:id="4099" w:name="_Toc49683243"/>
      <w:bookmarkStart w:id="4100" w:name="_Toc252976229"/>
      <w:bookmarkStart w:id="4101" w:name="_Toc397585170"/>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r w:rsidRPr="00785829">
        <w:rPr>
          <w:rFonts w:asciiTheme="minorEastAsia" w:eastAsiaTheme="minorEastAsia" w:hAnsiTheme="minorEastAsia" w:hint="eastAsia"/>
          <w:bCs/>
        </w:rPr>
        <w:t>二十</w:t>
      </w:r>
      <w:r w:rsidR="000832F6" w:rsidRPr="00785829">
        <w:rPr>
          <w:rFonts w:asciiTheme="minorEastAsia" w:eastAsiaTheme="minorEastAsia" w:hAnsiTheme="minorEastAsia" w:hint="eastAsia"/>
          <w:bCs/>
        </w:rPr>
        <w:t>六</w:t>
      </w:r>
      <w:r w:rsidR="009324E2" w:rsidRPr="00785829">
        <w:rPr>
          <w:rFonts w:asciiTheme="minorEastAsia" w:eastAsiaTheme="minorEastAsia" w:hAnsiTheme="minorEastAsia" w:hint="eastAsia"/>
          <w:bCs/>
        </w:rPr>
        <w:t>、</w:t>
      </w:r>
      <w:r w:rsidR="00845BA6" w:rsidRPr="00785829">
        <w:rPr>
          <w:rFonts w:asciiTheme="minorEastAsia" w:eastAsiaTheme="minorEastAsia" w:hAnsiTheme="minorEastAsia" w:hint="eastAsia"/>
          <w:bCs/>
        </w:rPr>
        <w:t>其他应披露事项</w:t>
      </w:r>
      <w:bookmarkEnd w:id="4097"/>
      <w:bookmarkEnd w:id="4098"/>
      <w:bookmarkEnd w:id="4099"/>
    </w:p>
    <w:tbl>
      <w:tblPr>
        <w:tblW w:w="8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1652"/>
      </w:tblGrid>
      <w:tr w:rsidR="00785829" w:rsidRPr="00785829" w14:paraId="72D452BD" w14:textId="77777777" w:rsidTr="00294E27">
        <w:trPr>
          <w:trHeight w:val="283"/>
        </w:trPr>
        <w:tc>
          <w:tcPr>
            <w:tcW w:w="6771" w:type="dxa"/>
            <w:tcBorders>
              <w:top w:val="single" w:sz="4" w:space="0" w:color="auto"/>
              <w:left w:val="single" w:sz="4" w:space="0" w:color="auto"/>
              <w:bottom w:val="single" w:sz="4" w:space="0" w:color="auto"/>
              <w:right w:val="single" w:sz="4" w:space="0" w:color="auto"/>
            </w:tcBorders>
            <w:vAlign w:val="center"/>
            <w:hideMark/>
          </w:tcPr>
          <w:p w14:paraId="124AA5F7" w14:textId="6074E17D" w:rsidR="00F43312" w:rsidRPr="00785829" w:rsidRDefault="00D52CA3" w:rsidP="00D616BB">
            <w:pPr>
              <w:ind w:firstLineChars="200" w:firstLine="420"/>
              <w:jc w:val="center"/>
              <w:rPr>
                <w:rFonts w:asciiTheme="minorEastAsia" w:eastAsiaTheme="minorEastAsia" w:hAnsiTheme="minorEastAsia"/>
              </w:rPr>
            </w:pPr>
            <w:r w:rsidRPr="00785829">
              <w:rPr>
                <w:rFonts w:asciiTheme="minorEastAsia" w:eastAsiaTheme="minorEastAsia" w:hAnsiTheme="minorEastAsia" w:hint="eastAsia"/>
              </w:rPr>
              <w:t>公告事项</w:t>
            </w:r>
          </w:p>
        </w:tc>
        <w:tc>
          <w:tcPr>
            <w:tcW w:w="1652" w:type="dxa"/>
            <w:tcBorders>
              <w:top w:val="single" w:sz="4" w:space="0" w:color="auto"/>
              <w:left w:val="single" w:sz="4" w:space="0" w:color="auto"/>
              <w:bottom w:val="single" w:sz="4" w:space="0" w:color="auto"/>
              <w:right w:val="single" w:sz="4" w:space="0" w:color="auto"/>
            </w:tcBorders>
            <w:vAlign w:val="center"/>
            <w:hideMark/>
          </w:tcPr>
          <w:p w14:paraId="54CDB638" w14:textId="7EFB4FB3" w:rsidR="00F43312" w:rsidRPr="00785829" w:rsidRDefault="00D52CA3" w:rsidP="00D616BB">
            <w:pPr>
              <w:jc w:val="center"/>
              <w:rPr>
                <w:rFonts w:asciiTheme="minorEastAsia" w:eastAsiaTheme="minorEastAsia" w:hAnsiTheme="minorEastAsia"/>
              </w:rPr>
            </w:pPr>
            <w:r w:rsidRPr="00785829">
              <w:rPr>
                <w:rFonts w:asciiTheme="minorEastAsia" w:eastAsiaTheme="minorEastAsia" w:hAnsiTheme="minorEastAsia" w:hint="eastAsia"/>
              </w:rPr>
              <w:t>披露日期</w:t>
            </w:r>
          </w:p>
        </w:tc>
      </w:tr>
      <w:tr w:rsidR="00785829" w:rsidRPr="00785829" w14:paraId="0B8546F9" w14:textId="77777777" w:rsidTr="00785829">
        <w:trPr>
          <w:trHeight w:val="283"/>
        </w:trPr>
        <w:tc>
          <w:tcPr>
            <w:tcW w:w="6771" w:type="dxa"/>
            <w:tcBorders>
              <w:top w:val="single" w:sz="4" w:space="0" w:color="auto"/>
              <w:left w:val="single" w:sz="4" w:space="0" w:color="auto"/>
              <w:bottom w:val="single" w:sz="4" w:space="0" w:color="auto"/>
              <w:right w:val="single" w:sz="4" w:space="0" w:color="auto"/>
            </w:tcBorders>
            <w:vAlign w:val="bottom"/>
            <w:hideMark/>
          </w:tcPr>
          <w:p w14:paraId="5677190A" w14:textId="0D4750D8" w:rsidR="0062565D" w:rsidRPr="00785829" w:rsidRDefault="0062565D" w:rsidP="0062565D">
            <w:pPr>
              <w:jc w:val="left"/>
              <w:rPr>
                <w:rFonts w:asciiTheme="minorEastAsia" w:eastAsiaTheme="minorEastAsia" w:hAnsiTheme="minorEastAsia"/>
                <w:szCs w:val="21"/>
              </w:rPr>
            </w:pPr>
            <w:r w:rsidRPr="00785829">
              <w:rPr>
                <w:rFonts w:asciiTheme="minorEastAsia" w:eastAsiaTheme="minorEastAsia" w:hAnsiTheme="minorEastAsia" w:hint="eastAsia"/>
                <w:szCs w:val="21"/>
              </w:rPr>
              <w:t>易方达基金管理有限公司关于暂停北京中期时代基金销售有限公司办理旗下基金相关销售业务的公告</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208828E" w14:textId="703D9A66" w:rsidR="0062565D" w:rsidRPr="00785829" w:rsidRDefault="0062565D" w:rsidP="00785829">
            <w:pPr>
              <w:jc w:val="center"/>
              <w:rPr>
                <w:rFonts w:asciiTheme="minorEastAsia" w:eastAsiaTheme="minorEastAsia" w:hAnsiTheme="minorEastAsia"/>
                <w:szCs w:val="21"/>
              </w:rPr>
            </w:pPr>
            <w:r w:rsidRPr="00785829">
              <w:rPr>
                <w:rFonts w:asciiTheme="minorEastAsia" w:eastAsiaTheme="minorEastAsia" w:hAnsiTheme="minorEastAsia" w:hint="eastAsia"/>
                <w:szCs w:val="21"/>
              </w:rPr>
              <w:t>2019-08-13</w:t>
            </w:r>
          </w:p>
        </w:tc>
      </w:tr>
      <w:tr w:rsidR="00785829" w:rsidRPr="00785829" w14:paraId="31AAA560" w14:textId="77777777" w:rsidTr="00785829">
        <w:trPr>
          <w:trHeight w:val="283"/>
        </w:trPr>
        <w:tc>
          <w:tcPr>
            <w:tcW w:w="6771" w:type="dxa"/>
            <w:tcBorders>
              <w:top w:val="single" w:sz="4" w:space="0" w:color="auto"/>
              <w:left w:val="single" w:sz="4" w:space="0" w:color="auto"/>
              <w:bottom w:val="single" w:sz="4" w:space="0" w:color="auto"/>
              <w:right w:val="single" w:sz="4" w:space="0" w:color="auto"/>
            </w:tcBorders>
            <w:vAlign w:val="bottom"/>
            <w:hideMark/>
          </w:tcPr>
          <w:p w14:paraId="13007994" w14:textId="27B08B3F" w:rsidR="0062565D" w:rsidRPr="00785829" w:rsidRDefault="0062565D" w:rsidP="0062565D">
            <w:pPr>
              <w:jc w:val="left"/>
              <w:rPr>
                <w:rFonts w:asciiTheme="minorEastAsia" w:eastAsiaTheme="minorEastAsia" w:hAnsiTheme="minorEastAsia"/>
                <w:szCs w:val="21"/>
              </w:rPr>
            </w:pPr>
            <w:r w:rsidRPr="00785829">
              <w:rPr>
                <w:rFonts w:asciiTheme="minorEastAsia" w:eastAsiaTheme="minorEastAsia" w:hAnsiTheme="minorEastAsia" w:hint="eastAsia"/>
                <w:szCs w:val="21"/>
              </w:rPr>
              <w:t>易方达基金管理有限公司关于暂停北京加和基金销售有限公司办理旗下基金相关销售业务的公告</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444E24F" w14:textId="7368F98C" w:rsidR="0062565D" w:rsidRPr="00785829" w:rsidRDefault="0062565D" w:rsidP="00785829">
            <w:pPr>
              <w:jc w:val="center"/>
              <w:rPr>
                <w:rFonts w:asciiTheme="minorEastAsia" w:eastAsiaTheme="minorEastAsia" w:hAnsiTheme="minorEastAsia"/>
                <w:szCs w:val="21"/>
              </w:rPr>
            </w:pPr>
            <w:r w:rsidRPr="00785829">
              <w:rPr>
                <w:rFonts w:asciiTheme="minorEastAsia" w:eastAsiaTheme="minorEastAsia" w:hAnsiTheme="minorEastAsia" w:hint="eastAsia"/>
                <w:szCs w:val="21"/>
              </w:rPr>
              <w:t>2019-08-14</w:t>
            </w:r>
          </w:p>
        </w:tc>
      </w:tr>
      <w:tr w:rsidR="00785829" w:rsidRPr="00785829" w14:paraId="40A19BCC" w14:textId="77777777" w:rsidTr="00785829">
        <w:trPr>
          <w:trHeight w:val="283"/>
        </w:trPr>
        <w:tc>
          <w:tcPr>
            <w:tcW w:w="6771" w:type="dxa"/>
            <w:tcBorders>
              <w:top w:val="single" w:sz="4" w:space="0" w:color="auto"/>
              <w:left w:val="single" w:sz="4" w:space="0" w:color="auto"/>
              <w:bottom w:val="single" w:sz="4" w:space="0" w:color="auto"/>
              <w:right w:val="single" w:sz="4" w:space="0" w:color="auto"/>
            </w:tcBorders>
            <w:vAlign w:val="bottom"/>
            <w:hideMark/>
          </w:tcPr>
          <w:p w14:paraId="7A9721F2" w14:textId="61F8F4E0" w:rsidR="0062565D" w:rsidRPr="00785829" w:rsidRDefault="0062565D" w:rsidP="0062565D">
            <w:pPr>
              <w:jc w:val="left"/>
              <w:rPr>
                <w:rFonts w:asciiTheme="minorEastAsia" w:eastAsiaTheme="minorEastAsia" w:hAnsiTheme="minorEastAsia"/>
                <w:szCs w:val="21"/>
              </w:rPr>
            </w:pPr>
            <w:r w:rsidRPr="00785829">
              <w:rPr>
                <w:rFonts w:asciiTheme="minorEastAsia" w:eastAsiaTheme="minorEastAsia" w:hAnsiTheme="minorEastAsia" w:hint="eastAsia"/>
                <w:szCs w:val="21"/>
              </w:rPr>
              <w:t>易方达基金管理有限公司关于暂停和谐保险销售有限公司办理旗下基金相关销售业务的公告</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2FE4B76" w14:textId="276BF4BE" w:rsidR="0062565D" w:rsidRPr="00785829" w:rsidRDefault="0062565D" w:rsidP="00785829">
            <w:pPr>
              <w:jc w:val="center"/>
              <w:rPr>
                <w:rFonts w:asciiTheme="minorEastAsia" w:eastAsiaTheme="minorEastAsia" w:hAnsiTheme="minorEastAsia"/>
                <w:szCs w:val="21"/>
              </w:rPr>
            </w:pPr>
            <w:r w:rsidRPr="00785829">
              <w:rPr>
                <w:rFonts w:asciiTheme="minorEastAsia" w:eastAsiaTheme="minorEastAsia" w:hAnsiTheme="minorEastAsia" w:hint="eastAsia"/>
                <w:szCs w:val="21"/>
              </w:rPr>
              <w:t>2019-08-14</w:t>
            </w:r>
          </w:p>
        </w:tc>
      </w:tr>
      <w:tr w:rsidR="00785829" w:rsidRPr="00785829" w14:paraId="06DAF351" w14:textId="77777777" w:rsidTr="00785829">
        <w:trPr>
          <w:trHeight w:val="283"/>
        </w:trPr>
        <w:tc>
          <w:tcPr>
            <w:tcW w:w="6771" w:type="dxa"/>
            <w:tcBorders>
              <w:top w:val="single" w:sz="4" w:space="0" w:color="auto"/>
              <w:left w:val="single" w:sz="4" w:space="0" w:color="auto"/>
              <w:bottom w:val="single" w:sz="4" w:space="0" w:color="auto"/>
              <w:right w:val="single" w:sz="4" w:space="0" w:color="auto"/>
            </w:tcBorders>
            <w:vAlign w:val="bottom"/>
            <w:hideMark/>
          </w:tcPr>
          <w:p w14:paraId="12E2C837" w14:textId="4D6BB7A8" w:rsidR="0062565D" w:rsidRPr="00785829" w:rsidRDefault="0062565D" w:rsidP="0062565D">
            <w:pPr>
              <w:jc w:val="left"/>
              <w:rPr>
                <w:rFonts w:asciiTheme="minorEastAsia" w:eastAsiaTheme="minorEastAsia" w:hAnsiTheme="minorEastAsia"/>
                <w:szCs w:val="21"/>
              </w:rPr>
            </w:pPr>
            <w:r w:rsidRPr="00785829">
              <w:rPr>
                <w:rFonts w:asciiTheme="minorEastAsia" w:eastAsiaTheme="minorEastAsia" w:hAnsiTheme="minorEastAsia" w:hint="eastAsia"/>
                <w:szCs w:val="21"/>
              </w:rPr>
              <w:t>易方达基金管理有限公司关于暂停厦门市鑫鼎盛控股有限公司办理旗下基金相关销售业务的公告</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1279710" w14:textId="75D51694" w:rsidR="0062565D" w:rsidRPr="00785829" w:rsidRDefault="0062565D" w:rsidP="00785829">
            <w:pPr>
              <w:jc w:val="center"/>
              <w:rPr>
                <w:rFonts w:asciiTheme="minorEastAsia" w:eastAsiaTheme="minorEastAsia" w:hAnsiTheme="minorEastAsia"/>
                <w:szCs w:val="21"/>
              </w:rPr>
            </w:pPr>
            <w:r w:rsidRPr="00785829">
              <w:rPr>
                <w:rFonts w:asciiTheme="minorEastAsia" w:eastAsiaTheme="minorEastAsia" w:hAnsiTheme="minorEastAsia" w:hint="eastAsia"/>
                <w:szCs w:val="21"/>
              </w:rPr>
              <w:t>2019-08-14</w:t>
            </w:r>
          </w:p>
        </w:tc>
      </w:tr>
      <w:tr w:rsidR="00785829" w:rsidRPr="00785829" w14:paraId="2D6BBE69" w14:textId="77777777" w:rsidTr="00785829">
        <w:trPr>
          <w:trHeight w:val="283"/>
        </w:trPr>
        <w:tc>
          <w:tcPr>
            <w:tcW w:w="6771" w:type="dxa"/>
            <w:tcBorders>
              <w:top w:val="single" w:sz="4" w:space="0" w:color="auto"/>
              <w:left w:val="single" w:sz="4" w:space="0" w:color="auto"/>
              <w:bottom w:val="single" w:sz="4" w:space="0" w:color="auto"/>
              <w:right w:val="single" w:sz="4" w:space="0" w:color="auto"/>
            </w:tcBorders>
            <w:vAlign w:val="bottom"/>
            <w:hideMark/>
          </w:tcPr>
          <w:p w14:paraId="18B52E3D" w14:textId="12B71F7C" w:rsidR="0062565D" w:rsidRPr="00785829" w:rsidRDefault="0062565D" w:rsidP="0062565D">
            <w:pPr>
              <w:jc w:val="left"/>
              <w:rPr>
                <w:rFonts w:asciiTheme="minorEastAsia" w:eastAsiaTheme="minorEastAsia" w:hAnsiTheme="minorEastAsia"/>
                <w:szCs w:val="21"/>
              </w:rPr>
            </w:pPr>
            <w:r w:rsidRPr="00785829">
              <w:rPr>
                <w:rFonts w:asciiTheme="minorEastAsia" w:eastAsiaTheme="minorEastAsia" w:hAnsiTheme="minorEastAsia" w:hint="eastAsia"/>
                <w:szCs w:val="21"/>
              </w:rPr>
              <w:t>易方达基金管理有限公司关于暂停上海凯石财富基金销售有限公司办理旗下基金相关销售业务的公告</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9BB9C65" w14:textId="22873AEF" w:rsidR="0062565D" w:rsidRPr="00785829" w:rsidRDefault="0062565D" w:rsidP="00785829">
            <w:pPr>
              <w:jc w:val="center"/>
              <w:rPr>
                <w:rFonts w:asciiTheme="minorEastAsia" w:eastAsiaTheme="minorEastAsia" w:hAnsiTheme="minorEastAsia"/>
                <w:szCs w:val="21"/>
              </w:rPr>
            </w:pPr>
            <w:r w:rsidRPr="00785829">
              <w:rPr>
                <w:rFonts w:asciiTheme="minorEastAsia" w:eastAsiaTheme="minorEastAsia" w:hAnsiTheme="minorEastAsia" w:hint="eastAsia"/>
                <w:szCs w:val="21"/>
              </w:rPr>
              <w:t>2019-08-14</w:t>
            </w:r>
          </w:p>
        </w:tc>
      </w:tr>
      <w:tr w:rsidR="00785829" w:rsidRPr="00785829" w14:paraId="4E5BAB5B" w14:textId="77777777" w:rsidTr="00785829">
        <w:trPr>
          <w:trHeight w:val="283"/>
        </w:trPr>
        <w:tc>
          <w:tcPr>
            <w:tcW w:w="6771" w:type="dxa"/>
            <w:tcBorders>
              <w:top w:val="single" w:sz="4" w:space="0" w:color="auto"/>
              <w:left w:val="single" w:sz="4" w:space="0" w:color="auto"/>
              <w:bottom w:val="single" w:sz="4" w:space="0" w:color="auto"/>
              <w:right w:val="single" w:sz="4" w:space="0" w:color="auto"/>
            </w:tcBorders>
            <w:vAlign w:val="bottom"/>
            <w:hideMark/>
          </w:tcPr>
          <w:p w14:paraId="19749564" w14:textId="6BA467B9" w:rsidR="0062565D" w:rsidRPr="00785829" w:rsidRDefault="0062565D" w:rsidP="0062565D">
            <w:pPr>
              <w:jc w:val="left"/>
              <w:rPr>
                <w:rFonts w:asciiTheme="minorEastAsia" w:eastAsiaTheme="minorEastAsia" w:hAnsiTheme="minorEastAsia"/>
                <w:szCs w:val="21"/>
              </w:rPr>
            </w:pPr>
            <w:r w:rsidRPr="00785829">
              <w:rPr>
                <w:rFonts w:asciiTheme="minorEastAsia" w:eastAsiaTheme="minorEastAsia" w:hAnsiTheme="minorEastAsia" w:hint="eastAsia"/>
                <w:szCs w:val="21"/>
              </w:rPr>
              <w:t>易方达基金管理有限公司关于暂停深圳宜投基金销售有限公司办理旗下基金相关销售业务的公告</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893EF9A" w14:textId="3EC04172" w:rsidR="0062565D" w:rsidRPr="00785829" w:rsidRDefault="0062565D" w:rsidP="00785829">
            <w:pPr>
              <w:jc w:val="center"/>
              <w:rPr>
                <w:rFonts w:asciiTheme="minorEastAsia" w:eastAsiaTheme="minorEastAsia" w:hAnsiTheme="minorEastAsia"/>
                <w:szCs w:val="21"/>
              </w:rPr>
            </w:pPr>
            <w:r w:rsidRPr="00785829">
              <w:rPr>
                <w:rFonts w:asciiTheme="minorEastAsia" w:eastAsiaTheme="minorEastAsia" w:hAnsiTheme="minorEastAsia" w:hint="eastAsia"/>
                <w:szCs w:val="21"/>
              </w:rPr>
              <w:t>2019-08-14</w:t>
            </w:r>
          </w:p>
        </w:tc>
      </w:tr>
      <w:tr w:rsidR="00785829" w:rsidRPr="00785829" w14:paraId="2EFE6D89" w14:textId="77777777" w:rsidTr="00785829">
        <w:trPr>
          <w:trHeight w:val="283"/>
        </w:trPr>
        <w:tc>
          <w:tcPr>
            <w:tcW w:w="6771" w:type="dxa"/>
            <w:tcBorders>
              <w:top w:val="single" w:sz="4" w:space="0" w:color="auto"/>
              <w:left w:val="single" w:sz="4" w:space="0" w:color="auto"/>
              <w:bottom w:val="single" w:sz="4" w:space="0" w:color="auto"/>
              <w:right w:val="single" w:sz="4" w:space="0" w:color="auto"/>
            </w:tcBorders>
            <w:vAlign w:val="bottom"/>
            <w:hideMark/>
          </w:tcPr>
          <w:p w14:paraId="2DC995AE" w14:textId="1C90F212" w:rsidR="0062565D" w:rsidRPr="00785829" w:rsidRDefault="0062565D" w:rsidP="0062565D">
            <w:pPr>
              <w:jc w:val="left"/>
              <w:rPr>
                <w:rFonts w:asciiTheme="minorEastAsia" w:eastAsiaTheme="minorEastAsia" w:hAnsiTheme="minorEastAsia"/>
                <w:szCs w:val="21"/>
              </w:rPr>
            </w:pPr>
            <w:r w:rsidRPr="00785829">
              <w:rPr>
                <w:rFonts w:asciiTheme="minorEastAsia" w:eastAsiaTheme="minorEastAsia" w:hAnsiTheme="minorEastAsia" w:hint="eastAsia"/>
                <w:szCs w:val="21"/>
              </w:rPr>
              <w:t>易方达基金管理有限公司关于暂停长春发展农村商业银行股份有限公司办理旗下基金销售业务的公告</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98002F6" w14:textId="3780B848" w:rsidR="0062565D" w:rsidRPr="00785829" w:rsidRDefault="0062565D" w:rsidP="00785829">
            <w:pPr>
              <w:jc w:val="center"/>
              <w:rPr>
                <w:rFonts w:asciiTheme="minorEastAsia" w:eastAsiaTheme="minorEastAsia" w:hAnsiTheme="minorEastAsia"/>
                <w:szCs w:val="21"/>
              </w:rPr>
            </w:pPr>
            <w:r w:rsidRPr="00785829">
              <w:rPr>
                <w:rFonts w:asciiTheme="minorEastAsia" w:eastAsiaTheme="minorEastAsia" w:hAnsiTheme="minorEastAsia" w:hint="eastAsia"/>
                <w:szCs w:val="21"/>
              </w:rPr>
              <w:t>2019-08-23</w:t>
            </w:r>
          </w:p>
        </w:tc>
      </w:tr>
      <w:tr w:rsidR="00785829" w:rsidRPr="00785829" w14:paraId="32AA7FB3" w14:textId="77777777" w:rsidTr="00785829">
        <w:trPr>
          <w:trHeight w:val="283"/>
        </w:trPr>
        <w:tc>
          <w:tcPr>
            <w:tcW w:w="6771" w:type="dxa"/>
            <w:tcBorders>
              <w:top w:val="single" w:sz="4" w:space="0" w:color="auto"/>
              <w:left w:val="single" w:sz="4" w:space="0" w:color="auto"/>
              <w:bottom w:val="single" w:sz="4" w:space="0" w:color="auto"/>
              <w:right w:val="single" w:sz="4" w:space="0" w:color="auto"/>
            </w:tcBorders>
            <w:vAlign w:val="bottom"/>
            <w:hideMark/>
          </w:tcPr>
          <w:p w14:paraId="71BCF643" w14:textId="56BBD023" w:rsidR="0062565D" w:rsidRPr="00785829" w:rsidRDefault="0062565D" w:rsidP="0062565D">
            <w:pPr>
              <w:jc w:val="left"/>
              <w:rPr>
                <w:rFonts w:asciiTheme="minorEastAsia" w:eastAsiaTheme="minorEastAsia" w:hAnsiTheme="minorEastAsia"/>
                <w:szCs w:val="21"/>
              </w:rPr>
            </w:pPr>
            <w:r w:rsidRPr="00785829">
              <w:rPr>
                <w:rFonts w:asciiTheme="minorEastAsia" w:eastAsiaTheme="minorEastAsia" w:hAnsiTheme="minorEastAsia" w:hint="eastAsia"/>
                <w:szCs w:val="21"/>
              </w:rPr>
              <w:t>易方达基金管理有限公司旗下基金季度报告提示性公告</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9404BD7" w14:textId="15D1B8A7" w:rsidR="0062565D" w:rsidRPr="00785829" w:rsidRDefault="0062565D" w:rsidP="00785829">
            <w:pPr>
              <w:jc w:val="center"/>
              <w:rPr>
                <w:rFonts w:asciiTheme="minorEastAsia" w:eastAsiaTheme="minorEastAsia" w:hAnsiTheme="minorEastAsia"/>
                <w:szCs w:val="21"/>
              </w:rPr>
            </w:pPr>
            <w:r w:rsidRPr="00785829">
              <w:rPr>
                <w:rFonts w:asciiTheme="minorEastAsia" w:eastAsiaTheme="minorEastAsia" w:hAnsiTheme="minorEastAsia" w:hint="eastAsia"/>
                <w:szCs w:val="21"/>
              </w:rPr>
              <w:t>2019-10-24</w:t>
            </w:r>
          </w:p>
        </w:tc>
      </w:tr>
      <w:tr w:rsidR="00785829" w:rsidRPr="00785829" w14:paraId="1598F3DF" w14:textId="77777777" w:rsidTr="00785829">
        <w:trPr>
          <w:trHeight w:val="283"/>
        </w:trPr>
        <w:tc>
          <w:tcPr>
            <w:tcW w:w="6771" w:type="dxa"/>
            <w:tcBorders>
              <w:top w:val="single" w:sz="4" w:space="0" w:color="auto"/>
              <w:left w:val="single" w:sz="4" w:space="0" w:color="auto"/>
              <w:bottom w:val="single" w:sz="4" w:space="0" w:color="auto"/>
              <w:right w:val="single" w:sz="4" w:space="0" w:color="auto"/>
            </w:tcBorders>
            <w:vAlign w:val="bottom"/>
          </w:tcPr>
          <w:p w14:paraId="4D59315E" w14:textId="29A59C09" w:rsidR="0062565D" w:rsidRPr="00785829" w:rsidRDefault="0062565D" w:rsidP="0062565D">
            <w:pPr>
              <w:jc w:val="left"/>
              <w:rPr>
                <w:rFonts w:asciiTheme="minorEastAsia" w:eastAsiaTheme="minorEastAsia" w:hAnsiTheme="minorEastAsia"/>
                <w:szCs w:val="21"/>
              </w:rPr>
            </w:pPr>
            <w:r w:rsidRPr="00785829">
              <w:rPr>
                <w:rFonts w:asciiTheme="minorEastAsia" w:eastAsiaTheme="minorEastAsia" w:hAnsiTheme="minorEastAsia" w:hint="eastAsia"/>
                <w:szCs w:val="21"/>
              </w:rPr>
              <w:t>易方达基金管理有限公司旗下部分开放式基金增加中邮证券为销售机构的公告</w:t>
            </w:r>
          </w:p>
        </w:tc>
        <w:tc>
          <w:tcPr>
            <w:tcW w:w="1652" w:type="dxa"/>
            <w:tcBorders>
              <w:top w:val="single" w:sz="4" w:space="0" w:color="auto"/>
              <w:left w:val="single" w:sz="4" w:space="0" w:color="auto"/>
              <w:bottom w:val="single" w:sz="4" w:space="0" w:color="auto"/>
              <w:right w:val="single" w:sz="4" w:space="0" w:color="auto"/>
            </w:tcBorders>
            <w:vAlign w:val="center"/>
          </w:tcPr>
          <w:p w14:paraId="71C7B5DE" w14:textId="515FD60B" w:rsidR="0062565D" w:rsidRPr="00785829" w:rsidRDefault="0062565D" w:rsidP="00785829">
            <w:pPr>
              <w:jc w:val="center"/>
              <w:rPr>
                <w:rFonts w:asciiTheme="minorEastAsia" w:eastAsiaTheme="minorEastAsia" w:hAnsiTheme="minorEastAsia"/>
                <w:szCs w:val="21"/>
              </w:rPr>
            </w:pPr>
            <w:r w:rsidRPr="00785829">
              <w:rPr>
                <w:rFonts w:asciiTheme="minorEastAsia" w:eastAsiaTheme="minorEastAsia" w:hAnsiTheme="minorEastAsia" w:hint="eastAsia"/>
                <w:szCs w:val="21"/>
              </w:rPr>
              <w:t>2019-11-13</w:t>
            </w:r>
          </w:p>
        </w:tc>
      </w:tr>
      <w:tr w:rsidR="00785829" w:rsidRPr="00785829" w14:paraId="3740ACA7" w14:textId="77777777" w:rsidTr="00785829">
        <w:trPr>
          <w:trHeight w:val="283"/>
        </w:trPr>
        <w:tc>
          <w:tcPr>
            <w:tcW w:w="6771" w:type="dxa"/>
            <w:tcBorders>
              <w:top w:val="single" w:sz="4" w:space="0" w:color="auto"/>
              <w:left w:val="single" w:sz="4" w:space="0" w:color="auto"/>
              <w:bottom w:val="single" w:sz="4" w:space="0" w:color="auto"/>
              <w:right w:val="single" w:sz="4" w:space="0" w:color="auto"/>
            </w:tcBorders>
            <w:vAlign w:val="bottom"/>
          </w:tcPr>
          <w:p w14:paraId="3025E216" w14:textId="64A3367D" w:rsidR="0062565D" w:rsidRPr="00785829" w:rsidRDefault="0062565D" w:rsidP="0062565D">
            <w:pPr>
              <w:jc w:val="left"/>
              <w:rPr>
                <w:rFonts w:asciiTheme="minorEastAsia" w:eastAsiaTheme="minorEastAsia" w:hAnsiTheme="minorEastAsia"/>
                <w:szCs w:val="21"/>
              </w:rPr>
            </w:pPr>
            <w:r w:rsidRPr="00785829">
              <w:rPr>
                <w:rFonts w:asciiTheme="minorEastAsia" w:eastAsiaTheme="minorEastAsia" w:hAnsiTheme="minorEastAsia" w:hint="eastAsia"/>
                <w:szCs w:val="21"/>
              </w:rPr>
              <w:t>易方达基金管理有限公司关于公司股权变更的公告</w:t>
            </w:r>
          </w:p>
        </w:tc>
        <w:tc>
          <w:tcPr>
            <w:tcW w:w="1652" w:type="dxa"/>
            <w:tcBorders>
              <w:top w:val="single" w:sz="4" w:space="0" w:color="auto"/>
              <w:left w:val="single" w:sz="4" w:space="0" w:color="auto"/>
              <w:bottom w:val="single" w:sz="4" w:space="0" w:color="auto"/>
              <w:right w:val="single" w:sz="4" w:space="0" w:color="auto"/>
            </w:tcBorders>
            <w:vAlign w:val="center"/>
          </w:tcPr>
          <w:p w14:paraId="385F3352" w14:textId="646E5916" w:rsidR="0062565D" w:rsidRPr="00785829" w:rsidRDefault="0062565D" w:rsidP="00785829">
            <w:pPr>
              <w:jc w:val="center"/>
              <w:rPr>
                <w:rFonts w:asciiTheme="minorEastAsia" w:eastAsiaTheme="minorEastAsia" w:hAnsiTheme="minorEastAsia"/>
                <w:szCs w:val="21"/>
              </w:rPr>
            </w:pPr>
            <w:r w:rsidRPr="00785829">
              <w:rPr>
                <w:rFonts w:asciiTheme="minorEastAsia" w:eastAsiaTheme="minorEastAsia" w:hAnsiTheme="minorEastAsia" w:hint="eastAsia"/>
                <w:szCs w:val="21"/>
              </w:rPr>
              <w:t>2019-12-31</w:t>
            </w:r>
          </w:p>
        </w:tc>
      </w:tr>
      <w:tr w:rsidR="00785829" w:rsidRPr="00785829" w14:paraId="7EBF36AD" w14:textId="77777777" w:rsidTr="00785829">
        <w:trPr>
          <w:trHeight w:val="283"/>
        </w:trPr>
        <w:tc>
          <w:tcPr>
            <w:tcW w:w="6771" w:type="dxa"/>
            <w:tcBorders>
              <w:top w:val="single" w:sz="4" w:space="0" w:color="auto"/>
              <w:left w:val="single" w:sz="4" w:space="0" w:color="auto"/>
              <w:bottom w:val="single" w:sz="4" w:space="0" w:color="auto"/>
              <w:right w:val="single" w:sz="4" w:space="0" w:color="auto"/>
            </w:tcBorders>
            <w:vAlign w:val="bottom"/>
          </w:tcPr>
          <w:p w14:paraId="777DCE37" w14:textId="11D7ECE9" w:rsidR="0062565D" w:rsidRPr="00785829" w:rsidRDefault="0062565D" w:rsidP="0062565D">
            <w:pPr>
              <w:jc w:val="left"/>
              <w:rPr>
                <w:rFonts w:asciiTheme="minorEastAsia" w:eastAsiaTheme="minorEastAsia" w:hAnsiTheme="minorEastAsia"/>
                <w:szCs w:val="21"/>
              </w:rPr>
            </w:pPr>
            <w:r w:rsidRPr="00785829">
              <w:rPr>
                <w:rFonts w:asciiTheme="minorEastAsia" w:eastAsiaTheme="minorEastAsia" w:hAnsiTheme="minorEastAsia" w:hint="eastAsia"/>
                <w:szCs w:val="21"/>
              </w:rPr>
              <w:t>易方达基金管理有限公司关于易方达货币市场基金根据《公开募集证券投资基金信息披露管理办法》修订基金合同、托管协议部分条款的公告</w:t>
            </w:r>
          </w:p>
        </w:tc>
        <w:tc>
          <w:tcPr>
            <w:tcW w:w="1652" w:type="dxa"/>
            <w:tcBorders>
              <w:top w:val="single" w:sz="4" w:space="0" w:color="auto"/>
              <w:left w:val="single" w:sz="4" w:space="0" w:color="auto"/>
              <w:bottom w:val="single" w:sz="4" w:space="0" w:color="auto"/>
              <w:right w:val="single" w:sz="4" w:space="0" w:color="auto"/>
            </w:tcBorders>
            <w:vAlign w:val="center"/>
          </w:tcPr>
          <w:p w14:paraId="305D1A1A" w14:textId="23A87266" w:rsidR="0062565D" w:rsidRPr="00785829" w:rsidRDefault="0062565D" w:rsidP="00785829">
            <w:pPr>
              <w:jc w:val="center"/>
              <w:rPr>
                <w:rFonts w:asciiTheme="minorEastAsia" w:eastAsiaTheme="minorEastAsia" w:hAnsiTheme="minorEastAsia"/>
                <w:szCs w:val="21"/>
              </w:rPr>
            </w:pPr>
            <w:r w:rsidRPr="00785829">
              <w:rPr>
                <w:rFonts w:asciiTheme="minorEastAsia" w:eastAsiaTheme="minorEastAsia" w:hAnsiTheme="minorEastAsia" w:hint="eastAsia"/>
                <w:szCs w:val="21"/>
              </w:rPr>
              <w:t>2019-12-31</w:t>
            </w:r>
          </w:p>
        </w:tc>
      </w:tr>
      <w:tr w:rsidR="00785829" w:rsidRPr="00785829" w14:paraId="0887A342" w14:textId="77777777" w:rsidTr="00785829">
        <w:trPr>
          <w:trHeight w:val="283"/>
        </w:trPr>
        <w:tc>
          <w:tcPr>
            <w:tcW w:w="6771" w:type="dxa"/>
            <w:tcBorders>
              <w:top w:val="single" w:sz="4" w:space="0" w:color="auto"/>
              <w:left w:val="single" w:sz="4" w:space="0" w:color="auto"/>
              <w:bottom w:val="single" w:sz="4" w:space="0" w:color="auto"/>
              <w:right w:val="single" w:sz="4" w:space="0" w:color="auto"/>
            </w:tcBorders>
            <w:vAlign w:val="bottom"/>
          </w:tcPr>
          <w:p w14:paraId="2711885E" w14:textId="43E4D577" w:rsidR="0062565D" w:rsidRPr="00785829" w:rsidRDefault="0062565D" w:rsidP="0062565D">
            <w:pPr>
              <w:jc w:val="left"/>
              <w:rPr>
                <w:rFonts w:asciiTheme="minorEastAsia" w:eastAsiaTheme="minorEastAsia" w:hAnsiTheme="minorEastAsia"/>
                <w:szCs w:val="21"/>
              </w:rPr>
            </w:pPr>
            <w:r w:rsidRPr="00785829">
              <w:rPr>
                <w:rFonts w:asciiTheme="minorEastAsia" w:eastAsiaTheme="minorEastAsia" w:hAnsiTheme="minorEastAsia" w:hint="eastAsia"/>
                <w:szCs w:val="21"/>
              </w:rPr>
              <w:t>易方达基金管理有限公司旗下基金2019年第4季度报告提示性公告</w:t>
            </w:r>
          </w:p>
        </w:tc>
        <w:tc>
          <w:tcPr>
            <w:tcW w:w="1652" w:type="dxa"/>
            <w:tcBorders>
              <w:top w:val="single" w:sz="4" w:space="0" w:color="auto"/>
              <w:left w:val="single" w:sz="4" w:space="0" w:color="auto"/>
              <w:bottom w:val="single" w:sz="4" w:space="0" w:color="auto"/>
              <w:right w:val="single" w:sz="4" w:space="0" w:color="auto"/>
            </w:tcBorders>
            <w:vAlign w:val="center"/>
          </w:tcPr>
          <w:p w14:paraId="66A950A4" w14:textId="3CDE1730" w:rsidR="0062565D" w:rsidRPr="00785829" w:rsidRDefault="0062565D" w:rsidP="00785829">
            <w:pPr>
              <w:jc w:val="center"/>
              <w:rPr>
                <w:rFonts w:asciiTheme="minorEastAsia" w:eastAsiaTheme="minorEastAsia" w:hAnsiTheme="minorEastAsia"/>
                <w:szCs w:val="21"/>
              </w:rPr>
            </w:pPr>
            <w:r w:rsidRPr="00785829">
              <w:rPr>
                <w:rFonts w:asciiTheme="minorEastAsia" w:eastAsiaTheme="minorEastAsia" w:hAnsiTheme="minorEastAsia" w:hint="eastAsia"/>
                <w:szCs w:val="21"/>
              </w:rPr>
              <w:t>2020-01-18</w:t>
            </w:r>
          </w:p>
        </w:tc>
      </w:tr>
      <w:tr w:rsidR="00785829" w:rsidRPr="00785829" w14:paraId="7E59A0D0" w14:textId="77777777" w:rsidTr="00785829">
        <w:trPr>
          <w:trHeight w:val="283"/>
        </w:trPr>
        <w:tc>
          <w:tcPr>
            <w:tcW w:w="6771" w:type="dxa"/>
            <w:tcBorders>
              <w:top w:val="single" w:sz="4" w:space="0" w:color="auto"/>
              <w:left w:val="single" w:sz="4" w:space="0" w:color="auto"/>
              <w:bottom w:val="single" w:sz="4" w:space="0" w:color="auto"/>
              <w:right w:val="single" w:sz="4" w:space="0" w:color="auto"/>
            </w:tcBorders>
            <w:vAlign w:val="bottom"/>
          </w:tcPr>
          <w:p w14:paraId="3F897D16" w14:textId="24EE3894" w:rsidR="0062565D" w:rsidRPr="00785829" w:rsidRDefault="0062565D" w:rsidP="0062565D">
            <w:pPr>
              <w:jc w:val="left"/>
              <w:rPr>
                <w:rFonts w:asciiTheme="minorEastAsia" w:eastAsiaTheme="minorEastAsia" w:hAnsiTheme="minorEastAsia"/>
                <w:szCs w:val="21"/>
              </w:rPr>
            </w:pPr>
            <w:r w:rsidRPr="00785829">
              <w:rPr>
                <w:rFonts w:asciiTheme="minorEastAsia" w:eastAsiaTheme="minorEastAsia" w:hAnsiTheme="minorEastAsia" w:hint="eastAsia"/>
                <w:szCs w:val="21"/>
              </w:rPr>
              <w:t>易方达基金管理有限公司关于旗下基金2020年1月31日不开放申购、赎回、转换、定期定额投资等业务的提示性公告</w:t>
            </w:r>
          </w:p>
        </w:tc>
        <w:tc>
          <w:tcPr>
            <w:tcW w:w="1652" w:type="dxa"/>
            <w:tcBorders>
              <w:top w:val="single" w:sz="4" w:space="0" w:color="auto"/>
              <w:left w:val="single" w:sz="4" w:space="0" w:color="auto"/>
              <w:bottom w:val="single" w:sz="4" w:space="0" w:color="auto"/>
              <w:right w:val="single" w:sz="4" w:space="0" w:color="auto"/>
            </w:tcBorders>
            <w:vAlign w:val="center"/>
          </w:tcPr>
          <w:p w14:paraId="18909966" w14:textId="61FD5689" w:rsidR="0062565D" w:rsidRPr="00785829" w:rsidRDefault="0062565D" w:rsidP="00785829">
            <w:pPr>
              <w:jc w:val="center"/>
              <w:rPr>
                <w:rFonts w:asciiTheme="minorEastAsia" w:eastAsiaTheme="minorEastAsia" w:hAnsiTheme="minorEastAsia"/>
                <w:szCs w:val="21"/>
              </w:rPr>
            </w:pPr>
            <w:r w:rsidRPr="00785829">
              <w:rPr>
                <w:rFonts w:asciiTheme="minorEastAsia" w:eastAsiaTheme="minorEastAsia" w:hAnsiTheme="minorEastAsia" w:hint="eastAsia"/>
                <w:szCs w:val="21"/>
              </w:rPr>
              <w:t>2020-01-30</w:t>
            </w:r>
          </w:p>
        </w:tc>
      </w:tr>
      <w:tr w:rsidR="00785829" w:rsidRPr="00785829" w14:paraId="47AD813B" w14:textId="77777777" w:rsidTr="00785829">
        <w:trPr>
          <w:trHeight w:val="283"/>
        </w:trPr>
        <w:tc>
          <w:tcPr>
            <w:tcW w:w="6771" w:type="dxa"/>
            <w:tcBorders>
              <w:top w:val="single" w:sz="4" w:space="0" w:color="auto"/>
              <w:left w:val="single" w:sz="4" w:space="0" w:color="auto"/>
              <w:bottom w:val="single" w:sz="4" w:space="0" w:color="auto"/>
              <w:right w:val="single" w:sz="4" w:space="0" w:color="auto"/>
            </w:tcBorders>
            <w:vAlign w:val="bottom"/>
          </w:tcPr>
          <w:p w14:paraId="3B8CFC5D" w14:textId="4EEDBEA1" w:rsidR="0062565D" w:rsidRPr="00785829" w:rsidRDefault="0062565D" w:rsidP="0062565D">
            <w:pPr>
              <w:jc w:val="left"/>
              <w:rPr>
                <w:rFonts w:asciiTheme="minorEastAsia" w:eastAsiaTheme="minorEastAsia" w:hAnsiTheme="minorEastAsia"/>
                <w:szCs w:val="21"/>
              </w:rPr>
            </w:pPr>
            <w:r w:rsidRPr="00785829">
              <w:rPr>
                <w:rFonts w:asciiTheme="minorEastAsia" w:eastAsiaTheme="minorEastAsia" w:hAnsiTheme="minorEastAsia" w:hint="eastAsia"/>
                <w:szCs w:val="21"/>
              </w:rPr>
              <w:t>易方达基金管理有限公司及全资子公司投资旗下基金相关事宜的公告</w:t>
            </w:r>
          </w:p>
        </w:tc>
        <w:tc>
          <w:tcPr>
            <w:tcW w:w="1652" w:type="dxa"/>
            <w:tcBorders>
              <w:top w:val="single" w:sz="4" w:space="0" w:color="auto"/>
              <w:left w:val="single" w:sz="4" w:space="0" w:color="auto"/>
              <w:bottom w:val="single" w:sz="4" w:space="0" w:color="auto"/>
              <w:right w:val="single" w:sz="4" w:space="0" w:color="auto"/>
            </w:tcBorders>
            <w:vAlign w:val="center"/>
          </w:tcPr>
          <w:p w14:paraId="2ABA49CA" w14:textId="11B6FFCE" w:rsidR="0062565D" w:rsidRPr="00785829" w:rsidRDefault="0062565D" w:rsidP="00785829">
            <w:pPr>
              <w:jc w:val="center"/>
              <w:rPr>
                <w:rFonts w:asciiTheme="minorEastAsia" w:eastAsiaTheme="minorEastAsia" w:hAnsiTheme="minorEastAsia"/>
                <w:szCs w:val="21"/>
              </w:rPr>
            </w:pPr>
            <w:r w:rsidRPr="00785829">
              <w:rPr>
                <w:rFonts w:asciiTheme="minorEastAsia" w:eastAsiaTheme="minorEastAsia" w:hAnsiTheme="minorEastAsia" w:hint="eastAsia"/>
                <w:szCs w:val="21"/>
              </w:rPr>
              <w:t>2020-02-04</w:t>
            </w:r>
          </w:p>
        </w:tc>
      </w:tr>
      <w:tr w:rsidR="00785829" w:rsidRPr="00785829" w14:paraId="42E8CC77" w14:textId="77777777" w:rsidTr="00785829">
        <w:trPr>
          <w:trHeight w:val="283"/>
        </w:trPr>
        <w:tc>
          <w:tcPr>
            <w:tcW w:w="6771" w:type="dxa"/>
            <w:tcBorders>
              <w:top w:val="single" w:sz="4" w:space="0" w:color="auto"/>
              <w:left w:val="single" w:sz="4" w:space="0" w:color="auto"/>
              <w:bottom w:val="single" w:sz="4" w:space="0" w:color="auto"/>
              <w:right w:val="single" w:sz="4" w:space="0" w:color="auto"/>
            </w:tcBorders>
            <w:vAlign w:val="bottom"/>
          </w:tcPr>
          <w:p w14:paraId="67A2AA05" w14:textId="34804918" w:rsidR="0062565D" w:rsidRPr="00785829" w:rsidRDefault="0062565D" w:rsidP="0062565D">
            <w:pPr>
              <w:jc w:val="left"/>
              <w:rPr>
                <w:rFonts w:asciiTheme="minorEastAsia" w:eastAsiaTheme="minorEastAsia" w:hAnsiTheme="minorEastAsia"/>
                <w:szCs w:val="21"/>
              </w:rPr>
            </w:pPr>
            <w:r w:rsidRPr="00785829">
              <w:rPr>
                <w:rFonts w:asciiTheme="minorEastAsia" w:eastAsiaTheme="minorEastAsia" w:hAnsiTheme="minorEastAsia" w:hint="eastAsia"/>
                <w:szCs w:val="21"/>
              </w:rPr>
              <w:t>易方达基金管理有限公司关于部分沪市上市基金增加扩位证券简称的公告</w:t>
            </w:r>
          </w:p>
        </w:tc>
        <w:tc>
          <w:tcPr>
            <w:tcW w:w="1652" w:type="dxa"/>
            <w:tcBorders>
              <w:top w:val="single" w:sz="4" w:space="0" w:color="auto"/>
              <w:left w:val="single" w:sz="4" w:space="0" w:color="auto"/>
              <w:bottom w:val="single" w:sz="4" w:space="0" w:color="auto"/>
              <w:right w:val="single" w:sz="4" w:space="0" w:color="auto"/>
            </w:tcBorders>
            <w:vAlign w:val="center"/>
          </w:tcPr>
          <w:p w14:paraId="66616EE9" w14:textId="3880ED98" w:rsidR="0062565D" w:rsidRPr="00785829" w:rsidRDefault="0062565D" w:rsidP="00785829">
            <w:pPr>
              <w:jc w:val="center"/>
              <w:rPr>
                <w:rFonts w:asciiTheme="minorEastAsia" w:eastAsiaTheme="minorEastAsia" w:hAnsiTheme="minorEastAsia"/>
                <w:szCs w:val="21"/>
              </w:rPr>
            </w:pPr>
            <w:r w:rsidRPr="00785829">
              <w:rPr>
                <w:rFonts w:asciiTheme="minorEastAsia" w:eastAsiaTheme="minorEastAsia" w:hAnsiTheme="minorEastAsia" w:hint="eastAsia"/>
                <w:szCs w:val="21"/>
              </w:rPr>
              <w:t>2020-03-13</w:t>
            </w:r>
          </w:p>
        </w:tc>
      </w:tr>
      <w:tr w:rsidR="00785829" w:rsidRPr="00785829" w14:paraId="4230CD3D" w14:textId="77777777" w:rsidTr="00785829">
        <w:trPr>
          <w:trHeight w:val="283"/>
        </w:trPr>
        <w:tc>
          <w:tcPr>
            <w:tcW w:w="6771" w:type="dxa"/>
            <w:tcBorders>
              <w:top w:val="single" w:sz="4" w:space="0" w:color="auto"/>
              <w:left w:val="single" w:sz="4" w:space="0" w:color="auto"/>
              <w:bottom w:val="single" w:sz="4" w:space="0" w:color="auto"/>
              <w:right w:val="single" w:sz="4" w:space="0" w:color="auto"/>
            </w:tcBorders>
            <w:vAlign w:val="bottom"/>
          </w:tcPr>
          <w:p w14:paraId="1228F0C4" w14:textId="1DF77BB2" w:rsidR="0062565D" w:rsidRPr="00785829" w:rsidRDefault="0062565D" w:rsidP="0062565D">
            <w:pPr>
              <w:jc w:val="left"/>
              <w:rPr>
                <w:rFonts w:asciiTheme="minorEastAsia" w:eastAsiaTheme="minorEastAsia" w:hAnsiTheme="minorEastAsia"/>
                <w:szCs w:val="21"/>
              </w:rPr>
            </w:pPr>
            <w:r w:rsidRPr="00785829">
              <w:rPr>
                <w:rFonts w:asciiTheme="minorEastAsia" w:eastAsiaTheme="minorEastAsia" w:hAnsiTheme="minorEastAsia" w:hint="eastAsia"/>
                <w:szCs w:val="21"/>
              </w:rPr>
              <w:t>易方达基金管理有限公司旗下部分开放式基金增加华瑞保险销售为销售机构、参加华瑞保险销售费率优惠活动的公告</w:t>
            </w:r>
          </w:p>
        </w:tc>
        <w:tc>
          <w:tcPr>
            <w:tcW w:w="1652" w:type="dxa"/>
            <w:tcBorders>
              <w:top w:val="single" w:sz="4" w:space="0" w:color="auto"/>
              <w:left w:val="single" w:sz="4" w:space="0" w:color="auto"/>
              <w:bottom w:val="single" w:sz="4" w:space="0" w:color="auto"/>
              <w:right w:val="single" w:sz="4" w:space="0" w:color="auto"/>
            </w:tcBorders>
            <w:vAlign w:val="center"/>
          </w:tcPr>
          <w:p w14:paraId="47A93A5D" w14:textId="3A511E6D" w:rsidR="0062565D" w:rsidRPr="00785829" w:rsidRDefault="0062565D" w:rsidP="00785829">
            <w:pPr>
              <w:jc w:val="center"/>
              <w:rPr>
                <w:rFonts w:asciiTheme="minorEastAsia" w:eastAsiaTheme="minorEastAsia" w:hAnsiTheme="minorEastAsia"/>
                <w:szCs w:val="21"/>
              </w:rPr>
            </w:pPr>
            <w:r w:rsidRPr="00785829">
              <w:rPr>
                <w:rFonts w:asciiTheme="minorEastAsia" w:eastAsiaTheme="minorEastAsia" w:hAnsiTheme="minorEastAsia" w:hint="eastAsia"/>
                <w:szCs w:val="21"/>
              </w:rPr>
              <w:t>2020-03-23</w:t>
            </w:r>
          </w:p>
        </w:tc>
      </w:tr>
      <w:tr w:rsidR="00785829" w:rsidRPr="00785829" w14:paraId="1FEE9A18" w14:textId="77777777" w:rsidTr="00785829">
        <w:trPr>
          <w:trHeight w:val="283"/>
        </w:trPr>
        <w:tc>
          <w:tcPr>
            <w:tcW w:w="6771" w:type="dxa"/>
            <w:tcBorders>
              <w:top w:val="single" w:sz="4" w:space="0" w:color="auto"/>
              <w:left w:val="single" w:sz="4" w:space="0" w:color="auto"/>
              <w:bottom w:val="single" w:sz="4" w:space="0" w:color="auto"/>
              <w:right w:val="single" w:sz="4" w:space="0" w:color="auto"/>
            </w:tcBorders>
            <w:vAlign w:val="bottom"/>
          </w:tcPr>
          <w:p w14:paraId="585A5ECB" w14:textId="191290AC" w:rsidR="0062565D" w:rsidRPr="00785829" w:rsidRDefault="0062565D" w:rsidP="0062565D">
            <w:pPr>
              <w:jc w:val="left"/>
              <w:rPr>
                <w:rFonts w:asciiTheme="minorEastAsia" w:eastAsiaTheme="minorEastAsia" w:hAnsiTheme="minorEastAsia"/>
                <w:szCs w:val="21"/>
              </w:rPr>
            </w:pPr>
            <w:r w:rsidRPr="00785829">
              <w:rPr>
                <w:rFonts w:asciiTheme="minorEastAsia" w:eastAsiaTheme="minorEastAsia" w:hAnsiTheme="minorEastAsia" w:hint="eastAsia"/>
                <w:szCs w:val="21"/>
              </w:rPr>
              <w:t>易方达基金管理有限公司旗下基金2019年年度报告提示性公告</w:t>
            </w:r>
          </w:p>
        </w:tc>
        <w:tc>
          <w:tcPr>
            <w:tcW w:w="1652" w:type="dxa"/>
            <w:tcBorders>
              <w:top w:val="single" w:sz="4" w:space="0" w:color="auto"/>
              <w:left w:val="single" w:sz="4" w:space="0" w:color="auto"/>
              <w:bottom w:val="single" w:sz="4" w:space="0" w:color="auto"/>
              <w:right w:val="single" w:sz="4" w:space="0" w:color="auto"/>
            </w:tcBorders>
            <w:vAlign w:val="center"/>
          </w:tcPr>
          <w:p w14:paraId="1DF3757A" w14:textId="7844C65C" w:rsidR="0062565D" w:rsidRPr="00785829" w:rsidRDefault="0062565D" w:rsidP="00785829">
            <w:pPr>
              <w:jc w:val="center"/>
              <w:rPr>
                <w:rFonts w:asciiTheme="minorEastAsia" w:eastAsiaTheme="minorEastAsia" w:hAnsiTheme="minorEastAsia"/>
                <w:szCs w:val="21"/>
              </w:rPr>
            </w:pPr>
            <w:r w:rsidRPr="00785829">
              <w:rPr>
                <w:rFonts w:asciiTheme="minorEastAsia" w:eastAsiaTheme="minorEastAsia" w:hAnsiTheme="minorEastAsia" w:hint="eastAsia"/>
                <w:szCs w:val="21"/>
              </w:rPr>
              <w:t>2020-03-31</w:t>
            </w:r>
          </w:p>
        </w:tc>
      </w:tr>
      <w:tr w:rsidR="00785829" w:rsidRPr="00785829" w14:paraId="43A65E27" w14:textId="77777777" w:rsidTr="00785829">
        <w:trPr>
          <w:trHeight w:val="283"/>
        </w:trPr>
        <w:tc>
          <w:tcPr>
            <w:tcW w:w="6771" w:type="dxa"/>
            <w:tcBorders>
              <w:top w:val="single" w:sz="4" w:space="0" w:color="auto"/>
              <w:left w:val="single" w:sz="4" w:space="0" w:color="auto"/>
              <w:bottom w:val="single" w:sz="4" w:space="0" w:color="auto"/>
              <w:right w:val="single" w:sz="4" w:space="0" w:color="auto"/>
            </w:tcBorders>
            <w:vAlign w:val="bottom"/>
          </w:tcPr>
          <w:p w14:paraId="3D078ADE" w14:textId="017ABA40" w:rsidR="0062565D" w:rsidRPr="00785829" w:rsidRDefault="0062565D" w:rsidP="0062565D">
            <w:pPr>
              <w:jc w:val="left"/>
              <w:rPr>
                <w:rFonts w:asciiTheme="minorEastAsia" w:eastAsiaTheme="minorEastAsia" w:hAnsiTheme="minorEastAsia"/>
                <w:szCs w:val="21"/>
              </w:rPr>
            </w:pPr>
            <w:r w:rsidRPr="00785829">
              <w:rPr>
                <w:rFonts w:asciiTheme="minorEastAsia" w:eastAsiaTheme="minorEastAsia" w:hAnsiTheme="minorEastAsia" w:hint="eastAsia"/>
                <w:szCs w:val="21"/>
              </w:rPr>
              <w:t>易方达基金管理有限公司关于提醒投资者及时提供或更新身份信息资料的公告</w:t>
            </w:r>
          </w:p>
        </w:tc>
        <w:tc>
          <w:tcPr>
            <w:tcW w:w="1652" w:type="dxa"/>
            <w:tcBorders>
              <w:top w:val="single" w:sz="4" w:space="0" w:color="auto"/>
              <w:left w:val="single" w:sz="4" w:space="0" w:color="auto"/>
              <w:bottom w:val="single" w:sz="4" w:space="0" w:color="auto"/>
              <w:right w:val="single" w:sz="4" w:space="0" w:color="auto"/>
            </w:tcBorders>
            <w:vAlign w:val="center"/>
          </w:tcPr>
          <w:p w14:paraId="65673698" w14:textId="5C47E26B" w:rsidR="0062565D" w:rsidRPr="00785829" w:rsidRDefault="0062565D" w:rsidP="00785829">
            <w:pPr>
              <w:jc w:val="center"/>
              <w:rPr>
                <w:rFonts w:asciiTheme="minorEastAsia" w:eastAsiaTheme="minorEastAsia" w:hAnsiTheme="minorEastAsia"/>
                <w:szCs w:val="21"/>
              </w:rPr>
            </w:pPr>
            <w:r w:rsidRPr="00785829">
              <w:rPr>
                <w:rFonts w:asciiTheme="minorEastAsia" w:eastAsiaTheme="minorEastAsia" w:hAnsiTheme="minorEastAsia" w:hint="eastAsia"/>
                <w:szCs w:val="21"/>
              </w:rPr>
              <w:t>2020-04-10</w:t>
            </w:r>
          </w:p>
        </w:tc>
      </w:tr>
      <w:tr w:rsidR="00785829" w:rsidRPr="00785829" w14:paraId="1D8BD011" w14:textId="77777777" w:rsidTr="00785829">
        <w:trPr>
          <w:trHeight w:val="283"/>
        </w:trPr>
        <w:tc>
          <w:tcPr>
            <w:tcW w:w="6771" w:type="dxa"/>
            <w:tcBorders>
              <w:top w:val="single" w:sz="4" w:space="0" w:color="auto"/>
              <w:left w:val="single" w:sz="4" w:space="0" w:color="auto"/>
              <w:bottom w:val="single" w:sz="4" w:space="0" w:color="auto"/>
              <w:right w:val="single" w:sz="4" w:space="0" w:color="auto"/>
            </w:tcBorders>
            <w:vAlign w:val="bottom"/>
          </w:tcPr>
          <w:p w14:paraId="0FC3330B" w14:textId="495FB11D" w:rsidR="0062565D" w:rsidRPr="00785829" w:rsidRDefault="0062565D" w:rsidP="0062565D">
            <w:pPr>
              <w:jc w:val="left"/>
              <w:rPr>
                <w:rFonts w:asciiTheme="minorEastAsia" w:eastAsiaTheme="minorEastAsia" w:hAnsiTheme="minorEastAsia"/>
                <w:szCs w:val="21"/>
              </w:rPr>
            </w:pPr>
            <w:r w:rsidRPr="00785829">
              <w:rPr>
                <w:rFonts w:asciiTheme="minorEastAsia" w:eastAsiaTheme="minorEastAsia" w:hAnsiTheme="minorEastAsia" w:hint="eastAsia"/>
                <w:szCs w:val="21"/>
              </w:rPr>
              <w:t>易方达基金管理有限公司旗下基金2020年第1季度报告提示性公告</w:t>
            </w:r>
          </w:p>
        </w:tc>
        <w:tc>
          <w:tcPr>
            <w:tcW w:w="1652" w:type="dxa"/>
            <w:tcBorders>
              <w:top w:val="single" w:sz="4" w:space="0" w:color="auto"/>
              <w:left w:val="single" w:sz="4" w:space="0" w:color="auto"/>
              <w:bottom w:val="single" w:sz="4" w:space="0" w:color="auto"/>
              <w:right w:val="single" w:sz="4" w:space="0" w:color="auto"/>
            </w:tcBorders>
            <w:vAlign w:val="center"/>
          </w:tcPr>
          <w:p w14:paraId="4E89F514" w14:textId="771A799A" w:rsidR="0062565D" w:rsidRPr="00785829" w:rsidRDefault="0062565D" w:rsidP="00785829">
            <w:pPr>
              <w:jc w:val="center"/>
              <w:rPr>
                <w:rFonts w:asciiTheme="minorEastAsia" w:eastAsiaTheme="minorEastAsia" w:hAnsiTheme="minorEastAsia"/>
                <w:szCs w:val="21"/>
              </w:rPr>
            </w:pPr>
            <w:r w:rsidRPr="00785829">
              <w:rPr>
                <w:rFonts w:asciiTheme="minorEastAsia" w:eastAsiaTheme="minorEastAsia" w:hAnsiTheme="minorEastAsia" w:hint="eastAsia"/>
                <w:szCs w:val="21"/>
              </w:rPr>
              <w:t>2020-04-21</w:t>
            </w:r>
          </w:p>
        </w:tc>
      </w:tr>
      <w:tr w:rsidR="00785829" w:rsidRPr="00785829" w14:paraId="1FD3AE9D" w14:textId="77777777" w:rsidTr="00785829">
        <w:trPr>
          <w:trHeight w:val="283"/>
        </w:trPr>
        <w:tc>
          <w:tcPr>
            <w:tcW w:w="6771" w:type="dxa"/>
            <w:tcBorders>
              <w:top w:val="single" w:sz="4" w:space="0" w:color="auto"/>
              <w:left w:val="single" w:sz="4" w:space="0" w:color="auto"/>
              <w:bottom w:val="single" w:sz="4" w:space="0" w:color="auto"/>
              <w:right w:val="single" w:sz="4" w:space="0" w:color="auto"/>
            </w:tcBorders>
            <w:vAlign w:val="bottom"/>
          </w:tcPr>
          <w:p w14:paraId="7A9C9AF4" w14:textId="4DB80181" w:rsidR="0062565D" w:rsidRPr="00785829" w:rsidRDefault="0062565D" w:rsidP="0062565D">
            <w:pPr>
              <w:jc w:val="left"/>
              <w:rPr>
                <w:rFonts w:asciiTheme="minorEastAsia" w:eastAsiaTheme="minorEastAsia" w:hAnsiTheme="minorEastAsia"/>
                <w:szCs w:val="21"/>
              </w:rPr>
            </w:pPr>
            <w:r w:rsidRPr="00785829">
              <w:rPr>
                <w:rFonts w:asciiTheme="minorEastAsia" w:eastAsiaTheme="minorEastAsia" w:hAnsiTheme="minorEastAsia" w:hint="eastAsia"/>
                <w:szCs w:val="21"/>
              </w:rPr>
              <w:t>易方达基金管理有限公司旗下部分开放式基金增加金海九州为销售机构、参加金海九州费率优惠活动的公告</w:t>
            </w:r>
          </w:p>
        </w:tc>
        <w:tc>
          <w:tcPr>
            <w:tcW w:w="1652" w:type="dxa"/>
            <w:tcBorders>
              <w:top w:val="single" w:sz="4" w:space="0" w:color="auto"/>
              <w:left w:val="single" w:sz="4" w:space="0" w:color="auto"/>
              <w:bottom w:val="single" w:sz="4" w:space="0" w:color="auto"/>
              <w:right w:val="single" w:sz="4" w:space="0" w:color="auto"/>
            </w:tcBorders>
            <w:vAlign w:val="center"/>
          </w:tcPr>
          <w:p w14:paraId="64F1804B" w14:textId="271E95BF" w:rsidR="0062565D" w:rsidRPr="00785829" w:rsidRDefault="0062565D" w:rsidP="00785829">
            <w:pPr>
              <w:jc w:val="center"/>
              <w:rPr>
                <w:rFonts w:asciiTheme="minorEastAsia" w:eastAsiaTheme="minorEastAsia" w:hAnsiTheme="minorEastAsia"/>
                <w:szCs w:val="21"/>
              </w:rPr>
            </w:pPr>
            <w:r w:rsidRPr="00785829">
              <w:rPr>
                <w:rFonts w:asciiTheme="minorEastAsia" w:eastAsiaTheme="minorEastAsia" w:hAnsiTheme="minorEastAsia" w:hint="eastAsia"/>
                <w:szCs w:val="21"/>
              </w:rPr>
              <w:t>2020-04-28</w:t>
            </w:r>
          </w:p>
        </w:tc>
      </w:tr>
      <w:tr w:rsidR="00785829" w:rsidRPr="00785829" w14:paraId="4B9ACCBC" w14:textId="77777777" w:rsidTr="00785829">
        <w:trPr>
          <w:trHeight w:val="283"/>
        </w:trPr>
        <w:tc>
          <w:tcPr>
            <w:tcW w:w="6771" w:type="dxa"/>
            <w:tcBorders>
              <w:top w:val="single" w:sz="4" w:space="0" w:color="auto"/>
              <w:left w:val="single" w:sz="4" w:space="0" w:color="auto"/>
              <w:bottom w:val="single" w:sz="4" w:space="0" w:color="auto"/>
              <w:right w:val="single" w:sz="4" w:space="0" w:color="auto"/>
            </w:tcBorders>
            <w:vAlign w:val="bottom"/>
          </w:tcPr>
          <w:p w14:paraId="5E14BEB2" w14:textId="5B6378BB" w:rsidR="0062565D" w:rsidRPr="00785829" w:rsidRDefault="0062565D" w:rsidP="0062565D">
            <w:pPr>
              <w:jc w:val="left"/>
              <w:rPr>
                <w:rFonts w:asciiTheme="minorEastAsia" w:eastAsiaTheme="minorEastAsia" w:hAnsiTheme="minorEastAsia"/>
                <w:szCs w:val="21"/>
              </w:rPr>
            </w:pPr>
            <w:r w:rsidRPr="00785829">
              <w:rPr>
                <w:rFonts w:asciiTheme="minorEastAsia" w:eastAsiaTheme="minorEastAsia" w:hAnsiTheme="minorEastAsia" w:hint="eastAsia"/>
                <w:szCs w:val="21"/>
              </w:rPr>
              <w:t>易方达基金管理有限公司旗下部分开放式基金参加华夏财富费率优惠活动的公告</w:t>
            </w:r>
          </w:p>
        </w:tc>
        <w:tc>
          <w:tcPr>
            <w:tcW w:w="1652" w:type="dxa"/>
            <w:tcBorders>
              <w:top w:val="single" w:sz="4" w:space="0" w:color="auto"/>
              <w:left w:val="single" w:sz="4" w:space="0" w:color="auto"/>
              <w:bottom w:val="single" w:sz="4" w:space="0" w:color="auto"/>
              <w:right w:val="single" w:sz="4" w:space="0" w:color="auto"/>
            </w:tcBorders>
            <w:vAlign w:val="center"/>
          </w:tcPr>
          <w:p w14:paraId="5CE4ABAC" w14:textId="121B8E8E" w:rsidR="0062565D" w:rsidRPr="00785829" w:rsidRDefault="0062565D" w:rsidP="00785829">
            <w:pPr>
              <w:jc w:val="center"/>
              <w:rPr>
                <w:rFonts w:asciiTheme="minorEastAsia" w:eastAsiaTheme="minorEastAsia" w:hAnsiTheme="minorEastAsia"/>
                <w:szCs w:val="21"/>
              </w:rPr>
            </w:pPr>
            <w:r w:rsidRPr="00785829">
              <w:rPr>
                <w:rFonts w:asciiTheme="minorEastAsia" w:eastAsiaTheme="minorEastAsia" w:hAnsiTheme="minorEastAsia" w:hint="eastAsia"/>
                <w:szCs w:val="21"/>
              </w:rPr>
              <w:t>2020-05-23</w:t>
            </w:r>
          </w:p>
        </w:tc>
      </w:tr>
      <w:tr w:rsidR="00785829" w:rsidRPr="00785829" w14:paraId="3D0AD119" w14:textId="77777777" w:rsidTr="00785829">
        <w:trPr>
          <w:trHeight w:val="283"/>
        </w:trPr>
        <w:tc>
          <w:tcPr>
            <w:tcW w:w="6771" w:type="dxa"/>
            <w:tcBorders>
              <w:top w:val="single" w:sz="4" w:space="0" w:color="auto"/>
              <w:left w:val="single" w:sz="4" w:space="0" w:color="auto"/>
              <w:bottom w:val="single" w:sz="4" w:space="0" w:color="auto"/>
              <w:right w:val="single" w:sz="4" w:space="0" w:color="auto"/>
            </w:tcBorders>
            <w:vAlign w:val="bottom"/>
          </w:tcPr>
          <w:p w14:paraId="1970E485" w14:textId="46389149" w:rsidR="0062565D" w:rsidRPr="00785829" w:rsidRDefault="0062565D" w:rsidP="0062565D">
            <w:pPr>
              <w:jc w:val="left"/>
              <w:rPr>
                <w:rFonts w:asciiTheme="minorEastAsia" w:eastAsiaTheme="minorEastAsia" w:hAnsiTheme="minorEastAsia"/>
                <w:szCs w:val="21"/>
              </w:rPr>
            </w:pPr>
            <w:r w:rsidRPr="00785829">
              <w:rPr>
                <w:rFonts w:asciiTheme="minorEastAsia" w:eastAsiaTheme="minorEastAsia" w:hAnsiTheme="minorEastAsia" w:hint="eastAsia"/>
                <w:szCs w:val="21"/>
              </w:rPr>
              <w:t>易方达基金管理有限公司关于旗下基金在包商银行股份有限公司相关业务安排的提示性公告</w:t>
            </w:r>
          </w:p>
        </w:tc>
        <w:tc>
          <w:tcPr>
            <w:tcW w:w="1652" w:type="dxa"/>
            <w:tcBorders>
              <w:top w:val="single" w:sz="4" w:space="0" w:color="auto"/>
              <w:left w:val="single" w:sz="4" w:space="0" w:color="auto"/>
              <w:bottom w:val="single" w:sz="4" w:space="0" w:color="auto"/>
              <w:right w:val="single" w:sz="4" w:space="0" w:color="auto"/>
            </w:tcBorders>
            <w:vAlign w:val="center"/>
          </w:tcPr>
          <w:p w14:paraId="1AFB7D83" w14:textId="032A841A" w:rsidR="0062565D" w:rsidRPr="00785829" w:rsidRDefault="0062565D" w:rsidP="00785829">
            <w:pPr>
              <w:jc w:val="center"/>
              <w:rPr>
                <w:rFonts w:asciiTheme="minorEastAsia" w:eastAsiaTheme="minorEastAsia" w:hAnsiTheme="minorEastAsia"/>
                <w:szCs w:val="21"/>
              </w:rPr>
            </w:pPr>
            <w:r w:rsidRPr="00785829">
              <w:rPr>
                <w:rFonts w:asciiTheme="minorEastAsia" w:eastAsiaTheme="minorEastAsia" w:hAnsiTheme="minorEastAsia" w:hint="eastAsia"/>
                <w:szCs w:val="21"/>
              </w:rPr>
              <w:t>2020-05-29</w:t>
            </w:r>
          </w:p>
        </w:tc>
      </w:tr>
      <w:tr w:rsidR="00785829" w:rsidRPr="00785829" w14:paraId="19E6C8FB" w14:textId="77777777" w:rsidTr="00785829">
        <w:trPr>
          <w:trHeight w:val="283"/>
        </w:trPr>
        <w:tc>
          <w:tcPr>
            <w:tcW w:w="6771" w:type="dxa"/>
            <w:tcBorders>
              <w:top w:val="single" w:sz="4" w:space="0" w:color="auto"/>
              <w:left w:val="single" w:sz="4" w:space="0" w:color="auto"/>
              <w:bottom w:val="single" w:sz="4" w:space="0" w:color="auto"/>
              <w:right w:val="single" w:sz="4" w:space="0" w:color="auto"/>
            </w:tcBorders>
            <w:vAlign w:val="bottom"/>
          </w:tcPr>
          <w:p w14:paraId="259ACD70" w14:textId="111A801D" w:rsidR="0062565D" w:rsidRPr="00785829" w:rsidRDefault="0062565D" w:rsidP="0062565D">
            <w:pPr>
              <w:jc w:val="left"/>
              <w:rPr>
                <w:rFonts w:asciiTheme="minorEastAsia" w:eastAsiaTheme="minorEastAsia" w:hAnsiTheme="minorEastAsia"/>
                <w:szCs w:val="21"/>
              </w:rPr>
            </w:pPr>
            <w:r w:rsidRPr="00785829">
              <w:rPr>
                <w:rFonts w:asciiTheme="minorEastAsia" w:eastAsiaTheme="minorEastAsia" w:hAnsiTheme="minorEastAsia" w:hint="eastAsia"/>
                <w:szCs w:val="21"/>
              </w:rPr>
              <w:t>易方达基金管理有限公司关于暂停上海朝阳永续基金销售有限公司办理旗下基金相关销售业务的公告</w:t>
            </w:r>
          </w:p>
        </w:tc>
        <w:tc>
          <w:tcPr>
            <w:tcW w:w="1652" w:type="dxa"/>
            <w:tcBorders>
              <w:top w:val="single" w:sz="4" w:space="0" w:color="auto"/>
              <w:left w:val="single" w:sz="4" w:space="0" w:color="auto"/>
              <w:bottom w:val="single" w:sz="4" w:space="0" w:color="auto"/>
              <w:right w:val="single" w:sz="4" w:space="0" w:color="auto"/>
            </w:tcBorders>
            <w:vAlign w:val="center"/>
          </w:tcPr>
          <w:p w14:paraId="3EC8014D" w14:textId="40B18186" w:rsidR="0062565D" w:rsidRPr="00785829" w:rsidRDefault="0062565D" w:rsidP="00785829">
            <w:pPr>
              <w:jc w:val="center"/>
              <w:rPr>
                <w:rFonts w:asciiTheme="minorEastAsia" w:eastAsiaTheme="minorEastAsia" w:hAnsiTheme="minorEastAsia"/>
                <w:szCs w:val="21"/>
              </w:rPr>
            </w:pPr>
            <w:r w:rsidRPr="00785829">
              <w:rPr>
                <w:rFonts w:asciiTheme="minorEastAsia" w:eastAsiaTheme="minorEastAsia" w:hAnsiTheme="minorEastAsia" w:hint="eastAsia"/>
                <w:szCs w:val="21"/>
              </w:rPr>
              <w:t>2020-06-03</w:t>
            </w:r>
          </w:p>
        </w:tc>
      </w:tr>
      <w:tr w:rsidR="00785829" w:rsidRPr="00785829" w14:paraId="7E7FB25E" w14:textId="77777777" w:rsidTr="00785829">
        <w:trPr>
          <w:trHeight w:val="283"/>
        </w:trPr>
        <w:tc>
          <w:tcPr>
            <w:tcW w:w="6771" w:type="dxa"/>
            <w:tcBorders>
              <w:top w:val="single" w:sz="4" w:space="0" w:color="auto"/>
              <w:left w:val="single" w:sz="4" w:space="0" w:color="auto"/>
              <w:bottom w:val="single" w:sz="4" w:space="0" w:color="auto"/>
              <w:right w:val="single" w:sz="4" w:space="0" w:color="auto"/>
            </w:tcBorders>
            <w:vAlign w:val="bottom"/>
          </w:tcPr>
          <w:p w14:paraId="313FA5C4" w14:textId="6FC741D5" w:rsidR="0062565D" w:rsidRPr="00785829" w:rsidRDefault="0062565D" w:rsidP="0062565D">
            <w:pPr>
              <w:jc w:val="left"/>
              <w:rPr>
                <w:rFonts w:asciiTheme="minorEastAsia" w:eastAsiaTheme="minorEastAsia" w:hAnsiTheme="minorEastAsia"/>
                <w:szCs w:val="21"/>
              </w:rPr>
            </w:pPr>
            <w:r w:rsidRPr="00785829">
              <w:rPr>
                <w:rFonts w:asciiTheme="minorEastAsia" w:eastAsiaTheme="minorEastAsia" w:hAnsiTheme="minorEastAsia" w:hint="eastAsia"/>
                <w:szCs w:val="21"/>
              </w:rPr>
              <w:t>易方达基金管理有限公司关于调整旗下部分开放式基金在招商银行最低定期定额投资金额限制的公告</w:t>
            </w:r>
          </w:p>
        </w:tc>
        <w:tc>
          <w:tcPr>
            <w:tcW w:w="1652" w:type="dxa"/>
            <w:tcBorders>
              <w:top w:val="single" w:sz="4" w:space="0" w:color="auto"/>
              <w:left w:val="single" w:sz="4" w:space="0" w:color="auto"/>
              <w:bottom w:val="single" w:sz="4" w:space="0" w:color="auto"/>
              <w:right w:val="single" w:sz="4" w:space="0" w:color="auto"/>
            </w:tcBorders>
            <w:vAlign w:val="center"/>
          </w:tcPr>
          <w:p w14:paraId="71C71BBA" w14:textId="4A356FB4" w:rsidR="0062565D" w:rsidRPr="00785829" w:rsidRDefault="0062565D" w:rsidP="00785829">
            <w:pPr>
              <w:jc w:val="center"/>
              <w:rPr>
                <w:rFonts w:asciiTheme="minorEastAsia" w:eastAsiaTheme="minorEastAsia" w:hAnsiTheme="minorEastAsia"/>
                <w:szCs w:val="21"/>
              </w:rPr>
            </w:pPr>
            <w:r w:rsidRPr="00785829">
              <w:rPr>
                <w:rFonts w:asciiTheme="minorEastAsia" w:eastAsiaTheme="minorEastAsia" w:hAnsiTheme="minorEastAsia" w:hint="eastAsia"/>
                <w:szCs w:val="21"/>
              </w:rPr>
              <w:t>2020-06-04</w:t>
            </w:r>
          </w:p>
        </w:tc>
      </w:tr>
      <w:tr w:rsidR="00785829" w:rsidRPr="00785829" w14:paraId="6B97DD76" w14:textId="77777777" w:rsidTr="00785829">
        <w:trPr>
          <w:trHeight w:val="283"/>
        </w:trPr>
        <w:tc>
          <w:tcPr>
            <w:tcW w:w="6771" w:type="dxa"/>
            <w:tcBorders>
              <w:top w:val="single" w:sz="4" w:space="0" w:color="auto"/>
              <w:left w:val="single" w:sz="4" w:space="0" w:color="auto"/>
              <w:bottom w:val="single" w:sz="4" w:space="0" w:color="auto"/>
              <w:right w:val="single" w:sz="4" w:space="0" w:color="auto"/>
            </w:tcBorders>
            <w:vAlign w:val="bottom"/>
          </w:tcPr>
          <w:p w14:paraId="7100A8F5" w14:textId="7F0B38CF" w:rsidR="0062565D" w:rsidRPr="00785829" w:rsidRDefault="0062565D" w:rsidP="0062565D">
            <w:pPr>
              <w:jc w:val="left"/>
              <w:rPr>
                <w:rFonts w:asciiTheme="minorEastAsia" w:eastAsiaTheme="minorEastAsia" w:hAnsiTheme="minorEastAsia"/>
                <w:szCs w:val="21"/>
              </w:rPr>
            </w:pPr>
            <w:r w:rsidRPr="00785829">
              <w:rPr>
                <w:rFonts w:asciiTheme="minorEastAsia" w:eastAsiaTheme="minorEastAsia" w:hAnsiTheme="minorEastAsia" w:hint="eastAsia"/>
                <w:szCs w:val="21"/>
              </w:rPr>
              <w:t>易方达基金管理有限公司高级管理人员变更公告</w:t>
            </w:r>
          </w:p>
        </w:tc>
        <w:tc>
          <w:tcPr>
            <w:tcW w:w="1652" w:type="dxa"/>
            <w:tcBorders>
              <w:top w:val="single" w:sz="4" w:space="0" w:color="auto"/>
              <w:left w:val="single" w:sz="4" w:space="0" w:color="auto"/>
              <w:bottom w:val="single" w:sz="4" w:space="0" w:color="auto"/>
              <w:right w:val="single" w:sz="4" w:space="0" w:color="auto"/>
            </w:tcBorders>
            <w:vAlign w:val="center"/>
          </w:tcPr>
          <w:p w14:paraId="415EC427" w14:textId="6C8F5708" w:rsidR="0062565D" w:rsidRPr="00785829" w:rsidRDefault="0062565D" w:rsidP="00785829">
            <w:pPr>
              <w:jc w:val="center"/>
              <w:rPr>
                <w:rFonts w:asciiTheme="minorEastAsia" w:eastAsiaTheme="minorEastAsia" w:hAnsiTheme="minorEastAsia"/>
                <w:szCs w:val="21"/>
              </w:rPr>
            </w:pPr>
            <w:r w:rsidRPr="00785829">
              <w:rPr>
                <w:rFonts w:asciiTheme="minorEastAsia" w:eastAsiaTheme="minorEastAsia" w:hAnsiTheme="minorEastAsia" w:hint="eastAsia"/>
                <w:szCs w:val="21"/>
              </w:rPr>
              <w:t>2020-06-22</w:t>
            </w:r>
          </w:p>
        </w:tc>
      </w:tr>
    </w:tbl>
    <w:p w14:paraId="51F1D4F6" w14:textId="77777777" w:rsidR="001A7873" w:rsidRPr="00785829" w:rsidRDefault="007079A9" w:rsidP="00030FA7">
      <w:pPr>
        <w:snapToGrid w:val="0"/>
        <w:spacing w:line="360" w:lineRule="auto"/>
        <w:jc w:val="left"/>
        <w:rPr>
          <w:rFonts w:asciiTheme="minorEastAsia" w:eastAsiaTheme="minorEastAsia" w:hAnsiTheme="minorEastAsia"/>
          <w:szCs w:val="21"/>
        </w:rPr>
        <w:sectPr w:rsidR="001A7873" w:rsidRPr="00785829" w:rsidSect="00AF6643">
          <w:pgSz w:w="11906" w:h="16838" w:code="9"/>
          <w:pgMar w:top="1440" w:right="1800" w:bottom="1440" w:left="1800" w:header="851" w:footer="992" w:gutter="0"/>
          <w:cols w:space="425"/>
          <w:docGrid w:type="lines" w:linePitch="312"/>
        </w:sectPr>
      </w:pPr>
      <w:r w:rsidRPr="00785829">
        <w:rPr>
          <w:rFonts w:asciiTheme="minorEastAsia" w:eastAsiaTheme="minorEastAsia" w:hAnsiTheme="minorEastAsia" w:hint="eastAsia"/>
          <w:szCs w:val="21"/>
        </w:rPr>
        <w:t>注：以上公告事项披露在指定媒介及基金管理人网站上。</w:t>
      </w:r>
    </w:p>
    <w:p w14:paraId="4583C087" w14:textId="77777777" w:rsidR="00845BA6" w:rsidRPr="00785829" w:rsidRDefault="000832F6" w:rsidP="006978BF">
      <w:pPr>
        <w:pStyle w:val="1"/>
        <w:snapToGrid w:val="0"/>
        <w:spacing w:beforeLines="0" w:afterLines="0" w:line="360" w:lineRule="auto"/>
        <w:ind w:firstLineChars="0" w:firstLine="0"/>
        <w:rPr>
          <w:rFonts w:asciiTheme="minorEastAsia" w:eastAsiaTheme="minorEastAsia" w:hAnsiTheme="minorEastAsia"/>
          <w:bCs/>
        </w:rPr>
      </w:pPr>
      <w:bookmarkStart w:id="4102" w:name="_Toc382923364"/>
      <w:bookmarkStart w:id="4103" w:name="_Toc49683244"/>
      <w:r w:rsidRPr="00785829">
        <w:rPr>
          <w:rFonts w:asciiTheme="minorEastAsia" w:eastAsiaTheme="minorEastAsia" w:hAnsiTheme="minorEastAsia" w:hint="eastAsia"/>
          <w:bCs/>
        </w:rPr>
        <w:t>二十七</w:t>
      </w:r>
      <w:r w:rsidR="009324E2" w:rsidRPr="00785829">
        <w:rPr>
          <w:rFonts w:asciiTheme="minorEastAsia" w:eastAsiaTheme="minorEastAsia" w:hAnsiTheme="minorEastAsia" w:hint="eastAsia"/>
          <w:bCs/>
        </w:rPr>
        <w:t>、</w:t>
      </w:r>
      <w:r w:rsidR="00845BA6" w:rsidRPr="00785829">
        <w:rPr>
          <w:rFonts w:asciiTheme="minorEastAsia" w:eastAsiaTheme="minorEastAsia" w:hAnsiTheme="minorEastAsia" w:hint="eastAsia"/>
          <w:bCs/>
        </w:rPr>
        <w:t>招募说明书存放及查阅方式</w:t>
      </w:r>
      <w:bookmarkEnd w:id="4100"/>
      <w:bookmarkEnd w:id="4101"/>
      <w:bookmarkEnd w:id="4102"/>
      <w:bookmarkEnd w:id="4103"/>
    </w:p>
    <w:p w14:paraId="6A7DC8BE" w14:textId="4367A5BC" w:rsidR="00FD3886" w:rsidRPr="00785829" w:rsidRDefault="00845BA6" w:rsidP="00030FA7">
      <w:pPr>
        <w:snapToGrid w:val="0"/>
        <w:spacing w:line="360" w:lineRule="auto"/>
        <w:ind w:firstLine="480"/>
        <w:rPr>
          <w:rFonts w:asciiTheme="minorEastAsia" w:eastAsiaTheme="minorEastAsia" w:hAnsiTheme="minorEastAsia"/>
        </w:rPr>
      </w:pPr>
      <w:r w:rsidRPr="00785829">
        <w:rPr>
          <w:rFonts w:asciiTheme="minorEastAsia" w:eastAsiaTheme="minorEastAsia" w:hAnsiTheme="minorEastAsia" w:hint="eastAsia"/>
          <w:szCs w:val="21"/>
        </w:rPr>
        <w:t>本《招募说明书》存放在基金管理人、基金托管人及基金</w:t>
      </w:r>
      <w:r w:rsidR="001E320F" w:rsidRPr="00785829">
        <w:rPr>
          <w:rFonts w:asciiTheme="minorEastAsia" w:eastAsiaTheme="minorEastAsia" w:hAnsiTheme="minorEastAsia" w:hint="eastAsia"/>
          <w:szCs w:val="21"/>
        </w:rPr>
        <w:t>销售</w:t>
      </w:r>
      <w:r w:rsidRPr="00785829">
        <w:rPr>
          <w:rFonts w:asciiTheme="minorEastAsia" w:eastAsiaTheme="minorEastAsia" w:hAnsiTheme="minorEastAsia" w:hint="eastAsia"/>
          <w:szCs w:val="21"/>
        </w:rPr>
        <w:t>机构</w:t>
      </w:r>
      <w:r w:rsidR="0062565D" w:rsidRPr="00785829">
        <w:rPr>
          <w:rFonts w:asciiTheme="minorEastAsia" w:eastAsiaTheme="minorEastAsia" w:hAnsiTheme="minorEastAsia" w:hint="eastAsia"/>
          <w:szCs w:val="21"/>
        </w:rPr>
        <w:t>处</w:t>
      </w:r>
      <w:r w:rsidRPr="00785829">
        <w:rPr>
          <w:rFonts w:asciiTheme="minorEastAsia" w:eastAsiaTheme="minorEastAsia" w:hAnsiTheme="minorEastAsia" w:hint="eastAsia"/>
          <w:szCs w:val="21"/>
        </w:rPr>
        <w:t>，投资者可在营业时间免费查阅，也可按工本费购买复印件。</w:t>
      </w:r>
      <w:r w:rsidRPr="00785829">
        <w:rPr>
          <w:rFonts w:asciiTheme="minorEastAsia" w:eastAsiaTheme="minorEastAsia" w:hAnsiTheme="minorEastAsia"/>
        </w:rPr>
        <w:t>基金管理人和基金托管人保证</w:t>
      </w:r>
      <w:r w:rsidRPr="00785829">
        <w:rPr>
          <w:rFonts w:asciiTheme="minorEastAsia" w:eastAsiaTheme="minorEastAsia" w:hAnsiTheme="minorEastAsia" w:hint="eastAsia"/>
        </w:rPr>
        <w:t>其所提供的</w:t>
      </w:r>
      <w:r w:rsidRPr="00785829">
        <w:rPr>
          <w:rFonts w:asciiTheme="minorEastAsia" w:eastAsiaTheme="minorEastAsia" w:hAnsiTheme="minorEastAsia"/>
        </w:rPr>
        <w:t>文本的内容与所公告的内容完全一致。</w:t>
      </w:r>
    </w:p>
    <w:p w14:paraId="768B08B9" w14:textId="77777777" w:rsidR="00255031" w:rsidRPr="00785829" w:rsidRDefault="00255031" w:rsidP="00030FA7">
      <w:pPr>
        <w:snapToGrid w:val="0"/>
        <w:spacing w:line="360" w:lineRule="auto"/>
        <w:ind w:firstLine="480"/>
        <w:rPr>
          <w:rFonts w:asciiTheme="minorEastAsia" w:eastAsiaTheme="minorEastAsia" w:hAnsiTheme="minorEastAsia"/>
        </w:rPr>
      </w:pPr>
    </w:p>
    <w:p w14:paraId="4EDA8A08" w14:textId="77777777" w:rsidR="00255031" w:rsidRPr="00785829" w:rsidRDefault="00255031" w:rsidP="00030FA7">
      <w:pPr>
        <w:snapToGrid w:val="0"/>
        <w:spacing w:line="360" w:lineRule="auto"/>
        <w:ind w:firstLine="480"/>
        <w:rPr>
          <w:rFonts w:asciiTheme="minorEastAsia" w:eastAsiaTheme="minorEastAsia" w:hAnsiTheme="minorEastAsia"/>
        </w:rPr>
      </w:pPr>
    </w:p>
    <w:p w14:paraId="30EE333E" w14:textId="77777777" w:rsidR="00255031" w:rsidRPr="00785829" w:rsidRDefault="00255031" w:rsidP="00030FA7">
      <w:pPr>
        <w:snapToGrid w:val="0"/>
        <w:spacing w:line="360" w:lineRule="auto"/>
        <w:ind w:firstLine="480"/>
        <w:rPr>
          <w:rFonts w:asciiTheme="minorEastAsia" w:eastAsiaTheme="minorEastAsia" w:hAnsiTheme="minorEastAsia"/>
        </w:rPr>
      </w:pPr>
    </w:p>
    <w:p w14:paraId="3D309F4D" w14:textId="77777777" w:rsidR="00255031" w:rsidRPr="00785829" w:rsidRDefault="00255031" w:rsidP="00030FA7">
      <w:pPr>
        <w:snapToGrid w:val="0"/>
        <w:spacing w:line="360" w:lineRule="auto"/>
        <w:ind w:firstLine="480"/>
        <w:rPr>
          <w:rFonts w:asciiTheme="minorEastAsia" w:eastAsiaTheme="minorEastAsia" w:hAnsiTheme="minorEastAsia"/>
        </w:rPr>
      </w:pPr>
    </w:p>
    <w:p w14:paraId="0D5C1548" w14:textId="77777777" w:rsidR="00255031" w:rsidRPr="00785829" w:rsidRDefault="00255031" w:rsidP="00030FA7">
      <w:pPr>
        <w:snapToGrid w:val="0"/>
        <w:spacing w:line="360" w:lineRule="auto"/>
        <w:ind w:firstLine="480"/>
        <w:rPr>
          <w:rFonts w:asciiTheme="minorEastAsia" w:eastAsiaTheme="minorEastAsia" w:hAnsiTheme="minorEastAsia"/>
        </w:rPr>
      </w:pPr>
    </w:p>
    <w:p w14:paraId="20A92980" w14:textId="77777777" w:rsidR="00255031" w:rsidRPr="00785829" w:rsidRDefault="00255031" w:rsidP="00030FA7">
      <w:pPr>
        <w:snapToGrid w:val="0"/>
        <w:spacing w:line="360" w:lineRule="auto"/>
        <w:ind w:firstLine="480"/>
        <w:rPr>
          <w:rFonts w:asciiTheme="minorEastAsia" w:eastAsiaTheme="minorEastAsia" w:hAnsiTheme="minorEastAsia"/>
        </w:rPr>
      </w:pPr>
    </w:p>
    <w:p w14:paraId="14A9CBC6" w14:textId="77777777" w:rsidR="00255031" w:rsidRPr="00785829" w:rsidRDefault="00255031" w:rsidP="00030FA7">
      <w:pPr>
        <w:snapToGrid w:val="0"/>
        <w:spacing w:line="360" w:lineRule="auto"/>
        <w:ind w:firstLine="480"/>
        <w:rPr>
          <w:rFonts w:asciiTheme="minorEastAsia" w:eastAsiaTheme="minorEastAsia" w:hAnsiTheme="minorEastAsia"/>
        </w:rPr>
      </w:pPr>
    </w:p>
    <w:p w14:paraId="50FB2E37" w14:textId="77777777" w:rsidR="00255031" w:rsidRPr="00785829" w:rsidRDefault="00255031" w:rsidP="00030FA7">
      <w:pPr>
        <w:snapToGrid w:val="0"/>
        <w:spacing w:line="360" w:lineRule="auto"/>
        <w:ind w:firstLine="480"/>
        <w:rPr>
          <w:rFonts w:asciiTheme="minorEastAsia" w:eastAsiaTheme="minorEastAsia" w:hAnsiTheme="minorEastAsia"/>
        </w:rPr>
      </w:pPr>
    </w:p>
    <w:p w14:paraId="4F28D22A" w14:textId="77777777" w:rsidR="00255031" w:rsidRPr="00785829" w:rsidRDefault="00255031" w:rsidP="00030FA7">
      <w:pPr>
        <w:snapToGrid w:val="0"/>
        <w:spacing w:line="360" w:lineRule="auto"/>
        <w:ind w:firstLine="480"/>
        <w:rPr>
          <w:rFonts w:asciiTheme="minorEastAsia" w:eastAsiaTheme="minorEastAsia" w:hAnsiTheme="minorEastAsia"/>
        </w:rPr>
      </w:pPr>
    </w:p>
    <w:p w14:paraId="6C137B75" w14:textId="77777777" w:rsidR="00255031" w:rsidRPr="00785829" w:rsidRDefault="00255031" w:rsidP="00030FA7">
      <w:pPr>
        <w:snapToGrid w:val="0"/>
        <w:spacing w:line="360" w:lineRule="auto"/>
        <w:ind w:firstLine="480"/>
        <w:rPr>
          <w:rFonts w:asciiTheme="minorEastAsia" w:eastAsiaTheme="minorEastAsia" w:hAnsiTheme="minorEastAsia"/>
        </w:rPr>
      </w:pPr>
    </w:p>
    <w:p w14:paraId="42742E6A" w14:textId="77777777" w:rsidR="00255031" w:rsidRPr="00785829" w:rsidRDefault="00255031" w:rsidP="00030FA7">
      <w:pPr>
        <w:snapToGrid w:val="0"/>
        <w:spacing w:line="360" w:lineRule="auto"/>
        <w:ind w:firstLine="480"/>
        <w:rPr>
          <w:rFonts w:asciiTheme="minorEastAsia" w:eastAsiaTheme="minorEastAsia" w:hAnsiTheme="minorEastAsia"/>
        </w:rPr>
      </w:pPr>
    </w:p>
    <w:p w14:paraId="7E257C89" w14:textId="77777777" w:rsidR="00255031" w:rsidRPr="00785829" w:rsidRDefault="00255031" w:rsidP="00030FA7">
      <w:pPr>
        <w:snapToGrid w:val="0"/>
        <w:spacing w:line="360" w:lineRule="auto"/>
        <w:ind w:firstLine="480"/>
        <w:rPr>
          <w:rFonts w:asciiTheme="minorEastAsia" w:eastAsiaTheme="minorEastAsia" w:hAnsiTheme="minorEastAsia"/>
        </w:rPr>
      </w:pPr>
    </w:p>
    <w:p w14:paraId="7F278069" w14:textId="77777777" w:rsidR="00255031" w:rsidRPr="00785829" w:rsidRDefault="00255031" w:rsidP="00030FA7">
      <w:pPr>
        <w:snapToGrid w:val="0"/>
        <w:spacing w:line="360" w:lineRule="auto"/>
        <w:ind w:firstLine="480"/>
        <w:rPr>
          <w:rFonts w:asciiTheme="minorEastAsia" w:eastAsiaTheme="minorEastAsia" w:hAnsiTheme="minorEastAsia"/>
        </w:rPr>
      </w:pPr>
    </w:p>
    <w:p w14:paraId="29764B09" w14:textId="77777777" w:rsidR="00255031" w:rsidRPr="00785829" w:rsidRDefault="00255031" w:rsidP="00030FA7">
      <w:pPr>
        <w:snapToGrid w:val="0"/>
        <w:spacing w:line="360" w:lineRule="auto"/>
        <w:ind w:firstLine="480"/>
        <w:rPr>
          <w:rFonts w:asciiTheme="minorEastAsia" w:eastAsiaTheme="minorEastAsia" w:hAnsiTheme="minorEastAsia"/>
        </w:rPr>
      </w:pPr>
    </w:p>
    <w:p w14:paraId="3A295ABB" w14:textId="77777777" w:rsidR="00255031" w:rsidRPr="00785829" w:rsidRDefault="00255031" w:rsidP="00030FA7">
      <w:pPr>
        <w:snapToGrid w:val="0"/>
        <w:spacing w:line="360" w:lineRule="auto"/>
        <w:ind w:firstLine="480"/>
        <w:rPr>
          <w:rFonts w:asciiTheme="minorEastAsia" w:eastAsiaTheme="minorEastAsia" w:hAnsiTheme="minorEastAsia"/>
        </w:rPr>
      </w:pPr>
    </w:p>
    <w:p w14:paraId="5F8A9631" w14:textId="77777777" w:rsidR="00255031" w:rsidRPr="00785829" w:rsidRDefault="00255031" w:rsidP="00030FA7">
      <w:pPr>
        <w:snapToGrid w:val="0"/>
        <w:spacing w:line="360" w:lineRule="auto"/>
        <w:ind w:firstLine="480"/>
        <w:rPr>
          <w:rFonts w:asciiTheme="minorEastAsia" w:eastAsiaTheme="minorEastAsia" w:hAnsiTheme="minorEastAsia"/>
        </w:rPr>
      </w:pPr>
    </w:p>
    <w:p w14:paraId="62B0C2F8" w14:textId="77777777" w:rsidR="00255031" w:rsidRPr="00785829" w:rsidRDefault="00255031" w:rsidP="00030FA7">
      <w:pPr>
        <w:snapToGrid w:val="0"/>
        <w:spacing w:line="360" w:lineRule="auto"/>
        <w:ind w:firstLine="480"/>
        <w:rPr>
          <w:rFonts w:asciiTheme="minorEastAsia" w:eastAsiaTheme="minorEastAsia" w:hAnsiTheme="minorEastAsia"/>
        </w:rPr>
      </w:pPr>
    </w:p>
    <w:p w14:paraId="323496E3" w14:textId="77777777" w:rsidR="00255031" w:rsidRPr="00785829" w:rsidRDefault="00255031" w:rsidP="00030FA7">
      <w:pPr>
        <w:snapToGrid w:val="0"/>
        <w:spacing w:line="360" w:lineRule="auto"/>
        <w:ind w:firstLine="480"/>
        <w:rPr>
          <w:rFonts w:asciiTheme="minorEastAsia" w:eastAsiaTheme="minorEastAsia" w:hAnsiTheme="minorEastAsia"/>
        </w:rPr>
      </w:pPr>
    </w:p>
    <w:p w14:paraId="268D406F" w14:textId="77777777" w:rsidR="00255031" w:rsidRPr="00785829" w:rsidRDefault="00255031" w:rsidP="00030FA7">
      <w:pPr>
        <w:snapToGrid w:val="0"/>
        <w:spacing w:line="360" w:lineRule="auto"/>
        <w:ind w:firstLine="480"/>
        <w:rPr>
          <w:rFonts w:asciiTheme="minorEastAsia" w:eastAsiaTheme="minorEastAsia" w:hAnsiTheme="minorEastAsia"/>
        </w:rPr>
      </w:pPr>
    </w:p>
    <w:p w14:paraId="13ED9E1F" w14:textId="77777777" w:rsidR="00255031" w:rsidRPr="00785829" w:rsidRDefault="00255031" w:rsidP="00030FA7">
      <w:pPr>
        <w:snapToGrid w:val="0"/>
        <w:spacing w:line="360" w:lineRule="auto"/>
        <w:ind w:firstLine="480"/>
        <w:rPr>
          <w:rFonts w:asciiTheme="minorEastAsia" w:eastAsiaTheme="minorEastAsia" w:hAnsiTheme="minorEastAsia"/>
        </w:rPr>
      </w:pPr>
    </w:p>
    <w:p w14:paraId="1DD7BCCB" w14:textId="77777777" w:rsidR="00255031" w:rsidRPr="00785829" w:rsidRDefault="00255031" w:rsidP="00030FA7">
      <w:pPr>
        <w:snapToGrid w:val="0"/>
        <w:spacing w:line="360" w:lineRule="auto"/>
        <w:ind w:firstLine="480"/>
        <w:rPr>
          <w:rFonts w:asciiTheme="minorEastAsia" w:eastAsiaTheme="minorEastAsia" w:hAnsiTheme="minorEastAsia"/>
        </w:rPr>
      </w:pPr>
    </w:p>
    <w:p w14:paraId="78726DB1" w14:textId="77777777" w:rsidR="00255031" w:rsidRPr="00785829" w:rsidRDefault="00255031" w:rsidP="00030FA7">
      <w:pPr>
        <w:snapToGrid w:val="0"/>
        <w:spacing w:line="360" w:lineRule="auto"/>
        <w:ind w:firstLine="480"/>
        <w:rPr>
          <w:rFonts w:asciiTheme="minorEastAsia" w:eastAsiaTheme="minorEastAsia" w:hAnsiTheme="minorEastAsia"/>
        </w:rPr>
      </w:pPr>
    </w:p>
    <w:p w14:paraId="58E7171C" w14:textId="77777777" w:rsidR="00255031" w:rsidRPr="00785829" w:rsidRDefault="00255031" w:rsidP="00030FA7">
      <w:pPr>
        <w:snapToGrid w:val="0"/>
        <w:spacing w:line="360" w:lineRule="auto"/>
        <w:ind w:firstLine="480"/>
        <w:rPr>
          <w:rFonts w:asciiTheme="minorEastAsia" w:eastAsiaTheme="minorEastAsia" w:hAnsiTheme="minorEastAsia"/>
        </w:rPr>
      </w:pPr>
    </w:p>
    <w:p w14:paraId="346E7818" w14:textId="77777777" w:rsidR="00255031" w:rsidRPr="00785829" w:rsidRDefault="00255031" w:rsidP="00030FA7">
      <w:pPr>
        <w:snapToGrid w:val="0"/>
        <w:spacing w:line="360" w:lineRule="auto"/>
        <w:ind w:firstLine="480"/>
        <w:rPr>
          <w:rFonts w:asciiTheme="minorEastAsia" w:eastAsiaTheme="minorEastAsia" w:hAnsiTheme="minorEastAsia"/>
        </w:rPr>
      </w:pPr>
    </w:p>
    <w:p w14:paraId="0D021247" w14:textId="77777777" w:rsidR="00255031" w:rsidRPr="00785829" w:rsidRDefault="00255031" w:rsidP="00030FA7">
      <w:pPr>
        <w:snapToGrid w:val="0"/>
        <w:spacing w:line="360" w:lineRule="auto"/>
        <w:ind w:firstLine="480"/>
        <w:rPr>
          <w:rFonts w:asciiTheme="minorEastAsia" w:eastAsiaTheme="minorEastAsia" w:hAnsiTheme="minorEastAsia"/>
        </w:rPr>
      </w:pPr>
    </w:p>
    <w:p w14:paraId="2383F44D" w14:textId="77777777" w:rsidR="00255031" w:rsidRPr="00785829" w:rsidRDefault="00255031" w:rsidP="00030FA7">
      <w:pPr>
        <w:snapToGrid w:val="0"/>
        <w:spacing w:line="360" w:lineRule="auto"/>
        <w:ind w:firstLine="480"/>
        <w:rPr>
          <w:rFonts w:asciiTheme="minorEastAsia" w:eastAsiaTheme="minorEastAsia" w:hAnsiTheme="minorEastAsia"/>
        </w:rPr>
      </w:pPr>
    </w:p>
    <w:p w14:paraId="184004E4" w14:textId="77777777" w:rsidR="00255031" w:rsidRPr="00785829" w:rsidRDefault="00255031" w:rsidP="00030FA7">
      <w:pPr>
        <w:snapToGrid w:val="0"/>
        <w:spacing w:line="360" w:lineRule="auto"/>
        <w:ind w:firstLine="480"/>
        <w:rPr>
          <w:rFonts w:asciiTheme="minorEastAsia" w:eastAsiaTheme="minorEastAsia" w:hAnsiTheme="minorEastAsia"/>
        </w:rPr>
      </w:pPr>
    </w:p>
    <w:p w14:paraId="6B086D47" w14:textId="77777777" w:rsidR="00255031" w:rsidRPr="00785829" w:rsidRDefault="00255031" w:rsidP="00030FA7">
      <w:pPr>
        <w:snapToGrid w:val="0"/>
        <w:spacing w:line="360" w:lineRule="auto"/>
        <w:ind w:firstLine="480"/>
        <w:rPr>
          <w:rFonts w:asciiTheme="minorEastAsia" w:eastAsiaTheme="minorEastAsia" w:hAnsiTheme="minorEastAsia"/>
          <w:szCs w:val="21"/>
        </w:rPr>
      </w:pPr>
    </w:p>
    <w:p w14:paraId="3D551D73" w14:textId="77777777" w:rsidR="00845BA6" w:rsidRPr="00785829" w:rsidRDefault="00656547" w:rsidP="006978BF">
      <w:pPr>
        <w:pStyle w:val="1"/>
        <w:snapToGrid w:val="0"/>
        <w:spacing w:beforeLines="0" w:afterLines="0" w:line="360" w:lineRule="auto"/>
        <w:ind w:firstLineChars="0" w:firstLine="0"/>
        <w:rPr>
          <w:rFonts w:asciiTheme="minorEastAsia" w:eastAsiaTheme="minorEastAsia" w:hAnsiTheme="minorEastAsia"/>
          <w:szCs w:val="21"/>
        </w:rPr>
      </w:pPr>
      <w:bookmarkStart w:id="4104" w:name="_Toc252976230"/>
      <w:bookmarkStart w:id="4105" w:name="_Toc397585171"/>
      <w:bookmarkStart w:id="4106" w:name="_Toc382923365"/>
      <w:bookmarkStart w:id="4107" w:name="_Toc49683245"/>
      <w:r w:rsidRPr="00785829">
        <w:rPr>
          <w:rFonts w:asciiTheme="minorEastAsia" w:eastAsiaTheme="minorEastAsia" w:hAnsiTheme="minorEastAsia" w:hint="eastAsia"/>
          <w:bCs/>
        </w:rPr>
        <w:t>二十</w:t>
      </w:r>
      <w:r w:rsidR="000832F6" w:rsidRPr="00785829">
        <w:rPr>
          <w:rFonts w:asciiTheme="minorEastAsia" w:eastAsiaTheme="minorEastAsia" w:hAnsiTheme="minorEastAsia" w:hint="eastAsia"/>
          <w:bCs/>
        </w:rPr>
        <w:t>八</w:t>
      </w:r>
      <w:r w:rsidR="009324E2" w:rsidRPr="00785829">
        <w:rPr>
          <w:rFonts w:asciiTheme="minorEastAsia" w:eastAsiaTheme="minorEastAsia" w:hAnsiTheme="minorEastAsia" w:hint="eastAsia"/>
          <w:bCs/>
        </w:rPr>
        <w:t>、</w:t>
      </w:r>
      <w:r w:rsidR="00845BA6" w:rsidRPr="00785829">
        <w:rPr>
          <w:rFonts w:asciiTheme="minorEastAsia" w:eastAsiaTheme="minorEastAsia" w:hAnsiTheme="minorEastAsia" w:hint="eastAsia"/>
          <w:bCs/>
        </w:rPr>
        <w:t>备查文件</w:t>
      </w:r>
      <w:bookmarkEnd w:id="4104"/>
      <w:bookmarkEnd w:id="4105"/>
      <w:bookmarkEnd w:id="4106"/>
      <w:bookmarkEnd w:id="4107"/>
    </w:p>
    <w:p w14:paraId="0557AAE9" w14:textId="77777777" w:rsidR="00845BA6" w:rsidRPr="00785829" w:rsidRDefault="00255031" w:rsidP="00255031">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1、</w:t>
      </w:r>
      <w:r w:rsidR="00845BA6" w:rsidRPr="00785829">
        <w:rPr>
          <w:rFonts w:asciiTheme="minorEastAsia" w:eastAsiaTheme="minorEastAsia" w:hAnsiTheme="minorEastAsia" w:hint="eastAsia"/>
        </w:rPr>
        <w:t>中国证监会批准易方达货币市场基金设立的文件；</w:t>
      </w:r>
    </w:p>
    <w:p w14:paraId="0F444FDD" w14:textId="77777777" w:rsidR="00845BA6" w:rsidRPr="00785829" w:rsidRDefault="00255031" w:rsidP="00255031">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2、</w:t>
      </w:r>
      <w:r w:rsidR="00845BA6" w:rsidRPr="00785829">
        <w:rPr>
          <w:rFonts w:asciiTheme="minorEastAsia" w:eastAsiaTheme="minorEastAsia" w:hAnsiTheme="minorEastAsia" w:hint="eastAsia"/>
        </w:rPr>
        <w:t>《易方达货币市场基金基金合同》；</w:t>
      </w:r>
    </w:p>
    <w:p w14:paraId="4AB892FF" w14:textId="77777777" w:rsidR="00845BA6" w:rsidRPr="00785829" w:rsidRDefault="00255031" w:rsidP="00255031">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3、</w:t>
      </w:r>
      <w:r w:rsidR="00845BA6" w:rsidRPr="00785829">
        <w:rPr>
          <w:rFonts w:asciiTheme="minorEastAsia" w:eastAsiaTheme="minorEastAsia" w:hAnsiTheme="minorEastAsia" w:hint="eastAsia"/>
        </w:rPr>
        <w:t>《易方达货币市场基金托管协议》；</w:t>
      </w:r>
    </w:p>
    <w:p w14:paraId="25EC25F1" w14:textId="77777777" w:rsidR="00845BA6" w:rsidRPr="00785829" w:rsidRDefault="00255031" w:rsidP="00255031">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4、</w:t>
      </w:r>
      <w:r w:rsidR="00845BA6" w:rsidRPr="00785829">
        <w:rPr>
          <w:rFonts w:asciiTheme="minorEastAsia" w:eastAsiaTheme="minorEastAsia" w:hAnsiTheme="minorEastAsia" w:hint="eastAsia"/>
        </w:rPr>
        <w:t>《易方达基金管理有限公司开放式基金业务规则》；</w:t>
      </w:r>
    </w:p>
    <w:p w14:paraId="6F785834" w14:textId="77777777" w:rsidR="00845BA6" w:rsidRPr="00785829" w:rsidRDefault="00255031" w:rsidP="00255031">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5、</w:t>
      </w:r>
      <w:r w:rsidR="00845BA6" w:rsidRPr="00785829">
        <w:rPr>
          <w:rFonts w:asciiTheme="minorEastAsia" w:eastAsiaTheme="minorEastAsia" w:hAnsiTheme="minorEastAsia" w:hint="eastAsia"/>
        </w:rPr>
        <w:t>法律意见书；</w:t>
      </w:r>
    </w:p>
    <w:p w14:paraId="76DCB1EE" w14:textId="77777777" w:rsidR="00845BA6" w:rsidRPr="00785829" w:rsidRDefault="00255031" w:rsidP="00255031">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6、</w:t>
      </w:r>
      <w:r w:rsidR="00845BA6" w:rsidRPr="00785829">
        <w:rPr>
          <w:rFonts w:asciiTheme="minorEastAsia" w:eastAsiaTheme="minorEastAsia" w:hAnsiTheme="minorEastAsia" w:hint="eastAsia"/>
        </w:rPr>
        <w:t>基金管理人业务资格批件和营业执照；</w:t>
      </w:r>
    </w:p>
    <w:p w14:paraId="0BA2FF29" w14:textId="77777777" w:rsidR="00845BA6" w:rsidRPr="00785829" w:rsidRDefault="00255031" w:rsidP="00255031">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7、</w:t>
      </w:r>
      <w:r w:rsidR="00845BA6" w:rsidRPr="00785829">
        <w:rPr>
          <w:rFonts w:asciiTheme="minorEastAsia" w:eastAsiaTheme="minorEastAsia" w:hAnsiTheme="minorEastAsia" w:hint="eastAsia"/>
        </w:rPr>
        <w:t>基金托管人业务资格批件和营业执照。</w:t>
      </w:r>
    </w:p>
    <w:p w14:paraId="07237993" w14:textId="77777777"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存放地点：基金管理人、基金托管人处</w:t>
      </w:r>
    </w:p>
    <w:p w14:paraId="76FBC049" w14:textId="77777777" w:rsidR="00845BA6" w:rsidRPr="00785829" w:rsidRDefault="00845BA6" w:rsidP="00030FA7">
      <w:pPr>
        <w:snapToGrid w:val="0"/>
        <w:spacing w:line="360" w:lineRule="auto"/>
        <w:ind w:firstLineChars="200" w:firstLine="420"/>
        <w:rPr>
          <w:rFonts w:asciiTheme="minorEastAsia" w:eastAsiaTheme="minorEastAsia" w:hAnsiTheme="minorEastAsia"/>
        </w:rPr>
      </w:pPr>
      <w:r w:rsidRPr="00785829">
        <w:rPr>
          <w:rFonts w:asciiTheme="minorEastAsia" w:eastAsiaTheme="minorEastAsia" w:hAnsiTheme="minorEastAsia" w:hint="eastAsia"/>
        </w:rPr>
        <w:t>查阅方式：投资者可在营业时间免费查阅，也可按工本费购买复印件。</w:t>
      </w:r>
    </w:p>
    <w:p w14:paraId="330CA017" w14:textId="77777777" w:rsidR="00246F06" w:rsidRPr="00785829" w:rsidRDefault="00246F06" w:rsidP="00030FA7">
      <w:pPr>
        <w:snapToGrid w:val="0"/>
        <w:spacing w:line="360" w:lineRule="auto"/>
        <w:ind w:firstLineChars="200" w:firstLine="420"/>
        <w:rPr>
          <w:rFonts w:asciiTheme="minorEastAsia" w:eastAsiaTheme="minorEastAsia" w:hAnsiTheme="minorEastAsia"/>
        </w:rPr>
      </w:pPr>
    </w:p>
    <w:p w14:paraId="066657AB" w14:textId="77777777" w:rsidR="00255031" w:rsidRPr="00785829" w:rsidRDefault="00255031" w:rsidP="00030FA7">
      <w:pPr>
        <w:snapToGrid w:val="0"/>
        <w:spacing w:line="360" w:lineRule="auto"/>
        <w:ind w:firstLineChars="200" w:firstLine="420"/>
        <w:rPr>
          <w:rFonts w:asciiTheme="minorEastAsia" w:eastAsiaTheme="minorEastAsia" w:hAnsiTheme="minorEastAsia"/>
        </w:rPr>
      </w:pPr>
    </w:p>
    <w:p w14:paraId="1F3DEF46" w14:textId="77777777" w:rsidR="00246F06" w:rsidRPr="00785829" w:rsidRDefault="00D87408" w:rsidP="00030FA7">
      <w:pPr>
        <w:snapToGrid w:val="0"/>
        <w:spacing w:line="360" w:lineRule="auto"/>
        <w:ind w:firstLineChars="200" w:firstLine="420"/>
        <w:jc w:val="right"/>
        <w:rPr>
          <w:rFonts w:asciiTheme="minorEastAsia" w:eastAsiaTheme="minorEastAsia" w:hAnsiTheme="minorEastAsia"/>
        </w:rPr>
      </w:pPr>
      <w:r w:rsidRPr="00785829">
        <w:rPr>
          <w:rFonts w:asciiTheme="minorEastAsia" w:eastAsiaTheme="minorEastAsia" w:hAnsiTheme="minorEastAsia" w:hint="eastAsia"/>
        </w:rPr>
        <w:t>易方达基金管理有限公司</w:t>
      </w:r>
    </w:p>
    <w:p w14:paraId="26111418" w14:textId="6F312291" w:rsidR="00D87408" w:rsidRPr="00785829" w:rsidRDefault="00D52CA3" w:rsidP="00030FA7">
      <w:pPr>
        <w:snapToGrid w:val="0"/>
        <w:spacing w:line="360" w:lineRule="auto"/>
        <w:ind w:right="315" w:firstLineChars="200" w:firstLine="420"/>
        <w:jc w:val="right"/>
        <w:rPr>
          <w:rFonts w:asciiTheme="minorEastAsia" w:eastAsiaTheme="minorEastAsia" w:hAnsiTheme="minorEastAsia"/>
        </w:rPr>
      </w:pPr>
      <w:r w:rsidRPr="00785829">
        <w:rPr>
          <w:rFonts w:asciiTheme="minorEastAsia" w:eastAsiaTheme="minorEastAsia" w:hAnsiTheme="minorEastAsia"/>
        </w:rPr>
        <w:t>2020年8月31日</w:t>
      </w:r>
    </w:p>
    <w:sectPr w:rsidR="00D87408" w:rsidRPr="00785829" w:rsidSect="00AF6643">
      <w:pgSz w:w="11906" w:h="16838" w:code="9"/>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0144E" w14:textId="77777777" w:rsidR="004660DB" w:rsidRDefault="004660DB">
      <w:r>
        <w:separator/>
      </w:r>
    </w:p>
  </w:endnote>
  <w:endnote w:type="continuationSeparator" w:id="0">
    <w:p w14:paraId="1A21E68A" w14:textId="77777777" w:rsidR="004660DB" w:rsidRDefault="00466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仿宋_GB2312">
    <w:altName w:val="宋体"/>
    <w:panose1 w:val="00000000000000000000"/>
    <w:charset w:val="86"/>
    <w:family w:val="roman"/>
    <w:notTrueType/>
    <w:pitch w:val="default"/>
  </w:font>
  <w:font w:name="Courier New">
    <w:panose1 w:val="02070309020205020404"/>
    <w:charset w:val="00"/>
    <w:family w:val="modern"/>
    <w:pitch w:val="fixed"/>
    <w:sig w:usb0="E0002EFF" w:usb1="C0007843" w:usb2="00000009" w:usb3="00000000" w:csb0="000001FF" w:csb1="00000000"/>
  </w:font>
  <w:font w:name="ˎ̥">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楷体_GB2312">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6E60F" w14:textId="77777777" w:rsidR="0062565D" w:rsidRDefault="0062565D" w:rsidP="00030FA7">
    <w:pPr>
      <w:pStyle w:val="ac"/>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9FA18" w14:textId="77777777" w:rsidR="0062565D" w:rsidRPr="00104E9A" w:rsidRDefault="0062565D" w:rsidP="000108D0">
    <w:pPr>
      <w:pStyle w:val="ac"/>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74A65" w14:textId="77777777" w:rsidR="0062565D" w:rsidRDefault="0062565D" w:rsidP="00030FA7">
    <w:pPr>
      <w:pStyle w:val="ac"/>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27164" w14:textId="77777777" w:rsidR="0062565D" w:rsidRDefault="0062565D">
    <w:pPr>
      <w:pStyle w:val="ac"/>
      <w:framePr w:wrap="around" w:vAnchor="text" w:hAnchor="margin" w:xAlign="center" w:y="1"/>
      <w:ind w:firstLine="360"/>
    </w:pPr>
    <w:r>
      <w:rPr>
        <w:rStyle w:val="ab"/>
      </w:rPr>
      <w:fldChar w:fldCharType="begin"/>
    </w:r>
    <w:r>
      <w:rPr>
        <w:rStyle w:val="ab"/>
      </w:rPr>
      <w:instrText xml:space="preserve">PAGE  </w:instrText>
    </w:r>
    <w:r>
      <w:rPr>
        <w:rStyle w:val="ab"/>
      </w:rPr>
      <w:fldChar w:fldCharType="separate"/>
    </w:r>
    <w:r w:rsidR="008366BF">
      <w:rPr>
        <w:rStyle w:val="ab"/>
        <w:noProof/>
      </w:rPr>
      <w:t>I</w:t>
    </w:r>
    <w:r>
      <w:rPr>
        <w:rStyle w:val="ab"/>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343362"/>
      <w:docPartObj>
        <w:docPartGallery w:val="Page Numbers (Bottom of Page)"/>
        <w:docPartUnique/>
      </w:docPartObj>
    </w:sdtPr>
    <w:sdtEndPr/>
    <w:sdtContent>
      <w:p w14:paraId="5035B693" w14:textId="77777777" w:rsidR="0062565D" w:rsidRDefault="0062565D" w:rsidP="00847D60">
        <w:pPr>
          <w:pStyle w:val="ac"/>
          <w:ind w:firstLine="360"/>
          <w:jc w:val="center"/>
        </w:pPr>
        <w:r>
          <w:fldChar w:fldCharType="begin"/>
        </w:r>
        <w:r>
          <w:instrText>PAGE   \* MERGEFORMAT</w:instrText>
        </w:r>
        <w:r>
          <w:fldChar w:fldCharType="separate"/>
        </w:r>
        <w:r w:rsidR="008366BF" w:rsidRPr="008366BF">
          <w:rPr>
            <w:noProof/>
            <w:lang w:val="zh-CN"/>
          </w:rPr>
          <w:t>163</w:t>
        </w:r>
        <w:r>
          <w:rPr>
            <w:noProof/>
            <w:lang w:val="zh-CN"/>
          </w:rPr>
          <w:fldChar w:fldCharType="end"/>
        </w:r>
      </w:p>
    </w:sdtContent>
  </w:sdt>
  <w:p w14:paraId="37AA065C" w14:textId="77777777" w:rsidR="0062565D" w:rsidRPr="00391CB3" w:rsidRDefault="0062565D" w:rsidP="00847D60">
    <w:pPr>
      <w:pStyle w:val="ac"/>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389DF" w14:textId="77777777" w:rsidR="004660DB" w:rsidRDefault="004660DB">
      <w:r>
        <w:separator/>
      </w:r>
    </w:p>
  </w:footnote>
  <w:footnote w:type="continuationSeparator" w:id="0">
    <w:p w14:paraId="1730DBBC" w14:textId="77777777" w:rsidR="004660DB" w:rsidRDefault="004660DB">
      <w:r>
        <w:continuationSeparator/>
      </w:r>
    </w:p>
  </w:footnote>
  <w:footnote w:id="1">
    <w:p w14:paraId="4AE3E2C8" w14:textId="77777777" w:rsidR="00237C75" w:rsidRDefault="00237C7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DD931" w14:textId="77777777" w:rsidR="0062565D" w:rsidRDefault="0062565D" w:rsidP="00030FA7">
    <w:pPr>
      <w:pStyle w:val="aa"/>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D762B" w14:textId="77777777" w:rsidR="0062565D" w:rsidRPr="004548F0" w:rsidRDefault="0062565D" w:rsidP="004548F0">
    <w:pPr>
      <w:pStyle w:val="aa"/>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EF39F" w14:textId="77777777" w:rsidR="0062565D" w:rsidRDefault="0062565D" w:rsidP="00030FA7">
    <w:pPr>
      <w:pStyle w:val="aa"/>
      <w:pBdr>
        <w:bottom w:val="none" w:sz="0" w:space="0" w:color="auto"/>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9EE22" w14:textId="77777777" w:rsidR="0062565D" w:rsidRDefault="0062565D">
    <w:pPr>
      <w:ind w:firstLine="4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AE41B6A"/>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0587AFE"/>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8342E714"/>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FFFFFF7F"/>
    <w:multiLevelType w:val="singleLevel"/>
    <w:tmpl w:val="4112C2A4"/>
    <w:lvl w:ilvl="0">
      <w:start w:val="1"/>
      <w:numFmt w:val="decimal"/>
      <w:pStyle w:val="2"/>
      <w:lvlText w:val="%1."/>
      <w:lvlJc w:val="left"/>
      <w:pPr>
        <w:tabs>
          <w:tab w:val="num" w:pos="780"/>
        </w:tabs>
        <w:ind w:leftChars="200" w:left="780" w:hangingChars="200" w:hanging="360"/>
      </w:pPr>
    </w:lvl>
  </w:abstractNum>
  <w:abstractNum w:abstractNumId="4" w15:restartNumberingAfterBreak="0">
    <w:nsid w:val="FFFFFF80"/>
    <w:multiLevelType w:val="singleLevel"/>
    <w:tmpl w:val="2FB20F7A"/>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EAF2F03C"/>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0405810"/>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B948570"/>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DA0B21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BA9EEE3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77D76A2"/>
    <w:multiLevelType w:val="hybridMultilevel"/>
    <w:tmpl w:val="E0328B28"/>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1" w15:restartNumberingAfterBreak="0">
    <w:nsid w:val="1A4038FD"/>
    <w:multiLevelType w:val="hybridMultilevel"/>
    <w:tmpl w:val="127218AA"/>
    <w:lvl w:ilvl="0" w:tplc="FFFFFFFF">
      <w:start w:val="1"/>
      <w:numFmt w:val="japaneseCounting"/>
      <w:pStyle w:val="211"/>
      <w:lvlText w:val="%1、"/>
      <w:lvlJc w:val="left"/>
      <w:pPr>
        <w:tabs>
          <w:tab w:val="num" w:pos="3243"/>
        </w:tabs>
        <w:ind w:left="3243"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1B74790F"/>
    <w:multiLevelType w:val="hybridMultilevel"/>
    <w:tmpl w:val="FFE48296"/>
    <w:lvl w:ilvl="0" w:tplc="992CC2C0">
      <w:start w:val="1"/>
      <w:numFmt w:val="decimal"/>
      <w:lvlText w:val="%1."/>
      <w:lvlJc w:val="left"/>
      <w:pPr>
        <w:tabs>
          <w:tab w:val="num" w:pos="420"/>
        </w:tabs>
        <w:ind w:left="840" w:firstLine="0"/>
      </w:pPr>
      <w:rPr>
        <w:rFonts w:ascii="宋体" w:eastAsia="宋体" w:hAnsi="宋体"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15:restartNumberingAfterBreak="0">
    <w:nsid w:val="1BF11592"/>
    <w:multiLevelType w:val="hybridMultilevel"/>
    <w:tmpl w:val="62361BBC"/>
    <w:lvl w:ilvl="0" w:tplc="CB2E463A">
      <w:start w:val="1"/>
      <w:numFmt w:val="chineseCountingThousand"/>
      <w:lvlText w:val="(%1)"/>
      <w:lvlJc w:val="left"/>
      <w:pPr>
        <w:tabs>
          <w:tab w:val="num" w:pos="780"/>
        </w:tabs>
        <w:ind w:left="136" w:firstLine="284"/>
      </w:pPr>
      <w:rPr>
        <w:b/>
        <w:i w:val="0"/>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359552A"/>
    <w:multiLevelType w:val="hybridMultilevel"/>
    <w:tmpl w:val="FB5A36AE"/>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5" w15:restartNumberingAfterBreak="0">
    <w:nsid w:val="23693406"/>
    <w:multiLevelType w:val="hybridMultilevel"/>
    <w:tmpl w:val="7470810C"/>
    <w:lvl w:ilvl="0" w:tplc="5CEADD54">
      <w:start w:val="1"/>
      <w:numFmt w:val="japaneseCounting"/>
      <w:lvlText w:val="%1、"/>
      <w:lvlJc w:val="left"/>
      <w:pPr>
        <w:tabs>
          <w:tab w:val="num" w:pos="720"/>
        </w:tabs>
        <w:ind w:left="720" w:hanging="720"/>
      </w:pPr>
      <w:rPr>
        <w:rFonts w:hint="default"/>
      </w:rPr>
    </w:lvl>
    <w:lvl w:ilvl="1" w:tplc="8FCC12C6">
      <w:start w:val="1"/>
      <w:numFmt w:val="japaneseCounting"/>
      <w:lvlText w:val="（%2）"/>
      <w:lvlJc w:val="left"/>
      <w:pPr>
        <w:tabs>
          <w:tab w:val="num" w:pos="1275"/>
        </w:tabs>
        <w:ind w:left="1275" w:hanging="855"/>
      </w:pPr>
      <w:rPr>
        <w:rFonts w:hint="default"/>
      </w:rPr>
    </w:lvl>
    <w:lvl w:ilvl="2" w:tplc="0409001B">
      <w:start w:val="1"/>
      <w:numFmt w:val="lowerRoman"/>
      <w:lvlText w:val="%3."/>
      <w:lvlJc w:val="right"/>
      <w:pPr>
        <w:tabs>
          <w:tab w:val="num" w:pos="1260"/>
        </w:tabs>
        <w:ind w:left="1260" w:hanging="420"/>
      </w:pPr>
    </w:lvl>
    <w:lvl w:ilvl="3" w:tplc="09A0A5DE">
      <w:start w:val="1"/>
      <w:numFmt w:val="decimalEnclosedCircle"/>
      <w:lvlText w:val="%4"/>
      <w:lvlJc w:val="left"/>
      <w:pPr>
        <w:tabs>
          <w:tab w:val="num" w:pos="1620"/>
        </w:tabs>
        <w:ind w:left="1620" w:hanging="36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39E2F0F"/>
    <w:multiLevelType w:val="multilevel"/>
    <w:tmpl w:val="97B69774"/>
    <w:lvl w:ilvl="0">
      <w:start w:val="1"/>
      <w:numFmt w:val="chineseCountingThousand"/>
      <w:suff w:val="space"/>
      <w:lvlText w:val="%1、"/>
      <w:lvlJc w:val="left"/>
      <w:pPr>
        <w:ind w:left="0" w:firstLine="0"/>
      </w:pPr>
      <w:rPr>
        <w:rFonts w:hint="eastAsia"/>
      </w:rPr>
    </w:lvl>
    <w:lvl w:ilvl="1">
      <w:start w:val="1"/>
      <w:numFmt w:val="chineseCountingThousand"/>
      <w:pStyle w:val="2111111"/>
      <w:suff w:val="nothing"/>
      <w:lvlText w:val="%2、"/>
      <w:lvlJc w:val="left"/>
      <w:pPr>
        <w:ind w:left="0" w:firstLine="0"/>
      </w:pPr>
      <w:rPr>
        <w:rFonts w:hint="eastAsia"/>
      </w:rPr>
    </w:lvl>
    <w:lvl w:ilvl="2">
      <w:start w:val="1"/>
      <w:numFmt w:val="decimal"/>
      <w:suff w:val="space"/>
      <w:lvlText w:val="%3."/>
      <w:lvlJc w:val="left"/>
      <w:pPr>
        <w:ind w:left="0" w:firstLine="0"/>
      </w:pPr>
      <w:rPr>
        <w:rFonts w:hint="eastAsia"/>
      </w:rPr>
    </w:lvl>
    <w:lvl w:ilvl="3">
      <w:start w:val="1"/>
      <w:numFmt w:val="none"/>
      <w:pStyle w:val="41"/>
      <w:suff w:val="nothing"/>
      <w:lvlText w:val=""/>
      <w:lvlJc w:val="left"/>
      <w:pPr>
        <w:ind w:left="851" w:firstLine="0"/>
      </w:pPr>
      <w:rPr>
        <w:rFonts w:hint="eastAsia"/>
      </w:rPr>
    </w:lvl>
    <w:lvl w:ilvl="4">
      <w:start w:val="1"/>
      <w:numFmt w:val="none"/>
      <w:pStyle w:val="51"/>
      <w:suff w:val="nothing"/>
      <w:lvlText w:val=""/>
      <w:lvlJc w:val="left"/>
      <w:pPr>
        <w:ind w:left="851" w:firstLine="0"/>
      </w:pPr>
      <w:rPr>
        <w:rFonts w:hint="eastAsia"/>
      </w:rPr>
    </w:lvl>
    <w:lvl w:ilvl="5">
      <w:start w:val="1"/>
      <w:numFmt w:val="none"/>
      <w:pStyle w:val="6"/>
      <w:suff w:val="nothing"/>
      <w:lvlText w:val=""/>
      <w:lvlJc w:val="left"/>
      <w:pPr>
        <w:ind w:left="851" w:firstLine="0"/>
      </w:pPr>
      <w:rPr>
        <w:rFonts w:hint="eastAsia"/>
      </w:rPr>
    </w:lvl>
    <w:lvl w:ilvl="6">
      <w:start w:val="1"/>
      <w:numFmt w:val="none"/>
      <w:pStyle w:val="7"/>
      <w:suff w:val="nothing"/>
      <w:lvlText w:val=""/>
      <w:lvlJc w:val="left"/>
      <w:pPr>
        <w:ind w:left="851" w:firstLine="0"/>
      </w:pPr>
      <w:rPr>
        <w:rFonts w:hint="eastAsia"/>
      </w:rPr>
    </w:lvl>
    <w:lvl w:ilvl="7">
      <w:start w:val="1"/>
      <w:numFmt w:val="none"/>
      <w:pStyle w:val="8"/>
      <w:suff w:val="nothing"/>
      <w:lvlText w:val=""/>
      <w:lvlJc w:val="left"/>
      <w:pPr>
        <w:ind w:left="851" w:firstLine="0"/>
      </w:pPr>
      <w:rPr>
        <w:rFonts w:hint="eastAsia"/>
      </w:rPr>
    </w:lvl>
    <w:lvl w:ilvl="8">
      <w:start w:val="1"/>
      <w:numFmt w:val="none"/>
      <w:pStyle w:val="9"/>
      <w:suff w:val="nothing"/>
      <w:lvlText w:val=""/>
      <w:lvlJc w:val="left"/>
      <w:pPr>
        <w:ind w:left="851" w:firstLine="0"/>
      </w:pPr>
      <w:rPr>
        <w:rFonts w:hint="eastAsia"/>
      </w:rPr>
    </w:lvl>
  </w:abstractNum>
  <w:abstractNum w:abstractNumId="17" w15:restartNumberingAfterBreak="0">
    <w:nsid w:val="37E46BB2"/>
    <w:multiLevelType w:val="hybridMultilevel"/>
    <w:tmpl w:val="23E0D14E"/>
    <w:lvl w:ilvl="0" w:tplc="992CC2C0">
      <w:start w:val="1"/>
      <w:numFmt w:val="decimal"/>
      <w:lvlText w:val="%1."/>
      <w:lvlJc w:val="left"/>
      <w:pPr>
        <w:tabs>
          <w:tab w:val="num" w:pos="0"/>
        </w:tabs>
        <w:ind w:left="420" w:firstLine="0"/>
      </w:pPr>
      <w:rPr>
        <w:rFonts w:ascii="宋体" w:eastAsia="宋体" w:hAnsi="宋体"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C7353F5"/>
    <w:multiLevelType w:val="hybridMultilevel"/>
    <w:tmpl w:val="6D48D840"/>
    <w:lvl w:ilvl="0" w:tplc="4602472E">
      <w:start w:val="1"/>
      <w:numFmt w:val="decimal"/>
      <w:lvlText w:val="%1."/>
      <w:lvlJc w:val="left"/>
      <w:pPr>
        <w:tabs>
          <w:tab w:val="num" w:pos="420"/>
        </w:tabs>
        <w:ind w:left="840" w:firstLine="0"/>
      </w:pPr>
      <w:rPr>
        <w:rFonts w:ascii="宋体" w:eastAsia="宋体" w:hAnsi="宋体" w:hint="eastAsia"/>
        <w:b w:val="0"/>
      </w:rPr>
    </w:lvl>
    <w:lvl w:ilvl="1" w:tplc="D042333A">
      <w:start w:val="1"/>
      <w:numFmt w:val="decimal"/>
      <w:lvlText w:val="%2、"/>
      <w:lvlJc w:val="left"/>
      <w:pPr>
        <w:tabs>
          <w:tab w:val="num" w:pos="1200"/>
        </w:tabs>
        <w:ind w:left="1200" w:hanging="360"/>
      </w:pPr>
      <w:rPr>
        <w:rFont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9" w15:restartNumberingAfterBreak="0">
    <w:nsid w:val="3E0501E2"/>
    <w:multiLevelType w:val="singleLevel"/>
    <w:tmpl w:val="C83654EA"/>
    <w:lvl w:ilvl="0">
      <w:start w:val="1"/>
      <w:numFmt w:val="decimal"/>
      <w:lvlText w:val="(%1)"/>
      <w:lvlJc w:val="left"/>
      <w:pPr>
        <w:tabs>
          <w:tab w:val="num" w:pos="420"/>
        </w:tabs>
        <w:ind w:left="420" w:hanging="420"/>
      </w:pPr>
      <w:rPr>
        <w:rFonts w:hint="eastAsia"/>
      </w:rPr>
    </w:lvl>
  </w:abstractNum>
  <w:abstractNum w:abstractNumId="20" w15:restartNumberingAfterBreak="0">
    <w:nsid w:val="3F783049"/>
    <w:multiLevelType w:val="hybridMultilevel"/>
    <w:tmpl w:val="3E3033E4"/>
    <w:lvl w:ilvl="0" w:tplc="992CC2C0">
      <w:start w:val="1"/>
      <w:numFmt w:val="decimal"/>
      <w:lvlText w:val="%1."/>
      <w:lvlJc w:val="left"/>
      <w:pPr>
        <w:tabs>
          <w:tab w:val="num" w:pos="-420"/>
        </w:tabs>
        <w:ind w:left="0" w:firstLine="0"/>
      </w:pPr>
      <w:rPr>
        <w:rFonts w:ascii="宋体" w:eastAsia="宋体" w:hAnsi="宋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3FA021DC"/>
    <w:multiLevelType w:val="hybridMultilevel"/>
    <w:tmpl w:val="67B87928"/>
    <w:lvl w:ilvl="0" w:tplc="85DCE3DC">
      <w:start w:val="1"/>
      <w:numFmt w:val="decimal"/>
      <w:lvlText w:val="%1."/>
      <w:lvlJc w:val="left"/>
      <w:pPr>
        <w:tabs>
          <w:tab w:val="num" w:pos="780"/>
        </w:tabs>
        <w:ind w:left="0" w:firstLine="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3FE15B1E"/>
    <w:multiLevelType w:val="hybridMultilevel"/>
    <w:tmpl w:val="BE18325A"/>
    <w:lvl w:ilvl="0" w:tplc="19BC88E8">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3" w15:restartNumberingAfterBreak="0">
    <w:nsid w:val="40B17941"/>
    <w:multiLevelType w:val="hybridMultilevel"/>
    <w:tmpl w:val="EDC2DFA0"/>
    <w:lvl w:ilvl="0" w:tplc="992CC2C0">
      <w:start w:val="1"/>
      <w:numFmt w:val="decimal"/>
      <w:lvlText w:val="%1."/>
      <w:lvlJc w:val="left"/>
      <w:pPr>
        <w:tabs>
          <w:tab w:val="num" w:pos="0"/>
        </w:tabs>
        <w:ind w:left="420" w:firstLine="0"/>
      </w:pPr>
      <w:rPr>
        <w:rFonts w:ascii="宋体" w:eastAsia="宋体" w:hAnsi="宋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AF8580A"/>
    <w:multiLevelType w:val="hybridMultilevel"/>
    <w:tmpl w:val="7304FCCA"/>
    <w:lvl w:ilvl="0" w:tplc="841C8DC8">
      <w:start w:val="1"/>
      <w:numFmt w:val="decimal"/>
      <w:lvlText w:val="（%1）"/>
      <w:lvlJc w:val="left"/>
      <w:pPr>
        <w:tabs>
          <w:tab w:val="num" w:pos="1134"/>
        </w:tabs>
        <w:ind w:left="1134" w:hanging="71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385D0F"/>
    <w:multiLevelType w:val="hybridMultilevel"/>
    <w:tmpl w:val="36E8BDCC"/>
    <w:lvl w:ilvl="0" w:tplc="D3AE76CE">
      <w:start w:val="1"/>
      <w:numFmt w:val="japaneseCounting"/>
      <w:lvlText w:val="（%1）"/>
      <w:lvlJc w:val="left"/>
      <w:pPr>
        <w:tabs>
          <w:tab w:val="num" w:pos="720"/>
        </w:tabs>
        <w:ind w:left="720" w:hanging="720"/>
      </w:pPr>
      <w:rPr>
        <w:rFonts w:hint="eastAsia"/>
      </w:rPr>
    </w:lvl>
    <w:lvl w:ilvl="1" w:tplc="AD0419C8">
      <w:start w:val="1"/>
      <w:numFmt w:val="decimal"/>
      <w:pStyle w:val="a1"/>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C9109DF"/>
    <w:multiLevelType w:val="hybridMultilevel"/>
    <w:tmpl w:val="5982517C"/>
    <w:lvl w:ilvl="0" w:tplc="0409000F">
      <w:start w:val="1"/>
      <w:numFmt w:val="decimal"/>
      <w:lvlText w:val="%1."/>
      <w:lvlJc w:val="left"/>
      <w:pPr>
        <w:tabs>
          <w:tab w:val="num" w:pos="900"/>
        </w:tabs>
        <w:ind w:left="900" w:hanging="420"/>
      </w:pPr>
    </w:lvl>
    <w:lvl w:ilvl="1" w:tplc="5742121A">
      <w:start w:val="1"/>
      <w:numFmt w:val="decimalEnclosedCircle"/>
      <w:lvlText w:val="%2"/>
      <w:lvlJc w:val="left"/>
      <w:pPr>
        <w:tabs>
          <w:tab w:val="num" w:pos="1260"/>
        </w:tabs>
        <w:ind w:left="1260" w:hanging="360"/>
      </w:pPr>
      <w:rPr>
        <w:rFonts w:ascii="宋体" w:hAnsi="宋体" w:hint="eastAsia"/>
      </w:rPr>
    </w:lvl>
    <w:lvl w:ilvl="2" w:tplc="53704650">
      <w:start w:val="3"/>
      <w:numFmt w:val="decimal"/>
      <w:lvlText w:val="%3）"/>
      <w:lvlJc w:val="left"/>
      <w:pPr>
        <w:tabs>
          <w:tab w:val="num" w:pos="1680"/>
        </w:tabs>
        <w:ind w:left="1680" w:hanging="360"/>
      </w:pPr>
      <w:rPr>
        <w:rFonts w:hint="eastAsia"/>
      </w:r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7" w15:restartNumberingAfterBreak="0">
    <w:nsid w:val="518D5561"/>
    <w:multiLevelType w:val="hybridMultilevel"/>
    <w:tmpl w:val="6B2A956E"/>
    <w:lvl w:ilvl="0" w:tplc="992CC2C0">
      <w:start w:val="1"/>
      <w:numFmt w:val="decimal"/>
      <w:lvlText w:val="%1."/>
      <w:lvlJc w:val="left"/>
      <w:pPr>
        <w:tabs>
          <w:tab w:val="num" w:pos="0"/>
        </w:tabs>
        <w:ind w:left="420" w:firstLine="0"/>
      </w:pPr>
      <w:rPr>
        <w:rFonts w:ascii="宋体" w:eastAsia="宋体" w:hAnsi="宋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519C1B8C"/>
    <w:multiLevelType w:val="hybridMultilevel"/>
    <w:tmpl w:val="DDF2182C"/>
    <w:lvl w:ilvl="0" w:tplc="992CC2C0">
      <w:start w:val="1"/>
      <w:numFmt w:val="decimal"/>
      <w:lvlText w:val="%1."/>
      <w:lvlJc w:val="left"/>
      <w:pPr>
        <w:tabs>
          <w:tab w:val="num" w:pos="0"/>
        </w:tabs>
        <w:ind w:left="420" w:firstLine="0"/>
      </w:pPr>
      <w:rPr>
        <w:rFonts w:ascii="宋体" w:eastAsia="宋体" w:hAnsi="宋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5562621F"/>
    <w:multiLevelType w:val="hybridMultilevel"/>
    <w:tmpl w:val="1A3A79AA"/>
    <w:lvl w:ilvl="0" w:tplc="9DF6616A">
      <w:start w:val="1"/>
      <w:numFmt w:val="decimal"/>
      <w:lvlText w:val="%1."/>
      <w:lvlJc w:val="left"/>
      <w:pPr>
        <w:tabs>
          <w:tab w:val="num" w:pos="780"/>
        </w:tabs>
        <w:ind w:left="420" w:firstLine="0"/>
      </w:pPr>
      <w:rPr>
        <w:rFonts w:hint="eastAsia"/>
      </w:rPr>
    </w:lvl>
    <w:lvl w:ilvl="1" w:tplc="841C8DC8">
      <w:start w:val="1"/>
      <w:numFmt w:val="decimal"/>
      <w:lvlText w:val="（%2）"/>
      <w:lvlJc w:val="left"/>
      <w:pPr>
        <w:tabs>
          <w:tab w:val="num" w:pos="1134"/>
        </w:tabs>
        <w:ind w:left="1134" w:hanging="714"/>
      </w:pPr>
      <w:rPr>
        <w:rFonts w:hint="eastAsia"/>
      </w:rPr>
    </w:lvl>
    <w:lvl w:ilvl="2" w:tplc="A1B2D0EE">
      <w:start w:val="1"/>
      <w:numFmt w:val="decimal"/>
      <w:lvlText w:val="%3"/>
      <w:lvlJc w:val="left"/>
      <w:pPr>
        <w:tabs>
          <w:tab w:val="num" w:pos="780"/>
        </w:tabs>
        <w:ind w:left="420" w:firstLine="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5A355FA1"/>
    <w:multiLevelType w:val="hybridMultilevel"/>
    <w:tmpl w:val="E0B06B7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5AF40615"/>
    <w:multiLevelType w:val="hybridMultilevel"/>
    <w:tmpl w:val="E342EC40"/>
    <w:lvl w:ilvl="0" w:tplc="992CC2C0">
      <w:start w:val="1"/>
      <w:numFmt w:val="decimal"/>
      <w:lvlText w:val="%1."/>
      <w:lvlJc w:val="left"/>
      <w:pPr>
        <w:tabs>
          <w:tab w:val="num" w:pos="0"/>
        </w:tabs>
        <w:ind w:left="420" w:firstLine="0"/>
      </w:pPr>
      <w:rPr>
        <w:rFonts w:ascii="宋体" w:eastAsia="宋体" w:hAnsi="宋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34D52FF"/>
    <w:multiLevelType w:val="hybridMultilevel"/>
    <w:tmpl w:val="8E46A792"/>
    <w:lvl w:ilvl="0" w:tplc="992CC2C0">
      <w:start w:val="1"/>
      <w:numFmt w:val="decimal"/>
      <w:lvlText w:val="%1."/>
      <w:lvlJc w:val="left"/>
      <w:pPr>
        <w:tabs>
          <w:tab w:val="num" w:pos="0"/>
        </w:tabs>
        <w:ind w:left="420" w:firstLine="0"/>
      </w:pPr>
      <w:rPr>
        <w:rFonts w:ascii="宋体" w:eastAsia="宋体" w:hAnsi="宋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64887D73"/>
    <w:multiLevelType w:val="hybridMultilevel"/>
    <w:tmpl w:val="D8BA1510"/>
    <w:lvl w:ilvl="0" w:tplc="992CC2C0">
      <w:start w:val="1"/>
      <w:numFmt w:val="decimal"/>
      <w:lvlText w:val="%1."/>
      <w:lvlJc w:val="left"/>
      <w:pPr>
        <w:tabs>
          <w:tab w:val="num" w:pos="420"/>
        </w:tabs>
        <w:ind w:left="840" w:firstLine="0"/>
      </w:pPr>
      <w:rPr>
        <w:rFonts w:ascii="宋体" w:eastAsia="宋体" w:hAnsi="宋体"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4" w15:restartNumberingAfterBreak="0">
    <w:nsid w:val="66732404"/>
    <w:multiLevelType w:val="multilevel"/>
    <w:tmpl w:val="CDC0E6D0"/>
    <w:lvl w:ilvl="0">
      <w:start w:val="1"/>
      <w:numFmt w:val="japaneseCounting"/>
      <w:lvlText w:val="（%1）"/>
      <w:lvlJc w:val="left"/>
      <w:pPr>
        <w:tabs>
          <w:tab w:val="num" w:pos="990"/>
        </w:tabs>
        <w:ind w:left="990" w:hanging="840"/>
      </w:pPr>
      <w:rPr>
        <w:rFonts w:hint="eastAsia"/>
      </w:rPr>
    </w:lvl>
    <w:lvl w:ilvl="1">
      <w:start w:val="1"/>
      <w:numFmt w:val="decimal"/>
      <w:lvlText w:val="（%2）"/>
      <w:lvlJc w:val="left"/>
      <w:pPr>
        <w:tabs>
          <w:tab w:val="num" w:pos="1290"/>
        </w:tabs>
        <w:ind w:left="1290" w:hanging="720"/>
      </w:pPr>
      <w:rPr>
        <w:rFonts w:hint="eastAsia"/>
      </w:rPr>
    </w:lvl>
    <w:lvl w:ilvl="2">
      <w:start w:val="4"/>
      <w:numFmt w:val="japaneseCounting"/>
      <w:pStyle w:val="31"/>
      <w:lvlText w:val="%3、"/>
      <w:lvlJc w:val="left"/>
      <w:pPr>
        <w:tabs>
          <w:tab w:val="num" w:pos="1710"/>
        </w:tabs>
        <w:ind w:left="1710" w:hanging="720"/>
      </w:pPr>
      <w:rPr>
        <w:rFonts w:eastAsia="宋体" w:hint="eastAsia"/>
        <w:b/>
        <w:color w:val="auto"/>
      </w:rPr>
    </w:lvl>
    <w:lvl w:ilvl="3">
      <w:start w:val="1"/>
      <w:numFmt w:val="decimal"/>
      <w:lvlText w:val="%4."/>
      <w:lvlJc w:val="left"/>
      <w:pPr>
        <w:tabs>
          <w:tab w:val="num" w:pos="1830"/>
        </w:tabs>
        <w:ind w:left="1830" w:hanging="420"/>
      </w:pPr>
    </w:lvl>
    <w:lvl w:ilvl="4">
      <w:start w:val="1"/>
      <w:numFmt w:val="lowerLetter"/>
      <w:lvlText w:val="%5)"/>
      <w:lvlJc w:val="left"/>
      <w:pPr>
        <w:tabs>
          <w:tab w:val="num" w:pos="2250"/>
        </w:tabs>
        <w:ind w:left="2250" w:hanging="420"/>
      </w:pPr>
    </w:lvl>
    <w:lvl w:ilvl="5">
      <w:start w:val="1"/>
      <w:numFmt w:val="lowerRoman"/>
      <w:lvlText w:val="%6."/>
      <w:lvlJc w:val="right"/>
      <w:pPr>
        <w:tabs>
          <w:tab w:val="num" w:pos="2670"/>
        </w:tabs>
        <w:ind w:left="2670" w:hanging="420"/>
      </w:pPr>
    </w:lvl>
    <w:lvl w:ilvl="6">
      <w:start w:val="1"/>
      <w:numFmt w:val="decimal"/>
      <w:lvlText w:val="%7."/>
      <w:lvlJc w:val="left"/>
      <w:pPr>
        <w:tabs>
          <w:tab w:val="num" w:pos="3090"/>
        </w:tabs>
        <w:ind w:left="3090" w:hanging="420"/>
      </w:pPr>
    </w:lvl>
    <w:lvl w:ilvl="7">
      <w:start w:val="1"/>
      <w:numFmt w:val="lowerLetter"/>
      <w:lvlText w:val="%8)"/>
      <w:lvlJc w:val="left"/>
      <w:pPr>
        <w:tabs>
          <w:tab w:val="num" w:pos="3510"/>
        </w:tabs>
        <w:ind w:left="3510" w:hanging="420"/>
      </w:pPr>
    </w:lvl>
    <w:lvl w:ilvl="8">
      <w:start w:val="1"/>
      <w:numFmt w:val="lowerRoman"/>
      <w:lvlText w:val="%9."/>
      <w:lvlJc w:val="right"/>
      <w:pPr>
        <w:tabs>
          <w:tab w:val="num" w:pos="3930"/>
        </w:tabs>
        <w:ind w:left="3930" w:hanging="420"/>
      </w:pPr>
    </w:lvl>
  </w:abstractNum>
  <w:abstractNum w:abstractNumId="35" w15:restartNumberingAfterBreak="0">
    <w:nsid w:val="769754B1"/>
    <w:multiLevelType w:val="hybridMultilevel"/>
    <w:tmpl w:val="911AFA80"/>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6" w15:restartNumberingAfterBreak="0">
    <w:nsid w:val="77B4748A"/>
    <w:multiLevelType w:val="hybridMultilevel"/>
    <w:tmpl w:val="51F23EE6"/>
    <w:lvl w:ilvl="0" w:tplc="99AA8908">
      <w:start w:val="1"/>
      <w:numFmt w:val="decimal"/>
      <w:lvlText w:val="%1."/>
      <w:lvlJc w:val="left"/>
      <w:pPr>
        <w:tabs>
          <w:tab w:val="num" w:pos="780"/>
        </w:tabs>
        <w:ind w:left="420" w:firstLine="0"/>
      </w:pPr>
      <w:rPr>
        <w:rFonts w:hint="eastAsia"/>
      </w:rPr>
    </w:lvl>
    <w:lvl w:ilvl="1" w:tplc="271E205C">
      <w:start w:val="1"/>
      <w:numFmt w:val="decimal"/>
      <w:lvlText w:val="（%2）"/>
      <w:lvlJc w:val="left"/>
      <w:pPr>
        <w:tabs>
          <w:tab w:val="num" w:pos="777"/>
        </w:tabs>
        <w:ind w:left="777" w:hanging="567"/>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8720A97"/>
    <w:multiLevelType w:val="hybridMultilevel"/>
    <w:tmpl w:val="CB9CD134"/>
    <w:lvl w:ilvl="0" w:tplc="04090001">
      <w:start w:val="1"/>
      <w:numFmt w:val="bullet"/>
      <w:lvlText w:val=""/>
      <w:lvlJc w:val="left"/>
      <w:pPr>
        <w:ind w:left="90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A445E7B"/>
    <w:multiLevelType w:val="hybridMultilevel"/>
    <w:tmpl w:val="9F367EF0"/>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9" w15:restartNumberingAfterBreak="0">
    <w:nsid w:val="7DD40E94"/>
    <w:multiLevelType w:val="hybridMultilevel"/>
    <w:tmpl w:val="7D62A596"/>
    <w:lvl w:ilvl="0" w:tplc="51C6A52E">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9"/>
  </w:num>
  <w:num w:numId="2">
    <w:abstractNumId w:val="11"/>
  </w:num>
  <w:num w:numId="3">
    <w:abstractNumId w:val="16"/>
  </w:num>
  <w:num w:numId="4">
    <w:abstractNumId w:val="34"/>
  </w:num>
  <w:num w:numId="5">
    <w:abstractNumId w:val="25"/>
  </w:num>
  <w:num w:numId="6">
    <w:abstractNumId w:val="26"/>
  </w:num>
  <w:num w:numId="7">
    <w:abstractNumId w:val="14"/>
  </w:num>
  <w:num w:numId="8">
    <w:abstractNumId w:val="35"/>
  </w:num>
  <w:num w:numId="9">
    <w:abstractNumId w:val="38"/>
  </w:num>
  <w:num w:numId="10">
    <w:abstractNumId w:val="10"/>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7"/>
  </w:num>
  <w:num w:numId="22">
    <w:abstractNumId w:val="29"/>
  </w:num>
  <w:num w:numId="23">
    <w:abstractNumId w:val="36"/>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8"/>
  </w:num>
  <w:num w:numId="28">
    <w:abstractNumId w:val="33"/>
  </w:num>
  <w:num w:numId="29">
    <w:abstractNumId w:val="12"/>
  </w:num>
  <w:num w:numId="30">
    <w:abstractNumId w:val="32"/>
  </w:num>
  <w:num w:numId="31">
    <w:abstractNumId w:val="27"/>
  </w:num>
  <w:num w:numId="32">
    <w:abstractNumId w:val="31"/>
  </w:num>
  <w:num w:numId="33">
    <w:abstractNumId w:val="23"/>
  </w:num>
  <w:num w:numId="34">
    <w:abstractNumId w:val="28"/>
  </w:num>
  <w:num w:numId="35">
    <w:abstractNumId w:val="24"/>
  </w:num>
  <w:num w:numId="36">
    <w:abstractNumId w:val="15"/>
  </w:num>
  <w:num w:numId="37">
    <w:abstractNumId w:val="30"/>
  </w:num>
  <w:num w:numId="3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44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A5012"/>
    <w:rsid w:val="0000023A"/>
    <w:rsid w:val="00000709"/>
    <w:rsid w:val="0000416D"/>
    <w:rsid w:val="00004F4F"/>
    <w:rsid w:val="0001049A"/>
    <w:rsid w:val="000108D0"/>
    <w:rsid w:val="00010CBE"/>
    <w:rsid w:val="00011715"/>
    <w:rsid w:val="00011B84"/>
    <w:rsid w:val="00011CC6"/>
    <w:rsid w:val="000124A6"/>
    <w:rsid w:val="00012722"/>
    <w:rsid w:val="000135DF"/>
    <w:rsid w:val="0001381B"/>
    <w:rsid w:val="00013E22"/>
    <w:rsid w:val="00014844"/>
    <w:rsid w:val="00014AF3"/>
    <w:rsid w:val="00015809"/>
    <w:rsid w:val="00016EA3"/>
    <w:rsid w:val="00016F65"/>
    <w:rsid w:val="000173FD"/>
    <w:rsid w:val="0002009C"/>
    <w:rsid w:val="000223D6"/>
    <w:rsid w:val="00023721"/>
    <w:rsid w:val="00023BFE"/>
    <w:rsid w:val="00024FE4"/>
    <w:rsid w:val="00025E38"/>
    <w:rsid w:val="00030FA7"/>
    <w:rsid w:val="000339E7"/>
    <w:rsid w:val="00033F93"/>
    <w:rsid w:val="00034B35"/>
    <w:rsid w:val="00036D3C"/>
    <w:rsid w:val="00037924"/>
    <w:rsid w:val="000410A4"/>
    <w:rsid w:val="00041932"/>
    <w:rsid w:val="00041F16"/>
    <w:rsid w:val="00042556"/>
    <w:rsid w:val="000467C5"/>
    <w:rsid w:val="00047155"/>
    <w:rsid w:val="00047F02"/>
    <w:rsid w:val="0005304E"/>
    <w:rsid w:val="0005336D"/>
    <w:rsid w:val="000537C3"/>
    <w:rsid w:val="00054265"/>
    <w:rsid w:val="0005445A"/>
    <w:rsid w:val="00056D87"/>
    <w:rsid w:val="00060D15"/>
    <w:rsid w:val="000610F0"/>
    <w:rsid w:val="000616CA"/>
    <w:rsid w:val="00063E30"/>
    <w:rsid w:val="00064867"/>
    <w:rsid w:val="0006519D"/>
    <w:rsid w:val="00065618"/>
    <w:rsid w:val="00065FD0"/>
    <w:rsid w:val="00067633"/>
    <w:rsid w:val="00067815"/>
    <w:rsid w:val="00067BDE"/>
    <w:rsid w:val="00067D44"/>
    <w:rsid w:val="00070BC7"/>
    <w:rsid w:val="00071AD0"/>
    <w:rsid w:val="00072F2B"/>
    <w:rsid w:val="000731F9"/>
    <w:rsid w:val="0007367F"/>
    <w:rsid w:val="00073E51"/>
    <w:rsid w:val="000750F6"/>
    <w:rsid w:val="00075F24"/>
    <w:rsid w:val="000769A4"/>
    <w:rsid w:val="00076F71"/>
    <w:rsid w:val="000828AB"/>
    <w:rsid w:val="000832F6"/>
    <w:rsid w:val="00083537"/>
    <w:rsid w:val="000846F2"/>
    <w:rsid w:val="00084C5A"/>
    <w:rsid w:val="00084CFC"/>
    <w:rsid w:val="0008625B"/>
    <w:rsid w:val="0008666C"/>
    <w:rsid w:val="00086CE2"/>
    <w:rsid w:val="00086DD8"/>
    <w:rsid w:val="0008731E"/>
    <w:rsid w:val="00090EBD"/>
    <w:rsid w:val="000920C2"/>
    <w:rsid w:val="000923E3"/>
    <w:rsid w:val="00092A64"/>
    <w:rsid w:val="000946AD"/>
    <w:rsid w:val="000960BB"/>
    <w:rsid w:val="00096D99"/>
    <w:rsid w:val="000A371C"/>
    <w:rsid w:val="000A4C40"/>
    <w:rsid w:val="000A76E7"/>
    <w:rsid w:val="000B0A43"/>
    <w:rsid w:val="000B3A85"/>
    <w:rsid w:val="000B535E"/>
    <w:rsid w:val="000B632E"/>
    <w:rsid w:val="000C0C44"/>
    <w:rsid w:val="000C4876"/>
    <w:rsid w:val="000C4DBB"/>
    <w:rsid w:val="000C50A5"/>
    <w:rsid w:val="000C5DEE"/>
    <w:rsid w:val="000D1EFC"/>
    <w:rsid w:val="000D249A"/>
    <w:rsid w:val="000D3BE2"/>
    <w:rsid w:val="000D3D72"/>
    <w:rsid w:val="000D5D72"/>
    <w:rsid w:val="000D62CD"/>
    <w:rsid w:val="000E1511"/>
    <w:rsid w:val="000E1574"/>
    <w:rsid w:val="000E22E4"/>
    <w:rsid w:val="000E29B1"/>
    <w:rsid w:val="000E2D8A"/>
    <w:rsid w:val="000E3251"/>
    <w:rsid w:val="000E3641"/>
    <w:rsid w:val="000E3A1D"/>
    <w:rsid w:val="000E4037"/>
    <w:rsid w:val="000E54F4"/>
    <w:rsid w:val="000E59E3"/>
    <w:rsid w:val="000E6848"/>
    <w:rsid w:val="000E6A26"/>
    <w:rsid w:val="000E7854"/>
    <w:rsid w:val="000F1E61"/>
    <w:rsid w:val="000F2F27"/>
    <w:rsid w:val="000F3340"/>
    <w:rsid w:val="000F4DC0"/>
    <w:rsid w:val="000F4E71"/>
    <w:rsid w:val="000F5ACC"/>
    <w:rsid w:val="000F674D"/>
    <w:rsid w:val="000F6B4C"/>
    <w:rsid w:val="000F6DF3"/>
    <w:rsid w:val="00100188"/>
    <w:rsid w:val="001008DE"/>
    <w:rsid w:val="00100B8E"/>
    <w:rsid w:val="00101484"/>
    <w:rsid w:val="001015FB"/>
    <w:rsid w:val="00101911"/>
    <w:rsid w:val="00104330"/>
    <w:rsid w:val="00104D3D"/>
    <w:rsid w:val="00104E9A"/>
    <w:rsid w:val="0010588F"/>
    <w:rsid w:val="00106309"/>
    <w:rsid w:val="00106DEB"/>
    <w:rsid w:val="0010737E"/>
    <w:rsid w:val="00107B75"/>
    <w:rsid w:val="00107C36"/>
    <w:rsid w:val="00113D22"/>
    <w:rsid w:val="001149BC"/>
    <w:rsid w:val="00114E1D"/>
    <w:rsid w:val="00115B8D"/>
    <w:rsid w:val="00115DE4"/>
    <w:rsid w:val="0011651B"/>
    <w:rsid w:val="00116DDF"/>
    <w:rsid w:val="001170B6"/>
    <w:rsid w:val="00124FF9"/>
    <w:rsid w:val="001308B6"/>
    <w:rsid w:val="001315CE"/>
    <w:rsid w:val="00132ABA"/>
    <w:rsid w:val="00132CAE"/>
    <w:rsid w:val="001333D9"/>
    <w:rsid w:val="00134B1D"/>
    <w:rsid w:val="00135A51"/>
    <w:rsid w:val="001374C0"/>
    <w:rsid w:val="001425AB"/>
    <w:rsid w:val="00143830"/>
    <w:rsid w:val="0014464A"/>
    <w:rsid w:val="00146E6A"/>
    <w:rsid w:val="001529CA"/>
    <w:rsid w:val="00154758"/>
    <w:rsid w:val="00154AC8"/>
    <w:rsid w:val="001551AC"/>
    <w:rsid w:val="0015577B"/>
    <w:rsid w:val="001567AB"/>
    <w:rsid w:val="00157829"/>
    <w:rsid w:val="00161EFC"/>
    <w:rsid w:val="00162138"/>
    <w:rsid w:val="0016238D"/>
    <w:rsid w:val="00163C1C"/>
    <w:rsid w:val="001647B1"/>
    <w:rsid w:val="00165879"/>
    <w:rsid w:val="001658C1"/>
    <w:rsid w:val="00166D4E"/>
    <w:rsid w:val="00167511"/>
    <w:rsid w:val="00167C23"/>
    <w:rsid w:val="00170B18"/>
    <w:rsid w:val="00170F68"/>
    <w:rsid w:val="0017109B"/>
    <w:rsid w:val="0017232C"/>
    <w:rsid w:val="00172357"/>
    <w:rsid w:val="001725B4"/>
    <w:rsid w:val="00172EC3"/>
    <w:rsid w:val="001730A4"/>
    <w:rsid w:val="00173FBC"/>
    <w:rsid w:val="00176F7D"/>
    <w:rsid w:val="0018031B"/>
    <w:rsid w:val="00182B19"/>
    <w:rsid w:val="001832B7"/>
    <w:rsid w:val="001838C1"/>
    <w:rsid w:val="00184D0B"/>
    <w:rsid w:val="001870C7"/>
    <w:rsid w:val="00191238"/>
    <w:rsid w:val="001915AB"/>
    <w:rsid w:val="001917D0"/>
    <w:rsid w:val="00194097"/>
    <w:rsid w:val="00195554"/>
    <w:rsid w:val="001A15F0"/>
    <w:rsid w:val="001A2819"/>
    <w:rsid w:val="001A2C84"/>
    <w:rsid w:val="001A33FC"/>
    <w:rsid w:val="001A3448"/>
    <w:rsid w:val="001A41B0"/>
    <w:rsid w:val="001A5012"/>
    <w:rsid w:val="001A6C43"/>
    <w:rsid w:val="001A7873"/>
    <w:rsid w:val="001B019F"/>
    <w:rsid w:val="001B0A5E"/>
    <w:rsid w:val="001B1DEE"/>
    <w:rsid w:val="001B298D"/>
    <w:rsid w:val="001B32E7"/>
    <w:rsid w:val="001B343A"/>
    <w:rsid w:val="001B3FF3"/>
    <w:rsid w:val="001B4342"/>
    <w:rsid w:val="001B61C7"/>
    <w:rsid w:val="001B639A"/>
    <w:rsid w:val="001C18CE"/>
    <w:rsid w:val="001C357E"/>
    <w:rsid w:val="001C3636"/>
    <w:rsid w:val="001C39F1"/>
    <w:rsid w:val="001C709F"/>
    <w:rsid w:val="001C7D62"/>
    <w:rsid w:val="001D0519"/>
    <w:rsid w:val="001D0F01"/>
    <w:rsid w:val="001D0FD5"/>
    <w:rsid w:val="001D128F"/>
    <w:rsid w:val="001D140E"/>
    <w:rsid w:val="001D3024"/>
    <w:rsid w:val="001D3F73"/>
    <w:rsid w:val="001D5204"/>
    <w:rsid w:val="001D5637"/>
    <w:rsid w:val="001D568A"/>
    <w:rsid w:val="001D66C1"/>
    <w:rsid w:val="001D73C9"/>
    <w:rsid w:val="001E2329"/>
    <w:rsid w:val="001E320F"/>
    <w:rsid w:val="001E32F8"/>
    <w:rsid w:val="001E5425"/>
    <w:rsid w:val="001E64E5"/>
    <w:rsid w:val="001E6B60"/>
    <w:rsid w:val="001F0205"/>
    <w:rsid w:val="001F022F"/>
    <w:rsid w:val="001F0265"/>
    <w:rsid w:val="001F0646"/>
    <w:rsid w:val="001F14FD"/>
    <w:rsid w:val="001F19D8"/>
    <w:rsid w:val="001F31D0"/>
    <w:rsid w:val="001F50B5"/>
    <w:rsid w:val="001F5C49"/>
    <w:rsid w:val="001F7925"/>
    <w:rsid w:val="002009A9"/>
    <w:rsid w:val="002010E5"/>
    <w:rsid w:val="0020146B"/>
    <w:rsid w:val="00202706"/>
    <w:rsid w:val="00203503"/>
    <w:rsid w:val="00203D3C"/>
    <w:rsid w:val="00205EDE"/>
    <w:rsid w:val="002077F1"/>
    <w:rsid w:val="0021358F"/>
    <w:rsid w:val="002137CA"/>
    <w:rsid w:val="00216851"/>
    <w:rsid w:val="002174A0"/>
    <w:rsid w:val="00220250"/>
    <w:rsid w:val="00220A72"/>
    <w:rsid w:val="0022109F"/>
    <w:rsid w:val="00221592"/>
    <w:rsid w:val="00222809"/>
    <w:rsid w:val="002244E8"/>
    <w:rsid w:val="00224B00"/>
    <w:rsid w:val="002256CD"/>
    <w:rsid w:val="002273A2"/>
    <w:rsid w:val="0023062B"/>
    <w:rsid w:val="00231A43"/>
    <w:rsid w:val="00237C75"/>
    <w:rsid w:val="00241D40"/>
    <w:rsid w:val="00241D8E"/>
    <w:rsid w:val="00242FD8"/>
    <w:rsid w:val="00243072"/>
    <w:rsid w:val="0024476C"/>
    <w:rsid w:val="00245742"/>
    <w:rsid w:val="00245E34"/>
    <w:rsid w:val="00246F06"/>
    <w:rsid w:val="00247B09"/>
    <w:rsid w:val="00247C57"/>
    <w:rsid w:val="00247D25"/>
    <w:rsid w:val="002505ED"/>
    <w:rsid w:val="00251CAE"/>
    <w:rsid w:val="00251CCB"/>
    <w:rsid w:val="00253194"/>
    <w:rsid w:val="002540C9"/>
    <w:rsid w:val="00254F17"/>
    <w:rsid w:val="00255031"/>
    <w:rsid w:val="00255DC2"/>
    <w:rsid w:val="00264845"/>
    <w:rsid w:val="00264A2C"/>
    <w:rsid w:val="00267AC0"/>
    <w:rsid w:val="00270716"/>
    <w:rsid w:val="00270FCF"/>
    <w:rsid w:val="002710C9"/>
    <w:rsid w:val="002727CE"/>
    <w:rsid w:val="00272C70"/>
    <w:rsid w:val="00272DA3"/>
    <w:rsid w:val="00274942"/>
    <w:rsid w:val="00274DEC"/>
    <w:rsid w:val="00276552"/>
    <w:rsid w:val="002768A0"/>
    <w:rsid w:val="00276F3F"/>
    <w:rsid w:val="00277933"/>
    <w:rsid w:val="002817D7"/>
    <w:rsid w:val="00284273"/>
    <w:rsid w:val="0028764C"/>
    <w:rsid w:val="00287B8F"/>
    <w:rsid w:val="002901C4"/>
    <w:rsid w:val="00290482"/>
    <w:rsid w:val="0029250F"/>
    <w:rsid w:val="002936F8"/>
    <w:rsid w:val="00293A4E"/>
    <w:rsid w:val="00294E27"/>
    <w:rsid w:val="00294E5B"/>
    <w:rsid w:val="00295E35"/>
    <w:rsid w:val="002962F4"/>
    <w:rsid w:val="002A02CC"/>
    <w:rsid w:val="002A0ED3"/>
    <w:rsid w:val="002A1634"/>
    <w:rsid w:val="002A17E9"/>
    <w:rsid w:val="002A1953"/>
    <w:rsid w:val="002A2309"/>
    <w:rsid w:val="002A32BB"/>
    <w:rsid w:val="002A52AE"/>
    <w:rsid w:val="002A6947"/>
    <w:rsid w:val="002A7246"/>
    <w:rsid w:val="002B0CA7"/>
    <w:rsid w:val="002B1C4D"/>
    <w:rsid w:val="002B23B6"/>
    <w:rsid w:val="002B3814"/>
    <w:rsid w:val="002B3987"/>
    <w:rsid w:val="002B3AC3"/>
    <w:rsid w:val="002B4C8A"/>
    <w:rsid w:val="002B767E"/>
    <w:rsid w:val="002C0EA0"/>
    <w:rsid w:val="002C1B8D"/>
    <w:rsid w:val="002C1EDA"/>
    <w:rsid w:val="002C2012"/>
    <w:rsid w:val="002C225B"/>
    <w:rsid w:val="002C2B46"/>
    <w:rsid w:val="002C4FF0"/>
    <w:rsid w:val="002C59E7"/>
    <w:rsid w:val="002C67D4"/>
    <w:rsid w:val="002C7B10"/>
    <w:rsid w:val="002D0C48"/>
    <w:rsid w:val="002D13F5"/>
    <w:rsid w:val="002D1416"/>
    <w:rsid w:val="002D3109"/>
    <w:rsid w:val="002D3A53"/>
    <w:rsid w:val="002D3D53"/>
    <w:rsid w:val="002D52F4"/>
    <w:rsid w:val="002D5FCC"/>
    <w:rsid w:val="002D68B3"/>
    <w:rsid w:val="002D6D57"/>
    <w:rsid w:val="002E0480"/>
    <w:rsid w:val="002E2522"/>
    <w:rsid w:val="002E2CDA"/>
    <w:rsid w:val="002E3F6E"/>
    <w:rsid w:val="002E478B"/>
    <w:rsid w:val="002E4EF3"/>
    <w:rsid w:val="002E4F9F"/>
    <w:rsid w:val="002E6591"/>
    <w:rsid w:val="002E74CB"/>
    <w:rsid w:val="002E7530"/>
    <w:rsid w:val="002E7790"/>
    <w:rsid w:val="002F002F"/>
    <w:rsid w:val="002F0F3B"/>
    <w:rsid w:val="002F349D"/>
    <w:rsid w:val="002F3A95"/>
    <w:rsid w:val="002F6284"/>
    <w:rsid w:val="002F7C9E"/>
    <w:rsid w:val="00300098"/>
    <w:rsid w:val="0030093D"/>
    <w:rsid w:val="00302963"/>
    <w:rsid w:val="003040C3"/>
    <w:rsid w:val="003048CB"/>
    <w:rsid w:val="003061E2"/>
    <w:rsid w:val="003108FC"/>
    <w:rsid w:val="00311209"/>
    <w:rsid w:val="00312038"/>
    <w:rsid w:val="003127FA"/>
    <w:rsid w:val="003139A7"/>
    <w:rsid w:val="00313AB5"/>
    <w:rsid w:val="00313D67"/>
    <w:rsid w:val="003148BE"/>
    <w:rsid w:val="0031696E"/>
    <w:rsid w:val="003175D8"/>
    <w:rsid w:val="003219B0"/>
    <w:rsid w:val="00323034"/>
    <w:rsid w:val="00324709"/>
    <w:rsid w:val="00324DD1"/>
    <w:rsid w:val="0032598F"/>
    <w:rsid w:val="003308EF"/>
    <w:rsid w:val="00332985"/>
    <w:rsid w:val="00332C08"/>
    <w:rsid w:val="00335310"/>
    <w:rsid w:val="0033556F"/>
    <w:rsid w:val="003404B4"/>
    <w:rsid w:val="003407AA"/>
    <w:rsid w:val="00340C96"/>
    <w:rsid w:val="00343530"/>
    <w:rsid w:val="00345398"/>
    <w:rsid w:val="00345B76"/>
    <w:rsid w:val="00350CFA"/>
    <w:rsid w:val="003525FB"/>
    <w:rsid w:val="00354DC3"/>
    <w:rsid w:val="003564FD"/>
    <w:rsid w:val="00356C7F"/>
    <w:rsid w:val="00356D63"/>
    <w:rsid w:val="00361152"/>
    <w:rsid w:val="0036135D"/>
    <w:rsid w:val="00361599"/>
    <w:rsid w:val="00363ECB"/>
    <w:rsid w:val="003642D2"/>
    <w:rsid w:val="00364C80"/>
    <w:rsid w:val="00365361"/>
    <w:rsid w:val="00366EE8"/>
    <w:rsid w:val="00367D7B"/>
    <w:rsid w:val="00371696"/>
    <w:rsid w:val="003719A0"/>
    <w:rsid w:val="0037209C"/>
    <w:rsid w:val="00372803"/>
    <w:rsid w:val="00372B3A"/>
    <w:rsid w:val="00373596"/>
    <w:rsid w:val="0037361C"/>
    <w:rsid w:val="00374C4E"/>
    <w:rsid w:val="00375364"/>
    <w:rsid w:val="003760E6"/>
    <w:rsid w:val="003767CC"/>
    <w:rsid w:val="00376DEC"/>
    <w:rsid w:val="00377645"/>
    <w:rsid w:val="00381941"/>
    <w:rsid w:val="00384F54"/>
    <w:rsid w:val="00386E4B"/>
    <w:rsid w:val="003874C6"/>
    <w:rsid w:val="00390673"/>
    <w:rsid w:val="00391B30"/>
    <w:rsid w:val="00391BBC"/>
    <w:rsid w:val="003939A0"/>
    <w:rsid w:val="003A0135"/>
    <w:rsid w:val="003A10BB"/>
    <w:rsid w:val="003A2C4D"/>
    <w:rsid w:val="003A3094"/>
    <w:rsid w:val="003A3C54"/>
    <w:rsid w:val="003A3E5A"/>
    <w:rsid w:val="003A4EA9"/>
    <w:rsid w:val="003A5418"/>
    <w:rsid w:val="003A5935"/>
    <w:rsid w:val="003A5A07"/>
    <w:rsid w:val="003A7E5D"/>
    <w:rsid w:val="003B1080"/>
    <w:rsid w:val="003B12DC"/>
    <w:rsid w:val="003B27EC"/>
    <w:rsid w:val="003B3064"/>
    <w:rsid w:val="003B35C6"/>
    <w:rsid w:val="003B3D8A"/>
    <w:rsid w:val="003B3FBC"/>
    <w:rsid w:val="003B455E"/>
    <w:rsid w:val="003B6E41"/>
    <w:rsid w:val="003B7DD2"/>
    <w:rsid w:val="003C1096"/>
    <w:rsid w:val="003C2A4D"/>
    <w:rsid w:val="003C3436"/>
    <w:rsid w:val="003C5C37"/>
    <w:rsid w:val="003C77F7"/>
    <w:rsid w:val="003C7BCF"/>
    <w:rsid w:val="003D0056"/>
    <w:rsid w:val="003D0871"/>
    <w:rsid w:val="003D163C"/>
    <w:rsid w:val="003D2434"/>
    <w:rsid w:val="003D2440"/>
    <w:rsid w:val="003D244F"/>
    <w:rsid w:val="003D29FB"/>
    <w:rsid w:val="003D3097"/>
    <w:rsid w:val="003D381B"/>
    <w:rsid w:val="003D3AA4"/>
    <w:rsid w:val="003D5980"/>
    <w:rsid w:val="003D6793"/>
    <w:rsid w:val="003D6997"/>
    <w:rsid w:val="003D6B5D"/>
    <w:rsid w:val="003D78CB"/>
    <w:rsid w:val="003D7A63"/>
    <w:rsid w:val="003E1FEC"/>
    <w:rsid w:val="003E2732"/>
    <w:rsid w:val="003E2964"/>
    <w:rsid w:val="003E2A4F"/>
    <w:rsid w:val="003E2E4F"/>
    <w:rsid w:val="003E3935"/>
    <w:rsid w:val="003E4072"/>
    <w:rsid w:val="003E48DC"/>
    <w:rsid w:val="003E592F"/>
    <w:rsid w:val="003E636A"/>
    <w:rsid w:val="003E65EB"/>
    <w:rsid w:val="003E696F"/>
    <w:rsid w:val="003E6C4F"/>
    <w:rsid w:val="003E705A"/>
    <w:rsid w:val="003E71E9"/>
    <w:rsid w:val="003F03C2"/>
    <w:rsid w:val="003F047B"/>
    <w:rsid w:val="003F41DF"/>
    <w:rsid w:val="003F4614"/>
    <w:rsid w:val="003F7EA5"/>
    <w:rsid w:val="00400CF7"/>
    <w:rsid w:val="00401299"/>
    <w:rsid w:val="00401560"/>
    <w:rsid w:val="00401EB9"/>
    <w:rsid w:val="00402F9A"/>
    <w:rsid w:val="004033FE"/>
    <w:rsid w:val="00403A2E"/>
    <w:rsid w:val="00404E92"/>
    <w:rsid w:val="00406BD7"/>
    <w:rsid w:val="00410AF0"/>
    <w:rsid w:val="004120B2"/>
    <w:rsid w:val="00412D5F"/>
    <w:rsid w:val="00413EE8"/>
    <w:rsid w:val="0041407A"/>
    <w:rsid w:val="00414386"/>
    <w:rsid w:val="00414427"/>
    <w:rsid w:val="00415777"/>
    <w:rsid w:val="004212D5"/>
    <w:rsid w:val="004225C4"/>
    <w:rsid w:val="00423DC8"/>
    <w:rsid w:val="004252DE"/>
    <w:rsid w:val="004273DE"/>
    <w:rsid w:val="00432087"/>
    <w:rsid w:val="0043265E"/>
    <w:rsid w:val="00435821"/>
    <w:rsid w:val="004401BD"/>
    <w:rsid w:val="00440C09"/>
    <w:rsid w:val="004418ED"/>
    <w:rsid w:val="00442AE7"/>
    <w:rsid w:val="004451A3"/>
    <w:rsid w:val="00445D6A"/>
    <w:rsid w:val="00446646"/>
    <w:rsid w:val="00446666"/>
    <w:rsid w:val="00446708"/>
    <w:rsid w:val="00446819"/>
    <w:rsid w:val="00450D9E"/>
    <w:rsid w:val="004517E8"/>
    <w:rsid w:val="0045276D"/>
    <w:rsid w:val="00453070"/>
    <w:rsid w:val="004534E9"/>
    <w:rsid w:val="00454253"/>
    <w:rsid w:val="004548F0"/>
    <w:rsid w:val="004560F3"/>
    <w:rsid w:val="0045761E"/>
    <w:rsid w:val="004613EC"/>
    <w:rsid w:val="00462E8A"/>
    <w:rsid w:val="004640F0"/>
    <w:rsid w:val="004647A0"/>
    <w:rsid w:val="004656DE"/>
    <w:rsid w:val="00465EC3"/>
    <w:rsid w:val="004660DB"/>
    <w:rsid w:val="00470DCB"/>
    <w:rsid w:val="004718EB"/>
    <w:rsid w:val="00471B27"/>
    <w:rsid w:val="0047582A"/>
    <w:rsid w:val="004771A9"/>
    <w:rsid w:val="004800E2"/>
    <w:rsid w:val="004816C2"/>
    <w:rsid w:val="00482A41"/>
    <w:rsid w:val="00483F22"/>
    <w:rsid w:val="0048402A"/>
    <w:rsid w:val="00484454"/>
    <w:rsid w:val="00484783"/>
    <w:rsid w:val="00484AFE"/>
    <w:rsid w:val="00490D00"/>
    <w:rsid w:val="00491338"/>
    <w:rsid w:val="00491A7E"/>
    <w:rsid w:val="00492AD8"/>
    <w:rsid w:val="0049550A"/>
    <w:rsid w:val="00496D94"/>
    <w:rsid w:val="00496E90"/>
    <w:rsid w:val="00496F8A"/>
    <w:rsid w:val="00497313"/>
    <w:rsid w:val="00497702"/>
    <w:rsid w:val="00497A05"/>
    <w:rsid w:val="004A18D7"/>
    <w:rsid w:val="004A18DA"/>
    <w:rsid w:val="004A1E14"/>
    <w:rsid w:val="004A3206"/>
    <w:rsid w:val="004A437F"/>
    <w:rsid w:val="004A5E94"/>
    <w:rsid w:val="004A705B"/>
    <w:rsid w:val="004B05B9"/>
    <w:rsid w:val="004B123D"/>
    <w:rsid w:val="004B258A"/>
    <w:rsid w:val="004B557E"/>
    <w:rsid w:val="004B6F23"/>
    <w:rsid w:val="004B7EB0"/>
    <w:rsid w:val="004C0D9F"/>
    <w:rsid w:val="004C0F8A"/>
    <w:rsid w:val="004C1E08"/>
    <w:rsid w:val="004C20D9"/>
    <w:rsid w:val="004C3025"/>
    <w:rsid w:val="004C4E7E"/>
    <w:rsid w:val="004C5E55"/>
    <w:rsid w:val="004C7112"/>
    <w:rsid w:val="004D17BD"/>
    <w:rsid w:val="004D31A4"/>
    <w:rsid w:val="004D3F67"/>
    <w:rsid w:val="004D452E"/>
    <w:rsid w:val="004D6A97"/>
    <w:rsid w:val="004D6C38"/>
    <w:rsid w:val="004D75C8"/>
    <w:rsid w:val="004D7E0D"/>
    <w:rsid w:val="004E1949"/>
    <w:rsid w:val="004E4A0E"/>
    <w:rsid w:val="004E515D"/>
    <w:rsid w:val="004E5CEB"/>
    <w:rsid w:val="004E6B6B"/>
    <w:rsid w:val="004E6F48"/>
    <w:rsid w:val="004E7DB8"/>
    <w:rsid w:val="004F09D0"/>
    <w:rsid w:val="004F14DC"/>
    <w:rsid w:val="004F2100"/>
    <w:rsid w:val="004F483C"/>
    <w:rsid w:val="004F4ED2"/>
    <w:rsid w:val="004F64DF"/>
    <w:rsid w:val="004F67F7"/>
    <w:rsid w:val="005013D3"/>
    <w:rsid w:val="00503E9E"/>
    <w:rsid w:val="00504947"/>
    <w:rsid w:val="00505398"/>
    <w:rsid w:val="0050604E"/>
    <w:rsid w:val="00506B87"/>
    <w:rsid w:val="00506D7B"/>
    <w:rsid w:val="00511929"/>
    <w:rsid w:val="00511B83"/>
    <w:rsid w:val="0051609E"/>
    <w:rsid w:val="0051623C"/>
    <w:rsid w:val="0051794B"/>
    <w:rsid w:val="00520679"/>
    <w:rsid w:val="00520772"/>
    <w:rsid w:val="00521B2C"/>
    <w:rsid w:val="00522BD8"/>
    <w:rsid w:val="00522C1E"/>
    <w:rsid w:val="00524493"/>
    <w:rsid w:val="0052496A"/>
    <w:rsid w:val="00524FCC"/>
    <w:rsid w:val="005254D6"/>
    <w:rsid w:val="005269AB"/>
    <w:rsid w:val="00527F8D"/>
    <w:rsid w:val="005301FC"/>
    <w:rsid w:val="0053098A"/>
    <w:rsid w:val="0053226F"/>
    <w:rsid w:val="00532F61"/>
    <w:rsid w:val="005330D4"/>
    <w:rsid w:val="00534C1E"/>
    <w:rsid w:val="00534F4E"/>
    <w:rsid w:val="00535691"/>
    <w:rsid w:val="00535766"/>
    <w:rsid w:val="00535951"/>
    <w:rsid w:val="005363BA"/>
    <w:rsid w:val="005378AC"/>
    <w:rsid w:val="00542735"/>
    <w:rsid w:val="00543ADB"/>
    <w:rsid w:val="00545DC9"/>
    <w:rsid w:val="00550200"/>
    <w:rsid w:val="00550A17"/>
    <w:rsid w:val="00550D88"/>
    <w:rsid w:val="005514BD"/>
    <w:rsid w:val="00555267"/>
    <w:rsid w:val="0055571A"/>
    <w:rsid w:val="005607F2"/>
    <w:rsid w:val="00560CB8"/>
    <w:rsid w:val="00560CBB"/>
    <w:rsid w:val="005625FD"/>
    <w:rsid w:val="005636D9"/>
    <w:rsid w:val="00563D7C"/>
    <w:rsid w:val="005651F8"/>
    <w:rsid w:val="00565CAF"/>
    <w:rsid w:val="00570CBA"/>
    <w:rsid w:val="00570FE3"/>
    <w:rsid w:val="00573150"/>
    <w:rsid w:val="005732F9"/>
    <w:rsid w:val="00573822"/>
    <w:rsid w:val="0057393F"/>
    <w:rsid w:val="00576C25"/>
    <w:rsid w:val="00581560"/>
    <w:rsid w:val="00582663"/>
    <w:rsid w:val="005833BF"/>
    <w:rsid w:val="00584352"/>
    <w:rsid w:val="00585994"/>
    <w:rsid w:val="00586223"/>
    <w:rsid w:val="0058688B"/>
    <w:rsid w:val="00586B3B"/>
    <w:rsid w:val="005903D6"/>
    <w:rsid w:val="005907C3"/>
    <w:rsid w:val="0059122D"/>
    <w:rsid w:val="00591348"/>
    <w:rsid w:val="00592734"/>
    <w:rsid w:val="00594429"/>
    <w:rsid w:val="00594963"/>
    <w:rsid w:val="00595740"/>
    <w:rsid w:val="005973FA"/>
    <w:rsid w:val="00597F89"/>
    <w:rsid w:val="005A08D2"/>
    <w:rsid w:val="005A1B7C"/>
    <w:rsid w:val="005A1EF0"/>
    <w:rsid w:val="005A1FFF"/>
    <w:rsid w:val="005A240D"/>
    <w:rsid w:val="005A2CB6"/>
    <w:rsid w:val="005A2F94"/>
    <w:rsid w:val="005A5918"/>
    <w:rsid w:val="005A75CA"/>
    <w:rsid w:val="005A7A92"/>
    <w:rsid w:val="005A7EE6"/>
    <w:rsid w:val="005B0737"/>
    <w:rsid w:val="005B2ECE"/>
    <w:rsid w:val="005B34C1"/>
    <w:rsid w:val="005B3744"/>
    <w:rsid w:val="005B4288"/>
    <w:rsid w:val="005B4848"/>
    <w:rsid w:val="005B4AE6"/>
    <w:rsid w:val="005B5A7A"/>
    <w:rsid w:val="005B6C90"/>
    <w:rsid w:val="005B6D99"/>
    <w:rsid w:val="005C0077"/>
    <w:rsid w:val="005C067A"/>
    <w:rsid w:val="005C2309"/>
    <w:rsid w:val="005C314A"/>
    <w:rsid w:val="005C40E0"/>
    <w:rsid w:val="005C41A5"/>
    <w:rsid w:val="005C4B27"/>
    <w:rsid w:val="005C53C4"/>
    <w:rsid w:val="005C54F9"/>
    <w:rsid w:val="005C6151"/>
    <w:rsid w:val="005C6833"/>
    <w:rsid w:val="005C789B"/>
    <w:rsid w:val="005C7FA0"/>
    <w:rsid w:val="005D06F2"/>
    <w:rsid w:val="005D12DF"/>
    <w:rsid w:val="005D24A2"/>
    <w:rsid w:val="005D2BCA"/>
    <w:rsid w:val="005D3663"/>
    <w:rsid w:val="005D3CF3"/>
    <w:rsid w:val="005D40E3"/>
    <w:rsid w:val="005D4B26"/>
    <w:rsid w:val="005D4C48"/>
    <w:rsid w:val="005E237B"/>
    <w:rsid w:val="005E2751"/>
    <w:rsid w:val="005E3934"/>
    <w:rsid w:val="005E3DB9"/>
    <w:rsid w:val="005E4448"/>
    <w:rsid w:val="005E4911"/>
    <w:rsid w:val="005E4AE8"/>
    <w:rsid w:val="005E5664"/>
    <w:rsid w:val="005E5F30"/>
    <w:rsid w:val="005E6719"/>
    <w:rsid w:val="005E67F9"/>
    <w:rsid w:val="005E7105"/>
    <w:rsid w:val="005E7881"/>
    <w:rsid w:val="005E7F13"/>
    <w:rsid w:val="005F07DE"/>
    <w:rsid w:val="005F08FB"/>
    <w:rsid w:val="005F17C4"/>
    <w:rsid w:val="005F388A"/>
    <w:rsid w:val="005F4642"/>
    <w:rsid w:val="005F4DFE"/>
    <w:rsid w:val="005F5422"/>
    <w:rsid w:val="005F56D2"/>
    <w:rsid w:val="005F5B51"/>
    <w:rsid w:val="005F5EB6"/>
    <w:rsid w:val="005F6FDD"/>
    <w:rsid w:val="005F75B0"/>
    <w:rsid w:val="005F76A3"/>
    <w:rsid w:val="006025FA"/>
    <w:rsid w:val="00603104"/>
    <w:rsid w:val="0060360F"/>
    <w:rsid w:val="006047BA"/>
    <w:rsid w:val="00605294"/>
    <w:rsid w:val="00607CF9"/>
    <w:rsid w:val="0061026A"/>
    <w:rsid w:val="00610A98"/>
    <w:rsid w:val="00610D1C"/>
    <w:rsid w:val="00612633"/>
    <w:rsid w:val="006132E1"/>
    <w:rsid w:val="0061335B"/>
    <w:rsid w:val="00613392"/>
    <w:rsid w:val="00614F87"/>
    <w:rsid w:val="006153AD"/>
    <w:rsid w:val="00616384"/>
    <w:rsid w:val="00616E38"/>
    <w:rsid w:val="006171FD"/>
    <w:rsid w:val="00617A68"/>
    <w:rsid w:val="00622C69"/>
    <w:rsid w:val="00622E41"/>
    <w:rsid w:val="00623310"/>
    <w:rsid w:val="006240C6"/>
    <w:rsid w:val="0062429E"/>
    <w:rsid w:val="00625070"/>
    <w:rsid w:val="0062565D"/>
    <w:rsid w:val="006256CF"/>
    <w:rsid w:val="00626C1E"/>
    <w:rsid w:val="00626FA5"/>
    <w:rsid w:val="006278E2"/>
    <w:rsid w:val="00627CE4"/>
    <w:rsid w:val="00631361"/>
    <w:rsid w:val="00631C80"/>
    <w:rsid w:val="00631CFC"/>
    <w:rsid w:val="0063268B"/>
    <w:rsid w:val="00632E76"/>
    <w:rsid w:val="0063544E"/>
    <w:rsid w:val="0063555C"/>
    <w:rsid w:val="006356FB"/>
    <w:rsid w:val="00641396"/>
    <w:rsid w:val="00641DE6"/>
    <w:rsid w:val="006424CE"/>
    <w:rsid w:val="0064259F"/>
    <w:rsid w:val="006436B3"/>
    <w:rsid w:val="00647A98"/>
    <w:rsid w:val="00647DE8"/>
    <w:rsid w:val="0065051C"/>
    <w:rsid w:val="00650539"/>
    <w:rsid w:val="006509FF"/>
    <w:rsid w:val="00651C4F"/>
    <w:rsid w:val="00652E73"/>
    <w:rsid w:val="0065302D"/>
    <w:rsid w:val="00653807"/>
    <w:rsid w:val="00656547"/>
    <w:rsid w:val="00656C9E"/>
    <w:rsid w:val="00661167"/>
    <w:rsid w:val="0066306E"/>
    <w:rsid w:val="00663367"/>
    <w:rsid w:val="00663C3E"/>
    <w:rsid w:val="00664F72"/>
    <w:rsid w:val="0066548E"/>
    <w:rsid w:val="00666086"/>
    <w:rsid w:val="006660AB"/>
    <w:rsid w:val="0066692F"/>
    <w:rsid w:val="0066762A"/>
    <w:rsid w:val="0067090D"/>
    <w:rsid w:val="00670D0A"/>
    <w:rsid w:val="0067247C"/>
    <w:rsid w:val="0067308C"/>
    <w:rsid w:val="00675C86"/>
    <w:rsid w:val="00676052"/>
    <w:rsid w:val="006804BF"/>
    <w:rsid w:val="00681C70"/>
    <w:rsid w:val="00682A22"/>
    <w:rsid w:val="00683469"/>
    <w:rsid w:val="00684DDB"/>
    <w:rsid w:val="00686CBA"/>
    <w:rsid w:val="00687639"/>
    <w:rsid w:val="00687DD5"/>
    <w:rsid w:val="00692758"/>
    <w:rsid w:val="00693FDE"/>
    <w:rsid w:val="00694027"/>
    <w:rsid w:val="00694781"/>
    <w:rsid w:val="0069651B"/>
    <w:rsid w:val="006973BB"/>
    <w:rsid w:val="006975F3"/>
    <w:rsid w:val="006978BF"/>
    <w:rsid w:val="00697C04"/>
    <w:rsid w:val="006A0298"/>
    <w:rsid w:val="006A09E1"/>
    <w:rsid w:val="006A0F4F"/>
    <w:rsid w:val="006A1398"/>
    <w:rsid w:val="006A17A2"/>
    <w:rsid w:val="006A19EB"/>
    <w:rsid w:val="006A570F"/>
    <w:rsid w:val="006A5D2D"/>
    <w:rsid w:val="006A712C"/>
    <w:rsid w:val="006A7BD7"/>
    <w:rsid w:val="006A7C94"/>
    <w:rsid w:val="006B07A7"/>
    <w:rsid w:val="006B1F80"/>
    <w:rsid w:val="006B2810"/>
    <w:rsid w:val="006B3657"/>
    <w:rsid w:val="006B380F"/>
    <w:rsid w:val="006B39B6"/>
    <w:rsid w:val="006B5C3A"/>
    <w:rsid w:val="006B5D8F"/>
    <w:rsid w:val="006B649B"/>
    <w:rsid w:val="006B671A"/>
    <w:rsid w:val="006B742B"/>
    <w:rsid w:val="006B7A41"/>
    <w:rsid w:val="006B7A79"/>
    <w:rsid w:val="006B7C72"/>
    <w:rsid w:val="006C381C"/>
    <w:rsid w:val="006C45CD"/>
    <w:rsid w:val="006C5226"/>
    <w:rsid w:val="006C5287"/>
    <w:rsid w:val="006C717E"/>
    <w:rsid w:val="006C7247"/>
    <w:rsid w:val="006C7C07"/>
    <w:rsid w:val="006C7EEB"/>
    <w:rsid w:val="006D0B51"/>
    <w:rsid w:val="006D0FE2"/>
    <w:rsid w:val="006D209D"/>
    <w:rsid w:val="006D36F7"/>
    <w:rsid w:val="006D45E5"/>
    <w:rsid w:val="006D47E3"/>
    <w:rsid w:val="006D4CCA"/>
    <w:rsid w:val="006D55C5"/>
    <w:rsid w:val="006D575A"/>
    <w:rsid w:val="006D5C71"/>
    <w:rsid w:val="006D7955"/>
    <w:rsid w:val="006E15A4"/>
    <w:rsid w:val="006E2AA3"/>
    <w:rsid w:val="006E4EC0"/>
    <w:rsid w:val="006F04C8"/>
    <w:rsid w:val="006F0D4F"/>
    <w:rsid w:val="006F2D49"/>
    <w:rsid w:val="006F30BF"/>
    <w:rsid w:val="006F3C10"/>
    <w:rsid w:val="006F484F"/>
    <w:rsid w:val="006F4B6A"/>
    <w:rsid w:val="006F568B"/>
    <w:rsid w:val="006F6243"/>
    <w:rsid w:val="006F76E6"/>
    <w:rsid w:val="00700F9F"/>
    <w:rsid w:val="00701317"/>
    <w:rsid w:val="00704195"/>
    <w:rsid w:val="00704BB6"/>
    <w:rsid w:val="00704CA1"/>
    <w:rsid w:val="007051B4"/>
    <w:rsid w:val="007061A9"/>
    <w:rsid w:val="007067CA"/>
    <w:rsid w:val="007079A9"/>
    <w:rsid w:val="00711443"/>
    <w:rsid w:val="0071232B"/>
    <w:rsid w:val="0071295F"/>
    <w:rsid w:val="007134B9"/>
    <w:rsid w:val="00713A9A"/>
    <w:rsid w:val="0071425C"/>
    <w:rsid w:val="0071642D"/>
    <w:rsid w:val="007209C8"/>
    <w:rsid w:val="007234FF"/>
    <w:rsid w:val="00724455"/>
    <w:rsid w:val="0072498E"/>
    <w:rsid w:val="00725780"/>
    <w:rsid w:val="00726D8A"/>
    <w:rsid w:val="007274CB"/>
    <w:rsid w:val="00727D6A"/>
    <w:rsid w:val="00730880"/>
    <w:rsid w:val="0073091E"/>
    <w:rsid w:val="00730D91"/>
    <w:rsid w:val="0073431F"/>
    <w:rsid w:val="007360E7"/>
    <w:rsid w:val="007371E2"/>
    <w:rsid w:val="00741444"/>
    <w:rsid w:val="00741546"/>
    <w:rsid w:val="00743414"/>
    <w:rsid w:val="007455A2"/>
    <w:rsid w:val="00746E20"/>
    <w:rsid w:val="00750CFA"/>
    <w:rsid w:val="00751F69"/>
    <w:rsid w:val="00752A1D"/>
    <w:rsid w:val="00753503"/>
    <w:rsid w:val="0075739F"/>
    <w:rsid w:val="007608E1"/>
    <w:rsid w:val="0076092B"/>
    <w:rsid w:val="007612F5"/>
    <w:rsid w:val="00761F0D"/>
    <w:rsid w:val="007620A7"/>
    <w:rsid w:val="00764C8A"/>
    <w:rsid w:val="007651D5"/>
    <w:rsid w:val="00765BBA"/>
    <w:rsid w:val="0076642F"/>
    <w:rsid w:val="007664E5"/>
    <w:rsid w:val="007667F3"/>
    <w:rsid w:val="007711F4"/>
    <w:rsid w:val="00772AE6"/>
    <w:rsid w:val="00773F3A"/>
    <w:rsid w:val="00775744"/>
    <w:rsid w:val="00775907"/>
    <w:rsid w:val="00775F1B"/>
    <w:rsid w:val="00777037"/>
    <w:rsid w:val="00777747"/>
    <w:rsid w:val="00777882"/>
    <w:rsid w:val="00781114"/>
    <w:rsid w:val="00781454"/>
    <w:rsid w:val="00781B60"/>
    <w:rsid w:val="00782E94"/>
    <w:rsid w:val="00783BB3"/>
    <w:rsid w:val="00785024"/>
    <w:rsid w:val="00785829"/>
    <w:rsid w:val="00785F4F"/>
    <w:rsid w:val="00786EF9"/>
    <w:rsid w:val="0079009C"/>
    <w:rsid w:val="007909D5"/>
    <w:rsid w:val="00790E7D"/>
    <w:rsid w:val="007918E3"/>
    <w:rsid w:val="00794E12"/>
    <w:rsid w:val="007967FD"/>
    <w:rsid w:val="007976FD"/>
    <w:rsid w:val="007A0760"/>
    <w:rsid w:val="007A0780"/>
    <w:rsid w:val="007A0FEF"/>
    <w:rsid w:val="007A1483"/>
    <w:rsid w:val="007A1995"/>
    <w:rsid w:val="007A2389"/>
    <w:rsid w:val="007A556F"/>
    <w:rsid w:val="007A5838"/>
    <w:rsid w:val="007A59D9"/>
    <w:rsid w:val="007A626B"/>
    <w:rsid w:val="007B1556"/>
    <w:rsid w:val="007B45AA"/>
    <w:rsid w:val="007B5612"/>
    <w:rsid w:val="007B6D33"/>
    <w:rsid w:val="007B6F97"/>
    <w:rsid w:val="007C0DB1"/>
    <w:rsid w:val="007C0E99"/>
    <w:rsid w:val="007C182D"/>
    <w:rsid w:val="007C2A48"/>
    <w:rsid w:val="007C52C6"/>
    <w:rsid w:val="007C7F07"/>
    <w:rsid w:val="007D0F7E"/>
    <w:rsid w:val="007D1588"/>
    <w:rsid w:val="007D29B2"/>
    <w:rsid w:val="007D370D"/>
    <w:rsid w:val="007D4503"/>
    <w:rsid w:val="007D7516"/>
    <w:rsid w:val="007E0075"/>
    <w:rsid w:val="007E16E2"/>
    <w:rsid w:val="007E2058"/>
    <w:rsid w:val="007E2B80"/>
    <w:rsid w:val="007E4EA3"/>
    <w:rsid w:val="007E5AB0"/>
    <w:rsid w:val="007E6441"/>
    <w:rsid w:val="007F206D"/>
    <w:rsid w:val="007F297D"/>
    <w:rsid w:val="007F2AC0"/>
    <w:rsid w:val="007F3839"/>
    <w:rsid w:val="007F4436"/>
    <w:rsid w:val="007F4FB9"/>
    <w:rsid w:val="007F537B"/>
    <w:rsid w:val="007F633B"/>
    <w:rsid w:val="007F7BB2"/>
    <w:rsid w:val="00802AFE"/>
    <w:rsid w:val="008042BD"/>
    <w:rsid w:val="0080621E"/>
    <w:rsid w:val="00806F18"/>
    <w:rsid w:val="00807ACF"/>
    <w:rsid w:val="0081076E"/>
    <w:rsid w:val="00810BD7"/>
    <w:rsid w:val="00811B89"/>
    <w:rsid w:val="00815647"/>
    <w:rsid w:val="0082031C"/>
    <w:rsid w:val="00820A58"/>
    <w:rsid w:val="008256B9"/>
    <w:rsid w:val="0083097B"/>
    <w:rsid w:val="00830BBA"/>
    <w:rsid w:val="00830BC6"/>
    <w:rsid w:val="00831AE9"/>
    <w:rsid w:val="00832D66"/>
    <w:rsid w:val="00834884"/>
    <w:rsid w:val="00835FCD"/>
    <w:rsid w:val="008366BF"/>
    <w:rsid w:val="00836CEE"/>
    <w:rsid w:val="0084027C"/>
    <w:rsid w:val="00841BAE"/>
    <w:rsid w:val="00842372"/>
    <w:rsid w:val="0084361A"/>
    <w:rsid w:val="0084412E"/>
    <w:rsid w:val="00845BA6"/>
    <w:rsid w:val="00847D60"/>
    <w:rsid w:val="008516AE"/>
    <w:rsid w:val="00851B15"/>
    <w:rsid w:val="00852A67"/>
    <w:rsid w:val="008537CD"/>
    <w:rsid w:val="00853B89"/>
    <w:rsid w:val="00854B71"/>
    <w:rsid w:val="00856A9E"/>
    <w:rsid w:val="008605C7"/>
    <w:rsid w:val="0086100F"/>
    <w:rsid w:val="0086127C"/>
    <w:rsid w:val="00861E03"/>
    <w:rsid w:val="00862765"/>
    <w:rsid w:val="0086503B"/>
    <w:rsid w:val="00870F33"/>
    <w:rsid w:val="008725E4"/>
    <w:rsid w:val="008746B8"/>
    <w:rsid w:val="00874E7B"/>
    <w:rsid w:val="008768AF"/>
    <w:rsid w:val="008774F9"/>
    <w:rsid w:val="00882526"/>
    <w:rsid w:val="008840CE"/>
    <w:rsid w:val="00886372"/>
    <w:rsid w:val="0089089E"/>
    <w:rsid w:val="00890DDA"/>
    <w:rsid w:val="00891508"/>
    <w:rsid w:val="00892B8C"/>
    <w:rsid w:val="00893445"/>
    <w:rsid w:val="00894318"/>
    <w:rsid w:val="008955BC"/>
    <w:rsid w:val="00895FD3"/>
    <w:rsid w:val="00896A36"/>
    <w:rsid w:val="008A0AFC"/>
    <w:rsid w:val="008A0C58"/>
    <w:rsid w:val="008A2419"/>
    <w:rsid w:val="008A2520"/>
    <w:rsid w:val="008A454C"/>
    <w:rsid w:val="008A5B4F"/>
    <w:rsid w:val="008B05D4"/>
    <w:rsid w:val="008B191D"/>
    <w:rsid w:val="008B1C71"/>
    <w:rsid w:val="008B2012"/>
    <w:rsid w:val="008B2A84"/>
    <w:rsid w:val="008B3D00"/>
    <w:rsid w:val="008B4B9C"/>
    <w:rsid w:val="008B593A"/>
    <w:rsid w:val="008B598E"/>
    <w:rsid w:val="008B5A03"/>
    <w:rsid w:val="008B5CA2"/>
    <w:rsid w:val="008B61DE"/>
    <w:rsid w:val="008B625E"/>
    <w:rsid w:val="008B64E7"/>
    <w:rsid w:val="008B739E"/>
    <w:rsid w:val="008C01C1"/>
    <w:rsid w:val="008C0815"/>
    <w:rsid w:val="008C27D9"/>
    <w:rsid w:val="008C29CC"/>
    <w:rsid w:val="008C2A17"/>
    <w:rsid w:val="008C2F73"/>
    <w:rsid w:val="008C38CD"/>
    <w:rsid w:val="008C3D0A"/>
    <w:rsid w:val="008C57AD"/>
    <w:rsid w:val="008C5CFB"/>
    <w:rsid w:val="008C6CFE"/>
    <w:rsid w:val="008C7918"/>
    <w:rsid w:val="008D1662"/>
    <w:rsid w:val="008D1DF7"/>
    <w:rsid w:val="008D2E3C"/>
    <w:rsid w:val="008D4A02"/>
    <w:rsid w:val="008D6746"/>
    <w:rsid w:val="008D6E69"/>
    <w:rsid w:val="008D6F70"/>
    <w:rsid w:val="008E05A1"/>
    <w:rsid w:val="008E0759"/>
    <w:rsid w:val="008E0AB7"/>
    <w:rsid w:val="008E297A"/>
    <w:rsid w:val="008E52DC"/>
    <w:rsid w:val="008E59DD"/>
    <w:rsid w:val="008E6EC2"/>
    <w:rsid w:val="008E6F0B"/>
    <w:rsid w:val="008F0D62"/>
    <w:rsid w:val="008F4060"/>
    <w:rsid w:val="008F4D1D"/>
    <w:rsid w:val="008F54CC"/>
    <w:rsid w:val="008F59C0"/>
    <w:rsid w:val="008F5CE4"/>
    <w:rsid w:val="008F5DF8"/>
    <w:rsid w:val="008F5E1E"/>
    <w:rsid w:val="008F6534"/>
    <w:rsid w:val="008F6AB3"/>
    <w:rsid w:val="00900D6C"/>
    <w:rsid w:val="009012C7"/>
    <w:rsid w:val="00901BFD"/>
    <w:rsid w:val="009032FD"/>
    <w:rsid w:val="009037E8"/>
    <w:rsid w:val="00903E80"/>
    <w:rsid w:val="00904785"/>
    <w:rsid w:val="00906BF6"/>
    <w:rsid w:val="00910249"/>
    <w:rsid w:val="009109AD"/>
    <w:rsid w:val="009136C2"/>
    <w:rsid w:val="009174C2"/>
    <w:rsid w:val="00917735"/>
    <w:rsid w:val="009218FA"/>
    <w:rsid w:val="00921E01"/>
    <w:rsid w:val="0092440E"/>
    <w:rsid w:val="0092518D"/>
    <w:rsid w:val="0092714E"/>
    <w:rsid w:val="00927E35"/>
    <w:rsid w:val="00930136"/>
    <w:rsid w:val="00930D04"/>
    <w:rsid w:val="00930E07"/>
    <w:rsid w:val="009324E2"/>
    <w:rsid w:val="0093398E"/>
    <w:rsid w:val="00934105"/>
    <w:rsid w:val="0093504A"/>
    <w:rsid w:val="00937D9C"/>
    <w:rsid w:val="009423F2"/>
    <w:rsid w:val="009435D2"/>
    <w:rsid w:val="00943F5F"/>
    <w:rsid w:val="00944B44"/>
    <w:rsid w:val="00944B69"/>
    <w:rsid w:val="009467B0"/>
    <w:rsid w:val="009500CE"/>
    <w:rsid w:val="00951702"/>
    <w:rsid w:val="00952DC5"/>
    <w:rsid w:val="0095451E"/>
    <w:rsid w:val="00955C39"/>
    <w:rsid w:val="00955FDC"/>
    <w:rsid w:val="00960839"/>
    <w:rsid w:val="00962337"/>
    <w:rsid w:val="00962667"/>
    <w:rsid w:val="009640E8"/>
    <w:rsid w:val="00964346"/>
    <w:rsid w:val="00966C5E"/>
    <w:rsid w:val="00967AF6"/>
    <w:rsid w:val="00970729"/>
    <w:rsid w:val="00970950"/>
    <w:rsid w:val="00970F6C"/>
    <w:rsid w:val="00973848"/>
    <w:rsid w:val="00974BA6"/>
    <w:rsid w:val="00975A88"/>
    <w:rsid w:val="00977F97"/>
    <w:rsid w:val="009823CA"/>
    <w:rsid w:val="0098307C"/>
    <w:rsid w:val="00985B1A"/>
    <w:rsid w:val="009863EA"/>
    <w:rsid w:val="0099054F"/>
    <w:rsid w:val="00992156"/>
    <w:rsid w:val="0099276F"/>
    <w:rsid w:val="0099365A"/>
    <w:rsid w:val="00995545"/>
    <w:rsid w:val="00996A76"/>
    <w:rsid w:val="009973D8"/>
    <w:rsid w:val="009A11A5"/>
    <w:rsid w:val="009A14D4"/>
    <w:rsid w:val="009A287D"/>
    <w:rsid w:val="009A2E68"/>
    <w:rsid w:val="009B011D"/>
    <w:rsid w:val="009B0C49"/>
    <w:rsid w:val="009B10BE"/>
    <w:rsid w:val="009B19AB"/>
    <w:rsid w:val="009B1B58"/>
    <w:rsid w:val="009B2623"/>
    <w:rsid w:val="009B28A0"/>
    <w:rsid w:val="009B40F3"/>
    <w:rsid w:val="009B4E22"/>
    <w:rsid w:val="009B5C89"/>
    <w:rsid w:val="009B638A"/>
    <w:rsid w:val="009B6F49"/>
    <w:rsid w:val="009B762B"/>
    <w:rsid w:val="009B7795"/>
    <w:rsid w:val="009C21E9"/>
    <w:rsid w:val="009C251E"/>
    <w:rsid w:val="009C283C"/>
    <w:rsid w:val="009C3023"/>
    <w:rsid w:val="009C35E3"/>
    <w:rsid w:val="009C502A"/>
    <w:rsid w:val="009C5A10"/>
    <w:rsid w:val="009C71C7"/>
    <w:rsid w:val="009C7811"/>
    <w:rsid w:val="009D0150"/>
    <w:rsid w:val="009D23BA"/>
    <w:rsid w:val="009D3299"/>
    <w:rsid w:val="009D3B34"/>
    <w:rsid w:val="009D3D20"/>
    <w:rsid w:val="009D510A"/>
    <w:rsid w:val="009D5460"/>
    <w:rsid w:val="009D7007"/>
    <w:rsid w:val="009D7713"/>
    <w:rsid w:val="009E25E4"/>
    <w:rsid w:val="009E3CC4"/>
    <w:rsid w:val="009E4F72"/>
    <w:rsid w:val="009E547D"/>
    <w:rsid w:val="009E5E46"/>
    <w:rsid w:val="009E6FCC"/>
    <w:rsid w:val="009E7108"/>
    <w:rsid w:val="009E7490"/>
    <w:rsid w:val="009F0679"/>
    <w:rsid w:val="009F0FD7"/>
    <w:rsid w:val="009F1F6F"/>
    <w:rsid w:val="009F21AF"/>
    <w:rsid w:val="009F2E68"/>
    <w:rsid w:val="009F39F3"/>
    <w:rsid w:val="009F3EB5"/>
    <w:rsid w:val="009F44D8"/>
    <w:rsid w:val="009F481C"/>
    <w:rsid w:val="009F51CE"/>
    <w:rsid w:val="009F68DD"/>
    <w:rsid w:val="009F695A"/>
    <w:rsid w:val="009F6A73"/>
    <w:rsid w:val="009F7326"/>
    <w:rsid w:val="009F7C9E"/>
    <w:rsid w:val="00A007CC"/>
    <w:rsid w:val="00A00B30"/>
    <w:rsid w:val="00A01555"/>
    <w:rsid w:val="00A05048"/>
    <w:rsid w:val="00A0568A"/>
    <w:rsid w:val="00A061CB"/>
    <w:rsid w:val="00A07DCE"/>
    <w:rsid w:val="00A07FEF"/>
    <w:rsid w:val="00A10DF4"/>
    <w:rsid w:val="00A128DB"/>
    <w:rsid w:val="00A14BC3"/>
    <w:rsid w:val="00A14CFF"/>
    <w:rsid w:val="00A17583"/>
    <w:rsid w:val="00A219E3"/>
    <w:rsid w:val="00A21F43"/>
    <w:rsid w:val="00A2344C"/>
    <w:rsid w:val="00A248C1"/>
    <w:rsid w:val="00A25395"/>
    <w:rsid w:val="00A26B66"/>
    <w:rsid w:val="00A27462"/>
    <w:rsid w:val="00A27BB1"/>
    <w:rsid w:val="00A30974"/>
    <w:rsid w:val="00A30F6D"/>
    <w:rsid w:val="00A310B9"/>
    <w:rsid w:val="00A3153B"/>
    <w:rsid w:val="00A31598"/>
    <w:rsid w:val="00A316F4"/>
    <w:rsid w:val="00A33225"/>
    <w:rsid w:val="00A33B31"/>
    <w:rsid w:val="00A34753"/>
    <w:rsid w:val="00A34DE7"/>
    <w:rsid w:val="00A35DE5"/>
    <w:rsid w:val="00A36BFE"/>
    <w:rsid w:val="00A3722A"/>
    <w:rsid w:val="00A404E2"/>
    <w:rsid w:val="00A4156C"/>
    <w:rsid w:val="00A423B2"/>
    <w:rsid w:val="00A4283F"/>
    <w:rsid w:val="00A433F6"/>
    <w:rsid w:val="00A43754"/>
    <w:rsid w:val="00A45EDE"/>
    <w:rsid w:val="00A4639F"/>
    <w:rsid w:val="00A505A2"/>
    <w:rsid w:val="00A51028"/>
    <w:rsid w:val="00A5205A"/>
    <w:rsid w:val="00A537CA"/>
    <w:rsid w:val="00A539D6"/>
    <w:rsid w:val="00A55979"/>
    <w:rsid w:val="00A607A2"/>
    <w:rsid w:val="00A60FF4"/>
    <w:rsid w:val="00A617A7"/>
    <w:rsid w:val="00A6268E"/>
    <w:rsid w:val="00A6290D"/>
    <w:rsid w:val="00A63832"/>
    <w:rsid w:val="00A63F50"/>
    <w:rsid w:val="00A64CC1"/>
    <w:rsid w:val="00A653DF"/>
    <w:rsid w:val="00A66C8F"/>
    <w:rsid w:val="00A700AC"/>
    <w:rsid w:val="00A7111B"/>
    <w:rsid w:val="00A71D71"/>
    <w:rsid w:val="00A73A4A"/>
    <w:rsid w:val="00A74461"/>
    <w:rsid w:val="00A74BB0"/>
    <w:rsid w:val="00A74EAA"/>
    <w:rsid w:val="00A7728C"/>
    <w:rsid w:val="00A80101"/>
    <w:rsid w:val="00A80FF2"/>
    <w:rsid w:val="00A8280D"/>
    <w:rsid w:val="00A83202"/>
    <w:rsid w:val="00A87ACA"/>
    <w:rsid w:val="00A90C7A"/>
    <w:rsid w:val="00A91BD0"/>
    <w:rsid w:val="00A929E7"/>
    <w:rsid w:val="00A93017"/>
    <w:rsid w:val="00A94983"/>
    <w:rsid w:val="00A94A42"/>
    <w:rsid w:val="00A94D31"/>
    <w:rsid w:val="00A94EF0"/>
    <w:rsid w:val="00A95D63"/>
    <w:rsid w:val="00A964CA"/>
    <w:rsid w:val="00A96B51"/>
    <w:rsid w:val="00AA1C9E"/>
    <w:rsid w:val="00AA2151"/>
    <w:rsid w:val="00AA330B"/>
    <w:rsid w:val="00AA39DF"/>
    <w:rsid w:val="00AA3AFF"/>
    <w:rsid w:val="00AA4FBF"/>
    <w:rsid w:val="00AA68B2"/>
    <w:rsid w:val="00AA7758"/>
    <w:rsid w:val="00AB115D"/>
    <w:rsid w:val="00AB1B66"/>
    <w:rsid w:val="00AB1E1C"/>
    <w:rsid w:val="00AB2560"/>
    <w:rsid w:val="00AB3518"/>
    <w:rsid w:val="00AB3D92"/>
    <w:rsid w:val="00AB4F7E"/>
    <w:rsid w:val="00AB6B6A"/>
    <w:rsid w:val="00AB6F26"/>
    <w:rsid w:val="00AC29F1"/>
    <w:rsid w:val="00AC365F"/>
    <w:rsid w:val="00AC39E6"/>
    <w:rsid w:val="00AC4531"/>
    <w:rsid w:val="00AC4C22"/>
    <w:rsid w:val="00AC5B45"/>
    <w:rsid w:val="00AC69A2"/>
    <w:rsid w:val="00AC77AE"/>
    <w:rsid w:val="00AD2191"/>
    <w:rsid w:val="00AD2F77"/>
    <w:rsid w:val="00AD55DB"/>
    <w:rsid w:val="00AD6C57"/>
    <w:rsid w:val="00AD6DE4"/>
    <w:rsid w:val="00AD70DE"/>
    <w:rsid w:val="00AE0D79"/>
    <w:rsid w:val="00AE1822"/>
    <w:rsid w:val="00AE1A39"/>
    <w:rsid w:val="00AE2879"/>
    <w:rsid w:val="00AE482E"/>
    <w:rsid w:val="00AE736B"/>
    <w:rsid w:val="00AE76BF"/>
    <w:rsid w:val="00AF1804"/>
    <w:rsid w:val="00AF190F"/>
    <w:rsid w:val="00AF1D1C"/>
    <w:rsid w:val="00AF2F02"/>
    <w:rsid w:val="00AF33CD"/>
    <w:rsid w:val="00AF50AB"/>
    <w:rsid w:val="00AF60AD"/>
    <w:rsid w:val="00AF6643"/>
    <w:rsid w:val="00B035FD"/>
    <w:rsid w:val="00B03E25"/>
    <w:rsid w:val="00B043BC"/>
    <w:rsid w:val="00B04D0E"/>
    <w:rsid w:val="00B04F2A"/>
    <w:rsid w:val="00B05A16"/>
    <w:rsid w:val="00B05A49"/>
    <w:rsid w:val="00B06195"/>
    <w:rsid w:val="00B071C4"/>
    <w:rsid w:val="00B07454"/>
    <w:rsid w:val="00B10E81"/>
    <w:rsid w:val="00B11B5D"/>
    <w:rsid w:val="00B12421"/>
    <w:rsid w:val="00B12F0F"/>
    <w:rsid w:val="00B14AE6"/>
    <w:rsid w:val="00B14D72"/>
    <w:rsid w:val="00B2000F"/>
    <w:rsid w:val="00B216A5"/>
    <w:rsid w:val="00B23B98"/>
    <w:rsid w:val="00B24AFA"/>
    <w:rsid w:val="00B24C99"/>
    <w:rsid w:val="00B256FC"/>
    <w:rsid w:val="00B26818"/>
    <w:rsid w:val="00B2790D"/>
    <w:rsid w:val="00B326C1"/>
    <w:rsid w:val="00B33C03"/>
    <w:rsid w:val="00B33DE1"/>
    <w:rsid w:val="00B34F19"/>
    <w:rsid w:val="00B35A59"/>
    <w:rsid w:val="00B415B7"/>
    <w:rsid w:val="00B41820"/>
    <w:rsid w:val="00B42BE5"/>
    <w:rsid w:val="00B446ED"/>
    <w:rsid w:val="00B44C00"/>
    <w:rsid w:val="00B44CF1"/>
    <w:rsid w:val="00B454EC"/>
    <w:rsid w:val="00B45703"/>
    <w:rsid w:val="00B45860"/>
    <w:rsid w:val="00B46AE7"/>
    <w:rsid w:val="00B47A81"/>
    <w:rsid w:val="00B535B6"/>
    <w:rsid w:val="00B539C6"/>
    <w:rsid w:val="00B53C24"/>
    <w:rsid w:val="00B54487"/>
    <w:rsid w:val="00B56C8B"/>
    <w:rsid w:val="00B57FEA"/>
    <w:rsid w:val="00B607C8"/>
    <w:rsid w:val="00B61B5A"/>
    <w:rsid w:val="00B61C56"/>
    <w:rsid w:val="00B63C90"/>
    <w:rsid w:val="00B63D81"/>
    <w:rsid w:val="00B66862"/>
    <w:rsid w:val="00B66A18"/>
    <w:rsid w:val="00B673B2"/>
    <w:rsid w:val="00B67686"/>
    <w:rsid w:val="00B6790B"/>
    <w:rsid w:val="00B70483"/>
    <w:rsid w:val="00B70F1A"/>
    <w:rsid w:val="00B710F6"/>
    <w:rsid w:val="00B73907"/>
    <w:rsid w:val="00B7433C"/>
    <w:rsid w:val="00B74667"/>
    <w:rsid w:val="00B74AFF"/>
    <w:rsid w:val="00B74B92"/>
    <w:rsid w:val="00B75567"/>
    <w:rsid w:val="00B760E3"/>
    <w:rsid w:val="00B80F57"/>
    <w:rsid w:val="00B81893"/>
    <w:rsid w:val="00B82448"/>
    <w:rsid w:val="00B82C50"/>
    <w:rsid w:val="00B84025"/>
    <w:rsid w:val="00B8463D"/>
    <w:rsid w:val="00B84AC2"/>
    <w:rsid w:val="00B84EE9"/>
    <w:rsid w:val="00B855BB"/>
    <w:rsid w:val="00B862A3"/>
    <w:rsid w:val="00B86565"/>
    <w:rsid w:val="00B87271"/>
    <w:rsid w:val="00B8751E"/>
    <w:rsid w:val="00B877A6"/>
    <w:rsid w:val="00B90F92"/>
    <w:rsid w:val="00B9292C"/>
    <w:rsid w:val="00B93BB2"/>
    <w:rsid w:val="00B94C2E"/>
    <w:rsid w:val="00B94F1C"/>
    <w:rsid w:val="00B96121"/>
    <w:rsid w:val="00B971AB"/>
    <w:rsid w:val="00B97791"/>
    <w:rsid w:val="00B979F6"/>
    <w:rsid w:val="00BA084F"/>
    <w:rsid w:val="00BA0998"/>
    <w:rsid w:val="00BA1B87"/>
    <w:rsid w:val="00BA2278"/>
    <w:rsid w:val="00BA2960"/>
    <w:rsid w:val="00BA4687"/>
    <w:rsid w:val="00BA47CB"/>
    <w:rsid w:val="00BA66AC"/>
    <w:rsid w:val="00BA687D"/>
    <w:rsid w:val="00BA6B22"/>
    <w:rsid w:val="00BA74B7"/>
    <w:rsid w:val="00BA7F45"/>
    <w:rsid w:val="00BB0095"/>
    <w:rsid w:val="00BB08CC"/>
    <w:rsid w:val="00BB2D0C"/>
    <w:rsid w:val="00BB3E77"/>
    <w:rsid w:val="00BB5B92"/>
    <w:rsid w:val="00BB7E7A"/>
    <w:rsid w:val="00BC12C1"/>
    <w:rsid w:val="00BC170A"/>
    <w:rsid w:val="00BC19AC"/>
    <w:rsid w:val="00BC338F"/>
    <w:rsid w:val="00BC3E22"/>
    <w:rsid w:val="00BC42BA"/>
    <w:rsid w:val="00BC4E8D"/>
    <w:rsid w:val="00BC7084"/>
    <w:rsid w:val="00BC7A68"/>
    <w:rsid w:val="00BD0381"/>
    <w:rsid w:val="00BD0557"/>
    <w:rsid w:val="00BD061E"/>
    <w:rsid w:val="00BD3337"/>
    <w:rsid w:val="00BD33C5"/>
    <w:rsid w:val="00BD33E3"/>
    <w:rsid w:val="00BD578C"/>
    <w:rsid w:val="00BD63CF"/>
    <w:rsid w:val="00BD7006"/>
    <w:rsid w:val="00BD74D5"/>
    <w:rsid w:val="00BE0983"/>
    <w:rsid w:val="00BE0EB7"/>
    <w:rsid w:val="00BE1D68"/>
    <w:rsid w:val="00BE2BB0"/>
    <w:rsid w:val="00BE42AB"/>
    <w:rsid w:val="00BE61FF"/>
    <w:rsid w:val="00BF0373"/>
    <w:rsid w:val="00BF0AA7"/>
    <w:rsid w:val="00BF19A9"/>
    <w:rsid w:val="00BF228F"/>
    <w:rsid w:val="00BF33C6"/>
    <w:rsid w:val="00BF355D"/>
    <w:rsid w:val="00BF3E85"/>
    <w:rsid w:val="00BF4065"/>
    <w:rsid w:val="00BF5461"/>
    <w:rsid w:val="00BF5B77"/>
    <w:rsid w:val="00C06077"/>
    <w:rsid w:val="00C07256"/>
    <w:rsid w:val="00C075FA"/>
    <w:rsid w:val="00C07DCC"/>
    <w:rsid w:val="00C115DA"/>
    <w:rsid w:val="00C11775"/>
    <w:rsid w:val="00C1197D"/>
    <w:rsid w:val="00C11D74"/>
    <w:rsid w:val="00C1435B"/>
    <w:rsid w:val="00C16328"/>
    <w:rsid w:val="00C1635B"/>
    <w:rsid w:val="00C16CA1"/>
    <w:rsid w:val="00C170DB"/>
    <w:rsid w:val="00C17E03"/>
    <w:rsid w:val="00C23C05"/>
    <w:rsid w:val="00C244A3"/>
    <w:rsid w:val="00C24C1E"/>
    <w:rsid w:val="00C25270"/>
    <w:rsid w:val="00C254A1"/>
    <w:rsid w:val="00C25AE9"/>
    <w:rsid w:val="00C26481"/>
    <w:rsid w:val="00C26AE7"/>
    <w:rsid w:val="00C307B2"/>
    <w:rsid w:val="00C31617"/>
    <w:rsid w:val="00C32940"/>
    <w:rsid w:val="00C333EA"/>
    <w:rsid w:val="00C3395A"/>
    <w:rsid w:val="00C33DF3"/>
    <w:rsid w:val="00C3401A"/>
    <w:rsid w:val="00C34C0E"/>
    <w:rsid w:val="00C359A0"/>
    <w:rsid w:val="00C35C15"/>
    <w:rsid w:val="00C41505"/>
    <w:rsid w:val="00C41673"/>
    <w:rsid w:val="00C435FC"/>
    <w:rsid w:val="00C43EDD"/>
    <w:rsid w:val="00C44362"/>
    <w:rsid w:val="00C4464C"/>
    <w:rsid w:val="00C44EF6"/>
    <w:rsid w:val="00C44F5A"/>
    <w:rsid w:val="00C4644D"/>
    <w:rsid w:val="00C46904"/>
    <w:rsid w:val="00C46FD6"/>
    <w:rsid w:val="00C4756D"/>
    <w:rsid w:val="00C509CF"/>
    <w:rsid w:val="00C520DC"/>
    <w:rsid w:val="00C52554"/>
    <w:rsid w:val="00C52693"/>
    <w:rsid w:val="00C52B21"/>
    <w:rsid w:val="00C532FA"/>
    <w:rsid w:val="00C542E4"/>
    <w:rsid w:val="00C54C2C"/>
    <w:rsid w:val="00C6051D"/>
    <w:rsid w:val="00C61972"/>
    <w:rsid w:val="00C61F54"/>
    <w:rsid w:val="00C62093"/>
    <w:rsid w:val="00C62CE7"/>
    <w:rsid w:val="00C634FD"/>
    <w:rsid w:val="00C6498F"/>
    <w:rsid w:val="00C6550A"/>
    <w:rsid w:val="00C6781B"/>
    <w:rsid w:val="00C704C5"/>
    <w:rsid w:val="00C70744"/>
    <w:rsid w:val="00C71997"/>
    <w:rsid w:val="00C71F4B"/>
    <w:rsid w:val="00C72A86"/>
    <w:rsid w:val="00C74AB9"/>
    <w:rsid w:val="00C760C6"/>
    <w:rsid w:val="00C76B8C"/>
    <w:rsid w:val="00C76DDE"/>
    <w:rsid w:val="00C76DEF"/>
    <w:rsid w:val="00C80786"/>
    <w:rsid w:val="00C81FED"/>
    <w:rsid w:val="00C8229A"/>
    <w:rsid w:val="00C822F8"/>
    <w:rsid w:val="00C82A11"/>
    <w:rsid w:val="00C82B05"/>
    <w:rsid w:val="00C8341A"/>
    <w:rsid w:val="00C848EC"/>
    <w:rsid w:val="00C84B72"/>
    <w:rsid w:val="00C84E47"/>
    <w:rsid w:val="00C8589C"/>
    <w:rsid w:val="00C87209"/>
    <w:rsid w:val="00C87965"/>
    <w:rsid w:val="00C90315"/>
    <w:rsid w:val="00C91627"/>
    <w:rsid w:val="00C92699"/>
    <w:rsid w:val="00C92716"/>
    <w:rsid w:val="00C929EC"/>
    <w:rsid w:val="00C95F0D"/>
    <w:rsid w:val="00CA02BD"/>
    <w:rsid w:val="00CA05F7"/>
    <w:rsid w:val="00CA1D6A"/>
    <w:rsid w:val="00CA36C2"/>
    <w:rsid w:val="00CA5353"/>
    <w:rsid w:val="00CA5BB5"/>
    <w:rsid w:val="00CB04D2"/>
    <w:rsid w:val="00CB1663"/>
    <w:rsid w:val="00CB3F46"/>
    <w:rsid w:val="00CB400E"/>
    <w:rsid w:val="00CC0576"/>
    <w:rsid w:val="00CC21C5"/>
    <w:rsid w:val="00CC2308"/>
    <w:rsid w:val="00CC2946"/>
    <w:rsid w:val="00CC2ECA"/>
    <w:rsid w:val="00CC36AC"/>
    <w:rsid w:val="00CC39D9"/>
    <w:rsid w:val="00CD06E0"/>
    <w:rsid w:val="00CD40FA"/>
    <w:rsid w:val="00CD7549"/>
    <w:rsid w:val="00CE0597"/>
    <w:rsid w:val="00CE079B"/>
    <w:rsid w:val="00CE0ED4"/>
    <w:rsid w:val="00CE5E7E"/>
    <w:rsid w:val="00CE7CB5"/>
    <w:rsid w:val="00CF0A9D"/>
    <w:rsid w:val="00CF31BD"/>
    <w:rsid w:val="00CF34B2"/>
    <w:rsid w:val="00CF3AA7"/>
    <w:rsid w:val="00CF4A9F"/>
    <w:rsid w:val="00CF5D03"/>
    <w:rsid w:val="00CF69E3"/>
    <w:rsid w:val="00CF7623"/>
    <w:rsid w:val="00D002D7"/>
    <w:rsid w:val="00D007EC"/>
    <w:rsid w:val="00D013BF"/>
    <w:rsid w:val="00D021DB"/>
    <w:rsid w:val="00D02859"/>
    <w:rsid w:val="00D035B5"/>
    <w:rsid w:val="00D0594E"/>
    <w:rsid w:val="00D05B99"/>
    <w:rsid w:val="00D05E1B"/>
    <w:rsid w:val="00D05FEF"/>
    <w:rsid w:val="00D10267"/>
    <w:rsid w:val="00D1052B"/>
    <w:rsid w:val="00D107F9"/>
    <w:rsid w:val="00D10BF7"/>
    <w:rsid w:val="00D10EC9"/>
    <w:rsid w:val="00D1133C"/>
    <w:rsid w:val="00D1731D"/>
    <w:rsid w:val="00D21EEB"/>
    <w:rsid w:val="00D23313"/>
    <w:rsid w:val="00D24072"/>
    <w:rsid w:val="00D24083"/>
    <w:rsid w:val="00D31537"/>
    <w:rsid w:val="00D3278F"/>
    <w:rsid w:val="00D327ED"/>
    <w:rsid w:val="00D37CA5"/>
    <w:rsid w:val="00D43018"/>
    <w:rsid w:val="00D4400D"/>
    <w:rsid w:val="00D44789"/>
    <w:rsid w:val="00D4619A"/>
    <w:rsid w:val="00D47885"/>
    <w:rsid w:val="00D47F4F"/>
    <w:rsid w:val="00D514DA"/>
    <w:rsid w:val="00D52CA3"/>
    <w:rsid w:val="00D53169"/>
    <w:rsid w:val="00D54BA0"/>
    <w:rsid w:val="00D5576F"/>
    <w:rsid w:val="00D57243"/>
    <w:rsid w:val="00D5770B"/>
    <w:rsid w:val="00D60D1A"/>
    <w:rsid w:val="00D611C4"/>
    <w:rsid w:val="00D616BB"/>
    <w:rsid w:val="00D6588D"/>
    <w:rsid w:val="00D6630F"/>
    <w:rsid w:val="00D675AF"/>
    <w:rsid w:val="00D67D2C"/>
    <w:rsid w:val="00D72297"/>
    <w:rsid w:val="00D72A71"/>
    <w:rsid w:val="00D73409"/>
    <w:rsid w:val="00D76F62"/>
    <w:rsid w:val="00D77E76"/>
    <w:rsid w:val="00D77FD6"/>
    <w:rsid w:val="00D8022C"/>
    <w:rsid w:val="00D8102B"/>
    <w:rsid w:val="00D828DC"/>
    <w:rsid w:val="00D82E23"/>
    <w:rsid w:val="00D83F1B"/>
    <w:rsid w:val="00D84DDE"/>
    <w:rsid w:val="00D86998"/>
    <w:rsid w:val="00D87408"/>
    <w:rsid w:val="00D91AE0"/>
    <w:rsid w:val="00D933C5"/>
    <w:rsid w:val="00D93DDD"/>
    <w:rsid w:val="00D97B57"/>
    <w:rsid w:val="00D97EAD"/>
    <w:rsid w:val="00DA319E"/>
    <w:rsid w:val="00DA39CC"/>
    <w:rsid w:val="00DA4537"/>
    <w:rsid w:val="00DA4CF0"/>
    <w:rsid w:val="00DA5212"/>
    <w:rsid w:val="00DA63B1"/>
    <w:rsid w:val="00DA6F8B"/>
    <w:rsid w:val="00DA7050"/>
    <w:rsid w:val="00DA749F"/>
    <w:rsid w:val="00DB152E"/>
    <w:rsid w:val="00DB321B"/>
    <w:rsid w:val="00DB3A96"/>
    <w:rsid w:val="00DB5702"/>
    <w:rsid w:val="00DB5C5A"/>
    <w:rsid w:val="00DB6D0C"/>
    <w:rsid w:val="00DB730F"/>
    <w:rsid w:val="00DC11C2"/>
    <w:rsid w:val="00DC2346"/>
    <w:rsid w:val="00DC2563"/>
    <w:rsid w:val="00DC4018"/>
    <w:rsid w:val="00DC4C7A"/>
    <w:rsid w:val="00DD0DB6"/>
    <w:rsid w:val="00DD108A"/>
    <w:rsid w:val="00DD193C"/>
    <w:rsid w:val="00DD1A03"/>
    <w:rsid w:val="00DD1B68"/>
    <w:rsid w:val="00DD1CA4"/>
    <w:rsid w:val="00DD2EB4"/>
    <w:rsid w:val="00DD5E27"/>
    <w:rsid w:val="00DD6A19"/>
    <w:rsid w:val="00DD707D"/>
    <w:rsid w:val="00DE01B0"/>
    <w:rsid w:val="00DE04EB"/>
    <w:rsid w:val="00DE46FF"/>
    <w:rsid w:val="00DE68B6"/>
    <w:rsid w:val="00DF0A97"/>
    <w:rsid w:val="00DF17C1"/>
    <w:rsid w:val="00DF1A56"/>
    <w:rsid w:val="00DF39DB"/>
    <w:rsid w:val="00DF4FA4"/>
    <w:rsid w:val="00DF5216"/>
    <w:rsid w:val="00DF6A15"/>
    <w:rsid w:val="00DF7104"/>
    <w:rsid w:val="00E00044"/>
    <w:rsid w:val="00E003EF"/>
    <w:rsid w:val="00E00F45"/>
    <w:rsid w:val="00E0398F"/>
    <w:rsid w:val="00E04D19"/>
    <w:rsid w:val="00E059EB"/>
    <w:rsid w:val="00E0626D"/>
    <w:rsid w:val="00E06D47"/>
    <w:rsid w:val="00E07500"/>
    <w:rsid w:val="00E07C72"/>
    <w:rsid w:val="00E11C1A"/>
    <w:rsid w:val="00E12575"/>
    <w:rsid w:val="00E12D35"/>
    <w:rsid w:val="00E13089"/>
    <w:rsid w:val="00E14347"/>
    <w:rsid w:val="00E15071"/>
    <w:rsid w:val="00E154B4"/>
    <w:rsid w:val="00E17B13"/>
    <w:rsid w:val="00E17B32"/>
    <w:rsid w:val="00E20269"/>
    <w:rsid w:val="00E20647"/>
    <w:rsid w:val="00E20E72"/>
    <w:rsid w:val="00E23638"/>
    <w:rsid w:val="00E23878"/>
    <w:rsid w:val="00E24BB1"/>
    <w:rsid w:val="00E268D0"/>
    <w:rsid w:val="00E27FAB"/>
    <w:rsid w:val="00E3038B"/>
    <w:rsid w:val="00E30769"/>
    <w:rsid w:val="00E308F0"/>
    <w:rsid w:val="00E30F83"/>
    <w:rsid w:val="00E3124C"/>
    <w:rsid w:val="00E315B1"/>
    <w:rsid w:val="00E31CA9"/>
    <w:rsid w:val="00E324E9"/>
    <w:rsid w:val="00E32AB7"/>
    <w:rsid w:val="00E338F4"/>
    <w:rsid w:val="00E33E31"/>
    <w:rsid w:val="00E357E7"/>
    <w:rsid w:val="00E35A5F"/>
    <w:rsid w:val="00E35B5E"/>
    <w:rsid w:val="00E40863"/>
    <w:rsid w:val="00E41C47"/>
    <w:rsid w:val="00E4236C"/>
    <w:rsid w:val="00E42626"/>
    <w:rsid w:val="00E42EBD"/>
    <w:rsid w:val="00E44520"/>
    <w:rsid w:val="00E44534"/>
    <w:rsid w:val="00E44B70"/>
    <w:rsid w:val="00E45678"/>
    <w:rsid w:val="00E45FBE"/>
    <w:rsid w:val="00E50058"/>
    <w:rsid w:val="00E509A0"/>
    <w:rsid w:val="00E5105E"/>
    <w:rsid w:val="00E51D43"/>
    <w:rsid w:val="00E52194"/>
    <w:rsid w:val="00E52C0E"/>
    <w:rsid w:val="00E550B8"/>
    <w:rsid w:val="00E5743F"/>
    <w:rsid w:val="00E577E5"/>
    <w:rsid w:val="00E60E65"/>
    <w:rsid w:val="00E61172"/>
    <w:rsid w:val="00E64760"/>
    <w:rsid w:val="00E6577F"/>
    <w:rsid w:val="00E668B8"/>
    <w:rsid w:val="00E70729"/>
    <w:rsid w:val="00E7098B"/>
    <w:rsid w:val="00E72DAA"/>
    <w:rsid w:val="00E72F5C"/>
    <w:rsid w:val="00E75803"/>
    <w:rsid w:val="00E75E32"/>
    <w:rsid w:val="00E7742B"/>
    <w:rsid w:val="00E81CFA"/>
    <w:rsid w:val="00E82232"/>
    <w:rsid w:val="00E82B1F"/>
    <w:rsid w:val="00E84F96"/>
    <w:rsid w:val="00E90B6A"/>
    <w:rsid w:val="00E913FD"/>
    <w:rsid w:val="00E91FD4"/>
    <w:rsid w:val="00E92F00"/>
    <w:rsid w:val="00E94340"/>
    <w:rsid w:val="00E95EF5"/>
    <w:rsid w:val="00E9689B"/>
    <w:rsid w:val="00E9779F"/>
    <w:rsid w:val="00EA016D"/>
    <w:rsid w:val="00EA1761"/>
    <w:rsid w:val="00EA2467"/>
    <w:rsid w:val="00EB0419"/>
    <w:rsid w:val="00EB048D"/>
    <w:rsid w:val="00EB0E59"/>
    <w:rsid w:val="00EB1530"/>
    <w:rsid w:val="00EB1ADD"/>
    <w:rsid w:val="00EB1C62"/>
    <w:rsid w:val="00EB1DAF"/>
    <w:rsid w:val="00EB2A8F"/>
    <w:rsid w:val="00EB35BB"/>
    <w:rsid w:val="00EB4EEA"/>
    <w:rsid w:val="00EB6371"/>
    <w:rsid w:val="00EB682F"/>
    <w:rsid w:val="00EB6B17"/>
    <w:rsid w:val="00EB6F8A"/>
    <w:rsid w:val="00EC04D7"/>
    <w:rsid w:val="00EC131A"/>
    <w:rsid w:val="00EC19F1"/>
    <w:rsid w:val="00EC3B85"/>
    <w:rsid w:val="00EC4D11"/>
    <w:rsid w:val="00EC6055"/>
    <w:rsid w:val="00EC6591"/>
    <w:rsid w:val="00EC74E5"/>
    <w:rsid w:val="00EC7AB7"/>
    <w:rsid w:val="00ED0E8C"/>
    <w:rsid w:val="00ED1A40"/>
    <w:rsid w:val="00ED4A53"/>
    <w:rsid w:val="00ED55D3"/>
    <w:rsid w:val="00ED569A"/>
    <w:rsid w:val="00ED5E88"/>
    <w:rsid w:val="00ED6586"/>
    <w:rsid w:val="00ED722F"/>
    <w:rsid w:val="00ED7FBE"/>
    <w:rsid w:val="00EE0258"/>
    <w:rsid w:val="00EE27E0"/>
    <w:rsid w:val="00EE459D"/>
    <w:rsid w:val="00EE7B02"/>
    <w:rsid w:val="00EF08A4"/>
    <w:rsid w:val="00EF0ECB"/>
    <w:rsid w:val="00EF1CC4"/>
    <w:rsid w:val="00EF24B2"/>
    <w:rsid w:val="00EF57D7"/>
    <w:rsid w:val="00EF63A9"/>
    <w:rsid w:val="00EF6F83"/>
    <w:rsid w:val="00F001A4"/>
    <w:rsid w:val="00F003EA"/>
    <w:rsid w:val="00F014A4"/>
    <w:rsid w:val="00F01E3A"/>
    <w:rsid w:val="00F022B5"/>
    <w:rsid w:val="00F024F5"/>
    <w:rsid w:val="00F0305E"/>
    <w:rsid w:val="00F03B90"/>
    <w:rsid w:val="00F0494D"/>
    <w:rsid w:val="00F06692"/>
    <w:rsid w:val="00F11893"/>
    <w:rsid w:val="00F12EE8"/>
    <w:rsid w:val="00F1465C"/>
    <w:rsid w:val="00F204AD"/>
    <w:rsid w:val="00F2154F"/>
    <w:rsid w:val="00F256B5"/>
    <w:rsid w:val="00F25A2D"/>
    <w:rsid w:val="00F278AE"/>
    <w:rsid w:val="00F309A3"/>
    <w:rsid w:val="00F3280D"/>
    <w:rsid w:val="00F33D52"/>
    <w:rsid w:val="00F352BD"/>
    <w:rsid w:val="00F3542A"/>
    <w:rsid w:val="00F3709D"/>
    <w:rsid w:val="00F40AA0"/>
    <w:rsid w:val="00F41FA6"/>
    <w:rsid w:val="00F42FA5"/>
    <w:rsid w:val="00F432C3"/>
    <w:rsid w:val="00F43312"/>
    <w:rsid w:val="00F43CA7"/>
    <w:rsid w:val="00F45DEB"/>
    <w:rsid w:val="00F46207"/>
    <w:rsid w:val="00F46C44"/>
    <w:rsid w:val="00F46DEF"/>
    <w:rsid w:val="00F47732"/>
    <w:rsid w:val="00F50151"/>
    <w:rsid w:val="00F5097B"/>
    <w:rsid w:val="00F5243E"/>
    <w:rsid w:val="00F52F32"/>
    <w:rsid w:val="00F539D1"/>
    <w:rsid w:val="00F55891"/>
    <w:rsid w:val="00F55A4B"/>
    <w:rsid w:val="00F56211"/>
    <w:rsid w:val="00F566CD"/>
    <w:rsid w:val="00F56F78"/>
    <w:rsid w:val="00F61C3E"/>
    <w:rsid w:val="00F625D1"/>
    <w:rsid w:val="00F65069"/>
    <w:rsid w:val="00F659F5"/>
    <w:rsid w:val="00F65A8B"/>
    <w:rsid w:val="00F663D8"/>
    <w:rsid w:val="00F66996"/>
    <w:rsid w:val="00F7100B"/>
    <w:rsid w:val="00F730AE"/>
    <w:rsid w:val="00F732E8"/>
    <w:rsid w:val="00F73A81"/>
    <w:rsid w:val="00F73F6D"/>
    <w:rsid w:val="00F74098"/>
    <w:rsid w:val="00F757C8"/>
    <w:rsid w:val="00F75988"/>
    <w:rsid w:val="00F759BC"/>
    <w:rsid w:val="00F76931"/>
    <w:rsid w:val="00F80510"/>
    <w:rsid w:val="00F8060B"/>
    <w:rsid w:val="00F8068D"/>
    <w:rsid w:val="00F80820"/>
    <w:rsid w:val="00F814FB"/>
    <w:rsid w:val="00F81D8C"/>
    <w:rsid w:val="00F8372B"/>
    <w:rsid w:val="00F83925"/>
    <w:rsid w:val="00F86188"/>
    <w:rsid w:val="00F87F2E"/>
    <w:rsid w:val="00F9198C"/>
    <w:rsid w:val="00F91E25"/>
    <w:rsid w:val="00F92CEA"/>
    <w:rsid w:val="00F96F0D"/>
    <w:rsid w:val="00FA009F"/>
    <w:rsid w:val="00FA0988"/>
    <w:rsid w:val="00FA1205"/>
    <w:rsid w:val="00FA125B"/>
    <w:rsid w:val="00FA26E3"/>
    <w:rsid w:val="00FA78F5"/>
    <w:rsid w:val="00FB113A"/>
    <w:rsid w:val="00FB228C"/>
    <w:rsid w:val="00FB3156"/>
    <w:rsid w:val="00FB37B2"/>
    <w:rsid w:val="00FB3B16"/>
    <w:rsid w:val="00FB5B56"/>
    <w:rsid w:val="00FB792D"/>
    <w:rsid w:val="00FC2B62"/>
    <w:rsid w:val="00FC2C30"/>
    <w:rsid w:val="00FC3F55"/>
    <w:rsid w:val="00FC43FD"/>
    <w:rsid w:val="00FC4A87"/>
    <w:rsid w:val="00FC697C"/>
    <w:rsid w:val="00FC6DE5"/>
    <w:rsid w:val="00FC71DF"/>
    <w:rsid w:val="00FD0517"/>
    <w:rsid w:val="00FD1786"/>
    <w:rsid w:val="00FD3886"/>
    <w:rsid w:val="00FD481C"/>
    <w:rsid w:val="00FD48BF"/>
    <w:rsid w:val="00FD49CE"/>
    <w:rsid w:val="00FD4D2C"/>
    <w:rsid w:val="00FD5AC0"/>
    <w:rsid w:val="00FD6817"/>
    <w:rsid w:val="00FD6975"/>
    <w:rsid w:val="00FD777A"/>
    <w:rsid w:val="00FE02BC"/>
    <w:rsid w:val="00FE04FB"/>
    <w:rsid w:val="00FE38DE"/>
    <w:rsid w:val="00FE693B"/>
    <w:rsid w:val="00FE6B5B"/>
    <w:rsid w:val="00FE79BF"/>
    <w:rsid w:val="00FF1C1D"/>
    <w:rsid w:val="00FF3502"/>
    <w:rsid w:val="00FF4288"/>
    <w:rsid w:val="00FF593C"/>
    <w:rsid w:val="00FF5C47"/>
    <w:rsid w:val="00FF5F5F"/>
    <w:rsid w:val="00FF6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400F001"/>
  <w15:docId w15:val="{ABE289D5-45FF-49F1-84F6-B6BA196E3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E4911"/>
    <w:pPr>
      <w:widowControl w:val="0"/>
      <w:jc w:val="both"/>
    </w:pPr>
    <w:rPr>
      <w:kern w:val="2"/>
      <w:sz w:val="21"/>
      <w:szCs w:val="24"/>
    </w:rPr>
  </w:style>
  <w:style w:type="paragraph" w:styleId="1">
    <w:name w:val="heading 1"/>
    <w:aliases w:val="Heading 0,H1,PIM 1,Heading 11,level 1,Level 1 Head,h1,123321,Level 1 Topic Heading"/>
    <w:basedOn w:val="a2"/>
    <w:next w:val="a2"/>
    <w:link w:val="1Char"/>
    <w:qFormat/>
    <w:rsid w:val="005E4911"/>
    <w:pPr>
      <w:keepNext/>
      <w:spacing w:beforeLines="100" w:afterLines="100"/>
      <w:ind w:firstLineChars="200" w:firstLine="200"/>
      <w:jc w:val="center"/>
      <w:outlineLvl w:val="0"/>
    </w:pPr>
    <w:rPr>
      <w:rFonts w:ascii="黑体" w:eastAsia="黑体"/>
      <w:sz w:val="32"/>
      <w:szCs w:val="32"/>
    </w:rPr>
  </w:style>
  <w:style w:type="paragraph" w:styleId="21">
    <w:name w:val="heading 2"/>
    <w:aliases w:val="标题 2 Char Char,H2,Heading 2 Hidden,Heading 2 CCBS,2nd level,h2,2,Header 2,PIM2,l2,Level 2 Head,proj2,proj21,proj22,proj23,proj24,proj25,proj26,proj27,proj28,proj29,proj210,proj211,proj212,proj221,proj231,proj241,proj251,proj261,proj271,proj281"/>
    <w:basedOn w:val="a2"/>
    <w:next w:val="a2"/>
    <w:link w:val="2Char"/>
    <w:qFormat/>
    <w:rsid w:val="005E4911"/>
    <w:pPr>
      <w:keepNext/>
      <w:keepLines/>
      <w:spacing w:beforeLines="100" w:afterLines="100"/>
      <w:ind w:firstLineChars="200" w:firstLine="200"/>
      <w:outlineLvl w:val="1"/>
    </w:pPr>
    <w:rPr>
      <w:rFonts w:ascii="Arial" w:hAnsi="Arial"/>
      <w:b/>
      <w:sz w:val="28"/>
      <w:szCs w:val="28"/>
    </w:rPr>
  </w:style>
  <w:style w:type="paragraph" w:styleId="31">
    <w:name w:val="heading 3"/>
    <w:aliases w:val="Heading 3 - old,H3,l3,CT,h3,3rd level,Level 3 Head,level_3,PIM 3,sect1.2.3,Bold Head,bh,3,heading 3,标题 4.1.1,Fab-3,sect1.2.31,sect1.2.32,sect1.2.311,sect1.2.33,sect1.2.312"/>
    <w:basedOn w:val="a2"/>
    <w:next w:val="a2"/>
    <w:link w:val="3Char"/>
    <w:qFormat/>
    <w:rsid w:val="005E4911"/>
    <w:pPr>
      <w:numPr>
        <w:ilvl w:val="2"/>
        <w:numId w:val="4"/>
      </w:numPr>
      <w:spacing w:before="260" w:after="260" w:line="416" w:lineRule="auto"/>
      <w:outlineLvl w:val="2"/>
    </w:pPr>
    <w:rPr>
      <w:rFonts w:ascii="仿宋_GB2312" w:eastAsia="仿宋_GB2312"/>
      <w:sz w:val="24"/>
      <w:szCs w:val="20"/>
    </w:rPr>
  </w:style>
  <w:style w:type="paragraph" w:styleId="41">
    <w:name w:val="heading 4"/>
    <w:basedOn w:val="a2"/>
    <w:next w:val="a2"/>
    <w:link w:val="4Char"/>
    <w:qFormat/>
    <w:rsid w:val="005E4911"/>
    <w:pPr>
      <w:keepNext/>
      <w:keepLines/>
      <w:numPr>
        <w:ilvl w:val="3"/>
        <w:numId w:val="3"/>
      </w:numPr>
      <w:spacing w:before="280" w:after="290" w:line="376" w:lineRule="auto"/>
      <w:outlineLvl w:val="3"/>
    </w:pPr>
    <w:rPr>
      <w:rFonts w:ascii="Arial" w:eastAsia="黑体" w:hAnsi="Arial"/>
      <w:b/>
      <w:bCs/>
      <w:sz w:val="28"/>
      <w:szCs w:val="28"/>
    </w:rPr>
  </w:style>
  <w:style w:type="paragraph" w:styleId="51">
    <w:name w:val="heading 5"/>
    <w:basedOn w:val="a2"/>
    <w:next w:val="a2"/>
    <w:link w:val="5Char"/>
    <w:qFormat/>
    <w:rsid w:val="005E4911"/>
    <w:pPr>
      <w:keepNext/>
      <w:keepLines/>
      <w:numPr>
        <w:ilvl w:val="4"/>
        <w:numId w:val="3"/>
      </w:numPr>
      <w:spacing w:before="280" w:after="290" w:line="376" w:lineRule="auto"/>
      <w:ind w:firstLineChars="200" w:firstLine="200"/>
      <w:outlineLvl w:val="4"/>
    </w:pPr>
    <w:rPr>
      <w:b/>
      <w:bCs/>
      <w:sz w:val="28"/>
      <w:szCs w:val="28"/>
    </w:rPr>
  </w:style>
  <w:style w:type="paragraph" w:styleId="6">
    <w:name w:val="heading 6"/>
    <w:basedOn w:val="a2"/>
    <w:next w:val="a2"/>
    <w:link w:val="6Char"/>
    <w:qFormat/>
    <w:rsid w:val="005E4911"/>
    <w:pPr>
      <w:keepNext/>
      <w:keepLines/>
      <w:numPr>
        <w:ilvl w:val="5"/>
        <w:numId w:val="3"/>
      </w:numPr>
      <w:spacing w:before="240" w:after="64" w:line="320" w:lineRule="auto"/>
      <w:ind w:firstLineChars="200" w:firstLine="200"/>
      <w:outlineLvl w:val="5"/>
    </w:pPr>
    <w:rPr>
      <w:rFonts w:ascii="Arial" w:eastAsia="黑体" w:hAnsi="Arial"/>
      <w:b/>
      <w:bCs/>
      <w:sz w:val="24"/>
    </w:rPr>
  </w:style>
  <w:style w:type="paragraph" w:styleId="7">
    <w:name w:val="heading 7"/>
    <w:basedOn w:val="a2"/>
    <w:next w:val="a2"/>
    <w:link w:val="7Char"/>
    <w:qFormat/>
    <w:rsid w:val="005E4911"/>
    <w:pPr>
      <w:keepNext/>
      <w:keepLines/>
      <w:numPr>
        <w:ilvl w:val="6"/>
        <w:numId w:val="3"/>
      </w:numPr>
      <w:spacing w:before="240" w:after="64" w:line="320" w:lineRule="auto"/>
      <w:ind w:firstLineChars="200" w:firstLine="200"/>
      <w:outlineLvl w:val="6"/>
    </w:pPr>
    <w:rPr>
      <w:b/>
      <w:bCs/>
      <w:sz w:val="24"/>
    </w:rPr>
  </w:style>
  <w:style w:type="paragraph" w:styleId="8">
    <w:name w:val="heading 8"/>
    <w:basedOn w:val="a2"/>
    <w:next w:val="a2"/>
    <w:link w:val="8Char"/>
    <w:qFormat/>
    <w:rsid w:val="005E4911"/>
    <w:pPr>
      <w:keepNext/>
      <w:keepLines/>
      <w:numPr>
        <w:ilvl w:val="7"/>
        <w:numId w:val="3"/>
      </w:numPr>
      <w:spacing w:before="240" w:after="64" w:line="320" w:lineRule="auto"/>
      <w:ind w:firstLineChars="200" w:firstLine="200"/>
      <w:outlineLvl w:val="7"/>
    </w:pPr>
    <w:rPr>
      <w:rFonts w:ascii="Arial" w:eastAsia="黑体" w:hAnsi="Arial"/>
      <w:sz w:val="24"/>
    </w:rPr>
  </w:style>
  <w:style w:type="paragraph" w:styleId="9">
    <w:name w:val="heading 9"/>
    <w:basedOn w:val="a2"/>
    <w:next w:val="a2"/>
    <w:link w:val="9Char"/>
    <w:qFormat/>
    <w:rsid w:val="005E4911"/>
    <w:pPr>
      <w:keepNext/>
      <w:keepLines/>
      <w:numPr>
        <w:ilvl w:val="8"/>
        <w:numId w:val="3"/>
      </w:numPr>
      <w:spacing w:before="240" w:after="64" w:line="320" w:lineRule="auto"/>
      <w:ind w:firstLineChars="200" w:firstLine="200"/>
      <w:outlineLvl w:val="8"/>
    </w:pPr>
    <w:rPr>
      <w:rFonts w:ascii="Arial" w:eastAsia="黑体" w:hAnsi="Arial"/>
      <w:sz w:val="24"/>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eading 0 Char1,H1 Char1,PIM 1 Char1,Heading 11 Char1,level 1 Char1,Level 1 Head Char1,h1 Char1,123321 Char1,Level 1 Topic Heading Char1"/>
    <w:basedOn w:val="a3"/>
    <w:link w:val="1"/>
    <w:rsid w:val="00C61972"/>
    <w:rPr>
      <w:rFonts w:ascii="黑体" w:eastAsia="黑体"/>
      <w:kern w:val="2"/>
      <w:sz w:val="32"/>
      <w:szCs w:val="32"/>
    </w:rPr>
  </w:style>
  <w:style w:type="character" w:customStyle="1" w:styleId="2Char">
    <w:name w:val="标题 2 Char"/>
    <w:aliases w:val="标题 2 Char Char Char,H2 Char,Heading 2 Hidden Char,Heading 2 CCBS Char,2nd level Char,h2 Char,2 Char,Header 2 Char,PIM2 Char,l2 Char,Level 2 Head Char,proj2 Char,proj21 Char,proj22 Char,proj23 Char,proj24 Char,proj25 Char,proj26 Char"/>
    <w:basedOn w:val="a3"/>
    <w:link w:val="21"/>
    <w:rsid w:val="00C61972"/>
    <w:rPr>
      <w:rFonts w:ascii="Arial" w:hAnsi="Arial"/>
      <w:b/>
      <w:kern w:val="2"/>
      <w:sz w:val="28"/>
      <w:szCs w:val="28"/>
    </w:rPr>
  </w:style>
  <w:style w:type="character" w:customStyle="1" w:styleId="3Char">
    <w:name w:val="标题 3 Char"/>
    <w:aliases w:val="Heading 3 - old Char,H3 Char,l3 Char,CT Char,h3 Char,3rd level Char,Level 3 Head Char,level_3 Char,PIM 3 Char,sect1.2.3 Char,Bold Head Char,bh Char,3 Char,heading 3 Char,标题 4.1.1 Char,Fab-3 Char,sect1.2.31 Char,sect1.2.32 Char,sect1.2.311 Char"/>
    <w:basedOn w:val="a3"/>
    <w:link w:val="31"/>
    <w:rsid w:val="00C61972"/>
    <w:rPr>
      <w:rFonts w:ascii="仿宋_GB2312" w:eastAsia="仿宋_GB2312"/>
      <w:kern w:val="2"/>
      <w:sz w:val="24"/>
    </w:rPr>
  </w:style>
  <w:style w:type="character" w:customStyle="1" w:styleId="4Char">
    <w:name w:val="标题 4 Char"/>
    <w:basedOn w:val="a3"/>
    <w:link w:val="41"/>
    <w:rsid w:val="00C61972"/>
    <w:rPr>
      <w:rFonts w:ascii="Arial" w:eastAsia="黑体" w:hAnsi="Arial"/>
      <w:b/>
      <w:bCs/>
      <w:kern w:val="2"/>
      <w:sz w:val="28"/>
      <w:szCs w:val="28"/>
    </w:rPr>
  </w:style>
  <w:style w:type="character" w:customStyle="1" w:styleId="5Char">
    <w:name w:val="标题 5 Char"/>
    <w:basedOn w:val="a3"/>
    <w:link w:val="51"/>
    <w:rsid w:val="00C61972"/>
    <w:rPr>
      <w:b/>
      <w:bCs/>
      <w:kern w:val="2"/>
      <w:sz w:val="28"/>
      <w:szCs w:val="28"/>
    </w:rPr>
  </w:style>
  <w:style w:type="character" w:customStyle="1" w:styleId="6Char">
    <w:name w:val="标题 6 Char"/>
    <w:basedOn w:val="a3"/>
    <w:link w:val="6"/>
    <w:rsid w:val="00C61972"/>
    <w:rPr>
      <w:rFonts w:ascii="Arial" w:eastAsia="黑体" w:hAnsi="Arial"/>
      <w:b/>
      <w:bCs/>
      <w:kern w:val="2"/>
      <w:sz w:val="24"/>
      <w:szCs w:val="24"/>
    </w:rPr>
  </w:style>
  <w:style w:type="character" w:customStyle="1" w:styleId="7Char">
    <w:name w:val="标题 7 Char"/>
    <w:basedOn w:val="a3"/>
    <w:link w:val="7"/>
    <w:rsid w:val="00C61972"/>
    <w:rPr>
      <w:b/>
      <w:bCs/>
      <w:kern w:val="2"/>
      <w:sz w:val="24"/>
      <w:szCs w:val="24"/>
    </w:rPr>
  </w:style>
  <w:style w:type="character" w:customStyle="1" w:styleId="8Char">
    <w:name w:val="标题 8 Char"/>
    <w:basedOn w:val="a3"/>
    <w:link w:val="8"/>
    <w:rsid w:val="00C61972"/>
    <w:rPr>
      <w:rFonts w:ascii="Arial" w:eastAsia="黑体" w:hAnsi="Arial"/>
      <w:kern w:val="2"/>
      <w:sz w:val="24"/>
      <w:szCs w:val="24"/>
    </w:rPr>
  </w:style>
  <w:style w:type="character" w:customStyle="1" w:styleId="9Char">
    <w:name w:val="标题 9 Char"/>
    <w:basedOn w:val="a3"/>
    <w:link w:val="9"/>
    <w:rsid w:val="00C61972"/>
    <w:rPr>
      <w:rFonts w:ascii="Arial" w:eastAsia="黑体" w:hAnsi="Arial"/>
      <w:kern w:val="2"/>
      <w:sz w:val="24"/>
      <w:szCs w:val="21"/>
    </w:rPr>
  </w:style>
  <w:style w:type="paragraph" w:customStyle="1" w:styleId="211">
    <w:name w:val="样式 标题 2 + 段前: 1 行 段后: 1 行"/>
    <w:basedOn w:val="21"/>
    <w:rsid w:val="005E4911"/>
    <w:pPr>
      <w:numPr>
        <w:numId w:val="2"/>
      </w:numPr>
      <w:spacing w:before="447" w:after="447"/>
    </w:pPr>
    <w:rPr>
      <w:b w:val="0"/>
      <w:szCs w:val="20"/>
    </w:rPr>
  </w:style>
  <w:style w:type="paragraph" w:customStyle="1" w:styleId="211211">
    <w:name w:val="样式 样式 标题 2 + 段前: 1 行 段后: 1 行2 + 段前: 1 行 段后: 1 行"/>
    <w:basedOn w:val="2112"/>
    <w:rsid w:val="005E4911"/>
    <w:pPr>
      <w:tabs>
        <w:tab w:val="num" w:pos="720"/>
      </w:tabs>
      <w:ind w:left="720" w:hanging="720"/>
    </w:pPr>
  </w:style>
  <w:style w:type="paragraph" w:customStyle="1" w:styleId="2112">
    <w:name w:val="样式 标题 2 + 段前: 1 行 段后: 1 行2"/>
    <w:basedOn w:val="21"/>
    <w:rsid w:val="005E4911"/>
    <w:rPr>
      <w:bCs/>
      <w:szCs w:val="20"/>
    </w:rPr>
  </w:style>
  <w:style w:type="paragraph" w:styleId="a6">
    <w:name w:val="Normal Indent"/>
    <w:aliases w:val="正文缩进1,ALT+Z"/>
    <w:basedOn w:val="a2"/>
    <w:rsid w:val="005E4911"/>
    <w:pPr>
      <w:ind w:firstLine="420"/>
    </w:pPr>
    <w:rPr>
      <w:szCs w:val="20"/>
    </w:rPr>
  </w:style>
  <w:style w:type="paragraph" w:styleId="10">
    <w:name w:val="toc 1"/>
    <w:basedOn w:val="a2"/>
    <w:next w:val="a2"/>
    <w:autoRedefine/>
    <w:uiPriority w:val="39"/>
    <w:rsid w:val="00116DDF"/>
    <w:pPr>
      <w:tabs>
        <w:tab w:val="right" w:leader="dot" w:pos="8296"/>
      </w:tabs>
      <w:jc w:val="left"/>
    </w:pPr>
    <w:rPr>
      <w:rFonts w:ascii="宋体" w:hAnsi="宋体"/>
      <w:caps/>
      <w:noProof/>
      <w:sz w:val="24"/>
      <w:szCs w:val="28"/>
    </w:rPr>
  </w:style>
  <w:style w:type="paragraph" w:styleId="22">
    <w:name w:val="toc 2"/>
    <w:basedOn w:val="a2"/>
    <w:next w:val="a2"/>
    <w:autoRedefine/>
    <w:uiPriority w:val="39"/>
    <w:rsid w:val="00116DDF"/>
    <w:pPr>
      <w:tabs>
        <w:tab w:val="right" w:leader="dot" w:pos="8268"/>
      </w:tabs>
      <w:ind w:leftChars="152" w:left="319" w:firstLineChars="348" w:firstLine="731"/>
      <w:jc w:val="center"/>
    </w:pPr>
    <w:rPr>
      <w:smallCaps/>
      <w:noProof/>
      <w:szCs w:val="20"/>
    </w:rPr>
  </w:style>
  <w:style w:type="paragraph" w:customStyle="1" w:styleId="11">
    <w:name w:val="样式 标题 1 + 黑体 非加粗"/>
    <w:basedOn w:val="1"/>
    <w:rsid w:val="005E4911"/>
    <w:pPr>
      <w:pageBreakBefore/>
    </w:pPr>
    <w:rPr>
      <w:rFonts w:hAnsi="黑体"/>
      <w:b/>
    </w:rPr>
  </w:style>
  <w:style w:type="paragraph" w:customStyle="1" w:styleId="111">
    <w:name w:val="样式 标题 1 + 段前: 1 行 段后: 1 行"/>
    <w:basedOn w:val="1"/>
    <w:rsid w:val="005E4911"/>
    <w:pPr>
      <w:pageBreakBefore/>
    </w:pPr>
    <w:rPr>
      <w:szCs w:val="20"/>
    </w:rPr>
  </w:style>
  <w:style w:type="paragraph" w:customStyle="1" w:styleId="115">
    <w:name w:val="样式 标题 1 + 段前: 1.5 行"/>
    <w:basedOn w:val="a2"/>
    <w:rsid w:val="005E4911"/>
    <w:pPr>
      <w:tabs>
        <w:tab w:val="num" w:pos="990"/>
      </w:tabs>
      <w:ind w:left="990" w:hanging="840"/>
    </w:pPr>
    <w:rPr>
      <w:sz w:val="24"/>
      <w:szCs w:val="20"/>
    </w:rPr>
  </w:style>
  <w:style w:type="paragraph" w:styleId="32">
    <w:name w:val="Body Text Indent 3"/>
    <w:basedOn w:val="a2"/>
    <w:link w:val="3Char0"/>
    <w:rsid w:val="005E4911"/>
    <w:pPr>
      <w:ind w:firstLineChars="200" w:firstLine="480"/>
    </w:pPr>
    <w:rPr>
      <w:rFonts w:ascii="宋体" w:hAnsi="宋体"/>
      <w:color w:val="FF0000"/>
      <w:sz w:val="24"/>
      <w:szCs w:val="20"/>
    </w:rPr>
  </w:style>
  <w:style w:type="character" w:customStyle="1" w:styleId="3Char0">
    <w:name w:val="正文文本缩进 3 Char"/>
    <w:basedOn w:val="a3"/>
    <w:link w:val="32"/>
    <w:rsid w:val="00C61972"/>
    <w:rPr>
      <w:rFonts w:ascii="宋体" w:hAnsi="宋体"/>
      <w:color w:val="FF0000"/>
      <w:kern w:val="2"/>
      <w:sz w:val="24"/>
    </w:rPr>
  </w:style>
  <w:style w:type="paragraph" w:styleId="a7">
    <w:name w:val="Plain Text"/>
    <w:basedOn w:val="a2"/>
    <w:link w:val="Char"/>
    <w:rsid w:val="005E4911"/>
    <w:pPr>
      <w:ind w:firstLineChars="200" w:firstLine="200"/>
    </w:pPr>
    <w:rPr>
      <w:rFonts w:ascii="宋体" w:hAnsi="Courier New"/>
      <w:sz w:val="24"/>
      <w:szCs w:val="21"/>
    </w:rPr>
  </w:style>
  <w:style w:type="character" w:customStyle="1" w:styleId="Char">
    <w:name w:val="纯文本 Char"/>
    <w:basedOn w:val="a3"/>
    <w:link w:val="a7"/>
    <w:locked/>
    <w:rsid w:val="00391BBC"/>
    <w:rPr>
      <w:rFonts w:ascii="宋体" w:eastAsia="宋体" w:hAnsi="Courier New"/>
      <w:kern w:val="2"/>
      <w:sz w:val="24"/>
      <w:szCs w:val="21"/>
      <w:lang w:val="en-US" w:eastAsia="zh-CN" w:bidi="ar-SA"/>
    </w:rPr>
  </w:style>
  <w:style w:type="paragraph" w:styleId="a8">
    <w:name w:val="Body Text Indent"/>
    <w:basedOn w:val="a2"/>
    <w:link w:val="Char0"/>
    <w:rsid w:val="005E4911"/>
    <w:pPr>
      <w:ind w:firstLineChars="200" w:firstLine="480"/>
    </w:pPr>
    <w:rPr>
      <w:rFonts w:ascii="宋体" w:hAnsi="宋体"/>
      <w:sz w:val="24"/>
    </w:rPr>
  </w:style>
  <w:style w:type="character" w:customStyle="1" w:styleId="Char0">
    <w:name w:val="正文文本缩进 Char"/>
    <w:basedOn w:val="a3"/>
    <w:link w:val="a8"/>
    <w:rsid w:val="00C61972"/>
    <w:rPr>
      <w:rFonts w:ascii="宋体" w:hAnsi="宋体"/>
      <w:kern w:val="2"/>
      <w:sz w:val="24"/>
      <w:szCs w:val="24"/>
    </w:rPr>
  </w:style>
  <w:style w:type="paragraph" w:customStyle="1" w:styleId="23">
    <w:name w:val="样式 首行缩进:  2 字符"/>
    <w:basedOn w:val="a2"/>
    <w:rsid w:val="005E4911"/>
    <w:pPr>
      <w:spacing w:before="100" w:beforeAutospacing="1" w:after="100" w:afterAutospacing="1" w:line="360" w:lineRule="auto"/>
      <w:ind w:firstLineChars="200" w:firstLine="480"/>
    </w:pPr>
    <w:rPr>
      <w:szCs w:val="20"/>
    </w:rPr>
  </w:style>
  <w:style w:type="paragraph" w:customStyle="1" w:styleId="2211">
    <w:name w:val="样式 标题 2 + 首行缩进:  2 字符 段前: 1 行 段后: 1 行"/>
    <w:basedOn w:val="21"/>
    <w:rsid w:val="005E4911"/>
    <w:pPr>
      <w:tabs>
        <w:tab w:val="num" w:pos="1319"/>
      </w:tabs>
      <w:ind w:left="1319" w:firstLineChars="0" w:hanging="420"/>
    </w:pPr>
    <w:rPr>
      <w:bCs/>
      <w:szCs w:val="20"/>
    </w:rPr>
  </w:style>
  <w:style w:type="character" w:styleId="a9">
    <w:name w:val="Hyperlink"/>
    <w:basedOn w:val="a3"/>
    <w:uiPriority w:val="99"/>
    <w:rsid w:val="005E4911"/>
    <w:rPr>
      <w:color w:val="0000FF"/>
      <w:u w:val="single"/>
    </w:rPr>
  </w:style>
  <w:style w:type="paragraph" w:styleId="aa">
    <w:name w:val="header"/>
    <w:basedOn w:val="a2"/>
    <w:link w:val="Char1"/>
    <w:uiPriority w:val="99"/>
    <w:rsid w:val="005E4911"/>
    <w:pPr>
      <w:pBdr>
        <w:bottom w:val="single" w:sz="6" w:space="1" w:color="auto"/>
      </w:pBdr>
      <w:tabs>
        <w:tab w:val="center" w:pos="4153"/>
        <w:tab w:val="right" w:pos="8306"/>
      </w:tabs>
      <w:snapToGrid w:val="0"/>
      <w:ind w:firstLineChars="200" w:firstLine="200"/>
      <w:jc w:val="center"/>
    </w:pPr>
    <w:rPr>
      <w:rFonts w:eastAsia="仿宋_GB2312"/>
      <w:sz w:val="18"/>
      <w:szCs w:val="20"/>
    </w:rPr>
  </w:style>
  <w:style w:type="character" w:customStyle="1" w:styleId="Char1">
    <w:name w:val="页眉 Char"/>
    <w:basedOn w:val="a3"/>
    <w:link w:val="aa"/>
    <w:uiPriority w:val="99"/>
    <w:rsid w:val="004C5E55"/>
    <w:rPr>
      <w:rFonts w:eastAsia="仿宋_GB2312"/>
      <w:kern w:val="2"/>
      <w:sz w:val="18"/>
      <w:lang w:val="en-US" w:eastAsia="zh-CN" w:bidi="ar-SA"/>
    </w:rPr>
  </w:style>
  <w:style w:type="character" w:styleId="ab">
    <w:name w:val="page number"/>
    <w:basedOn w:val="a3"/>
    <w:rsid w:val="005E4911"/>
  </w:style>
  <w:style w:type="paragraph" w:styleId="ac">
    <w:name w:val="footer"/>
    <w:basedOn w:val="a2"/>
    <w:link w:val="Char2"/>
    <w:uiPriority w:val="99"/>
    <w:rsid w:val="005E4911"/>
    <w:pPr>
      <w:tabs>
        <w:tab w:val="center" w:pos="4153"/>
        <w:tab w:val="right" w:pos="8306"/>
      </w:tabs>
      <w:snapToGrid w:val="0"/>
      <w:ind w:firstLineChars="200" w:firstLine="200"/>
      <w:jc w:val="left"/>
    </w:pPr>
    <w:rPr>
      <w:rFonts w:eastAsia="仿宋_GB2312"/>
      <w:sz w:val="18"/>
      <w:szCs w:val="20"/>
    </w:rPr>
  </w:style>
  <w:style w:type="character" w:customStyle="1" w:styleId="Char2">
    <w:name w:val="页脚 Char"/>
    <w:basedOn w:val="a3"/>
    <w:link w:val="ac"/>
    <w:uiPriority w:val="99"/>
    <w:rsid w:val="004C5E55"/>
    <w:rPr>
      <w:rFonts w:eastAsia="仿宋_GB2312"/>
      <w:kern w:val="2"/>
      <w:sz w:val="18"/>
      <w:lang w:val="en-US" w:eastAsia="zh-CN" w:bidi="ar-SA"/>
    </w:rPr>
  </w:style>
  <w:style w:type="paragraph" w:customStyle="1" w:styleId="2111111">
    <w:name w:val="样式 样式 样式 标题 2 + 段前: 1 行 段后: 1 行1 + 段前: 1 行 段后: 1 行 + 段前: 1 行 段后..."/>
    <w:basedOn w:val="a2"/>
    <w:rsid w:val="005E4911"/>
    <w:pPr>
      <w:keepNext/>
      <w:keepLines/>
      <w:numPr>
        <w:ilvl w:val="1"/>
        <w:numId w:val="3"/>
      </w:numPr>
      <w:spacing w:beforeLines="100" w:afterLines="100"/>
      <w:outlineLvl w:val="1"/>
    </w:pPr>
    <w:rPr>
      <w:rFonts w:ascii="Arial" w:hAnsi="Arial"/>
      <w:b/>
      <w:bCs/>
      <w:sz w:val="28"/>
      <w:szCs w:val="20"/>
    </w:rPr>
  </w:style>
  <w:style w:type="paragraph" w:styleId="24">
    <w:name w:val="Body Text Indent 2"/>
    <w:basedOn w:val="a2"/>
    <w:link w:val="2Char0"/>
    <w:rsid w:val="005E4911"/>
    <w:pPr>
      <w:autoSpaceDE w:val="0"/>
      <w:autoSpaceDN w:val="0"/>
      <w:adjustRightInd w:val="0"/>
      <w:ind w:firstLineChars="225" w:firstLine="540"/>
      <w:jc w:val="left"/>
    </w:pPr>
    <w:rPr>
      <w:rFonts w:ascii="宋体" w:hAnsi="宋体"/>
      <w:sz w:val="24"/>
    </w:rPr>
  </w:style>
  <w:style w:type="character" w:customStyle="1" w:styleId="2Char0">
    <w:name w:val="正文文本缩进 2 Char"/>
    <w:basedOn w:val="a3"/>
    <w:link w:val="24"/>
    <w:rsid w:val="00C61972"/>
    <w:rPr>
      <w:rFonts w:ascii="宋体" w:hAnsi="宋体"/>
      <w:kern w:val="2"/>
      <w:sz w:val="24"/>
      <w:szCs w:val="24"/>
    </w:rPr>
  </w:style>
  <w:style w:type="paragraph" w:styleId="a1">
    <w:name w:val="Body Text"/>
    <w:aliases w:val="正文文字 Char Char Char Char Char Char Char"/>
    <w:basedOn w:val="a2"/>
    <w:link w:val="Char3"/>
    <w:rsid w:val="005E4911"/>
    <w:pPr>
      <w:numPr>
        <w:ilvl w:val="1"/>
        <w:numId w:val="5"/>
      </w:numPr>
      <w:autoSpaceDE w:val="0"/>
      <w:autoSpaceDN w:val="0"/>
      <w:adjustRightInd w:val="0"/>
      <w:jc w:val="left"/>
    </w:pPr>
    <w:rPr>
      <w:rFonts w:ascii="宋体"/>
      <w:kern w:val="0"/>
      <w:sz w:val="24"/>
    </w:rPr>
  </w:style>
  <w:style w:type="character" w:customStyle="1" w:styleId="Char3">
    <w:name w:val="正文文本 Char"/>
    <w:aliases w:val="正文文字 Char Char Char Char Char Char Char Char1"/>
    <w:basedOn w:val="a3"/>
    <w:link w:val="a1"/>
    <w:locked/>
    <w:rsid w:val="00C61972"/>
    <w:rPr>
      <w:rFonts w:ascii="宋体"/>
      <w:sz w:val="24"/>
      <w:szCs w:val="24"/>
    </w:rPr>
  </w:style>
  <w:style w:type="paragraph" w:customStyle="1" w:styleId="2111">
    <w:name w:val="样式 标题 2 + 段前: 1 行 段后: 1 行1"/>
    <w:basedOn w:val="21"/>
    <w:rsid w:val="005E4911"/>
    <w:pPr>
      <w:ind w:firstLineChars="0" w:firstLine="0"/>
    </w:pPr>
    <w:rPr>
      <w:bCs/>
      <w:szCs w:val="20"/>
    </w:rPr>
  </w:style>
  <w:style w:type="paragraph" w:customStyle="1" w:styleId="211111">
    <w:name w:val="样式 样式 标题 2 + 段前: 1 行 段后: 1 行1 + 段前: 1 行 段后: 1 行"/>
    <w:basedOn w:val="2111"/>
    <w:rsid w:val="005E4911"/>
  </w:style>
  <w:style w:type="paragraph" w:customStyle="1" w:styleId="1211">
    <w:name w:val="样式 标题 1 + 首行缩进:  2 字符 段前: 1 行 段后: 1 行"/>
    <w:basedOn w:val="1"/>
    <w:rsid w:val="005E4911"/>
    <w:pPr>
      <w:pageBreakBefore/>
      <w:ind w:firstLineChars="0" w:firstLine="0"/>
    </w:pPr>
    <w:rPr>
      <w:szCs w:val="20"/>
    </w:rPr>
  </w:style>
  <w:style w:type="paragraph" w:customStyle="1" w:styleId="22111">
    <w:name w:val="样式 标题 2 + 首行缩进:  2 字符 段前: 1 行 段后: 1 行1"/>
    <w:basedOn w:val="21"/>
    <w:rsid w:val="005E4911"/>
    <w:pPr>
      <w:ind w:firstLineChars="0" w:firstLine="0"/>
    </w:pPr>
    <w:rPr>
      <w:bCs/>
      <w:szCs w:val="20"/>
    </w:rPr>
  </w:style>
  <w:style w:type="paragraph" w:customStyle="1" w:styleId="2113">
    <w:name w:val="样式 标题 2 + 段前: 1 行 段后: 1 行3"/>
    <w:basedOn w:val="21"/>
    <w:rsid w:val="005E4911"/>
    <w:pPr>
      <w:ind w:firstLineChars="0" w:firstLine="0"/>
    </w:pPr>
    <w:rPr>
      <w:bCs/>
      <w:szCs w:val="20"/>
    </w:rPr>
  </w:style>
  <w:style w:type="paragraph" w:customStyle="1" w:styleId="211311">
    <w:name w:val="样式 样式 标题 2 + 段前: 1 行 段后: 1 行3 + 段前: 1 行 段后: 1 行"/>
    <w:basedOn w:val="2113"/>
    <w:rsid w:val="005E4911"/>
    <w:pPr>
      <w:spacing w:before="440" w:after="440"/>
      <w:jc w:val="center"/>
    </w:pPr>
  </w:style>
  <w:style w:type="paragraph" w:styleId="ad">
    <w:name w:val="Balloon Text"/>
    <w:basedOn w:val="a2"/>
    <w:link w:val="Char4"/>
    <w:uiPriority w:val="99"/>
    <w:semiHidden/>
    <w:rsid w:val="005E4911"/>
    <w:pPr>
      <w:ind w:firstLineChars="200" w:firstLine="200"/>
    </w:pPr>
    <w:rPr>
      <w:sz w:val="16"/>
      <w:szCs w:val="16"/>
    </w:rPr>
  </w:style>
  <w:style w:type="character" w:customStyle="1" w:styleId="Char4">
    <w:name w:val="批注框文本 Char"/>
    <w:basedOn w:val="a3"/>
    <w:link w:val="ad"/>
    <w:uiPriority w:val="99"/>
    <w:semiHidden/>
    <w:rsid w:val="00C61972"/>
    <w:rPr>
      <w:kern w:val="2"/>
      <w:sz w:val="16"/>
      <w:szCs w:val="16"/>
    </w:rPr>
  </w:style>
  <w:style w:type="paragraph" w:styleId="25">
    <w:name w:val="Body Text 2"/>
    <w:basedOn w:val="a2"/>
    <w:link w:val="2Char1"/>
    <w:rsid w:val="005E4911"/>
    <w:pPr>
      <w:widowControl/>
      <w:tabs>
        <w:tab w:val="left" w:pos="1470"/>
      </w:tabs>
      <w:autoSpaceDE w:val="0"/>
      <w:autoSpaceDN w:val="0"/>
      <w:spacing w:beforeLines="50" w:afterLines="50" w:line="360" w:lineRule="auto"/>
      <w:textAlignment w:val="bottom"/>
    </w:pPr>
    <w:rPr>
      <w:sz w:val="24"/>
    </w:rPr>
  </w:style>
  <w:style w:type="character" w:customStyle="1" w:styleId="2Char1">
    <w:name w:val="正文文本 2 Char"/>
    <w:basedOn w:val="a3"/>
    <w:link w:val="25"/>
    <w:rsid w:val="00C61972"/>
    <w:rPr>
      <w:kern w:val="2"/>
      <w:sz w:val="24"/>
      <w:szCs w:val="24"/>
    </w:rPr>
  </w:style>
  <w:style w:type="paragraph" w:styleId="ae">
    <w:name w:val="footnote text"/>
    <w:basedOn w:val="a2"/>
    <w:link w:val="Char5"/>
    <w:semiHidden/>
    <w:rsid w:val="005E4911"/>
    <w:pPr>
      <w:snapToGrid w:val="0"/>
      <w:jc w:val="left"/>
    </w:pPr>
    <w:rPr>
      <w:sz w:val="18"/>
      <w:szCs w:val="18"/>
    </w:rPr>
  </w:style>
  <w:style w:type="character" w:customStyle="1" w:styleId="Char5">
    <w:name w:val="脚注文本 Char"/>
    <w:basedOn w:val="a3"/>
    <w:link w:val="ae"/>
    <w:semiHidden/>
    <w:rsid w:val="00C61972"/>
    <w:rPr>
      <w:kern w:val="2"/>
      <w:sz w:val="18"/>
      <w:szCs w:val="18"/>
    </w:rPr>
  </w:style>
  <w:style w:type="paragraph" w:styleId="33">
    <w:name w:val="toc 3"/>
    <w:basedOn w:val="a2"/>
    <w:next w:val="a2"/>
    <w:autoRedefine/>
    <w:uiPriority w:val="39"/>
    <w:rsid w:val="00116DDF"/>
    <w:pPr>
      <w:ind w:leftChars="400" w:left="840"/>
    </w:pPr>
  </w:style>
  <w:style w:type="paragraph" w:styleId="42">
    <w:name w:val="toc 4"/>
    <w:basedOn w:val="a2"/>
    <w:next w:val="a2"/>
    <w:autoRedefine/>
    <w:uiPriority w:val="39"/>
    <w:rsid w:val="005E4911"/>
    <w:pPr>
      <w:ind w:leftChars="600" w:left="1260"/>
    </w:pPr>
  </w:style>
  <w:style w:type="paragraph" w:styleId="52">
    <w:name w:val="toc 5"/>
    <w:basedOn w:val="a2"/>
    <w:next w:val="a2"/>
    <w:autoRedefine/>
    <w:uiPriority w:val="39"/>
    <w:rsid w:val="005E4911"/>
    <w:pPr>
      <w:ind w:leftChars="800" w:left="1680"/>
    </w:pPr>
  </w:style>
  <w:style w:type="paragraph" w:styleId="60">
    <w:name w:val="toc 6"/>
    <w:basedOn w:val="a2"/>
    <w:next w:val="a2"/>
    <w:autoRedefine/>
    <w:uiPriority w:val="39"/>
    <w:rsid w:val="005E4911"/>
    <w:pPr>
      <w:ind w:leftChars="1000" w:left="2100"/>
    </w:pPr>
  </w:style>
  <w:style w:type="paragraph" w:styleId="70">
    <w:name w:val="toc 7"/>
    <w:basedOn w:val="a2"/>
    <w:next w:val="a2"/>
    <w:autoRedefine/>
    <w:uiPriority w:val="39"/>
    <w:rsid w:val="005E4911"/>
    <w:pPr>
      <w:ind w:leftChars="1200" w:left="2520"/>
    </w:pPr>
  </w:style>
  <w:style w:type="paragraph" w:styleId="80">
    <w:name w:val="toc 8"/>
    <w:basedOn w:val="a2"/>
    <w:next w:val="a2"/>
    <w:autoRedefine/>
    <w:uiPriority w:val="39"/>
    <w:rsid w:val="005E4911"/>
    <w:pPr>
      <w:ind w:leftChars="1400" w:left="2940"/>
    </w:pPr>
  </w:style>
  <w:style w:type="paragraph" w:styleId="90">
    <w:name w:val="toc 9"/>
    <w:basedOn w:val="a2"/>
    <w:next w:val="a2"/>
    <w:autoRedefine/>
    <w:uiPriority w:val="39"/>
    <w:rsid w:val="005E4911"/>
    <w:pPr>
      <w:ind w:leftChars="1600" w:left="3360"/>
    </w:pPr>
  </w:style>
  <w:style w:type="character" w:styleId="af">
    <w:name w:val="footnote reference"/>
    <w:basedOn w:val="a3"/>
    <w:semiHidden/>
    <w:rsid w:val="005E4911"/>
    <w:rPr>
      <w:vertAlign w:val="superscript"/>
    </w:rPr>
  </w:style>
  <w:style w:type="paragraph" w:styleId="af0">
    <w:name w:val="Document Map"/>
    <w:basedOn w:val="a2"/>
    <w:link w:val="Char6"/>
    <w:semiHidden/>
    <w:rsid w:val="005E4911"/>
    <w:pPr>
      <w:shd w:val="clear" w:color="auto" w:fill="000080"/>
    </w:pPr>
  </w:style>
  <w:style w:type="character" w:customStyle="1" w:styleId="Char6">
    <w:name w:val="文档结构图 Char"/>
    <w:basedOn w:val="a3"/>
    <w:link w:val="af0"/>
    <w:semiHidden/>
    <w:rsid w:val="00C61972"/>
    <w:rPr>
      <w:kern w:val="2"/>
      <w:sz w:val="21"/>
      <w:szCs w:val="24"/>
      <w:shd w:val="clear" w:color="auto" w:fill="000080"/>
    </w:rPr>
  </w:style>
  <w:style w:type="character" w:customStyle="1" w:styleId="big1">
    <w:name w:val="big1"/>
    <w:basedOn w:val="a3"/>
    <w:rsid w:val="005E4911"/>
    <w:rPr>
      <w:spacing w:val="360"/>
      <w:sz w:val="22"/>
      <w:szCs w:val="22"/>
    </w:rPr>
  </w:style>
  <w:style w:type="character" w:styleId="af1">
    <w:name w:val="FollowedHyperlink"/>
    <w:basedOn w:val="a3"/>
    <w:uiPriority w:val="99"/>
    <w:rsid w:val="005E4911"/>
    <w:rPr>
      <w:color w:val="800080"/>
      <w:u w:val="single"/>
    </w:rPr>
  </w:style>
  <w:style w:type="character" w:customStyle="1" w:styleId="sm1">
    <w:name w:val="sm1"/>
    <w:basedOn w:val="a3"/>
    <w:rsid w:val="005E4911"/>
    <w:rPr>
      <w:spacing w:val="280"/>
      <w:sz w:val="18"/>
      <w:szCs w:val="18"/>
    </w:rPr>
  </w:style>
  <w:style w:type="character" w:customStyle="1" w:styleId="md2">
    <w:name w:val="md2"/>
    <w:basedOn w:val="a3"/>
    <w:rsid w:val="005E4911"/>
    <w:rPr>
      <w:spacing w:val="300"/>
      <w:sz w:val="21"/>
      <w:szCs w:val="21"/>
    </w:rPr>
  </w:style>
  <w:style w:type="paragraph" w:customStyle="1" w:styleId="12">
    <w:name w:val="1"/>
    <w:basedOn w:val="a2"/>
    <w:rsid w:val="005E4911"/>
    <w:pPr>
      <w:spacing w:before="100" w:beforeAutospacing="1" w:after="120" w:afterAutospacing="1" w:line="360" w:lineRule="auto"/>
      <w:ind w:leftChars="200" w:left="420"/>
    </w:pPr>
  </w:style>
  <w:style w:type="character" w:customStyle="1" w:styleId="read1">
    <w:name w:val="read1"/>
    <w:basedOn w:val="a3"/>
    <w:rsid w:val="005E4911"/>
    <w:rPr>
      <w:rFonts w:ascii="ˎ̥" w:hAnsi="ˎ̥" w:hint="default"/>
      <w:strike w:val="0"/>
      <w:dstrike w:val="0"/>
      <w:color w:val="000000"/>
      <w:u w:val="none"/>
      <w:effect w:val="none"/>
    </w:rPr>
  </w:style>
  <w:style w:type="paragraph" w:customStyle="1" w:styleId="unnamed1">
    <w:name w:val="unnamed1"/>
    <w:basedOn w:val="a2"/>
    <w:rsid w:val="005E4911"/>
    <w:pPr>
      <w:widowControl/>
      <w:spacing w:before="60" w:after="60"/>
      <w:ind w:left="15" w:right="15"/>
      <w:jc w:val="left"/>
    </w:pPr>
    <w:rPr>
      <w:rFonts w:ascii="宋体" w:hAnsi="宋体" w:cs="Arial Unicode MS" w:hint="eastAsia"/>
      <w:color w:val="000000"/>
      <w:kern w:val="0"/>
      <w:sz w:val="18"/>
      <w:szCs w:val="18"/>
    </w:rPr>
  </w:style>
  <w:style w:type="paragraph" w:styleId="HTML">
    <w:name w:val="HTML Address"/>
    <w:basedOn w:val="a2"/>
    <w:link w:val="HTMLChar"/>
    <w:rsid w:val="005E4911"/>
    <w:rPr>
      <w:i/>
      <w:iCs/>
    </w:rPr>
  </w:style>
  <w:style w:type="character" w:customStyle="1" w:styleId="HTMLChar">
    <w:name w:val="HTML 地址 Char"/>
    <w:basedOn w:val="a3"/>
    <w:link w:val="HTML"/>
    <w:rsid w:val="00C61972"/>
    <w:rPr>
      <w:i/>
      <w:iCs/>
      <w:kern w:val="2"/>
      <w:sz w:val="21"/>
      <w:szCs w:val="24"/>
    </w:rPr>
  </w:style>
  <w:style w:type="paragraph" w:styleId="HTML0">
    <w:name w:val="HTML Preformatted"/>
    <w:basedOn w:val="a2"/>
    <w:link w:val="HTMLChar0"/>
    <w:uiPriority w:val="99"/>
    <w:rsid w:val="005E4911"/>
    <w:rPr>
      <w:rFonts w:ascii="Courier New" w:hAnsi="Courier New" w:cs="Courier New"/>
      <w:sz w:val="20"/>
      <w:szCs w:val="20"/>
    </w:rPr>
  </w:style>
  <w:style w:type="character" w:customStyle="1" w:styleId="HTMLChar0">
    <w:name w:val="HTML 预设格式 Char"/>
    <w:basedOn w:val="a3"/>
    <w:link w:val="HTML0"/>
    <w:uiPriority w:val="99"/>
    <w:rsid w:val="00C61972"/>
    <w:rPr>
      <w:rFonts w:ascii="Courier New" w:hAnsi="Courier New" w:cs="Courier New"/>
      <w:kern w:val="2"/>
    </w:rPr>
  </w:style>
  <w:style w:type="paragraph" w:styleId="af2">
    <w:name w:val="Title"/>
    <w:basedOn w:val="a2"/>
    <w:link w:val="Char7"/>
    <w:qFormat/>
    <w:rsid w:val="005E4911"/>
    <w:pPr>
      <w:spacing w:before="240" w:after="60"/>
      <w:jc w:val="center"/>
      <w:outlineLvl w:val="0"/>
    </w:pPr>
    <w:rPr>
      <w:rFonts w:ascii="Arial" w:hAnsi="Arial" w:cs="Arial"/>
      <w:b/>
      <w:bCs/>
      <w:sz w:val="32"/>
      <w:szCs w:val="32"/>
    </w:rPr>
  </w:style>
  <w:style w:type="character" w:customStyle="1" w:styleId="Char7">
    <w:name w:val="标题 Char"/>
    <w:basedOn w:val="a3"/>
    <w:link w:val="af2"/>
    <w:rsid w:val="00C61972"/>
    <w:rPr>
      <w:rFonts w:ascii="Arial" w:hAnsi="Arial" w:cs="Arial"/>
      <w:b/>
      <w:bCs/>
      <w:kern w:val="2"/>
      <w:sz w:val="32"/>
      <w:szCs w:val="32"/>
    </w:rPr>
  </w:style>
  <w:style w:type="paragraph" w:styleId="af3">
    <w:name w:val="Salutation"/>
    <w:basedOn w:val="a2"/>
    <w:next w:val="a2"/>
    <w:link w:val="Char8"/>
    <w:rsid w:val="005E4911"/>
  </w:style>
  <w:style w:type="character" w:customStyle="1" w:styleId="Char8">
    <w:name w:val="称呼 Char"/>
    <w:basedOn w:val="a3"/>
    <w:link w:val="af3"/>
    <w:rsid w:val="00C61972"/>
    <w:rPr>
      <w:kern w:val="2"/>
      <w:sz w:val="21"/>
      <w:szCs w:val="24"/>
    </w:rPr>
  </w:style>
  <w:style w:type="paragraph" w:styleId="af4">
    <w:name w:val="E-mail Signature"/>
    <w:basedOn w:val="a2"/>
    <w:link w:val="Char9"/>
    <w:rsid w:val="005E4911"/>
  </w:style>
  <w:style w:type="character" w:customStyle="1" w:styleId="Char9">
    <w:name w:val="电子邮件签名 Char"/>
    <w:basedOn w:val="a3"/>
    <w:link w:val="af4"/>
    <w:rsid w:val="00C61972"/>
    <w:rPr>
      <w:kern w:val="2"/>
      <w:sz w:val="21"/>
      <w:szCs w:val="24"/>
    </w:rPr>
  </w:style>
  <w:style w:type="paragraph" w:styleId="af5">
    <w:name w:val="macro"/>
    <w:link w:val="Chara"/>
    <w:semiHidden/>
    <w:rsid w:val="005E491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character" w:customStyle="1" w:styleId="Chara">
    <w:name w:val="宏文本 Char"/>
    <w:basedOn w:val="a3"/>
    <w:link w:val="af5"/>
    <w:semiHidden/>
    <w:rsid w:val="00C61972"/>
    <w:rPr>
      <w:rFonts w:ascii="Courier New" w:hAnsi="Courier New" w:cs="Courier New"/>
      <w:kern w:val="2"/>
      <w:sz w:val="24"/>
      <w:szCs w:val="24"/>
      <w:lang w:val="en-US" w:eastAsia="zh-CN" w:bidi="ar-SA"/>
    </w:rPr>
  </w:style>
  <w:style w:type="paragraph" w:styleId="af6">
    <w:name w:val="envelope return"/>
    <w:basedOn w:val="a2"/>
    <w:rsid w:val="005E4911"/>
    <w:pPr>
      <w:snapToGrid w:val="0"/>
    </w:pPr>
    <w:rPr>
      <w:rFonts w:ascii="Arial" w:hAnsi="Arial" w:cs="Arial"/>
    </w:rPr>
  </w:style>
  <w:style w:type="paragraph" w:styleId="af7">
    <w:name w:val="Closing"/>
    <w:basedOn w:val="a2"/>
    <w:link w:val="Charb"/>
    <w:rsid w:val="005E4911"/>
    <w:pPr>
      <w:ind w:leftChars="2100" w:left="100"/>
    </w:pPr>
  </w:style>
  <w:style w:type="character" w:customStyle="1" w:styleId="Charb">
    <w:name w:val="结束语 Char"/>
    <w:basedOn w:val="a3"/>
    <w:link w:val="af7"/>
    <w:rsid w:val="00C61972"/>
    <w:rPr>
      <w:kern w:val="2"/>
      <w:sz w:val="21"/>
      <w:szCs w:val="24"/>
    </w:rPr>
  </w:style>
  <w:style w:type="paragraph" w:styleId="af8">
    <w:name w:val="List"/>
    <w:basedOn w:val="a2"/>
    <w:rsid w:val="005E4911"/>
    <w:pPr>
      <w:ind w:left="200" w:hangingChars="200" w:hanging="200"/>
    </w:pPr>
  </w:style>
  <w:style w:type="paragraph" w:styleId="26">
    <w:name w:val="List 2"/>
    <w:basedOn w:val="a2"/>
    <w:rsid w:val="005E4911"/>
    <w:pPr>
      <w:ind w:leftChars="200" w:left="100" w:hangingChars="200" w:hanging="200"/>
    </w:pPr>
  </w:style>
  <w:style w:type="paragraph" w:styleId="34">
    <w:name w:val="List 3"/>
    <w:basedOn w:val="a2"/>
    <w:rsid w:val="005E4911"/>
    <w:pPr>
      <w:ind w:leftChars="400" w:left="100" w:hangingChars="200" w:hanging="200"/>
    </w:pPr>
  </w:style>
  <w:style w:type="paragraph" w:styleId="43">
    <w:name w:val="List 4"/>
    <w:basedOn w:val="a2"/>
    <w:rsid w:val="005E4911"/>
    <w:pPr>
      <w:ind w:leftChars="600" w:left="100" w:hangingChars="200" w:hanging="200"/>
    </w:pPr>
  </w:style>
  <w:style w:type="paragraph" w:styleId="53">
    <w:name w:val="List 5"/>
    <w:basedOn w:val="a2"/>
    <w:rsid w:val="005E4911"/>
    <w:pPr>
      <w:ind w:leftChars="800" w:left="100" w:hangingChars="200" w:hanging="200"/>
    </w:pPr>
  </w:style>
  <w:style w:type="paragraph" w:styleId="a">
    <w:name w:val="List Number"/>
    <w:basedOn w:val="a2"/>
    <w:rsid w:val="005E4911"/>
    <w:pPr>
      <w:numPr>
        <w:numId w:val="11"/>
      </w:numPr>
    </w:pPr>
  </w:style>
  <w:style w:type="paragraph" w:styleId="2">
    <w:name w:val="List Number 2"/>
    <w:basedOn w:val="a2"/>
    <w:rsid w:val="005E4911"/>
    <w:pPr>
      <w:numPr>
        <w:numId w:val="12"/>
      </w:numPr>
    </w:pPr>
  </w:style>
  <w:style w:type="paragraph" w:styleId="3">
    <w:name w:val="List Number 3"/>
    <w:basedOn w:val="a2"/>
    <w:rsid w:val="005E4911"/>
    <w:pPr>
      <w:numPr>
        <w:numId w:val="13"/>
      </w:numPr>
    </w:pPr>
  </w:style>
  <w:style w:type="paragraph" w:styleId="4">
    <w:name w:val="List Number 4"/>
    <w:basedOn w:val="a2"/>
    <w:rsid w:val="005E4911"/>
    <w:pPr>
      <w:numPr>
        <w:numId w:val="14"/>
      </w:numPr>
    </w:pPr>
  </w:style>
  <w:style w:type="paragraph" w:styleId="5">
    <w:name w:val="List Number 5"/>
    <w:basedOn w:val="a2"/>
    <w:rsid w:val="005E4911"/>
    <w:pPr>
      <w:numPr>
        <w:numId w:val="15"/>
      </w:numPr>
    </w:pPr>
  </w:style>
  <w:style w:type="paragraph" w:styleId="af9">
    <w:name w:val="List Continue"/>
    <w:basedOn w:val="a2"/>
    <w:rsid w:val="005E4911"/>
    <w:pPr>
      <w:spacing w:after="120"/>
      <w:ind w:leftChars="200" w:left="420"/>
    </w:pPr>
  </w:style>
  <w:style w:type="paragraph" w:styleId="27">
    <w:name w:val="List Continue 2"/>
    <w:basedOn w:val="a2"/>
    <w:rsid w:val="005E4911"/>
    <w:pPr>
      <w:spacing w:after="120"/>
      <w:ind w:leftChars="400" w:left="840"/>
    </w:pPr>
  </w:style>
  <w:style w:type="paragraph" w:styleId="35">
    <w:name w:val="List Continue 3"/>
    <w:basedOn w:val="a2"/>
    <w:rsid w:val="005E4911"/>
    <w:pPr>
      <w:spacing w:after="120"/>
      <w:ind w:leftChars="600" w:left="1260"/>
    </w:pPr>
  </w:style>
  <w:style w:type="paragraph" w:styleId="44">
    <w:name w:val="List Continue 4"/>
    <w:basedOn w:val="a2"/>
    <w:rsid w:val="005E4911"/>
    <w:pPr>
      <w:spacing w:after="120"/>
      <w:ind w:leftChars="800" w:left="1680"/>
    </w:pPr>
  </w:style>
  <w:style w:type="paragraph" w:styleId="54">
    <w:name w:val="List Continue 5"/>
    <w:basedOn w:val="a2"/>
    <w:rsid w:val="005E4911"/>
    <w:pPr>
      <w:spacing w:after="120"/>
      <w:ind w:leftChars="1000" w:left="2100"/>
    </w:pPr>
  </w:style>
  <w:style w:type="paragraph" w:styleId="a0">
    <w:name w:val="List Bullet"/>
    <w:basedOn w:val="a2"/>
    <w:autoRedefine/>
    <w:rsid w:val="005E4911"/>
    <w:pPr>
      <w:numPr>
        <w:numId w:val="16"/>
      </w:numPr>
    </w:pPr>
  </w:style>
  <w:style w:type="paragraph" w:styleId="20">
    <w:name w:val="List Bullet 2"/>
    <w:basedOn w:val="a2"/>
    <w:autoRedefine/>
    <w:rsid w:val="005E4911"/>
    <w:pPr>
      <w:numPr>
        <w:numId w:val="17"/>
      </w:numPr>
    </w:pPr>
  </w:style>
  <w:style w:type="paragraph" w:styleId="30">
    <w:name w:val="List Bullet 3"/>
    <w:basedOn w:val="a2"/>
    <w:autoRedefine/>
    <w:rsid w:val="005E4911"/>
    <w:pPr>
      <w:numPr>
        <w:numId w:val="18"/>
      </w:numPr>
    </w:pPr>
  </w:style>
  <w:style w:type="paragraph" w:styleId="40">
    <w:name w:val="List Bullet 4"/>
    <w:basedOn w:val="a2"/>
    <w:autoRedefine/>
    <w:rsid w:val="005E4911"/>
    <w:pPr>
      <w:numPr>
        <w:numId w:val="19"/>
      </w:numPr>
    </w:pPr>
  </w:style>
  <w:style w:type="paragraph" w:styleId="50">
    <w:name w:val="List Bullet 5"/>
    <w:basedOn w:val="a2"/>
    <w:autoRedefine/>
    <w:rsid w:val="005E4911"/>
    <w:pPr>
      <w:numPr>
        <w:numId w:val="20"/>
      </w:numPr>
    </w:pPr>
  </w:style>
  <w:style w:type="paragraph" w:styleId="afa">
    <w:name w:val="annotation text"/>
    <w:basedOn w:val="a2"/>
    <w:link w:val="Charc"/>
    <w:rsid w:val="005E4911"/>
    <w:pPr>
      <w:jc w:val="left"/>
    </w:pPr>
  </w:style>
  <w:style w:type="character" w:customStyle="1" w:styleId="Charc">
    <w:name w:val="批注文字 Char"/>
    <w:basedOn w:val="a3"/>
    <w:link w:val="afa"/>
    <w:rsid w:val="00C61972"/>
    <w:rPr>
      <w:kern w:val="2"/>
      <w:sz w:val="21"/>
      <w:szCs w:val="24"/>
    </w:rPr>
  </w:style>
  <w:style w:type="paragraph" w:styleId="afb">
    <w:name w:val="Normal (Web)"/>
    <w:basedOn w:val="a2"/>
    <w:rsid w:val="005E4911"/>
    <w:rPr>
      <w:sz w:val="24"/>
    </w:rPr>
  </w:style>
  <w:style w:type="paragraph" w:styleId="afc">
    <w:name w:val="Signature"/>
    <w:basedOn w:val="a2"/>
    <w:link w:val="Chard"/>
    <w:rsid w:val="005E4911"/>
    <w:pPr>
      <w:ind w:leftChars="2100" w:left="100"/>
    </w:pPr>
  </w:style>
  <w:style w:type="character" w:customStyle="1" w:styleId="Chard">
    <w:name w:val="签名 Char"/>
    <w:basedOn w:val="a3"/>
    <w:link w:val="afc"/>
    <w:rsid w:val="00C61972"/>
    <w:rPr>
      <w:kern w:val="2"/>
      <w:sz w:val="21"/>
      <w:szCs w:val="24"/>
    </w:rPr>
  </w:style>
  <w:style w:type="paragraph" w:styleId="afd">
    <w:name w:val="Date"/>
    <w:basedOn w:val="a2"/>
    <w:next w:val="a2"/>
    <w:link w:val="Chare"/>
    <w:rsid w:val="005E4911"/>
    <w:pPr>
      <w:ind w:leftChars="2500" w:left="100"/>
    </w:pPr>
  </w:style>
  <w:style w:type="character" w:customStyle="1" w:styleId="Chare">
    <w:name w:val="日期 Char"/>
    <w:basedOn w:val="a3"/>
    <w:link w:val="afd"/>
    <w:rsid w:val="00C61972"/>
    <w:rPr>
      <w:kern w:val="2"/>
      <w:sz w:val="21"/>
      <w:szCs w:val="24"/>
    </w:rPr>
  </w:style>
  <w:style w:type="paragraph" w:styleId="13">
    <w:name w:val="index 1"/>
    <w:basedOn w:val="a2"/>
    <w:next w:val="a2"/>
    <w:autoRedefine/>
    <w:semiHidden/>
    <w:rsid w:val="005E4911"/>
  </w:style>
  <w:style w:type="paragraph" w:styleId="28">
    <w:name w:val="index 2"/>
    <w:basedOn w:val="a2"/>
    <w:next w:val="a2"/>
    <w:autoRedefine/>
    <w:semiHidden/>
    <w:rsid w:val="005E4911"/>
    <w:pPr>
      <w:ind w:leftChars="200" w:left="200"/>
    </w:pPr>
  </w:style>
  <w:style w:type="paragraph" w:styleId="36">
    <w:name w:val="index 3"/>
    <w:basedOn w:val="a2"/>
    <w:next w:val="a2"/>
    <w:autoRedefine/>
    <w:semiHidden/>
    <w:rsid w:val="005E4911"/>
    <w:pPr>
      <w:ind w:leftChars="400" w:left="400"/>
    </w:pPr>
  </w:style>
  <w:style w:type="paragraph" w:styleId="45">
    <w:name w:val="index 4"/>
    <w:basedOn w:val="a2"/>
    <w:next w:val="a2"/>
    <w:autoRedefine/>
    <w:semiHidden/>
    <w:rsid w:val="005E4911"/>
    <w:pPr>
      <w:ind w:leftChars="600" w:left="600"/>
    </w:pPr>
  </w:style>
  <w:style w:type="paragraph" w:styleId="55">
    <w:name w:val="index 5"/>
    <w:basedOn w:val="a2"/>
    <w:next w:val="a2"/>
    <w:autoRedefine/>
    <w:semiHidden/>
    <w:rsid w:val="005E4911"/>
    <w:pPr>
      <w:ind w:leftChars="800" w:left="800"/>
    </w:pPr>
  </w:style>
  <w:style w:type="paragraph" w:styleId="61">
    <w:name w:val="index 6"/>
    <w:basedOn w:val="a2"/>
    <w:next w:val="a2"/>
    <w:autoRedefine/>
    <w:semiHidden/>
    <w:rsid w:val="005E4911"/>
    <w:pPr>
      <w:ind w:leftChars="1000" w:left="1000"/>
    </w:pPr>
  </w:style>
  <w:style w:type="paragraph" w:styleId="71">
    <w:name w:val="index 7"/>
    <w:basedOn w:val="a2"/>
    <w:next w:val="a2"/>
    <w:autoRedefine/>
    <w:semiHidden/>
    <w:rsid w:val="005E4911"/>
    <w:pPr>
      <w:ind w:leftChars="1200" w:left="1200"/>
    </w:pPr>
  </w:style>
  <w:style w:type="paragraph" w:styleId="81">
    <w:name w:val="index 8"/>
    <w:basedOn w:val="a2"/>
    <w:next w:val="a2"/>
    <w:autoRedefine/>
    <w:semiHidden/>
    <w:rsid w:val="005E4911"/>
    <w:pPr>
      <w:ind w:leftChars="1400" w:left="1400"/>
    </w:pPr>
  </w:style>
  <w:style w:type="paragraph" w:styleId="91">
    <w:name w:val="index 9"/>
    <w:basedOn w:val="a2"/>
    <w:next w:val="a2"/>
    <w:autoRedefine/>
    <w:semiHidden/>
    <w:rsid w:val="005E4911"/>
    <w:pPr>
      <w:ind w:leftChars="1600" w:left="1600"/>
    </w:pPr>
  </w:style>
  <w:style w:type="paragraph" w:styleId="afe">
    <w:name w:val="index heading"/>
    <w:basedOn w:val="a2"/>
    <w:next w:val="13"/>
    <w:semiHidden/>
    <w:rsid w:val="005E4911"/>
    <w:rPr>
      <w:rFonts w:ascii="Arial" w:hAnsi="Arial" w:cs="Arial"/>
      <w:b/>
      <w:bCs/>
    </w:rPr>
  </w:style>
  <w:style w:type="paragraph" w:styleId="aff">
    <w:name w:val="Subtitle"/>
    <w:basedOn w:val="a2"/>
    <w:link w:val="Charf"/>
    <w:qFormat/>
    <w:rsid w:val="005E4911"/>
    <w:pPr>
      <w:spacing w:before="240" w:after="60" w:line="312" w:lineRule="auto"/>
      <w:jc w:val="center"/>
      <w:outlineLvl w:val="1"/>
    </w:pPr>
    <w:rPr>
      <w:rFonts w:ascii="Arial" w:hAnsi="Arial" w:cs="Arial"/>
      <w:b/>
      <w:bCs/>
      <w:kern w:val="28"/>
      <w:sz w:val="32"/>
      <w:szCs w:val="32"/>
    </w:rPr>
  </w:style>
  <w:style w:type="character" w:customStyle="1" w:styleId="Charf">
    <w:name w:val="副标题 Char"/>
    <w:basedOn w:val="a3"/>
    <w:link w:val="aff"/>
    <w:rsid w:val="00C61972"/>
    <w:rPr>
      <w:rFonts w:ascii="Arial" w:hAnsi="Arial" w:cs="Arial"/>
      <w:b/>
      <w:bCs/>
      <w:kern w:val="28"/>
      <w:sz w:val="32"/>
      <w:szCs w:val="32"/>
    </w:rPr>
  </w:style>
  <w:style w:type="paragraph" w:styleId="aff0">
    <w:name w:val="caption"/>
    <w:basedOn w:val="a2"/>
    <w:next w:val="a2"/>
    <w:qFormat/>
    <w:rsid w:val="005E4911"/>
    <w:pPr>
      <w:spacing w:before="152" w:after="160"/>
    </w:pPr>
    <w:rPr>
      <w:rFonts w:ascii="Arial" w:eastAsia="黑体" w:hAnsi="Arial" w:cs="Arial"/>
      <w:sz w:val="20"/>
      <w:szCs w:val="20"/>
    </w:rPr>
  </w:style>
  <w:style w:type="paragraph" w:styleId="aff1">
    <w:name w:val="table of figures"/>
    <w:basedOn w:val="a2"/>
    <w:next w:val="a2"/>
    <w:semiHidden/>
    <w:rsid w:val="005E4911"/>
    <w:pPr>
      <w:ind w:leftChars="200" w:left="840" w:hangingChars="200" w:hanging="420"/>
    </w:pPr>
  </w:style>
  <w:style w:type="paragraph" w:styleId="aff2">
    <w:name w:val="endnote text"/>
    <w:basedOn w:val="a2"/>
    <w:link w:val="Charf0"/>
    <w:semiHidden/>
    <w:rsid w:val="005E4911"/>
    <w:pPr>
      <w:snapToGrid w:val="0"/>
      <w:jc w:val="left"/>
    </w:pPr>
  </w:style>
  <w:style w:type="character" w:customStyle="1" w:styleId="Charf0">
    <w:name w:val="尾注文本 Char"/>
    <w:basedOn w:val="a3"/>
    <w:link w:val="aff2"/>
    <w:semiHidden/>
    <w:rsid w:val="00C61972"/>
    <w:rPr>
      <w:kern w:val="2"/>
      <w:sz w:val="21"/>
      <w:szCs w:val="24"/>
    </w:rPr>
  </w:style>
  <w:style w:type="paragraph" w:styleId="aff3">
    <w:name w:val="Block Text"/>
    <w:basedOn w:val="a2"/>
    <w:rsid w:val="005E4911"/>
    <w:pPr>
      <w:spacing w:after="120"/>
      <w:ind w:leftChars="700" w:left="1440" w:rightChars="700" w:right="1440"/>
    </w:pPr>
  </w:style>
  <w:style w:type="paragraph" w:styleId="aff4">
    <w:name w:val="envelope address"/>
    <w:basedOn w:val="a2"/>
    <w:rsid w:val="005E4911"/>
    <w:pPr>
      <w:framePr w:w="7920" w:h="1980" w:hRule="exact" w:hSpace="180" w:wrap="auto" w:hAnchor="page" w:xAlign="center" w:yAlign="bottom"/>
      <w:snapToGrid w:val="0"/>
      <w:ind w:leftChars="1400" w:left="100"/>
    </w:pPr>
    <w:rPr>
      <w:rFonts w:ascii="Arial" w:hAnsi="Arial" w:cs="Arial"/>
      <w:sz w:val="24"/>
    </w:rPr>
  </w:style>
  <w:style w:type="paragraph" w:styleId="aff5">
    <w:name w:val="Message Header"/>
    <w:basedOn w:val="a2"/>
    <w:link w:val="Charf1"/>
    <w:rsid w:val="005E4911"/>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rPr>
  </w:style>
  <w:style w:type="character" w:customStyle="1" w:styleId="Charf1">
    <w:name w:val="信息标题 Char"/>
    <w:basedOn w:val="a3"/>
    <w:link w:val="aff5"/>
    <w:rsid w:val="00C61972"/>
    <w:rPr>
      <w:rFonts w:ascii="Arial" w:hAnsi="Arial" w:cs="Arial"/>
      <w:kern w:val="2"/>
      <w:sz w:val="24"/>
      <w:szCs w:val="24"/>
      <w:shd w:val="pct20" w:color="auto" w:fill="auto"/>
    </w:rPr>
  </w:style>
  <w:style w:type="paragraph" w:styleId="aff6">
    <w:name w:val="table of authorities"/>
    <w:basedOn w:val="a2"/>
    <w:next w:val="a2"/>
    <w:semiHidden/>
    <w:rsid w:val="005E4911"/>
    <w:pPr>
      <w:ind w:leftChars="200" w:left="420"/>
    </w:pPr>
  </w:style>
  <w:style w:type="paragraph" w:styleId="aff7">
    <w:name w:val="toa heading"/>
    <w:basedOn w:val="a2"/>
    <w:next w:val="a2"/>
    <w:semiHidden/>
    <w:rsid w:val="005E4911"/>
    <w:pPr>
      <w:spacing w:before="120"/>
    </w:pPr>
    <w:rPr>
      <w:rFonts w:ascii="Arial" w:hAnsi="Arial" w:cs="Arial"/>
      <w:sz w:val="24"/>
    </w:rPr>
  </w:style>
  <w:style w:type="paragraph" w:styleId="aff8">
    <w:name w:val="Body Text First Indent"/>
    <w:basedOn w:val="a1"/>
    <w:link w:val="Charf2"/>
    <w:rsid w:val="005E4911"/>
    <w:pPr>
      <w:numPr>
        <w:ilvl w:val="0"/>
        <w:numId w:val="0"/>
      </w:numPr>
      <w:autoSpaceDE/>
      <w:autoSpaceDN/>
      <w:adjustRightInd/>
      <w:spacing w:after="120"/>
      <w:ind w:firstLineChars="100" w:firstLine="420"/>
      <w:jc w:val="both"/>
    </w:pPr>
    <w:rPr>
      <w:rFonts w:ascii="Times New Roman"/>
      <w:kern w:val="2"/>
      <w:sz w:val="21"/>
    </w:rPr>
  </w:style>
  <w:style w:type="character" w:customStyle="1" w:styleId="Charf2">
    <w:name w:val="正文首行缩进 Char"/>
    <w:basedOn w:val="Char10"/>
    <w:link w:val="aff8"/>
    <w:rsid w:val="00C61972"/>
    <w:rPr>
      <w:kern w:val="2"/>
      <w:sz w:val="21"/>
      <w:szCs w:val="24"/>
    </w:rPr>
  </w:style>
  <w:style w:type="character" w:customStyle="1" w:styleId="Char10">
    <w:name w:val="正文文本 Char1"/>
    <w:aliases w:val="正文文字 Char Char Char Char Char Char Char Char"/>
    <w:basedOn w:val="a3"/>
    <w:semiHidden/>
    <w:rsid w:val="00C61972"/>
    <w:rPr>
      <w:kern w:val="2"/>
      <w:sz w:val="21"/>
      <w:szCs w:val="24"/>
    </w:rPr>
  </w:style>
  <w:style w:type="paragraph" w:styleId="29">
    <w:name w:val="Body Text First Indent 2"/>
    <w:basedOn w:val="a8"/>
    <w:link w:val="2Char2"/>
    <w:rsid w:val="005E4911"/>
    <w:pPr>
      <w:spacing w:after="120"/>
      <w:ind w:leftChars="200" w:left="420" w:firstLine="210"/>
    </w:pPr>
    <w:rPr>
      <w:rFonts w:ascii="Times New Roman" w:hAnsi="Times New Roman"/>
      <w:sz w:val="21"/>
    </w:rPr>
  </w:style>
  <w:style w:type="character" w:customStyle="1" w:styleId="2Char2">
    <w:name w:val="正文首行缩进 2 Char"/>
    <w:basedOn w:val="Char0"/>
    <w:link w:val="29"/>
    <w:rsid w:val="00C61972"/>
    <w:rPr>
      <w:rFonts w:ascii="宋体" w:hAnsi="宋体"/>
      <w:kern w:val="2"/>
      <w:sz w:val="21"/>
      <w:szCs w:val="24"/>
    </w:rPr>
  </w:style>
  <w:style w:type="paragraph" w:styleId="37">
    <w:name w:val="Body Text 3"/>
    <w:basedOn w:val="a2"/>
    <w:link w:val="3Char1"/>
    <w:rsid w:val="005E4911"/>
    <w:pPr>
      <w:spacing w:after="120"/>
    </w:pPr>
    <w:rPr>
      <w:sz w:val="16"/>
      <w:szCs w:val="16"/>
    </w:rPr>
  </w:style>
  <w:style w:type="character" w:customStyle="1" w:styleId="3Char1">
    <w:name w:val="正文文本 3 Char"/>
    <w:basedOn w:val="a3"/>
    <w:link w:val="37"/>
    <w:rsid w:val="00C61972"/>
    <w:rPr>
      <w:kern w:val="2"/>
      <w:sz w:val="16"/>
      <w:szCs w:val="16"/>
    </w:rPr>
  </w:style>
  <w:style w:type="paragraph" w:styleId="aff9">
    <w:name w:val="Note Heading"/>
    <w:basedOn w:val="a2"/>
    <w:next w:val="a2"/>
    <w:link w:val="Charf3"/>
    <w:rsid w:val="005E4911"/>
    <w:pPr>
      <w:jc w:val="center"/>
    </w:pPr>
  </w:style>
  <w:style w:type="character" w:customStyle="1" w:styleId="Charf3">
    <w:name w:val="注释标题 Char"/>
    <w:basedOn w:val="a3"/>
    <w:link w:val="aff9"/>
    <w:rsid w:val="00C61972"/>
    <w:rPr>
      <w:kern w:val="2"/>
      <w:sz w:val="21"/>
      <w:szCs w:val="24"/>
    </w:rPr>
  </w:style>
  <w:style w:type="paragraph" w:customStyle="1" w:styleId="affa">
    <w:name w:val="项目"/>
    <w:basedOn w:val="41"/>
    <w:rsid w:val="005E4911"/>
    <w:pPr>
      <w:numPr>
        <w:ilvl w:val="0"/>
        <w:numId w:val="0"/>
      </w:numPr>
      <w:snapToGrid w:val="0"/>
      <w:spacing w:before="120" w:after="120" w:line="360" w:lineRule="auto"/>
    </w:pPr>
    <w:rPr>
      <w:rFonts w:ascii="Times New Roman" w:eastAsia="楷体_GB2312" w:hAnsi="Times New Roman"/>
      <w:b w:val="0"/>
      <w:sz w:val="24"/>
      <w:szCs w:val="20"/>
    </w:rPr>
  </w:style>
  <w:style w:type="paragraph" w:customStyle="1" w:styleId="affb">
    <w:name w:val="表格文字"/>
    <w:basedOn w:val="a1"/>
    <w:rsid w:val="005E4911"/>
    <w:pPr>
      <w:numPr>
        <w:ilvl w:val="0"/>
        <w:numId w:val="0"/>
      </w:numPr>
      <w:autoSpaceDE/>
      <w:autoSpaceDN/>
      <w:adjustRightInd/>
      <w:spacing w:before="60" w:after="60"/>
      <w:jc w:val="center"/>
    </w:pPr>
    <w:rPr>
      <w:rFonts w:ascii="Times New Roman" w:eastAsia="楷体_GB2312"/>
      <w:bCs/>
      <w:kern w:val="2"/>
      <w:sz w:val="21"/>
      <w:szCs w:val="20"/>
    </w:rPr>
  </w:style>
  <w:style w:type="character" w:customStyle="1" w:styleId="font141">
    <w:name w:val="font141"/>
    <w:basedOn w:val="a3"/>
    <w:rsid w:val="005E4911"/>
    <w:rPr>
      <w:rFonts w:ascii="宋体" w:eastAsia="宋体" w:hAnsi="宋体" w:hint="eastAsia"/>
      <w:spacing w:val="300"/>
      <w:sz w:val="21"/>
      <w:szCs w:val="21"/>
    </w:rPr>
  </w:style>
  <w:style w:type="character" w:customStyle="1" w:styleId="da">
    <w:name w:val="da"/>
    <w:basedOn w:val="a3"/>
    <w:rsid w:val="005E4911"/>
  </w:style>
  <w:style w:type="paragraph" w:customStyle="1" w:styleId="affc">
    <w:name w:val="特点"/>
    <w:aliases w:val="表正文,正文非缩进,段1"/>
    <w:basedOn w:val="a2"/>
    <w:next w:val="a6"/>
    <w:rsid w:val="005E4911"/>
    <w:pPr>
      <w:ind w:firstLine="420"/>
    </w:pPr>
    <w:rPr>
      <w:szCs w:val="20"/>
    </w:rPr>
  </w:style>
  <w:style w:type="paragraph" w:customStyle="1" w:styleId="14">
    <w:name w:val="列表1"/>
    <w:basedOn w:val="a2"/>
    <w:next w:val="a2"/>
    <w:rsid w:val="005E4911"/>
    <w:pPr>
      <w:tabs>
        <w:tab w:val="num" w:pos="644"/>
      </w:tabs>
      <w:spacing w:line="360" w:lineRule="auto"/>
      <w:ind w:left="567" w:hanging="283"/>
    </w:pPr>
    <w:rPr>
      <w:szCs w:val="20"/>
    </w:rPr>
  </w:style>
  <w:style w:type="paragraph" w:customStyle="1" w:styleId="affd">
    <w:name w:val="简单回函地址"/>
    <w:basedOn w:val="a2"/>
    <w:rsid w:val="005E4911"/>
  </w:style>
  <w:style w:type="character" w:styleId="affe">
    <w:name w:val="Strong"/>
    <w:basedOn w:val="a3"/>
    <w:uiPriority w:val="22"/>
    <w:qFormat/>
    <w:rsid w:val="005E4911"/>
    <w:rPr>
      <w:b/>
      <w:bCs/>
    </w:rPr>
  </w:style>
  <w:style w:type="character" w:customStyle="1" w:styleId="bold1">
    <w:name w:val="bold1"/>
    <w:basedOn w:val="a3"/>
    <w:rsid w:val="005E4911"/>
    <w:rPr>
      <w:b/>
      <w:bCs/>
      <w:color w:val="000000"/>
      <w:sz w:val="21"/>
      <w:szCs w:val="21"/>
    </w:rPr>
  </w:style>
  <w:style w:type="paragraph" w:customStyle="1" w:styleId="CharCharCharChar">
    <w:name w:val="Char Char Char Char"/>
    <w:basedOn w:val="a2"/>
    <w:autoRedefine/>
    <w:rsid w:val="00B415B7"/>
    <w:pPr>
      <w:tabs>
        <w:tab w:val="num" w:pos="360"/>
      </w:tabs>
    </w:pPr>
    <w:rPr>
      <w:sz w:val="24"/>
    </w:rPr>
  </w:style>
  <w:style w:type="character" w:styleId="HTML1">
    <w:name w:val="HTML Typewriter"/>
    <w:basedOn w:val="a3"/>
    <w:rsid w:val="005903D6"/>
    <w:rPr>
      <w:rFonts w:ascii="黑体" w:eastAsia="黑体" w:hAnsi="Courier New" w:cs="Courier New"/>
      <w:sz w:val="20"/>
      <w:szCs w:val="20"/>
    </w:rPr>
  </w:style>
  <w:style w:type="character" w:customStyle="1" w:styleId="afff">
    <w:name w:val="a"/>
    <w:basedOn w:val="a3"/>
    <w:rsid w:val="005903D6"/>
  </w:style>
  <w:style w:type="character" w:customStyle="1" w:styleId="text1">
    <w:name w:val="text1"/>
    <w:basedOn w:val="a3"/>
    <w:rsid w:val="005903D6"/>
    <w:rPr>
      <w:rFonts w:hint="default"/>
      <w:b w:val="0"/>
      <w:bCs w:val="0"/>
      <w:i w:val="0"/>
      <w:iCs w:val="0"/>
      <w:smallCaps w:val="0"/>
      <w:strike w:val="0"/>
      <w:dstrike w:val="0"/>
      <w:color w:val="000000"/>
      <w:spacing w:val="345"/>
      <w:sz w:val="18"/>
      <w:szCs w:val="18"/>
      <w:u w:val="none"/>
      <w:effect w:val="none"/>
    </w:rPr>
  </w:style>
  <w:style w:type="character" w:customStyle="1" w:styleId="style21">
    <w:name w:val="style21"/>
    <w:basedOn w:val="a3"/>
    <w:rsid w:val="005903D6"/>
    <w:rPr>
      <w:rFonts w:ascii="Arial" w:hAnsi="Arial" w:cs="Arial" w:hint="default"/>
    </w:rPr>
  </w:style>
  <w:style w:type="character" w:customStyle="1" w:styleId="fontcolor3">
    <w:name w:val="fontcolor3"/>
    <w:basedOn w:val="a3"/>
    <w:rsid w:val="005903D6"/>
    <w:rPr>
      <w:color w:val="6C057B"/>
    </w:rPr>
  </w:style>
  <w:style w:type="character" w:customStyle="1" w:styleId="txtcontent11">
    <w:name w:val="txtcontent11"/>
    <w:basedOn w:val="a3"/>
    <w:rsid w:val="004613EC"/>
    <w:rPr>
      <w:rFonts w:ascii="ˎ̥" w:hAnsi="ˎ̥" w:hint="default"/>
      <w:b w:val="0"/>
      <w:bCs w:val="0"/>
      <w:color w:val="000000"/>
      <w:sz w:val="21"/>
      <w:szCs w:val="21"/>
    </w:rPr>
  </w:style>
  <w:style w:type="character" w:styleId="afff0">
    <w:name w:val="annotation reference"/>
    <w:basedOn w:val="a3"/>
    <w:rsid w:val="002B767E"/>
    <w:rPr>
      <w:sz w:val="21"/>
      <w:szCs w:val="21"/>
    </w:rPr>
  </w:style>
  <w:style w:type="paragraph" w:styleId="afff1">
    <w:name w:val="annotation subject"/>
    <w:basedOn w:val="afa"/>
    <w:next w:val="afa"/>
    <w:link w:val="Charf4"/>
    <w:semiHidden/>
    <w:rsid w:val="002B767E"/>
    <w:rPr>
      <w:b/>
      <w:bCs/>
    </w:rPr>
  </w:style>
  <w:style w:type="character" w:customStyle="1" w:styleId="Charf4">
    <w:name w:val="批注主题 Char"/>
    <w:basedOn w:val="Charc"/>
    <w:link w:val="afff1"/>
    <w:semiHidden/>
    <w:rsid w:val="00C61972"/>
    <w:rPr>
      <w:b/>
      <w:bCs/>
      <w:kern w:val="2"/>
      <w:sz w:val="21"/>
      <w:szCs w:val="24"/>
    </w:rPr>
  </w:style>
  <w:style w:type="character" w:customStyle="1" w:styleId="style9">
    <w:name w:val="style9"/>
    <w:basedOn w:val="a3"/>
    <w:rsid w:val="0020146B"/>
  </w:style>
  <w:style w:type="paragraph" w:customStyle="1" w:styleId="CharCharChar">
    <w:name w:val="Char Char Char"/>
    <w:basedOn w:val="6"/>
    <w:autoRedefine/>
    <w:rsid w:val="000F6B4C"/>
    <w:pPr>
      <w:numPr>
        <w:ilvl w:val="0"/>
        <w:numId w:val="0"/>
      </w:numPr>
      <w:tabs>
        <w:tab w:val="num" w:pos="840"/>
      </w:tabs>
      <w:adjustRightInd w:val="0"/>
      <w:spacing w:line="360" w:lineRule="atLeast"/>
      <w:ind w:left="840" w:hanging="360"/>
      <w:textAlignment w:val="baseline"/>
    </w:pPr>
    <w:rPr>
      <w:rFonts w:eastAsia="宋体"/>
    </w:rPr>
  </w:style>
  <w:style w:type="paragraph" w:customStyle="1" w:styleId="xl33">
    <w:name w:val="xl33"/>
    <w:basedOn w:val="a2"/>
    <w:rsid w:val="006C7EEB"/>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f5">
    <w:name w:val="Char"/>
    <w:basedOn w:val="a2"/>
    <w:rsid w:val="00EC04D7"/>
  </w:style>
  <w:style w:type="paragraph" w:customStyle="1" w:styleId="CharCharCharChar1">
    <w:name w:val="Char Char Char Char1"/>
    <w:basedOn w:val="a2"/>
    <w:autoRedefine/>
    <w:rsid w:val="00EC04D7"/>
    <w:pPr>
      <w:tabs>
        <w:tab w:val="num" w:pos="360"/>
      </w:tabs>
      <w:spacing w:before="312" w:after="312" w:line="360" w:lineRule="auto"/>
    </w:pPr>
    <w:rPr>
      <w:sz w:val="24"/>
    </w:rPr>
  </w:style>
  <w:style w:type="character" w:customStyle="1" w:styleId="15">
    <w:name w:val="15"/>
    <w:basedOn w:val="a3"/>
    <w:rsid w:val="00EC04D7"/>
  </w:style>
  <w:style w:type="paragraph" w:customStyle="1" w:styleId="CharCharCharCharCharCharChar">
    <w:name w:val="Char Char Char Char Char Char Char"/>
    <w:basedOn w:val="a2"/>
    <w:rsid w:val="00EC04D7"/>
  </w:style>
  <w:style w:type="table" w:styleId="afff2">
    <w:name w:val="Table Grid"/>
    <w:basedOn w:val="a4"/>
    <w:uiPriority w:val="99"/>
    <w:rsid w:val="00CD06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3">
    <w:name w:val="Revision"/>
    <w:hidden/>
    <w:uiPriority w:val="99"/>
    <w:semiHidden/>
    <w:rsid w:val="005B6D99"/>
    <w:rPr>
      <w:kern w:val="2"/>
      <w:sz w:val="21"/>
      <w:szCs w:val="24"/>
    </w:rPr>
  </w:style>
  <w:style w:type="character" w:customStyle="1" w:styleId="CharChar11">
    <w:name w:val="Char Char11"/>
    <w:basedOn w:val="a3"/>
    <w:locked/>
    <w:rsid w:val="00EB6B17"/>
    <w:rPr>
      <w:rFonts w:ascii="宋体" w:eastAsia="宋体" w:hAnsi="Courier New" w:cs="Courier New"/>
      <w:kern w:val="2"/>
      <w:sz w:val="21"/>
      <w:szCs w:val="21"/>
      <w:lang w:val="en-US" w:eastAsia="zh-CN" w:bidi="ar-SA"/>
    </w:rPr>
  </w:style>
  <w:style w:type="character" w:customStyle="1" w:styleId="1Char1">
    <w:name w:val="标题 1 Char1"/>
    <w:aliases w:val="Heading 0 Char,H1 Char,PIM 1 Char,Heading 11 Char,level 1 Char,Level 1 Head Char,h1 Char,123321 Char,Level 1 Topic Heading Char"/>
    <w:basedOn w:val="a3"/>
    <w:rsid w:val="00C61972"/>
    <w:rPr>
      <w:b/>
      <w:bCs/>
      <w:kern w:val="44"/>
      <w:sz w:val="44"/>
      <w:szCs w:val="44"/>
    </w:rPr>
  </w:style>
  <w:style w:type="paragraph" w:customStyle="1" w:styleId="Char11">
    <w:name w:val="Char1"/>
    <w:basedOn w:val="a2"/>
    <w:rsid w:val="00C61972"/>
  </w:style>
  <w:style w:type="paragraph" w:customStyle="1" w:styleId="CharCharCharCharCharCharChar1">
    <w:name w:val="Char Char Char Char Char Char Char1"/>
    <w:basedOn w:val="a2"/>
    <w:rsid w:val="00C61972"/>
  </w:style>
  <w:style w:type="character" w:customStyle="1" w:styleId="Char12">
    <w:name w:val="纯文本 Char1"/>
    <w:basedOn w:val="a3"/>
    <w:semiHidden/>
    <w:locked/>
    <w:rsid w:val="00F2154F"/>
    <w:rPr>
      <w:rFonts w:ascii="宋体" w:hAnsi="Courier New" w:cs="Courier New"/>
      <w:kern w:val="2"/>
      <w:sz w:val="21"/>
      <w:szCs w:val="21"/>
    </w:rPr>
  </w:style>
  <w:style w:type="paragraph" w:customStyle="1" w:styleId="Default">
    <w:name w:val="Default"/>
    <w:rsid w:val="0083097B"/>
    <w:pPr>
      <w:widowControl w:val="0"/>
      <w:autoSpaceDE w:val="0"/>
      <w:autoSpaceDN w:val="0"/>
      <w:adjustRightInd w:val="0"/>
    </w:pPr>
    <w:rPr>
      <w:rFonts w:ascii="宋体" w:hAnsi="宋体" w:cs="宋体"/>
      <w:color w:val="000000"/>
      <w:sz w:val="24"/>
      <w:szCs w:val="24"/>
    </w:rPr>
  </w:style>
  <w:style w:type="character" w:customStyle="1" w:styleId="2Char10">
    <w:name w:val="标题 2 Char1"/>
    <w:aliases w:val="标题 2 Char Char Char1,H2 Char1,Heading 2 Hidden Char1,Heading 2 CCBS Char1,2nd level Char1,h2 Char1,2 Char1,Header 2 Char1,PIM2 Char1,l2 Char1,Level 2 Head Char1,proj2 Char1,proj21 Char1,proj22 Char1,proj23 Char1,proj24 Char1,proj25 Char1"/>
    <w:basedOn w:val="a3"/>
    <w:semiHidden/>
    <w:rsid w:val="00D4619A"/>
    <w:rPr>
      <w:rFonts w:asciiTheme="majorHAnsi" w:eastAsiaTheme="majorEastAsia" w:hAnsiTheme="majorHAnsi" w:cstheme="majorBidi" w:hint="default"/>
      <w:b/>
      <w:bCs/>
      <w:kern w:val="2"/>
      <w:sz w:val="32"/>
      <w:szCs w:val="32"/>
    </w:rPr>
  </w:style>
  <w:style w:type="character" w:customStyle="1" w:styleId="3Char10">
    <w:name w:val="标题 3 Char1"/>
    <w:aliases w:val="Heading 3 - old Char1,H3 Char1,l3 Char1,CT Char1,h3 Char1,3rd level Char1,Level 3 Head Char1,level_3 Char1,PIM 3 Char1,sect1.2.3 Char1,Bold Head Char1,bh Char1,3 Char1,heading 3 Char1,标题 4.1.1 Char1,Fab-3 Char1,sect1.2.31 Char1"/>
    <w:basedOn w:val="a3"/>
    <w:semiHidden/>
    <w:rsid w:val="00D4619A"/>
    <w:rPr>
      <w:b/>
      <w:bCs/>
      <w:kern w:val="2"/>
      <w:sz w:val="32"/>
      <w:szCs w:val="32"/>
    </w:rPr>
  </w:style>
  <w:style w:type="paragraph" w:styleId="afff4">
    <w:name w:val="List Paragraph"/>
    <w:basedOn w:val="a2"/>
    <w:uiPriority w:val="34"/>
    <w:qFormat/>
    <w:rsid w:val="00D4619A"/>
    <w:pPr>
      <w:ind w:firstLineChars="200" w:firstLine="420"/>
    </w:pPr>
  </w:style>
  <w:style w:type="paragraph" w:customStyle="1" w:styleId="msonormalcxspmiddle">
    <w:name w:val="msonormalcxspmiddle"/>
    <w:basedOn w:val="a2"/>
    <w:semiHidden/>
    <w:rsid w:val="00D4619A"/>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6334">
      <w:bodyDiv w:val="1"/>
      <w:marLeft w:val="0"/>
      <w:marRight w:val="0"/>
      <w:marTop w:val="0"/>
      <w:marBottom w:val="0"/>
      <w:divBdr>
        <w:top w:val="none" w:sz="0" w:space="0" w:color="auto"/>
        <w:left w:val="none" w:sz="0" w:space="0" w:color="auto"/>
        <w:bottom w:val="none" w:sz="0" w:space="0" w:color="auto"/>
        <w:right w:val="none" w:sz="0" w:space="0" w:color="auto"/>
      </w:divBdr>
    </w:div>
    <w:div w:id="8265745">
      <w:bodyDiv w:val="1"/>
      <w:marLeft w:val="0"/>
      <w:marRight w:val="0"/>
      <w:marTop w:val="0"/>
      <w:marBottom w:val="0"/>
      <w:divBdr>
        <w:top w:val="none" w:sz="0" w:space="0" w:color="auto"/>
        <w:left w:val="none" w:sz="0" w:space="0" w:color="auto"/>
        <w:bottom w:val="none" w:sz="0" w:space="0" w:color="auto"/>
        <w:right w:val="none" w:sz="0" w:space="0" w:color="auto"/>
      </w:divBdr>
    </w:div>
    <w:div w:id="32582959">
      <w:bodyDiv w:val="1"/>
      <w:marLeft w:val="0"/>
      <w:marRight w:val="0"/>
      <w:marTop w:val="0"/>
      <w:marBottom w:val="0"/>
      <w:divBdr>
        <w:top w:val="none" w:sz="0" w:space="0" w:color="auto"/>
        <w:left w:val="none" w:sz="0" w:space="0" w:color="auto"/>
        <w:bottom w:val="none" w:sz="0" w:space="0" w:color="auto"/>
        <w:right w:val="none" w:sz="0" w:space="0" w:color="auto"/>
      </w:divBdr>
    </w:div>
    <w:div w:id="66222558">
      <w:bodyDiv w:val="1"/>
      <w:marLeft w:val="0"/>
      <w:marRight w:val="0"/>
      <w:marTop w:val="0"/>
      <w:marBottom w:val="0"/>
      <w:divBdr>
        <w:top w:val="none" w:sz="0" w:space="0" w:color="auto"/>
        <w:left w:val="none" w:sz="0" w:space="0" w:color="auto"/>
        <w:bottom w:val="none" w:sz="0" w:space="0" w:color="auto"/>
        <w:right w:val="none" w:sz="0" w:space="0" w:color="auto"/>
      </w:divBdr>
    </w:div>
    <w:div w:id="78871704">
      <w:bodyDiv w:val="1"/>
      <w:marLeft w:val="0"/>
      <w:marRight w:val="0"/>
      <w:marTop w:val="0"/>
      <w:marBottom w:val="0"/>
      <w:divBdr>
        <w:top w:val="none" w:sz="0" w:space="0" w:color="auto"/>
        <w:left w:val="none" w:sz="0" w:space="0" w:color="auto"/>
        <w:bottom w:val="none" w:sz="0" w:space="0" w:color="auto"/>
        <w:right w:val="none" w:sz="0" w:space="0" w:color="auto"/>
      </w:divBdr>
    </w:div>
    <w:div w:id="86006052">
      <w:bodyDiv w:val="1"/>
      <w:marLeft w:val="0"/>
      <w:marRight w:val="0"/>
      <w:marTop w:val="0"/>
      <w:marBottom w:val="0"/>
      <w:divBdr>
        <w:top w:val="none" w:sz="0" w:space="0" w:color="auto"/>
        <w:left w:val="none" w:sz="0" w:space="0" w:color="auto"/>
        <w:bottom w:val="none" w:sz="0" w:space="0" w:color="auto"/>
        <w:right w:val="none" w:sz="0" w:space="0" w:color="auto"/>
      </w:divBdr>
    </w:div>
    <w:div w:id="118841063">
      <w:bodyDiv w:val="1"/>
      <w:marLeft w:val="0"/>
      <w:marRight w:val="0"/>
      <w:marTop w:val="0"/>
      <w:marBottom w:val="0"/>
      <w:divBdr>
        <w:top w:val="none" w:sz="0" w:space="0" w:color="auto"/>
        <w:left w:val="none" w:sz="0" w:space="0" w:color="auto"/>
        <w:bottom w:val="none" w:sz="0" w:space="0" w:color="auto"/>
        <w:right w:val="none" w:sz="0" w:space="0" w:color="auto"/>
      </w:divBdr>
    </w:div>
    <w:div w:id="121458445">
      <w:bodyDiv w:val="1"/>
      <w:marLeft w:val="0"/>
      <w:marRight w:val="0"/>
      <w:marTop w:val="0"/>
      <w:marBottom w:val="0"/>
      <w:divBdr>
        <w:top w:val="none" w:sz="0" w:space="0" w:color="auto"/>
        <w:left w:val="none" w:sz="0" w:space="0" w:color="auto"/>
        <w:bottom w:val="none" w:sz="0" w:space="0" w:color="auto"/>
        <w:right w:val="none" w:sz="0" w:space="0" w:color="auto"/>
      </w:divBdr>
    </w:div>
    <w:div w:id="122583573">
      <w:bodyDiv w:val="1"/>
      <w:marLeft w:val="0"/>
      <w:marRight w:val="0"/>
      <w:marTop w:val="0"/>
      <w:marBottom w:val="0"/>
      <w:divBdr>
        <w:top w:val="none" w:sz="0" w:space="0" w:color="auto"/>
        <w:left w:val="none" w:sz="0" w:space="0" w:color="auto"/>
        <w:bottom w:val="none" w:sz="0" w:space="0" w:color="auto"/>
        <w:right w:val="none" w:sz="0" w:space="0" w:color="auto"/>
      </w:divBdr>
    </w:div>
    <w:div w:id="124086824">
      <w:bodyDiv w:val="1"/>
      <w:marLeft w:val="0"/>
      <w:marRight w:val="0"/>
      <w:marTop w:val="0"/>
      <w:marBottom w:val="0"/>
      <w:divBdr>
        <w:top w:val="none" w:sz="0" w:space="0" w:color="auto"/>
        <w:left w:val="none" w:sz="0" w:space="0" w:color="auto"/>
        <w:bottom w:val="none" w:sz="0" w:space="0" w:color="auto"/>
        <w:right w:val="none" w:sz="0" w:space="0" w:color="auto"/>
      </w:divBdr>
    </w:div>
    <w:div w:id="125205353">
      <w:bodyDiv w:val="1"/>
      <w:marLeft w:val="0"/>
      <w:marRight w:val="0"/>
      <w:marTop w:val="0"/>
      <w:marBottom w:val="0"/>
      <w:divBdr>
        <w:top w:val="none" w:sz="0" w:space="0" w:color="auto"/>
        <w:left w:val="none" w:sz="0" w:space="0" w:color="auto"/>
        <w:bottom w:val="none" w:sz="0" w:space="0" w:color="auto"/>
        <w:right w:val="none" w:sz="0" w:space="0" w:color="auto"/>
      </w:divBdr>
    </w:div>
    <w:div w:id="141822839">
      <w:bodyDiv w:val="1"/>
      <w:marLeft w:val="0"/>
      <w:marRight w:val="0"/>
      <w:marTop w:val="0"/>
      <w:marBottom w:val="0"/>
      <w:divBdr>
        <w:top w:val="none" w:sz="0" w:space="0" w:color="auto"/>
        <w:left w:val="none" w:sz="0" w:space="0" w:color="auto"/>
        <w:bottom w:val="none" w:sz="0" w:space="0" w:color="auto"/>
        <w:right w:val="none" w:sz="0" w:space="0" w:color="auto"/>
      </w:divBdr>
    </w:div>
    <w:div w:id="165368612">
      <w:bodyDiv w:val="1"/>
      <w:marLeft w:val="0"/>
      <w:marRight w:val="0"/>
      <w:marTop w:val="0"/>
      <w:marBottom w:val="0"/>
      <w:divBdr>
        <w:top w:val="none" w:sz="0" w:space="0" w:color="auto"/>
        <w:left w:val="none" w:sz="0" w:space="0" w:color="auto"/>
        <w:bottom w:val="none" w:sz="0" w:space="0" w:color="auto"/>
        <w:right w:val="none" w:sz="0" w:space="0" w:color="auto"/>
      </w:divBdr>
    </w:div>
    <w:div w:id="194004618">
      <w:bodyDiv w:val="1"/>
      <w:marLeft w:val="0"/>
      <w:marRight w:val="0"/>
      <w:marTop w:val="0"/>
      <w:marBottom w:val="0"/>
      <w:divBdr>
        <w:top w:val="none" w:sz="0" w:space="0" w:color="auto"/>
        <w:left w:val="none" w:sz="0" w:space="0" w:color="auto"/>
        <w:bottom w:val="none" w:sz="0" w:space="0" w:color="auto"/>
        <w:right w:val="none" w:sz="0" w:space="0" w:color="auto"/>
      </w:divBdr>
    </w:div>
    <w:div w:id="209615323">
      <w:bodyDiv w:val="1"/>
      <w:marLeft w:val="0"/>
      <w:marRight w:val="0"/>
      <w:marTop w:val="0"/>
      <w:marBottom w:val="0"/>
      <w:divBdr>
        <w:top w:val="none" w:sz="0" w:space="0" w:color="auto"/>
        <w:left w:val="none" w:sz="0" w:space="0" w:color="auto"/>
        <w:bottom w:val="none" w:sz="0" w:space="0" w:color="auto"/>
        <w:right w:val="none" w:sz="0" w:space="0" w:color="auto"/>
      </w:divBdr>
    </w:div>
    <w:div w:id="218712622">
      <w:bodyDiv w:val="1"/>
      <w:marLeft w:val="0"/>
      <w:marRight w:val="0"/>
      <w:marTop w:val="0"/>
      <w:marBottom w:val="0"/>
      <w:divBdr>
        <w:top w:val="none" w:sz="0" w:space="0" w:color="auto"/>
        <w:left w:val="none" w:sz="0" w:space="0" w:color="auto"/>
        <w:bottom w:val="none" w:sz="0" w:space="0" w:color="auto"/>
        <w:right w:val="none" w:sz="0" w:space="0" w:color="auto"/>
      </w:divBdr>
    </w:div>
    <w:div w:id="220408925">
      <w:bodyDiv w:val="1"/>
      <w:marLeft w:val="0"/>
      <w:marRight w:val="0"/>
      <w:marTop w:val="0"/>
      <w:marBottom w:val="0"/>
      <w:divBdr>
        <w:top w:val="none" w:sz="0" w:space="0" w:color="auto"/>
        <w:left w:val="none" w:sz="0" w:space="0" w:color="auto"/>
        <w:bottom w:val="none" w:sz="0" w:space="0" w:color="auto"/>
        <w:right w:val="none" w:sz="0" w:space="0" w:color="auto"/>
      </w:divBdr>
    </w:div>
    <w:div w:id="232550677">
      <w:bodyDiv w:val="1"/>
      <w:marLeft w:val="0"/>
      <w:marRight w:val="0"/>
      <w:marTop w:val="0"/>
      <w:marBottom w:val="0"/>
      <w:divBdr>
        <w:top w:val="none" w:sz="0" w:space="0" w:color="auto"/>
        <w:left w:val="none" w:sz="0" w:space="0" w:color="auto"/>
        <w:bottom w:val="none" w:sz="0" w:space="0" w:color="auto"/>
        <w:right w:val="none" w:sz="0" w:space="0" w:color="auto"/>
      </w:divBdr>
    </w:div>
    <w:div w:id="234362284">
      <w:bodyDiv w:val="1"/>
      <w:marLeft w:val="0"/>
      <w:marRight w:val="0"/>
      <w:marTop w:val="0"/>
      <w:marBottom w:val="0"/>
      <w:divBdr>
        <w:top w:val="none" w:sz="0" w:space="0" w:color="auto"/>
        <w:left w:val="none" w:sz="0" w:space="0" w:color="auto"/>
        <w:bottom w:val="none" w:sz="0" w:space="0" w:color="auto"/>
        <w:right w:val="none" w:sz="0" w:space="0" w:color="auto"/>
      </w:divBdr>
    </w:div>
    <w:div w:id="235482699">
      <w:bodyDiv w:val="1"/>
      <w:marLeft w:val="0"/>
      <w:marRight w:val="0"/>
      <w:marTop w:val="0"/>
      <w:marBottom w:val="0"/>
      <w:divBdr>
        <w:top w:val="none" w:sz="0" w:space="0" w:color="auto"/>
        <w:left w:val="none" w:sz="0" w:space="0" w:color="auto"/>
        <w:bottom w:val="none" w:sz="0" w:space="0" w:color="auto"/>
        <w:right w:val="none" w:sz="0" w:space="0" w:color="auto"/>
      </w:divBdr>
    </w:div>
    <w:div w:id="242764927">
      <w:bodyDiv w:val="1"/>
      <w:marLeft w:val="0"/>
      <w:marRight w:val="0"/>
      <w:marTop w:val="0"/>
      <w:marBottom w:val="0"/>
      <w:divBdr>
        <w:top w:val="none" w:sz="0" w:space="0" w:color="auto"/>
        <w:left w:val="none" w:sz="0" w:space="0" w:color="auto"/>
        <w:bottom w:val="none" w:sz="0" w:space="0" w:color="auto"/>
        <w:right w:val="none" w:sz="0" w:space="0" w:color="auto"/>
      </w:divBdr>
    </w:div>
    <w:div w:id="262763140">
      <w:bodyDiv w:val="1"/>
      <w:marLeft w:val="0"/>
      <w:marRight w:val="0"/>
      <w:marTop w:val="0"/>
      <w:marBottom w:val="0"/>
      <w:divBdr>
        <w:top w:val="none" w:sz="0" w:space="0" w:color="auto"/>
        <w:left w:val="none" w:sz="0" w:space="0" w:color="auto"/>
        <w:bottom w:val="none" w:sz="0" w:space="0" w:color="auto"/>
        <w:right w:val="none" w:sz="0" w:space="0" w:color="auto"/>
      </w:divBdr>
    </w:div>
    <w:div w:id="264726082">
      <w:bodyDiv w:val="1"/>
      <w:marLeft w:val="0"/>
      <w:marRight w:val="0"/>
      <w:marTop w:val="0"/>
      <w:marBottom w:val="0"/>
      <w:divBdr>
        <w:top w:val="none" w:sz="0" w:space="0" w:color="auto"/>
        <w:left w:val="none" w:sz="0" w:space="0" w:color="auto"/>
        <w:bottom w:val="none" w:sz="0" w:space="0" w:color="auto"/>
        <w:right w:val="none" w:sz="0" w:space="0" w:color="auto"/>
      </w:divBdr>
    </w:div>
    <w:div w:id="268052170">
      <w:bodyDiv w:val="1"/>
      <w:marLeft w:val="0"/>
      <w:marRight w:val="0"/>
      <w:marTop w:val="0"/>
      <w:marBottom w:val="0"/>
      <w:divBdr>
        <w:top w:val="none" w:sz="0" w:space="0" w:color="auto"/>
        <w:left w:val="none" w:sz="0" w:space="0" w:color="auto"/>
        <w:bottom w:val="none" w:sz="0" w:space="0" w:color="auto"/>
        <w:right w:val="none" w:sz="0" w:space="0" w:color="auto"/>
      </w:divBdr>
    </w:div>
    <w:div w:id="279339186">
      <w:bodyDiv w:val="1"/>
      <w:marLeft w:val="0"/>
      <w:marRight w:val="0"/>
      <w:marTop w:val="0"/>
      <w:marBottom w:val="0"/>
      <w:divBdr>
        <w:top w:val="none" w:sz="0" w:space="0" w:color="auto"/>
        <w:left w:val="none" w:sz="0" w:space="0" w:color="auto"/>
        <w:bottom w:val="none" w:sz="0" w:space="0" w:color="auto"/>
        <w:right w:val="none" w:sz="0" w:space="0" w:color="auto"/>
      </w:divBdr>
    </w:div>
    <w:div w:id="292173594">
      <w:bodyDiv w:val="1"/>
      <w:marLeft w:val="0"/>
      <w:marRight w:val="0"/>
      <w:marTop w:val="0"/>
      <w:marBottom w:val="0"/>
      <w:divBdr>
        <w:top w:val="none" w:sz="0" w:space="0" w:color="auto"/>
        <w:left w:val="none" w:sz="0" w:space="0" w:color="auto"/>
        <w:bottom w:val="none" w:sz="0" w:space="0" w:color="auto"/>
        <w:right w:val="none" w:sz="0" w:space="0" w:color="auto"/>
      </w:divBdr>
    </w:div>
    <w:div w:id="298875199">
      <w:bodyDiv w:val="1"/>
      <w:marLeft w:val="0"/>
      <w:marRight w:val="0"/>
      <w:marTop w:val="0"/>
      <w:marBottom w:val="0"/>
      <w:divBdr>
        <w:top w:val="none" w:sz="0" w:space="0" w:color="auto"/>
        <w:left w:val="none" w:sz="0" w:space="0" w:color="auto"/>
        <w:bottom w:val="none" w:sz="0" w:space="0" w:color="auto"/>
        <w:right w:val="none" w:sz="0" w:space="0" w:color="auto"/>
      </w:divBdr>
    </w:div>
    <w:div w:id="308674808">
      <w:bodyDiv w:val="1"/>
      <w:marLeft w:val="0"/>
      <w:marRight w:val="0"/>
      <w:marTop w:val="0"/>
      <w:marBottom w:val="0"/>
      <w:divBdr>
        <w:top w:val="none" w:sz="0" w:space="0" w:color="auto"/>
        <w:left w:val="none" w:sz="0" w:space="0" w:color="auto"/>
        <w:bottom w:val="none" w:sz="0" w:space="0" w:color="auto"/>
        <w:right w:val="none" w:sz="0" w:space="0" w:color="auto"/>
      </w:divBdr>
    </w:div>
    <w:div w:id="316423003">
      <w:bodyDiv w:val="1"/>
      <w:marLeft w:val="0"/>
      <w:marRight w:val="0"/>
      <w:marTop w:val="0"/>
      <w:marBottom w:val="0"/>
      <w:divBdr>
        <w:top w:val="none" w:sz="0" w:space="0" w:color="auto"/>
        <w:left w:val="none" w:sz="0" w:space="0" w:color="auto"/>
        <w:bottom w:val="none" w:sz="0" w:space="0" w:color="auto"/>
        <w:right w:val="none" w:sz="0" w:space="0" w:color="auto"/>
      </w:divBdr>
    </w:div>
    <w:div w:id="321592754">
      <w:bodyDiv w:val="1"/>
      <w:marLeft w:val="0"/>
      <w:marRight w:val="0"/>
      <w:marTop w:val="0"/>
      <w:marBottom w:val="0"/>
      <w:divBdr>
        <w:top w:val="none" w:sz="0" w:space="0" w:color="auto"/>
        <w:left w:val="none" w:sz="0" w:space="0" w:color="auto"/>
        <w:bottom w:val="none" w:sz="0" w:space="0" w:color="auto"/>
        <w:right w:val="none" w:sz="0" w:space="0" w:color="auto"/>
      </w:divBdr>
    </w:div>
    <w:div w:id="351689133">
      <w:bodyDiv w:val="1"/>
      <w:marLeft w:val="0"/>
      <w:marRight w:val="0"/>
      <w:marTop w:val="0"/>
      <w:marBottom w:val="0"/>
      <w:divBdr>
        <w:top w:val="none" w:sz="0" w:space="0" w:color="auto"/>
        <w:left w:val="none" w:sz="0" w:space="0" w:color="auto"/>
        <w:bottom w:val="none" w:sz="0" w:space="0" w:color="auto"/>
        <w:right w:val="none" w:sz="0" w:space="0" w:color="auto"/>
      </w:divBdr>
    </w:div>
    <w:div w:id="354573768">
      <w:bodyDiv w:val="1"/>
      <w:marLeft w:val="0"/>
      <w:marRight w:val="0"/>
      <w:marTop w:val="0"/>
      <w:marBottom w:val="0"/>
      <w:divBdr>
        <w:top w:val="none" w:sz="0" w:space="0" w:color="auto"/>
        <w:left w:val="none" w:sz="0" w:space="0" w:color="auto"/>
        <w:bottom w:val="none" w:sz="0" w:space="0" w:color="auto"/>
        <w:right w:val="none" w:sz="0" w:space="0" w:color="auto"/>
      </w:divBdr>
    </w:div>
    <w:div w:id="360866300">
      <w:bodyDiv w:val="1"/>
      <w:marLeft w:val="0"/>
      <w:marRight w:val="0"/>
      <w:marTop w:val="0"/>
      <w:marBottom w:val="0"/>
      <w:divBdr>
        <w:top w:val="none" w:sz="0" w:space="0" w:color="auto"/>
        <w:left w:val="none" w:sz="0" w:space="0" w:color="auto"/>
        <w:bottom w:val="none" w:sz="0" w:space="0" w:color="auto"/>
        <w:right w:val="none" w:sz="0" w:space="0" w:color="auto"/>
      </w:divBdr>
    </w:div>
    <w:div w:id="380642337">
      <w:bodyDiv w:val="1"/>
      <w:marLeft w:val="0"/>
      <w:marRight w:val="0"/>
      <w:marTop w:val="0"/>
      <w:marBottom w:val="0"/>
      <w:divBdr>
        <w:top w:val="none" w:sz="0" w:space="0" w:color="auto"/>
        <w:left w:val="none" w:sz="0" w:space="0" w:color="auto"/>
        <w:bottom w:val="none" w:sz="0" w:space="0" w:color="auto"/>
        <w:right w:val="none" w:sz="0" w:space="0" w:color="auto"/>
      </w:divBdr>
    </w:div>
    <w:div w:id="381366416">
      <w:bodyDiv w:val="1"/>
      <w:marLeft w:val="0"/>
      <w:marRight w:val="0"/>
      <w:marTop w:val="0"/>
      <w:marBottom w:val="0"/>
      <w:divBdr>
        <w:top w:val="none" w:sz="0" w:space="0" w:color="auto"/>
        <w:left w:val="none" w:sz="0" w:space="0" w:color="auto"/>
        <w:bottom w:val="none" w:sz="0" w:space="0" w:color="auto"/>
        <w:right w:val="none" w:sz="0" w:space="0" w:color="auto"/>
      </w:divBdr>
    </w:div>
    <w:div w:id="384721867">
      <w:bodyDiv w:val="1"/>
      <w:marLeft w:val="0"/>
      <w:marRight w:val="0"/>
      <w:marTop w:val="0"/>
      <w:marBottom w:val="0"/>
      <w:divBdr>
        <w:top w:val="none" w:sz="0" w:space="0" w:color="auto"/>
        <w:left w:val="none" w:sz="0" w:space="0" w:color="auto"/>
        <w:bottom w:val="none" w:sz="0" w:space="0" w:color="auto"/>
        <w:right w:val="none" w:sz="0" w:space="0" w:color="auto"/>
      </w:divBdr>
    </w:div>
    <w:div w:id="389891308">
      <w:bodyDiv w:val="1"/>
      <w:marLeft w:val="0"/>
      <w:marRight w:val="0"/>
      <w:marTop w:val="0"/>
      <w:marBottom w:val="0"/>
      <w:divBdr>
        <w:top w:val="none" w:sz="0" w:space="0" w:color="auto"/>
        <w:left w:val="none" w:sz="0" w:space="0" w:color="auto"/>
        <w:bottom w:val="none" w:sz="0" w:space="0" w:color="auto"/>
        <w:right w:val="none" w:sz="0" w:space="0" w:color="auto"/>
      </w:divBdr>
    </w:div>
    <w:div w:id="411968103">
      <w:bodyDiv w:val="1"/>
      <w:marLeft w:val="0"/>
      <w:marRight w:val="0"/>
      <w:marTop w:val="0"/>
      <w:marBottom w:val="0"/>
      <w:divBdr>
        <w:top w:val="none" w:sz="0" w:space="0" w:color="auto"/>
        <w:left w:val="none" w:sz="0" w:space="0" w:color="auto"/>
        <w:bottom w:val="none" w:sz="0" w:space="0" w:color="auto"/>
        <w:right w:val="none" w:sz="0" w:space="0" w:color="auto"/>
      </w:divBdr>
    </w:div>
    <w:div w:id="412943131">
      <w:bodyDiv w:val="1"/>
      <w:marLeft w:val="0"/>
      <w:marRight w:val="0"/>
      <w:marTop w:val="0"/>
      <w:marBottom w:val="0"/>
      <w:divBdr>
        <w:top w:val="none" w:sz="0" w:space="0" w:color="auto"/>
        <w:left w:val="none" w:sz="0" w:space="0" w:color="auto"/>
        <w:bottom w:val="none" w:sz="0" w:space="0" w:color="auto"/>
        <w:right w:val="none" w:sz="0" w:space="0" w:color="auto"/>
      </w:divBdr>
    </w:div>
    <w:div w:id="414474068">
      <w:bodyDiv w:val="1"/>
      <w:marLeft w:val="0"/>
      <w:marRight w:val="0"/>
      <w:marTop w:val="0"/>
      <w:marBottom w:val="0"/>
      <w:divBdr>
        <w:top w:val="none" w:sz="0" w:space="0" w:color="auto"/>
        <w:left w:val="none" w:sz="0" w:space="0" w:color="auto"/>
        <w:bottom w:val="none" w:sz="0" w:space="0" w:color="auto"/>
        <w:right w:val="none" w:sz="0" w:space="0" w:color="auto"/>
      </w:divBdr>
    </w:div>
    <w:div w:id="416369976">
      <w:bodyDiv w:val="1"/>
      <w:marLeft w:val="0"/>
      <w:marRight w:val="0"/>
      <w:marTop w:val="0"/>
      <w:marBottom w:val="0"/>
      <w:divBdr>
        <w:top w:val="none" w:sz="0" w:space="0" w:color="auto"/>
        <w:left w:val="none" w:sz="0" w:space="0" w:color="auto"/>
        <w:bottom w:val="none" w:sz="0" w:space="0" w:color="auto"/>
        <w:right w:val="none" w:sz="0" w:space="0" w:color="auto"/>
      </w:divBdr>
    </w:div>
    <w:div w:id="467550723">
      <w:bodyDiv w:val="1"/>
      <w:marLeft w:val="0"/>
      <w:marRight w:val="0"/>
      <w:marTop w:val="0"/>
      <w:marBottom w:val="0"/>
      <w:divBdr>
        <w:top w:val="none" w:sz="0" w:space="0" w:color="auto"/>
        <w:left w:val="none" w:sz="0" w:space="0" w:color="auto"/>
        <w:bottom w:val="none" w:sz="0" w:space="0" w:color="auto"/>
        <w:right w:val="none" w:sz="0" w:space="0" w:color="auto"/>
      </w:divBdr>
    </w:div>
    <w:div w:id="469254282">
      <w:bodyDiv w:val="1"/>
      <w:marLeft w:val="0"/>
      <w:marRight w:val="0"/>
      <w:marTop w:val="0"/>
      <w:marBottom w:val="0"/>
      <w:divBdr>
        <w:top w:val="none" w:sz="0" w:space="0" w:color="auto"/>
        <w:left w:val="none" w:sz="0" w:space="0" w:color="auto"/>
        <w:bottom w:val="none" w:sz="0" w:space="0" w:color="auto"/>
        <w:right w:val="none" w:sz="0" w:space="0" w:color="auto"/>
      </w:divBdr>
    </w:div>
    <w:div w:id="471361627">
      <w:bodyDiv w:val="1"/>
      <w:marLeft w:val="0"/>
      <w:marRight w:val="0"/>
      <w:marTop w:val="0"/>
      <w:marBottom w:val="0"/>
      <w:divBdr>
        <w:top w:val="none" w:sz="0" w:space="0" w:color="auto"/>
        <w:left w:val="none" w:sz="0" w:space="0" w:color="auto"/>
        <w:bottom w:val="none" w:sz="0" w:space="0" w:color="auto"/>
        <w:right w:val="none" w:sz="0" w:space="0" w:color="auto"/>
      </w:divBdr>
    </w:div>
    <w:div w:id="471599468">
      <w:bodyDiv w:val="1"/>
      <w:marLeft w:val="0"/>
      <w:marRight w:val="0"/>
      <w:marTop w:val="0"/>
      <w:marBottom w:val="0"/>
      <w:divBdr>
        <w:top w:val="none" w:sz="0" w:space="0" w:color="auto"/>
        <w:left w:val="none" w:sz="0" w:space="0" w:color="auto"/>
        <w:bottom w:val="none" w:sz="0" w:space="0" w:color="auto"/>
        <w:right w:val="none" w:sz="0" w:space="0" w:color="auto"/>
      </w:divBdr>
    </w:div>
    <w:div w:id="494304176">
      <w:bodyDiv w:val="1"/>
      <w:marLeft w:val="0"/>
      <w:marRight w:val="0"/>
      <w:marTop w:val="0"/>
      <w:marBottom w:val="0"/>
      <w:divBdr>
        <w:top w:val="none" w:sz="0" w:space="0" w:color="auto"/>
        <w:left w:val="none" w:sz="0" w:space="0" w:color="auto"/>
        <w:bottom w:val="none" w:sz="0" w:space="0" w:color="auto"/>
        <w:right w:val="none" w:sz="0" w:space="0" w:color="auto"/>
      </w:divBdr>
    </w:div>
    <w:div w:id="497615167">
      <w:bodyDiv w:val="1"/>
      <w:marLeft w:val="0"/>
      <w:marRight w:val="0"/>
      <w:marTop w:val="0"/>
      <w:marBottom w:val="0"/>
      <w:divBdr>
        <w:top w:val="none" w:sz="0" w:space="0" w:color="auto"/>
        <w:left w:val="none" w:sz="0" w:space="0" w:color="auto"/>
        <w:bottom w:val="none" w:sz="0" w:space="0" w:color="auto"/>
        <w:right w:val="none" w:sz="0" w:space="0" w:color="auto"/>
      </w:divBdr>
    </w:div>
    <w:div w:id="503977432">
      <w:bodyDiv w:val="1"/>
      <w:marLeft w:val="0"/>
      <w:marRight w:val="0"/>
      <w:marTop w:val="0"/>
      <w:marBottom w:val="0"/>
      <w:divBdr>
        <w:top w:val="none" w:sz="0" w:space="0" w:color="auto"/>
        <w:left w:val="none" w:sz="0" w:space="0" w:color="auto"/>
        <w:bottom w:val="none" w:sz="0" w:space="0" w:color="auto"/>
        <w:right w:val="none" w:sz="0" w:space="0" w:color="auto"/>
      </w:divBdr>
    </w:div>
    <w:div w:id="533807512">
      <w:bodyDiv w:val="1"/>
      <w:marLeft w:val="0"/>
      <w:marRight w:val="0"/>
      <w:marTop w:val="0"/>
      <w:marBottom w:val="0"/>
      <w:divBdr>
        <w:top w:val="none" w:sz="0" w:space="0" w:color="auto"/>
        <w:left w:val="none" w:sz="0" w:space="0" w:color="auto"/>
        <w:bottom w:val="none" w:sz="0" w:space="0" w:color="auto"/>
        <w:right w:val="none" w:sz="0" w:space="0" w:color="auto"/>
      </w:divBdr>
    </w:div>
    <w:div w:id="568275193">
      <w:bodyDiv w:val="1"/>
      <w:marLeft w:val="0"/>
      <w:marRight w:val="0"/>
      <w:marTop w:val="0"/>
      <w:marBottom w:val="0"/>
      <w:divBdr>
        <w:top w:val="none" w:sz="0" w:space="0" w:color="auto"/>
        <w:left w:val="none" w:sz="0" w:space="0" w:color="auto"/>
        <w:bottom w:val="none" w:sz="0" w:space="0" w:color="auto"/>
        <w:right w:val="none" w:sz="0" w:space="0" w:color="auto"/>
      </w:divBdr>
    </w:div>
    <w:div w:id="580336478">
      <w:bodyDiv w:val="1"/>
      <w:marLeft w:val="0"/>
      <w:marRight w:val="0"/>
      <w:marTop w:val="0"/>
      <w:marBottom w:val="0"/>
      <w:divBdr>
        <w:top w:val="none" w:sz="0" w:space="0" w:color="auto"/>
        <w:left w:val="none" w:sz="0" w:space="0" w:color="auto"/>
        <w:bottom w:val="none" w:sz="0" w:space="0" w:color="auto"/>
        <w:right w:val="none" w:sz="0" w:space="0" w:color="auto"/>
      </w:divBdr>
    </w:div>
    <w:div w:id="596329042">
      <w:bodyDiv w:val="1"/>
      <w:marLeft w:val="0"/>
      <w:marRight w:val="0"/>
      <w:marTop w:val="0"/>
      <w:marBottom w:val="0"/>
      <w:divBdr>
        <w:top w:val="none" w:sz="0" w:space="0" w:color="auto"/>
        <w:left w:val="none" w:sz="0" w:space="0" w:color="auto"/>
        <w:bottom w:val="none" w:sz="0" w:space="0" w:color="auto"/>
        <w:right w:val="none" w:sz="0" w:space="0" w:color="auto"/>
      </w:divBdr>
    </w:div>
    <w:div w:id="601112096">
      <w:bodyDiv w:val="1"/>
      <w:marLeft w:val="0"/>
      <w:marRight w:val="0"/>
      <w:marTop w:val="0"/>
      <w:marBottom w:val="0"/>
      <w:divBdr>
        <w:top w:val="none" w:sz="0" w:space="0" w:color="auto"/>
        <w:left w:val="none" w:sz="0" w:space="0" w:color="auto"/>
        <w:bottom w:val="none" w:sz="0" w:space="0" w:color="auto"/>
        <w:right w:val="none" w:sz="0" w:space="0" w:color="auto"/>
      </w:divBdr>
    </w:div>
    <w:div w:id="602031596">
      <w:bodyDiv w:val="1"/>
      <w:marLeft w:val="0"/>
      <w:marRight w:val="0"/>
      <w:marTop w:val="0"/>
      <w:marBottom w:val="0"/>
      <w:divBdr>
        <w:top w:val="none" w:sz="0" w:space="0" w:color="auto"/>
        <w:left w:val="none" w:sz="0" w:space="0" w:color="auto"/>
        <w:bottom w:val="none" w:sz="0" w:space="0" w:color="auto"/>
        <w:right w:val="none" w:sz="0" w:space="0" w:color="auto"/>
      </w:divBdr>
    </w:div>
    <w:div w:id="609973290">
      <w:bodyDiv w:val="1"/>
      <w:marLeft w:val="0"/>
      <w:marRight w:val="0"/>
      <w:marTop w:val="0"/>
      <w:marBottom w:val="0"/>
      <w:divBdr>
        <w:top w:val="none" w:sz="0" w:space="0" w:color="auto"/>
        <w:left w:val="none" w:sz="0" w:space="0" w:color="auto"/>
        <w:bottom w:val="none" w:sz="0" w:space="0" w:color="auto"/>
        <w:right w:val="none" w:sz="0" w:space="0" w:color="auto"/>
      </w:divBdr>
    </w:div>
    <w:div w:id="622461772">
      <w:bodyDiv w:val="1"/>
      <w:marLeft w:val="0"/>
      <w:marRight w:val="0"/>
      <w:marTop w:val="0"/>
      <w:marBottom w:val="0"/>
      <w:divBdr>
        <w:top w:val="none" w:sz="0" w:space="0" w:color="auto"/>
        <w:left w:val="none" w:sz="0" w:space="0" w:color="auto"/>
        <w:bottom w:val="none" w:sz="0" w:space="0" w:color="auto"/>
        <w:right w:val="none" w:sz="0" w:space="0" w:color="auto"/>
      </w:divBdr>
    </w:div>
    <w:div w:id="628824380">
      <w:bodyDiv w:val="1"/>
      <w:marLeft w:val="0"/>
      <w:marRight w:val="0"/>
      <w:marTop w:val="0"/>
      <w:marBottom w:val="0"/>
      <w:divBdr>
        <w:top w:val="none" w:sz="0" w:space="0" w:color="auto"/>
        <w:left w:val="none" w:sz="0" w:space="0" w:color="auto"/>
        <w:bottom w:val="none" w:sz="0" w:space="0" w:color="auto"/>
        <w:right w:val="none" w:sz="0" w:space="0" w:color="auto"/>
      </w:divBdr>
    </w:div>
    <w:div w:id="651376783">
      <w:bodyDiv w:val="1"/>
      <w:marLeft w:val="0"/>
      <w:marRight w:val="0"/>
      <w:marTop w:val="0"/>
      <w:marBottom w:val="0"/>
      <w:divBdr>
        <w:top w:val="none" w:sz="0" w:space="0" w:color="auto"/>
        <w:left w:val="none" w:sz="0" w:space="0" w:color="auto"/>
        <w:bottom w:val="none" w:sz="0" w:space="0" w:color="auto"/>
        <w:right w:val="none" w:sz="0" w:space="0" w:color="auto"/>
      </w:divBdr>
    </w:div>
    <w:div w:id="656345644">
      <w:bodyDiv w:val="1"/>
      <w:marLeft w:val="0"/>
      <w:marRight w:val="0"/>
      <w:marTop w:val="0"/>
      <w:marBottom w:val="0"/>
      <w:divBdr>
        <w:top w:val="none" w:sz="0" w:space="0" w:color="auto"/>
        <w:left w:val="none" w:sz="0" w:space="0" w:color="auto"/>
        <w:bottom w:val="none" w:sz="0" w:space="0" w:color="auto"/>
        <w:right w:val="none" w:sz="0" w:space="0" w:color="auto"/>
      </w:divBdr>
    </w:div>
    <w:div w:id="669217785">
      <w:bodyDiv w:val="1"/>
      <w:marLeft w:val="0"/>
      <w:marRight w:val="0"/>
      <w:marTop w:val="0"/>
      <w:marBottom w:val="0"/>
      <w:divBdr>
        <w:top w:val="none" w:sz="0" w:space="0" w:color="auto"/>
        <w:left w:val="none" w:sz="0" w:space="0" w:color="auto"/>
        <w:bottom w:val="none" w:sz="0" w:space="0" w:color="auto"/>
        <w:right w:val="none" w:sz="0" w:space="0" w:color="auto"/>
      </w:divBdr>
    </w:div>
    <w:div w:id="680862975">
      <w:bodyDiv w:val="1"/>
      <w:marLeft w:val="0"/>
      <w:marRight w:val="0"/>
      <w:marTop w:val="0"/>
      <w:marBottom w:val="0"/>
      <w:divBdr>
        <w:top w:val="none" w:sz="0" w:space="0" w:color="auto"/>
        <w:left w:val="none" w:sz="0" w:space="0" w:color="auto"/>
        <w:bottom w:val="none" w:sz="0" w:space="0" w:color="auto"/>
        <w:right w:val="none" w:sz="0" w:space="0" w:color="auto"/>
      </w:divBdr>
    </w:div>
    <w:div w:id="710494426">
      <w:bodyDiv w:val="1"/>
      <w:marLeft w:val="0"/>
      <w:marRight w:val="0"/>
      <w:marTop w:val="0"/>
      <w:marBottom w:val="0"/>
      <w:divBdr>
        <w:top w:val="none" w:sz="0" w:space="0" w:color="auto"/>
        <w:left w:val="none" w:sz="0" w:space="0" w:color="auto"/>
        <w:bottom w:val="none" w:sz="0" w:space="0" w:color="auto"/>
        <w:right w:val="none" w:sz="0" w:space="0" w:color="auto"/>
      </w:divBdr>
    </w:div>
    <w:div w:id="715856412">
      <w:bodyDiv w:val="1"/>
      <w:marLeft w:val="0"/>
      <w:marRight w:val="0"/>
      <w:marTop w:val="0"/>
      <w:marBottom w:val="0"/>
      <w:divBdr>
        <w:top w:val="none" w:sz="0" w:space="0" w:color="auto"/>
        <w:left w:val="none" w:sz="0" w:space="0" w:color="auto"/>
        <w:bottom w:val="none" w:sz="0" w:space="0" w:color="auto"/>
        <w:right w:val="none" w:sz="0" w:space="0" w:color="auto"/>
      </w:divBdr>
    </w:div>
    <w:div w:id="733311325">
      <w:bodyDiv w:val="1"/>
      <w:marLeft w:val="0"/>
      <w:marRight w:val="0"/>
      <w:marTop w:val="0"/>
      <w:marBottom w:val="0"/>
      <w:divBdr>
        <w:top w:val="none" w:sz="0" w:space="0" w:color="auto"/>
        <w:left w:val="none" w:sz="0" w:space="0" w:color="auto"/>
        <w:bottom w:val="none" w:sz="0" w:space="0" w:color="auto"/>
        <w:right w:val="none" w:sz="0" w:space="0" w:color="auto"/>
      </w:divBdr>
    </w:div>
    <w:div w:id="755783924">
      <w:bodyDiv w:val="1"/>
      <w:marLeft w:val="0"/>
      <w:marRight w:val="0"/>
      <w:marTop w:val="0"/>
      <w:marBottom w:val="0"/>
      <w:divBdr>
        <w:top w:val="none" w:sz="0" w:space="0" w:color="auto"/>
        <w:left w:val="none" w:sz="0" w:space="0" w:color="auto"/>
        <w:bottom w:val="none" w:sz="0" w:space="0" w:color="auto"/>
        <w:right w:val="none" w:sz="0" w:space="0" w:color="auto"/>
      </w:divBdr>
    </w:div>
    <w:div w:id="769005289">
      <w:bodyDiv w:val="1"/>
      <w:marLeft w:val="0"/>
      <w:marRight w:val="0"/>
      <w:marTop w:val="0"/>
      <w:marBottom w:val="0"/>
      <w:divBdr>
        <w:top w:val="none" w:sz="0" w:space="0" w:color="auto"/>
        <w:left w:val="none" w:sz="0" w:space="0" w:color="auto"/>
        <w:bottom w:val="none" w:sz="0" w:space="0" w:color="auto"/>
        <w:right w:val="none" w:sz="0" w:space="0" w:color="auto"/>
      </w:divBdr>
    </w:div>
    <w:div w:id="774910197">
      <w:bodyDiv w:val="1"/>
      <w:marLeft w:val="0"/>
      <w:marRight w:val="0"/>
      <w:marTop w:val="0"/>
      <w:marBottom w:val="0"/>
      <w:divBdr>
        <w:top w:val="none" w:sz="0" w:space="0" w:color="auto"/>
        <w:left w:val="none" w:sz="0" w:space="0" w:color="auto"/>
        <w:bottom w:val="none" w:sz="0" w:space="0" w:color="auto"/>
        <w:right w:val="none" w:sz="0" w:space="0" w:color="auto"/>
      </w:divBdr>
    </w:div>
    <w:div w:id="778840701">
      <w:bodyDiv w:val="1"/>
      <w:marLeft w:val="0"/>
      <w:marRight w:val="0"/>
      <w:marTop w:val="0"/>
      <w:marBottom w:val="0"/>
      <w:divBdr>
        <w:top w:val="none" w:sz="0" w:space="0" w:color="auto"/>
        <w:left w:val="none" w:sz="0" w:space="0" w:color="auto"/>
        <w:bottom w:val="none" w:sz="0" w:space="0" w:color="auto"/>
        <w:right w:val="none" w:sz="0" w:space="0" w:color="auto"/>
      </w:divBdr>
    </w:div>
    <w:div w:id="779640979">
      <w:bodyDiv w:val="1"/>
      <w:marLeft w:val="0"/>
      <w:marRight w:val="0"/>
      <w:marTop w:val="0"/>
      <w:marBottom w:val="0"/>
      <w:divBdr>
        <w:top w:val="none" w:sz="0" w:space="0" w:color="auto"/>
        <w:left w:val="none" w:sz="0" w:space="0" w:color="auto"/>
        <w:bottom w:val="none" w:sz="0" w:space="0" w:color="auto"/>
        <w:right w:val="none" w:sz="0" w:space="0" w:color="auto"/>
      </w:divBdr>
    </w:div>
    <w:div w:id="780761436">
      <w:bodyDiv w:val="1"/>
      <w:marLeft w:val="0"/>
      <w:marRight w:val="0"/>
      <w:marTop w:val="0"/>
      <w:marBottom w:val="0"/>
      <w:divBdr>
        <w:top w:val="none" w:sz="0" w:space="0" w:color="auto"/>
        <w:left w:val="none" w:sz="0" w:space="0" w:color="auto"/>
        <w:bottom w:val="none" w:sz="0" w:space="0" w:color="auto"/>
        <w:right w:val="none" w:sz="0" w:space="0" w:color="auto"/>
      </w:divBdr>
    </w:div>
    <w:div w:id="786317868">
      <w:bodyDiv w:val="1"/>
      <w:marLeft w:val="0"/>
      <w:marRight w:val="0"/>
      <w:marTop w:val="0"/>
      <w:marBottom w:val="0"/>
      <w:divBdr>
        <w:top w:val="none" w:sz="0" w:space="0" w:color="auto"/>
        <w:left w:val="none" w:sz="0" w:space="0" w:color="auto"/>
        <w:bottom w:val="none" w:sz="0" w:space="0" w:color="auto"/>
        <w:right w:val="none" w:sz="0" w:space="0" w:color="auto"/>
      </w:divBdr>
    </w:div>
    <w:div w:id="804931652">
      <w:bodyDiv w:val="1"/>
      <w:marLeft w:val="0"/>
      <w:marRight w:val="0"/>
      <w:marTop w:val="0"/>
      <w:marBottom w:val="0"/>
      <w:divBdr>
        <w:top w:val="none" w:sz="0" w:space="0" w:color="auto"/>
        <w:left w:val="none" w:sz="0" w:space="0" w:color="auto"/>
        <w:bottom w:val="none" w:sz="0" w:space="0" w:color="auto"/>
        <w:right w:val="none" w:sz="0" w:space="0" w:color="auto"/>
      </w:divBdr>
    </w:div>
    <w:div w:id="805507192">
      <w:bodyDiv w:val="1"/>
      <w:marLeft w:val="0"/>
      <w:marRight w:val="0"/>
      <w:marTop w:val="0"/>
      <w:marBottom w:val="0"/>
      <w:divBdr>
        <w:top w:val="none" w:sz="0" w:space="0" w:color="auto"/>
        <w:left w:val="none" w:sz="0" w:space="0" w:color="auto"/>
        <w:bottom w:val="none" w:sz="0" w:space="0" w:color="auto"/>
        <w:right w:val="none" w:sz="0" w:space="0" w:color="auto"/>
      </w:divBdr>
    </w:div>
    <w:div w:id="810247050">
      <w:bodyDiv w:val="1"/>
      <w:marLeft w:val="0"/>
      <w:marRight w:val="0"/>
      <w:marTop w:val="0"/>
      <w:marBottom w:val="0"/>
      <w:divBdr>
        <w:top w:val="none" w:sz="0" w:space="0" w:color="auto"/>
        <w:left w:val="none" w:sz="0" w:space="0" w:color="auto"/>
        <w:bottom w:val="none" w:sz="0" w:space="0" w:color="auto"/>
        <w:right w:val="none" w:sz="0" w:space="0" w:color="auto"/>
      </w:divBdr>
    </w:div>
    <w:div w:id="821316428">
      <w:bodyDiv w:val="1"/>
      <w:marLeft w:val="0"/>
      <w:marRight w:val="0"/>
      <w:marTop w:val="0"/>
      <w:marBottom w:val="0"/>
      <w:divBdr>
        <w:top w:val="none" w:sz="0" w:space="0" w:color="auto"/>
        <w:left w:val="none" w:sz="0" w:space="0" w:color="auto"/>
        <w:bottom w:val="none" w:sz="0" w:space="0" w:color="auto"/>
        <w:right w:val="none" w:sz="0" w:space="0" w:color="auto"/>
      </w:divBdr>
    </w:div>
    <w:div w:id="841315254">
      <w:bodyDiv w:val="1"/>
      <w:marLeft w:val="0"/>
      <w:marRight w:val="0"/>
      <w:marTop w:val="0"/>
      <w:marBottom w:val="0"/>
      <w:divBdr>
        <w:top w:val="none" w:sz="0" w:space="0" w:color="auto"/>
        <w:left w:val="none" w:sz="0" w:space="0" w:color="auto"/>
        <w:bottom w:val="none" w:sz="0" w:space="0" w:color="auto"/>
        <w:right w:val="none" w:sz="0" w:space="0" w:color="auto"/>
      </w:divBdr>
    </w:div>
    <w:div w:id="855342784">
      <w:bodyDiv w:val="1"/>
      <w:marLeft w:val="0"/>
      <w:marRight w:val="0"/>
      <w:marTop w:val="0"/>
      <w:marBottom w:val="0"/>
      <w:divBdr>
        <w:top w:val="none" w:sz="0" w:space="0" w:color="auto"/>
        <w:left w:val="none" w:sz="0" w:space="0" w:color="auto"/>
        <w:bottom w:val="none" w:sz="0" w:space="0" w:color="auto"/>
        <w:right w:val="none" w:sz="0" w:space="0" w:color="auto"/>
      </w:divBdr>
    </w:div>
    <w:div w:id="858154552">
      <w:bodyDiv w:val="1"/>
      <w:marLeft w:val="0"/>
      <w:marRight w:val="0"/>
      <w:marTop w:val="0"/>
      <w:marBottom w:val="0"/>
      <w:divBdr>
        <w:top w:val="none" w:sz="0" w:space="0" w:color="auto"/>
        <w:left w:val="none" w:sz="0" w:space="0" w:color="auto"/>
        <w:bottom w:val="none" w:sz="0" w:space="0" w:color="auto"/>
        <w:right w:val="none" w:sz="0" w:space="0" w:color="auto"/>
      </w:divBdr>
    </w:div>
    <w:div w:id="860508676">
      <w:bodyDiv w:val="1"/>
      <w:marLeft w:val="0"/>
      <w:marRight w:val="0"/>
      <w:marTop w:val="0"/>
      <w:marBottom w:val="0"/>
      <w:divBdr>
        <w:top w:val="none" w:sz="0" w:space="0" w:color="auto"/>
        <w:left w:val="none" w:sz="0" w:space="0" w:color="auto"/>
        <w:bottom w:val="none" w:sz="0" w:space="0" w:color="auto"/>
        <w:right w:val="none" w:sz="0" w:space="0" w:color="auto"/>
      </w:divBdr>
    </w:div>
    <w:div w:id="868646220">
      <w:bodyDiv w:val="1"/>
      <w:marLeft w:val="0"/>
      <w:marRight w:val="0"/>
      <w:marTop w:val="0"/>
      <w:marBottom w:val="0"/>
      <w:divBdr>
        <w:top w:val="none" w:sz="0" w:space="0" w:color="auto"/>
        <w:left w:val="none" w:sz="0" w:space="0" w:color="auto"/>
        <w:bottom w:val="none" w:sz="0" w:space="0" w:color="auto"/>
        <w:right w:val="none" w:sz="0" w:space="0" w:color="auto"/>
      </w:divBdr>
    </w:div>
    <w:div w:id="879441944">
      <w:bodyDiv w:val="1"/>
      <w:marLeft w:val="0"/>
      <w:marRight w:val="0"/>
      <w:marTop w:val="0"/>
      <w:marBottom w:val="0"/>
      <w:divBdr>
        <w:top w:val="none" w:sz="0" w:space="0" w:color="auto"/>
        <w:left w:val="none" w:sz="0" w:space="0" w:color="auto"/>
        <w:bottom w:val="none" w:sz="0" w:space="0" w:color="auto"/>
        <w:right w:val="none" w:sz="0" w:space="0" w:color="auto"/>
      </w:divBdr>
    </w:div>
    <w:div w:id="880895381">
      <w:bodyDiv w:val="1"/>
      <w:marLeft w:val="0"/>
      <w:marRight w:val="0"/>
      <w:marTop w:val="0"/>
      <w:marBottom w:val="0"/>
      <w:divBdr>
        <w:top w:val="none" w:sz="0" w:space="0" w:color="auto"/>
        <w:left w:val="none" w:sz="0" w:space="0" w:color="auto"/>
        <w:bottom w:val="none" w:sz="0" w:space="0" w:color="auto"/>
        <w:right w:val="none" w:sz="0" w:space="0" w:color="auto"/>
      </w:divBdr>
    </w:div>
    <w:div w:id="894046200">
      <w:bodyDiv w:val="1"/>
      <w:marLeft w:val="0"/>
      <w:marRight w:val="0"/>
      <w:marTop w:val="0"/>
      <w:marBottom w:val="0"/>
      <w:divBdr>
        <w:top w:val="none" w:sz="0" w:space="0" w:color="auto"/>
        <w:left w:val="none" w:sz="0" w:space="0" w:color="auto"/>
        <w:bottom w:val="none" w:sz="0" w:space="0" w:color="auto"/>
        <w:right w:val="none" w:sz="0" w:space="0" w:color="auto"/>
      </w:divBdr>
    </w:div>
    <w:div w:id="915944291">
      <w:bodyDiv w:val="1"/>
      <w:marLeft w:val="0"/>
      <w:marRight w:val="0"/>
      <w:marTop w:val="0"/>
      <w:marBottom w:val="0"/>
      <w:divBdr>
        <w:top w:val="none" w:sz="0" w:space="0" w:color="auto"/>
        <w:left w:val="none" w:sz="0" w:space="0" w:color="auto"/>
        <w:bottom w:val="none" w:sz="0" w:space="0" w:color="auto"/>
        <w:right w:val="none" w:sz="0" w:space="0" w:color="auto"/>
      </w:divBdr>
    </w:div>
    <w:div w:id="920867017">
      <w:bodyDiv w:val="1"/>
      <w:marLeft w:val="0"/>
      <w:marRight w:val="0"/>
      <w:marTop w:val="0"/>
      <w:marBottom w:val="0"/>
      <w:divBdr>
        <w:top w:val="none" w:sz="0" w:space="0" w:color="auto"/>
        <w:left w:val="none" w:sz="0" w:space="0" w:color="auto"/>
        <w:bottom w:val="none" w:sz="0" w:space="0" w:color="auto"/>
        <w:right w:val="none" w:sz="0" w:space="0" w:color="auto"/>
      </w:divBdr>
    </w:div>
    <w:div w:id="933900071">
      <w:bodyDiv w:val="1"/>
      <w:marLeft w:val="0"/>
      <w:marRight w:val="0"/>
      <w:marTop w:val="0"/>
      <w:marBottom w:val="0"/>
      <w:divBdr>
        <w:top w:val="none" w:sz="0" w:space="0" w:color="auto"/>
        <w:left w:val="none" w:sz="0" w:space="0" w:color="auto"/>
        <w:bottom w:val="none" w:sz="0" w:space="0" w:color="auto"/>
        <w:right w:val="none" w:sz="0" w:space="0" w:color="auto"/>
      </w:divBdr>
    </w:div>
    <w:div w:id="946930390">
      <w:bodyDiv w:val="1"/>
      <w:marLeft w:val="0"/>
      <w:marRight w:val="0"/>
      <w:marTop w:val="0"/>
      <w:marBottom w:val="0"/>
      <w:divBdr>
        <w:top w:val="none" w:sz="0" w:space="0" w:color="auto"/>
        <w:left w:val="none" w:sz="0" w:space="0" w:color="auto"/>
        <w:bottom w:val="none" w:sz="0" w:space="0" w:color="auto"/>
        <w:right w:val="none" w:sz="0" w:space="0" w:color="auto"/>
      </w:divBdr>
    </w:div>
    <w:div w:id="959532361">
      <w:bodyDiv w:val="1"/>
      <w:marLeft w:val="0"/>
      <w:marRight w:val="0"/>
      <w:marTop w:val="0"/>
      <w:marBottom w:val="0"/>
      <w:divBdr>
        <w:top w:val="none" w:sz="0" w:space="0" w:color="auto"/>
        <w:left w:val="none" w:sz="0" w:space="0" w:color="auto"/>
        <w:bottom w:val="none" w:sz="0" w:space="0" w:color="auto"/>
        <w:right w:val="none" w:sz="0" w:space="0" w:color="auto"/>
      </w:divBdr>
    </w:div>
    <w:div w:id="982274456">
      <w:bodyDiv w:val="1"/>
      <w:marLeft w:val="0"/>
      <w:marRight w:val="0"/>
      <w:marTop w:val="0"/>
      <w:marBottom w:val="0"/>
      <w:divBdr>
        <w:top w:val="none" w:sz="0" w:space="0" w:color="auto"/>
        <w:left w:val="none" w:sz="0" w:space="0" w:color="auto"/>
        <w:bottom w:val="none" w:sz="0" w:space="0" w:color="auto"/>
        <w:right w:val="none" w:sz="0" w:space="0" w:color="auto"/>
      </w:divBdr>
    </w:div>
    <w:div w:id="983005150">
      <w:bodyDiv w:val="1"/>
      <w:marLeft w:val="0"/>
      <w:marRight w:val="0"/>
      <w:marTop w:val="0"/>
      <w:marBottom w:val="0"/>
      <w:divBdr>
        <w:top w:val="none" w:sz="0" w:space="0" w:color="auto"/>
        <w:left w:val="none" w:sz="0" w:space="0" w:color="auto"/>
        <w:bottom w:val="none" w:sz="0" w:space="0" w:color="auto"/>
        <w:right w:val="none" w:sz="0" w:space="0" w:color="auto"/>
      </w:divBdr>
    </w:div>
    <w:div w:id="989286173">
      <w:bodyDiv w:val="1"/>
      <w:marLeft w:val="0"/>
      <w:marRight w:val="0"/>
      <w:marTop w:val="0"/>
      <w:marBottom w:val="0"/>
      <w:divBdr>
        <w:top w:val="none" w:sz="0" w:space="0" w:color="auto"/>
        <w:left w:val="none" w:sz="0" w:space="0" w:color="auto"/>
        <w:bottom w:val="none" w:sz="0" w:space="0" w:color="auto"/>
        <w:right w:val="none" w:sz="0" w:space="0" w:color="auto"/>
      </w:divBdr>
    </w:div>
    <w:div w:id="997227349">
      <w:bodyDiv w:val="1"/>
      <w:marLeft w:val="0"/>
      <w:marRight w:val="0"/>
      <w:marTop w:val="0"/>
      <w:marBottom w:val="0"/>
      <w:divBdr>
        <w:top w:val="none" w:sz="0" w:space="0" w:color="auto"/>
        <w:left w:val="none" w:sz="0" w:space="0" w:color="auto"/>
        <w:bottom w:val="none" w:sz="0" w:space="0" w:color="auto"/>
        <w:right w:val="none" w:sz="0" w:space="0" w:color="auto"/>
      </w:divBdr>
    </w:div>
    <w:div w:id="1003170297">
      <w:bodyDiv w:val="1"/>
      <w:marLeft w:val="0"/>
      <w:marRight w:val="0"/>
      <w:marTop w:val="0"/>
      <w:marBottom w:val="0"/>
      <w:divBdr>
        <w:top w:val="none" w:sz="0" w:space="0" w:color="auto"/>
        <w:left w:val="none" w:sz="0" w:space="0" w:color="auto"/>
        <w:bottom w:val="none" w:sz="0" w:space="0" w:color="auto"/>
        <w:right w:val="none" w:sz="0" w:space="0" w:color="auto"/>
      </w:divBdr>
    </w:div>
    <w:div w:id="1021665305">
      <w:bodyDiv w:val="1"/>
      <w:marLeft w:val="0"/>
      <w:marRight w:val="0"/>
      <w:marTop w:val="0"/>
      <w:marBottom w:val="0"/>
      <w:divBdr>
        <w:top w:val="none" w:sz="0" w:space="0" w:color="auto"/>
        <w:left w:val="none" w:sz="0" w:space="0" w:color="auto"/>
        <w:bottom w:val="none" w:sz="0" w:space="0" w:color="auto"/>
        <w:right w:val="none" w:sz="0" w:space="0" w:color="auto"/>
      </w:divBdr>
    </w:div>
    <w:div w:id="1046560925">
      <w:bodyDiv w:val="1"/>
      <w:marLeft w:val="0"/>
      <w:marRight w:val="0"/>
      <w:marTop w:val="0"/>
      <w:marBottom w:val="0"/>
      <w:divBdr>
        <w:top w:val="none" w:sz="0" w:space="0" w:color="auto"/>
        <w:left w:val="none" w:sz="0" w:space="0" w:color="auto"/>
        <w:bottom w:val="none" w:sz="0" w:space="0" w:color="auto"/>
        <w:right w:val="none" w:sz="0" w:space="0" w:color="auto"/>
      </w:divBdr>
    </w:div>
    <w:div w:id="1047677565">
      <w:bodyDiv w:val="1"/>
      <w:marLeft w:val="0"/>
      <w:marRight w:val="0"/>
      <w:marTop w:val="0"/>
      <w:marBottom w:val="0"/>
      <w:divBdr>
        <w:top w:val="none" w:sz="0" w:space="0" w:color="auto"/>
        <w:left w:val="none" w:sz="0" w:space="0" w:color="auto"/>
        <w:bottom w:val="none" w:sz="0" w:space="0" w:color="auto"/>
        <w:right w:val="none" w:sz="0" w:space="0" w:color="auto"/>
      </w:divBdr>
    </w:div>
    <w:div w:id="1052998242">
      <w:bodyDiv w:val="1"/>
      <w:marLeft w:val="0"/>
      <w:marRight w:val="0"/>
      <w:marTop w:val="0"/>
      <w:marBottom w:val="0"/>
      <w:divBdr>
        <w:top w:val="none" w:sz="0" w:space="0" w:color="auto"/>
        <w:left w:val="none" w:sz="0" w:space="0" w:color="auto"/>
        <w:bottom w:val="none" w:sz="0" w:space="0" w:color="auto"/>
        <w:right w:val="none" w:sz="0" w:space="0" w:color="auto"/>
      </w:divBdr>
    </w:div>
    <w:div w:id="1060789639">
      <w:bodyDiv w:val="1"/>
      <w:marLeft w:val="0"/>
      <w:marRight w:val="0"/>
      <w:marTop w:val="0"/>
      <w:marBottom w:val="0"/>
      <w:divBdr>
        <w:top w:val="none" w:sz="0" w:space="0" w:color="auto"/>
        <w:left w:val="none" w:sz="0" w:space="0" w:color="auto"/>
        <w:bottom w:val="none" w:sz="0" w:space="0" w:color="auto"/>
        <w:right w:val="none" w:sz="0" w:space="0" w:color="auto"/>
      </w:divBdr>
    </w:div>
    <w:div w:id="1069811302">
      <w:bodyDiv w:val="1"/>
      <w:marLeft w:val="0"/>
      <w:marRight w:val="0"/>
      <w:marTop w:val="0"/>
      <w:marBottom w:val="0"/>
      <w:divBdr>
        <w:top w:val="none" w:sz="0" w:space="0" w:color="auto"/>
        <w:left w:val="none" w:sz="0" w:space="0" w:color="auto"/>
        <w:bottom w:val="none" w:sz="0" w:space="0" w:color="auto"/>
        <w:right w:val="none" w:sz="0" w:space="0" w:color="auto"/>
      </w:divBdr>
    </w:div>
    <w:div w:id="1075200528">
      <w:bodyDiv w:val="1"/>
      <w:marLeft w:val="0"/>
      <w:marRight w:val="0"/>
      <w:marTop w:val="0"/>
      <w:marBottom w:val="0"/>
      <w:divBdr>
        <w:top w:val="none" w:sz="0" w:space="0" w:color="auto"/>
        <w:left w:val="none" w:sz="0" w:space="0" w:color="auto"/>
        <w:bottom w:val="none" w:sz="0" w:space="0" w:color="auto"/>
        <w:right w:val="none" w:sz="0" w:space="0" w:color="auto"/>
      </w:divBdr>
    </w:div>
    <w:div w:id="1087455471">
      <w:bodyDiv w:val="1"/>
      <w:marLeft w:val="0"/>
      <w:marRight w:val="0"/>
      <w:marTop w:val="0"/>
      <w:marBottom w:val="0"/>
      <w:divBdr>
        <w:top w:val="none" w:sz="0" w:space="0" w:color="auto"/>
        <w:left w:val="none" w:sz="0" w:space="0" w:color="auto"/>
        <w:bottom w:val="none" w:sz="0" w:space="0" w:color="auto"/>
        <w:right w:val="none" w:sz="0" w:space="0" w:color="auto"/>
      </w:divBdr>
    </w:div>
    <w:div w:id="1094663760">
      <w:bodyDiv w:val="1"/>
      <w:marLeft w:val="0"/>
      <w:marRight w:val="0"/>
      <w:marTop w:val="0"/>
      <w:marBottom w:val="0"/>
      <w:divBdr>
        <w:top w:val="none" w:sz="0" w:space="0" w:color="auto"/>
        <w:left w:val="none" w:sz="0" w:space="0" w:color="auto"/>
        <w:bottom w:val="none" w:sz="0" w:space="0" w:color="auto"/>
        <w:right w:val="none" w:sz="0" w:space="0" w:color="auto"/>
      </w:divBdr>
    </w:div>
    <w:div w:id="1095907573">
      <w:bodyDiv w:val="1"/>
      <w:marLeft w:val="0"/>
      <w:marRight w:val="0"/>
      <w:marTop w:val="0"/>
      <w:marBottom w:val="0"/>
      <w:divBdr>
        <w:top w:val="none" w:sz="0" w:space="0" w:color="auto"/>
        <w:left w:val="none" w:sz="0" w:space="0" w:color="auto"/>
        <w:bottom w:val="none" w:sz="0" w:space="0" w:color="auto"/>
        <w:right w:val="none" w:sz="0" w:space="0" w:color="auto"/>
      </w:divBdr>
    </w:div>
    <w:div w:id="1100642835">
      <w:bodyDiv w:val="1"/>
      <w:marLeft w:val="0"/>
      <w:marRight w:val="0"/>
      <w:marTop w:val="0"/>
      <w:marBottom w:val="0"/>
      <w:divBdr>
        <w:top w:val="none" w:sz="0" w:space="0" w:color="auto"/>
        <w:left w:val="none" w:sz="0" w:space="0" w:color="auto"/>
        <w:bottom w:val="none" w:sz="0" w:space="0" w:color="auto"/>
        <w:right w:val="none" w:sz="0" w:space="0" w:color="auto"/>
      </w:divBdr>
    </w:div>
    <w:div w:id="1109665526">
      <w:bodyDiv w:val="1"/>
      <w:marLeft w:val="0"/>
      <w:marRight w:val="0"/>
      <w:marTop w:val="0"/>
      <w:marBottom w:val="0"/>
      <w:divBdr>
        <w:top w:val="none" w:sz="0" w:space="0" w:color="auto"/>
        <w:left w:val="none" w:sz="0" w:space="0" w:color="auto"/>
        <w:bottom w:val="none" w:sz="0" w:space="0" w:color="auto"/>
        <w:right w:val="none" w:sz="0" w:space="0" w:color="auto"/>
      </w:divBdr>
    </w:div>
    <w:div w:id="1110473520">
      <w:bodyDiv w:val="1"/>
      <w:marLeft w:val="0"/>
      <w:marRight w:val="0"/>
      <w:marTop w:val="0"/>
      <w:marBottom w:val="0"/>
      <w:divBdr>
        <w:top w:val="none" w:sz="0" w:space="0" w:color="auto"/>
        <w:left w:val="none" w:sz="0" w:space="0" w:color="auto"/>
        <w:bottom w:val="none" w:sz="0" w:space="0" w:color="auto"/>
        <w:right w:val="none" w:sz="0" w:space="0" w:color="auto"/>
      </w:divBdr>
    </w:div>
    <w:div w:id="1112019776">
      <w:bodyDiv w:val="1"/>
      <w:marLeft w:val="0"/>
      <w:marRight w:val="0"/>
      <w:marTop w:val="0"/>
      <w:marBottom w:val="0"/>
      <w:divBdr>
        <w:top w:val="none" w:sz="0" w:space="0" w:color="auto"/>
        <w:left w:val="none" w:sz="0" w:space="0" w:color="auto"/>
        <w:bottom w:val="none" w:sz="0" w:space="0" w:color="auto"/>
        <w:right w:val="none" w:sz="0" w:space="0" w:color="auto"/>
      </w:divBdr>
    </w:div>
    <w:div w:id="1138764798">
      <w:bodyDiv w:val="1"/>
      <w:marLeft w:val="0"/>
      <w:marRight w:val="0"/>
      <w:marTop w:val="0"/>
      <w:marBottom w:val="0"/>
      <w:divBdr>
        <w:top w:val="none" w:sz="0" w:space="0" w:color="auto"/>
        <w:left w:val="none" w:sz="0" w:space="0" w:color="auto"/>
        <w:bottom w:val="none" w:sz="0" w:space="0" w:color="auto"/>
        <w:right w:val="none" w:sz="0" w:space="0" w:color="auto"/>
      </w:divBdr>
    </w:div>
    <w:div w:id="1138913874">
      <w:bodyDiv w:val="1"/>
      <w:marLeft w:val="0"/>
      <w:marRight w:val="0"/>
      <w:marTop w:val="0"/>
      <w:marBottom w:val="0"/>
      <w:divBdr>
        <w:top w:val="none" w:sz="0" w:space="0" w:color="auto"/>
        <w:left w:val="none" w:sz="0" w:space="0" w:color="auto"/>
        <w:bottom w:val="none" w:sz="0" w:space="0" w:color="auto"/>
        <w:right w:val="none" w:sz="0" w:space="0" w:color="auto"/>
      </w:divBdr>
    </w:div>
    <w:div w:id="1140541585">
      <w:bodyDiv w:val="1"/>
      <w:marLeft w:val="0"/>
      <w:marRight w:val="0"/>
      <w:marTop w:val="0"/>
      <w:marBottom w:val="0"/>
      <w:divBdr>
        <w:top w:val="none" w:sz="0" w:space="0" w:color="auto"/>
        <w:left w:val="none" w:sz="0" w:space="0" w:color="auto"/>
        <w:bottom w:val="none" w:sz="0" w:space="0" w:color="auto"/>
        <w:right w:val="none" w:sz="0" w:space="0" w:color="auto"/>
      </w:divBdr>
    </w:div>
    <w:div w:id="1145774352">
      <w:bodyDiv w:val="1"/>
      <w:marLeft w:val="0"/>
      <w:marRight w:val="0"/>
      <w:marTop w:val="0"/>
      <w:marBottom w:val="0"/>
      <w:divBdr>
        <w:top w:val="none" w:sz="0" w:space="0" w:color="auto"/>
        <w:left w:val="none" w:sz="0" w:space="0" w:color="auto"/>
        <w:bottom w:val="none" w:sz="0" w:space="0" w:color="auto"/>
        <w:right w:val="none" w:sz="0" w:space="0" w:color="auto"/>
      </w:divBdr>
    </w:div>
    <w:div w:id="1161891225">
      <w:bodyDiv w:val="1"/>
      <w:marLeft w:val="0"/>
      <w:marRight w:val="0"/>
      <w:marTop w:val="0"/>
      <w:marBottom w:val="0"/>
      <w:divBdr>
        <w:top w:val="none" w:sz="0" w:space="0" w:color="auto"/>
        <w:left w:val="none" w:sz="0" w:space="0" w:color="auto"/>
        <w:bottom w:val="none" w:sz="0" w:space="0" w:color="auto"/>
        <w:right w:val="none" w:sz="0" w:space="0" w:color="auto"/>
      </w:divBdr>
    </w:div>
    <w:div w:id="1164668410">
      <w:bodyDiv w:val="1"/>
      <w:marLeft w:val="0"/>
      <w:marRight w:val="0"/>
      <w:marTop w:val="0"/>
      <w:marBottom w:val="0"/>
      <w:divBdr>
        <w:top w:val="none" w:sz="0" w:space="0" w:color="auto"/>
        <w:left w:val="none" w:sz="0" w:space="0" w:color="auto"/>
        <w:bottom w:val="none" w:sz="0" w:space="0" w:color="auto"/>
        <w:right w:val="none" w:sz="0" w:space="0" w:color="auto"/>
      </w:divBdr>
    </w:div>
    <w:div w:id="1195654920">
      <w:bodyDiv w:val="1"/>
      <w:marLeft w:val="0"/>
      <w:marRight w:val="0"/>
      <w:marTop w:val="0"/>
      <w:marBottom w:val="0"/>
      <w:divBdr>
        <w:top w:val="none" w:sz="0" w:space="0" w:color="auto"/>
        <w:left w:val="none" w:sz="0" w:space="0" w:color="auto"/>
        <w:bottom w:val="none" w:sz="0" w:space="0" w:color="auto"/>
        <w:right w:val="none" w:sz="0" w:space="0" w:color="auto"/>
      </w:divBdr>
    </w:div>
    <w:div w:id="1214652894">
      <w:bodyDiv w:val="1"/>
      <w:marLeft w:val="0"/>
      <w:marRight w:val="0"/>
      <w:marTop w:val="0"/>
      <w:marBottom w:val="0"/>
      <w:divBdr>
        <w:top w:val="none" w:sz="0" w:space="0" w:color="auto"/>
        <w:left w:val="none" w:sz="0" w:space="0" w:color="auto"/>
        <w:bottom w:val="none" w:sz="0" w:space="0" w:color="auto"/>
        <w:right w:val="none" w:sz="0" w:space="0" w:color="auto"/>
      </w:divBdr>
    </w:div>
    <w:div w:id="1215698496">
      <w:bodyDiv w:val="1"/>
      <w:marLeft w:val="0"/>
      <w:marRight w:val="0"/>
      <w:marTop w:val="0"/>
      <w:marBottom w:val="0"/>
      <w:divBdr>
        <w:top w:val="none" w:sz="0" w:space="0" w:color="auto"/>
        <w:left w:val="none" w:sz="0" w:space="0" w:color="auto"/>
        <w:bottom w:val="none" w:sz="0" w:space="0" w:color="auto"/>
        <w:right w:val="none" w:sz="0" w:space="0" w:color="auto"/>
      </w:divBdr>
    </w:div>
    <w:div w:id="1215890549">
      <w:bodyDiv w:val="1"/>
      <w:marLeft w:val="0"/>
      <w:marRight w:val="0"/>
      <w:marTop w:val="0"/>
      <w:marBottom w:val="0"/>
      <w:divBdr>
        <w:top w:val="none" w:sz="0" w:space="0" w:color="auto"/>
        <w:left w:val="none" w:sz="0" w:space="0" w:color="auto"/>
        <w:bottom w:val="none" w:sz="0" w:space="0" w:color="auto"/>
        <w:right w:val="none" w:sz="0" w:space="0" w:color="auto"/>
      </w:divBdr>
    </w:div>
    <w:div w:id="1262756525">
      <w:bodyDiv w:val="1"/>
      <w:marLeft w:val="0"/>
      <w:marRight w:val="0"/>
      <w:marTop w:val="0"/>
      <w:marBottom w:val="0"/>
      <w:divBdr>
        <w:top w:val="none" w:sz="0" w:space="0" w:color="auto"/>
        <w:left w:val="none" w:sz="0" w:space="0" w:color="auto"/>
        <w:bottom w:val="none" w:sz="0" w:space="0" w:color="auto"/>
        <w:right w:val="none" w:sz="0" w:space="0" w:color="auto"/>
      </w:divBdr>
    </w:div>
    <w:div w:id="1274021954">
      <w:bodyDiv w:val="1"/>
      <w:marLeft w:val="0"/>
      <w:marRight w:val="0"/>
      <w:marTop w:val="0"/>
      <w:marBottom w:val="0"/>
      <w:divBdr>
        <w:top w:val="none" w:sz="0" w:space="0" w:color="auto"/>
        <w:left w:val="none" w:sz="0" w:space="0" w:color="auto"/>
        <w:bottom w:val="none" w:sz="0" w:space="0" w:color="auto"/>
        <w:right w:val="none" w:sz="0" w:space="0" w:color="auto"/>
      </w:divBdr>
    </w:div>
    <w:div w:id="1282499215">
      <w:bodyDiv w:val="1"/>
      <w:marLeft w:val="0"/>
      <w:marRight w:val="0"/>
      <w:marTop w:val="0"/>
      <w:marBottom w:val="0"/>
      <w:divBdr>
        <w:top w:val="none" w:sz="0" w:space="0" w:color="auto"/>
        <w:left w:val="none" w:sz="0" w:space="0" w:color="auto"/>
        <w:bottom w:val="none" w:sz="0" w:space="0" w:color="auto"/>
        <w:right w:val="none" w:sz="0" w:space="0" w:color="auto"/>
      </w:divBdr>
    </w:div>
    <w:div w:id="1289047470">
      <w:bodyDiv w:val="1"/>
      <w:marLeft w:val="0"/>
      <w:marRight w:val="0"/>
      <w:marTop w:val="0"/>
      <w:marBottom w:val="0"/>
      <w:divBdr>
        <w:top w:val="none" w:sz="0" w:space="0" w:color="auto"/>
        <w:left w:val="none" w:sz="0" w:space="0" w:color="auto"/>
        <w:bottom w:val="none" w:sz="0" w:space="0" w:color="auto"/>
        <w:right w:val="none" w:sz="0" w:space="0" w:color="auto"/>
      </w:divBdr>
    </w:div>
    <w:div w:id="1296446318">
      <w:bodyDiv w:val="1"/>
      <w:marLeft w:val="0"/>
      <w:marRight w:val="0"/>
      <w:marTop w:val="0"/>
      <w:marBottom w:val="0"/>
      <w:divBdr>
        <w:top w:val="none" w:sz="0" w:space="0" w:color="auto"/>
        <w:left w:val="none" w:sz="0" w:space="0" w:color="auto"/>
        <w:bottom w:val="none" w:sz="0" w:space="0" w:color="auto"/>
        <w:right w:val="none" w:sz="0" w:space="0" w:color="auto"/>
      </w:divBdr>
    </w:div>
    <w:div w:id="1302223203">
      <w:bodyDiv w:val="1"/>
      <w:marLeft w:val="0"/>
      <w:marRight w:val="0"/>
      <w:marTop w:val="0"/>
      <w:marBottom w:val="0"/>
      <w:divBdr>
        <w:top w:val="none" w:sz="0" w:space="0" w:color="auto"/>
        <w:left w:val="none" w:sz="0" w:space="0" w:color="auto"/>
        <w:bottom w:val="none" w:sz="0" w:space="0" w:color="auto"/>
        <w:right w:val="none" w:sz="0" w:space="0" w:color="auto"/>
      </w:divBdr>
    </w:div>
    <w:div w:id="1321227963">
      <w:bodyDiv w:val="1"/>
      <w:marLeft w:val="0"/>
      <w:marRight w:val="0"/>
      <w:marTop w:val="0"/>
      <w:marBottom w:val="0"/>
      <w:divBdr>
        <w:top w:val="none" w:sz="0" w:space="0" w:color="auto"/>
        <w:left w:val="none" w:sz="0" w:space="0" w:color="auto"/>
        <w:bottom w:val="none" w:sz="0" w:space="0" w:color="auto"/>
        <w:right w:val="none" w:sz="0" w:space="0" w:color="auto"/>
      </w:divBdr>
    </w:div>
    <w:div w:id="1331789413">
      <w:bodyDiv w:val="1"/>
      <w:marLeft w:val="0"/>
      <w:marRight w:val="0"/>
      <w:marTop w:val="0"/>
      <w:marBottom w:val="0"/>
      <w:divBdr>
        <w:top w:val="none" w:sz="0" w:space="0" w:color="auto"/>
        <w:left w:val="none" w:sz="0" w:space="0" w:color="auto"/>
        <w:bottom w:val="none" w:sz="0" w:space="0" w:color="auto"/>
        <w:right w:val="none" w:sz="0" w:space="0" w:color="auto"/>
      </w:divBdr>
    </w:div>
    <w:div w:id="1337918929">
      <w:bodyDiv w:val="1"/>
      <w:marLeft w:val="0"/>
      <w:marRight w:val="0"/>
      <w:marTop w:val="0"/>
      <w:marBottom w:val="0"/>
      <w:divBdr>
        <w:top w:val="none" w:sz="0" w:space="0" w:color="auto"/>
        <w:left w:val="none" w:sz="0" w:space="0" w:color="auto"/>
        <w:bottom w:val="none" w:sz="0" w:space="0" w:color="auto"/>
        <w:right w:val="none" w:sz="0" w:space="0" w:color="auto"/>
      </w:divBdr>
    </w:div>
    <w:div w:id="1339652715">
      <w:bodyDiv w:val="1"/>
      <w:marLeft w:val="0"/>
      <w:marRight w:val="0"/>
      <w:marTop w:val="0"/>
      <w:marBottom w:val="0"/>
      <w:divBdr>
        <w:top w:val="none" w:sz="0" w:space="0" w:color="auto"/>
        <w:left w:val="none" w:sz="0" w:space="0" w:color="auto"/>
        <w:bottom w:val="none" w:sz="0" w:space="0" w:color="auto"/>
        <w:right w:val="none" w:sz="0" w:space="0" w:color="auto"/>
      </w:divBdr>
    </w:div>
    <w:div w:id="1351376763">
      <w:bodyDiv w:val="1"/>
      <w:marLeft w:val="0"/>
      <w:marRight w:val="0"/>
      <w:marTop w:val="0"/>
      <w:marBottom w:val="0"/>
      <w:divBdr>
        <w:top w:val="none" w:sz="0" w:space="0" w:color="auto"/>
        <w:left w:val="none" w:sz="0" w:space="0" w:color="auto"/>
        <w:bottom w:val="none" w:sz="0" w:space="0" w:color="auto"/>
        <w:right w:val="none" w:sz="0" w:space="0" w:color="auto"/>
      </w:divBdr>
    </w:div>
    <w:div w:id="1364861389">
      <w:bodyDiv w:val="1"/>
      <w:marLeft w:val="0"/>
      <w:marRight w:val="0"/>
      <w:marTop w:val="0"/>
      <w:marBottom w:val="0"/>
      <w:divBdr>
        <w:top w:val="none" w:sz="0" w:space="0" w:color="auto"/>
        <w:left w:val="none" w:sz="0" w:space="0" w:color="auto"/>
        <w:bottom w:val="none" w:sz="0" w:space="0" w:color="auto"/>
        <w:right w:val="none" w:sz="0" w:space="0" w:color="auto"/>
      </w:divBdr>
    </w:div>
    <w:div w:id="1369911985">
      <w:bodyDiv w:val="1"/>
      <w:marLeft w:val="0"/>
      <w:marRight w:val="0"/>
      <w:marTop w:val="0"/>
      <w:marBottom w:val="0"/>
      <w:divBdr>
        <w:top w:val="none" w:sz="0" w:space="0" w:color="auto"/>
        <w:left w:val="none" w:sz="0" w:space="0" w:color="auto"/>
        <w:bottom w:val="none" w:sz="0" w:space="0" w:color="auto"/>
        <w:right w:val="none" w:sz="0" w:space="0" w:color="auto"/>
      </w:divBdr>
    </w:div>
    <w:div w:id="1380980694">
      <w:bodyDiv w:val="1"/>
      <w:marLeft w:val="0"/>
      <w:marRight w:val="0"/>
      <w:marTop w:val="0"/>
      <w:marBottom w:val="0"/>
      <w:divBdr>
        <w:top w:val="none" w:sz="0" w:space="0" w:color="auto"/>
        <w:left w:val="none" w:sz="0" w:space="0" w:color="auto"/>
        <w:bottom w:val="none" w:sz="0" w:space="0" w:color="auto"/>
        <w:right w:val="none" w:sz="0" w:space="0" w:color="auto"/>
      </w:divBdr>
    </w:div>
    <w:div w:id="1384065522">
      <w:bodyDiv w:val="1"/>
      <w:marLeft w:val="0"/>
      <w:marRight w:val="0"/>
      <w:marTop w:val="0"/>
      <w:marBottom w:val="0"/>
      <w:divBdr>
        <w:top w:val="none" w:sz="0" w:space="0" w:color="auto"/>
        <w:left w:val="none" w:sz="0" w:space="0" w:color="auto"/>
        <w:bottom w:val="none" w:sz="0" w:space="0" w:color="auto"/>
        <w:right w:val="none" w:sz="0" w:space="0" w:color="auto"/>
      </w:divBdr>
    </w:div>
    <w:div w:id="1399984043">
      <w:bodyDiv w:val="1"/>
      <w:marLeft w:val="0"/>
      <w:marRight w:val="0"/>
      <w:marTop w:val="0"/>
      <w:marBottom w:val="0"/>
      <w:divBdr>
        <w:top w:val="none" w:sz="0" w:space="0" w:color="auto"/>
        <w:left w:val="none" w:sz="0" w:space="0" w:color="auto"/>
        <w:bottom w:val="none" w:sz="0" w:space="0" w:color="auto"/>
        <w:right w:val="none" w:sz="0" w:space="0" w:color="auto"/>
      </w:divBdr>
    </w:div>
    <w:div w:id="1413820549">
      <w:bodyDiv w:val="1"/>
      <w:marLeft w:val="0"/>
      <w:marRight w:val="0"/>
      <w:marTop w:val="0"/>
      <w:marBottom w:val="0"/>
      <w:divBdr>
        <w:top w:val="none" w:sz="0" w:space="0" w:color="auto"/>
        <w:left w:val="none" w:sz="0" w:space="0" w:color="auto"/>
        <w:bottom w:val="none" w:sz="0" w:space="0" w:color="auto"/>
        <w:right w:val="none" w:sz="0" w:space="0" w:color="auto"/>
      </w:divBdr>
    </w:div>
    <w:div w:id="1416247435">
      <w:bodyDiv w:val="1"/>
      <w:marLeft w:val="0"/>
      <w:marRight w:val="0"/>
      <w:marTop w:val="0"/>
      <w:marBottom w:val="0"/>
      <w:divBdr>
        <w:top w:val="none" w:sz="0" w:space="0" w:color="auto"/>
        <w:left w:val="none" w:sz="0" w:space="0" w:color="auto"/>
        <w:bottom w:val="none" w:sz="0" w:space="0" w:color="auto"/>
        <w:right w:val="none" w:sz="0" w:space="0" w:color="auto"/>
      </w:divBdr>
    </w:div>
    <w:div w:id="1417050593">
      <w:bodyDiv w:val="1"/>
      <w:marLeft w:val="0"/>
      <w:marRight w:val="0"/>
      <w:marTop w:val="0"/>
      <w:marBottom w:val="0"/>
      <w:divBdr>
        <w:top w:val="none" w:sz="0" w:space="0" w:color="auto"/>
        <w:left w:val="none" w:sz="0" w:space="0" w:color="auto"/>
        <w:bottom w:val="none" w:sz="0" w:space="0" w:color="auto"/>
        <w:right w:val="none" w:sz="0" w:space="0" w:color="auto"/>
      </w:divBdr>
    </w:div>
    <w:div w:id="1417359506">
      <w:bodyDiv w:val="1"/>
      <w:marLeft w:val="0"/>
      <w:marRight w:val="0"/>
      <w:marTop w:val="0"/>
      <w:marBottom w:val="0"/>
      <w:divBdr>
        <w:top w:val="none" w:sz="0" w:space="0" w:color="auto"/>
        <w:left w:val="none" w:sz="0" w:space="0" w:color="auto"/>
        <w:bottom w:val="none" w:sz="0" w:space="0" w:color="auto"/>
        <w:right w:val="none" w:sz="0" w:space="0" w:color="auto"/>
      </w:divBdr>
    </w:div>
    <w:div w:id="1419253363">
      <w:bodyDiv w:val="1"/>
      <w:marLeft w:val="0"/>
      <w:marRight w:val="0"/>
      <w:marTop w:val="0"/>
      <w:marBottom w:val="0"/>
      <w:divBdr>
        <w:top w:val="none" w:sz="0" w:space="0" w:color="auto"/>
        <w:left w:val="none" w:sz="0" w:space="0" w:color="auto"/>
        <w:bottom w:val="none" w:sz="0" w:space="0" w:color="auto"/>
        <w:right w:val="none" w:sz="0" w:space="0" w:color="auto"/>
      </w:divBdr>
    </w:div>
    <w:div w:id="1432159894">
      <w:bodyDiv w:val="1"/>
      <w:marLeft w:val="0"/>
      <w:marRight w:val="0"/>
      <w:marTop w:val="0"/>
      <w:marBottom w:val="0"/>
      <w:divBdr>
        <w:top w:val="none" w:sz="0" w:space="0" w:color="auto"/>
        <w:left w:val="none" w:sz="0" w:space="0" w:color="auto"/>
        <w:bottom w:val="none" w:sz="0" w:space="0" w:color="auto"/>
        <w:right w:val="none" w:sz="0" w:space="0" w:color="auto"/>
      </w:divBdr>
    </w:div>
    <w:div w:id="1437015721">
      <w:bodyDiv w:val="1"/>
      <w:marLeft w:val="0"/>
      <w:marRight w:val="0"/>
      <w:marTop w:val="0"/>
      <w:marBottom w:val="0"/>
      <w:divBdr>
        <w:top w:val="none" w:sz="0" w:space="0" w:color="auto"/>
        <w:left w:val="none" w:sz="0" w:space="0" w:color="auto"/>
        <w:bottom w:val="none" w:sz="0" w:space="0" w:color="auto"/>
        <w:right w:val="none" w:sz="0" w:space="0" w:color="auto"/>
      </w:divBdr>
    </w:div>
    <w:div w:id="1438021766">
      <w:bodyDiv w:val="1"/>
      <w:marLeft w:val="0"/>
      <w:marRight w:val="0"/>
      <w:marTop w:val="0"/>
      <w:marBottom w:val="0"/>
      <w:divBdr>
        <w:top w:val="none" w:sz="0" w:space="0" w:color="auto"/>
        <w:left w:val="none" w:sz="0" w:space="0" w:color="auto"/>
        <w:bottom w:val="none" w:sz="0" w:space="0" w:color="auto"/>
        <w:right w:val="none" w:sz="0" w:space="0" w:color="auto"/>
      </w:divBdr>
    </w:div>
    <w:div w:id="1450397998">
      <w:bodyDiv w:val="1"/>
      <w:marLeft w:val="0"/>
      <w:marRight w:val="0"/>
      <w:marTop w:val="0"/>
      <w:marBottom w:val="0"/>
      <w:divBdr>
        <w:top w:val="none" w:sz="0" w:space="0" w:color="auto"/>
        <w:left w:val="none" w:sz="0" w:space="0" w:color="auto"/>
        <w:bottom w:val="none" w:sz="0" w:space="0" w:color="auto"/>
        <w:right w:val="none" w:sz="0" w:space="0" w:color="auto"/>
      </w:divBdr>
    </w:div>
    <w:div w:id="1500388285">
      <w:bodyDiv w:val="1"/>
      <w:marLeft w:val="0"/>
      <w:marRight w:val="0"/>
      <w:marTop w:val="0"/>
      <w:marBottom w:val="0"/>
      <w:divBdr>
        <w:top w:val="none" w:sz="0" w:space="0" w:color="auto"/>
        <w:left w:val="none" w:sz="0" w:space="0" w:color="auto"/>
        <w:bottom w:val="none" w:sz="0" w:space="0" w:color="auto"/>
        <w:right w:val="none" w:sz="0" w:space="0" w:color="auto"/>
      </w:divBdr>
    </w:div>
    <w:div w:id="1502743524">
      <w:bodyDiv w:val="1"/>
      <w:marLeft w:val="0"/>
      <w:marRight w:val="0"/>
      <w:marTop w:val="0"/>
      <w:marBottom w:val="0"/>
      <w:divBdr>
        <w:top w:val="none" w:sz="0" w:space="0" w:color="auto"/>
        <w:left w:val="none" w:sz="0" w:space="0" w:color="auto"/>
        <w:bottom w:val="none" w:sz="0" w:space="0" w:color="auto"/>
        <w:right w:val="none" w:sz="0" w:space="0" w:color="auto"/>
      </w:divBdr>
    </w:div>
    <w:div w:id="1516848247">
      <w:bodyDiv w:val="1"/>
      <w:marLeft w:val="0"/>
      <w:marRight w:val="0"/>
      <w:marTop w:val="0"/>
      <w:marBottom w:val="0"/>
      <w:divBdr>
        <w:top w:val="none" w:sz="0" w:space="0" w:color="auto"/>
        <w:left w:val="none" w:sz="0" w:space="0" w:color="auto"/>
        <w:bottom w:val="none" w:sz="0" w:space="0" w:color="auto"/>
        <w:right w:val="none" w:sz="0" w:space="0" w:color="auto"/>
      </w:divBdr>
    </w:div>
    <w:div w:id="1527988197">
      <w:bodyDiv w:val="1"/>
      <w:marLeft w:val="0"/>
      <w:marRight w:val="0"/>
      <w:marTop w:val="0"/>
      <w:marBottom w:val="0"/>
      <w:divBdr>
        <w:top w:val="none" w:sz="0" w:space="0" w:color="auto"/>
        <w:left w:val="none" w:sz="0" w:space="0" w:color="auto"/>
        <w:bottom w:val="none" w:sz="0" w:space="0" w:color="auto"/>
        <w:right w:val="none" w:sz="0" w:space="0" w:color="auto"/>
      </w:divBdr>
    </w:div>
    <w:div w:id="1540435357">
      <w:bodyDiv w:val="1"/>
      <w:marLeft w:val="0"/>
      <w:marRight w:val="0"/>
      <w:marTop w:val="0"/>
      <w:marBottom w:val="0"/>
      <w:divBdr>
        <w:top w:val="none" w:sz="0" w:space="0" w:color="auto"/>
        <w:left w:val="none" w:sz="0" w:space="0" w:color="auto"/>
        <w:bottom w:val="none" w:sz="0" w:space="0" w:color="auto"/>
        <w:right w:val="none" w:sz="0" w:space="0" w:color="auto"/>
      </w:divBdr>
    </w:div>
    <w:div w:id="1562475280">
      <w:bodyDiv w:val="1"/>
      <w:marLeft w:val="0"/>
      <w:marRight w:val="0"/>
      <w:marTop w:val="0"/>
      <w:marBottom w:val="0"/>
      <w:divBdr>
        <w:top w:val="none" w:sz="0" w:space="0" w:color="auto"/>
        <w:left w:val="none" w:sz="0" w:space="0" w:color="auto"/>
        <w:bottom w:val="none" w:sz="0" w:space="0" w:color="auto"/>
        <w:right w:val="none" w:sz="0" w:space="0" w:color="auto"/>
      </w:divBdr>
    </w:div>
    <w:div w:id="1565524355">
      <w:bodyDiv w:val="1"/>
      <w:marLeft w:val="0"/>
      <w:marRight w:val="0"/>
      <w:marTop w:val="0"/>
      <w:marBottom w:val="0"/>
      <w:divBdr>
        <w:top w:val="none" w:sz="0" w:space="0" w:color="auto"/>
        <w:left w:val="none" w:sz="0" w:space="0" w:color="auto"/>
        <w:bottom w:val="none" w:sz="0" w:space="0" w:color="auto"/>
        <w:right w:val="none" w:sz="0" w:space="0" w:color="auto"/>
      </w:divBdr>
    </w:div>
    <w:div w:id="1628269358">
      <w:bodyDiv w:val="1"/>
      <w:marLeft w:val="0"/>
      <w:marRight w:val="0"/>
      <w:marTop w:val="0"/>
      <w:marBottom w:val="0"/>
      <w:divBdr>
        <w:top w:val="none" w:sz="0" w:space="0" w:color="auto"/>
        <w:left w:val="none" w:sz="0" w:space="0" w:color="auto"/>
        <w:bottom w:val="none" w:sz="0" w:space="0" w:color="auto"/>
        <w:right w:val="none" w:sz="0" w:space="0" w:color="auto"/>
      </w:divBdr>
    </w:div>
    <w:div w:id="1631127215">
      <w:bodyDiv w:val="1"/>
      <w:marLeft w:val="0"/>
      <w:marRight w:val="0"/>
      <w:marTop w:val="0"/>
      <w:marBottom w:val="0"/>
      <w:divBdr>
        <w:top w:val="none" w:sz="0" w:space="0" w:color="auto"/>
        <w:left w:val="none" w:sz="0" w:space="0" w:color="auto"/>
        <w:bottom w:val="none" w:sz="0" w:space="0" w:color="auto"/>
        <w:right w:val="none" w:sz="0" w:space="0" w:color="auto"/>
      </w:divBdr>
    </w:div>
    <w:div w:id="1663973678">
      <w:bodyDiv w:val="1"/>
      <w:marLeft w:val="0"/>
      <w:marRight w:val="0"/>
      <w:marTop w:val="0"/>
      <w:marBottom w:val="0"/>
      <w:divBdr>
        <w:top w:val="none" w:sz="0" w:space="0" w:color="auto"/>
        <w:left w:val="none" w:sz="0" w:space="0" w:color="auto"/>
        <w:bottom w:val="none" w:sz="0" w:space="0" w:color="auto"/>
        <w:right w:val="none" w:sz="0" w:space="0" w:color="auto"/>
      </w:divBdr>
    </w:div>
    <w:div w:id="1666468634">
      <w:bodyDiv w:val="1"/>
      <w:marLeft w:val="0"/>
      <w:marRight w:val="0"/>
      <w:marTop w:val="0"/>
      <w:marBottom w:val="0"/>
      <w:divBdr>
        <w:top w:val="none" w:sz="0" w:space="0" w:color="auto"/>
        <w:left w:val="none" w:sz="0" w:space="0" w:color="auto"/>
        <w:bottom w:val="none" w:sz="0" w:space="0" w:color="auto"/>
        <w:right w:val="none" w:sz="0" w:space="0" w:color="auto"/>
      </w:divBdr>
    </w:div>
    <w:div w:id="1673483828">
      <w:bodyDiv w:val="1"/>
      <w:marLeft w:val="0"/>
      <w:marRight w:val="0"/>
      <w:marTop w:val="0"/>
      <w:marBottom w:val="0"/>
      <w:divBdr>
        <w:top w:val="none" w:sz="0" w:space="0" w:color="auto"/>
        <w:left w:val="none" w:sz="0" w:space="0" w:color="auto"/>
        <w:bottom w:val="none" w:sz="0" w:space="0" w:color="auto"/>
        <w:right w:val="none" w:sz="0" w:space="0" w:color="auto"/>
      </w:divBdr>
    </w:div>
    <w:div w:id="1674143733">
      <w:bodyDiv w:val="1"/>
      <w:marLeft w:val="0"/>
      <w:marRight w:val="0"/>
      <w:marTop w:val="0"/>
      <w:marBottom w:val="0"/>
      <w:divBdr>
        <w:top w:val="none" w:sz="0" w:space="0" w:color="auto"/>
        <w:left w:val="none" w:sz="0" w:space="0" w:color="auto"/>
        <w:bottom w:val="none" w:sz="0" w:space="0" w:color="auto"/>
        <w:right w:val="none" w:sz="0" w:space="0" w:color="auto"/>
      </w:divBdr>
    </w:div>
    <w:div w:id="1702395733">
      <w:bodyDiv w:val="1"/>
      <w:marLeft w:val="0"/>
      <w:marRight w:val="0"/>
      <w:marTop w:val="0"/>
      <w:marBottom w:val="0"/>
      <w:divBdr>
        <w:top w:val="none" w:sz="0" w:space="0" w:color="auto"/>
        <w:left w:val="none" w:sz="0" w:space="0" w:color="auto"/>
        <w:bottom w:val="none" w:sz="0" w:space="0" w:color="auto"/>
        <w:right w:val="none" w:sz="0" w:space="0" w:color="auto"/>
      </w:divBdr>
    </w:div>
    <w:div w:id="1714421787">
      <w:bodyDiv w:val="1"/>
      <w:marLeft w:val="0"/>
      <w:marRight w:val="0"/>
      <w:marTop w:val="0"/>
      <w:marBottom w:val="0"/>
      <w:divBdr>
        <w:top w:val="none" w:sz="0" w:space="0" w:color="auto"/>
        <w:left w:val="none" w:sz="0" w:space="0" w:color="auto"/>
        <w:bottom w:val="none" w:sz="0" w:space="0" w:color="auto"/>
        <w:right w:val="none" w:sz="0" w:space="0" w:color="auto"/>
      </w:divBdr>
    </w:div>
    <w:div w:id="1714959206">
      <w:bodyDiv w:val="1"/>
      <w:marLeft w:val="0"/>
      <w:marRight w:val="0"/>
      <w:marTop w:val="0"/>
      <w:marBottom w:val="0"/>
      <w:divBdr>
        <w:top w:val="none" w:sz="0" w:space="0" w:color="auto"/>
        <w:left w:val="none" w:sz="0" w:space="0" w:color="auto"/>
        <w:bottom w:val="none" w:sz="0" w:space="0" w:color="auto"/>
        <w:right w:val="none" w:sz="0" w:space="0" w:color="auto"/>
      </w:divBdr>
    </w:div>
    <w:div w:id="1717075123">
      <w:bodyDiv w:val="1"/>
      <w:marLeft w:val="0"/>
      <w:marRight w:val="0"/>
      <w:marTop w:val="0"/>
      <w:marBottom w:val="0"/>
      <w:divBdr>
        <w:top w:val="none" w:sz="0" w:space="0" w:color="auto"/>
        <w:left w:val="none" w:sz="0" w:space="0" w:color="auto"/>
        <w:bottom w:val="none" w:sz="0" w:space="0" w:color="auto"/>
        <w:right w:val="none" w:sz="0" w:space="0" w:color="auto"/>
      </w:divBdr>
    </w:div>
    <w:div w:id="1717585887">
      <w:bodyDiv w:val="1"/>
      <w:marLeft w:val="0"/>
      <w:marRight w:val="0"/>
      <w:marTop w:val="0"/>
      <w:marBottom w:val="0"/>
      <w:divBdr>
        <w:top w:val="none" w:sz="0" w:space="0" w:color="auto"/>
        <w:left w:val="none" w:sz="0" w:space="0" w:color="auto"/>
        <w:bottom w:val="none" w:sz="0" w:space="0" w:color="auto"/>
        <w:right w:val="none" w:sz="0" w:space="0" w:color="auto"/>
      </w:divBdr>
    </w:div>
    <w:div w:id="1732460464">
      <w:bodyDiv w:val="1"/>
      <w:marLeft w:val="0"/>
      <w:marRight w:val="0"/>
      <w:marTop w:val="0"/>
      <w:marBottom w:val="0"/>
      <w:divBdr>
        <w:top w:val="none" w:sz="0" w:space="0" w:color="auto"/>
        <w:left w:val="none" w:sz="0" w:space="0" w:color="auto"/>
        <w:bottom w:val="none" w:sz="0" w:space="0" w:color="auto"/>
        <w:right w:val="none" w:sz="0" w:space="0" w:color="auto"/>
      </w:divBdr>
    </w:div>
    <w:div w:id="1740326932">
      <w:bodyDiv w:val="1"/>
      <w:marLeft w:val="0"/>
      <w:marRight w:val="0"/>
      <w:marTop w:val="0"/>
      <w:marBottom w:val="0"/>
      <w:divBdr>
        <w:top w:val="none" w:sz="0" w:space="0" w:color="auto"/>
        <w:left w:val="none" w:sz="0" w:space="0" w:color="auto"/>
        <w:bottom w:val="none" w:sz="0" w:space="0" w:color="auto"/>
        <w:right w:val="none" w:sz="0" w:space="0" w:color="auto"/>
      </w:divBdr>
    </w:div>
    <w:div w:id="1749227858">
      <w:bodyDiv w:val="1"/>
      <w:marLeft w:val="0"/>
      <w:marRight w:val="0"/>
      <w:marTop w:val="0"/>
      <w:marBottom w:val="0"/>
      <w:divBdr>
        <w:top w:val="none" w:sz="0" w:space="0" w:color="auto"/>
        <w:left w:val="none" w:sz="0" w:space="0" w:color="auto"/>
        <w:bottom w:val="none" w:sz="0" w:space="0" w:color="auto"/>
        <w:right w:val="none" w:sz="0" w:space="0" w:color="auto"/>
      </w:divBdr>
    </w:div>
    <w:div w:id="1777673248">
      <w:bodyDiv w:val="1"/>
      <w:marLeft w:val="0"/>
      <w:marRight w:val="0"/>
      <w:marTop w:val="0"/>
      <w:marBottom w:val="0"/>
      <w:divBdr>
        <w:top w:val="none" w:sz="0" w:space="0" w:color="auto"/>
        <w:left w:val="none" w:sz="0" w:space="0" w:color="auto"/>
        <w:bottom w:val="none" w:sz="0" w:space="0" w:color="auto"/>
        <w:right w:val="none" w:sz="0" w:space="0" w:color="auto"/>
      </w:divBdr>
    </w:div>
    <w:div w:id="1801025546">
      <w:bodyDiv w:val="1"/>
      <w:marLeft w:val="0"/>
      <w:marRight w:val="0"/>
      <w:marTop w:val="0"/>
      <w:marBottom w:val="0"/>
      <w:divBdr>
        <w:top w:val="none" w:sz="0" w:space="0" w:color="auto"/>
        <w:left w:val="none" w:sz="0" w:space="0" w:color="auto"/>
        <w:bottom w:val="none" w:sz="0" w:space="0" w:color="auto"/>
        <w:right w:val="none" w:sz="0" w:space="0" w:color="auto"/>
      </w:divBdr>
    </w:div>
    <w:div w:id="1801074606">
      <w:bodyDiv w:val="1"/>
      <w:marLeft w:val="0"/>
      <w:marRight w:val="0"/>
      <w:marTop w:val="0"/>
      <w:marBottom w:val="0"/>
      <w:divBdr>
        <w:top w:val="none" w:sz="0" w:space="0" w:color="auto"/>
        <w:left w:val="none" w:sz="0" w:space="0" w:color="auto"/>
        <w:bottom w:val="none" w:sz="0" w:space="0" w:color="auto"/>
        <w:right w:val="none" w:sz="0" w:space="0" w:color="auto"/>
      </w:divBdr>
    </w:div>
    <w:div w:id="1827087135">
      <w:bodyDiv w:val="1"/>
      <w:marLeft w:val="0"/>
      <w:marRight w:val="0"/>
      <w:marTop w:val="0"/>
      <w:marBottom w:val="0"/>
      <w:divBdr>
        <w:top w:val="none" w:sz="0" w:space="0" w:color="auto"/>
        <w:left w:val="none" w:sz="0" w:space="0" w:color="auto"/>
        <w:bottom w:val="none" w:sz="0" w:space="0" w:color="auto"/>
        <w:right w:val="none" w:sz="0" w:space="0" w:color="auto"/>
      </w:divBdr>
    </w:div>
    <w:div w:id="1848524008">
      <w:bodyDiv w:val="1"/>
      <w:marLeft w:val="0"/>
      <w:marRight w:val="0"/>
      <w:marTop w:val="0"/>
      <w:marBottom w:val="0"/>
      <w:divBdr>
        <w:top w:val="none" w:sz="0" w:space="0" w:color="auto"/>
        <w:left w:val="none" w:sz="0" w:space="0" w:color="auto"/>
        <w:bottom w:val="none" w:sz="0" w:space="0" w:color="auto"/>
        <w:right w:val="none" w:sz="0" w:space="0" w:color="auto"/>
      </w:divBdr>
    </w:div>
    <w:div w:id="1858158095">
      <w:bodyDiv w:val="1"/>
      <w:marLeft w:val="0"/>
      <w:marRight w:val="0"/>
      <w:marTop w:val="0"/>
      <w:marBottom w:val="0"/>
      <w:divBdr>
        <w:top w:val="none" w:sz="0" w:space="0" w:color="auto"/>
        <w:left w:val="none" w:sz="0" w:space="0" w:color="auto"/>
        <w:bottom w:val="none" w:sz="0" w:space="0" w:color="auto"/>
        <w:right w:val="none" w:sz="0" w:space="0" w:color="auto"/>
      </w:divBdr>
    </w:div>
    <w:div w:id="1866671758">
      <w:bodyDiv w:val="1"/>
      <w:marLeft w:val="0"/>
      <w:marRight w:val="0"/>
      <w:marTop w:val="0"/>
      <w:marBottom w:val="0"/>
      <w:divBdr>
        <w:top w:val="none" w:sz="0" w:space="0" w:color="auto"/>
        <w:left w:val="none" w:sz="0" w:space="0" w:color="auto"/>
        <w:bottom w:val="none" w:sz="0" w:space="0" w:color="auto"/>
        <w:right w:val="none" w:sz="0" w:space="0" w:color="auto"/>
      </w:divBdr>
    </w:div>
    <w:div w:id="1868445993">
      <w:bodyDiv w:val="1"/>
      <w:marLeft w:val="0"/>
      <w:marRight w:val="0"/>
      <w:marTop w:val="0"/>
      <w:marBottom w:val="0"/>
      <w:divBdr>
        <w:top w:val="none" w:sz="0" w:space="0" w:color="auto"/>
        <w:left w:val="none" w:sz="0" w:space="0" w:color="auto"/>
        <w:bottom w:val="none" w:sz="0" w:space="0" w:color="auto"/>
        <w:right w:val="none" w:sz="0" w:space="0" w:color="auto"/>
      </w:divBdr>
    </w:div>
    <w:div w:id="1910846945">
      <w:bodyDiv w:val="1"/>
      <w:marLeft w:val="0"/>
      <w:marRight w:val="0"/>
      <w:marTop w:val="0"/>
      <w:marBottom w:val="0"/>
      <w:divBdr>
        <w:top w:val="none" w:sz="0" w:space="0" w:color="auto"/>
        <w:left w:val="none" w:sz="0" w:space="0" w:color="auto"/>
        <w:bottom w:val="none" w:sz="0" w:space="0" w:color="auto"/>
        <w:right w:val="none" w:sz="0" w:space="0" w:color="auto"/>
      </w:divBdr>
    </w:div>
    <w:div w:id="1918904468">
      <w:bodyDiv w:val="1"/>
      <w:marLeft w:val="0"/>
      <w:marRight w:val="0"/>
      <w:marTop w:val="0"/>
      <w:marBottom w:val="0"/>
      <w:divBdr>
        <w:top w:val="none" w:sz="0" w:space="0" w:color="auto"/>
        <w:left w:val="none" w:sz="0" w:space="0" w:color="auto"/>
        <w:bottom w:val="none" w:sz="0" w:space="0" w:color="auto"/>
        <w:right w:val="none" w:sz="0" w:space="0" w:color="auto"/>
      </w:divBdr>
    </w:div>
    <w:div w:id="1918972992">
      <w:bodyDiv w:val="1"/>
      <w:marLeft w:val="0"/>
      <w:marRight w:val="0"/>
      <w:marTop w:val="0"/>
      <w:marBottom w:val="0"/>
      <w:divBdr>
        <w:top w:val="none" w:sz="0" w:space="0" w:color="auto"/>
        <w:left w:val="none" w:sz="0" w:space="0" w:color="auto"/>
        <w:bottom w:val="none" w:sz="0" w:space="0" w:color="auto"/>
        <w:right w:val="none" w:sz="0" w:space="0" w:color="auto"/>
      </w:divBdr>
    </w:div>
    <w:div w:id="1940872587">
      <w:bodyDiv w:val="1"/>
      <w:marLeft w:val="0"/>
      <w:marRight w:val="0"/>
      <w:marTop w:val="0"/>
      <w:marBottom w:val="0"/>
      <w:divBdr>
        <w:top w:val="none" w:sz="0" w:space="0" w:color="auto"/>
        <w:left w:val="none" w:sz="0" w:space="0" w:color="auto"/>
        <w:bottom w:val="none" w:sz="0" w:space="0" w:color="auto"/>
        <w:right w:val="none" w:sz="0" w:space="0" w:color="auto"/>
      </w:divBdr>
    </w:div>
    <w:div w:id="1944460324">
      <w:bodyDiv w:val="1"/>
      <w:marLeft w:val="0"/>
      <w:marRight w:val="0"/>
      <w:marTop w:val="0"/>
      <w:marBottom w:val="0"/>
      <w:divBdr>
        <w:top w:val="none" w:sz="0" w:space="0" w:color="auto"/>
        <w:left w:val="none" w:sz="0" w:space="0" w:color="auto"/>
        <w:bottom w:val="none" w:sz="0" w:space="0" w:color="auto"/>
        <w:right w:val="none" w:sz="0" w:space="0" w:color="auto"/>
      </w:divBdr>
    </w:div>
    <w:div w:id="1948154578">
      <w:bodyDiv w:val="1"/>
      <w:marLeft w:val="0"/>
      <w:marRight w:val="0"/>
      <w:marTop w:val="0"/>
      <w:marBottom w:val="0"/>
      <w:divBdr>
        <w:top w:val="none" w:sz="0" w:space="0" w:color="auto"/>
        <w:left w:val="none" w:sz="0" w:space="0" w:color="auto"/>
        <w:bottom w:val="none" w:sz="0" w:space="0" w:color="auto"/>
        <w:right w:val="none" w:sz="0" w:space="0" w:color="auto"/>
      </w:divBdr>
    </w:div>
    <w:div w:id="1966037958">
      <w:bodyDiv w:val="1"/>
      <w:marLeft w:val="0"/>
      <w:marRight w:val="0"/>
      <w:marTop w:val="0"/>
      <w:marBottom w:val="0"/>
      <w:divBdr>
        <w:top w:val="none" w:sz="0" w:space="0" w:color="auto"/>
        <w:left w:val="none" w:sz="0" w:space="0" w:color="auto"/>
        <w:bottom w:val="none" w:sz="0" w:space="0" w:color="auto"/>
        <w:right w:val="none" w:sz="0" w:space="0" w:color="auto"/>
      </w:divBdr>
    </w:div>
    <w:div w:id="1967201003">
      <w:bodyDiv w:val="1"/>
      <w:marLeft w:val="0"/>
      <w:marRight w:val="0"/>
      <w:marTop w:val="0"/>
      <w:marBottom w:val="0"/>
      <w:divBdr>
        <w:top w:val="none" w:sz="0" w:space="0" w:color="auto"/>
        <w:left w:val="none" w:sz="0" w:space="0" w:color="auto"/>
        <w:bottom w:val="none" w:sz="0" w:space="0" w:color="auto"/>
        <w:right w:val="none" w:sz="0" w:space="0" w:color="auto"/>
      </w:divBdr>
    </w:div>
    <w:div w:id="1981494329">
      <w:bodyDiv w:val="1"/>
      <w:marLeft w:val="0"/>
      <w:marRight w:val="0"/>
      <w:marTop w:val="0"/>
      <w:marBottom w:val="0"/>
      <w:divBdr>
        <w:top w:val="none" w:sz="0" w:space="0" w:color="auto"/>
        <w:left w:val="none" w:sz="0" w:space="0" w:color="auto"/>
        <w:bottom w:val="none" w:sz="0" w:space="0" w:color="auto"/>
        <w:right w:val="none" w:sz="0" w:space="0" w:color="auto"/>
      </w:divBdr>
    </w:div>
    <w:div w:id="1990597116">
      <w:bodyDiv w:val="1"/>
      <w:marLeft w:val="0"/>
      <w:marRight w:val="0"/>
      <w:marTop w:val="0"/>
      <w:marBottom w:val="0"/>
      <w:divBdr>
        <w:top w:val="none" w:sz="0" w:space="0" w:color="auto"/>
        <w:left w:val="none" w:sz="0" w:space="0" w:color="auto"/>
        <w:bottom w:val="none" w:sz="0" w:space="0" w:color="auto"/>
        <w:right w:val="none" w:sz="0" w:space="0" w:color="auto"/>
      </w:divBdr>
    </w:div>
    <w:div w:id="2007125585">
      <w:bodyDiv w:val="1"/>
      <w:marLeft w:val="0"/>
      <w:marRight w:val="0"/>
      <w:marTop w:val="0"/>
      <w:marBottom w:val="0"/>
      <w:divBdr>
        <w:top w:val="none" w:sz="0" w:space="0" w:color="auto"/>
        <w:left w:val="none" w:sz="0" w:space="0" w:color="auto"/>
        <w:bottom w:val="none" w:sz="0" w:space="0" w:color="auto"/>
        <w:right w:val="none" w:sz="0" w:space="0" w:color="auto"/>
      </w:divBdr>
    </w:div>
    <w:div w:id="2012490475">
      <w:bodyDiv w:val="1"/>
      <w:marLeft w:val="0"/>
      <w:marRight w:val="0"/>
      <w:marTop w:val="0"/>
      <w:marBottom w:val="0"/>
      <w:divBdr>
        <w:top w:val="none" w:sz="0" w:space="0" w:color="auto"/>
        <w:left w:val="none" w:sz="0" w:space="0" w:color="auto"/>
        <w:bottom w:val="none" w:sz="0" w:space="0" w:color="auto"/>
        <w:right w:val="none" w:sz="0" w:space="0" w:color="auto"/>
      </w:divBdr>
    </w:div>
    <w:div w:id="2042974592">
      <w:bodyDiv w:val="1"/>
      <w:marLeft w:val="0"/>
      <w:marRight w:val="0"/>
      <w:marTop w:val="0"/>
      <w:marBottom w:val="0"/>
      <w:divBdr>
        <w:top w:val="none" w:sz="0" w:space="0" w:color="auto"/>
        <w:left w:val="none" w:sz="0" w:space="0" w:color="auto"/>
        <w:bottom w:val="none" w:sz="0" w:space="0" w:color="auto"/>
        <w:right w:val="none" w:sz="0" w:space="0" w:color="auto"/>
      </w:divBdr>
    </w:div>
    <w:div w:id="2052877050">
      <w:bodyDiv w:val="1"/>
      <w:marLeft w:val="0"/>
      <w:marRight w:val="0"/>
      <w:marTop w:val="0"/>
      <w:marBottom w:val="0"/>
      <w:divBdr>
        <w:top w:val="none" w:sz="0" w:space="0" w:color="auto"/>
        <w:left w:val="none" w:sz="0" w:space="0" w:color="auto"/>
        <w:bottom w:val="none" w:sz="0" w:space="0" w:color="auto"/>
        <w:right w:val="none" w:sz="0" w:space="0" w:color="auto"/>
      </w:divBdr>
    </w:div>
    <w:div w:id="2052994902">
      <w:bodyDiv w:val="1"/>
      <w:marLeft w:val="0"/>
      <w:marRight w:val="0"/>
      <w:marTop w:val="0"/>
      <w:marBottom w:val="0"/>
      <w:divBdr>
        <w:top w:val="none" w:sz="0" w:space="0" w:color="auto"/>
        <w:left w:val="none" w:sz="0" w:space="0" w:color="auto"/>
        <w:bottom w:val="none" w:sz="0" w:space="0" w:color="auto"/>
        <w:right w:val="none" w:sz="0" w:space="0" w:color="auto"/>
      </w:divBdr>
    </w:div>
    <w:div w:id="2054619383">
      <w:bodyDiv w:val="1"/>
      <w:marLeft w:val="0"/>
      <w:marRight w:val="0"/>
      <w:marTop w:val="0"/>
      <w:marBottom w:val="0"/>
      <w:divBdr>
        <w:top w:val="none" w:sz="0" w:space="0" w:color="auto"/>
        <w:left w:val="none" w:sz="0" w:space="0" w:color="auto"/>
        <w:bottom w:val="none" w:sz="0" w:space="0" w:color="auto"/>
        <w:right w:val="none" w:sz="0" w:space="0" w:color="auto"/>
      </w:divBdr>
    </w:div>
    <w:div w:id="2055039246">
      <w:bodyDiv w:val="1"/>
      <w:marLeft w:val="0"/>
      <w:marRight w:val="0"/>
      <w:marTop w:val="0"/>
      <w:marBottom w:val="0"/>
      <w:divBdr>
        <w:top w:val="none" w:sz="0" w:space="0" w:color="auto"/>
        <w:left w:val="none" w:sz="0" w:space="0" w:color="auto"/>
        <w:bottom w:val="none" w:sz="0" w:space="0" w:color="auto"/>
        <w:right w:val="none" w:sz="0" w:space="0" w:color="auto"/>
      </w:divBdr>
    </w:div>
    <w:div w:id="2061395337">
      <w:bodyDiv w:val="1"/>
      <w:marLeft w:val="0"/>
      <w:marRight w:val="0"/>
      <w:marTop w:val="0"/>
      <w:marBottom w:val="0"/>
      <w:divBdr>
        <w:top w:val="none" w:sz="0" w:space="0" w:color="auto"/>
        <w:left w:val="none" w:sz="0" w:space="0" w:color="auto"/>
        <w:bottom w:val="none" w:sz="0" w:space="0" w:color="auto"/>
        <w:right w:val="none" w:sz="0" w:space="0" w:color="auto"/>
      </w:divBdr>
    </w:div>
    <w:div w:id="2085298872">
      <w:bodyDiv w:val="1"/>
      <w:marLeft w:val="0"/>
      <w:marRight w:val="0"/>
      <w:marTop w:val="0"/>
      <w:marBottom w:val="0"/>
      <w:divBdr>
        <w:top w:val="none" w:sz="0" w:space="0" w:color="auto"/>
        <w:left w:val="none" w:sz="0" w:space="0" w:color="auto"/>
        <w:bottom w:val="none" w:sz="0" w:space="0" w:color="auto"/>
        <w:right w:val="none" w:sz="0" w:space="0" w:color="auto"/>
      </w:divBdr>
    </w:div>
    <w:div w:id="2086878593">
      <w:bodyDiv w:val="1"/>
      <w:marLeft w:val="0"/>
      <w:marRight w:val="0"/>
      <w:marTop w:val="0"/>
      <w:marBottom w:val="0"/>
      <w:divBdr>
        <w:top w:val="none" w:sz="0" w:space="0" w:color="auto"/>
        <w:left w:val="none" w:sz="0" w:space="0" w:color="auto"/>
        <w:bottom w:val="none" w:sz="0" w:space="0" w:color="auto"/>
        <w:right w:val="none" w:sz="0" w:space="0" w:color="auto"/>
      </w:divBdr>
    </w:div>
    <w:div w:id="2088922177">
      <w:bodyDiv w:val="1"/>
      <w:marLeft w:val="0"/>
      <w:marRight w:val="0"/>
      <w:marTop w:val="0"/>
      <w:marBottom w:val="0"/>
      <w:divBdr>
        <w:top w:val="none" w:sz="0" w:space="0" w:color="auto"/>
        <w:left w:val="none" w:sz="0" w:space="0" w:color="auto"/>
        <w:bottom w:val="none" w:sz="0" w:space="0" w:color="auto"/>
        <w:right w:val="none" w:sz="0" w:space="0" w:color="auto"/>
      </w:divBdr>
    </w:div>
    <w:div w:id="2101560671">
      <w:bodyDiv w:val="1"/>
      <w:marLeft w:val="0"/>
      <w:marRight w:val="0"/>
      <w:marTop w:val="0"/>
      <w:marBottom w:val="0"/>
      <w:divBdr>
        <w:top w:val="none" w:sz="0" w:space="0" w:color="auto"/>
        <w:left w:val="none" w:sz="0" w:space="0" w:color="auto"/>
        <w:bottom w:val="none" w:sz="0" w:space="0" w:color="auto"/>
        <w:right w:val="none" w:sz="0" w:space="0" w:color="auto"/>
      </w:divBdr>
    </w:div>
    <w:div w:id="2105372085">
      <w:bodyDiv w:val="1"/>
      <w:marLeft w:val="0"/>
      <w:marRight w:val="0"/>
      <w:marTop w:val="0"/>
      <w:marBottom w:val="0"/>
      <w:divBdr>
        <w:top w:val="none" w:sz="0" w:space="0" w:color="auto"/>
        <w:left w:val="none" w:sz="0" w:space="0" w:color="auto"/>
        <w:bottom w:val="none" w:sz="0" w:space="0" w:color="auto"/>
        <w:right w:val="none" w:sz="0" w:space="0" w:color="auto"/>
      </w:divBdr>
    </w:div>
    <w:div w:id="2107729294">
      <w:bodyDiv w:val="1"/>
      <w:marLeft w:val="0"/>
      <w:marRight w:val="0"/>
      <w:marTop w:val="0"/>
      <w:marBottom w:val="0"/>
      <w:divBdr>
        <w:top w:val="none" w:sz="0" w:space="0" w:color="auto"/>
        <w:left w:val="none" w:sz="0" w:space="0" w:color="auto"/>
        <w:bottom w:val="none" w:sz="0" w:space="0" w:color="auto"/>
        <w:right w:val="none" w:sz="0" w:space="0" w:color="auto"/>
      </w:divBdr>
    </w:div>
    <w:div w:id="2108621721">
      <w:bodyDiv w:val="1"/>
      <w:marLeft w:val="0"/>
      <w:marRight w:val="0"/>
      <w:marTop w:val="0"/>
      <w:marBottom w:val="0"/>
      <w:divBdr>
        <w:top w:val="none" w:sz="0" w:space="0" w:color="auto"/>
        <w:left w:val="none" w:sz="0" w:space="0" w:color="auto"/>
        <w:bottom w:val="none" w:sz="0" w:space="0" w:color="auto"/>
        <w:right w:val="none" w:sz="0" w:space="0" w:color="auto"/>
      </w:divBdr>
    </w:div>
    <w:div w:id="2114279406">
      <w:bodyDiv w:val="1"/>
      <w:marLeft w:val="0"/>
      <w:marRight w:val="0"/>
      <w:marTop w:val="0"/>
      <w:marBottom w:val="0"/>
      <w:divBdr>
        <w:top w:val="none" w:sz="0" w:space="0" w:color="auto"/>
        <w:left w:val="none" w:sz="0" w:space="0" w:color="auto"/>
        <w:bottom w:val="none" w:sz="0" w:space="0" w:color="auto"/>
        <w:right w:val="none" w:sz="0" w:space="0" w:color="auto"/>
      </w:divBdr>
    </w:div>
    <w:div w:id="2114586827">
      <w:bodyDiv w:val="1"/>
      <w:marLeft w:val="0"/>
      <w:marRight w:val="0"/>
      <w:marTop w:val="0"/>
      <w:marBottom w:val="0"/>
      <w:divBdr>
        <w:top w:val="none" w:sz="0" w:space="0" w:color="auto"/>
        <w:left w:val="none" w:sz="0" w:space="0" w:color="auto"/>
        <w:bottom w:val="none" w:sz="0" w:space="0" w:color="auto"/>
        <w:right w:val="none" w:sz="0" w:space="0" w:color="auto"/>
      </w:divBdr>
    </w:div>
    <w:div w:id="2128893294">
      <w:bodyDiv w:val="1"/>
      <w:marLeft w:val="0"/>
      <w:marRight w:val="0"/>
      <w:marTop w:val="0"/>
      <w:marBottom w:val="0"/>
      <w:divBdr>
        <w:top w:val="none" w:sz="0" w:space="0" w:color="auto"/>
        <w:left w:val="none" w:sz="0" w:space="0" w:color="auto"/>
        <w:bottom w:val="none" w:sz="0" w:space="0" w:color="auto"/>
        <w:right w:val="none" w:sz="0" w:space="0" w:color="auto"/>
      </w:divBdr>
    </w:div>
    <w:div w:id="213177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qcc.com/firm_54813a9d966ad1869761c8afeaa0002e.html" TargetMode="External"/><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mailto:service@efunds.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732A6DC-E6C0-445A-B2CE-05088B1C2C15}">
  <ds:schemaRefs>
    <ds:schemaRef ds:uri="http://schemas.openxmlformats.org/officeDocument/2006/bibliography"/>
  </ds:schemaRefs>
</ds:datastoreItem>
</file>

<file path=customXml/itemProps2.xml><?xml version="1.0" encoding="utf-8"?>
<ds:datastoreItem xmlns:ds="http://schemas.openxmlformats.org/officeDocument/2006/customXml" ds:itemID="{76A3C36E-EAE3-4B1C-87B8-97EC8669C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20250</Words>
  <Characters>115425</Characters>
  <Application>Microsoft Office Word</Application>
  <DocSecurity>0</DocSecurity>
  <Lines>961</Lines>
  <Paragraphs>270</Paragraphs>
  <ScaleCrop>false</ScaleCrop>
  <Company>E Fund</Company>
  <LinksUpToDate>false</LinksUpToDate>
  <CharactersWithSpaces>135405</CharactersWithSpaces>
  <SharedDoc>false</SharedDoc>
  <HLinks>
    <vt:vector size="726" baseType="variant">
      <vt:variant>
        <vt:i4>1507390</vt:i4>
      </vt:variant>
      <vt:variant>
        <vt:i4>722</vt:i4>
      </vt:variant>
      <vt:variant>
        <vt:i4>0</vt:i4>
      </vt:variant>
      <vt:variant>
        <vt:i4>5</vt:i4>
      </vt:variant>
      <vt:variant>
        <vt:lpwstr/>
      </vt:variant>
      <vt:variant>
        <vt:lpwstr>_Toc397585299</vt:lpwstr>
      </vt:variant>
      <vt:variant>
        <vt:i4>1507390</vt:i4>
      </vt:variant>
      <vt:variant>
        <vt:i4>716</vt:i4>
      </vt:variant>
      <vt:variant>
        <vt:i4>0</vt:i4>
      </vt:variant>
      <vt:variant>
        <vt:i4>5</vt:i4>
      </vt:variant>
      <vt:variant>
        <vt:lpwstr/>
      </vt:variant>
      <vt:variant>
        <vt:lpwstr>_Toc397585298</vt:lpwstr>
      </vt:variant>
      <vt:variant>
        <vt:i4>1507390</vt:i4>
      </vt:variant>
      <vt:variant>
        <vt:i4>710</vt:i4>
      </vt:variant>
      <vt:variant>
        <vt:i4>0</vt:i4>
      </vt:variant>
      <vt:variant>
        <vt:i4>5</vt:i4>
      </vt:variant>
      <vt:variant>
        <vt:lpwstr/>
      </vt:variant>
      <vt:variant>
        <vt:lpwstr>_Toc397585297</vt:lpwstr>
      </vt:variant>
      <vt:variant>
        <vt:i4>1507390</vt:i4>
      </vt:variant>
      <vt:variant>
        <vt:i4>704</vt:i4>
      </vt:variant>
      <vt:variant>
        <vt:i4>0</vt:i4>
      </vt:variant>
      <vt:variant>
        <vt:i4>5</vt:i4>
      </vt:variant>
      <vt:variant>
        <vt:lpwstr/>
      </vt:variant>
      <vt:variant>
        <vt:lpwstr>_Toc397585296</vt:lpwstr>
      </vt:variant>
      <vt:variant>
        <vt:i4>1507390</vt:i4>
      </vt:variant>
      <vt:variant>
        <vt:i4>698</vt:i4>
      </vt:variant>
      <vt:variant>
        <vt:i4>0</vt:i4>
      </vt:variant>
      <vt:variant>
        <vt:i4>5</vt:i4>
      </vt:variant>
      <vt:variant>
        <vt:lpwstr/>
      </vt:variant>
      <vt:variant>
        <vt:lpwstr>_Toc397585295</vt:lpwstr>
      </vt:variant>
      <vt:variant>
        <vt:i4>1507390</vt:i4>
      </vt:variant>
      <vt:variant>
        <vt:i4>692</vt:i4>
      </vt:variant>
      <vt:variant>
        <vt:i4>0</vt:i4>
      </vt:variant>
      <vt:variant>
        <vt:i4>5</vt:i4>
      </vt:variant>
      <vt:variant>
        <vt:lpwstr/>
      </vt:variant>
      <vt:variant>
        <vt:lpwstr>_Toc397585294</vt:lpwstr>
      </vt:variant>
      <vt:variant>
        <vt:i4>1507390</vt:i4>
      </vt:variant>
      <vt:variant>
        <vt:i4>686</vt:i4>
      </vt:variant>
      <vt:variant>
        <vt:i4>0</vt:i4>
      </vt:variant>
      <vt:variant>
        <vt:i4>5</vt:i4>
      </vt:variant>
      <vt:variant>
        <vt:lpwstr/>
      </vt:variant>
      <vt:variant>
        <vt:lpwstr>_Toc397585293</vt:lpwstr>
      </vt:variant>
      <vt:variant>
        <vt:i4>1507390</vt:i4>
      </vt:variant>
      <vt:variant>
        <vt:i4>680</vt:i4>
      </vt:variant>
      <vt:variant>
        <vt:i4>0</vt:i4>
      </vt:variant>
      <vt:variant>
        <vt:i4>5</vt:i4>
      </vt:variant>
      <vt:variant>
        <vt:lpwstr/>
      </vt:variant>
      <vt:variant>
        <vt:lpwstr>_Toc397585292</vt:lpwstr>
      </vt:variant>
      <vt:variant>
        <vt:i4>1507390</vt:i4>
      </vt:variant>
      <vt:variant>
        <vt:i4>674</vt:i4>
      </vt:variant>
      <vt:variant>
        <vt:i4>0</vt:i4>
      </vt:variant>
      <vt:variant>
        <vt:i4>5</vt:i4>
      </vt:variant>
      <vt:variant>
        <vt:lpwstr/>
      </vt:variant>
      <vt:variant>
        <vt:lpwstr>_Toc397585291</vt:lpwstr>
      </vt:variant>
      <vt:variant>
        <vt:i4>1507390</vt:i4>
      </vt:variant>
      <vt:variant>
        <vt:i4>668</vt:i4>
      </vt:variant>
      <vt:variant>
        <vt:i4>0</vt:i4>
      </vt:variant>
      <vt:variant>
        <vt:i4>5</vt:i4>
      </vt:variant>
      <vt:variant>
        <vt:lpwstr/>
      </vt:variant>
      <vt:variant>
        <vt:lpwstr>_Toc397585290</vt:lpwstr>
      </vt:variant>
      <vt:variant>
        <vt:i4>1441854</vt:i4>
      </vt:variant>
      <vt:variant>
        <vt:i4>662</vt:i4>
      </vt:variant>
      <vt:variant>
        <vt:i4>0</vt:i4>
      </vt:variant>
      <vt:variant>
        <vt:i4>5</vt:i4>
      </vt:variant>
      <vt:variant>
        <vt:lpwstr/>
      </vt:variant>
      <vt:variant>
        <vt:lpwstr>_Toc397585289</vt:lpwstr>
      </vt:variant>
      <vt:variant>
        <vt:i4>1441854</vt:i4>
      </vt:variant>
      <vt:variant>
        <vt:i4>656</vt:i4>
      </vt:variant>
      <vt:variant>
        <vt:i4>0</vt:i4>
      </vt:variant>
      <vt:variant>
        <vt:i4>5</vt:i4>
      </vt:variant>
      <vt:variant>
        <vt:lpwstr/>
      </vt:variant>
      <vt:variant>
        <vt:lpwstr>_Toc397585288</vt:lpwstr>
      </vt:variant>
      <vt:variant>
        <vt:i4>1441854</vt:i4>
      </vt:variant>
      <vt:variant>
        <vt:i4>650</vt:i4>
      </vt:variant>
      <vt:variant>
        <vt:i4>0</vt:i4>
      </vt:variant>
      <vt:variant>
        <vt:i4>5</vt:i4>
      </vt:variant>
      <vt:variant>
        <vt:lpwstr/>
      </vt:variant>
      <vt:variant>
        <vt:lpwstr>_Toc397585287</vt:lpwstr>
      </vt:variant>
      <vt:variant>
        <vt:i4>1441854</vt:i4>
      </vt:variant>
      <vt:variant>
        <vt:i4>644</vt:i4>
      </vt:variant>
      <vt:variant>
        <vt:i4>0</vt:i4>
      </vt:variant>
      <vt:variant>
        <vt:i4>5</vt:i4>
      </vt:variant>
      <vt:variant>
        <vt:lpwstr/>
      </vt:variant>
      <vt:variant>
        <vt:lpwstr>_Toc397585286</vt:lpwstr>
      </vt:variant>
      <vt:variant>
        <vt:i4>1441854</vt:i4>
      </vt:variant>
      <vt:variant>
        <vt:i4>638</vt:i4>
      </vt:variant>
      <vt:variant>
        <vt:i4>0</vt:i4>
      </vt:variant>
      <vt:variant>
        <vt:i4>5</vt:i4>
      </vt:variant>
      <vt:variant>
        <vt:lpwstr/>
      </vt:variant>
      <vt:variant>
        <vt:lpwstr>_Toc397585285</vt:lpwstr>
      </vt:variant>
      <vt:variant>
        <vt:i4>1441854</vt:i4>
      </vt:variant>
      <vt:variant>
        <vt:i4>632</vt:i4>
      </vt:variant>
      <vt:variant>
        <vt:i4>0</vt:i4>
      </vt:variant>
      <vt:variant>
        <vt:i4>5</vt:i4>
      </vt:variant>
      <vt:variant>
        <vt:lpwstr/>
      </vt:variant>
      <vt:variant>
        <vt:lpwstr>_Toc397585284</vt:lpwstr>
      </vt:variant>
      <vt:variant>
        <vt:i4>1441854</vt:i4>
      </vt:variant>
      <vt:variant>
        <vt:i4>626</vt:i4>
      </vt:variant>
      <vt:variant>
        <vt:i4>0</vt:i4>
      </vt:variant>
      <vt:variant>
        <vt:i4>5</vt:i4>
      </vt:variant>
      <vt:variant>
        <vt:lpwstr/>
      </vt:variant>
      <vt:variant>
        <vt:lpwstr>_Toc397585283</vt:lpwstr>
      </vt:variant>
      <vt:variant>
        <vt:i4>1441854</vt:i4>
      </vt:variant>
      <vt:variant>
        <vt:i4>620</vt:i4>
      </vt:variant>
      <vt:variant>
        <vt:i4>0</vt:i4>
      </vt:variant>
      <vt:variant>
        <vt:i4>5</vt:i4>
      </vt:variant>
      <vt:variant>
        <vt:lpwstr/>
      </vt:variant>
      <vt:variant>
        <vt:lpwstr>_Toc397585282</vt:lpwstr>
      </vt:variant>
      <vt:variant>
        <vt:i4>1441854</vt:i4>
      </vt:variant>
      <vt:variant>
        <vt:i4>614</vt:i4>
      </vt:variant>
      <vt:variant>
        <vt:i4>0</vt:i4>
      </vt:variant>
      <vt:variant>
        <vt:i4>5</vt:i4>
      </vt:variant>
      <vt:variant>
        <vt:lpwstr/>
      </vt:variant>
      <vt:variant>
        <vt:lpwstr>_Toc397585281</vt:lpwstr>
      </vt:variant>
      <vt:variant>
        <vt:i4>1441854</vt:i4>
      </vt:variant>
      <vt:variant>
        <vt:i4>608</vt:i4>
      </vt:variant>
      <vt:variant>
        <vt:i4>0</vt:i4>
      </vt:variant>
      <vt:variant>
        <vt:i4>5</vt:i4>
      </vt:variant>
      <vt:variant>
        <vt:lpwstr/>
      </vt:variant>
      <vt:variant>
        <vt:lpwstr>_Toc397585280</vt:lpwstr>
      </vt:variant>
      <vt:variant>
        <vt:i4>1638462</vt:i4>
      </vt:variant>
      <vt:variant>
        <vt:i4>602</vt:i4>
      </vt:variant>
      <vt:variant>
        <vt:i4>0</vt:i4>
      </vt:variant>
      <vt:variant>
        <vt:i4>5</vt:i4>
      </vt:variant>
      <vt:variant>
        <vt:lpwstr/>
      </vt:variant>
      <vt:variant>
        <vt:lpwstr>_Toc397585279</vt:lpwstr>
      </vt:variant>
      <vt:variant>
        <vt:i4>1638462</vt:i4>
      </vt:variant>
      <vt:variant>
        <vt:i4>596</vt:i4>
      </vt:variant>
      <vt:variant>
        <vt:i4>0</vt:i4>
      </vt:variant>
      <vt:variant>
        <vt:i4>5</vt:i4>
      </vt:variant>
      <vt:variant>
        <vt:lpwstr/>
      </vt:variant>
      <vt:variant>
        <vt:lpwstr>_Toc397585278</vt:lpwstr>
      </vt:variant>
      <vt:variant>
        <vt:i4>1638462</vt:i4>
      </vt:variant>
      <vt:variant>
        <vt:i4>590</vt:i4>
      </vt:variant>
      <vt:variant>
        <vt:i4>0</vt:i4>
      </vt:variant>
      <vt:variant>
        <vt:i4>5</vt:i4>
      </vt:variant>
      <vt:variant>
        <vt:lpwstr/>
      </vt:variant>
      <vt:variant>
        <vt:lpwstr>_Toc397585277</vt:lpwstr>
      </vt:variant>
      <vt:variant>
        <vt:i4>1638462</vt:i4>
      </vt:variant>
      <vt:variant>
        <vt:i4>584</vt:i4>
      </vt:variant>
      <vt:variant>
        <vt:i4>0</vt:i4>
      </vt:variant>
      <vt:variant>
        <vt:i4>5</vt:i4>
      </vt:variant>
      <vt:variant>
        <vt:lpwstr/>
      </vt:variant>
      <vt:variant>
        <vt:lpwstr>_Toc397585276</vt:lpwstr>
      </vt:variant>
      <vt:variant>
        <vt:i4>1638462</vt:i4>
      </vt:variant>
      <vt:variant>
        <vt:i4>578</vt:i4>
      </vt:variant>
      <vt:variant>
        <vt:i4>0</vt:i4>
      </vt:variant>
      <vt:variant>
        <vt:i4>5</vt:i4>
      </vt:variant>
      <vt:variant>
        <vt:lpwstr/>
      </vt:variant>
      <vt:variant>
        <vt:lpwstr>_Toc397585275</vt:lpwstr>
      </vt:variant>
      <vt:variant>
        <vt:i4>1638462</vt:i4>
      </vt:variant>
      <vt:variant>
        <vt:i4>572</vt:i4>
      </vt:variant>
      <vt:variant>
        <vt:i4>0</vt:i4>
      </vt:variant>
      <vt:variant>
        <vt:i4>5</vt:i4>
      </vt:variant>
      <vt:variant>
        <vt:lpwstr/>
      </vt:variant>
      <vt:variant>
        <vt:lpwstr>_Toc397585274</vt:lpwstr>
      </vt:variant>
      <vt:variant>
        <vt:i4>1638462</vt:i4>
      </vt:variant>
      <vt:variant>
        <vt:i4>566</vt:i4>
      </vt:variant>
      <vt:variant>
        <vt:i4>0</vt:i4>
      </vt:variant>
      <vt:variant>
        <vt:i4>5</vt:i4>
      </vt:variant>
      <vt:variant>
        <vt:lpwstr/>
      </vt:variant>
      <vt:variant>
        <vt:lpwstr>_Toc397585273</vt:lpwstr>
      </vt:variant>
      <vt:variant>
        <vt:i4>1638462</vt:i4>
      </vt:variant>
      <vt:variant>
        <vt:i4>560</vt:i4>
      </vt:variant>
      <vt:variant>
        <vt:i4>0</vt:i4>
      </vt:variant>
      <vt:variant>
        <vt:i4>5</vt:i4>
      </vt:variant>
      <vt:variant>
        <vt:lpwstr/>
      </vt:variant>
      <vt:variant>
        <vt:lpwstr>_Toc397585272</vt:lpwstr>
      </vt:variant>
      <vt:variant>
        <vt:i4>1638462</vt:i4>
      </vt:variant>
      <vt:variant>
        <vt:i4>554</vt:i4>
      </vt:variant>
      <vt:variant>
        <vt:i4>0</vt:i4>
      </vt:variant>
      <vt:variant>
        <vt:i4>5</vt:i4>
      </vt:variant>
      <vt:variant>
        <vt:lpwstr/>
      </vt:variant>
      <vt:variant>
        <vt:lpwstr>_Toc397585271</vt:lpwstr>
      </vt:variant>
      <vt:variant>
        <vt:i4>1638462</vt:i4>
      </vt:variant>
      <vt:variant>
        <vt:i4>548</vt:i4>
      </vt:variant>
      <vt:variant>
        <vt:i4>0</vt:i4>
      </vt:variant>
      <vt:variant>
        <vt:i4>5</vt:i4>
      </vt:variant>
      <vt:variant>
        <vt:lpwstr/>
      </vt:variant>
      <vt:variant>
        <vt:lpwstr>_Toc397585270</vt:lpwstr>
      </vt:variant>
      <vt:variant>
        <vt:i4>1572926</vt:i4>
      </vt:variant>
      <vt:variant>
        <vt:i4>542</vt:i4>
      </vt:variant>
      <vt:variant>
        <vt:i4>0</vt:i4>
      </vt:variant>
      <vt:variant>
        <vt:i4>5</vt:i4>
      </vt:variant>
      <vt:variant>
        <vt:lpwstr/>
      </vt:variant>
      <vt:variant>
        <vt:lpwstr>_Toc397585269</vt:lpwstr>
      </vt:variant>
      <vt:variant>
        <vt:i4>1572926</vt:i4>
      </vt:variant>
      <vt:variant>
        <vt:i4>536</vt:i4>
      </vt:variant>
      <vt:variant>
        <vt:i4>0</vt:i4>
      </vt:variant>
      <vt:variant>
        <vt:i4>5</vt:i4>
      </vt:variant>
      <vt:variant>
        <vt:lpwstr/>
      </vt:variant>
      <vt:variant>
        <vt:lpwstr>_Toc397585268</vt:lpwstr>
      </vt:variant>
      <vt:variant>
        <vt:i4>1572926</vt:i4>
      </vt:variant>
      <vt:variant>
        <vt:i4>530</vt:i4>
      </vt:variant>
      <vt:variant>
        <vt:i4>0</vt:i4>
      </vt:variant>
      <vt:variant>
        <vt:i4>5</vt:i4>
      </vt:variant>
      <vt:variant>
        <vt:lpwstr/>
      </vt:variant>
      <vt:variant>
        <vt:lpwstr>_Toc397585267</vt:lpwstr>
      </vt:variant>
      <vt:variant>
        <vt:i4>1572926</vt:i4>
      </vt:variant>
      <vt:variant>
        <vt:i4>524</vt:i4>
      </vt:variant>
      <vt:variant>
        <vt:i4>0</vt:i4>
      </vt:variant>
      <vt:variant>
        <vt:i4>5</vt:i4>
      </vt:variant>
      <vt:variant>
        <vt:lpwstr/>
      </vt:variant>
      <vt:variant>
        <vt:lpwstr>_Toc397585266</vt:lpwstr>
      </vt:variant>
      <vt:variant>
        <vt:i4>1572926</vt:i4>
      </vt:variant>
      <vt:variant>
        <vt:i4>518</vt:i4>
      </vt:variant>
      <vt:variant>
        <vt:i4>0</vt:i4>
      </vt:variant>
      <vt:variant>
        <vt:i4>5</vt:i4>
      </vt:variant>
      <vt:variant>
        <vt:lpwstr/>
      </vt:variant>
      <vt:variant>
        <vt:lpwstr>_Toc397585265</vt:lpwstr>
      </vt:variant>
      <vt:variant>
        <vt:i4>1572926</vt:i4>
      </vt:variant>
      <vt:variant>
        <vt:i4>512</vt:i4>
      </vt:variant>
      <vt:variant>
        <vt:i4>0</vt:i4>
      </vt:variant>
      <vt:variant>
        <vt:i4>5</vt:i4>
      </vt:variant>
      <vt:variant>
        <vt:lpwstr/>
      </vt:variant>
      <vt:variant>
        <vt:lpwstr>_Toc397585264</vt:lpwstr>
      </vt:variant>
      <vt:variant>
        <vt:i4>1572926</vt:i4>
      </vt:variant>
      <vt:variant>
        <vt:i4>506</vt:i4>
      </vt:variant>
      <vt:variant>
        <vt:i4>0</vt:i4>
      </vt:variant>
      <vt:variant>
        <vt:i4>5</vt:i4>
      </vt:variant>
      <vt:variant>
        <vt:lpwstr/>
      </vt:variant>
      <vt:variant>
        <vt:lpwstr>_Toc397585263</vt:lpwstr>
      </vt:variant>
      <vt:variant>
        <vt:i4>1572926</vt:i4>
      </vt:variant>
      <vt:variant>
        <vt:i4>500</vt:i4>
      </vt:variant>
      <vt:variant>
        <vt:i4>0</vt:i4>
      </vt:variant>
      <vt:variant>
        <vt:i4>5</vt:i4>
      </vt:variant>
      <vt:variant>
        <vt:lpwstr/>
      </vt:variant>
      <vt:variant>
        <vt:lpwstr>_Toc397585262</vt:lpwstr>
      </vt:variant>
      <vt:variant>
        <vt:i4>1572926</vt:i4>
      </vt:variant>
      <vt:variant>
        <vt:i4>494</vt:i4>
      </vt:variant>
      <vt:variant>
        <vt:i4>0</vt:i4>
      </vt:variant>
      <vt:variant>
        <vt:i4>5</vt:i4>
      </vt:variant>
      <vt:variant>
        <vt:lpwstr/>
      </vt:variant>
      <vt:variant>
        <vt:lpwstr>_Toc397585261</vt:lpwstr>
      </vt:variant>
      <vt:variant>
        <vt:i4>1572926</vt:i4>
      </vt:variant>
      <vt:variant>
        <vt:i4>488</vt:i4>
      </vt:variant>
      <vt:variant>
        <vt:i4>0</vt:i4>
      </vt:variant>
      <vt:variant>
        <vt:i4>5</vt:i4>
      </vt:variant>
      <vt:variant>
        <vt:lpwstr/>
      </vt:variant>
      <vt:variant>
        <vt:lpwstr>_Toc397585260</vt:lpwstr>
      </vt:variant>
      <vt:variant>
        <vt:i4>1769534</vt:i4>
      </vt:variant>
      <vt:variant>
        <vt:i4>482</vt:i4>
      </vt:variant>
      <vt:variant>
        <vt:i4>0</vt:i4>
      </vt:variant>
      <vt:variant>
        <vt:i4>5</vt:i4>
      </vt:variant>
      <vt:variant>
        <vt:lpwstr/>
      </vt:variant>
      <vt:variant>
        <vt:lpwstr>_Toc397585259</vt:lpwstr>
      </vt:variant>
      <vt:variant>
        <vt:i4>1769534</vt:i4>
      </vt:variant>
      <vt:variant>
        <vt:i4>476</vt:i4>
      </vt:variant>
      <vt:variant>
        <vt:i4>0</vt:i4>
      </vt:variant>
      <vt:variant>
        <vt:i4>5</vt:i4>
      </vt:variant>
      <vt:variant>
        <vt:lpwstr/>
      </vt:variant>
      <vt:variant>
        <vt:lpwstr>_Toc397585258</vt:lpwstr>
      </vt:variant>
      <vt:variant>
        <vt:i4>1769534</vt:i4>
      </vt:variant>
      <vt:variant>
        <vt:i4>470</vt:i4>
      </vt:variant>
      <vt:variant>
        <vt:i4>0</vt:i4>
      </vt:variant>
      <vt:variant>
        <vt:i4>5</vt:i4>
      </vt:variant>
      <vt:variant>
        <vt:lpwstr/>
      </vt:variant>
      <vt:variant>
        <vt:lpwstr>_Toc397585257</vt:lpwstr>
      </vt:variant>
      <vt:variant>
        <vt:i4>1769534</vt:i4>
      </vt:variant>
      <vt:variant>
        <vt:i4>464</vt:i4>
      </vt:variant>
      <vt:variant>
        <vt:i4>0</vt:i4>
      </vt:variant>
      <vt:variant>
        <vt:i4>5</vt:i4>
      </vt:variant>
      <vt:variant>
        <vt:lpwstr/>
      </vt:variant>
      <vt:variant>
        <vt:lpwstr>_Toc397585256</vt:lpwstr>
      </vt:variant>
      <vt:variant>
        <vt:i4>1769534</vt:i4>
      </vt:variant>
      <vt:variant>
        <vt:i4>458</vt:i4>
      </vt:variant>
      <vt:variant>
        <vt:i4>0</vt:i4>
      </vt:variant>
      <vt:variant>
        <vt:i4>5</vt:i4>
      </vt:variant>
      <vt:variant>
        <vt:lpwstr/>
      </vt:variant>
      <vt:variant>
        <vt:lpwstr>_Toc397585255</vt:lpwstr>
      </vt:variant>
      <vt:variant>
        <vt:i4>1769534</vt:i4>
      </vt:variant>
      <vt:variant>
        <vt:i4>452</vt:i4>
      </vt:variant>
      <vt:variant>
        <vt:i4>0</vt:i4>
      </vt:variant>
      <vt:variant>
        <vt:i4>5</vt:i4>
      </vt:variant>
      <vt:variant>
        <vt:lpwstr/>
      </vt:variant>
      <vt:variant>
        <vt:lpwstr>_Toc397585254</vt:lpwstr>
      </vt:variant>
      <vt:variant>
        <vt:i4>1769534</vt:i4>
      </vt:variant>
      <vt:variant>
        <vt:i4>446</vt:i4>
      </vt:variant>
      <vt:variant>
        <vt:i4>0</vt:i4>
      </vt:variant>
      <vt:variant>
        <vt:i4>5</vt:i4>
      </vt:variant>
      <vt:variant>
        <vt:lpwstr/>
      </vt:variant>
      <vt:variant>
        <vt:lpwstr>_Toc397585253</vt:lpwstr>
      </vt:variant>
      <vt:variant>
        <vt:i4>1769534</vt:i4>
      </vt:variant>
      <vt:variant>
        <vt:i4>440</vt:i4>
      </vt:variant>
      <vt:variant>
        <vt:i4>0</vt:i4>
      </vt:variant>
      <vt:variant>
        <vt:i4>5</vt:i4>
      </vt:variant>
      <vt:variant>
        <vt:lpwstr/>
      </vt:variant>
      <vt:variant>
        <vt:lpwstr>_Toc397585252</vt:lpwstr>
      </vt:variant>
      <vt:variant>
        <vt:i4>1769534</vt:i4>
      </vt:variant>
      <vt:variant>
        <vt:i4>434</vt:i4>
      </vt:variant>
      <vt:variant>
        <vt:i4>0</vt:i4>
      </vt:variant>
      <vt:variant>
        <vt:i4>5</vt:i4>
      </vt:variant>
      <vt:variant>
        <vt:lpwstr/>
      </vt:variant>
      <vt:variant>
        <vt:lpwstr>_Toc397585251</vt:lpwstr>
      </vt:variant>
      <vt:variant>
        <vt:i4>1769534</vt:i4>
      </vt:variant>
      <vt:variant>
        <vt:i4>428</vt:i4>
      </vt:variant>
      <vt:variant>
        <vt:i4>0</vt:i4>
      </vt:variant>
      <vt:variant>
        <vt:i4>5</vt:i4>
      </vt:variant>
      <vt:variant>
        <vt:lpwstr/>
      </vt:variant>
      <vt:variant>
        <vt:lpwstr>_Toc397585250</vt:lpwstr>
      </vt:variant>
      <vt:variant>
        <vt:i4>1703998</vt:i4>
      </vt:variant>
      <vt:variant>
        <vt:i4>422</vt:i4>
      </vt:variant>
      <vt:variant>
        <vt:i4>0</vt:i4>
      </vt:variant>
      <vt:variant>
        <vt:i4>5</vt:i4>
      </vt:variant>
      <vt:variant>
        <vt:lpwstr/>
      </vt:variant>
      <vt:variant>
        <vt:lpwstr>_Toc397585249</vt:lpwstr>
      </vt:variant>
      <vt:variant>
        <vt:i4>1703998</vt:i4>
      </vt:variant>
      <vt:variant>
        <vt:i4>416</vt:i4>
      </vt:variant>
      <vt:variant>
        <vt:i4>0</vt:i4>
      </vt:variant>
      <vt:variant>
        <vt:i4>5</vt:i4>
      </vt:variant>
      <vt:variant>
        <vt:lpwstr/>
      </vt:variant>
      <vt:variant>
        <vt:lpwstr>_Toc397585248</vt:lpwstr>
      </vt:variant>
      <vt:variant>
        <vt:i4>1703998</vt:i4>
      </vt:variant>
      <vt:variant>
        <vt:i4>410</vt:i4>
      </vt:variant>
      <vt:variant>
        <vt:i4>0</vt:i4>
      </vt:variant>
      <vt:variant>
        <vt:i4>5</vt:i4>
      </vt:variant>
      <vt:variant>
        <vt:lpwstr/>
      </vt:variant>
      <vt:variant>
        <vt:lpwstr>_Toc397585247</vt:lpwstr>
      </vt:variant>
      <vt:variant>
        <vt:i4>1703998</vt:i4>
      </vt:variant>
      <vt:variant>
        <vt:i4>404</vt:i4>
      </vt:variant>
      <vt:variant>
        <vt:i4>0</vt:i4>
      </vt:variant>
      <vt:variant>
        <vt:i4>5</vt:i4>
      </vt:variant>
      <vt:variant>
        <vt:lpwstr/>
      </vt:variant>
      <vt:variant>
        <vt:lpwstr>_Toc397585246</vt:lpwstr>
      </vt:variant>
      <vt:variant>
        <vt:i4>1703998</vt:i4>
      </vt:variant>
      <vt:variant>
        <vt:i4>398</vt:i4>
      </vt:variant>
      <vt:variant>
        <vt:i4>0</vt:i4>
      </vt:variant>
      <vt:variant>
        <vt:i4>5</vt:i4>
      </vt:variant>
      <vt:variant>
        <vt:lpwstr/>
      </vt:variant>
      <vt:variant>
        <vt:lpwstr>_Toc397585245</vt:lpwstr>
      </vt:variant>
      <vt:variant>
        <vt:i4>1703998</vt:i4>
      </vt:variant>
      <vt:variant>
        <vt:i4>392</vt:i4>
      </vt:variant>
      <vt:variant>
        <vt:i4>0</vt:i4>
      </vt:variant>
      <vt:variant>
        <vt:i4>5</vt:i4>
      </vt:variant>
      <vt:variant>
        <vt:lpwstr/>
      </vt:variant>
      <vt:variant>
        <vt:lpwstr>_Toc397585244</vt:lpwstr>
      </vt:variant>
      <vt:variant>
        <vt:i4>1703998</vt:i4>
      </vt:variant>
      <vt:variant>
        <vt:i4>386</vt:i4>
      </vt:variant>
      <vt:variant>
        <vt:i4>0</vt:i4>
      </vt:variant>
      <vt:variant>
        <vt:i4>5</vt:i4>
      </vt:variant>
      <vt:variant>
        <vt:lpwstr/>
      </vt:variant>
      <vt:variant>
        <vt:lpwstr>_Toc397585243</vt:lpwstr>
      </vt:variant>
      <vt:variant>
        <vt:i4>1703998</vt:i4>
      </vt:variant>
      <vt:variant>
        <vt:i4>380</vt:i4>
      </vt:variant>
      <vt:variant>
        <vt:i4>0</vt:i4>
      </vt:variant>
      <vt:variant>
        <vt:i4>5</vt:i4>
      </vt:variant>
      <vt:variant>
        <vt:lpwstr/>
      </vt:variant>
      <vt:variant>
        <vt:lpwstr>_Toc397585242</vt:lpwstr>
      </vt:variant>
      <vt:variant>
        <vt:i4>1703998</vt:i4>
      </vt:variant>
      <vt:variant>
        <vt:i4>374</vt:i4>
      </vt:variant>
      <vt:variant>
        <vt:i4>0</vt:i4>
      </vt:variant>
      <vt:variant>
        <vt:i4>5</vt:i4>
      </vt:variant>
      <vt:variant>
        <vt:lpwstr/>
      </vt:variant>
      <vt:variant>
        <vt:lpwstr>_Toc397585241</vt:lpwstr>
      </vt:variant>
      <vt:variant>
        <vt:i4>1703998</vt:i4>
      </vt:variant>
      <vt:variant>
        <vt:i4>368</vt:i4>
      </vt:variant>
      <vt:variant>
        <vt:i4>0</vt:i4>
      </vt:variant>
      <vt:variant>
        <vt:i4>5</vt:i4>
      </vt:variant>
      <vt:variant>
        <vt:lpwstr/>
      </vt:variant>
      <vt:variant>
        <vt:lpwstr>_Toc397585240</vt:lpwstr>
      </vt:variant>
      <vt:variant>
        <vt:i4>1900606</vt:i4>
      </vt:variant>
      <vt:variant>
        <vt:i4>362</vt:i4>
      </vt:variant>
      <vt:variant>
        <vt:i4>0</vt:i4>
      </vt:variant>
      <vt:variant>
        <vt:i4>5</vt:i4>
      </vt:variant>
      <vt:variant>
        <vt:lpwstr/>
      </vt:variant>
      <vt:variant>
        <vt:lpwstr>_Toc397585239</vt:lpwstr>
      </vt:variant>
      <vt:variant>
        <vt:i4>1900606</vt:i4>
      </vt:variant>
      <vt:variant>
        <vt:i4>356</vt:i4>
      </vt:variant>
      <vt:variant>
        <vt:i4>0</vt:i4>
      </vt:variant>
      <vt:variant>
        <vt:i4>5</vt:i4>
      </vt:variant>
      <vt:variant>
        <vt:lpwstr/>
      </vt:variant>
      <vt:variant>
        <vt:lpwstr>_Toc397585238</vt:lpwstr>
      </vt:variant>
      <vt:variant>
        <vt:i4>1900606</vt:i4>
      </vt:variant>
      <vt:variant>
        <vt:i4>350</vt:i4>
      </vt:variant>
      <vt:variant>
        <vt:i4>0</vt:i4>
      </vt:variant>
      <vt:variant>
        <vt:i4>5</vt:i4>
      </vt:variant>
      <vt:variant>
        <vt:lpwstr/>
      </vt:variant>
      <vt:variant>
        <vt:lpwstr>_Toc397585237</vt:lpwstr>
      </vt:variant>
      <vt:variant>
        <vt:i4>1900606</vt:i4>
      </vt:variant>
      <vt:variant>
        <vt:i4>344</vt:i4>
      </vt:variant>
      <vt:variant>
        <vt:i4>0</vt:i4>
      </vt:variant>
      <vt:variant>
        <vt:i4>5</vt:i4>
      </vt:variant>
      <vt:variant>
        <vt:lpwstr/>
      </vt:variant>
      <vt:variant>
        <vt:lpwstr>_Toc397585236</vt:lpwstr>
      </vt:variant>
      <vt:variant>
        <vt:i4>1900606</vt:i4>
      </vt:variant>
      <vt:variant>
        <vt:i4>338</vt:i4>
      </vt:variant>
      <vt:variant>
        <vt:i4>0</vt:i4>
      </vt:variant>
      <vt:variant>
        <vt:i4>5</vt:i4>
      </vt:variant>
      <vt:variant>
        <vt:lpwstr/>
      </vt:variant>
      <vt:variant>
        <vt:lpwstr>_Toc397585235</vt:lpwstr>
      </vt:variant>
      <vt:variant>
        <vt:i4>1900606</vt:i4>
      </vt:variant>
      <vt:variant>
        <vt:i4>332</vt:i4>
      </vt:variant>
      <vt:variant>
        <vt:i4>0</vt:i4>
      </vt:variant>
      <vt:variant>
        <vt:i4>5</vt:i4>
      </vt:variant>
      <vt:variant>
        <vt:lpwstr/>
      </vt:variant>
      <vt:variant>
        <vt:lpwstr>_Toc397585234</vt:lpwstr>
      </vt:variant>
      <vt:variant>
        <vt:i4>1900606</vt:i4>
      </vt:variant>
      <vt:variant>
        <vt:i4>326</vt:i4>
      </vt:variant>
      <vt:variant>
        <vt:i4>0</vt:i4>
      </vt:variant>
      <vt:variant>
        <vt:i4>5</vt:i4>
      </vt:variant>
      <vt:variant>
        <vt:lpwstr/>
      </vt:variant>
      <vt:variant>
        <vt:lpwstr>_Toc397585233</vt:lpwstr>
      </vt:variant>
      <vt:variant>
        <vt:i4>1900606</vt:i4>
      </vt:variant>
      <vt:variant>
        <vt:i4>320</vt:i4>
      </vt:variant>
      <vt:variant>
        <vt:i4>0</vt:i4>
      </vt:variant>
      <vt:variant>
        <vt:i4>5</vt:i4>
      </vt:variant>
      <vt:variant>
        <vt:lpwstr/>
      </vt:variant>
      <vt:variant>
        <vt:lpwstr>_Toc397585232</vt:lpwstr>
      </vt:variant>
      <vt:variant>
        <vt:i4>1900606</vt:i4>
      </vt:variant>
      <vt:variant>
        <vt:i4>314</vt:i4>
      </vt:variant>
      <vt:variant>
        <vt:i4>0</vt:i4>
      </vt:variant>
      <vt:variant>
        <vt:i4>5</vt:i4>
      </vt:variant>
      <vt:variant>
        <vt:lpwstr/>
      </vt:variant>
      <vt:variant>
        <vt:lpwstr>_Toc397585231</vt:lpwstr>
      </vt:variant>
      <vt:variant>
        <vt:i4>1900606</vt:i4>
      </vt:variant>
      <vt:variant>
        <vt:i4>308</vt:i4>
      </vt:variant>
      <vt:variant>
        <vt:i4>0</vt:i4>
      </vt:variant>
      <vt:variant>
        <vt:i4>5</vt:i4>
      </vt:variant>
      <vt:variant>
        <vt:lpwstr/>
      </vt:variant>
      <vt:variant>
        <vt:lpwstr>_Toc397585230</vt:lpwstr>
      </vt:variant>
      <vt:variant>
        <vt:i4>1835070</vt:i4>
      </vt:variant>
      <vt:variant>
        <vt:i4>302</vt:i4>
      </vt:variant>
      <vt:variant>
        <vt:i4>0</vt:i4>
      </vt:variant>
      <vt:variant>
        <vt:i4>5</vt:i4>
      </vt:variant>
      <vt:variant>
        <vt:lpwstr/>
      </vt:variant>
      <vt:variant>
        <vt:lpwstr>_Toc397585229</vt:lpwstr>
      </vt:variant>
      <vt:variant>
        <vt:i4>1835070</vt:i4>
      </vt:variant>
      <vt:variant>
        <vt:i4>296</vt:i4>
      </vt:variant>
      <vt:variant>
        <vt:i4>0</vt:i4>
      </vt:variant>
      <vt:variant>
        <vt:i4>5</vt:i4>
      </vt:variant>
      <vt:variant>
        <vt:lpwstr/>
      </vt:variant>
      <vt:variant>
        <vt:lpwstr>_Toc397585228</vt:lpwstr>
      </vt:variant>
      <vt:variant>
        <vt:i4>1835070</vt:i4>
      </vt:variant>
      <vt:variant>
        <vt:i4>290</vt:i4>
      </vt:variant>
      <vt:variant>
        <vt:i4>0</vt:i4>
      </vt:variant>
      <vt:variant>
        <vt:i4>5</vt:i4>
      </vt:variant>
      <vt:variant>
        <vt:lpwstr/>
      </vt:variant>
      <vt:variant>
        <vt:lpwstr>_Toc397585227</vt:lpwstr>
      </vt:variant>
      <vt:variant>
        <vt:i4>1835070</vt:i4>
      </vt:variant>
      <vt:variant>
        <vt:i4>284</vt:i4>
      </vt:variant>
      <vt:variant>
        <vt:i4>0</vt:i4>
      </vt:variant>
      <vt:variant>
        <vt:i4>5</vt:i4>
      </vt:variant>
      <vt:variant>
        <vt:lpwstr/>
      </vt:variant>
      <vt:variant>
        <vt:lpwstr>_Toc397585226</vt:lpwstr>
      </vt:variant>
      <vt:variant>
        <vt:i4>1835070</vt:i4>
      </vt:variant>
      <vt:variant>
        <vt:i4>278</vt:i4>
      </vt:variant>
      <vt:variant>
        <vt:i4>0</vt:i4>
      </vt:variant>
      <vt:variant>
        <vt:i4>5</vt:i4>
      </vt:variant>
      <vt:variant>
        <vt:lpwstr/>
      </vt:variant>
      <vt:variant>
        <vt:lpwstr>_Toc397585225</vt:lpwstr>
      </vt:variant>
      <vt:variant>
        <vt:i4>1835070</vt:i4>
      </vt:variant>
      <vt:variant>
        <vt:i4>272</vt:i4>
      </vt:variant>
      <vt:variant>
        <vt:i4>0</vt:i4>
      </vt:variant>
      <vt:variant>
        <vt:i4>5</vt:i4>
      </vt:variant>
      <vt:variant>
        <vt:lpwstr/>
      </vt:variant>
      <vt:variant>
        <vt:lpwstr>_Toc397585224</vt:lpwstr>
      </vt:variant>
      <vt:variant>
        <vt:i4>1835070</vt:i4>
      </vt:variant>
      <vt:variant>
        <vt:i4>266</vt:i4>
      </vt:variant>
      <vt:variant>
        <vt:i4>0</vt:i4>
      </vt:variant>
      <vt:variant>
        <vt:i4>5</vt:i4>
      </vt:variant>
      <vt:variant>
        <vt:lpwstr/>
      </vt:variant>
      <vt:variant>
        <vt:lpwstr>_Toc397585223</vt:lpwstr>
      </vt:variant>
      <vt:variant>
        <vt:i4>1835070</vt:i4>
      </vt:variant>
      <vt:variant>
        <vt:i4>260</vt:i4>
      </vt:variant>
      <vt:variant>
        <vt:i4>0</vt:i4>
      </vt:variant>
      <vt:variant>
        <vt:i4>5</vt:i4>
      </vt:variant>
      <vt:variant>
        <vt:lpwstr/>
      </vt:variant>
      <vt:variant>
        <vt:lpwstr>_Toc397585222</vt:lpwstr>
      </vt:variant>
      <vt:variant>
        <vt:i4>1835070</vt:i4>
      </vt:variant>
      <vt:variant>
        <vt:i4>254</vt:i4>
      </vt:variant>
      <vt:variant>
        <vt:i4>0</vt:i4>
      </vt:variant>
      <vt:variant>
        <vt:i4>5</vt:i4>
      </vt:variant>
      <vt:variant>
        <vt:lpwstr/>
      </vt:variant>
      <vt:variant>
        <vt:lpwstr>_Toc397585221</vt:lpwstr>
      </vt:variant>
      <vt:variant>
        <vt:i4>1835070</vt:i4>
      </vt:variant>
      <vt:variant>
        <vt:i4>248</vt:i4>
      </vt:variant>
      <vt:variant>
        <vt:i4>0</vt:i4>
      </vt:variant>
      <vt:variant>
        <vt:i4>5</vt:i4>
      </vt:variant>
      <vt:variant>
        <vt:lpwstr/>
      </vt:variant>
      <vt:variant>
        <vt:lpwstr>_Toc397585220</vt:lpwstr>
      </vt:variant>
      <vt:variant>
        <vt:i4>2031678</vt:i4>
      </vt:variant>
      <vt:variant>
        <vt:i4>242</vt:i4>
      </vt:variant>
      <vt:variant>
        <vt:i4>0</vt:i4>
      </vt:variant>
      <vt:variant>
        <vt:i4>5</vt:i4>
      </vt:variant>
      <vt:variant>
        <vt:lpwstr/>
      </vt:variant>
      <vt:variant>
        <vt:lpwstr>_Toc397585219</vt:lpwstr>
      </vt:variant>
      <vt:variant>
        <vt:i4>2031678</vt:i4>
      </vt:variant>
      <vt:variant>
        <vt:i4>236</vt:i4>
      </vt:variant>
      <vt:variant>
        <vt:i4>0</vt:i4>
      </vt:variant>
      <vt:variant>
        <vt:i4>5</vt:i4>
      </vt:variant>
      <vt:variant>
        <vt:lpwstr/>
      </vt:variant>
      <vt:variant>
        <vt:lpwstr>_Toc397585218</vt:lpwstr>
      </vt:variant>
      <vt:variant>
        <vt:i4>2031678</vt:i4>
      </vt:variant>
      <vt:variant>
        <vt:i4>230</vt:i4>
      </vt:variant>
      <vt:variant>
        <vt:i4>0</vt:i4>
      </vt:variant>
      <vt:variant>
        <vt:i4>5</vt:i4>
      </vt:variant>
      <vt:variant>
        <vt:lpwstr/>
      </vt:variant>
      <vt:variant>
        <vt:lpwstr>_Toc397585217</vt:lpwstr>
      </vt:variant>
      <vt:variant>
        <vt:i4>2031678</vt:i4>
      </vt:variant>
      <vt:variant>
        <vt:i4>224</vt:i4>
      </vt:variant>
      <vt:variant>
        <vt:i4>0</vt:i4>
      </vt:variant>
      <vt:variant>
        <vt:i4>5</vt:i4>
      </vt:variant>
      <vt:variant>
        <vt:lpwstr/>
      </vt:variant>
      <vt:variant>
        <vt:lpwstr>_Toc397585216</vt:lpwstr>
      </vt:variant>
      <vt:variant>
        <vt:i4>2031678</vt:i4>
      </vt:variant>
      <vt:variant>
        <vt:i4>218</vt:i4>
      </vt:variant>
      <vt:variant>
        <vt:i4>0</vt:i4>
      </vt:variant>
      <vt:variant>
        <vt:i4>5</vt:i4>
      </vt:variant>
      <vt:variant>
        <vt:lpwstr/>
      </vt:variant>
      <vt:variant>
        <vt:lpwstr>_Toc397585215</vt:lpwstr>
      </vt:variant>
      <vt:variant>
        <vt:i4>2031678</vt:i4>
      </vt:variant>
      <vt:variant>
        <vt:i4>212</vt:i4>
      </vt:variant>
      <vt:variant>
        <vt:i4>0</vt:i4>
      </vt:variant>
      <vt:variant>
        <vt:i4>5</vt:i4>
      </vt:variant>
      <vt:variant>
        <vt:lpwstr/>
      </vt:variant>
      <vt:variant>
        <vt:lpwstr>_Toc397585214</vt:lpwstr>
      </vt:variant>
      <vt:variant>
        <vt:i4>2031678</vt:i4>
      </vt:variant>
      <vt:variant>
        <vt:i4>206</vt:i4>
      </vt:variant>
      <vt:variant>
        <vt:i4>0</vt:i4>
      </vt:variant>
      <vt:variant>
        <vt:i4>5</vt:i4>
      </vt:variant>
      <vt:variant>
        <vt:lpwstr/>
      </vt:variant>
      <vt:variant>
        <vt:lpwstr>_Toc397585213</vt:lpwstr>
      </vt:variant>
      <vt:variant>
        <vt:i4>2031678</vt:i4>
      </vt:variant>
      <vt:variant>
        <vt:i4>200</vt:i4>
      </vt:variant>
      <vt:variant>
        <vt:i4>0</vt:i4>
      </vt:variant>
      <vt:variant>
        <vt:i4>5</vt:i4>
      </vt:variant>
      <vt:variant>
        <vt:lpwstr/>
      </vt:variant>
      <vt:variant>
        <vt:lpwstr>_Toc397585212</vt:lpwstr>
      </vt:variant>
      <vt:variant>
        <vt:i4>2031678</vt:i4>
      </vt:variant>
      <vt:variant>
        <vt:i4>194</vt:i4>
      </vt:variant>
      <vt:variant>
        <vt:i4>0</vt:i4>
      </vt:variant>
      <vt:variant>
        <vt:i4>5</vt:i4>
      </vt:variant>
      <vt:variant>
        <vt:lpwstr/>
      </vt:variant>
      <vt:variant>
        <vt:lpwstr>_Toc397585211</vt:lpwstr>
      </vt:variant>
      <vt:variant>
        <vt:i4>2031678</vt:i4>
      </vt:variant>
      <vt:variant>
        <vt:i4>188</vt:i4>
      </vt:variant>
      <vt:variant>
        <vt:i4>0</vt:i4>
      </vt:variant>
      <vt:variant>
        <vt:i4>5</vt:i4>
      </vt:variant>
      <vt:variant>
        <vt:lpwstr/>
      </vt:variant>
      <vt:variant>
        <vt:lpwstr>_Toc397585210</vt:lpwstr>
      </vt:variant>
      <vt:variant>
        <vt:i4>1966142</vt:i4>
      </vt:variant>
      <vt:variant>
        <vt:i4>182</vt:i4>
      </vt:variant>
      <vt:variant>
        <vt:i4>0</vt:i4>
      </vt:variant>
      <vt:variant>
        <vt:i4>5</vt:i4>
      </vt:variant>
      <vt:variant>
        <vt:lpwstr/>
      </vt:variant>
      <vt:variant>
        <vt:lpwstr>_Toc397585209</vt:lpwstr>
      </vt:variant>
      <vt:variant>
        <vt:i4>1966142</vt:i4>
      </vt:variant>
      <vt:variant>
        <vt:i4>176</vt:i4>
      </vt:variant>
      <vt:variant>
        <vt:i4>0</vt:i4>
      </vt:variant>
      <vt:variant>
        <vt:i4>5</vt:i4>
      </vt:variant>
      <vt:variant>
        <vt:lpwstr/>
      </vt:variant>
      <vt:variant>
        <vt:lpwstr>_Toc397585208</vt:lpwstr>
      </vt:variant>
      <vt:variant>
        <vt:i4>1966142</vt:i4>
      </vt:variant>
      <vt:variant>
        <vt:i4>170</vt:i4>
      </vt:variant>
      <vt:variant>
        <vt:i4>0</vt:i4>
      </vt:variant>
      <vt:variant>
        <vt:i4>5</vt:i4>
      </vt:variant>
      <vt:variant>
        <vt:lpwstr/>
      </vt:variant>
      <vt:variant>
        <vt:lpwstr>_Toc397585207</vt:lpwstr>
      </vt:variant>
      <vt:variant>
        <vt:i4>1966142</vt:i4>
      </vt:variant>
      <vt:variant>
        <vt:i4>164</vt:i4>
      </vt:variant>
      <vt:variant>
        <vt:i4>0</vt:i4>
      </vt:variant>
      <vt:variant>
        <vt:i4>5</vt:i4>
      </vt:variant>
      <vt:variant>
        <vt:lpwstr/>
      </vt:variant>
      <vt:variant>
        <vt:lpwstr>_Toc397585206</vt:lpwstr>
      </vt:variant>
      <vt:variant>
        <vt:i4>1966142</vt:i4>
      </vt:variant>
      <vt:variant>
        <vt:i4>158</vt:i4>
      </vt:variant>
      <vt:variant>
        <vt:i4>0</vt:i4>
      </vt:variant>
      <vt:variant>
        <vt:i4>5</vt:i4>
      </vt:variant>
      <vt:variant>
        <vt:lpwstr/>
      </vt:variant>
      <vt:variant>
        <vt:lpwstr>_Toc397585205</vt:lpwstr>
      </vt:variant>
      <vt:variant>
        <vt:i4>1966142</vt:i4>
      </vt:variant>
      <vt:variant>
        <vt:i4>152</vt:i4>
      </vt:variant>
      <vt:variant>
        <vt:i4>0</vt:i4>
      </vt:variant>
      <vt:variant>
        <vt:i4>5</vt:i4>
      </vt:variant>
      <vt:variant>
        <vt:lpwstr/>
      </vt:variant>
      <vt:variant>
        <vt:lpwstr>_Toc397585204</vt:lpwstr>
      </vt:variant>
      <vt:variant>
        <vt:i4>1966142</vt:i4>
      </vt:variant>
      <vt:variant>
        <vt:i4>146</vt:i4>
      </vt:variant>
      <vt:variant>
        <vt:i4>0</vt:i4>
      </vt:variant>
      <vt:variant>
        <vt:i4>5</vt:i4>
      </vt:variant>
      <vt:variant>
        <vt:lpwstr/>
      </vt:variant>
      <vt:variant>
        <vt:lpwstr>_Toc397585203</vt:lpwstr>
      </vt:variant>
      <vt:variant>
        <vt:i4>1966142</vt:i4>
      </vt:variant>
      <vt:variant>
        <vt:i4>140</vt:i4>
      </vt:variant>
      <vt:variant>
        <vt:i4>0</vt:i4>
      </vt:variant>
      <vt:variant>
        <vt:i4>5</vt:i4>
      </vt:variant>
      <vt:variant>
        <vt:lpwstr/>
      </vt:variant>
      <vt:variant>
        <vt:lpwstr>_Toc397585202</vt:lpwstr>
      </vt:variant>
      <vt:variant>
        <vt:i4>1966142</vt:i4>
      </vt:variant>
      <vt:variant>
        <vt:i4>134</vt:i4>
      </vt:variant>
      <vt:variant>
        <vt:i4>0</vt:i4>
      </vt:variant>
      <vt:variant>
        <vt:i4>5</vt:i4>
      </vt:variant>
      <vt:variant>
        <vt:lpwstr/>
      </vt:variant>
      <vt:variant>
        <vt:lpwstr>_Toc397585201</vt:lpwstr>
      </vt:variant>
      <vt:variant>
        <vt:i4>1966142</vt:i4>
      </vt:variant>
      <vt:variant>
        <vt:i4>128</vt:i4>
      </vt:variant>
      <vt:variant>
        <vt:i4>0</vt:i4>
      </vt:variant>
      <vt:variant>
        <vt:i4>5</vt:i4>
      </vt:variant>
      <vt:variant>
        <vt:lpwstr/>
      </vt:variant>
      <vt:variant>
        <vt:lpwstr>_Toc397585200</vt:lpwstr>
      </vt:variant>
      <vt:variant>
        <vt:i4>1507389</vt:i4>
      </vt:variant>
      <vt:variant>
        <vt:i4>122</vt:i4>
      </vt:variant>
      <vt:variant>
        <vt:i4>0</vt:i4>
      </vt:variant>
      <vt:variant>
        <vt:i4>5</vt:i4>
      </vt:variant>
      <vt:variant>
        <vt:lpwstr/>
      </vt:variant>
      <vt:variant>
        <vt:lpwstr>_Toc397585199</vt:lpwstr>
      </vt:variant>
      <vt:variant>
        <vt:i4>1507389</vt:i4>
      </vt:variant>
      <vt:variant>
        <vt:i4>116</vt:i4>
      </vt:variant>
      <vt:variant>
        <vt:i4>0</vt:i4>
      </vt:variant>
      <vt:variant>
        <vt:i4>5</vt:i4>
      </vt:variant>
      <vt:variant>
        <vt:lpwstr/>
      </vt:variant>
      <vt:variant>
        <vt:lpwstr>_Toc397585198</vt:lpwstr>
      </vt:variant>
      <vt:variant>
        <vt:i4>1507389</vt:i4>
      </vt:variant>
      <vt:variant>
        <vt:i4>110</vt:i4>
      </vt:variant>
      <vt:variant>
        <vt:i4>0</vt:i4>
      </vt:variant>
      <vt:variant>
        <vt:i4>5</vt:i4>
      </vt:variant>
      <vt:variant>
        <vt:lpwstr/>
      </vt:variant>
      <vt:variant>
        <vt:lpwstr>_Toc397585197</vt:lpwstr>
      </vt:variant>
      <vt:variant>
        <vt:i4>1507389</vt:i4>
      </vt:variant>
      <vt:variant>
        <vt:i4>104</vt:i4>
      </vt:variant>
      <vt:variant>
        <vt:i4>0</vt:i4>
      </vt:variant>
      <vt:variant>
        <vt:i4>5</vt:i4>
      </vt:variant>
      <vt:variant>
        <vt:lpwstr/>
      </vt:variant>
      <vt:variant>
        <vt:lpwstr>_Toc397585196</vt:lpwstr>
      </vt:variant>
      <vt:variant>
        <vt:i4>1507389</vt:i4>
      </vt:variant>
      <vt:variant>
        <vt:i4>98</vt:i4>
      </vt:variant>
      <vt:variant>
        <vt:i4>0</vt:i4>
      </vt:variant>
      <vt:variant>
        <vt:i4>5</vt:i4>
      </vt:variant>
      <vt:variant>
        <vt:lpwstr/>
      </vt:variant>
      <vt:variant>
        <vt:lpwstr>_Toc397585195</vt:lpwstr>
      </vt:variant>
      <vt:variant>
        <vt:i4>1507389</vt:i4>
      </vt:variant>
      <vt:variant>
        <vt:i4>92</vt:i4>
      </vt:variant>
      <vt:variant>
        <vt:i4>0</vt:i4>
      </vt:variant>
      <vt:variant>
        <vt:i4>5</vt:i4>
      </vt:variant>
      <vt:variant>
        <vt:lpwstr/>
      </vt:variant>
      <vt:variant>
        <vt:lpwstr>_Toc397585194</vt:lpwstr>
      </vt:variant>
      <vt:variant>
        <vt:i4>1507389</vt:i4>
      </vt:variant>
      <vt:variant>
        <vt:i4>86</vt:i4>
      </vt:variant>
      <vt:variant>
        <vt:i4>0</vt:i4>
      </vt:variant>
      <vt:variant>
        <vt:i4>5</vt:i4>
      </vt:variant>
      <vt:variant>
        <vt:lpwstr/>
      </vt:variant>
      <vt:variant>
        <vt:lpwstr>_Toc397585193</vt:lpwstr>
      </vt:variant>
      <vt:variant>
        <vt:i4>1507389</vt:i4>
      </vt:variant>
      <vt:variant>
        <vt:i4>80</vt:i4>
      </vt:variant>
      <vt:variant>
        <vt:i4>0</vt:i4>
      </vt:variant>
      <vt:variant>
        <vt:i4>5</vt:i4>
      </vt:variant>
      <vt:variant>
        <vt:lpwstr/>
      </vt:variant>
      <vt:variant>
        <vt:lpwstr>_Toc397585192</vt:lpwstr>
      </vt:variant>
      <vt:variant>
        <vt:i4>1507389</vt:i4>
      </vt:variant>
      <vt:variant>
        <vt:i4>74</vt:i4>
      </vt:variant>
      <vt:variant>
        <vt:i4>0</vt:i4>
      </vt:variant>
      <vt:variant>
        <vt:i4>5</vt:i4>
      </vt:variant>
      <vt:variant>
        <vt:lpwstr/>
      </vt:variant>
      <vt:variant>
        <vt:lpwstr>_Toc397585191</vt:lpwstr>
      </vt:variant>
      <vt:variant>
        <vt:i4>1507389</vt:i4>
      </vt:variant>
      <vt:variant>
        <vt:i4>68</vt:i4>
      </vt:variant>
      <vt:variant>
        <vt:i4>0</vt:i4>
      </vt:variant>
      <vt:variant>
        <vt:i4>5</vt:i4>
      </vt:variant>
      <vt:variant>
        <vt:lpwstr/>
      </vt:variant>
      <vt:variant>
        <vt:lpwstr>_Toc397585190</vt:lpwstr>
      </vt:variant>
      <vt:variant>
        <vt:i4>1441853</vt:i4>
      </vt:variant>
      <vt:variant>
        <vt:i4>62</vt:i4>
      </vt:variant>
      <vt:variant>
        <vt:i4>0</vt:i4>
      </vt:variant>
      <vt:variant>
        <vt:i4>5</vt:i4>
      </vt:variant>
      <vt:variant>
        <vt:lpwstr/>
      </vt:variant>
      <vt:variant>
        <vt:lpwstr>_Toc397585189</vt:lpwstr>
      </vt:variant>
      <vt:variant>
        <vt:i4>1441853</vt:i4>
      </vt:variant>
      <vt:variant>
        <vt:i4>56</vt:i4>
      </vt:variant>
      <vt:variant>
        <vt:i4>0</vt:i4>
      </vt:variant>
      <vt:variant>
        <vt:i4>5</vt:i4>
      </vt:variant>
      <vt:variant>
        <vt:lpwstr/>
      </vt:variant>
      <vt:variant>
        <vt:lpwstr>_Toc397585188</vt:lpwstr>
      </vt:variant>
      <vt:variant>
        <vt:i4>1441853</vt:i4>
      </vt:variant>
      <vt:variant>
        <vt:i4>50</vt:i4>
      </vt:variant>
      <vt:variant>
        <vt:i4>0</vt:i4>
      </vt:variant>
      <vt:variant>
        <vt:i4>5</vt:i4>
      </vt:variant>
      <vt:variant>
        <vt:lpwstr/>
      </vt:variant>
      <vt:variant>
        <vt:lpwstr>_Toc397585187</vt:lpwstr>
      </vt:variant>
      <vt:variant>
        <vt:i4>1441853</vt:i4>
      </vt:variant>
      <vt:variant>
        <vt:i4>44</vt:i4>
      </vt:variant>
      <vt:variant>
        <vt:i4>0</vt:i4>
      </vt:variant>
      <vt:variant>
        <vt:i4>5</vt:i4>
      </vt:variant>
      <vt:variant>
        <vt:lpwstr/>
      </vt:variant>
      <vt:variant>
        <vt:lpwstr>_Toc397585186</vt:lpwstr>
      </vt:variant>
      <vt:variant>
        <vt:i4>1441853</vt:i4>
      </vt:variant>
      <vt:variant>
        <vt:i4>38</vt:i4>
      </vt:variant>
      <vt:variant>
        <vt:i4>0</vt:i4>
      </vt:variant>
      <vt:variant>
        <vt:i4>5</vt:i4>
      </vt:variant>
      <vt:variant>
        <vt:lpwstr/>
      </vt:variant>
      <vt:variant>
        <vt:lpwstr>_Toc397585185</vt:lpwstr>
      </vt:variant>
      <vt:variant>
        <vt:i4>1441853</vt:i4>
      </vt:variant>
      <vt:variant>
        <vt:i4>32</vt:i4>
      </vt:variant>
      <vt:variant>
        <vt:i4>0</vt:i4>
      </vt:variant>
      <vt:variant>
        <vt:i4>5</vt:i4>
      </vt:variant>
      <vt:variant>
        <vt:lpwstr/>
      </vt:variant>
      <vt:variant>
        <vt:lpwstr>_Toc397585184</vt:lpwstr>
      </vt:variant>
      <vt:variant>
        <vt:i4>1441853</vt:i4>
      </vt:variant>
      <vt:variant>
        <vt:i4>26</vt:i4>
      </vt:variant>
      <vt:variant>
        <vt:i4>0</vt:i4>
      </vt:variant>
      <vt:variant>
        <vt:i4>5</vt:i4>
      </vt:variant>
      <vt:variant>
        <vt:lpwstr/>
      </vt:variant>
      <vt:variant>
        <vt:lpwstr>_Toc397585183</vt:lpwstr>
      </vt:variant>
      <vt:variant>
        <vt:i4>1441853</vt:i4>
      </vt:variant>
      <vt:variant>
        <vt:i4>20</vt:i4>
      </vt:variant>
      <vt:variant>
        <vt:i4>0</vt:i4>
      </vt:variant>
      <vt:variant>
        <vt:i4>5</vt:i4>
      </vt:variant>
      <vt:variant>
        <vt:lpwstr/>
      </vt:variant>
      <vt:variant>
        <vt:lpwstr>_Toc397585182</vt:lpwstr>
      </vt:variant>
      <vt:variant>
        <vt:i4>1441853</vt:i4>
      </vt:variant>
      <vt:variant>
        <vt:i4>14</vt:i4>
      </vt:variant>
      <vt:variant>
        <vt:i4>0</vt:i4>
      </vt:variant>
      <vt:variant>
        <vt:i4>5</vt:i4>
      </vt:variant>
      <vt:variant>
        <vt:lpwstr/>
      </vt:variant>
      <vt:variant>
        <vt:lpwstr>_Toc397585181</vt:lpwstr>
      </vt:variant>
      <vt:variant>
        <vt:i4>1441853</vt:i4>
      </vt:variant>
      <vt:variant>
        <vt:i4>8</vt:i4>
      </vt:variant>
      <vt:variant>
        <vt:i4>0</vt:i4>
      </vt:variant>
      <vt:variant>
        <vt:i4>5</vt:i4>
      </vt:variant>
      <vt:variant>
        <vt:lpwstr/>
      </vt:variant>
      <vt:variant>
        <vt:lpwstr>_Toc397585180</vt:lpwstr>
      </vt:variant>
      <vt:variant>
        <vt:i4>1638461</vt:i4>
      </vt:variant>
      <vt:variant>
        <vt:i4>2</vt:i4>
      </vt:variant>
      <vt:variant>
        <vt:i4>0</vt:i4>
      </vt:variant>
      <vt:variant>
        <vt:i4>5</vt:i4>
      </vt:variant>
      <vt:variant>
        <vt:lpwstr/>
      </vt:variant>
      <vt:variant>
        <vt:lpwstr>_Toc397585179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zn</dc:creator>
  <cp:lastModifiedBy>陈红</cp:lastModifiedBy>
  <cp:revision>18</cp:revision>
  <cp:lastPrinted>2020-08-30T10:06:00Z</cp:lastPrinted>
  <dcterms:created xsi:type="dcterms:W3CDTF">2020-08-23T07:11:00Z</dcterms:created>
  <dcterms:modified xsi:type="dcterms:W3CDTF">2020-08-30T10:07:00Z</dcterms:modified>
</cp:coreProperties>
</file>