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易方达中证香港证券投资主题交易型开放式指数证券投资基金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招商银行股份有限公司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5397"/>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5398"/>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0A53D6" w:rsidRDefault="008C7F12">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0A53D6" w:rsidRDefault="008C7F12">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0A53D6" w:rsidRDefault="008C7F12">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0A53D6" w:rsidRDefault="008C7F12">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0A53D6" w:rsidRDefault="008C7F12">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13</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5399"/>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C46B79"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5397" w:history="1">
        <w:r w:rsidR="00C46B79" w:rsidRPr="003927C1">
          <w:rPr>
            <w:rStyle w:val="a8"/>
            <w:rFonts w:ascii="宋体" w:hAnsi="宋体" w:cs="Arial"/>
            <w:bCs/>
            <w:noProof/>
          </w:rPr>
          <w:t>1</w:t>
        </w:r>
        <w:r w:rsidR="00C46B79" w:rsidRPr="003927C1">
          <w:rPr>
            <w:rStyle w:val="a8"/>
            <w:rFonts w:ascii="宋体" w:hAnsi="宋体" w:cs="Arial" w:hint="eastAsia"/>
            <w:bCs/>
            <w:noProof/>
          </w:rPr>
          <w:t>重要提示及目录</w:t>
        </w:r>
        <w:r w:rsidR="00C46B79">
          <w:rPr>
            <w:noProof/>
            <w:webHidden/>
          </w:rPr>
          <w:tab/>
        </w:r>
        <w:r w:rsidR="00C46B79">
          <w:rPr>
            <w:noProof/>
            <w:webHidden/>
          </w:rPr>
          <w:fldChar w:fldCharType="begin"/>
        </w:r>
        <w:r w:rsidR="00C46B79">
          <w:rPr>
            <w:noProof/>
            <w:webHidden/>
          </w:rPr>
          <w:instrText xml:space="preserve"> PAGEREF _Toc48665397 \h </w:instrText>
        </w:r>
        <w:r w:rsidR="00C46B79">
          <w:rPr>
            <w:noProof/>
            <w:webHidden/>
          </w:rPr>
        </w:r>
        <w:r w:rsidR="00C46B79">
          <w:rPr>
            <w:noProof/>
            <w:webHidden/>
          </w:rPr>
          <w:fldChar w:fldCharType="separate"/>
        </w:r>
        <w:r w:rsidR="00C46B79">
          <w:rPr>
            <w:noProof/>
            <w:webHidden/>
          </w:rPr>
          <w:t>2</w:t>
        </w:r>
        <w:r w:rsidR="00C46B79">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398" w:history="1">
        <w:r w:rsidRPr="003927C1">
          <w:rPr>
            <w:rStyle w:val="a8"/>
            <w:noProof/>
          </w:rPr>
          <w:t>1.1</w:t>
        </w:r>
        <w:r>
          <w:rPr>
            <w:rFonts w:asciiTheme="minorHAnsi" w:eastAsiaTheme="minorEastAsia" w:hAnsiTheme="minorHAnsi" w:cstheme="minorBidi"/>
            <w:noProof/>
            <w:kern w:val="2"/>
            <w:szCs w:val="22"/>
          </w:rPr>
          <w:tab/>
        </w:r>
        <w:r w:rsidRPr="003927C1">
          <w:rPr>
            <w:rStyle w:val="a8"/>
            <w:rFonts w:hint="eastAsia"/>
            <w:noProof/>
          </w:rPr>
          <w:t>重要提示</w:t>
        </w:r>
        <w:r>
          <w:rPr>
            <w:noProof/>
            <w:webHidden/>
          </w:rPr>
          <w:tab/>
        </w:r>
        <w:r>
          <w:rPr>
            <w:noProof/>
            <w:webHidden/>
          </w:rPr>
          <w:fldChar w:fldCharType="begin"/>
        </w:r>
        <w:r>
          <w:rPr>
            <w:noProof/>
            <w:webHidden/>
          </w:rPr>
          <w:instrText xml:space="preserve"> PAGEREF _Toc48665398 \h </w:instrText>
        </w:r>
        <w:r>
          <w:rPr>
            <w:noProof/>
            <w:webHidden/>
          </w:rPr>
        </w:r>
        <w:r>
          <w:rPr>
            <w:noProof/>
            <w:webHidden/>
          </w:rPr>
          <w:fldChar w:fldCharType="separate"/>
        </w:r>
        <w:r>
          <w:rPr>
            <w:noProof/>
            <w:webHidden/>
          </w:rPr>
          <w:t>2</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399" w:history="1">
        <w:r w:rsidRPr="003927C1">
          <w:rPr>
            <w:rStyle w:val="a8"/>
            <w:noProof/>
          </w:rPr>
          <w:t>1.2</w:t>
        </w:r>
        <w:r>
          <w:rPr>
            <w:rFonts w:asciiTheme="minorHAnsi" w:eastAsiaTheme="minorEastAsia" w:hAnsiTheme="minorHAnsi" w:cstheme="minorBidi"/>
            <w:noProof/>
            <w:kern w:val="2"/>
            <w:szCs w:val="22"/>
          </w:rPr>
          <w:tab/>
        </w:r>
        <w:r w:rsidRPr="003927C1">
          <w:rPr>
            <w:rStyle w:val="a8"/>
            <w:rFonts w:hint="eastAsia"/>
            <w:noProof/>
          </w:rPr>
          <w:t>目录</w:t>
        </w:r>
        <w:r>
          <w:rPr>
            <w:noProof/>
            <w:webHidden/>
          </w:rPr>
          <w:tab/>
        </w:r>
        <w:r>
          <w:rPr>
            <w:noProof/>
            <w:webHidden/>
          </w:rPr>
          <w:fldChar w:fldCharType="begin"/>
        </w:r>
        <w:r>
          <w:rPr>
            <w:noProof/>
            <w:webHidden/>
          </w:rPr>
          <w:instrText xml:space="preserve"> PAGEREF _Toc48665399 \h </w:instrText>
        </w:r>
        <w:r>
          <w:rPr>
            <w:noProof/>
            <w:webHidden/>
          </w:rPr>
        </w:r>
        <w:r>
          <w:rPr>
            <w:noProof/>
            <w:webHidden/>
          </w:rPr>
          <w:fldChar w:fldCharType="separate"/>
        </w:r>
        <w:r>
          <w:rPr>
            <w:noProof/>
            <w:webHidden/>
          </w:rPr>
          <w:t>3</w:t>
        </w:r>
        <w:r>
          <w:rPr>
            <w:noProof/>
            <w:webHidden/>
          </w:rPr>
          <w:fldChar w:fldCharType="end"/>
        </w:r>
      </w:hyperlink>
    </w:p>
    <w:p w:rsidR="00C46B79" w:rsidRDefault="00C46B79">
      <w:pPr>
        <w:pStyle w:val="22"/>
        <w:rPr>
          <w:rFonts w:asciiTheme="minorHAnsi" w:eastAsiaTheme="minorEastAsia" w:hAnsiTheme="minorHAnsi" w:cstheme="minorBidi"/>
          <w:noProof/>
          <w:kern w:val="2"/>
          <w:szCs w:val="22"/>
        </w:rPr>
      </w:pPr>
      <w:hyperlink w:anchor="_Toc48665400" w:history="1">
        <w:r w:rsidRPr="003927C1">
          <w:rPr>
            <w:rStyle w:val="a8"/>
            <w:rFonts w:ascii="宋体" w:hAnsi="宋体" w:cs="Arial"/>
            <w:bCs/>
            <w:noProof/>
          </w:rPr>
          <w:t>2</w:t>
        </w:r>
        <w:r w:rsidRPr="003927C1">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_Toc48665400 \h </w:instrText>
        </w:r>
        <w:r>
          <w:rPr>
            <w:noProof/>
            <w:webHidden/>
          </w:rPr>
        </w:r>
        <w:r>
          <w:rPr>
            <w:noProof/>
            <w:webHidden/>
          </w:rPr>
          <w:fldChar w:fldCharType="separate"/>
        </w:r>
        <w:r>
          <w:rPr>
            <w:noProof/>
            <w:webHidden/>
          </w:rPr>
          <w:t>5</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01" w:history="1">
        <w:r w:rsidRPr="003927C1">
          <w:rPr>
            <w:rStyle w:val="a8"/>
            <w:rFonts w:ascii="宋体" w:hAnsi="宋体" w:cs="Arial"/>
            <w:noProof/>
          </w:rPr>
          <w:t>2.1</w:t>
        </w:r>
        <w:r>
          <w:rPr>
            <w:rFonts w:asciiTheme="minorHAnsi" w:eastAsiaTheme="minorEastAsia" w:hAnsiTheme="minorHAnsi" w:cstheme="minorBidi"/>
            <w:noProof/>
            <w:kern w:val="2"/>
            <w:szCs w:val="22"/>
          </w:rPr>
          <w:tab/>
        </w:r>
        <w:r w:rsidRPr="003927C1">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_Toc48665401 \h </w:instrText>
        </w:r>
        <w:r>
          <w:rPr>
            <w:noProof/>
            <w:webHidden/>
          </w:rPr>
        </w:r>
        <w:r>
          <w:rPr>
            <w:noProof/>
            <w:webHidden/>
          </w:rPr>
          <w:fldChar w:fldCharType="separate"/>
        </w:r>
        <w:r>
          <w:rPr>
            <w:noProof/>
            <w:webHidden/>
          </w:rPr>
          <w:t>5</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02" w:history="1">
        <w:r w:rsidRPr="003927C1">
          <w:rPr>
            <w:rStyle w:val="a8"/>
            <w:rFonts w:ascii="宋体" w:hAnsi="宋体" w:cs="Arial"/>
            <w:noProof/>
          </w:rPr>
          <w:t>2.2</w:t>
        </w:r>
        <w:r>
          <w:rPr>
            <w:rFonts w:asciiTheme="minorHAnsi" w:eastAsiaTheme="minorEastAsia" w:hAnsiTheme="minorHAnsi" w:cstheme="minorBidi"/>
            <w:noProof/>
            <w:kern w:val="2"/>
            <w:szCs w:val="22"/>
          </w:rPr>
          <w:tab/>
        </w:r>
        <w:r w:rsidRPr="003927C1">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_Toc48665402 \h </w:instrText>
        </w:r>
        <w:r>
          <w:rPr>
            <w:noProof/>
            <w:webHidden/>
          </w:rPr>
        </w:r>
        <w:r>
          <w:rPr>
            <w:noProof/>
            <w:webHidden/>
          </w:rPr>
          <w:fldChar w:fldCharType="separate"/>
        </w:r>
        <w:r>
          <w:rPr>
            <w:noProof/>
            <w:webHidden/>
          </w:rPr>
          <w:t>5</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03" w:history="1">
        <w:r w:rsidRPr="003927C1">
          <w:rPr>
            <w:rStyle w:val="a8"/>
            <w:rFonts w:ascii="宋体" w:hAnsi="宋体" w:cs="Arial"/>
            <w:noProof/>
          </w:rPr>
          <w:t>2.3</w:t>
        </w:r>
        <w:r>
          <w:rPr>
            <w:rFonts w:asciiTheme="minorHAnsi" w:eastAsiaTheme="minorEastAsia" w:hAnsiTheme="minorHAnsi" w:cstheme="minorBidi"/>
            <w:noProof/>
            <w:kern w:val="2"/>
            <w:szCs w:val="22"/>
          </w:rPr>
          <w:tab/>
        </w:r>
        <w:r w:rsidRPr="003927C1">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_Toc48665403 \h </w:instrText>
        </w:r>
        <w:r>
          <w:rPr>
            <w:noProof/>
            <w:webHidden/>
          </w:rPr>
        </w:r>
        <w:r>
          <w:rPr>
            <w:noProof/>
            <w:webHidden/>
          </w:rPr>
          <w:fldChar w:fldCharType="separate"/>
        </w:r>
        <w:r>
          <w:rPr>
            <w:noProof/>
            <w:webHidden/>
          </w:rPr>
          <w:t>5</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04" w:history="1">
        <w:r w:rsidRPr="003927C1">
          <w:rPr>
            <w:rStyle w:val="a8"/>
            <w:rFonts w:ascii="宋体" w:hAnsi="宋体" w:cs="Arial"/>
            <w:noProof/>
          </w:rPr>
          <w:t>2.4</w:t>
        </w:r>
        <w:r>
          <w:rPr>
            <w:rFonts w:asciiTheme="minorHAnsi" w:eastAsiaTheme="minorEastAsia" w:hAnsiTheme="minorHAnsi" w:cstheme="minorBidi"/>
            <w:noProof/>
            <w:kern w:val="2"/>
            <w:szCs w:val="22"/>
          </w:rPr>
          <w:tab/>
        </w:r>
        <w:r w:rsidRPr="003927C1">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_Toc48665404 \h </w:instrText>
        </w:r>
        <w:r>
          <w:rPr>
            <w:noProof/>
            <w:webHidden/>
          </w:rPr>
        </w:r>
        <w:r>
          <w:rPr>
            <w:noProof/>
            <w:webHidden/>
          </w:rPr>
          <w:fldChar w:fldCharType="separate"/>
        </w:r>
        <w:r>
          <w:rPr>
            <w:noProof/>
            <w:webHidden/>
          </w:rPr>
          <w:t>6</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05" w:history="1">
        <w:r w:rsidRPr="003927C1">
          <w:rPr>
            <w:rStyle w:val="a8"/>
            <w:rFonts w:ascii="宋体" w:hAnsi="宋体" w:cs="Arial"/>
            <w:noProof/>
          </w:rPr>
          <w:t>2.5</w:t>
        </w:r>
        <w:r>
          <w:rPr>
            <w:rFonts w:asciiTheme="minorHAnsi" w:eastAsiaTheme="minorEastAsia" w:hAnsiTheme="minorHAnsi" w:cstheme="minorBidi"/>
            <w:noProof/>
            <w:kern w:val="2"/>
            <w:szCs w:val="22"/>
          </w:rPr>
          <w:tab/>
        </w:r>
        <w:r w:rsidRPr="003927C1">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_Toc48665405 \h </w:instrText>
        </w:r>
        <w:r>
          <w:rPr>
            <w:noProof/>
            <w:webHidden/>
          </w:rPr>
        </w:r>
        <w:r>
          <w:rPr>
            <w:noProof/>
            <w:webHidden/>
          </w:rPr>
          <w:fldChar w:fldCharType="separate"/>
        </w:r>
        <w:r>
          <w:rPr>
            <w:noProof/>
            <w:webHidden/>
          </w:rPr>
          <w:t>6</w:t>
        </w:r>
        <w:r>
          <w:rPr>
            <w:noProof/>
            <w:webHidden/>
          </w:rPr>
          <w:fldChar w:fldCharType="end"/>
        </w:r>
      </w:hyperlink>
    </w:p>
    <w:p w:rsidR="00C46B79" w:rsidRDefault="00C46B79">
      <w:pPr>
        <w:pStyle w:val="22"/>
        <w:rPr>
          <w:rFonts w:asciiTheme="minorHAnsi" w:eastAsiaTheme="minorEastAsia" w:hAnsiTheme="minorHAnsi" w:cstheme="minorBidi"/>
          <w:noProof/>
          <w:kern w:val="2"/>
          <w:szCs w:val="22"/>
        </w:rPr>
      </w:pPr>
      <w:hyperlink w:anchor="_Toc48665406" w:history="1">
        <w:r w:rsidRPr="003927C1">
          <w:rPr>
            <w:rStyle w:val="a8"/>
            <w:rFonts w:ascii="宋体" w:hAnsi="宋体" w:cs="Arial"/>
            <w:bCs/>
            <w:noProof/>
          </w:rPr>
          <w:t>3</w:t>
        </w:r>
        <w:r w:rsidRPr="003927C1">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_Toc48665406 \h </w:instrText>
        </w:r>
        <w:r>
          <w:rPr>
            <w:noProof/>
            <w:webHidden/>
          </w:rPr>
        </w:r>
        <w:r>
          <w:rPr>
            <w:noProof/>
            <w:webHidden/>
          </w:rPr>
          <w:fldChar w:fldCharType="separate"/>
        </w:r>
        <w:r>
          <w:rPr>
            <w:noProof/>
            <w:webHidden/>
          </w:rPr>
          <w:t>6</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07" w:history="1">
        <w:r w:rsidRPr="003927C1">
          <w:rPr>
            <w:rStyle w:val="a8"/>
            <w:rFonts w:ascii="宋体" w:hAnsi="宋体" w:cs="Arial"/>
            <w:noProof/>
          </w:rPr>
          <w:t>3.1</w:t>
        </w:r>
        <w:r>
          <w:rPr>
            <w:rFonts w:asciiTheme="minorHAnsi" w:eastAsiaTheme="minorEastAsia" w:hAnsiTheme="minorHAnsi" w:cstheme="minorBidi"/>
            <w:noProof/>
            <w:kern w:val="2"/>
            <w:szCs w:val="22"/>
          </w:rPr>
          <w:tab/>
        </w:r>
        <w:r w:rsidRPr="003927C1">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_Toc48665407 \h </w:instrText>
        </w:r>
        <w:r>
          <w:rPr>
            <w:noProof/>
            <w:webHidden/>
          </w:rPr>
        </w:r>
        <w:r>
          <w:rPr>
            <w:noProof/>
            <w:webHidden/>
          </w:rPr>
          <w:fldChar w:fldCharType="separate"/>
        </w:r>
        <w:r>
          <w:rPr>
            <w:noProof/>
            <w:webHidden/>
          </w:rPr>
          <w:t>6</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08" w:history="1">
        <w:r w:rsidRPr="003927C1">
          <w:rPr>
            <w:rStyle w:val="a8"/>
            <w:rFonts w:ascii="宋体" w:hAnsi="宋体" w:cs="Arial"/>
            <w:noProof/>
          </w:rPr>
          <w:t>3.2</w:t>
        </w:r>
        <w:r>
          <w:rPr>
            <w:rFonts w:asciiTheme="minorHAnsi" w:eastAsiaTheme="minorEastAsia" w:hAnsiTheme="minorHAnsi" w:cstheme="minorBidi"/>
            <w:noProof/>
            <w:kern w:val="2"/>
            <w:szCs w:val="22"/>
          </w:rPr>
          <w:tab/>
        </w:r>
        <w:r w:rsidRPr="003927C1">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_Toc48665408 \h </w:instrText>
        </w:r>
        <w:r>
          <w:rPr>
            <w:noProof/>
            <w:webHidden/>
          </w:rPr>
        </w:r>
        <w:r>
          <w:rPr>
            <w:noProof/>
            <w:webHidden/>
          </w:rPr>
          <w:fldChar w:fldCharType="separate"/>
        </w:r>
        <w:r>
          <w:rPr>
            <w:noProof/>
            <w:webHidden/>
          </w:rPr>
          <w:t>7</w:t>
        </w:r>
        <w:r>
          <w:rPr>
            <w:noProof/>
            <w:webHidden/>
          </w:rPr>
          <w:fldChar w:fldCharType="end"/>
        </w:r>
      </w:hyperlink>
    </w:p>
    <w:p w:rsidR="00C46B79" w:rsidRDefault="00C46B79">
      <w:pPr>
        <w:pStyle w:val="22"/>
        <w:rPr>
          <w:rFonts w:asciiTheme="minorHAnsi" w:eastAsiaTheme="minorEastAsia" w:hAnsiTheme="minorHAnsi" w:cstheme="minorBidi"/>
          <w:noProof/>
          <w:kern w:val="2"/>
          <w:szCs w:val="22"/>
        </w:rPr>
      </w:pPr>
      <w:hyperlink w:anchor="_Toc48665409" w:history="1">
        <w:r w:rsidRPr="003927C1">
          <w:rPr>
            <w:rStyle w:val="a8"/>
            <w:rFonts w:ascii="宋体" w:hAnsi="宋体" w:cs="Arial"/>
            <w:bCs/>
            <w:noProof/>
          </w:rPr>
          <w:t>4</w:t>
        </w:r>
        <w:r w:rsidRPr="003927C1">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_Toc48665409 \h </w:instrText>
        </w:r>
        <w:r>
          <w:rPr>
            <w:noProof/>
            <w:webHidden/>
          </w:rPr>
        </w:r>
        <w:r>
          <w:rPr>
            <w:noProof/>
            <w:webHidden/>
          </w:rPr>
          <w:fldChar w:fldCharType="separate"/>
        </w:r>
        <w:r>
          <w:rPr>
            <w:noProof/>
            <w:webHidden/>
          </w:rPr>
          <w:t>8</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10" w:history="1">
        <w:r w:rsidRPr="003927C1">
          <w:rPr>
            <w:rStyle w:val="a8"/>
            <w:rFonts w:ascii="宋体" w:hAnsi="宋体" w:cs="Arial"/>
            <w:noProof/>
          </w:rPr>
          <w:t>4.1</w:t>
        </w:r>
        <w:r>
          <w:rPr>
            <w:rFonts w:asciiTheme="minorHAnsi" w:eastAsiaTheme="minorEastAsia" w:hAnsiTheme="minorHAnsi" w:cstheme="minorBidi"/>
            <w:noProof/>
            <w:kern w:val="2"/>
            <w:szCs w:val="22"/>
          </w:rPr>
          <w:tab/>
        </w:r>
        <w:r w:rsidRPr="003927C1">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_Toc48665410 \h </w:instrText>
        </w:r>
        <w:r>
          <w:rPr>
            <w:noProof/>
            <w:webHidden/>
          </w:rPr>
        </w:r>
        <w:r>
          <w:rPr>
            <w:noProof/>
            <w:webHidden/>
          </w:rPr>
          <w:fldChar w:fldCharType="separate"/>
        </w:r>
        <w:r>
          <w:rPr>
            <w:noProof/>
            <w:webHidden/>
          </w:rPr>
          <w:t>8</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11" w:history="1">
        <w:r w:rsidRPr="003927C1">
          <w:rPr>
            <w:rStyle w:val="a8"/>
            <w:rFonts w:ascii="宋体" w:hAnsi="宋体" w:cs="Arial"/>
            <w:noProof/>
          </w:rPr>
          <w:t>4.2</w:t>
        </w:r>
        <w:r>
          <w:rPr>
            <w:rFonts w:asciiTheme="minorHAnsi" w:eastAsiaTheme="minorEastAsia" w:hAnsiTheme="minorHAnsi" w:cstheme="minorBidi"/>
            <w:noProof/>
            <w:kern w:val="2"/>
            <w:szCs w:val="22"/>
          </w:rPr>
          <w:tab/>
        </w:r>
        <w:r w:rsidRPr="003927C1">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_Toc48665411 \h </w:instrText>
        </w:r>
        <w:r>
          <w:rPr>
            <w:noProof/>
            <w:webHidden/>
          </w:rPr>
        </w:r>
        <w:r>
          <w:rPr>
            <w:noProof/>
            <w:webHidden/>
          </w:rPr>
          <w:fldChar w:fldCharType="separate"/>
        </w:r>
        <w:r>
          <w:rPr>
            <w:noProof/>
            <w:webHidden/>
          </w:rPr>
          <w:t>10</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12" w:history="1">
        <w:r w:rsidRPr="003927C1">
          <w:rPr>
            <w:rStyle w:val="a8"/>
            <w:rFonts w:ascii="宋体" w:hAnsi="宋体" w:cs="Arial"/>
            <w:noProof/>
          </w:rPr>
          <w:t>4.3</w:t>
        </w:r>
        <w:r>
          <w:rPr>
            <w:rFonts w:asciiTheme="minorHAnsi" w:eastAsiaTheme="minorEastAsia" w:hAnsiTheme="minorHAnsi" w:cstheme="minorBidi"/>
            <w:noProof/>
            <w:kern w:val="2"/>
            <w:szCs w:val="22"/>
          </w:rPr>
          <w:tab/>
        </w:r>
        <w:r w:rsidRPr="003927C1">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_Toc48665412 \h </w:instrText>
        </w:r>
        <w:r>
          <w:rPr>
            <w:noProof/>
            <w:webHidden/>
          </w:rPr>
        </w:r>
        <w:r>
          <w:rPr>
            <w:noProof/>
            <w:webHidden/>
          </w:rPr>
          <w:fldChar w:fldCharType="separate"/>
        </w:r>
        <w:r>
          <w:rPr>
            <w:noProof/>
            <w:webHidden/>
          </w:rPr>
          <w:t>11</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13" w:history="1">
        <w:r w:rsidRPr="003927C1">
          <w:rPr>
            <w:rStyle w:val="a8"/>
            <w:rFonts w:ascii="宋体" w:hAnsi="宋体" w:cs="Arial"/>
            <w:noProof/>
          </w:rPr>
          <w:t>4.4</w:t>
        </w:r>
        <w:r>
          <w:rPr>
            <w:rFonts w:asciiTheme="minorHAnsi" w:eastAsiaTheme="minorEastAsia" w:hAnsiTheme="minorHAnsi" w:cstheme="minorBidi"/>
            <w:noProof/>
            <w:kern w:val="2"/>
            <w:szCs w:val="22"/>
          </w:rPr>
          <w:tab/>
        </w:r>
        <w:r w:rsidRPr="003927C1">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_Toc48665413 \h </w:instrText>
        </w:r>
        <w:r>
          <w:rPr>
            <w:noProof/>
            <w:webHidden/>
          </w:rPr>
        </w:r>
        <w:r>
          <w:rPr>
            <w:noProof/>
            <w:webHidden/>
          </w:rPr>
          <w:fldChar w:fldCharType="separate"/>
        </w:r>
        <w:r>
          <w:rPr>
            <w:noProof/>
            <w:webHidden/>
          </w:rPr>
          <w:t>11</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14" w:history="1">
        <w:r w:rsidRPr="003927C1">
          <w:rPr>
            <w:rStyle w:val="a8"/>
            <w:rFonts w:ascii="宋体" w:hAnsi="宋体" w:cs="Arial"/>
            <w:noProof/>
          </w:rPr>
          <w:t>4.5</w:t>
        </w:r>
        <w:r>
          <w:rPr>
            <w:rFonts w:asciiTheme="minorHAnsi" w:eastAsiaTheme="minorEastAsia" w:hAnsiTheme="minorHAnsi" w:cstheme="minorBidi"/>
            <w:noProof/>
            <w:kern w:val="2"/>
            <w:szCs w:val="22"/>
          </w:rPr>
          <w:tab/>
        </w:r>
        <w:r w:rsidRPr="003927C1">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_Toc48665414 \h </w:instrText>
        </w:r>
        <w:r>
          <w:rPr>
            <w:noProof/>
            <w:webHidden/>
          </w:rPr>
        </w:r>
        <w:r>
          <w:rPr>
            <w:noProof/>
            <w:webHidden/>
          </w:rPr>
          <w:fldChar w:fldCharType="separate"/>
        </w:r>
        <w:r>
          <w:rPr>
            <w:noProof/>
            <w:webHidden/>
          </w:rPr>
          <w:t>11</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15" w:history="1">
        <w:r w:rsidRPr="003927C1">
          <w:rPr>
            <w:rStyle w:val="a8"/>
            <w:rFonts w:ascii="宋体" w:hAnsi="宋体" w:cs="Arial"/>
            <w:noProof/>
          </w:rPr>
          <w:t>4.6</w:t>
        </w:r>
        <w:r>
          <w:rPr>
            <w:rFonts w:asciiTheme="minorHAnsi" w:eastAsiaTheme="minorEastAsia" w:hAnsiTheme="minorHAnsi" w:cstheme="minorBidi"/>
            <w:noProof/>
            <w:kern w:val="2"/>
            <w:szCs w:val="22"/>
          </w:rPr>
          <w:tab/>
        </w:r>
        <w:r w:rsidRPr="003927C1">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_Toc48665415 \h </w:instrText>
        </w:r>
        <w:r>
          <w:rPr>
            <w:noProof/>
            <w:webHidden/>
          </w:rPr>
        </w:r>
        <w:r>
          <w:rPr>
            <w:noProof/>
            <w:webHidden/>
          </w:rPr>
          <w:fldChar w:fldCharType="separate"/>
        </w:r>
        <w:r>
          <w:rPr>
            <w:noProof/>
            <w:webHidden/>
          </w:rPr>
          <w:t>12</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16" w:history="1">
        <w:r w:rsidRPr="003927C1">
          <w:rPr>
            <w:rStyle w:val="a8"/>
            <w:rFonts w:ascii="宋体" w:hAnsi="宋体" w:cs="Arial"/>
            <w:noProof/>
          </w:rPr>
          <w:t>4.7</w:t>
        </w:r>
        <w:r>
          <w:rPr>
            <w:rFonts w:asciiTheme="minorHAnsi" w:eastAsiaTheme="minorEastAsia" w:hAnsiTheme="minorHAnsi" w:cstheme="minorBidi"/>
            <w:noProof/>
            <w:kern w:val="2"/>
            <w:szCs w:val="22"/>
          </w:rPr>
          <w:tab/>
        </w:r>
        <w:r w:rsidRPr="003927C1">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_Toc48665416 \h </w:instrText>
        </w:r>
        <w:r>
          <w:rPr>
            <w:noProof/>
            <w:webHidden/>
          </w:rPr>
        </w:r>
        <w:r>
          <w:rPr>
            <w:noProof/>
            <w:webHidden/>
          </w:rPr>
          <w:fldChar w:fldCharType="separate"/>
        </w:r>
        <w:r>
          <w:rPr>
            <w:noProof/>
            <w:webHidden/>
          </w:rPr>
          <w:t>12</w:t>
        </w:r>
        <w:r>
          <w:rPr>
            <w:noProof/>
            <w:webHidden/>
          </w:rPr>
          <w:fldChar w:fldCharType="end"/>
        </w:r>
      </w:hyperlink>
    </w:p>
    <w:p w:rsidR="00C46B79" w:rsidRDefault="00C46B79">
      <w:pPr>
        <w:pStyle w:val="22"/>
        <w:rPr>
          <w:rFonts w:asciiTheme="minorHAnsi" w:eastAsiaTheme="minorEastAsia" w:hAnsiTheme="minorHAnsi" w:cstheme="minorBidi"/>
          <w:noProof/>
          <w:kern w:val="2"/>
          <w:szCs w:val="22"/>
        </w:rPr>
      </w:pPr>
      <w:hyperlink w:anchor="_Toc48665417" w:history="1">
        <w:r w:rsidRPr="003927C1">
          <w:rPr>
            <w:rStyle w:val="a8"/>
            <w:rFonts w:ascii="宋体" w:hAnsi="宋体" w:cs="Arial"/>
            <w:bCs/>
            <w:noProof/>
          </w:rPr>
          <w:t>5</w:t>
        </w:r>
        <w:r w:rsidRPr="003927C1">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_Toc48665417 \h </w:instrText>
        </w:r>
        <w:r>
          <w:rPr>
            <w:noProof/>
            <w:webHidden/>
          </w:rPr>
        </w:r>
        <w:r>
          <w:rPr>
            <w:noProof/>
            <w:webHidden/>
          </w:rPr>
          <w:fldChar w:fldCharType="separate"/>
        </w:r>
        <w:r>
          <w:rPr>
            <w:noProof/>
            <w:webHidden/>
          </w:rPr>
          <w:t>12</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18" w:history="1">
        <w:r w:rsidRPr="003927C1">
          <w:rPr>
            <w:rStyle w:val="a8"/>
            <w:rFonts w:ascii="宋体" w:hAnsi="宋体" w:cs="Arial"/>
            <w:noProof/>
          </w:rPr>
          <w:t>5.1</w:t>
        </w:r>
        <w:r>
          <w:rPr>
            <w:rFonts w:asciiTheme="minorHAnsi" w:eastAsiaTheme="minorEastAsia" w:hAnsiTheme="minorHAnsi" w:cstheme="minorBidi"/>
            <w:noProof/>
            <w:kern w:val="2"/>
            <w:szCs w:val="22"/>
          </w:rPr>
          <w:tab/>
        </w:r>
        <w:r w:rsidRPr="003927C1">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_Toc48665418 \h </w:instrText>
        </w:r>
        <w:r>
          <w:rPr>
            <w:noProof/>
            <w:webHidden/>
          </w:rPr>
        </w:r>
        <w:r>
          <w:rPr>
            <w:noProof/>
            <w:webHidden/>
          </w:rPr>
          <w:fldChar w:fldCharType="separate"/>
        </w:r>
        <w:r>
          <w:rPr>
            <w:noProof/>
            <w:webHidden/>
          </w:rPr>
          <w:t>12</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19" w:history="1">
        <w:r w:rsidRPr="003927C1">
          <w:rPr>
            <w:rStyle w:val="a8"/>
            <w:rFonts w:ascii="宋体" w:hAnsi="宋体" w:cs="Arial"/>
            <w:noProof/>
          </w:rPr>
          <w:t>5.2</w:t>
        </w:r>
        <w:r>
          <w:rPr>
            <w:rFonts w:asciiTheme="minorHAnsi" w:eastAsiaTheme="minorEastAsia" w:hAnsiTheme="minorHAnsi" w:cstheme="minorBidi"/>
            <w:noProof/>
            <w:kern w:val="2"/>
            <w:szCs w:val="22"/>
          </w:rPr>
          <w:tab/>
        </w:r>
        <w:r w:rsidRPr="003927C1">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_Toc48665419 \h </w:instrText>
        </w:r>
        <w:r>
          <w:rPr>
            <w:noProof/>
            <w:webHidden/>
          </w:rPr>
        </w:r>
        <w:r>
          <w:rPr>
            <w:noProof/>
            <w:webHidden/>
          </w:rPr>
          <w:fldChar w:fldCharType="separate"/>
        </w:r>
        <w:r>
          <w:rPr>
            <w:noProof/>
            <w:webHidden/>
          </w:rPr>
          <w:t>12</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20" w:history="1">
        <w:r w:rsidRPr="003927C1">
          <w:rPr>
            <w:rStyle w:val="a8"/>
            <w:rFonts w:ascii="宋体" w:hAnsi="宋体" w:cs="Arial"/>
            <w:noProof/>
          </w:rPr>
          <w:t>5.3</w:t>
        </w:r>
        <w:r>
          <w:rPr>
            <w:rFonts w:asciiTheme="minorHAnsi" w:eastAsiaTheme="minorEastAsia" w:hAnsiTheme="minorHAnsi" w:cstheme="minorBidi"/>
            <w:noProof/>
            <w:kern w:val="2"/>
            <w:szCs w:val="22"/>
          </w:rPr>
          <w:tab/>
        </w:r>
        <w:r w:rsidRPr="003927C1">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_Toc48665420 \h </w:instrText>
        </w:r>
        <w:r>
          <w:rPr>
            <w:noProof/>
            <w:webHidden/>
          </w:rPr>
        </w:r>
        <w:r>
          <w:rPr>
            <w:noProof/>
            <w:webHidden/>
          </w:rPr>
          <w:fldChar w:fldCharType="separate"/>
        </w:r>
        <w:r>
          <w:rPr>
            <w:noProof/>
            <w:webHidden/>
          </w:rPr>
          <w:t>13</w:t>
        </w:r>
        <w:r>
          <w:rPr>
            <w:noProof/>
            <w:webHidden/>
          </w:rPr>
          <w:fldChar w:fldCharType="end"/>
        </w:r>
      </w:hyperlink>
    </w:p>
    <w:p w:rsidR="00C46B79" w:rsidRDefault="00C46B79">
      <w:pPr>
        <w:pStyle w:val="22"/>
        <w:rPr>
          <w:rFonts w:asciiTheme="minorHAnsi" w:eastAsiaTheme="minorEastAsia" w:hAnsiTheme="minorHAnsi" w:cstheme="minorBidi"/>
          <w:noProof/>
          <w:kern w:val="2"/>
          <w:szCs w:val="22"/>
        </w:rPr>
      </w:pPr>
      <w:hyperlink w:anchor="_Toc48665421" w:history="1">
        <w:r w:rsidRPr="003927C1">
          <w:rPr>
            <w:rStyle w:val="a8"/>
            <w:rFonts w:ascii="宋体" w:hAnsi="宋体" w:cs="Arial"/>
            <w:bCs/>
            <w:noProof/>
          </w:rPr>
          <w:t>6</w:t>
        </w:r>
        <w:r w:rsidRPr="003927C1">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_Toc48665421 \h </w:instrText>
        </w:r>
        <w:r>
          <w:rPr>
            <w:noProof/>
            <w:webHidden/>
          </w:rPr>
        </w:r>
        <w:r>
          <w:rPr>
            <w:noProof/>
            <w:webHidden/>
          </w:rPr>
          <w:fldChar w:fldCharType="separate"/>
        </w:r>
        <w:r>
          <w:rPr>
            <w:noProof/>
            <w:webHidden/>
          </w:rPr>
          <w:t>13</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22" w:history="1">
        <w:r w:rsidRPr="003927C1">
          <w:rPr>
            <w:rStyle w:val="a8"/>
            <w:rFonts w:ascii="宋体" w:hAnsi="宋体" w:cs="Arial"/>
            <w:noProof/>
          </w:rPr>
          <w:t>6.1</w:t>
        </w:r>
        <w:r>
          <w:rPr>
            <w:rFonts w:asciiTheme="minorHAnsi" w:eastAsiaTheme="minorEastAsia" w:hAnsiTheme="minorHAnsi" w:cstheme="minorBidi"/>
            <w:noProof/>
            <w:kern w:val="2"/>
            <w:szCs w:val="22"/>
          </w:rPr>
          <w:tab/>
        </w:r>
        <w:r w:rsidRPr="003927C1">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_Toc48665422 \h </w:instrText>
        </w:r>
        <w:r>
          <w:rPr>
            <w:noProof/>
            <w:webHidden/>
          </w:rPr>
        </w:r>
        <w:r>
          <w:rPr>
            <w:noProof/>
            <w:webHidden/>
          </w:rPr>
          <w:fldChar w:fldCharType="separate"/>
        </w:r>
        <w:r>
          <w:rPr>
            <w:noProof/>
            <w:webHidden/>
          </w:rPr>
          <w:t>13</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23" w:history="1">
        <w:r w:rsidRPr="003927C1">
          <w:rPr>
            <w:rStyle w:val="a8"/>
            <w:rFonts w:ascii="宋体" w:hAnsi="宋体" w:cs="Arial"/>
            <w:noProof/>
          </w:rPr>
          <w:t>6.2</w:t>
        </w:r>
        <w:r>
          <w:rPr>
            <w:rFonts w:asciiTheme="minorHAnsi" w:eastAsiaTheme="minorEastAsia" w:hAnsiTheme="minorHAnsi" w:cstheme="minorBidi"/>
            <w:noProof/>
            <w:kern w:val="2"/>
            <w:szCs w:val="22"/>
          </w:rPr>
          <w:tab/>
        </w:r>
        <w:r w:rsidRPr="003927C1">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_Toc48665423 \h </w:instrText>
        </w:r>
        <w:r>
          <w:rPr>
            <w:noProof/>
            <w:webHidden/>
          </w:rPr>
        </w:r>
        <w:r>
          <w:rPr>
            <w:noProof/>
            <w:webHidden/>
          </w:rPr>
          <w:fldChar w:fldCharType="separate"/>
        </w:r>
        <w:r>
          <w:rPr>
            <w:noProof/>
            <w:webHidden/>
          </w:rPr>
          <w:t>14</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24" w:history="1">
        <w:r w:rsidRPr="003927C1">
          <w:rPr>
            <w:rStyle w:val="a8"/>
            <w:rFonts w:ascii="宋体" w:hAnsi="宋体" w:cs="Arial"/>
            <w:noProof/>
          </w:rPr>
          <w:t>6.3</w:t>
        </w:r>
        <w:r>
          <w:rPr>
            <w:rFonts w:asciiTheme="minorHAnsi" w:eastAsiaTheme="minorEastAsia" w:hAnsiTheme="minorHAnsi" w:cstheme="minorBidi"/>
            <w:noProof/>
            <w:kern w:val="2"/>
            <w:szCs w:val="22"/>
          </w:rPr>
          <w:tab/>
        </w:r>
        <w:r w:rsidRPr="003927C1">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_Toc48665424 \h </w:instrText>
        </w:r>
        <w:r>
          <w:rPr>
            <w:noProof/>
            <w:webHidden/>
          </w:rPr>
        </w:r>
        <w:r>
          <w:rPr>
            <w:noProof/>
            <w:webHidden/>
          </w:rPr>
          <w:fldChar w:fldCharType="separate"/>
        </w:r>
        <w:r>
          <w:rPr>
            <w:noProof/>
            <w:webHidden/>
          </w:rPr>
          <w:t>15</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25" w:history="1">
        <w:r w:rsidRPr="003927C1">
          <w:rPr>
            <w:rStyle w:val="a8"/>
            <w:rFonts w:ascii="宋体" w:hAnsi="宋体" w:cs="Arial"/>
            <w:noProof/>
          </w:rPr>
          <w:t>6.4</w:t>
        </w:r>
        <w:r>
          <w:rPr>
            <w:rFonts w:asciiTheme="minorHAnsi" w:eastAsiaTheme="minorEastAsia" w:hAnsiTheme="minorHAnsi" w:cstheme="minorBidi"/>
            <w:noProof/>
            <w:kern w:val="2"/>
            <w:szCs w:val="22"/>
          </w:rPr>
          <w:tab/>
        </w:r>
        <w:r w:rsidRPr="003927C1">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_Toc48665425 \h </w:instrText>
        </w:r>
        <w:r>
          <w:rPr>
            <w:noProof/>
            <w:webHidden/>
          </w:rPr>
        </w:r>
        <w:r>
          <w:rPr>
            <w:noProof/>
            <w:webHidden/>
          </w:rPr>
          <w:fldChar w:fldCharType="separate"/>
        </w:r>
        <w:r>
          <w:rPr>
            <w:noProof/>
            <w:webHidden/>
          </w:rPr>
          <w:t>16</w:t>
        </w:r>
        <w:r>
          <w:rPr>
            <w:noProof/>
            <w:webHidden/>
          </w:rPr>
          <w:fldChar w:fldCharType="end"/>
        </w:r>
      </w:hyperlink>
    </w:p>
    <w:p w:rsidR="00C46B79" w:rsidRDefault="00C46B79">
      <w:pPr>
        <w:pStyle w:val="22"/>
        <w:rPr>
          <w:rFonts w:asciiTheme="minorHAnsi" w:eastAsiaTheme="minorEastAsia" w:hAnsiTheme="minorHAnsi" w:cstheme="minorBidi"/>
          <w:noProof/>
          <w:kern w:val="2"/>
          <w:szCs w:val="22"/>
        </w:rPr>
      </w:pPr>
      <w:hyperlink w:anchor="_Toc48665426" w:history="1">
        <w:r w:rsidRPr="003927C1">
          <w:rPr>
            <w:rStyle w:val="a8"/>
            <w:rFonts w:ascii="宋体" w:hAnsi="宋体" w:cs="Arial"/>
            <w:bCs/>
            <w:noProof/>
          </w:rPr>
          <w:t>7</w:t>
        </w:r>
        <w:r w:rsidRPr="003927C1">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_Toc48665426 \h </w:instrText>
        </w:r>
        <w:r>
          <w:rPr>
            <w:noProof/>
            <w:webHidden/>
          </w:rPr>
        </w:r>
        <w:r>
          <w:rPr>
            <w:noProof/>
            <w:webHidden/>
          </w:rPr>
          <w:fldChar w:fldCharType="separate"/>
        </w:r>
        <w:r>
          <w:rPr>
            <w:noProof/>
            <w:webHidden/>
          </w:rPr>
          <w:t>38</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27" w:history="1">
        <w:r w:rsidRPr="003927C1">
          <w:rPr>
            <w:rStyle w:val="a8"/>
            <w:rFonts w:ascii="宋体" w:hAnsi="宋体" w:cs="Arial"/>
            <w:noProof/>
          </w:rPr>
          <w:t>7.1</w:t>
        </w:r>
        <w:r>
          <w:rPr>
            <w:rFonts w:asciiTheme="minorHAnsi" w:eastAsiaTheme="minorEastAsia" w:hAnsiTheme="minorHAnsi" w:cstheme="minorBidi"/>
            <w:noProof/>
            <w:kern w:val="2"/>
            <w:szCs w:val="22"/>
          </w:rPr>
          <w:tab/>
        </w:r>
        <w:r w:rsidRPr="003927C1">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_Toc48665427 \h </w:instrText>
        </w:r>
        <w:r>
          <w:rPr>
            <w:noProof/>
            <w:webHidden/>
          </w:rPr>
        </w:r>
        <w:r>
          <w:rPr>
            <w:noProof/>
            <w:webHidden/>
          </w:rPr>
          <w:fldChar w:fldCharType="separate"/>
        </w:r>
        <w:r>
          <w:rPr>
            <w:noProof/>
            <w:webHidden/>
          </w:rPr>
          <w:t>38</w:t>
        </w:r>
        <w:r>
          <w:rPr>
            <w:noProof/>
            <w:webHidden/>
          </w:rPr>
          <w:fldChar w:fldCharType="end"/>
        </w:r>
      </w:hyperlink>
    </w:p>
    <w:p w:rsidR="00C46B79" w:rsidRDefault="00C46B79">
      <w:pPr>
        <w:pStyle w:val="22"/>
        <w:rPr>
          <w:rFonts w:asciiTheme="minorHAnsi" w:eastAsiaTheme="minorEastAsia" w:hAnsiTheme="minorHAnsi" w:cstheme="minorBidi"/>
          <w:noProof/>
          <w:kern w:val="2"/>
          <w:szCs w:val="22"/>
        </w:rPr>
      </w:pPr>
      <w:hyperlink w:anchor="_Toc48665428" w:history="1">
        <w:r w:rsidRPr="003927C1">
          <w:rPr>
            <w:rStyle w:val="a8"/>
            <w:rFonts w:ascii="宋体" w:cs="Arial"/>
            <w:noProof/>
          </w:rPr>
          <w:t xml:space="preserve">7.2 </w:t>
        </w:r>
        <w:r w:rsidRPr="003927C1">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_Toc48665428 \h </w:instrText>
        </w:r>
        <w:r>
          <w:rPr>
            <w:noProof/>
            <w:webHidden/>
          </w:rPr>
        </w:r>
        <w:r>
          <w:rPr>
            <w:noProof/>
            <w:webHidden/>
          </w:rPr>
          <w:fldChar w:fldCharType="separate"/>
        </w:r>
        <w:r>
          <w:rPr>
            <w:noProof/>
            <w:webHidden/>
          </w:rPr>
          <w:t>38</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29" w:history="1">
        <w:r w:rsidRPr="003927C1">
          <w:rPr>
            <w:rStyle w:val="a8"/>
            <w:rFonts w:ascii="宋体" w:hAnsi="宋体" w:cs="Arial"/>
            <w:noProof/>
          </w:rPr>
          <w:t>7.3</w:t>
        </w:r>
        <w:r>
          <w:rPr>
            <w:rFonts w:asciiTheme="minorHAnsi" w:eastAsiaTheme="minorEastAsia" w:hAnsiTheme="minorHAnsi" w:cstheme="minorBidi"/>
            <w:noProof/>
            <w:kern w:val="2"/>
            <w:szCs w:val="22"/>
          </w:rPr>
          <w:tab/>
        </w:r>
        <w:r w:rsidRPr="003927C1">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_Toc48665429 \h </w:instrText>
        </w:r>
        <w:r>
          <w:rPr>
            <w:noProof/>
            <w:webHidden/>
          </w:rPr>
        </w:r>
        <w:r>
          <w:rPr>
            <w:noProof/>
            <w:webHidden/>
          </w:rPr>
          <w:fldChar w:fldCharType="separate"/>
        </w:r>
        <w:r>
          <w:rPr>
            <w:noProof/>
            <w:webHidden/>
          </w:rPr>
          <w:t>39</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30" w:history="1">
        <w:r w:rsidRPr="003927C1">
          <w:rPr>
            <w:rStyle w:val="a8"/>
            <w:rFonts w:ascii="宋体" w:hAnsi="宋体" w:cs="Arial"/>
            <w:noProof/>
          </w:rPr>
          <w:t>7.4</w:t>
        </w:r>
        <w:r>
          <w:rPr>
            <w:rFonts w:asciiTheme="minorHAnsi" w:eastAsiaTheme="minorEastAsia" w:hAnsiTheme="minorHAnsi" w:cstheme="minorBidi"/>
            <w:noProof/>
            <w:kern w:val="2"/>
            <w:szCs w:val="22"/>
          </w:rPr>
          <w:tab/>
        </w:r>
        <w:r w:rsidRPr="003927C1">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_Toc48665430 \h </w:instrText>
        </w:r>
        <w:r>
          <w:rPr>
            <w:noProof/>
            <w:webHidden/>
          </w:rPr>
        </w:r>
        <w:r>
          <w:rPr>
            <w:noProof/>
            <w:webHidden/>
          </w:rPr>
          <w:fldChar w:fldCharType="separate"/>
        </w:r>
        <w:r>
          <w:rPr>
            <w:noProof/>
            <w:webHidden/>
          </w:rPr>
          <w:t>39</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31" w:history="1">
        <w:r w:rsidRPr="003927C1">
          <w:rPr>
            <w:rStyle w:val="a8"/>
            <w:rFonts w:ascii="宋体" w:hAnsi="宋体" w:cs="Arial"/>
            <w:noProof/>
          </w:rPr>
          <w:t>7.5</w:t>
        </w:r>
        <w:r>
          <w:rPr>
            <w:rFonts w:asciiTheme="minorHAnsi" w:eastAsiaTheme="minorEastAsia" w:hAnsiTheme="minorHAnsi" w:cstheme="minorBidi"/>
            <w:noProof/>
            <w:kern w:val="2"/>
            <w:szCs w:val="22"/>
          </w:rPr>
          <w:tab/>
        </w:r>
        <w:r w:rsidRPr="003927C1">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_Toc48665431 \h </w:instrText>
        </w:r>
        <w:r>
          <w:rPr>
            <w:noProof/>
            <w:webHidden/>
          </w:rPr>
        </w:r>
        <w:r>
          <w:rPr>
            <w:noProof/>
            <w:webHidden/>
          </w:rPr>
          <w:fldChar w:fldCharType="separate"/>
        </w:r>
        <w:r>
          <w:rPr>
            <w:noProof/>
            <w:webHidden/>
          </w:rPr>
          <w:t>41</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32" w:history="1">
        <w:r w:rsidRPr="003927C1">
          <w:rPr>
            <w:rStyle w:val="a8"/>
            <w:rFonts w:ascii="宋体" w:hAnsi="宋体" w:cs="Arial"/>
            <w:noProof/>
          </w:rPr>
          <w:t>7.6</w:t>
        </w:r>
        <w:r>
          <w:rPr>
            <w:rFonts w:asciiTheme="minorHAnsi" w:eastAsiaTheme="minorEastAsia" w:hAnsiTheme="minorHAnsi" w:cstheme="minorBidi"/>
            <w:noProof/>
            <w:kern w:val="2"/>
            <w:szCs w:val="22"/>
          </w:rPr>
          <w:tab/>
        </w:r>
        <w:r w:rsidRPr="003927C1">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_Toc48665432 \h </w:instrText>
        </w:r>
        <w:r>
          <w:rPr>
            <w:noProof/>
            <w:webHidden/>
          </w:rPr>
        </w:r>
        <w:r>
          <w:rPr>
            <w:noProof/>
            <w:webHidden/>
          </w:rPr>
          <w:fldChar w:fldCharType="separate"/>
        </w:r>
        <w:r>
          <w:rPr>
            <w:noProof/>
            <w:webHidden/>
          </w:rPr>
          <w:t>41</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33" w:history="1">
        <w:r w:rsidRPr="003927C1">
          <w:rPr>
            <w:rStyle w:val="a8"/>
            <w:rFonts w:ascii="宋体" w:hAnsi="宋体" w:cs="Arial"/>
            <w:noProof/>
          </w:rPr>
          <w:t>7.7</w:t>
        </w:r>
        <w:r>
          <w:rPr>
            <w:rFonts w:asciiTheme="minorHAnsi" w:eastAsiaTheme="minorEastAsia" w:hAnsiTheme="minorHAnsi" w:cstheme="minorBidi"/>
            <w:noProof/>
            <w:kern w:val="2"/>
            <w:szCs w:val="22"/>
          </w:rPr>
          <w:tab/>
        </w:r>
        <w:r w:rsidRPr="003927C1">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_Toc48665433 \h </w:instrText>
        </w:r>
        <w:r>
          <w:rPr>
            <w:noProof/>
            <w:webHidden/>
          </w:rPr>
        </w:r>
        <w:r>
          <w:rPr>
            <w:noProof/>
            <w:webHidden/>
          </w:rPr>
          <w:fldChar w:fldCharType="separate"/>
        </w:r>
        <w:r>
          <w:rPr>
            <w:noProof/>
            <w:webHidden/>
          </w:rPr>
          <w:t>41</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34" w:history="1">
        <w:r w:rsidRPr="003927C1">
          <w:rPr>
            <w:rStyle w:val="a8"/>
            <w:rFonts w:ascii="宋体" w:hAnsi="宋体" w:cs="Arial"/>
            <w:noProof/>
          </w:rPr>
          <w:t>7.8</w:t>
        </w:r>
        <w:r>
          <w:rPr>
            <w:rFonts w:asciiTheme="minorHAnsi" w:eastAsiaTheme="minorEastAsia" w:hAnsiTheme="minorHAnsi" w:cstheme="minorBidi"/>
            <w:noProof/>
            <w:kern w:val="2"/>
            <w:szCs w:val="22"/>
          </w:rPr>
          <w:tab/>
        </w:r>
        <w:r w:rsidRPr="003927C1">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_Toc48665434 \h </w:instrText>
        </w:r>
        <w:r>
          <w:rPr>
            <w:noProof/>
            <w:webHidden/>
          </w:rPr>
        </w:r>
        <w:r>
          <w:rPr>
            <w:noProof/>
            <w:webHidden/>
          </w:rPr>
          <w:fldChar w:fldCharType="separate"/>
        </w:r>
        <w:r>
          <w:rPr>
            <w:noProof/>
            <w:webHidden/>
          </w:rPr>
          <w:t>41</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35" w:history="1">
        <w:r w:rsidRPr="003927C1">
          <w:rPr>
            <w:rStyle w:val="a8"/>
            <w:rFonts w:ascii="宋体" w:hAnsi="宋体" w:cs="Arial"/>
            <w:noProof/>
          </w:rPr>
          <w:t>7.9</w:t>
        </w:r>
        <w:r>
          <w:rPr>
            <w:rFonts w:asciiTheme="minorHAnsi" w:eastAsiaTheme="minorEastAsia" w:hAnsiTheme="minorHAnsi" w:cstheme="minorBidi"/>
            <w:noProof/>
            <w:kern w:val="2"/>
            <w:szCs w:val="22"/>
          </w:rPr>
          <w:tab/>
        </w:r>
        <w:r w:rsidRPr="003927C1">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_Toc48665435 \h </w:instrText>
        </w:r>
        <w:r>
          <w:rPr>
            <w:noProof/>
            <w:webHidden/>
          </w:rPr>
        </w:r>
        <w:r>
          <w:rPr>
            <w:noProof/>
            <w:webHidden/>
          </w:rPr>
          <w:fldChar w:fldCharType="separate"/>
        </w:r>
        <w:r>
          <w:rPr>
            <w:noProof/>
            <w:webHidden/>
          </w:rPr>
          <w:t>41</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36" w:history="1">
        <w:r w:rsidRPr="003927C1">
          <w:rPr>
            <w:rStyle w:val="a8"/>
            <w:rFonts w:ascii="宋体" w:hAnsi="宋体" w:cs="Arial"/>
            <w:noProof/>
          </w:rPr>
          <w:t>7.10</w:t>
        </w:r>
        <w:r>
          <w:rPr>
            <w:rFonts w:asciiTheme="minorHAnsi" w:eastAsiaTheme="minorEastAsia" w:hAnsiTheme="minorHAnsi" w:cstheme="minorBidi"/>
            <w:noProof/>
            <w:kern w:val="2"/>
            <w:szCs w:val="22"/>
          </w:rPr>
          <w:tab/>
        </w:r>
        <w:r w:rsidRPr="003927C1">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_Toc48665436 \h </w:instrText>
        </w:r>
        <w:r>
          <w:rPr>
            <w:noProof/>
            <w:webHidden/>
          </w:rPr>
        </w:r>
        <w:r>
          <w:rPr>
            <w:noProof/>
            <w:webHidden/>
          </w:rPr>
          <w:fldChar w:fldCharType="separate"/>
        </w:r>
        <w:r>
          <w:rPr>
            <w:noProof/>
            <w:webHidden/>
          </w:rPr>
          <w:t>41</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37" w:history="1">
        <w:r w:rsidRPr="003927C1">
          <w:rPr>
            <w:rStyle w:val="a8"/>
            <w:rFonts w:ascii="宋体" w:hAnsi="宋体" w:cs="Arial"/>
            <w:noProof/>
          </w:rPr>
          <w:t>7.11</w:t>
        </w:r>
        <w:r>
          <w:rPr>
            <w:rFonts w:asciiTheme="minorHAnsi" w:eastAsiaTheme="minorEastAsia" w:hAnsiTheme="minorHAnsi" w:cstheme="minorBidi"/>
            <w:noProof/>
            <w:kern w:val="2"/>
            <w:szCs w:val="22"/>
          </w:rPr>
          <w:tab/>
        </w:r>
        <w:r w:rsidRPr="003927C1">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_Toc48665437 \h </w:instrText>
        </w:r>
        <w:r>
          <w:rPr>
            <w:noProof/>
            <w:webHidden/>
          </w:rPr>
        </w:r>
        <w:r>
          <w:rPr>
            <w:noProof/>
            <w:webHidden/>
          </w:rPr>
          <w:fldChar w:fldCharType="separate"/>
        </w:r>
        <w:r>
          <w:rPr>
            <w:noProof/>
            <w:webHidden/>
          </w:rPr>
          <w:t>41</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38" w:history="1">
        <w:r w:rsidRPr="003927C1">
          <w:rPr>
            <w:rStyle w:val="a8"/>
            <w:rFonts w:ascii="宋体" w:hAnsi="宋体" w:cs="Arial"/>
            <w:noProof/>
          </w:rPr>
          <w:t>7.12</w:t>
        </w:r>
        <w:r>
          <w:rPr>
            <w:rFonts w:asciiTheme="minorHAnsi" w:eastAsiaTheme="minorEastAsia" w:hAnsiTheme="minorHAnsi" w:cstheme="minorBidi"/>
            <w:noProof/>
            <w:kern w:val="2"/>
            <w:szCs w:val="22"/>
          </w:rPr>
          <w:tab/>
        </w:r>
        <w:r w:rsidRPr="003927C1">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_Toc48665438 \h </w:instrText>
        </w:r>
        <w:r>
          <w:rPr>
            <w:noProof/>
            <w:webHidden/>
          </w:rPr>
        </w:r>
        <w:r>
          <w:rPr>
            <w:noProof/>
            <w:webHidden/>
          </w:rPr>
          <w:fldChar w:fldCharType="separate"/>
        </w:r>
        <w:r>
          <w:rPr>
            <w:noProof/>
            <w:webHidden/>
          </w:rPr>
          <w:t>42</w:t>
        </w:r>
        <w:r>
          <w:rPr>
            <w:noProof/>
            <w:webHidden/>
          </w:rPr>
          <w:fldChar w:fldCharType="end"/>
        </w:r>
      </w:hyperlink>
    </w:p>
    <w:p w:rsidR="00C46B79" w:rsidRDefault="00C46B79">
      <w:pPr>
        <w:pStyle w:val="22"/>
        <w:rPr>
          <w:rFonts w:asciiTheme="minorHAnsi" w:eastAsiaTheme="minorEastAsia" w:hAnsiTheme="minorHAnsi" w:cstheme="minorBidi"/>
          <w:noProof/>
          <w:kern w:val="2"/>
          <w:szCs w:val="22"/>
        </w:rPr>
      </w:pPr>
      <w:hyperlink w:anchor="_Toc48665439" w:history="1">
        <w:r w:rsidRPr="003927C1">
          <w:rPr>
            <w:rStyle w:val="a8"/>
            <w:rFonts w:ascii="宋体" w:hAnsi="宋体" w:cs="Arial"/>
            <w:bCs/>
            <w:noProof/>
          </w:rPr>
          <w:t>8</w:t>
        </w:r>
        <w:r w:rsidRPr="003927C1">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_Toc48665439 \h </w:instrText>
        </w:r>
        <w:r>
          <w:rPr>
            <w:noProof/>
            <w:webHidden/>
          </w:rPr>
        </w:r>
        <w:r>
          <w:rPr>
            <w:noProof/>
            <w:webHidden/>
          </w:rPr>
          <w:fldChar w:fldCharType="separate"/>
        </w:r>
        <w:r>
          <w:rPr>
            <w:noProof/>
            <w:webHidden/>
          </w:rPr>
          <w:t>43</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40" w:history="1">
        <w:r w:rsidRPr="003927C1">
          <w:rPr>
            <w:rStyle w:val="a8"/>
            <w:rFonts w:ascii="宋体" w:hAnsi="宋体" w:cs="Arial"/>
            <w:noProof/>
          </w:rPr>
          <w:t>8.1</w:t>
        </w:r>
        <w:r>
          <w:rPr>
            <w:rFonts w:asciiTheme="minorHAnsi" w:eastAsiaTheme="minorEastAsia" w:hAnsiTheme="minorHAnsi" w:cstheme="minorBidi"/>
            <w:noProof/>
            <w:kern w:val="2"/>
            <w:szCs w:val="22"/>
          </w:rPr>
          <w:tab/>
        </w:r>
        <w:r w:rsidRPr="003927C1">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_Toc48665440 \h </w:instrText>
        </w:r>
        <w:r>
          <w:rPr>
            <w:noProof/>
            <w:webHidden/>
          </w:rPr>
        </w:r>
        <w:r>
          <w:rPr>
            <w:noProof/>
            <w:webHidden/>
          </w:rPr>
          <w:fldChar w:fldCharType="separate"/>
        </w:r>
        <w:r>
          <w:rPr>
            <w:noProof/>
            <w:webHidden/>
          </w:rPr>
          <w:t>43</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41" w:history="1">
        <w:r w:rsidRPr="003927C1">
          <w:rPr>
            <w:rStyle w:val="a8"/>
            <w:rFonts w:ascii="宋体" w:hAnsi="宋体" w:cs="Arial"/>
            <w:noProof/>
          </w:rPr>
          <w:t>8.2</w:t>
        </w:r>
        <w:r>
          <w:rPr>
            <w:rFonts w:asciiTheme="minorHAnsi" w:eastAsiaTheme="minorEastAsia" w:hAnsiTheme="minorHAnsi" w:cstheme="minorBidi"/>
            <w:noProof/>
            <w:kern w:val="2"/>
            <w:szCs w:val="22"/>
          </w:rPr>
          <w:tab/>
        </w:r>
        <w:r w:rsidRPr="003927C1">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_Toc48665441 \h </w:instrText>
        </w:r>
        <w:r>
          <w:rPr>
            <w:noProof/>
            <w:webHidden/>
          </w:rPr>
        </w:r>
        <w:r>
          <w:rPr>
            <w:noProof/>
            <w:webHidden/>
          </w:rPr>
          <w:fldChar w:fldCharType="separate"/>
        </w:r>
        <w:r>
          <w:rPr>
            <w:noProof/>
            <w:webHidden/>
          </w:rPr>
          <w:t>43</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42" w:history="1">
        <w:r w:rsidRPr="003927C1">
          <w:rPr>
            <w:rStyle w:val="a8"/>
            <w:rFonts w:ascii="宋体" w:hAnsi="宋体" w:cs="Arial"/>
            <w:noProof/>
          </w:rPr>
          <w:t>8.3</w:t>
        </w:r>
        <w:r>
          <w:rPr>
            <w:rFonts w:asciiTheme="minorHAnsi" w:eastAsiaTheme="minorEastAsia" w:hAnsiTheme="minorHAnsi" w:cstheme="minorBidi"/>
            <w:noProof/>
            <w:kern w:val="2"/>
            <w:szCs w:val="22"/>
          </w:rPr>
          <w:tab/>
        </w:r>
        <w:r w:rsidRPr="003927C1">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_Toc48665442 \h </w:instrText>
        </w:r>
        <w:r>
          <w:rPr>
            <w:noProof/>
            <w:webHidden/>
          </w:rPr>
        </w:r>
        <w:r>
          <w:rPr>
            <w:noProof/>
            <w:webHidden/>
          </w:rPr>
          <w:fldChar w:fldCharType="separate"/>
        </w:r>
        <w:r>
          <w:rPr>
            <w:noProof/>
            <w:webHidden/>
          </w:rPr>
          <w:t>44</w:t>
        </w:r>
        <w:r>
          <w:rPr>
            <w:noProof/>
            <w:webHidden/>
          </w:rPr>
          <w:fldChar w:fldCharType="end"/>
        </w:r>
      </w:hyperlink>
    </w:p>
    <w:p w:rsidR="00C46B79" w:rsidRDefault="00C46B79">
      <w:pPr>
        <w:pStyle w:val="22"/>
        <w:tabs>
          <w:tab w:val="left" w:pos="840"/>
        </w:tabs>
        <w:rPr>
          <w:rFonts w:asciiTheme="minorHAnsi" w:eastAsiaTheme="minorEastAsia" w:hAnsiTheme="minorHAnsi" w:cstheme="minorBidi"/>
          <w:noProof/>
          <w:kern w:val="2"/>
          <w:szCs w:val="22"/>
        </w:rPr>
      </w:pPr>
      <w:hyperlink w:anchor="_Toc48665443" w:history="1">
        <w:r w:rsidRPr="003927C1">
          <w:rPr>
            <w:rStyle w:val="a8"/>
            <w:rFonts w:ascii="宋体" w:cs="Arial"/>
            <w:noProof/>
          </w:rPr>
          <w:t>8.4</w:t>
        </w:r>
        <w:r>
          <w:rPr>
            <w:rFonts w:asciiTheme="minorHAnsi" w:eastAsiaTheme="minorEastAsia" w:hAnsiTheme="minorHAnsi" w:cstheme="minorBidi"/>
            <w:noProof/>
            <w:kern w:val="2"/>
            <w:szCs w:val="22"/>
          </w:rPr>
          <w:tab/>
        </w:r>
        <w:r w:rsidRPr="003927C1">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_Toc48665443 \h </w:instrText>
        </w:r>
        <w:r>
          <w:rPr>
            <w:noProof/>
            <w:webHidden/>
          </w:rPr>
        </w:r>
        <w:r>
          <w:rPr>
            <w:noProof/>
            <w:webHidden/>
          </w:rPr>
          <w:fldChar w:fldCharType="separate"/>
        </w:r>
        <w:r>
          <w:rPr>
            <w:noProof/>
            <w:webHidden/>
          </w:rPr>
          <w:t>44</w:t>
        </w:r>
        <w:r>
          <w:rPr>
            <w:noProof/>
            <w:webHidden/>
          </w:rPr>
          <w:fldChar w:fldCharType="end"/>
        </w:r>
      </w:hyperlink>
    </w:p>
    <w:p w:rsidR="00C46B79" w:rsidRDefault="00C46B79">
      <w:pPr>
        <w:pStyle w:val="22"/>
        <w:rPr>
          <w:rFonts w:asciiTheme="minorHAnsi" w:eastAsiaTheme="minorEastAsia" w:hAnsiTheme="minorHAnsi" w:cstheme="minorBidi"/>
          <w:noProof/>
          <w:kern w:val="2"/>
          <w:szCs w:val="22"/>
        </w:rPr>
      </w:pPr>
      <w:hyperlink w:anchor="_Toc48665444" w:history="1">
        <w:r w:rsidRPr="003927C1">
          <w:rPr>
            <w:rStyle w:val="a8"/>
            <w:rFonts w:ascii="宋体" w:hAnsi="宋体" w:cs="Arial"/>
            <w:bCs/>
            <w:noProof/>
          </w:rPr>
          <w:t>9</w:t>
        </w:r>
        <w:r w:rsidRPr="003927C1">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_Toc48665444 \h </w:instrText>
        </w:r>
        <w:r>
          <w:rPr>
            <w:noProof/>
            <w:webHidden/>
          </w:rPr>
        </w:r>
        <w:r>
          <w:rPr>
            <w:noProof/>
            <w:webHidden/>
          </w:rPr>
          <w:fldChar w:fldCharType="separate"/>
        </w:r>
        <w:r>
          <w:rPr>
            <w:noProof/>
            <w:webHidden/>
          </w:rPr>
          <w:t>44</w:t>
        </w:r>
        <w:r>
          <w:rPr>
            <w:noProof/>
            <w:webHidden/>
          </w:rPr>
          <w:fldChar w:fldCharType="end"/>
        </w:r>
      </w:hyperlink>
    </w:p>
    <w:p w:rsidR="00C46B79" w:rsidRDefault="00C46B79">
      <w:pPr>
        <w:pStyle w:val="22"/>
        <w:rPr>
          <w:rFonts w:asciiTheme="minorHAnsi" w:eastAsiaTheme="minorEastAsia" w:hAnsiTheme="minorHAnsi" w:cstheme="minorBidi"/>
          <w:noProof/>
          <w:kern w:val="2"/>
          <w:szCs w:val="22"/>
        </w:rPr>
      </w:pPr>
      <w:hyperlink w:anchor="_Toc48665445" w:history="1">
        <w:r w:rsidRPr="003927C1">
          <w:rPr>
            <w:rStyle w:val="a8"/>
            <w:rFonts w:ascii="宋体" w:hAnsi="宋体" w:cs="Arial"/>
            <w:bCs/>
            <w:noProof/>
          </w:rPr>
          <w:t>10</w:t>
        </w:r>
        <w:r w:rsidRPr="003927C1">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_Toc48665445 \h </w:instrText>
        </w:r>
        <w:r>
          <w:rPr>
            <w:noProof/>
            <w:webHidden/>
          </w:rPr>
        </w:r>
        <w:r>
          <w:rPr>
            <w:noProof/>
            <w:webHidden/>
          </w:rPr>
          <w:fldChar w:fldCharType="separate"/>
        </w:r>
        <w:r>
          <w:rPr>
            <w:noProof/>
            <w:webHidden/>
          </w:rPr>
          <w:t>44</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46" w:history="1">
        <w:r w:rsidRPr="003927C1">
          <w:rPr>
            <w:rStyle w:val="a8"/>
            <w:rFonts w:ascii="宋体" w:cs="Arial"/>
            <w:noProof/>
          </w:rPr>
          <w:t>10.1</w:t>
        </w:r>
        <w:r>
          <w:rPr>
            <w:rFonts w:asciiTheme="minorHAnsi" w:eastAsiaTheme="minorEastAsia" w:hAnsiTheme="minorHAnsi" w:cstheme="minorBidi"/>
            <w:noProof/>
            <w:kern w:val="2"/>
            <w:szCs w:val="22"/>
          </w:rPr>
          <w:tab/>
        </w:r>
        <w:r w:rsidRPr="003927C1">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_Toc48665446 \h </w:instrText>
        </w:r>
        <w:r>
          <w:rPr>
            <w:noProof/>
            <w:webHidden/>
          </w:rPr>
        </w:r>
        <w:r>
          <w:rPr>
            <w:noProof/>
            <w:webHidden/>
          </w:rPr>
          <w:fldChar w:fldCharType="separate"/>
        </w:r>
        <w:r>
          <w:rPr>
            <w:noProof/>
            <w:webHidden/>
          </w:rPr>
          <w:t>44</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47" w:history="1">
        <w:r w:rsidRPr="003927C1">
          <w:rPr>
            <w:rStyle w:val="a8"/>
            <w:rFonts w:ascii="宋体" w:cs="Arial"/>
            <w:noProof/>
          </w:rPr>
          <w:t>10.2</w:t>
        </w:r>
        <w:r>
          <w:rPr>
            <w:rFonts w:asciiTheme="minorHAnsi" w:eastAsiaTheme="minorEastAsia" w:hAnsiTheme="minorHAnsi" w:cstheme="minorBidi"/>
            <w:noProof/>
            <w:kern w:val="2"/>
            <w:szCs w:val="22"/>
          </w:rPr>
          <w:tab/>
        </w:r>
        <w:r w:rsidRPr="003927C1">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_Toc48665447 \h </w:instrText>
        </w:r>
        <w:r>
          <w:rPr>
            <w:noProof/>
            <w:webHidden/>
          </w:rPr>
        </w:r>
        <w:r>
          <w:rPr>
            <w:noProof/>
            <w:webHidden/>
          </w:rPr>
          <w:fldChar w:fldCharType="separate"/>
        </w:r>
        <w:r>
          <w:rPr>
            <w:noProof/>
            <w:webHidden/>
          </w:rPr>
          <w:t>45</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48" w:history="1">
        <w:r w:rsidRPr="003927C1">
          <w:rPr>
            <w:rStyle w:val="a8"/>
            <w:rFonts w:ascii="宋体" w:cs="Arial"/>
            <w:noProof/>
          </w:rPr>
          <w:t>10.3</w:t>
        </w:r>
        <w:r>
          <w:rPr>
            <w:rFonts w:asciiTheme="minorHAnsi" w:eastAsiaTheme="minorEastAsia" w:hAnsiTheme="minorHAnsi" w:cstheme="minorBidi"/>
            <w:noProof/>
            <w:kern w:val="2"/>
            <w:szCs w:val="22"/>
          </w:rPr>
          <w:tab/>
        </w:r>
        <w:r w:rsidRPr="003927C1">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_Toc48665448 \h </w:instrText>
        </w:r>
        <w:r>
          <w:rPr>
            <w:noProof/>
            <w:webHidden/>
          </w:rPr>
        </w:r>
        <w:r>
          <w:rPr>
            <w:noProof/>
            <w:webHidden/>
          </w:rPr>
          <w:fldChar w:fldCharType="separate"/>
        </w:r>
        <w:r>
          <w:rPr>
            <w:noProof/>
            <w:webHidden/>
          </w:rPr>
          <w:t>45</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49" w:history="1">
        <w:r w:rsidRPr="003927C1">
          <w:rPr>
            <w:rStyle w:val="a8"/>
            <w:rFonts w:ascii="宋体" w:cs="Arial"/>
            <w:noProof/>
          </w:rPr>
          <w:t>10.4</w:t>
        </w:r>
        <w:r>
          <w:rPr>
            <w:rFonts w:asciiTheme="minorHAnsi" w:eastAsiaTheme="minorEastAsia" w:hAnsiTheme="minorHAnsi" w:cstheme="minorBidi"/>
            <w:noProof/>
            <w:kern w:val="2"/>
            <w:szCs w:val="22"/>
          </w:rPr>
          <w:tab/>
        </w:r>
        <w:r w:rsidRPr="003927C1">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_Toc48665449 \h </w:instrText>
        </w:r>
        <w:r>
          <w:rPr>
            <w:noProof/>
            <w:webHidden/>
          </w:rPr>
        </w:r>
        <w:r>
          <w:rPr>
            <w:noProof/>
            <w:webHidden/>
          </w:rPr>
          <w:fldChar w:fldCharType="separate"/>
        </w:r>
        <w:r>
          <w:rPr>
            <w:noProof/>
            <w:webHidden/>
          </w:rPr>
          <w:t>45</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50" w:history="1">
        <w:r w:rsidRPr="003927C1">
          <w:rPr>
            <w:rStyle w:val="a8"/>
            <w:rFonts w:ascii="宋体" w:cs="Arial"/>
            <w:noProof/>
          </w:rPr>
          <w:t>10.5</w:t>
        </w:r>
        <w:r>
          <w:rPr>
            <w:rFonts w:asciiTheme="minorHAnsi" w:eastAsiaTheme="minorEastAsia" w:hAnsiTheme="minorHAnsi" w:cstheme="minorBidi"/>
            <w:noProof/>
            <w:kern w:val="2"/>
            <w:szCs w:val="22"/>
          </w:rPr>
          <w:tab/>
        </w:r>
        <w:r w:rsidRPr="003927C1">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_Toc48665450 \h </w:instrText>
        </w:r>
        <w:r>
          <w:rPr>
            <w:noProof/>
            <w:webHidden/>
          </w:rPr>
        </w:r>
        <w:r>
          <w:rPr>
            <w:noProof/>
            <w:webHidden/>
          </w:rPr>
          <w:fldChar w:fldCharType="separate"/>
        </w:r>
        <w:r>
          <w:rPr>
            <w:noProof/>
            <w:webHidden/>
          </w:rPr>
          <w:t>45</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51" w:history="1">
        <w:r w:rsidRPr="003927C1">
          <w:rPr>
            <w:rStyle w:val="a8"/>
            <w:rFonts w:ascii="宋体" w:cs="Arial"/>
            <w:noProof/>
          </w:rPr>
          <w:t>10.6</w:t>
        </w:r>
        <w:r>
          <w:rPr>
            <w:rFonts w:asciiTheme="minorHAnsi" w:eastAsiaTheme="minorEastAsia" w:hAnsiTheme="minorHAnsi" w:cstheme="minorBidi"/>
            <w:noProof/>
            <w:kern w:val="2"/>
            <w:szCs w:val="22"/>
          </w:rPr>
          <w:tab/>
        </w:r>
        <w:r w:rsidRPr="003927C1">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_Toc48665451 \h </w:instrText>
        </w:r>
        <w:r>
          <w:rPr>
            <w:noProof/>
            <w:webHidden/>
          </w:rPr>
        </w:r>
        <w:r>
          <w:rPr>
            <w:noProof/>
            <w:webHidden/>
          </w:rPr>
          <w:fldChar w:fldCharType="separate"/>
        </w:r>
        <w:r>
          <w:rPr>
            <w:noProof/>
            <w:webHidden/>
          </w:rPr>
          <w:t>45</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52" w:history="1">
        <w:r w:rsidRPr="003927C1">
          <w:rPr>
            <w:rStyle w:val="a8"/>
            <w:rFonts w:ascii="宋体" w:cs="Arial"/>
            <w:noProof/>
          </w:rPr>
          <w:t>10.7</w:t>
        </w:r>
        <w:r>
          <w:rPr>
            <w:rFonts w:asciiTheme="minorHAnsi" w:eastAsiaTheme="minorEastAsia" w:hAnsiTheme="minorHAnsi" w:cstheme="minorBidi"/>
            <w:noProof/>
            <w:kern w:val="2"/>
            <w:szCs w:val="22"/>
          </w:rPr>
          <w:tab/>
        </w:r>
        <w:r w:rsidRPr="003927C1">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_Toc48665452 \h </w:instrText>
        </w:r>
        <w:r>
          <w:rPr>
            <w:noProof/>
            <w:webHidden/>
          </w:rPr>
        </w:r>
        <w:r>
          <w:rPr>
            <w:noProof/>
            <w:webHidden/>
          </w:rPr>
          <w:fldChar w:fldCharType="separate"/>
        </w:r>
        <w:r>
          <w:rPr>
            <w:noProof/>
            <w:webHidden/>
          </w:rPr>
          <w:t>45</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53" w:history="1">
        <w:r w:rsidRPr="003927C1">
          <w:rPr>
            <w:rStyle w:val="a8"/>
            <w:rFonts w:ascii="宋体" w:hAnsi="宋体" w:cs="Arial"/>
            <w:noProof/>
          </w:rPr>
          <w:t>10.8</w:t>
        </w:r>
        <w:r>
          <w:rPr>
            <w:rFonts w:asciiTheme="minorHAnsi" w:eastAsiaTheme="minorEastAsia" w:hAnsiTheme="minorHAnsi" w:cstheme="minorBidi"/>
            <w:noProof/>
            <w:kern w:val="2"/>
            <w:szCs w:val="22"/>
          </w:rPr>
          <w:tab/>
        </w:r>
        <w:r w:rsidRPr="003927C1">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_Toc48665453 \h </w:instrText>
        </w:r>
        <w:r>
          <w:rPr>
            <w:noProof/>
            <w:webHidden/>
          </w:rPr>
        </w:r>
        <w:r>
          <w:rPr>
            <w:noProof/>
            <w:webHidden/>
          </w:rPr>
          <w:fldChar w:fldCharType="separate"/>
        </w:r>
        <w:r>
          <w:rPr>
            <w:noProof/>
            <w:webHidden/>
          </w:rPr>
          <w:t>46</w:t>
        </w:r>
        <w:r>
          <w:rPr>
            <w:noProof/>
            <w:webHidden/>
          </w:rPr>
          <w:fldChar w:fldCharType="end"/>
        </w:r>
      </w:hyperlink>
    </w:p>
    <w:p w:rsidR="00C46B79" w:rsidRDefault="00C46B79">
      <w:pPr>
        <w:pStyle w:val="22"/>
        <w:rPr>
          <w:rFonts w:asciiTheme="minorHAnsi" w:eastAsiaTheme="minorEastAsia" w:hAnsiTheme="minorHAnsi" w:cstheme="minorBidi"/>
          <w:noProof/>
          <w:kern w:val="2"/>
          <w:szCs w:val="22"/>
        </w:rPr>
      </w:pPr>
      <w:hyperlink w:anchor="_Toc48665454" w:history="1">
        <w:r w:rsidRPr="003927C1">
          <w:rPr>
            <w:rStyle w:val="a8"/>
            <w:rFonts w:ascii="宋体" w:hAnsi="宋体" w:cs="Arial"/>
            <w:bCs/>
            <w:noProof/>
          </w:rPr>
          <w:t>11</w:t>
        </w:r>
        <w:r w:rsidRPr="003927C1">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_Toc48665454 \h </w:instrText>
        </w:r>
        <w:r>
          <w:rPr>
            <w:noProof/>
            <w:webHidden/>
          </w:rPr>
        </w:r>
        <w:r>
          <w:rPr>
            <w:noProof/>
            <w:webHidden/>
          </w:rPr>
          <w:fldChar w:fldCharType="separate"/>
        </w:r>
        <w:r>
          <w:rPr>
            <w:noProof/>
            <w:webHidden/>
          </w:rPr>
          <w:t>48</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55" w:history="1">
        <w:r w:rsidRPr="003927C1">
          <w:rPr>
            <w:rStyle w:val="a8"/>
            <w:rFonts w:ascii="宋体" w:hAnsi="宋体" w:cs="Arial"/>
            <w:noProof/>
          </w:rPr>
          <w:t>11.1</w:t>
        </w:r>
        <w:r>
          <w:rPr>
            <w:rFonts w:asciiTheme="minorHAnsi" w:eastAsiaTheme="minorEastAsia" w:hAnsiTheme="minorHAnsi" w:cstheme="minorBidi"/>
            <w:noProof/>
            <w:kern w:val="2"/>
            <w:szCs w:val="22"/>
          </w:rPr>
          <w:tab/>
        </w:r>
        <w:r w:rsidRPr="003927C1">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_Toc48665455 \h </w:instrText>
        </w:r>
        <w:r>
          <w:rPr>
            <w:noProof/>
            <w:webHidden/>
          </w:rPr>
        </w:r>
        <w:r>
          <w:rPr>
            <w:noProof/>
            <w:webHidden/>
          </w:rPr>
          <w:fldChar w:fldCharType="separate"/>
        </w:r>
        <w:r>
          <w:rPr>
            <w:noProof/>
            <w:webHidden/>
          </w:rPr>
          <w:t>48</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56" w:history="1">
        <w:r w:rsidRPr="003927C1">
          <w:rPr>
            <w:rStyle w:val="a8"/>
            <w:rFonts w:ascii="宋体" w:hAnsi="宋体" w:cs="Arial"/>
            <w:noProof/>
          </w:rPr>
          <w:t>11.2</w:t>
        </w:r>
        <w:r>
          <w:rPr>
            <w:rFonts w:asciiTheme="minorHAnsi" w:eastAsiaTheme="minorEastAsia" w:hAnsiTheme="minorHAnsi" w:cstheme="minorBidi"/>
            <w:noProof/>
            <w:kern w:val="2"/>
            <w:szCs w:val="22"/>
          </w:rPr>
          <w:tab/>
        </w:r>
        <w:r w:rsidRPr="003927C1">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_Toc48665456 \h </w:instrText>
        </w:r>
        <w:r>
          <w:rPr>
            <w:noProof/>
            <w:webHidden/>
          </w:rPr>
        </w:r>
        <w:r>
          <w:rPr>
            <w:noProof/>
            <w:webHidden/>
          </w:rPr>
          <w:fldChar w:fldCharType="separate"/>
        </w:r>
        <w:r>
          <w:rPr>
            <w:noProof/>
            <w:webHidden/>
          </w:rPr>
          <w:t>48</w:t>
        </w:r>
        <w:r>
          <w:rPr>
            <w:noProof/>
            <w:webHidden/>
          </w:rPr>
          <w:fldChar w:fldCharType="end"/>
        </w:r>
      </w:hyperlink>
    </w:p>
    <w:p w:rsidR="00C46B79" w:rsidRDefault="00C46B79">
      <w:pPr>
        <w:pStyle w:val="22"/>
        <w:tabs>
          <w:tab w:val="left" w:pos="1050"/>
        </w:tabs>
        <w:rPr>
          <w:rFonts w:asciiTheme="minorHAnsi" w:eastAsiaTheme="minorEastAsia" w:hAnsiTheme="minorHAnsi" w:cstheme="minorBidi"/>
          <w:noProof/>
          <w:kern w:val="2"/>
          <w:szCs w:val="22"/>
        </w:rPr>
      </w:pPr>
      <w:hyperlink w:anchor="_Toc48665457" w:history="1">
        <w:r w:rsidRPr="003927C1">
          <w:rPr>
            <w:rStyle w:val="a8"/>
            <w:rFonts w:ascii="宋体" w:hAnsi="宋体" w:cs="Arial"/>
            <w:noProof/>
          </w:rPr>
          <w:t>11.3</w:t>
        </w:r>
        <w:r>
          <w:rPr>
            <w:rFonts w:asciiTheme="minorHAnsi" w:eastAsiaTheme="minorEastAsia" w:hAnsiTheme="minorHAnsi" w:cstheme="minorBidi"/>
            <w:noProof/>
            <w:kern w:val="2"/>
            <w:szCs w:val="22"/>
          </w:rPr>
          <w:tab/>
        </w:r>
        <w:r w:rsidRPr="003927C1">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_Toc48665457 \h </w:instrText>
        </w:r>
        <w:r>
          <w:rPr>
            <w:noProof/>
            <w:webHidden/>
          </w:rPr>
        </w:r>
        <w:r>
          <w:rPr>
            <w:noProof/>
            <w:webHidden/>
          </w:rPr>
          <w:fldChar w:fldCharType="separate"/>
        </w:r>
        <w:r>
          <w:rPr>
            <w:noProof/>
            <w:webHidden/>
          </w:rPr>
          <w:t>48</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5400"/>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5401"/>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易方达中证香港证券投资主题交易型开放式指数证券投资基金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易方达中证香港证券投资主题</w:t>
            </w:r>
            <w:r w:rsidRPr="00224952">
              <w:rPr>
                <w:szCs w:val="21"/>
              </w:rPr>
              <w:t>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香港证券、香港证券</w:t>
            </w:r>
            <w:r>
              <w:rPr>
                <w:rFonts w:hint="eastAsia"/>
                <w:szCs w:val="21"/>
              </w:rPr>
              <w:t>ETF</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513090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513090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13</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招商银行股份有限公司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328,488,000.00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上海证券交易所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26</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5402"/>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包括成份股替代策略在内的其他指数投资技术适当调整基金投资组合，以达到紧密跟踪标的指数的目的，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中证香港证券投资主题指数收益率（使用估值汇率折算）</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0A53D6" w:rsidRDefault="008C7F12">
            <w:pPr>
              <w:rPr>
                <w:szCs w:val="21"/>
              </w:rPr>
            </w:pPr>
            <w:r>
              <w:rPr>
                <w:szCs w:val="21"/>
              </w:rPr>
              <w:t>本基金为股票型基金，预期风险与预期收益水平高于混合型基金、债券型基金与货币市场基金。本基金为指数型基金，主要采用完全复制法跟踪标的指数的表现，具有与标的指数相似的风险收益特征。</w:t>
            </w:r>
          </w:p>
          <w:p w:rsidR="00753756" w:rsidRPr="00224952" w:rsidRDefault="00753756">
            <w:pPr>
              <w:rPr>
                <w:szCs w:val="21"/>
              </w:rPr>
            </w:pPr>
            <w:r w:rsidRPr="00224952">
              <w:rPr>
                <w:szCs w:val="21"/>
              </w:rPr>
              <w:t>本基金通过内地与香港股票市场交易互联互通机制投资于香港证券市场，除了需要承担市场波动风险等一般投资风险之外，本基金还面临汇率风险、投资于香港证券市场的风险、通过内地与香港股票市场交易互联互通机制投资的风险等特有风险。</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5403"/>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招商银行股份有限公司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张燕</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0755-83199084</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yan_zhang@cmbchina.com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95555</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0755-83195201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深圳市深南大道</w:t>
            </w:r>
            <w:r w:rsidRPr="00224952">
              <w:rPr>
                <w:color w:val="000000"/>
                <w:kern w:val="0"/>
                <w:szCs w:val="21"/>
              </w:rPr>
              <w:t>7088</w:t>
            </w:r>
            <w:r w:rsidRPr="00224952">
              <w:rPr>
                <w:color w:val="000000"/>
                <w:kern w:val="0"/>
                <w:szCs w:val="21"/>
              </w:rPr>
              <w:t>号招商银行大厦</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深圳市深南大道</w:t>
            </w:r>
            <w:r w:rsidRPr="00224952">
              <w:rPr>
                <w:color w:val="000000"/>
                <w:kern w:val="0"/>
                <w:szCs w:val="21"/>
              </w:rPr>
              <w:t>7088</w:t>
            </w:r>
            <w:r w:rsidRPr="00224952">
              <w:rPr>
                <w:color w:val="000000"/>
                <w:kern w:val="0"/>
                <w:szCs w:val="21"/>
              </w:rPr>
              <w:t>号招商银行大厦</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518040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李建红</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5404"/>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5405"/>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 xml:space="preserve"> 17 </w:t>
            </w:r>
            <w:r w:rsidRPr="00224952">
              <w:rPr>
                <w:color w:val="000000"/>
                <w:szCs w:val="21"/>
              </w:rPr>
              <w:t>号</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5406"/>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5407"/>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3</w:t>
            </w:r>
            <w:r w:rsidRPr="00224952">
              <w:rPr>
                <w:b/>
                <w:szCs w:val="21"/>
              </w:rPr>
              <w:t>月</w:t>
            </w:r>
            <w:r w:rsidRPr="00224952">
              <w:rPr>
                <w:b/>
                <w:szCs w:val="21"/>
              </w:rPr>
              <w:t>13</w:t>
            </w:r>
            <w:r w:rsidRPr="00224952">
              <w:rPr>
                <w:b/>
                <w:szCs w:val="21"/>
              </w:rPr>
              <w:t>日（基金合同生效日）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34,452,526.70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69,573,355.59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0.1157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11.28%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12.19%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23,767,337.66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0.0724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368,531,213.24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1.1219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12.19%</w:t>
            </w:r>
          </w:p>
        </w:tc>
      </w:tr>
    </w:tbl>
    <w:bookmarkEnd w:id="21"/>
    <w:bookmarkEnd w:id="22"/>
    <w:p w:rsidR="000A53D6" w:rsidRDefault="008C7F12">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0A53D6" w:rsidRDefault="008C7F12">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0A53D6" w:rsidRDefault="008C7F12">
      <w:pPr>
        <w:tabs>
          <w:tab w:val="left" w:pos="426"/>
        </w:tabs>
        <w:spacing w:line="360" w:lineRule="auto"/>
        <w:ind w:firstLineChars="200" w:firstLine="420"/>
        <w:rPr>
          <w:kern w:val="0"/>
          <w:szCs w:val="21"/>
        </w:rPr>
      </w:pPr>
      <w:r>
        <w:rPr>
          <w:kern w:val="0"/>
          <w:szCs w:val="21"/>
        </w:rPr>
        <w:t>3.</w:t>
      </w:r>
      <w:r>
        <w:rPr>
          <w:kern w:val="0"/>
          <w:szCs w:val="21"/>
        </w:rPr>
        <w:t>期末可供分配利润，为期末资产负债表中未分配利润与未分配利润中已实现部分的孰低数。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本基金合同于</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13</w:t>
      </w:r>
      <w:r w:rsidRPr="00224952">
        <w:rPr>
          <w:kern w:val="0"/>
          <w:szCs w:val="21"/>
        </w:rPr>
        <w:t>日生效，合同生效当期的相关数据和指标按实际存续期计算。</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5408"/>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0A53D6">
        <w:tc>
          <w:tcPr>
            <w:tcW w:w="1560" w:type="dxa"/>
            <w:vAlign w:val="center"/>
          </w:tcPr>
          <w:p w:rsidR="000A53D6" w:rsidRDefault="008C7F12">
            <w:pPr>
              <w:jc w:val="left"/>
            </w:pPr>
            <w:r>
              <w:rPr>
                <w:color w:val="000000"/>
                <w:szCs w:val="21"/>
              </w:rPr>
              <w:t>过去一个月</w:t>
            </w:r>
          </w:p>
        </w:tc>
        <w:tc>
          <w:tcPr>
            <w:tcW w:w="1275" w:type="dxa"/>
            <w:vAlign w:val="center"/>
          </w:tcPr>
          <w:p w:rsidR="000A53D6" w:rsidRDefault="008C7F12">
            <w:pPr>
              <w:jc w:val="center"/>
            </w:pPr>
            <w:r>
              <w:rPr>
                <w:color w:val="000000"/>
                <w:szCs w:val="21"/>
              </w:rPr>
              <w:t>11.44%</w:t>
            </w:r>
          </w:p>
        </w:tc>
        <w:tc>
          <w:tcPr>
            <w:tcW w:w="1276" w:type="dxa"/>
            <w:vAlign w:val="center"/>
          </w:tcPr>
          <w:p w:rsidR="000A53D6" w:rsidRDefault="008C7F12">
            <w:pPr>
              <w:jc w:val="center"/>
            </w:pPr>
            <w:r>
              <w:rPr>
                <w:color w:val="000000"/>
                <w:szCs w:val="21"/>
              </w:rPr>
              <w:t>1.62%</w:t>
            </w:r>
          </w:p>
        </w:tc>
        <w:tc>
          <w:tcPr>
            <w:tcW w:w="1276" w:type="dxa"/>
            <w:vAlign w:val="center"/>
          </w:tcPr>
          <w:p w:rsidR="000A53D6" w:rsidRDefault="008C7F12">
            <w:pPr>
              <w:jc w:val="center"/>
            </w:pPr>
            <w:r>
              <w:rPr>
                <w:color w:val="000000"/>
                <w:szCs w:val="21"/>
              </w:rPr>
              <w:t>10.74%</w:t>
            </w:r>
          </w:p>
        </w:tc>
        <w:tc>
          <w:tcPr>
            <w:tcW w:w="1276" w:type="dxa"/>
            <w:vAlign w:val="center"/>
          </w:tcPr>
          <w:p w:rsidR="000A53D6" w:rsidRDefault="008C7F12">
            <w:pPr>
              <w:jc w:val="center"/>
            </w:pPr>
            <w:r>
              <w:rPr>
                <w:color w:val="000000"/>
                <w:szCs w:val="21"/>
              </w:rPr>
              <w:t>1.68%</w:t>
            </w:r>
          </w:p>
        </w:tc>
        <w:tc>
          <w:tcPr>
            <w:tcW w:w="1134" w:type="dxa"/>
            <w:vAlign w:val="center"/>
          </w:tcPr>
          <w:p w:rsidR="000A53D6" w:rsidRDefault="008C7F12">
            <w:pPr>
              <w:jc w:val="center"/>
            </w:pPr>
            <w:r>
              <w:rPr>
                <w:color w:val="000000"/>
                <w:szCs w:val="21"/>
              </w:rPr>
              <w:t>0.70%</w:t>
            </w:r>
          </w:p>
        </w:tc>
        <w:tc>
          <w:tcPr>
            <w:tcW w:w="1134" w:type="dxa"/>
            <w:vAlign w:val="center"/>
          </w:tcPr>
          <w:p w:rsidR="000A53D6" w:rsidRDefault="008C7F12">
            <w:pPr>
              <w:jc w:val="center"/>
            </w:pPr>
            <w:r>
              <w:rPr>
                <w:color w:val="000000"/>
                <w:szCs w:val="21"/>
              </w:rPr>
              <w:t>-0.06%</w:t>
            </w:r>
          </w:p>
        </w:tc>
      </w:tr>
      <w:tr w:rsidR="000A53D6">
        <w:tc>
          <w:tcPr>
            <w:tcW w:w="1560" w:type="dxa"/>
            <w:vAlign w:val="center"/>
          </w:tcPr>
          <w:p w:rsidR="000A53D6" w:rsidRDefault="008C7F12">
            <w:pPr>
              <w:jc w:val="left"/>
            </w:pPr>
            <w:r>
              <w:rPr>
                <w:color w:val="000000"/>
                <w:szCs w:val="21"/>
              </w:rPr>
              <w:t>过去三个月</w:t>
            </w:r>
          </w:p>
        </w:tc>
        <w:tc>
          <w:tcPr>
            <w:tcW w:w="1275" w:type="dxa"/>
            <w:vAlign w:val="center"/>
          </w:tcPr>
          <w:p w:rsidR="000A53D6" w:rsidRDefault="008C7F12">
            <w:pPr>
              <w:jc w:val="center"/>
            </w:pPr>
            <w:r>
              <w:rPr>
                <w:color w:val="000000"/>
                <w:szCs w:val="21"/>
              </w:rPr>
              <w:t>9.85%</w:t>
            </w:r>
          </w:p>
        </w:tc>
        <w:tc>
          <w:tcPr>
            <w:tcW w:w="1276" w:type="dxa"/>
            <w:vAlign w:val="center"/>
          </w:tcPr>
          <w:p w:rsidR="000A53D6" w:rsidRDefault="008C7F12">
            <w:pPr>
              <w:jc w:val="center"/>
            </w:pPr>
            <w:r>
              <w:rPr>
                <w:color w:val="000000"/>
                <w:szCs w:val="21"/>
              </w:rPr>
              <w:t>1.54%</w:t>
            </w:r>
          </w:p>
        </w:tc>
        <w:tc>
          <w:tcPr>
            <w:tcW w:w="1276" w:type="dxa"/>
            <w:vAlign w:val="center"/>
          </w:tcPr>
          <w:p w:rsidR="000A53D6" w:rsidRDefault="008C7F12">
            <w:pPr>
              <w:jc w:val="center"/>
            </w:pPr>
            <w:r>
              <w:rPr>
                <w:color w:val="000000"/>
                <w:szCs w:val="21"/>
              </w:rPr>
              <w:t>8.93%</w:t>
            </w:r>
          </w:p>
        </w:tc>
        <w:tc>
          <w:tcPr>
            <w:tcW w:w="1276" w:type="dxa"/>
            <w:vAlign w:val="center"/>
          </w:tcPr>
          <w:p w:rsidR="000A53D6" w:rsidRDefault="008C7F12">
            <w:pPr>
              <w:jc w:val="center"/>
            </w:pPr>
            <w:r>
              <w:rPr>
                <w:color w:val="000000"/>
                <w:szCs w:val="21"/>
              </w:rPr>
              <w:t>1.58%</w:t>
            </w:r>
          </w:p>
        </w:tc>
        <w:tc>
          <w:tcPr>
            <w:tcW w:w="1134" w:type="dxa"/>
            <w:vAlign w:val="center"/>
          </w:tcPr>
          <w:p w:rsidR="000A53D6" w:rsidRDefault="008C7F12">
            <w:pPr>
              <w:jc w:val="center"/>
            </w:pPr>
            <w:r>
              <w:rPr>
                <w:color w:val="000000"/>
                <w:szCs w:val="21"/>
              </w:rPr>
              <w:t>0.92%</w:t>
            </w:r>
          </w:p>
        </w:tc>
        <w:tc>
          <w:tcPr>
            <w:tcW w:w="1134" w:type="dxa"/>
            <w:vAlign w:val="center"/>
          </w:tcPr>
          <w:p w:rsidR="000A53D6" w:rsidRDefault="008C7F12">
            <w:pPr>
              <w:jc w:val="center"/>
            </w:pPr>
            <w:r>
              <w:rPr>
                <w:color w:val="000000"/>
                <w:szCs w:val="21"/>
              </w:rPr>
              <w:t>-0.04%</w:t>
            </w:r>
          </w:p>
        </w:tc>
      </w:tr>
      <w:tr w:rsidR="000A53D6">
        <w:tc>
          <w:tcPr>
            <w:tcW w:w="1560" w:type="dxa"/>
            <w:vAlign w:val="center"/>
          </w:tcPr>
          <w:p w:rsidR="000A53D6" w:rsidRDefault="008C7F12">
            <w:pPr>
              <w:jc w:val="left"/>
            </w:pPr>
            <w:r>
              <w:rPr>
                <w:color w:val="000000"/>
                <w:szCs w:val="21"/>
              </w:rPr>
              <w:t>过去六个月</w:t>
            </w:r>
          </w:p>
        </w:tc>
        <w:tc>
          <w:tcPr>
            <w:tcW w:w="1275" w:type="dxa"/>
            <w:vAlign w:val="center"/>
          </w:tcPr>
          <w:p w:rsidR="000A53D6" w:rsidRDefault="008C7F12">
            <w:pPr>
              <w:jc w:val="center"/>
            </w:pPr>
            <w:r>
              <w:rPr>
                <w:color w:val="000000"/>
                <w:szCs w:val="21"/>
              </w:rPr>
              <w:t>-</w:t>
            </w:r>
          </w:p>
        </w:tc>
        <w:tc>
          <w:tcPr>
            <w:tcW w:w="1276" w:type="dxa"/>
            <w:vAlign w:val="center"/>
          </w:tcPr>
          <w:p w:rsidR="000A53D6" w:rsidRDefault="008C7F12">
            <w:pPr>
              <w:jc w:val="center"/>
            </w:pPr>
            <w:r>
              <w:rPr>
                <w:color w:val="000000"/>
                <w:szCs w:val="21"/>
              </w:rPr>
              <w:t>-</w:t>
            </w:r>
          </w:p>
        </w:tc>
        <w:tc>
          <w:tcPr>
            <w:tcW w:w="1276" w:type="dxa"/>
            <w:vAlign w:val="center"/>
          </w:tcPr>
          <w:p w:rsidR="000A53D6" w:rsidRDefault="008C7F12">
            <w:pPr>
              <w:jc w:val="center"/>
            </w:pPr>
            <w:r>
              <w:rPr>
                <w:color w:val="000000"/>
                <w:szCs w:val="21"/>
              </w:rPr>
              <w:t>-</w:t>
            </w:r>
          </w:p>
        </w:tc>
        <w:tc>
          <w:tcPr>
            <w:tcW w:w="1276" w:type="dxa"/>
            <w:vAlign w:val="center"/>
          </w:tcPr>
          <w:p w:rsidR="000A53D6" w:rsidRDefault="008C7F12">
            <w:pPr>
              <w:jc w:val="center"/>
            </w:pPr>
            <w:r>
              <w:rPr>
                <w:color w:val="000000"/>
                <w:szCs w:val="21"/>
              </w:rPr>
              <w:t>-</w:t>
            </w:r>
          </w:p>
        </w:tc>
        <w:tc>
          <w:tcPr>
            <w:tcW w:w="1134" w:type="dxa"/>
            <w:vAlign w:val="center"/>
          </w:tcPr>
          <w:p w:rsidR="000A53D6" w:rsidRDefault="008C7F12">
            <w:pPr>
              <w:jc w:val="center"/>
            </w:pPr>
            <w:r>
              <w:rPr>
                <w:color w:val="000000"/>
                <w:szCs w:val="21"/>
              </w:rPr>
              <w:t>-</w:t>
            </w:r>
          </w:p>
        </w:tc>
        <w:tc>
          <w:tcPr>
            <w:tcW w:w="1134" w:type="dxa"/>
            <w:vAlign w:val="center"/>
          </w:tcPr>
          <w:p w:rsidR="000A53D6" w:rsidRDefault="008C7F12">
            <w:pPr>
              <w:jc w:val="center"/>
            </w:pPr>
            <w:r>
              <w:rPr>
                <w:color w:val="000000"/>
                <w:szCs w:val="21"/>
              </w:rPr>
              <w:t>-</w:t>
            </w:r>
          </w:p>
        </w:tc>
      </w:tr>
      <w:tr w:rsidR="000A53D6">
        <w:tc>
          <w:tcPr>
            <w:tcW w:w="1560" w:type="dxa"/>
            <w:vAlign w:val="center"/>
          </w:tcPr>
          <w:p w:rsidR="000A53D6" w:rsidRDefault="008C7F12">
            <w:pPr>
              <w:jc w:val="left"/>
            </w:pPr>
            <w:r>
              <w:rPr>
                <w:color w:val="000000"/>
                <w:szCs w:val="21"/>
              </w:rPr>
              <w:t>过去一年</w:t>
            </w:r>
          </w:p>
        </w:tc>
        <w:tc>
          <w:tcPr>
            <w:tcW w:w="1275" w:type="dxa"/>
            <w:vAlign w:val="center"/>
          </w:tcPr>
          <w:p w:rsidR="000A53D6" w:rsidRDefault="008C7F12">
            <w:pPr>
              <w:jc w:val="center"/>
            </w:pPr>
            <w:r>
              <w:rPr>
                <w:color w:val="000000"/>
                <w:szCs w:val="21"/>
              </w:rPr>
              <w:t>-</w:t>
            </w:r>
          </w:p>
        </w:tc>
        <w:tc>
          <w:tcPr>
            <w:tcW w:w="1276" w:type="dxa"/>
            <w:vAlign w:val="center"/>
          </w:tcPr>
          <w:p w:rsidR="000A53D6" w:rsidRDefault="008C7F12">
            <w:pPr>
              <w:jc w:val="center"/>
            </w:pPr>
            <w:r>
              <w:rPr>
                <w:color w:val="000000"/>
                <w:szCs w:val="21"/>
              </w:rPr>
              <w:t>-</w:t>
            </w:r>
          </w:p>
        </w:tc>
        <w:tc>
          <w:tcPr>
            <w:tcW w:w="1276" w:type="dxa"/>
            <w:vAlign w:val="center"/>
          </w:tcPr>
          <w:p w:rsidR="000A53D6" w:rsidRDefault="008C7F12">
            <w:pPr>
              <w:jc w:val="center"/>
            </w:pPr>
            <w:r>
              <w:rPr>
                <w:color w:val="000000"/>
                <w:szCs w:val="21"/>
              </w:rPr>
              <w:t>-</w:t>
            </w:r>
          </w:p>
        </w:tc>
        <w:tc>
          <w:tcPr>
            <w:tcW w:w="1276" w:type="dxa"/>
            <w:vAlign w:val="center"/>
          </w:tcPr>
          <w:p w:rsidR="000A53D6" w:rsidRDefault="008C7F12">
            <w:pPr>
              <w:jc w:val="center"/>
            </w:pPr>
            <w:r>
              <w:rPr>
                <w:color w:val="000000"/>
                <w:szCs w:val="21"/>
              </w:rPr>
              <w:t>-</w:t>
            </w:r>
          </w:p>
        </w:tc>
        <w:tc>
          <w:tcPr>
            <w:tcW w:w="1134" w:type="dxa"/>
            <w:vAlign w:val="center"/>
          </w:tcPr>
          <w:p w:rsidR="000A53D6" w:rsidRDefault="008C7F12">
            <w:pPr>
              <w:jc w:val="center"/>
            </w:pPr>
            <w:r>
              <w:rPr>
                <w:color w:val="000000"/>
                <w:szCs w:val="21"/>
              </w:rPr>
              <w:t>-</w:t>
            </w:r>
          </w:p>
        </w:tc>
        <w:tc>
          <w:tcPr>
            <w:tcW w:w="1134" w:type="dxa"/>
            <w:vAlign w:val="center"/>
          </w:tcPr>
          <w:p w:rsidR="000A53D6" w:rsidRDefault="008C7F12">
            <w:pPr>
              <w:jc w:val="center"/>
            </w:pPr>
            <w:r>
              <w:rPr>
                <w:color w:val="000000"/>
                <w:szCs w:val="21"/>
              </w:rPr>
              <w:t>-</w:t>
            </w:r>
          </w:p>
        </w:tc>
      </w:tr>
      <w:tr w:rsidR="000A53D6">
        <w:tc>
          <w:tcPr>
            <w:tcW w:w="1560" w:type="dxa"/>
            <w:vAlign w:val="center"/>
          </w:tcPr>
          <w:p w:rsidR="000A53D6" w:rsidRDefault="008C7F12">
            <w:pPr>
              <w:jc w:val="left"/>
            </w:pPr>
            <w:r>
              <w:rPr>
                <w:color w:val="000000"/>
                <w:szCs w:val="21"/>
              </w:rPr>
              <w:t>过去三年</w:t>
            </w:r>
          </w:p>
        </w:tc>
        <w:tc>
          <w:tcPr>
            <w:tcW w:w="1275" w:type="dxa"/>
            <w:vAlign w:val="center"/>
          </w:tcPr>
          <w:p w:rsidR="000A53D6" w:rsidRDefault="008C7F12">
            <w:pPr>
              <w:jc w:val="center"/>
            </w:pPr>
            <w:r>
              <w:rPr>
                <w:color w:val="000000"/>
                <w:szCs w:val="21"/>
              </w:rPr>
              <w:t>-</w:t>
            </w:r>
          </w:p>
        </w:tc>
        <w:tc>
          <w:tcPr>
            <w:tcW w:w="1276" w:type="dxa"/>
            <w:vAlign w:val="center"/>
          </w:tcPr>
          <w:p w:rsidR="000A53D6" w:rsidRDefault="008C7F12">
            <w:pPr>
              <w:jc w:val="center"/>
            </w:pPr>
            <w:r>
              <w:rPr>
                <w:color w:val="000000"/>
                <w:szCs w:val="21"/>
              </w:rPr>
              <w:t>-</w:t>
            </w:r>
          </w:p>
        </w:tc>
        <w:tc>
          <w:tcPr>
            <w:tcW w:w="1276" w:type="dxa"/>
            <w:vAlign w:val="center"/>
          </w:tcPr>
          <w:p w:rsidR="000A53D6" w:rsidRDefault="008C7F12">
            <w:pPr>
              <w:jc w:val="center"/>
            </w:pPr>
            <w:r>
              <w:rPr>
                <w:color w:val="000000"/>
                <w:szCs w:val="21"/>
              </w:rPr>
              <w:t>-</w:t>
            </w:r>
          </w:p>
        </w:tc>
        <w:tc>
          <w:tcPr>
            <w:tcW w:w="1276" w:type="dxa"/>
            <w:vAlign w:val="center"/>
          </w:tcPr>
          <w:p w:rsidR="000A53D6" w:rsidRDefault="008C7F12">
            <w:pPr>
              <w:jc w:val="center"/>
            </w:pPr>
            <w:r>
              <w:rPr>
                <w:color w:val="000000"/>
                <w:szCs w:val="21"/>
              </w:rPr>
              <w:t>-</w:t>
            </w:r>
          </w:p>
        </w:tc>
        <w:tc>
          <w:tcPr>
            <w:tcW w:w="1134" w:type="dxa"/>
            <w:vAlign w:val="center"/>
          </w:tcPr>
          <w:p w:rsidR="000A53D6" w:rsidRDefault="008C7F12">
            <w:pPr>
              <w:jc w:val="center"/>
            </w:pPr>
            <w:r>
              <w:rPr>
                <w:color w:val="000000"/>
                <w:szCs w:val="21"/>
              </w:rPr>
              <w:t>-</w:t>
            </w:r>
          </w:p>
        </w:tc>
        <w:tc>
          <w:tcPr>
            <w:tcW w:w="1134" w:type="dxa"/>
            <w:vAlign w:val="center"/>
          </w:tcPr>
          <w:p w:rsidR="000A53D6" w:rsidRDefault="008C7F12">
            <w:pPr>
              <w:jc w:val="center"/>
            </w:pPr>
            <w:r>
              <w:rPr>
                <w:color w:val="000000"/>
                <w:szCs w:val="21"/>
              </w:rPr>
              <w:t>-</w:t>
            </w:r>
          </w:p>
        </w:tc>
      </w:tr>
      <w:tr w:rsidR="000A53D6">
        <w:tc>
          <w:tcPr>
            <w:tcW w:w="1560" w:type="dxa"/>
            <w:vAlign w:val="center"/>
          </w:tcPr>
          <w:p w:rsidR="000A53D6" w:rsidRDefault="008C7F12">
            <w:pPr>
              <w:jc w:val="left"/>
            </w:pPr>
            <w:r>
              <w:rPr>
                <w:color w:val="000000"/>
                <w:szCs w:val="21"/>
              </w:rPr>
              <w:t>自基金合同生效起至今</w:t>
            </w:r>
          </w:p>
        </w:tc>
        <w:tc>
          <w:tcPr>
            <w:tcW w:w="1275" w:type="dxa"/>
            <w:vAlign w:val="center"/>
          </w:tcPr>
          <w:p w:rsidR="000A53D6" w:rsidRDefault="008C7F12">
            <w:pPr>
              <w:jc w:val="center"/>
            </w:pPr>
            <w:r>
              <w:rPr>
                <w:color w:val="000000"/>
                <w:szCs w:val="21"/>
              </w:rPr>
              <w:t>12.19%</w:t>
            </w:r>
          </w:p>
        </w:tc>
        <w:tc>
          <w:tcPr>
            <w:tcW w:w="1276" w:type="dxa"/>
            <w:vAlign w:val="center"/>
          </w:tcPr>
          <w:p w:rsidR="000A53D6" w:rsidRDefault="008C7F12">
            <w:pPr>
              <w:jc w:val="center"/>
            </w:pPr>
            <w:r>
              <w:rPr>
                <w:color w:val="000000"/>
                <w:szCs w:val="21"/>
              </w:rPr>
              <w:t>1.52%</w:t>
            </w:r>
          </w:p>
        </w:tc>
        <w:tc>
          <w:tcPr>
            <w:tcW w:w="1276" w:type="dxa"/>
            <w:vAlign w:val="center"/>
          </w:tcPr>
          <w:p w:rsidR="000A53D6" w:rsidRDefault="008C7F12">
            <w:pPr>
              <w:jc w:val="center"/>
            </w:pPr>
            <w:r>
              <w:rPr>
                <w:color w:val="000000"/>
                <w:szCs w:val="21"/>
              </w:rPr>
              <w:t>3.84%</w:t>
            </w:r>
          </w:p>
        </w:tc>
        <w:tc>
          <w:tcPr>
            <w:tcW w:w="1276" w:type="dxa"/>
            <w:vAlign w:val="center"/>
          </w:tcPr>
          <w:p w:rsidR="000A53D6" w:rsidRDefault="008C7F12">
            <w:pPr>
              <w:jc w:val="center"/>
            </w:pPr>
            <w:r>
              <w:rPr>
                <w:color w:val="000000"/>
                <w:szCs w:val="21"/>
              </w:rPr>
              <w:t>2.02%</w:t>
            </w:r>
          </w:p>
        </w:tc>
        <w:tc>
          <w:tcPr>
            <w:tcW w:w="1134" w:type="dxa"/>
            <w:vAlign w:val="center"/>
          </w:tcPr>
          <w:p w:rsidR="000A53D6" w:rsidRDefault="008C7F12">
            <w:pPr>
              <w:jc w:val="center"/>
            </w:pPr>
            <w:r>
              <w:rPr>
                <w:color w:val="000000"/>
                <w:szCs w:val="21"/>
              </w:rPr>
              <w:t>8.35%</w:t>
            </w:r>
          </w:p>
        </w:tc>
        <w:tc>
          <w:tcPr>
            <w:tcW w:w="1134" w:type="dxa"/>
            <w:vAlign w:val="center"/>
          </w:tcPr>
          <w:p w:rsidR="000A53D6" w:rsidRDefault="008C7F12">
            <w:pPr>
              <w:jc w:val="center"/>
            </w:pPr>
            <w:r>
              <w:rPr>
                <w:color w:val="000000"/>
                <w:szCs w:val="21"/>
              </w:rPr>
              <w:t>-0.50%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易方达中证香港证券投资主题交易型开放式指数证券投资基金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2020</w:t>
      </w:r>
      <w:r w:rsidRPr="00224952">
        <w:rPr>
          <w:rFonts w:ascii="Times New Roman" w:hAnsi="Times New Roman"/>
        </w:rPr>
        <w:t>年</w:t>
      </w:r>
      <w:r w:rsidRPr="00224952">
        <w:rPr>
          <w:rFonts w:ascii="Times New Roman" w:hAnsi="Times New Roman"/>
        </w:rPr>
        <w:t>3</w:t>
      </w:r>
      <w:r w:rsidRPr="00224952">
        <w:rPr>
          <w:rFonts w:ascii="Times New Roman" w:hAnsi="Times New Roman"/>
        </w:rPr>
        <w:t>月</w:t>
      </w:r>
      <w:r w:rsidRPr="00224952">
        <w:rPr>
          <w:rFonts w:ascii="Times New Roman" w:hAnsi="Times New Roman"/>
        </w:rPr>
        <w:t>13</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C46B79"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0A53D6" w:rsidRDefault="008C7F12">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本基金的业绩比较基准已经转换为以人民币计价。</w:t>
      </w:r>
    </w:p>
    <w:p w:rsidR="000A53D6" w:rsidRDefault="008C7F12">
      <w:pPr>
        <w:tabs>
          <w:tab w:val="left" w:pos="426"/>
        </w:tabs>
        <w:spacing w:line="360" w:lineRule="auto"/>
        <w:ind w:firstLineChars="200" w:firstLine="420"/>
        <w:rPr>
          <w:kern w:val="0"/>
          <w:szCs w:val="21"/>
        </w:rPr>
      </w:pPr>
      <w:r>
        <w:rPr>
          <w:kern w:val="0"/>
          <w:szCs w:val="21"/>
        </w:rPr>
        <w:t>2.</w:t>
      </w:r>
      <w:r>
        <w:rPr>
          <w:kern w:val="0"/>
          <w:szCs w:val="21"/>
        </w:rPr>
        <w:t>本基金合同于</w:t>
      </w:r>
      <w:r>
        <w:rPr>
          <w:kern w:val="0"/>
          <w:szCs w:val="21"/>
        </w:rPr>
        <w:t>2020</w:t>
      </w:r>
      <w:r>
        <w:rPr>
          <w:kern w:val="0"/>
          <w:szCs w:val="21"/>
        </w:rPr>
        <w:t>年</w:t>
      </w:r>
      <w:r>
        <w:rPr>
          <w:kern w:val="0"/>
          <w:szCs w:val="21"/>
        </w:rPr>
        <w:t>3</w:t>
      </w:r>
      <w:r>
        <w:rPr>
          <w:kern w:val="0"/>
          <w:szCs w:val="21"/>
        </w:rPr>
        <w:t>月</w:t>
      </w:r>
      <w:r>
        <w:rPr>
          <w:kern w:val="0"/>
          <w:szCs w:val="21"/>
        </w:rPr>
        <w:t>13</w:t>
      </w:r>
      <w:r>
        <w:rPr>
          <w:kern w:val="0"/>
          <w:szCs w:val="21"/>
        </w:rPr>
        <w:t>日生效，截至报告期末本基金合同生效未满一年。</w:t>
      </w:r>
    </w:p>
    <w:p w:rsidR="000A53D6" w:rsidRDefault="008C7F12">
      <w:pPr>
        <w:tabs>
          <w:tab w:val="left" w:pos="426"/>
        </w:tabs>
        <w:spacing w:line="360" w:lineRule="auto"/>
        <w:ind w:firstLineChars="200" w:firstLine="420"/>
        <w:rPr>
          <w:kern w:val="0"/>
          <w:szCs w:val="21"/>
        </w:rPr>
      </w:pPr>
      <w:r>
        <w:rPr>
          <w:kern w:val="0"/>
          <w:szCs w:val="21"/>
        </w:rPr>
        <w:t xml:space="preserve">3. </w:t>
      </w:r>
      <w:r>
        <w:rPr>
          <w:kern w:val="0"/>
          <w:szCs w:val="21"/>
        </w:rPr>
        <w:t>按基金合同和招募说明书的约定，自基金合同生效之日起六个月内使基金的投资组合比例符合本基金合同（第十四部分二、投资范围，三、投资策略和四、投资限制）的有关约定。本报告期本基金处于建仓期内。</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 xml:space="preserve">4. </w:t>
      </w:r>
      <w:r w:rsidRPr="00224952">
        <w:rPr>
          <w:kern w:val="0"/>
          <w:szCs w:val="21"/>
        </w:rPr>
        <w:t>自基金合同生效至报告期末，基金份额净值增长率为</w:t>
      </w:r>
      <w:r w:rsidRPr="00224952">
        <w:rPr>
          <w:kern w:val="0"/>
          <w:szCs w:val="21"/>
        </w:rPr>
        <w:t>12.19%</w:t>
      </w:r>
      <w:r w:rsidRPr="00224952">
        <w:rPr>
          <w:kern w:val="0"/>
          <w:szCs w:val="21"/>
        </w:rPr>
        <w:t>，同期业绩比较基准收益率为</w:t>
      </w:r>
      <w:r w:rsidRPr="00224952">
        <w:rPr>
          <w:kern w:val="0"/>
          <w:szCs w:val="21"/>
        </w:rPr>
        <w:t>3.84%</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5409"/>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5410"/>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0A53D6">
        <w:tc>
          <w:tcPr>
            <w:tcW w:w="464" w:type="dxa"/>
            <w:vAlign w:val="center"/>
          </w:tcPr>
          <w:p w:rsidR="000A53D6" w:rsidRDefault="008C7F12">
            <w:pPr>
              <w:jc w:val="center"/>
            </w:pPr>
            <w:r>
              <w:rPr>
                <w:color w:val="000000"/>
                <w:szCs w:val="21"/>
              </w:rPr>
              <w:t>FAN BING</w:t>
            </w:r>
            <w:r>
              <w:rPr>
                <w:color w:val="000000"/>
                <w:szCs w:val="21"/>
              </w:rPr>
              <w:t>（范冰）</w:t>
            </w:r>
          </w:p>
        </w:tc>
        <w:tc>
          <w:tcPr>
            <w:tcW w:w="3402" w:type="dxa"/>
            <w:vAlign w:val="center"/>
          </w:tcPr>
          <w:p w:rsidR="000A53D6" w:rsidRDefault="008C7F12">
            <w:pPr>
              <w:jc w:val="left"/>
            </w:pPr>
            <w:r>
              <w:rPr>
                <w:color w:val="000000"/>
                <w:szCs w:val="21"/>
              </w:rPr>
              <w:t>本基金的基金经理、易方达标普全球高端消费品指数增强型证券投资基金的基金经理（自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25</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19</w:t>
            </w:r>
            <w:r>
              <w:rPr>
                <w:color w:val="000000"/>
                <w:szCs w:val="21"/>
              </w:rPr>
              <w:t>日）、易方达原油证券投资基金（</w:t>
            </w:r>
            <w:r>
              <w:rPr>
                <w:color w:val="000000"/>
                <w:szCs w:val="21"/>
              </w:rPr>
              <w:t>QDII</w:t>
            </w:r>
            <w:r>
              <w:rPr>
                <w:color w:val="000000"/>
                <w:szCs w:val="21"/>
              </w:rPr>
              <w:t>）的基金经理、易方达标普生物科技指数证券投资基金（</w:t>
            </w:r>
            <w:r>
              <w:rPr>
                <w:color w:val="000000"/>
                <w:szCs w:val="21"/>
              </w:rPr>
              <w:t>LOF</w:t>
            </w:r>
            <w:r>
              <w:rPr>
                <w:color w:val="000000"/>
                <w:szCs w:val="21"/>
              </w:rPr>
              <w:t>）的基金经理、易方达标普信息科技指数证券投资基金（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）的基金经理、易方达黄金交易型开放式证券投资基金联接基金的基金经理、易方达标普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）的基金经理、易方达黄金交易型开放式证券投资基金的基金经理、易方达中证海外中国互联网</w:t>
            </w:r>
            <w:r>
              <w:rPr>
                <w:color w:val="000000"/>
                <w:szCs w:val="21"/>
              </w:rPr>
              <w:t>50</w:t>
            </w:r>
            <w:r>
              <w:rPr>
                <w:color w:val="000000"/>
                <w:szCs w:val="21"/>
              </w:rPr>
              <w:t>交易型开放式指数证券投资基金的基金经理、易方达纳斯达克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股国际通交易型开放式指数证券投资基金的基金经理、易方达中证海外中国互联网</w:t>
            </w:r>
            <w:r>
              <w:rPr>
                <w:color w:val="000000"/>
                <w:szCs w:val="21"/>
              </w:rPr>
              <w:t>50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w:t>
            </w:r>
          </w:p>
        </w:tc>
        <w:tc>
          <w:tcPr>
            <w:tcW w:w="709" w:type="dxa"/>
            <w:vAlign w:val="center"/>
          </w:tcPr>
          <w:p w:rsidR="000A53D6" w:rsidRDefault="008C7F12">
            <w:pPr>
              <w:jc w:val="center"/>
            </w:pPr>
            <w:r>
              <w:rPr>
                <w:color w:val="000000"/>
                <w:szCs w:val="21"/>
              </w:rPr>
              <w:t>2020-03-13</w:t>
            </w:r>
          </w:p>
        </w:tc>
        <w:tc>
          <w:tcPr>
            <w:tcW w:w="708" w:type="dxa"/>
            <w:vAlign w:val="center"/>
          </w:tcPr>
          <w:p w:rsidR="000A53D6" w:rsidRDefault="008C7F12">
            <w:pPr>
              <w:jc w:val="center"/>
            </w:pPr>
            <w:r>
              <w:rPr>
                <w:color w:val="000000"/>
                <w:szCs w:val="21"/>
              </w:rPr>
              <w:t>-</w:t>
            </w:r>
          </w:p>
        </w:tc>
        <w:tc>
          <w:tcPr>
            <w:tcW w:w="709" w:type="dxa"/>
            <w:vAlign w:val="center"/>
          </w:tcPr>
          <w:p w:rsidR="000A53D6" w:rsidRDefault="008C7F12">
            <w:pPr>
              <w:jc w:val="center"/>
            </w:pPr>
            <w:r>
              <w:rPr>
                <w:color w:val="000000"/>
                <w:szCs w:val="21"/>
              </w:rPr>
              <w:t>15</w:t>
            </w:r>
            <w:r>
              <w:rPr>
                <w:color w:val="000000"/>
                <w:szCs w:val="21"/>
              </w:rPr>
              <w:t>年</w:t>
            </w:r>
          </w:p>
        </w:tc>
        <w:tc>
          <w:tcPr>
            <w:tcW w:w="3548" w:type="dxa"/>
            <w:vAlign w:val="center"/>
          </w:tcPr>
          <w:p w:rsidR="000A53D6" w:rsidRDefault="008C7F12">
            <w:r>
              <w:rPr>
                <w:color w:val="000000"/>
                <w:szCs w:val="21"/>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r w:rsidR="000A53D6">
        <w:tc>
          <w:tcPr>
            <w:tcW w:w="464" w:type="dxa"/>
            <w:vAlign w:val="center"/>
          </w:tcPr>
          <w:p w:rsidR="000A53D6" w:rsidRDefault="008C7F12">
            <w:pPr>
              <w:jc w:val="center"/>
            </w:pPr>
            <w:r>
              <w:rPr>
                <w:color w:val="000000"/>
                <w:szCs w:val="21"/>
              </w:rPr>
              <w:t>成曦</w:t>
            </w:r>
          </w:p>
        </w:tc>
        <w:tc>
          <w:tcPr>
            <w:tcW w:w="3402" w:type="dxa"/>
            <w:vAlign w:val="center"/>
          </w:tcPr>
          <w:p w:rsidR="000A53D6" w:rsidRDefault="008C7F12">
            <w:pPr>
              <w:jc w:val="left"/>
            </w:pPr>
            <w:r>
              <w:rPr>
                <w:color w:val="000000"/>
                <w:szCs w:val="21"/>
              </w:rPr>
              <w:t>本基金的基金经理、易方达创业板交易型开放式指数证券投资基金联接基金的基金经理、易方达创业板交易型开放式指数证券投资基金的基金经理、易方达银行指数分级证券投资基金的基金经理（自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日）、易方达深证</w:t>
            </w:r>
            <w:r>
              <w:rPr>
                <w:color w:val="000000"/>
                <w:szCs w:val="21"/>
              </w:rPr>
              <w:t>100</w:t>
            </w:r>
            <w:r>
              <w:rPr>
                <w:color w:val="000000"/>
                <w:szCs w:val="21"/>
              </w:rPr>
              <w:t>交易型开放式指数证券投资基金联接基金的基金经理、易方达深证</w:t>
            </w:r>
            <w:r>
              <w:rPr>
                <w:color w:val="000000"/>
                <w:szCs w:val="21"/>
              </w:rPr>
              <w:t>100</w:t>
            </w:r>
            <w:r>
              <w:rPr>
                <w:color w:val="000000"/>
                <w:szCs w:val="21"/>
              </w:rPr>
              <w:t>交易型开放式指数基金的基金经理、易方达生物科技指数分级证券投资基金的基金经理（自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日）、易方达恒生中国企业交易型开放式指数证券投资基金联接基金的基金经理、易方达原油证券投资基金（</w:t>
            </w:r>
            <w:r>
              <w:rPr>
                <w:color w:val="000000"/>
                <w:szCs w:val="21"/>
              </w:rPr>
              <w:t>QDII</w:t>
            </w:r>
            <w:r>
              <w:rPr>
                <w:color w:val="000000"/>
                <w:szCs w:val="21"/>
              </w:rPr>
              <w:t>）的基金经理、易方达恒生中国企业交易型开放式指数证券投资基金的基金经理、易方达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w:t>
            </w:r>
          </w:p>
        </w:tc>
        <w:tc>
          <w:tcPr>
            <w:tcW w:w="709" w:type="dxa"/>
            <w:vAlign w:val="center"/>
          </w:tcPr>
          <w:p w:rsidR="000A53D6" w:rsidRDefault="008C7F12">
            <w:pPr>
              <w:jc w:val="center"/>
            </w:pPr>
            <w:r>
              <w:rPr>
                <w:color w:val="000000"/>
                <w:szCs w:val="21"/>
              </w:rPr>
              <w:t>2020-03-13</w:t>
            </w:r>
          </w:p>
        </w:tc>
        <w:tc>
          <w:tcPr>
            <w:tcW w:w="708" w:type="dxa"/>
            <w:vAlign w:val="center"/>
          </w:tcPr>
          <w:p w:rsidR="000A53D6" w:rsidRDefault="008C7F12">
            <w:pPr>
              <w:jc w:val="center"/>
            </w:pPr>
            <w:r>
              <w:rPr>
                <w:color w:val="000000"/>
                <w:szCs w:val="21"/>
              </w:rPr>
              <w:t>-</w:t>
            </w:r>
          </w:p>
        </w:tc>
        <w:tc>
          <w:tcPr>
            <w:tcW w:w="709" w:type="dxa"/>
            <w:vAlign w:val="center"/>
          </w:tcPr>
          <w:p w:rsidR="000A53D6" w:rsidRDefault="008C7F12">
            <w:pPr>
              <w:jc w:val="center"/>
            </w:pPr>
            <w:r>
              <w:rPr>
                <w:color w:val="000000"/>
                <w:szCs w:val="21"/>
              </w:rPr>
              <w:t>12</w:t>
            </w:r>
            <w:r>
              <w:rPr>
                <w:color w:val="000000"/>
                <w:szCs w:val="21"/>
              </w:rPr>
              <w:t>年</w:t>
            </w:r>
          </w:p>
        </w:tc>
        <w:tc>
          <w:tcPr>
            <w:tcW w:w="3548" w:type="dxa"/>
            <w:vAlign w:val="center"/>
          </w:tcPr>
          <w:p w:rsidR="000A53D6" w:rsidRDefault="008C7F12">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rsidR="000A53D6" w:rsidRDefault="008C7F12">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5411"/>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5412"/>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0A53D6" w:rsidRDefault="008C7F12">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5413"/>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0A53D6" w:rsidRDefault="008C7F12">
      <w:pPr>
        <w:tabs>
          <w:tab w:val="left" w:pos="426"/>
        </w:tabs>
        <w:spacing w:line="360" w:lineRule="auto"/>
        <w:ind w:firstLineChars="200" w:firstLine="420"/>
        <w:rPr>
          <w:kern w:val="0"/>
          <w:szCs w:val="21"/>
        </w:rPr>
      </w:pPr>
      <w:r>
        <w:rPr>
          <w:kern w:val="0"/>
          <w:szCs w:val="21"/>
        </w:rPr>
        <w:t>回顾</w:t>
      </w:r>
      <w:r>
        <w:rPr>
          <w:kern w:val="0"/>
          <w:szCs w:val="21"/>
        </w:rPr>
        <w:t>2020</w:t>
      </w:r>
      <w:r>
        <w:rPr>
          <w:kern w:val="0"/>
          <w:szCs w:val="21"/>
        </w:rPr>
        <w:t>年上半年，全球经济前景充满不确定性，疫情感染人数继续攀升。中国资本市场改革政策利好不断，在新三板</w:t>
      </w:r>
      <w:r>
        <w:rPr>
          <w:kern w:val="0"/>
          <w:szCs w:val="21"/>
        </w:rPr>
        <w:t>“</w:t>
      </w:r>
      <w:r>
        <w:rPr>
          <w:kern w:val="0"/>
          <w:szCs w:val="21"/>
        </w:rPr>
        <w:t>精选层</w:t>
      </w:r>
      <w:r>
        <w:rPr>
          <w:kern w:val="0"/>
          <w:szCs w:val="21"/>
        </w:rPr>
        <w:t>”</w:t>
      </w:r>
      <w:r>
        <w:rPr>
          <w:kern w:val="0"/>
          <w:szCs w:val="21"/>
        </w:rPr>
        <w:t>首批公开发行落地的同时，创业板注册制也正式进入实操阶段；科创板在基础制度改革方面先行先试，进一步提高投融资便利性，更好的发挥改革</w:t>
      </w:r>
      <w:r>
        <w:rPr>
          <w:kern w:val="0"/>
          <w:szCs w:val="21"/>
        </w:rPr>
        <w:t>“</w:t>
      </w:r>
      <w:r>
        <w:rPr>
          <w:kern w:val="0"/>
          <w:szCs w:val="21"/>
        </w:rPr>
        <w:t>试验田</w:t>
      </w:r>
      <w:r>
        <w:rPr>
          <w:kern w:val="0"/>
          <w:szCs w:val="21"/>
        </w:rPr>
        <w:t>”</w:t>
      </w:r>
      <w:r>
        <w:rPr>
          <w:kern w:val="0"/>
          <w:szCs w:val="21"/>
        </w:rPr>
        <w:t>作用。网易和京东相继在香港完成第二上市，</w:t>
      </w:r>
      <w:r>
        <w:rPr>
          <w:kern w:val="0"/>
          <w:szCs w:val="21"/>
        </w:rPr>
        <w:t>IPO</w:t>
      </w:r>
      <w:r>
        <w:rPr>
          <w:kern w:val="0"/>
          <w:szCs w:val="21"/>
        </w:rPr>
        <w:t>期间均获得大幅超额认购，也激发了市场的投资热情。在政策利好和股市表现的带动下，香港证券指数在二季度走强。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作为追踪中证香港证券投资主题指数的被动式指数基金，我们在操作中严格遵守基金合同，坚持既定的指数化投资策略，力求追踪误差最小化。</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1.1219</w:t>
      </w:r>
      <w:r w:rsidRPr="00E56272">
        <w:rPr>
          <w:kern w:val="0"/>
          <w:szCs w:val="21"/>
        </w:rPr>
        <w:t>元，本报告期份额净值增长率为</w:t>
      </w:r>
      <w:r w:rsidRPr="00E56272">
        <w:rPr>
          <w:kern w:val="0"/>
          <w:szCs w:val="21"/>
        </w:rPr>
        <w:t>12.19%</w:t>
      </w:r>
      <w:r w:rsidRPr="00E56272">
        <w:rPr>
          <w:kern w:val="0"/>
          <w:szCs w:val="21"/>
        </w:rPr>
        <w:t>，同期业绩比较基准收益率为</w:t>
      </w:r>
      <w:r w:rsidRPr="00E56272">
        <w:rPr>
          <w:kern w:val="0"/>
          <w:szCs w:val="21"/>
        </w:rPr>
        <w:t>3.84%</w:t>
      </w:r>
      <w:r w:rsidRPr="00E56272">
        <w:rPr>
          <w:kern w:val="0"/>
          <w:szCs w:val="21"/>
        </w:rPr>
        <w:t>，年化跟踪误差</w:t>
      </w:r>
      <w:r w:rsidRPr="00E56272">
        <w:rPr>
          <w:kern w:val="0"/>
          <w:szCs w:val="21"/>
        </w:rPr>
        <w:t>14.62%</w:t>
      </w:r>
      <w:r w:rsidRPr="00E56272">
        <w:rPr>
          <w:kern w:val="0"/>
          <w:szCs w:val="21"/>
        </w:rPr>
        <w:t>，本报告期包含基金的建仓期。</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5414"/>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w:t>
      </w:r>
      <w:r w:rsidRPr="00E56272">
        <w:rPr>
          <w:kern w:val="0"/>
          <w:szCs w:val="21"/>
        </w:rPr>
        <w:t>2020</w:t>
      </w:r>
      <w:r w:rsidRPr="00E56272">
        <w:rPr>
          <w:kern w:val="0"/>
          <w:szCs w:val="21"/>
        </w:rPr>
        <w:t>年下半年，资本市场改革继续深化，长线资金陆续入市。全球范围来看，中国资产估值合理，极具配置价值，也将吸引配置资金持续流入。头部券商将加快整合的步伐，业务向更加多元化方向发展；新经济企业陆续在香港上市，也将优化港股的生态结构，利好香港资本市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5415"/>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0A53D6" w:rsidRDefault="008C7F12">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5416"/>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5417"/>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5418"/>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5419"/>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0A53D6" w:rsidRDefault="008C7F12">
      <w:pPr>
        <w:tabs>
          <w:tab w:val="left" w:pos="426"/>
        </w:tabs>
        <w:spacing w:line="360" w:lineRule="auto"/>
        <w:ind w:firstLineChars="200" w:firstLine="420"/>
        <w:rPr>
          <w:kern w:val="0"/>
          <w:szCs w:val="21"/>
        </w:rPr>
      </w:pPr>
      <w:r>
        <w:rPr>
          <w:kern w:val="0"/>
          <w:szCs w:val="21"/>
        </w:rPr>
        <w:t>招商银行根据法律法规、托管协议约定的投资监督条款，对托管产品的投资行为进行监督，并根据监管要求履行报告义务。</w:t>
      </w:r>
    </w:p>
    <w:p w:rsidR="000A53D6" w:rsidRDefault="008C7F12">
      <w:pPr>
        <w:tabs>
          <w:tab w:val="left" w:pos="426"/>
        </w:tabs>
        <w:spacing w:line="360" w:lineRule="auto"/>
        <w:ind w:firstLineChars="200" w:firstLine="420"/>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本年度中期报告中利润分配情况真实、准确。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5420"/>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本年度中期报告中财务指标、净值表现、财务会计报告、投资组合报告内容真实、准确，不存在虚假记载、误导性陈述或者重大遗漏。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5421"/>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5422"/>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易方达中证香港证券投资主题交易型开放式指数证券投资基金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1"/>
        <w:gridCol w:w="5039"/>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5040" w:type="dxa"/>
            <w:hMerge w:val="restart"/>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hMerge/>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p>
        </w:tc>
        <w:tc>
          <w:tcPr>
            <w:tcW w:w="2520" w:type="dxa"/>
            <w:hMerge/>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5,935,447.90</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592,711.60</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15,988.42</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360,226,131.26</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360,226,131.26</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653.00</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4,282,749.60</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78,231.30</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371,131,913.08</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5040" w:type="dxa"/>
            <w:hMerge w:val="restart"/>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hMerge/>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hMerge w:val="restart"/>
            <w:vAlign w:val="center"/>
          </w:tcPr>
          <w:p w:rsidR="00753756" w:rsidRPr="00523381" w:rsidRDefault="00753756" w:rsidP="00523381">
            <w:pPr>
              <w:jc w:val="right"/>
              <w:rPr>
                <w:color w:val="000000"/>
                <w:szCs w:val="21"/>
              </w:rPr>
            </w:pPr>
          </w:p>
        </w:tc>
        <w:tc>
          <w:tcPr>
            <w:tcW w:w="2520" w:type="dxa"/>
            <w:hMerge/>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1,956,583.46</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47,086.45</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15,695.48</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385,747.22</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195,587.23</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hMerge w:val="restart"/>
            <w:vAlign w:val="center"/>
          </w:tcPr>
          <w:p w:rsidR="00753756" w:rsidRPr="00523381" w:rsidRDefault="00753756" w:rsidP="00523381">
            <w:pPr>
              <w:jc w:val="right"/>
              <w:rPr>
                <w:color w:val="000000"/>
                <w:szCs w:val="21"/>
              </w:rPr>
            </w:pPr>
            <w:r w:rsidRPr="00523381">
              <w:rPr>
                <w:color w:val="000000"/>
                <w:szCs w:val="21"/>
              </w:rPr>
              <w:t>2,600,699.84</w:t>
            </w:r>
          </w:p>
        </w:tc>
        <w:tc>
          <w:tcPr>
            <w:tcW w:w="2520" w:type="dxa"/>
            <w:hMerge/>
            <w:vAlign w:val="center"/>
          </w:tcPr>
          <w:p w:rsidR="00753756" w:rsidRPr="00523381" w:rsidRDefault="00753756" w:rsidP="00523381">
            <w:pPr>
              <w:jc w:val="right"/>
              <w:rPr>
                <w:color w:val="000000"/>
                <w:szCs w:val="21"/>
              </w:rPr>
            </w:pPr>
            <w:r w:rsidRPr="00523381">
              <w:rPr>
                <w:color w:val="000000"/>
                <w:szCs w:val="21"/>
              </w:rPr>
              <w:t>-</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b/>
                <w:color w:val="000000"/>
                <w:szCs w:val="21"/>
              </w:rPr>
            </w:pPr>
          </w:p>
        </w:tc>
        <w:tc>
          <w:tcPr>
            <w:tcW w:w="2520" w:type="dxa"/>
            <w:hMerge/>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328,488,000.00</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40,043,213.24</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hMerge w:val="restart"/>
            <w:vAlign w:val="center"/>
          </w:tcPr>
          <w:p w:rsidR="00753756" w:rsidRPr="00523381" w:rsidRDefault="00753756" w:rsidP="00523381">
            <w:pPr>
              <w:jc w:val="right"/>
              <w:rPr>
                <w:color w:val="000000"/>
                <w:szCs w:val="21"/>
              </w:rPr>
            </w:pPr>
            <w:r w:rsidRPr="00523381">
              <w:rPr>
                <w:color w:val="000000"/>
                <w:szCs w:val="21"/>
              </w:rPr>
              <w:t>368,531,213.24</w:t>
            </w:r>
          </w:p>
        </w:tc>
        <w:tc>
          <w:tcPr>
            <w:tcW w:w="2520" w:type="dxa"/>
            <w:hMerge/>
            <w:vAlign w:val="center"/>
          </w:tcPr>
          <w:p w:rsidR="00753756" w:rsidRPr="00523381" w:rsidRDefault="00753756" w:rsidP="00523381">
            <w:pPr>
              <w:jc w:val="right"/>
              <w:rPr>
                <w:color w:val="000000"/>
                <w:szCs w:val="21"/>
              </w:rPr>
            </w:pPr>
            <w:r w:rsidRPr="00523381">
              <w:rPr>
                <w:color w:val="000000"/>
                <w:szCs w:val="21"/>
              </w:rPr>
              <w:t>-</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hMerge w:val="restart"/>
            <w:vAlign w:val="center"/>
          </w:tcPr>
          <w:p w:rsidR="00753756" w:rsidRPr="00523381" w:rsidRDefault="00753756" w:rsidP="00523381">
            <w:pPr>
              <w:jc w:val="right"/>
              <w:rPr>
                <w:color w:val="000000"/>
                <w:szCs w:val="21"/>
              </w:rPr>
            </w:pPr>
            <w:r w:rsidRPr="00523381">
              <w:rPr>
                <w:color w:val="000000"/>
                <w:szCs w:val="21"/>
              </w:rPr>
              <w:t>371,131,913.08</w:t>
            </w:r>
          </w:p>
        </w:tc>
        <w:tc>
          <w:tcPr>
            <w:tcW w:w="2520" w:type="dxa"/>
            <w:hMerge/>
            <w:vAlign w:val="center"/>
          </w:tcPr>
          <w:p w:rsidR="00753756" w:rsidRPr="00523381" w:rsidRDefault="00753756" w:rsidP="00523381">
            <w:pPr>
              <w:jc w:val="right"/>
              <w:rPr>
                <w:color w:val="000000"/>
                <w:szCs w:val="21"/>
              </w:rPr>
            </w:pPr>
            <w:r w:rsidRPr="00523381">
              <w:rPr>
                <w:color w:val="000000"/>
                <w:szCs w:val="21"/>
              </w:rPr>
              <w:t>-</w:t>
            </w:r>
          </w:p>
        </w:tc>
      </w:tr>
    </w:tbl>
    <w:p w:rsidR="000A53D6" w:rsidRDefault="008C7F12">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2020</w:t>
      </w:r>
      <w:r>
        <w:rPr>
          <w:kern w:val="0"/>
          <w:szCs w:val="21"/>
        </w:rPr>
        <w:t>年</w:t>
      </w:r>
      <w:r>
        <w:rPr>
          <w:kern w:val="0"/>
          <w:szCs w:val="21"/>
        </w:rPr>
        <w:t>3</w:t>
      </w:r>
      <w:r>
        <w:rPr>
          <w:kern w:val="0"/>
          <w:szCs w:val="21"/>
        </w:rPr>
        <w:t>月</w:t>
      </w:r>
      <w:r>
        <w:rPr>
          <w:kern w:val="0"/>
          <w:szCs w:val="21"/>
        </w:rPr>
        <w:t>13</w:t>
      </w:r>
      <w:r>
        <w:rPr>
          <w:kern w:val="0"/>
          <w:szCs w:val="21"/>
        </w:rPr>
        <w:t>日，</w:t>
      </w:r>
      <w:r>
        <w:rPr>
          <w:kern w:val="0"/>
          <w:szCs w:val="21"/>
        </w:rPr>
        <w:t>2020</w:t>
      </w:r>
      <w:r>
        <w:rPr>
          <w:kern w:val="0"/>
          <w:szCs w:val="21"/>
        </w:rPr>
        <w:t>年半年度实际报告期间为</w:t>
      </w:r>
      <w:r>
        <w:rPr>
          <w:kern w:val="0"/>
          <w:szCs w:val="21"/>
        </w:rPr>
        <w:t>2020</w:t>
      </w:r>
      <w:r>
        <w:rPr>
          <w:kern w:val="0"/>
          <w:szCs w:val="21"/>
        </w:rPr>
        <w:t>年</w:t>
      </w:r>
      <w:r>
        <w:rPr>
          <w:kern w:val="0"/>
          <w:szCs w:val="21"/>
        </w:rPr>
        <w:t>3</w:t>
      </w:r>
      <w:r>
        <w:rPr>
          <w:kern w:val="0"/>
          <w:szCs w:val="21"/>
        </w:rPr>
        <w:t>月</w:t>
      </w:r>
      <w:r>
        <w:rPr>
          <w:kern w:val="0"/>
          <w:szCs w:val="21"/>
        </w:rPr>
        <w:t>13</w:t>
      </w:r>
      <w:r>
        <w:rPr>
          <w:kern w:val="0"/>
          <w:szCs w:val="21"/>
        </w:rPr>
        <w:t>日至</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日。截至报告期末本基金合同生效未满一年，本报告期的财务报表及报表附注均无同期对比数据。</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1.1219</w:t>
      </w:r>
      <w:r w:rsidRPr="00224952">
        <w:rPr>
          <w:kern w:val="0"/>
          <w:szCs w:val="21"/>
        </w:rPr>
        <w:t>元，基金份额总额</w:t>
      </w:r>
      <w:r w:rsidRPr="00224952">
        <w:rPr>
          <w:kern w:val="0"/>
          <w:szCs w:val="21"/>
        </w:rPr>
        <w:t>328,488,000.00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5423"/>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易方达中证香港证券投资主题交易型开放式指数证券投资基金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13</w:t>
      </w:r>
      <w:r w:rsidRPr="00224952">
        <w:rPr>
          <w:kern w:val="0"/>
          <w:szCs w:val="21"/>
        </w:rPr>
        <w:t>日（基金合同生效日）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1"/>
        <w:gridCol w:w="4499"/>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hMerge w:val="restart"/>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3</w:t>
            </w:r>
            <w:r w:rsidRPr="00224952">
              <w:rPr>
                <w:rFonts w:ascii="Times New Roman" w:hAnsi="Times New Roman"/>
                <w:b/>
                <w:sz w:val="21"/>
                <w:szCs w:val="21"/>
              </w:rPr>
              <w:t>月</w:t>
            </w:r>
            <w:r w:rsidRPr="00224952">
              <w:rPr>
                <w:rFonts w:ascii="Times New Roman" w:hAnsi="Times New Roman"/>
                <w:b/>
                <w:sz w:val="21"/>
                <w:szCs w:val="21"/>
              </w:rPr>
              <w:t>13</w:t>
            </w:r>
            <w:r w:rsidRPr="00224952">
              <w:rPr>
                <w:rFonts w:ascii="Times New Roman" w:hAnsi="Times New Roman"/>
                <w:b/>
                <w:sz w:val="21"/>
                <w:szCs w:val="21"/>
              </w:rPr>
              <w:t>日（基金合同生效日）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hMerge/>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72,772,213.03</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408,248.83</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408,248.83</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4500" w:type="dxa"/>
            <w:hMerge w:val="restart"/>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hMerge/>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37,334,303.24</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32,402,460.55</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hMerge/>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4,931,842.69</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35,120,828.89</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-91,167.93</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3,198,857.44</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272,091.69</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90,697.27</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2,692,531.12</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hMerge w:val="restart"/>
            <w:vAlign w:val="bottom"/>
            <w:hideMark/>
          </w:tcPr>
          <w:p w:rsidR="0046665E" w:rsidRDefault="0046665E">
            <w:pPr>
              <w:jc w:val="right"/>
              <w:rPr>
                <w:rFonts w:eastAsiaTheme="minorEastAsia"/>
                <w:color w:val="000000"/>
                <w:szCs w:val="21"/>
              </w:rPr>
            </w:pPr>
            <w:r>
              <w:rPr>
                <w:rFonts w:eastAsiaTheme="minorEastAsia"/>
                <w:color w:val="000000"/>
                <w:szCs w:val="21"/>
              </w:rPr>
              <w:t>-</w:t>
            </w:r>
          </w:p>
        </w:tc>
        <w:tc>
          <w:tcPr>
            <w:tcW w:w="2250" w:type="dxa"/>
            <w:hMerge/>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4500" w:type="dxa"/>
            <w:hMerge w:val="restart"/>
            <w:vAlign w:val="bottom"/>
            <w:hideMark/>
          </w:tcPr>
          <w:p w:rsidR="0046665E" w:rsidRDefault="0046665E">
            <w:pPr>
              <w:jc w:val="right"/>
              <w:rPr>
                <w:color w:val="000000"/>
                <w:szCs w:val="21"/>
              </w:rPr>
            </w:pPr>
            <w:r>
              <w:rPr>
                <w:color w:val="000000"/>
                <w:szCs w:val="21"/>
              </w:rPr>
              <w:t>143,537.36</w:t>
            </w:r>
          </w:p>
        </w:tc>
        <w:tc>
          <w:tcPr>
            <w:tcW w:w="2250" w:type="dxa"/>
            <w:hMerge/>
            <w:vAlign w:val="bottom"/>
            <w:hideMark/>
          </w:tcPr>
          <w:p w:rsidR="0046665E" w:rsidRDefault="0046665E">
            <w:pPr>
              <w:jc w:val="right"/>
              <w:rPr>
                <w:color w:val="000000"/>
                <w:szCs w:val="21"/>
              </w:rPr>
            </w:pPr>
            <w:r>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69,573,355.59</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69,573,355.59</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13</w:t>
      </w:r>
      <w:r w:rsidRPr="00224952">
        <w:rPr>
          <w:kern w:val="0"/>
          <w:szCs w:val="21"/>
        </w:rPr>
        <w:t>日，</w:t>
      </w:r>
      <w:r w:rsidRPr="00224952">
        <w:rPr>
          <w:kern w:val="0"/>
          <w:szCs w:val="21"/>
        </w:rPr>
        <w:t>2020</w:t>
      </w:r>
      <w:r w:rsidRPr="00224952">
        <w:rPr>
          <w:kern w:val="0"/>
          <w:szCs w:val="21"/>
        </w:rPr>
        <w:t>年半年度实际报告期间为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13</w:t>
      </w:r>
      <w:r w:rsidRPr="00224952">
        <w:rPr>
          <w:kern w:val="0"/>
          <w:szCs w:val="21"/>
        </w:rPr>
        <w:t>日至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日。截至报告期末本基金合同生效未满一年，本报告期的财务报表及报表附注均无同期对比数据。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5424"/>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易方达中证香港证券投资主题交易型开放式指数证券投资基金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13</w:t>
      </w:r>
      <w:r w:rsidRPr="00224952">
        <w:rPr>
          <w:kern w:val="0"/>
          <w:szCs w:val="21"/>
        </w:rPr>
        <w:t>日（基金合同生效日）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3</w:t>
            </w:r>
            <w:r w:rsidRPr="00224952">
              <w:rPr>
                <w:rFonts w:ascii="Times New Roman" w:hAnsi="Times New Roman"/>
                <w:b/>
                <w:sz w:val="21"/>
                <w:szCs w:val="21"/>
              </w:rPr>
              <w:t>月</w:t>
            </w:r>
            <w:r w:rsidRPr="00224952">
              <w:rPr>
                <w:rFonts w:ascii="Times New Roman" w:hAnsi="Times New Roman"/>
                <w:b/>
                <w:sz w:val="21"/>
                <w:szCs w:val="21"/>
              </w:rPr>
              <w:t>13</w:t>
            </w:r>
            <w:r w:rsidRPr="00224952">
              <w:rPr>
                <w:rFonts w:ascii="Times New Roman" w:hAnsi="Times New Roman"/>
                <w:b/>
                <w:sz w:val="21"/>
                <w:szCs w:val="21"/>
              </w:rPr>
              <w:t>日（基金合同生效日）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1,019,988,000.00</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1,019,988,000.00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69,573,355.59</w:t>
            </w:r>
          </w:p>
        </w:tc>
        <w:tc>
          <w:tcPr>
            <w:tcW w:w="2150" w:type="dxa"/>
            <w:vAlign w:val="center"/>
          </w:tcPr>
          <w:p w:rsidR="00753756" w:rsidRPr="00224952" w:rsidRDefault="00753756" w:rsidP="001B7EE2">
            <w:pPr>
              <w:jc w:val="right"/>
              <w:rPr>
                <w:color w:val="000000"/>
                <w:szCs w:val="21"/>
              </w:rPr>
            </w:pPr>
            <w:r w:rsidRPr="00224952">
              <w:rPr>
                <w:color w:val="000000"/>
                <w:szCs w:val="21"/>
              </w:rPr>
              <w:t>69,573,355.59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-691,500,000.00</w:t>
            </w:r>
          </w:p>
        </w:tc>
        <w:tc>
          <w:tcPr>
            <w:tcW w:w="2149" w:type="dxa"/>
            <w:vAlign w:val="center"/>
          </w:tcPr>
          <w:p w:rsidR="00753756" w:rsidRPr="00224952" w:rsidRDefault="00753756" w:rsidP="001B7EE2">
            <w:pPr>
              <w:jc w:val="right"/>
              <w:rPr>
                <w:color w:val="000000"/>
                <w:szCs w:val="21"/>
              </w:rPr>
            </w:pPr>
            <w:r w:rsidRPr="00224952">
              <w:rPr>
                <w:color w:val="000000"/>
                <w:szCs w:val="21"/>
              </w:rPr>
              <w:t>-29,530,142.35</w:t>
            </w:r>
          </w:p>
        </w:tc>
        <w:tc>
          <w:tcPr>
            <w:tcW w:w="2150" w:type="dxa"/>
            <w:vAlign w:val="center"/>
          </w:tcPr>
          <w:p w:rsidR="00753756" w:rsidRPr="00224952" w:rsidRDefault="00753756" w:rsidP="001B7EE2">
            <w:pPr>
              <w:jc w:val="right"/>
              <w:rPr>
                <w:color w:val="000000"/>
                <w:szCs w:val="21"/>
              </w:rPr>
            </w:pPr>
            <w:r w:rsidRPr="00224952">
              <w:rPr>
                <w:color w:val="000000"/>
                <w:szCs w:val="21"/>
              </w:rPr>
              <w:t>-721,030,142.35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137,000,000.00</w:t>
            </w:r>
          </w:p>
        </w:tc>
        <w:tc>
          <w:tcPr>
            <w:tcW w:w="2149" w:type="dxa"/>
            <w:vAlign w:val="center"/>
          </w:tcPr>
          <w:p w:rsidR="00753756" w:rsidRPr="00224952" w:rsidRDefault="00753756" w:rsidP="001B7EE2">
            <w:pPr>
              <w:jc w:val="right"/>
              <w:rPr>
                <w:color w:val="000000"/>
                <w:szCs w:val="21"/>
              </w:rPr>
            </w:pPr>
            <w:r w:rsidRPr="00224952">
              <w:rPr>
                <w:color w:val="000000"/>
                <w:szCs w:val="21"/>
              </w:rPr>
              <w:t>1,412,106.50</w:t>
            </w:r>
          </w:p>
        </w:tc>
        <w:tc>
          <w:tcPr>
            <w:tcW w:w="2150" w:type="dxa"/>
            <w:vAlign w:val="center"/>
          </w:tcPr>
          <w:p w:rsidR="00753756" w:rsidRPr="00224952" w:rsidRDefault="00753756" w:rsidP="001B7EE2">
            <w:pPr>
              <w:jc w:val="right"/>
              <w:rPr>
                <w:color w:val="000000"/>
                <w:szCs w:val="21"/>
              </w:rPr>
            </w:pPr>
            <w:r w:rsidRPr="00224952">
              <w:rPr>
                <w:color w:val="000000"/>
                <w:szCs w:val="21"/>
              </w:rPr>
              <w:t>138,412,106.50</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-828,500,000.00</w:t>
            </w:r>
          </w:p>
        </w:tc>
        <w:tc>
          <w:tcPr>
            <w:tcW w:w="2149" w:type="dxa"/>
            <w:vAlign w:val="center"/>
          </w:tcPr>
          <w:p w:rsidR="00753756" w:rsidRPr="00224952" w:rsidRDefault="00753756" w:rsidP="001B7EE2">
            <w:pPr>
              <w:jc w:val="right"/>
              <w:rPr>
                <w:color w:val="000000"/>
                <w:szCs w:val="21"/>
              </w:rPr>
            </w:pPr>
            <w:r w:rsidRPr="00224952">
              <w:rPr>
                <w:color w:val="000000"/>
                <w:szCs w:val="21"/>
              </w:rPr>
              <w:t>-30,942,248.85</w:t>
            </w:r>
          </w:p>
        </w:tc>
        <w:tc>
          <w:tcPr>
            <w:tcW w:w="2150" w:type="dxa"/>
            <w:vAlign w:val="center"/>
          </w:tcPr>
          <w:p w:rsidR="00753756" w:rsidRPr="00224952" w:rsidRDefault="00753756" w:rsidP="001B7EE2">
            <w:pPr>
              <w:jc w:val="right"/>
              <w:rPr>
                <w:color w:val="000000"/>
                <w:szCs w:val="21"/>
              </w:rPr>
            </w:pPr>
            <w:r w:rsidRPr="00224952">
              <w:rPr>
                <w:color w:val="000000"/>
                <w:szCs w:val="21"/>
              </w:rPr>
              <w:t>-859,442,248.85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328,488,000.00</w:t>
            </w:r>
          </w:p>
        </w:tc>
        <w:tc>
          <w:tcPr>
            <w:tcW w:w="2149" w:type="dxa"/>
            <w:vAlign w:val="center"/>
          </w:tcPr>
          <w:p w:rsidR="00753756" w:rsidRPr="00224952" w:rsidRDefault="00753756" w:rsidP="001B7EE2">
            <w:pPr>
              <w:jc w:val="right"/>
              <w:rPr>
                <w:color w:val="000000"/>
                <w:szCs w:val="21"/>
              </w:rPr>
            </w:pPr>
            <w:r w:rsidRPr="00224952">
              <w:rPr>
                <w:color w:val="000000"/>
                <w:szCs w:val="21"/>
              </w:rPr>
              <w:t>40,043,213.24</w:t>
            </w:r>
          </w:p>
        </w:tc>
        <w:tc>
          <w:tcPr>
            <w:tcW w:w="2150" w:type="dxa"/>
            <w:vAlign w:val="center"/>
          </w:tcPr>
          <w:p w:rsidR="00753756" w:rsidRPr="00224952" w:rsidRDefault="00753756" w:rsidP="001B7EE2">
            <w:pPr>
              <w:jc w:val="right"/>
              <w:rPr>
                <w:color w:val="000000"/>
                <w:szCs w:val="21"/>
              </w:rPr>
            </w:pPr>
            <w:r w:rsidRPr="00224952">
              <w:rPr>
                <w:color w:val="000000"/>
                <w:szCs w:val="21"/>
              </w:rPr>
              <w:t>368,531,213.24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13</w:t>
      </w:r>
      <w:r w:rsidRPr="00224952">
        <w:rPr>
          <w:kern w:val="0"/>
          <w:szCs w:val="21"/>
        </w:rPr>
        <w:t>日，</w:t>
      </w:r>
      <w:r w:rsidRPr="00224952">
        <w:rPr>
          <w:kern w:val="0"/>
          <w:szCs w:val="21"/>
        </w:rPr>
        <w:t>2020</w:t>
      </w:r>
      <w:r w:rsidRPr="00224952">
        <w:rPr>
          <w:kern w:val="0"/>
          <w:szCs w:val="21"/>
        </w:rPr>
        <w:t>年半年度实际报告期间为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13</w:t>
      </w:r>
      <w:r w:rsidRPr="00224952">
        <w:rPr>
          <w:kern w:val="0"/>
          <w:szCs w:val="21"/>
        </w:rPr>
        <w:t>日至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5425"/>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0A53D6" w:rsidRDefault="008C7F12">
      <w:pPr>
        <w:tabs>
          <w:tab w:val="left" w:pos="426"/>
        </w:tabs>
        <w:spacing w:line="360" w:lineRule="auto"/>
        <w:ind w:firstLineChars="200" w:firstLine="420"/>
        <w:rPr>
          <w:kern w:val="0"/>
          <w:szCs w:val="21"/>
        </w:rPr>
      </w:pPr>
      <w:r>
        <w:rPr>
          <w:kern w:val="0"/>
          <w:szCs w:val="21"/>
        </w:rPr>
        <w:t>易方达中证香港证券投资主题交易型开放式指数证券投资基金</w:t>
      </w:r>
      <w:r>
        <w:rPr>
          <w:kern w:val="0"/>
          <w:szCs w:val="21"/>
        </w:rPr>
        <w:t>(</w:t>
      </w:r>
      <w:r>
        <w:rPr>
          <w:kern w:val="0"/>
          <w:szCs w:val="21"/>
        </w:rPr>
        <w:t>以下简称</w:t>
      </w:r>
      <w:r>
        <w:rPr>
          <w:kern w:val="0"/>
          <w:szCs w:val="21"/>
        </w:rPr>
        <w:t>“</w:t>
      </w:r>
      <w:r>
        <w:rPr>
          <w:kern w:val="0"/>
          <w:szCs w:val="21"/>
        </w:rPr>
        <w:t>本基金</w:t>
      </w:r>
      <w:r>
        <w:rPr>
          <w:kern w:val="0"/>
          <w:szCs w:val="21"/>
        </w:rPr>
        <w:t>”)</w:t>
      </w:r>
      <w:r>
        <w:rPr>
          <w:kern w:val="0"/>
          <w:szCs w:val="21"/>
        </w:rPr>
        <w:t>根据中国证券监督管理委员会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[2019]1874</w:t>
      </w:r>
      <w:r>
        <w:rPr>
          <w:kern w:val="0"/>
          <w:szCs w:val="21"/>
        </w:rPr>
        <w:t>号《关于准予易方达中证香港证券投资主题交易型开放式指数证券投资基金注册的批复》进行募集，由易方达基金管理有限公司依照《中华人民共和国证券投资基金法》和《易方达中证香港证券投资主题交易型开放式指数证券投资基金基金合同》公开募集。经向中国证监会备案，《易方达中证香港证券投资主题交易型开放式指数证券投资基金基金合同》于</w:t>
      </w:r>
      <w:r>
        <w:rPr>
          <w:kern w:val="0"/>
          <w:szCs w:val="21"/>
        </w:rPr>
        <w:t>2020</w:t>
      </w:r>
      <w:r>
        <w:rPr>
          <w:kern w:val="0"/>
          <w:szCs w:val="21"/>
        </w:rPr>
        <w:t>年</w:t>
      </w:r>
      <w:r>
        <w:rPr>
          <w:kern w:val="0"/>
          <w:szCs w:val="21"/>
        </w:rPr>
        <w:t>3</w:t>
      </w:r>
      <w:r>
        <w:rPr>
          <w:kern w:val="0"/>
          <w:szCs w:val="21"/>
        </w:rPr>
        <w:t>月</w:t>
      </w:r>
      <w:r>
        <w:rPr>
          <w:kern w:val="0"/>
          <w:szCs w:val="21"/>
        </w:rPr>
        <w:t>13</w:t>
      </w:r>
      <w:r>
        <w:rPr>
          <w:kern w:val="0"/>
          <w:szCs w:val="21"/>
        </w:rPr>
        <w:t>日正式生效，基金合同生效日的基金份额总额为</w:t>
      </w:r>
      <w:r>
        <w:rPr>
          <w:kern w:val="0"/>
          <w:szCs w:val="21"/>
        </w:rPr>
        <w:t>1,019,988,000.00</w:t>
      </w:r>
      <w:r>
        <w:rPr>
          <w:kern w:val="0"/>
          <w:szCs w:val="21"/>
        </w:rPr>
        <w:t>份基金份额。本基金为交易型开放式基金，存续期限不定。本基金的基金管理人为易方达基金管理有限公司，基金托管人为招商银行股份有限公司。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本基金募集期间为</w:t>
      </w:r>
      <w:r w:rsidRPr="00E56272">
        <w:rPr>
          <w:kern w:val="0"/>
          <w:szCs w:val="21"/>
        </w:rPr>
        <w:t>2020</w:t>
      </w:r>
      <w:r w:rsidRPr="00E56272">
        <w:rPr>
          <w:kern w:val="0"/>
          <w:szCs w:val="21"/>
        </w:rPr>
        <w:t>年</w:t>
      </w:r>
      <w:r w:rsidRPr="00E56272">
        <w:rPr>
          <w:kern w:val="0"/>
          <w:szCs w:val="21"/>
        </w:rPr>
        <w:t>2</w:t>
      </w:r>
      <w:r w:rsidRPr="00E56272">
        <w:rPr>
          <w:kern w:val="0"/>
          <w:szCs w:val="21"/>
        </w:rPr>
        <w:t>月</w:t>
      </w:r>
      <w:r w:rsidRPr="00E56272">
        <w:rPr>
          <w:kern w:val="0"/>
          <w:szCs w:val="21"/>
        </w:rPr>
        <w:t>24</w:t>
      </w:r>
      <w:r w:rsidRPr="00E56272">
        <w:rPr>
          <w:kern w:val="0"/>
          <w:szCs w:val="21"/>
        </w:rPr>
        <w:t>日至</w:t>
      </w:r>
      <w:r w:rsidRPr="00E56272">
        <w:rPr>
          <w:kern w:val="0"/>
          <w:szCs w:val="21"/>
        </w:rPr>
        <w:t>2020</w:t>
      </w:r>
      <w:r w:rsidRPr="00E56272">
        <w:rPr>
          <w:kern w:val="0"/>
          <w:szCs w:val="21"/>
        </w:rPr>
        <w:t>年</w:t>
      </w:r>
      <w:r w:rsidRPr="00E56272">
        <w:rPr>
          <w:kern w:val="0"/>
          <w:szCs w:val="21"/>
        </w:rPr>
        <w:t>3</w:t>
      </w:r>
      <w:r w:rsidRPr="00E56272">
        <w:rPr>
          <w:kern w:val="0"/>
          <w:szCs w:val="21"/>
        </w:rPr>
        <w:t>月</w:t>
      </w:r>
      <w:r w:rsidRPr="00E56272">
        <w:rPr>
          <w:kern w:val="0"/>
          <w:szCs w:val="21"/>
        </w:rPr>
        <w:t>6</w:t>
      </w:r>
      <w:r w:rsidRPr="00E56272">
        <w:rPr>
          <w:kern w:val="0"/>
          <w:szCs w:val="21"/>
        </w:rPr>
        <w:t>日，募集金额总额为人民币</w:t>
      </w:r>
      <w:r w:rsidRPr="00E56272">
        <w:rPr>
          <w:kern w:val="0"/>
          <w:szCs w:val="21"/>
        </w:rPr>
        <w:t>1,019,988,000.00</w:t>
      </w:r>
      <w:r w:rsidRPr="00E56272">
        <w:rPr>
          <w:kern w:val="0"/>
          <w:szCs w:val="21"/>
        </w:rPr>
        <w:t>元，其中：有效净认购金额为人民币</w:t>
      </w:r>
      <w:r w:rsidRPr="00E56272">
        <w:rPr>
          <w:kern w:val="0"/>
          <w:szCs w:val="21"/>
        </w:rPr>
        <w:t>1,019,988,000.00</w:t>
      </w:r>
      <w:r w:rsidRPr="00E56272">
        <w:rPr>
          <w:kern w:val="0"/>
          <w:szCs w:val="21"/>
        </w:rPr>
        <w:t>元，经安永华明</w:t>
      </w:r>
      <w:r w:rsidRPr="00E56272">
        <w:rPr>
          <w:kern w:val="0"/>
          <w:szCs w:val="21"/>
        </w:rPr>
        <w:t>(2020)</w:t>
      </w:r>
      <w:r w:rsidRPr="00E56272">
        <w:rPr>
          <w:kern w:val="0"/>
          <w:szCs w:val="21"/>
        </w:rPr>
        <w:t>验字第</w:t>
      </w:r>
      <w:r w:rsidRPr="00E56272">
        <w:rPr>
          <w:kern w:val="0"/>
          <w:szCs w:val="21"/>
        </w:rPr>
        <w:t>60468000_G05</w:t>
      </w:r>
      <w:r w:rsidRPr="00E56272">
        <w:rPr>
          <w:kern w:val="0"/>
          <w:szCs w:val="21"/>
        </w:rPr>
        <w:t>号验资报告予以审验。</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0A53D6" w:rsidRDefault="008C7F12">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证香港证券投资主题交易型开放式指数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重要会计政策和会计估计</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本基金财务报表所载财务信息根据下列依照企业会计准则、《证券投资基金会计核算业务指引》和其他相关规定所制定的重要会计政策和会计估计编制。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 会计年度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本基金会计年度为公历</w:t>
      </w:r>
      <w:r w:rsidRPr="00E56272">
        <w:rPr>
          <w:kern w:val="0"/>
          <w:szCs w:val="21"/>
        </w:rPr>
        <w:t>1</w:t>
      </w:r>
      <w:r w:rsidRPr="00E56272">
        <w:rPr>
          <w:kern w:val="0"/>
          <w:szCs w:val="21"/>
        </w:rPr>
        <w:t>月</w:t>
      </w:r>
      <w:r w:rsidRPr="00E56272">
        <w:rPr>
          <w:kern w:val="0"/>
          <w:szCs w:val="21"/>
        </w:rPr>
        <w:t>1</w:t>
      </w:r>
      <w:r w:rsidRPr="00E56272">
        <w:rPr>
          <w:kern w:val="0"/>
          <w:szCs w:val="21"/>
        </w:rPr>
        <w:t>日起至</w:t>
      </w:r>
      <w:r w:rsidRPr="00E56272">
        <w:rPr>
          <w:kern w:val="0"/>
          <w:szCs w:val="21"/>
        </w:rPr>
        <w:t>12</w:t>
      </w:r>
      <w:r w:rsidRPr="00E56272">
        <w:rPr>
          <w:kern w:val="0"/>
          <w:szCs w:val="21"/>
        </w:rPr>
        <w:t>月</w:t>
      </w:r>
      <w:r w:rsidRPr="00E56272">
        <w:rPr>
          <w:kern w:val="0"/>
          <w:szCs w:val="21"/>
        </w:rPr>
        <w:t>31</w:t>
      </w:r>
      <w:r w:rsidRPr="00E56272">
        <w:rPr>
          <w:kern w:val="0"/>
          <w:szCs w:val="21"/>
        </w:rPr>
        <w:t>日止</w:t>
      </w:r>
      <w:r w:rsidRPr="00E56272">
        <w:rPr>
          <w:kern w:val="0"/>
          <w:szCs w:val="21"/>
        </w:rPr>
        <w:t>,</w:t>
      </w:r>
      <w:r w:rsidRPr="00E56272">
        <w:rPr>
          <w:kern w:val="0"/>
          <w:szCs w:val="21"/>
        </w:rPr>
        <w:t>惟本会计年度期间为</w:t>
      </w:r>
      <w:r w:rsidRPr="00E56272">
        <w:rPr>
          <w:kern w:val="0"/>
          <w:szCs w:val="21"/>
        </w:rPr>
        <w:t>2020</w:t>
      </w:r>
      <w:r w:rsidRPr="00E56272">
        <w:rPr>
          <w:kern w:val="0"/>
          <w:szCs w:val="21"/>
        </w:rPr>
        <w:t>年</w:t>
      </w:r>
      <w:r w:rsidRPr="00E56272">
        <w:rPr>
          <w:kern w:val="0"/>
          <w:szCs w:val="21"/>
        </w:rPr>
        <w:t>3</w:t>
      </w:r>
      <w:r w:rsidRPr="00E56272">
        <w:rPr>
          <w:kern w:val="0"/>
          <w:szCs w:val="21"/>
        </w:rPr>
        <w:t>月</w:t>
      </w:r>
      <w:r w:rsidRPr="00E56272">
        <w:rPr>
          <w:kern w:val="0"/>
          <w:szCs w:val="21"/>
        </w:rPr>
        <w:t>13</w:t>
      </w:r>
      <w:r w:rsidRPr="00E56272">
        <w:rPr>
          <w:kern w:val="0"/>
          <w:szCs w:val="21"/>
        </w:rPr>
        <w:t>日</w:t>
      </w:r>
      <w:r w:rsidRPr="00E56272">
        <w:rPr>
          <w:kern w:val="0"/>
          <w:szCs w:val="21"/>
        </w:rPr>
        <w:t>(</w:t>
      </w:r>
      <w:r w:rsidRPr="00E56272">
        <w:rPr>
          <w:kern w:val="0"/>
          <w:szCs w:val="21"/>
        </w:rPr>
        <w:t>基金合同生效日</w:t>
      </w:r>
      <w:r w:rsidRPr="00E56272">
        <w:rPr>
          <w:kern w:val="0"/>
          <w:szCs w:val="21"/>
        </w:rPr>
        <w:t>)</w:t>
      </w:r>
      <w:r w:rsidRPr="00E56272">
        <w:rPr>
          <w:kern w:val="0"/>
          <w:szCs w:val="21"/>
        </w:rPr>
        <w:t>至</w:t>
      </w:r>
      <w:r w:rsidRPr="00E56272">
        <w:rPr>
          <w:kern w:val="0"/>
          <w:szCs w:val="21"/>
        </w:rPr>
        <w:t>2020</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6.4.4.2记账本位币</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本基金记账本位币和编制本财务报表所采用的货币均为人民币。除有特别说明外，均以人民币元为单位表示。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6.4.4.3金融资产和金融负债的分类</w:t>
      </w:r>
    </w:p>
    <w:p w:rsidR="000A53D6" w:rsidRDefault="008C7F12">
      <w:pPr>
        <w:tabs>
          <w:tab w:val="left" w:pos="426"/>
        </w:tabs>
        <w:spacing w:line="360" w:lineRule="auto"/>
        <w:ind w:firstLineChars="200" w:firstLine="420"/>
        <w:rPr>
          <w:kern w:val="0"/>
          <w:szCs w:val="21"/>
        </w:rPr>
      </w:pPr>
      <w:r>
        <w:rPr>
          <w:kern w:val="0"/>
          <w:szCs w:val="21"/>
        </w:rPr>
        <w:t>(1)</w:t>
      </w:r>
      <w:r>
        <w:rPr>
          <w:kern w:val="0"/>
          <w:szCs w:val="21"/>
        </w:rPr>
        <w:t>金融资产的分类</w:t>
      </w:r>
    </w:p>
    <w:p w:rsidR="000A53D6" w:rsidRDefault="008C7F12">
      <w:pPr>
        <w:tabs>
          <w:tab w:val="left" w:pos="426"/>
        </w:tabs>
        <w:spacing w:line="360" w:lineRule="auto"/>
        <w:ind w:firstLineChars="200" w:firstLine="420"/>
        <w:rPr>
          <w:kern w:val="0"/>
          <w:szCs w:val="21"/>
        </w:rPr>
      </w:pPr>
      <w:r>
        <w:rPr>
          <w:kern w:val="0"/>
          <w:szCs w:val="21"/>
        </w:rPr>
        <w:t>金融资产于初始确认时分类为：以公允价值计量且其变动计入当期损益的金融资产、应收款项、可供出售金融资产及持有至到期投资。金融资产的分类取决于本基金对金融资产的持有意图和持有能力。本基金目前暂无金融资产分类为可供出售金融资产及持有至到期投资。</w:t>
      </w:r>
    </w:p>
    <w:p w:rsidR="000A53D6" w:rsidRDefault="008C7F12">
      <w:pPr>
        <w:tabs>
          <w:tab w:val="left" w:pos="426"/>
        </w:tabs>
        <w:spacing w:line="360" w:lineRule="auto"/>
        <w:ind w:firstLineChars="200" w:firstLine="420"/>
        <w:rPr>
          <w:kern w:val="0"/>
          <w:szCs w:val="21"/>
        </w:rPr>
      </w:pPr>
      <w:r>
        <w:rPr>
          <w:kern w:val="0"/>
          <w:szCs w:val="21"/>
        </w:rPr>
        <w:t>本基金持有的股票投资、债券投资、资产支持证券投资和衍生工具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以公允价值计量且其变动计入当期损益的金融资产在资产负债表中以交易性金融资产列示。</w:t>
      </w:r>
    </w:p>
    <w:p w:rsidR="000A53D6" w:rsidRDefault="008C7F12">
      <w:pPr>
        <w:tabs>
          <w:tab w:val="left" w:pos="426"/>
        </w:tabs>
        <w:spacing w:line="360" w:lineRule="auto"/>
        <w:ind w:firstLineChars="200" w:firstLine="420"/>
        <w:rPr>
          <w:kern w:val="0"/>
          <w:szCs w:val="21"/>
        </w:rPr>
      </w:pPr>
      <w:r>
        <w:rPr>
          <w:kern w:val="0"/>
          <w:szCs w:val="21"/>
        </w:rPr>
        <w:t>本基金持有的其他金融资产分类为应收款项，包括银行存款、买入返售金融资产和其他各类应收款项等。应收款项是指在活跃市场中没有报价、回收金额固定或可确定的非衍生金融资产。</w:t>
      </w:r>
    </w:p>
    <w:p w:rsidR="000A53D6" w:rsidRDefault="008C7F12">
      <w:pPr>
        <w:tabs>
          <w:tab w:val="left" w:pos="426"/>
        </w:tabs>
        <w:spacing w:line="360" w:lineRule="auto"/>
        <w:ind w:firstLineChars="200" w:firstLine="420"/>
        <w:rPr>
          <w:kern w:val="0"/>
          <w:szCs w:val="21"/>
        </w:rPr>
      </w:pPr>
      <w:r>
        <w:rPr>
          <w:kern w:val="0"/>
          <w:szCs w:val="21"/>
        </w:rPr>
        <w:t xml:space="preserve"> (2)</w:t>
      </w:r>
      <w:r>
        <w:rPr>
          <w:kern w:val="0"/>
          <w:szCs w:val="21"/>
        </w:rPr>
        <w:t>金融负债的分类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金融负债于初始确认时分类为：以公允价值计量且其变动计入当期损益的金融负债及其他金融负债。本基金在投资人申购、赎回过程中待与投资人结算的可退替代款分类为以公允价值计量且其变动计入当期损益的金融负债，在资产负债表中以其他负债列示。本基金承担的其他金融负债包括卖出回购金融资产款和其他各类应付款项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6.4.4.4金融资产和金融负债的初始确认、后续计量和终止确认</w:t>
      </w:r>
    </w:p>
    <w:p w:rsidR="000A53D6" w:rsidRDefault="008C7F12">
      <w:pPr>
        <w:tabs>
          <w:tab w:val="left" w:pos="426"/>
        </w:tabs>
        <w:spacing w:line="360" w:lineRule="auto"/>
        <w:ind w:firstLineChars="200" w:firstLine="420"/>
        <w:rPr>
          <w:kern w:val="0"/>
          <w:szCs w:val="21"/>
        </w:rPr>
      </w:pPr>
      <w:r>
        <w:rPr>
          <w:kern w:val="0"/>
          <w:szCs w:val="21"/>
        </w:rPr>
        <w:t>金融资产或金融负债于本基金成为金融工具合同的一方时，按公允价值在资产负债表内确认。以公允价值计量且其变动计入当期损益的金融资产，取得时发生的相关交易费用计入当期损益；对于支付的价款中包含的债券或资产支持证券起息日或上次除息日至购买日止的利息，单独确认为应收项目。应收款项和其他金融负债的相关交易费用计入初始确认金额。</w:t>
      </w:r>
    </w:p>
    <w:p w:rsidR="000A53D6" w:rsidRDefault="008C7F12">
      <w:pPr>
        <w:tabs>
          <w:tab w:val="left" w:pos="426"/>
        </w:tabs>
        <w:spacing w:line="360" w:lineRule="auto"/>
        <w:ind w:firstLineChars="200" w:firstLine="420"/>
        <w:rPr>
          <w:kern w:val="0"/>
          <w:szCs w:val="21"/>
        </w:rPr>
      </w:pPr>
      <w:r>
        <w:rPr>
          <w:kern w:val="0"/>
          <w:szCs w:val="21"/>
        </w:rPr>
        <w:t>对于以公允价值计量且其变动计入当期损益的金融资产和以公允价值计量且其变动计入当期损益的金融负债，按照公允价值进行后续计量；对于应收款项和其他金融负债采用实际利率法，以摊余成本进行后续计量。</w:t>
      </w:r>
    </w:p>
    <w:p w:rsidR="000A53D6" w:rsidRDefault="008C7F12">
      <w:pPr>
        <w:tabs>
          <w:tab w:val="left" w:pos="426"/>
        </w:tabs>
        <w:spacing w:line="360" w:lineRule="auto"/>
        <w:ind w:firstLineChars="200" w:firstLine="420"/>
        <w:rPr>
          <w:kern w:val="0"/>
          <w:szCs w:val="21"/>
        </w:rPr>
      </w:pPr>
      <w:r>
        <w:rPr>
          <w:kern w:val="0"/>
          <w:szCs w:val="21"/>
        </w:rPr>
        <w:t>金融资产满足下列条件之一的，予以终止确认：</w:t>
      </w:r>
      <w:r>
        <w:rPr>
          <w:kern w:val="0"/>
          <w:szCs w:val="21"/>
        </w:rPr>
        <w:t xml:space="preserve">(1) </w:t>
      </w:r>
      <w:r>
        <w:rPr>
          <w:kern w:val="0"/>
          <w:szCs w:val="21"/>
        </w:rPr>
        <w:t>收取该金融资产现金流量的合同权利终止；</w:t>
      </w:r>
      <w:r>
        <w:rPr>
          <w:kern w:val="0"/>
          <w:szCs w:val="21"/>
        </w:rPr>
        <w:t xml:space="preserve">(2) </w:t>
      </w:r>
      <w:r>
        <w:rPr>
          <w:kern w:val="0"/>
          <w:szCs w:val="21"/>
        </w:rPr>
        <w:t>该金融资产已转移，且本基金将金融资产所有权上几乎所有的风险和报酬转移给转入方；或者</w:t>
      </w:r>
      <w:r>
        <w:rPr>
          <w:kern w:val="0"/>
          <w:szCs w:val="21"/>
        </w:rPr>
        <w:t xml:space="preserve">(3) </w:t>
      </w:r>
      <w:r>
        <w:rPr>
          <w:kern w:val="0"/>
          <w:szCs w:val="21"/>
        </w:rPr>
        <w:t>该金融资产已转移，虽然本基金既没有转移也没有保留金融资产所有权上几乎所有的风险和报酬，但是放弃了对该金融资产控制。</w:t>
      </w:r>
    </w:p>
    <w:p w:rsidR="000A53D6" w:rsidRDefault="008C7F12">
      <w:pPr>
        <w:tabs>
          <w:tab w:val="left" w:pos="426"/>
        </w:tabs>
        <w:spacing w:line="360" w:lineRule="auto"/>
        <w:ind w:firstLineChars="200" w:firstLine="420"/>
        <w:rPr>
          <w:kern w:val="0"/>
          <w:szCs w:val="21"/>
        </w:rPr>
      </w:pPr>
      <w:r>
        <w:rPr>
          <w:kern w:val="0"/>
          <w:szCs w:val="21"/>
        </w:rPr>
        <w:t>金融资产终止确认时，其账面价值与收到的对价的差额，计入当期损益。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当金融负债的现时义务全部或部分已经解除时，终止确认该金融负债或义务已解除的部分。终止确认部分的账面价值与支付的对价之间的差额，计入当期损益。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6.4.4.5金融资产和金融负债的估值原则</w:t>
      </w:r>
    </w:p>
    <w:p w:rsidR="000A53D6" w:rsidRDefault="008C7F12">
      <w:pPr>
        <w:tabs>
          <w:tab w:val="left" w:pos="426"/>
        </w:tabs>
        <w:spacing w:line="360" w:lineRule="auto"/>
        <w:ind w:firstLineChars="200" w:firstLine="420"/>
        <w:rPr>
          <w:kern w:val="0"/>
          <w:szCs w:val="21"/>
        </w:rPr>
      </w:pPr>
      <w:r>
        <w:rPr>
          <w:kern w:val="0"/>
          <w:szCs w:val="21"/>
        </w:rPr>
        <w:t>本基金持有的金融工具按如下原则确定公允价值并进行估值：</w:t>
      </w:r>
    </w:p>
    <w:p w:rsidR="000A53D6" w:rsidRDefault="008C7F12">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对报价进行调整，确定公允价值。</w:t>
      </w:r>
    </w:p>
    <w:p w:rsidR="000A53D6" w:rsidRDefault="008C7F12">
      <w:pPr>
        <w:tabs>
          <w:tab w:val="left" w:pos="426"/>
        </w:tabs>
        <w:spacing w:line="360" w:lineRule="auto"/>
        <w:ind w:firstLineChars="200" w:firstLine="420"/>
        <w:rPr>
          <w:kern w:val="0"/>
          <w:szCs w:val="21"/>
        </w:rPr>
      </w:pPr>
      <w:r>
        <w:rPr>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0A53D6" w:rsidRDefault="008C7F12">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）如有确凿证据表明按上述方法进行估值不能客观反映金融工具公允价值的，基金管理人可根据具体情况与基金托管人商定后，按最能反映公允价值的方法估值。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6.4.4.6金融资产和金融负债的抵销</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本基金持有的资产和承担的负债基本为金融资产和金融负债。当本基金</w:t>
      </w:r>
      <w:r w:rsidRPr="00E56272">
        <w:rPr>
          <w:kern w:val="0"/>
          <w:szCs w:val="21"/>
        </w:rPr>
        <w:t xml:space="preserve">1) </w:t>
      </w:r>
      <w:r w:rsidRPr="00E56272">
        <w:rPr>
          <w:kern w:val="0"/>
          <w:szCs w:val="21"/>
        </w:rPr>
        <w:t>具有抵销已确认金额的法定权利且该种法定权利现在是可执行的；且</w:t>
      </w:r>
      <w:r w:rsidRPr="00E56272">
        <w:rPr>
          <w:kern w:val="0"/>
          <w:szCs w:val="21"/>
        </w:rPr>
        <w:t xml:space="preserve">2) </w:t>
      </w:r>
      <w:r w:rsidRPr="00E56272">
        <w:rPr>
          <w:kern w:val="0"/>
          <w:szCs w:val="21"/>
        </w:rPr>
        <w:t>交易双方准备按净额结算时，金融资产与金融负债按抵销后的净额在资产负债表中列示。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6.4.4.7实收基金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实收基金为对外发行基金份额所募集的总金额在扣除损益平准金分摊部分后的余额。由于申购和赎回引起的实收基金变动分别于基金申购确认日及基金赎回确认日认列。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6.4.4.8损益平准金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损益平准金包括已实现平准金和未实现平准金。已实现平准金指在申购或赎回基金份额时，申购或赎回款项中包含的按累计未分配的已实现损益占基金净值比例计算的金额。未实现平准金指在申购或赎回基金份额时，申购或赎回款项中包含的按累计未实现损益占基金净值比例计算的金额，以及由本基金申购对价包含可以现金替代时被可以替代成分股票在未补足</w:t>
      </w:r>
      <w:r w:rsidRPr="00E56272">
        <w:rPr>
          <w:kern w:val="0"/>
          <w:szCs w:val="21"/>
        </w:rPr>
        <w:t>(</w:t>
      </w:r>
      <w:r w:rsidRPr="00E56272">
        <w:rPr>
          <w:kern w:val="0"/>
          <w:szCs w:val="21"/>
        </w:rPr>
        <w:t>或未强制退款</w:t>
      </w:r>
      <w:r w:rsidRPr="00E56272">
        <w:rPr>
          <w:kern w:val="0"/>
          <w:szCs w:val="21"/>
        </w:rPr>
        <w:t>)</w:t>
      </w:r>
      <w:r w:rsidRPr="00E56272">
        <w:rPr>
          <w:kern w:val="0"/>
          <w:szCs w:val="21"/>
        </w:rPr>
        <w:t>前形成的公允价值变动收益</w:t>
      </w:r>
      <w:r w:rsidRPr="00E56272">
        <w:rPr>
          <w:kern w:val="0"/>
          <w:szCs w:val="21"/>
        </w:rPr>
        <w:t>/(</w:t>
      </w:r>
      <w:r w:rsidRPr="00E56272">
        <w:rPr>
          <w:kern w:val="0"/>
          <w:szCs w:val="21"/>
        </w:rPr>
        <w:t>损失</w:t>
      </w:r>
      <w:r w:rsidRPr="00E56272">
        <w:rPr>
          <w:kern w:val="0"/>
          <w:szCs w:val="21"/>
        </w:rPr>
        <w:t>)</w:t>
      </w:r>
      <w:r w:rsidRPr="00E56272">
        <w:rPr>
          <w:kern w:val="0"/>
          <w:szCs w:val="21"/>
        </w:rPr>
        <w:t>而来的未实现平准金。损益平准金于基金申购确认日或基金赎回确认日认列，并于期末全额转入未分配利润</w:t>
      </w:r>
      <w:r w:rsidRPr="00E56272">
        <w:rPr>
          <w:kern w:val="0"/>
          <w:szCs w:val="21"/>
        </w:rPr>
        <w:t>/(</w:t>
      </w:r>
      <w:r w:rsidRPr="00E56272">
        <w:rPr>
          <w:kern w:val="0"/>
          <w:szCs w:val="21"/>
        </w:rPr>
        <w:t>累计亏损</w:t>
      </w:r>
      <w:r w:rsidRPr="00E56272">
        <w:rPr>
          <w:kern w:val="0"/>
          <w:szCs w:val="21"/>
        </w:rPr>
        <w:t>)</w:t>
      </w:r>
      <w:r w:rsidRPr="00E56272">
        <w:rPr>
          <w:kern w:val="0"/>
          <w:szCs w:val="21"/>
        </w:rPr>
        <w:t>。</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6.4.4.9收入/(损失)的确认和计量</w:t>
      </w:r>
    </w:p>
    <w:p w:rsidR="000A53D6" w:rsidRDefault="008C7F12">
      <w:pPr>
        <w:tabs>
          <w:tab w:val="left" w:pos="426"/>
        </w:tabs>
        <w:spacing w:line="360" w:lineRule="auto"/>
        <w:ind w:firstLineChars="200" w:firstLine="420"/>
        <w:rPr>
          <w:kern w:val="0"/>
          <w:szCs w:val="21"/>
        </w:rPr>
      </w:pPr>
      <w:r>
        <w:rPr>
          <w:kern w:val="0"/>
          <w:szCs w:val="21"/>
        </w:rPr>
        <w:t>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分和投资收益部分，将本金部分冲减资产支持证券投资成本，并将投资收益部分扣除在适用情况下由基金管理人缴纳的增值税后的净额确认为利息收入。</w:t>
      </w:r>
    </w:p>
    <w:p w:rsidR="000A53D6" w:rsidRDefault="008C7F12">
      <w:pPr>
        <w:tabs>
          <w:tab w:val="left" w:pos="426"/>
        </w:tabs>
        <w:spacing w:line="360" w:lineRule="auto"/>
        <w:ind w:firstLineChars="200" w:firstLine="420"/>
        <w:rPr>
          <w:kern w:val="0"/>
          <w:szCs w:val="21"/>
        </w:rPr>
      </w:pPr>
      <w:r>
        <w:rPr>
          <w:kern w:val="0"/>
          <w:szCs w:val="21"/>
        </w:rPr>
        <w:t>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w:t>
      </w:r>
    </w:p>
    <w:p w:rsidR="000A53D6" w:rsidRDefault="008C7F12">
      <w:pPr>
        <w:tabs>
          <w:tab w:val="left" w:pos="426"/>
        </w:tabs>
        <w:spacing w:line="360" w:lineRule="auto"/>
        <w:ind w:firstLineChars="200" w:firstLine="420"/>
        <w:rPr>
          <w:kern w:val="0"/>
          <w:szCs w:val="21"/>
        </w:rPr>
      </w:pPr>
      <w:r>
        <w:rPr>
          <w:kern w:val="0"/>
          <w:szCs w:val="21"/>
        </w:rPr>
        <w:t>转融通证券出借业务，是指基金以一定的费率通过证券交易所综合业务平台向中国证券金融股份有限公司</w:t>
      </w:r>
      <w:r>
        <w:rPr>
          <w:kern w:val="0"/>
          <w:szCs w:val="21"/>
        </w:rPr>
        <w:t>(</w:t>
      </w:r>
      <w:r>
        <w:rPr>
          <w:kern w:val="0"/>
          <w:szCs w:val="21"/>
        </w:rPr>
        <w:t>以下简称</w:t>
      </w:r>
      <w:r>
        <w:rPr>
          <w:kern w:val="0"/>
          <w:szCs w:val="21"/>
        </w:rPr>
        <w:t>“</w:t>
      </w:r>
      <w:r>
        <w:rPr>
          <w:kern w:val="0"/>
          <w:szCs w:val="21"/>
        </w:rPr>
        <w:t>证金公司</w:t>
      </w:r>
      <w:r>
        <w:rPr>
          <w:kern w:val="0"/>
          <w:szCs w:val="21"/>
        </w:rPr>
        <w:t>”)</w:t>
      </w:r>
      <w:r>
        <w:rPr>
          <w:kern w:val="0"/>
          <w:szCs w:val="21"/>
        </w:rPr>
        <w:t>出借证券，证金公司到期归还所借证券及相应权益补偿并支付费用的业务。由于基金参与转融通证券出借业务不属于实质性证券转让行为，基金保留了出借证券所有权上几乎所有的风险和报酬，故不终止确认该出借证券，仍按原金融资产类别进行后续计量，并将出借证券获得的利息和因借入人未能按期归还产生的罚息确认为利息收入，将出借证券发生除送股、转增股份外其他权益事项时产生的权益补偿收入和采取现金清偿方式下产生的差价收入确认为投资收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应收款项在持有期间确认的利息收入按实际利率法计算，实际利率法与直线法差异较小的也可按直线法计算。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6.4.4.10费用的确认和计量</w:t>
      </w:r>
    </w:p>
    <w:p w:rsidR="000A53D6" w:rsidRDefault="008C7F12">
      <w:pPr>
        <w:tabs>
          <w:tab w:val="left" w:pos="426"/>
        </w:tabs>
        <w:spacing w:line="360" w:lineRule="auto"/>
        <w:ind w:firstLineChars="200" w:firstLine="420"/>
        <w:rPr>
          <w:kern w:val="0"/>
          <w:szCs w:val="21"/>
        </w:rPr>
      </w:pPr>
      <w:r>
        <w:rPr>
          <w:kern w:val="0"/>
          <w:szCs w:val="21"/>
        </w:rPr>
        <w:t>针对基金合同约定费率和计算方法的费用，本基金在费用涵盖期间按合同约定进行确认。</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其他金融负债在持有期间确认的利息支出按实际利率法计算，实际利率法与直线法差异较小的按直线法近似计算。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6.4.4.11基金的收益分配政策</w:t>
      </w:r>
    </w:p>
    <w:p w:rsidR="000A53D6" w:rsidRDefault="008C7F1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1</w:t>
      </w:r>
      <w:r>
        <w:rPr>
          <w:kern w:val="0"/>
          <w:szCs w:val="21"/>
        </w:rPr>
        <w:t>）本基金收益分配方式采用现金分红；</w:t>
      </w:r>
    </w:p>
    <w:p w:rsidR="000A53D6" w:rsidRDefault="008C7F1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2</w:t>
      </w:r>
      <w:r>
        <w:rPr>
          <w:kern w:val="0"/>
          <w:szCs w:val="21"/>
        </w:rPr>
        <w:t>）每一基金份额享有同等分配权；</w:t>
      </w:r>
    </w:p>
    <w:p w:rsidR="000A53D6" w:rsidRDefault="008C7F1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3</w:t>
      </w:r>
      <w:r>
        <w:rPr>
          <w:kern w:val="0"/>
          <w:szCs w:val="21"/>
        </w:rPr>
        <w:t>）基金收益评价日核定的基金累计报酬率超过标的指数同期累计报酬率达到</w:t>
      </w:r>
      <w:r>
        <w:rPr>
          <w:kern w:val="0"/>
          <w:szCs w:val="21"/>
        </w:rPr>
        <w:t>1%</w:t>
      </w:r>
      <w:r>
        <w:rPr>
          <w:kern w:val="0"/>
          <w:szCs w:val="21"/>
        </w:rPr>
        <w:t>以上，基金管理人可进行收益分配；</w:t>
      </w:r>
      <w:r>
        <w:rPr>
          <w:kern w:val="0"/>
          <w:szCs w:val="21"/>
        </w:rPr>
        <w:t xml:space="preserve"> </w:t>
      </w:r>
    </w:p>
    <w:p w:rsidR="000A53D6" w:rsidRDefault="008C7F1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4</w:t>
      </w:r>
      <w:r>
        <w:rPr>
          <w:kern w:val="0"/>
          <w:szCs w:val="21"/>
        </w:rPr>
        <w:t>）本基金收益分配比例根据以下原则确定：使收益分配后基金累计报酬率尽可能贴近标的指数同期累计报酬率。基于本基金的性质和特点，本基金收益分配无需以弥补亏损为前提，收益分配后基金份额净值有可能低于面值；</w:t>
      </w:r>
    </w:p>
    <w:p w:rsidR="000A53D6" w:rsidRDefault="008C7F1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5</w:t>
      </w:r>
      <w:r>
        <w:rPr>
          <w:kern w:val="0"/>
          <w:szCs w:val="21"/>
        </w:rPr>
        <w:t>）法律法规或监管机关另有规定的，从其规定。证券交易所或基金登记结算机构对收益分配另有规定的，从其规定。</w:t>
      </w:r>
    </w:p>
    <w:p w:rsidR="00894166" w:rsidRPr="00C24ACA" w:rsidRDefault="00753756" w:rsidP="00894166">
      <w:pPr>
        <w:tabs>
          <w:tab w:val="left" w:pos="426"/>
        </w:tabs>
        <w:spacing w:line="360" w:lineRule="auto"/>
        <w:ind w:firstLineChars="200" w:firstLine="420"/>
        <w:jc w:val="left"/>
        <w:rPr>
          <w:rFonts w:eastAsiaTheme="minorEastAsia"/>
          <w:kern w:val="0"/>
          <w:szCs w:val="21"/>
        </w:rPr>
      </w:pPr>
      <w:r w:rsidRPr="00E56272">
        <w:rPr>
          <w:kern w:val="0"/>
          <w:szCs w:val="21"/>
        </w:rPr>
        <w:t>基金管理人可在对基金份额持有人利益无实质不利影响的前提下，对上述原则进行修改或调整，而无需召开基金份额持有人大会审议。</w:t>
      </w:r>
    </w:p>
    <w:p w:rsidR="00894166" w:rsidRPr="00D524A6" w:rsidRDefault="00894166" w:rsidP="00894166">
      <w:pPr>
        <w:spacing w:line="360" w:lineRule="auto"/>
        <w:ind w:firstLineChars="196" w:firstLine="413"/>
        <w:rPr>
          <w:rFonts w:ascii="宋体"/>
          <w:b/>
          <w:bCs/>
          <w:color w:val="000000"/>
          <w:kern w:val="0"/>
          <w:szCs w:val="21"/>
        </w:rPr>
      </w:pPr>
      <w:r w:rsidRPr="00D524A6">
        <w:rPr>
          <w:rFonts w:ascii="宋体"/>
          <w:b/>
          <w:bCs/>
          <w:color w:val="000000"/>
          <w:kern w:val="0"/>
          <w:szCs w:val="21"/>
        </w:rPr>
        <w:t>6.4.4.12外币交易</w:t>
      </w:r>
    </w:p>
    <w:p w:rsidR="00753756" w:rsidRPr="00E56272" w:rsidRDefault="00894166" w:rsidP="00894166">
      <w:pPr>
        <w:tabs>
          <w:tab w:val="left" w:pos="426"/>
        </w:tabs>
        <w:spacing w:line="360" w:lineRule="auto"/>
        <w:ind w:firstLineChars="200" w:firstLine="420"/>
        <w:rPr>
          <w:kern w:val="0"/>
          <w:szCs w:val="21"/>
        </w:rPr>
      </w:pPr>
      <w:r w:rsidRPr="00C24ACA">
        <w:rPr>
          <w:rFonts w:eastAsiaTheme="minorEastAsia"/>
          <w:kern w:val="0"/>
          <w:szCs w:val="21"/>
        </w:rPr>
        <w:t>外币交易按交易发生日的即期汇率将外币金额折算为人民币入账。以公允价值计量的外币非货币性项目</w:t>
      </w:r>
      <w:r w:rsidRPr="00C24ACA">
        <w:rPr>
          <w:rFonts w:eastAsiaTheme="minorEastAsia"/>
          <w:kern w:val="0"/>
          <w:szCs w:val="21"/>
        </w:rPr>
        <w:t>,</w:t>
      </w:r>
      <w:r w:rsidRPr="00C24ACA">
        <w:rPr>
          <w:rFonts w:eastAsiaTheme="minorEastAsia"/>
          <w:kern w:val="0"/>
          <w:szCs w:val="21"/>
        </w:rPr>
        <w:t>于估值日采用估值日的即期汇率折算为人民币</w:t>
      </w:r>
      <w:r w:rsidRPr="00C24ACA">
        <w:rPr>
          <w:rFonts w:eastAsiaTheme="minorEastAsia"/>
          <w:kern w:val="0"/>
          <w:szCs w:val="21"/>
        </w:rPr>
        <w:t>,</w:t>
      </w:r>
      <w:r w:rsidRPr="00C24ACA">
        <w:rPr>
          <w:rFonts w:eastAsiaTheme="minorEastAsia"/>
          <w:kern w:val="0"/>
          <w:szCs w:val="21"/>
        </w:rPr>
        <w:t>所产生的折算差额直接计入公允价值变动损益科目。</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6.4.4.13其他重要的会计政策和会计估计</w:t>
      </w:r>
    </w:p>
    <w:p w:rsidR="000A53D6" w:rsidRDefault="008C7F12">
      <w:pPr>
        <w:tabs>
          <w:tab w:val="left" w:pos="426"/>
        </w:tabs>
        <w:spacing w:line="360" w:lineRule="auto"/>
        <w:ind w:firstLineChars="200" w:firstLine="420"/>
        <w:rPr>
          <w:kern w:val="0"/>
          <w:szCs w:val="21"/>
        </w:rPr>
      </w:pPr>
      <w:r>
        <w:rPr>
          <w:kern w:val="0"/>
          <w:szCs w:val="21"/>
        </w:rPr>
        <w:t>根据本基金的估值原则和中国证监会允许的基金行业估值实务操作，本基金确定以下类别股票投资、债券投资和基金投资的公允价值时采用的估值方法及其关键假设如下：</w:t>
      </w:r>
    </w:p>
    <w:p w:rsidR="000A53D6" w:rsidRDefault="008C7F12">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）对于证券交易所上市的股票，若出现重大事项停牌或交易不活跃</w:t>
      </w:r>
      <w:r>
        <w:rPr>
          <w:kern w:val="0"/>
          <w:szCs w:val="21"/>
        </w:rPr>
        <w:t>(</w:t>
      </w:r>
      <w:r>
        <w:rPr>
          <w:kern w:val="0"/>
          <w:szCs w:val="21"/>
        </w:rPr>
        <w:t>包括涨跌停时的交易不活跃</w:t>
      </w:r>
      <w:r>
        <w:rPr>
          <w:kern w:val="0"/>
          <w:szCs w:val="21"/>
        </w:rPr>
        <w:t>)</w:t>
      </w:r>
      <w:r>
        <w:rPr>
          <w:kern w:val="0"/>
          <w:szCs w:val="21"/>
        </w:rPr>
        <w:t>等情况，本基金根据中国证监会公告</w:t>
      </w:r>
      <w:r>
        <w:rPr>
          <w:kern w:val="0"/>
          <w:szCs w:val="21"/>
        </w:rPr>
        <w:t>[2017]13</w:t>
      </w:r>
      <w:r>
        <w:rPr>
          <w:kern w:val="0"/>
          <w:szCs w:val="21"/>
        </w:rPr>
        <w:t>号《中国证监会关于证券投资基金估值业务的指导意见》，根据具体情况采用《关于发布中基协</w:t>
      </w:r>
      <w:r>
        <w:rPr>
          <w:kern w:val="0"/>
          <w:szCs w:val="21"/>
        </w:rPr>
        <w:t>(AMAC)</w:t>
      </w:r>
      <w:r>
        <w:rPr>
          <w:kern w:val="0"/>
          <w:szCs w:val="21"/>
        </w:rPr>
        <w:t>基金行业股票估值指数的通知》提供的指数收益法、市盈率法等估值技术进行估值。</w:t>
      </w:r>
    </w:p>
    <w:p w:rsidR="000A53D6" w:rsidRDefault="008C7F12">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）对于在锁定期内的非公开发行股票、首次公开发行股票时公司股东公开发售股份、通过大宗交易取得的带限售期的股票等流通受限股票，根据中国证券投资基金业协会中基协发</w:t>
      </w:r>
      <w:r>
        <w:rPr>
          <w:kern w:val="0"/>
          <w:szCs w:val="21"/>
        </w:rPr>
        <w:t>[2017]6</w:t>
      </w:r>
      <w:r>
        <w:rPr>
          <w:kern w:val="0"/>
          <w:szCs w:val="21"/>
        </w:rPr>
        <w:t>号《关于发布</w:t>
      </w:r>
      <w:r>
        <w:rPr>
          <w:kern w:val="0"/>
          <w:szCs w:val="21"/>
        </w:rPr>
        <w:t>&lt;</w:t>
      </w:r>
      <w:r>
        <w:rPr>
          <w:kern w:val="0"/>
          <w:szCs w:val="21"/>
        </w:rPr>
        <w:t>证券投资基金投资流通受限股票估值指引</w:t>
      </w:r>
      <w:r>
        <w:rPr>
          <w:kern w:val="0"/>
          <w:szCs w:val="21"/>
        </w:rPr>
        <w:t>(</w:t>
      </w:r>
      <w:r>
        <w:rPr>
          <w:kern w:val="0"/>
          <w:szCs w:val="21"/>
        </w:rPr>
        <w:t>试行</w:t>
      </w:r>
      <w:r>
        <w:rPr>
          <w:kern w:val="0"/>
          <w:szCs w:val="21"/>
        </w:rPr>
        <w:t>)&gt;</w:t>
      </w:r>
      <w:r>
        <w:rPr>
          <w:kern w:val="0"/>
          <w:szCs w:val="21"/>
        </w:rPr>
        <w:t>的通知》之附件《证券投资基金投资流通受限股票估值指引</w:t>
      </w:r>
      <w:r>
        <w:rPr>
          <w:kern w:val="0"/>
          <w:szCs w:val="21"/>
        </w:rPr>
        <w:t>(</w:t>
      </w:r>
      <w:r>
        <w:rPr>
          <w:kern w:val="0"/>
          <w:szCs w:val="21"/>
        </w:rPr>
        <w:t>试行</w:t>
      </w:r>
      <w:r>
        <w:rPr>
          <w:kern w:val="0"/>
          <w:szCs w:val="21"/>
        </w:rPr>
        <w:t>)</w:t>
      </w:r>
      <w:r>
        <w:rPr>
          <w:kern w:val="0"/>
          <w:szCs w:val="21"/>
        </w:rPr>
        <w:t>》，按估值日在证券交易所上市交易的同一股票的公允价值扣除中证指数有限公司根据指引所独立提供的该流通受限股票剩余限售期对应的流动性折扣后的价值进行估值。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）对于在证券交易所上市或挂牌转让的固定收益品种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及在银行间同业市场交易的固定收益品种，根据中国证监会公告</w:t>
      </w:r>
      <w:r w:rsidRPr="00E56272">
        <w:rPr>
          <w:kern w:val="0"/>
          <w:szCs w:val="21"/>
        </w:rPr>
        <w:t>[2017]13</w:t>
      </w:r>
      <w:r w:rsidRPr="00E56272">
        <w:rPr>
          <w:kern w:val="0"/>
          <w:szCs w:val="21"/>
        </w:rPr>
        <w:t>号《中国证监会关于证券投资基金估值业务的指导意见》及《中国证券投资基金业协会估值核算工作小组关于</w:t>
      </w:r>
      <w:r w:rsidRPr="00E56272">
        <w:rPr>
          <w:kern w:val="0"/>
          <w:szCs w:val="21"/>
        </w:rPr>
        <w:t>2015</w:t>
      </w:r>
      <w:r w:rsidRPr="00E56272">
        <w:rPr>
          <w:kern w:val="0"/>
          <w:szCs w:val="21"/>
        </w:rPr>
        <w:t>年</w:t>
      </w:r>
      <w:r w:rsidRPr="00E56272">
        <w:rPr>
          <w:kern w:val="0"/>
          <w:szCs w:val="21"/>
        </w:rPr>
        <w:t>1</w:t>
      </w:r>
      <w:r w:rsidRPr="00E56272">
        <w:rPr>
          <w:kern w:val="0"/>
          <w:szCs w:val="21"/>
        </w:rPr>
        <w:t>季度固定收益品种的估值处理标准》采用估值技术确定公允价值。本基金持有的证券交易所上市或挂牌转让的固定收益品种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6.4.5 </w:t>
      </w:r>
      <w:r w:rsidRPr="00E76B2D">
        <w:rPr>
          <w:rFonts w:ascii="宋体" w:hAnsi="宋体" w:hint="eastAsia"/>
          <w:b/>
          <w:bCs/>
          <w:color w:val="000000"/>
          <w:szCs w:val="21"/>
        </w:rPr>
        <w:t>会计政策和会计估计变更以及差错更正的说明</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6.4.5.1</w:t>
      </w:r>
      <w:r w:rsidRPr="00E76B2D">
        <w:rPr>
          <w:rFonts w:ascii="宋体" w:hAnsi="宋体" w:hint="eastAsia"/>
          <w:b/>
          <w:bCs/>
          <w:color w:val="000000"/>
          <w:szCs w:val="21"/>
        </w:rPr>
        <w:t>会计政策变更的说明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本基金本报告期未发生会计政策变更。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6.4.5.2</w:t>
      </w:r>
      <w:r w:rsidRPr="00E76B2D">
        <w:rPr>
          <w:rFonts w:ascii="宋体" w:hAnsi="宋体" w:hint="eastAsia"/>
          <w:b/>
          <w:bCs/>
          <w:color w:val="000000"/>
          <w:szCs w:val="21"/>
        </w:rPr>
        <w:t>会计估计变更的说明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本基金本报告期未发生会计估计变更。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6.4.5.3</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0A53D6" w:rsidRDefault="008C7F12">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[2014]81</w:t>
      </w:r>
      <w:r>
        <w:rPr>
          <w:kern w:val="0"/>
          <w:szCs w:val="21"/>
        </w:rPr>
        <w:t>号《财政部国家税务总局证监会关于沪港股票市场交易互联互通机制试点有关税收政策的通知》、财税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0A53D6" w:rsidRDefault="008C7F12">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0A53D6" w:rsidRDefault="008C7F12">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0A53D6" w:rsidRDefault="008C7F12">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0A53D6" w:rsidRDefault="008C7F12">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0A53D6" w:rsidRDefault="008C7F12">
      <w:pPr>
        <w:tabs>
          <w:tab w:val="left" w:pos="426"/>
        </w:tabs>
        <w:spacing w:line="360" w:lineRule="auto"/>
        <w:ind w:firstLineChars="200" w:firstLine="420"/>
        <w:rPr>
          <w:kern w:val="0"/>
          <w:szCs w:val="21"/>
        </w:rPr>
      </w:pPr>
      <w:r>
        <w:rPr>
          <w:kern w:val="0"/>
          <w:szCs w:val="21"/>
        </w:rPr>
        <w:t>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股取得的股息红利，由中国结算按照</w:t>
      </w:r>
      <w:r>
        <w:rPr>
          <w:kern w:val="0"/>
          <w:szCs w:val="21"/>
        </w:rPr>
        <w:t>20%</w:t>
      </w:r>
      <w:r>
        <w:rPr>
          <w:kern w:val="0"/>
          <w:szCs w:val="21"/>
        </w:rPr>
        <w:t>的税率代扣个人所得税。</w:t>
      </w:r>
    </w:p>
    <w:p w:rsidR="000A53D6" w:rsidRDefault="008C7F12">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的税率缴纳股票交易印花税，买入股票不征收股票交易印花税。基金通过沪港通</w:t>
      </w:r>
      <w:r>
        <w:rPr>
          <w:kern w:val="0"/>
          <w:szCs w:val="21"/>
        </w:rPr>
        <w:t>/</w:t>
      </w:r>
      <w:r>
        <w:rPr>
          <w:kern w:val="0"/>
          <w:szCs w:val="21"/>
        </w:rPr>
        <w:t>深港通买卖、继承、赠与联交所上市股票，按照香港特别行政区现行税法规定缴纳印花税。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5,935,447.90</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5,935,447.90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325,105,302.37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360,226,131.26</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35,120,828.89</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325,105,302.37</w:t>
            </w:r>
          </w:p>
        </w:tc>
        <w:tc>
          <w:tcPr>
            <w:tcW w:w="2339" w:type="dxa"/>
            <w:vAlign w:val="center"/>
          </w:tcPr>
          <w:p w:rsidR="00753756" w:rsidRPr="00224952" w:rsidRDefault="00753756" w:rsidP="00CB39C2">
            <w:pPr>
              <w:jc w:val="right"/>
              <w:rPr>
                <w:szCs w:val="21"/>
              </w:rPr>
            </w:pPr>
            <w:r w:rsidRPr="00224952">
              <w:rPr>
                <w:szCs w:val="21"/>
              </w:rPr>
              <w:t>360,226,131.26</w:t>
            </w:r>
          </w:p>
        </w:tc>
        <w:tc>
          <w:tcPr>
            <w:tcW w:w="2340" w:type="dxa"/>
            <w:vAlign w:val="center"/>
          </w:tcPr>
          <w:p w:rsidR="00753756" w:rsidRPr="00224952" w:rsidRDefault="00753756" w:rsidP="00CB39C2">
            <w:pPr>
              <w:jc w:val="right"/>
              <w:rPr>
                <w:szCs w:val="21"/>
              </w:rPr>
            </w:pPr>
            <w:r w:rsidRPr="00224952">
              <w:rPr>
                <w:szCs w:val="21"/>
              </w:rPr>
              <w:t>35,120,828.89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564.71</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82.03</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6.26</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653.00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其他应收款</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7"/>
        </w:trPr>
        <w:tc>
          <w:tcPr>
            <w:tcW w:w="3701" w:type="dxa"/>
            <w:vAlign w:val="center"/>
          </w:tcPr>
          <w:p w:rsidR="00753756" w:rsidRPr="00224952" w:rsidRDefault="00753756" w:rsidP="0070173B">
            <w:pPr>
              <w:rPr>
                <w:szCs w:val="21"/>
              </w:rPr>
            </w:pPr>
            <w:r w:rsidRPr="00224952">
              <w:rPr>
                <w:rFonts w:hint="eastAsia"/>
                <w:szCs w:val="21"/>
              </w:rPr>
              <w:t>待摊费用</w:t>
            </w:r>
          </w:p>
        </w:tc>
        <w:tc>
          <w:tcPr>
            <w:tcW w:w="5528" w:type="dxa"/>
            <w:vAlign w:val="center"/>
          </w:tcPr>
          <w:p w:rsidR="00753756" w:rsidRPr="00224952" w:rsidRDefault="00753756" w:rsidP="0070173B">
            <w:pPr>
              <w:jc w:val="right"/>
              <w:rPr>
                <w:szCs w:val="21"/>
              </w:rPr>
            </w:pPr>
            <w:r w:rsidRPr="00224952">
              <w:rPr>
                <w:szCs w:val="21"/>
              </w:rPr>
              <w:t>78,231.30</w:t>
            </w:r>
          </w:p>
        </w:tc>
      </w:tr>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78,231.30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385,747.22</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385,747.22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0A53D6">
        <w:tc>
          <w:tcPr>
            <w:tcW w:w="3701" w:type="dxa"/>
            <w:vAlign w:val="center"/>
          </w:tcPr>
          <w:p w:rsidR="000A53D6" w:rsidRDefault="008C7F12">
            <w:pPr>
              <w:jc w:val="left"/>
            </w:pPr>
            <w:r>
              <w:rPr>
                <w:szCs w:val="21"/>
              </w:rPr>
              <w:t>预提费用</w:t>
            </w:r>
          </w:p>
        </w:tc>
        <w:tc>
          <w:tcPr>
            <w:tcW w:w="5528" w:type="dxa"/>
            <w:vAlign w:val="center"/>
          </w:tcPr>
          <w:p w:rsidR="000A53D6" w:rsidRDefault="008C7F12">
            <w:pPr>
              <w:jc w:val="right"/>
            </w:pPr>
            <w:r>
              <w:rPr>
                <w:szCs w:val="21"/>
              </w:rPr>
              <w:t>27,748.88</w:t>
            </w:r>
          </w:p>
        </w:tc>
      </w:tr>
      <w:tr w:rsidR="000A53D6">
        <w:tc>
          <w:tcPr>
            <w:tcW w:w="3701" w:type="dxa"/>
            <w:vAlign w:val="center"/>
          </w:tcPr>
          <w:p w:rsidR="000A53D6" w:rsidRDefault="008C7F12">
            <w:pPr>
              <w:jc w:val="left"/>
            </w:pPr>
            <w:r>
              <w:rPr>
                <w:szCs w:val="21"/>
              </w:rPr>
              <w:t>应付替代款</w:t>
            </w:r>
          </w:p>
        </w:tc>
        <w:tc>
          <w:tcPr>
            <w:tcW w:w="5528" w:type="dxa"/>
            <w:vAlign w:val="center"/>
          </w:tcPr>
          <w:p w:rsidR="000A53D6" w:rsidRDefault="008C7F12">
            <w:pPr>
              <w:jc w:val="right"/>
            </w:pPr>
            <w:r>
              <w:rPr>
                <w:szCs w:val="21"/>
              </w:rPr>
              <w:t>117,838.35</w:t>
            </w:r>
          </w:p>
        </w:tc>
      </w:tr>
      <w:tr w:rsidR="000A53D6">
        <w:tc>
          <w:tcPr>
            <w:tcW w:w="3701" w:type="dxa"/>
            <w:vAlign w:val="center"/>
          </w:tcPr>
          <w:p w:rsidR="000A53D6" w:rsidRDefault="008C7F12">
            <w:pPr>
              <w:jc w:val="left"/>
            </w:pPr>
            <w:r>
              <w:rPr>
                <w:szCs w:val="21"/>
              </w:rPr>
              <w:t>其他应付款</w:t>
            </w:r>
          </w:p>
        </w:tc>
        <w:tc>
          <w:tcPr>
            <w:tcW w:w="5528" w:type="dxa"/>
            <w:vAlign w:val="center"/>
          </w:tcPr>
          <w:p w:rsidR="000A53D6" w:rsidRDefault="008C7F12">
            <w:pPr>
              <w:jc w:val="right"/>
            </w:pPr>
            <w:r>
              <w:rPr>
                <w:szCs w:val="21"/>
              </w:rPr>
              <w:t>50,000.00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195,587.23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13</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基金合同生效日</w:t>
            </w:r>
          </w:p>
        </w:tc>
        <w:tc>
          <w:tcPr>
            <w:tcW w:w="2873" w:type="dxa"/>
            <w:vAlign w:val="center"/>
          </w:tcPr>
          <w:p w:rsidR="00753756" w:rsidRPr="00224952" w:rsidRDefault="00753756" w:rsidP="0070173B">
            <w:pPr>
              <w:jc w:val="right"/>
              <w:rPr>
                <w:szCs w:val="21"/>
              </w:rPr>
            </w:pPr>
            <w:r w:rsidRPr="00224952">
              <w:rPr>
                <w:szCs w:val="21"/>
              </w:rPr>
              <w:t>1,019,988,000.00</w:t>
            </w:r>
          </w:p>
        </w:tc>
        <w:tc>
          <w:tcPr>
            <w:tcW w:w="3364" w:type="dxa"/>
            <w:vAlign w:val="center"/>
          </w:tcPr>
          <w:p w:rsidR="00753756" w:rsidRPr="00224952" w:rsidRDefault="00753756" w:rsidP="0070173B">
            <w:pPr>
              <w:jc w:val="right"/>
              <w:rPr>
                <w:szCs w:val="21"/>
              </w:rPr>
            </w:pPr>
            <w:r w:rsidRPr="00224952">
              <w:rPr>
                <w:szCs w:val="21"/>
              </w:rPr>
              <w:t>1,019,988,000.00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137,000,000.00</w:t>
            </w:r>
          </w:p>
        </w:tc>
        <w:tc>
          <w:tcPr>
            <w:tcW w:w="3364" w:type="dxa"/>
            <w:vAlign w:val="center"/>
          </w:tcPr>
          <w:p w:rsidR="00753756" w:rsidRPr="00224952" w:rsidRDefault="00753756" w:rsidP="0070173B">
            <w:pPr>
              <w:jc w:val="right"/>
              <w:rPr>
                <w:szCs w:val="21"/>
              </w:rPr>
            </w:pPr>
            <w:r w:rsidRPr="00224952">
              <w:rPr>
                <w:szCs w:val="21"/>
              </w:rPr>
              <w:t>137,000,000.00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-828,500,000.00</w:t>
            </w:r>
          </w:p>
        </w:tc>
        <w:tc>
          <w:tcPr>
            <w:tcW w:w="3364" w:type="dxa"/>
            <w:vAlign w:val="center"/>
          </w:tcPr>
          <w:p w:rsidR="00753756" w:rsidRPr="00224952" w:rsidRDefault="00753756" w:rsidP="0070173B">
            <w:pPr>
              <w:jc w:val="right"/>
              <w:rPr>
                <w:szCs w:val="21"/>
              </w:rPr>
            </w:pPr>
            <w:r w:rsidRPr="00224952">
              <w:rPr>
                <w:szCs w:val="21"/>
              </w:rPr>
              <w:t>-828,500,000.00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328,488,000.00</w:t>
            </w:r>
          </w:p>
        </w:tc>
        <w:tc>
          <w:tcPr>
            <w:tcW w:w="3364" w:type="dxa"/>
            <w:vAlign w:val="center"/>
          </w:tcPr>
          <w:p w:rsidR="00753756" w:rsidRPr="00224952" w:rsidRDefault="00753756" w:rsidP="00EE2AE3">
            <w:pPr>
              <w:jc w:val="right"/>
              <w:rPr>
                <w:szCs w:val="21"/>
              </w:rPr>
            </w:pPr>
            <w:r w:rsidRPr="00224952">
              <w:rPr>
                <w:szCs w:val="21"/>
              </w:rPr>
              <w:t>328,488,000.00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注：本基金合同于</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13</w:t>
      </w:r>
      <w:r w:rsidRPr="00224952">
        <w:rPr>
          <w:kern w:val="0"/>
          <w:szCs w:val="21"/>
        </w:rPr>
        <w:t>日生效</w:t>
      </w:r>
      <w:r w:rsidRPr="00224952">
        <w:rPr>
          <w:kern w:val="0"/>
          <w:szCs w:val="21"/>
        </w:rPr>
        <w:t>,</w:t>
      </w:r>
      <w:r w:rsidRPr="00224952">
        <w:rPr>
          <w:kern w:val="0"/>
          <w:szCs w:val="21"/>
        </w:rPr>
        <w:t>基金合同生效日的基金份额总额为</w:t>
      </w:r>
      <w:r w:rsidRPr="00224952">
        <w:rPr>
          <w:kern w:val="0"/>
          <w:szCs w:val="21"/>
        </w:rPr>
        <w:t>1,019,988,000.00</w:t>
      </w:r>
      <w:r w:rsidRPr="00224952">
        <w:rPr>
          <w:kern w:val="0"/>
          <w:szCs w:val="21"/>
        </w:rPr>
        <w:t>份基金份额。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基金合同生效日</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34,452,526.70</w:t>
            </w:r>
          </w:p>
        </w:tc>
        <w:tc>
          <w:tcPr>
            <w:tcW w:w="2100" w:type="dxa"/>
            <w:vAlign w:val="center"/>
          </w:tcPr>
          <w:p w:rsidR="00753756" w:rsidRPr="00224952" w:rsidRDefault="00753756" w:rsidP="0070173B">
            <w:pPr>
              <w:jc w:val="right"/>
              <w:rPr>
                <w:szCs w:val="21"/>
              </w:rPr>
            </w:pPr>
            <w:r w:rsidRPr="00224952">
              <w:rPr>
                <w:szCs w:val="21"/>
              </w:rPr>
              <w:t>35,120,828.89</w:t>
            </w:r>
          </w:p>
        </w:tc>
        <w:tc>
          <w:tcPr>
            <w:tcW w:w="2100" w:type="dxa"/>
            <w:vAlign w:val="center"/>
          </w:tcPr>
          <w:p w:rsidR="00753756" w:rsidRPr="00224952" w:rsidRDefault="00753756" w:rsidP="0070173B">
            <w:pPr>
              <w:jc w:val="right"/>
              <w:rPr>
                <w:szCs w:val="21"/>
              </w:rPr>
            </w:pPr>
            <w:r w:rsidRPr="00224952">
              <w:rPr>
                <w:szCs w:val="21"/>
              </w:rPr>
              <w:t>69,573,355.59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-10,685,189.04</w:t>
            </w:r>
          </w:p>
        </w:tc>
        <w:tc>
          <w:tcPr>
            <w:tcW w:w="2100" w:type="dxa"/>
            <w:vAlign w:val="center"/>
          </w:tcPr>
          <w:p w:rsidR="00753756" w:rsidRPr="00224952" w:rsidRDefault="00753756" w:rsidP="00C27ED7">
            <w:pPr>
              <w:jc w:val="right"/>
              <w:rPr>
                <w:szCs w:val="21"/>
              </w:rPr>
            </w:pPr>
            <w:r w:rsidRPr="00224952">
              <w:rPr>
                <w:szCs w:val="21"/>
              </w:rPr>
              <w:t>-18,844,953.31</w:t>
            </w:r>
          </w:p>
        </w:tc>
        <w:tc>
          <w:tcPr>
            <w:tcW w:w="2100" w:type="dxa"/>
            <w:vAlign w:val="center"/>
          </w:tcPr>
          <w:p w:rsidR="00753756" w:rsidRPr="00224952" w:rsidRDefault="00753756" w:rsidP="00C27ED7">
            <w:pPr>
              <w:jc w:val="right"/>
              <w:rPr>
                <w:szCs w:val="21"/>
              </w:rPr>
            </w:pPr>
            <w:r w:rsidRPr="00224952">
              <w:rPr>
                <w:szCs w:val="21"/>
              </w:rPr>
              <w:t>-29,530,142.35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2,784,582.65</w:t>
            </w:r>
          </w:p>
        </w:tc>
        <w:tc>
          <w:tcPr>
            <w:tcW w:w="2100" w:type="dxa"/>
            <w:vAlign w:val="center"/>
          </w:tcPr>
          <w:p w:rsidR="00753756" w:rsidRPr="00224952" w:rsidRDefault="00753756" w:rsidP="0070173B">
            <w:pPr>
              <w:jc w:val="right"/>
              <w:rPr>
                <w:szCs w:val="21"/>
              </w:rPr>
            </w:pPr>
            <w:r w:rsidRPr="00224952">
              <w:rPr>
                <w:szCs w:val="21"/>
              </w:rPr>
              <w:t>-1,372,476.15</w:t>
            </w:r>
          </w:p>
        </w:tc>
        <w:tc>
          <w:tcPr>
            <w:tcW w:w="2100" w:type="dxa"/>
            <w:vAlign w:val="center"/>
          </w:tcPr>
          <w:p w:rsidR="00753756" w:rsidRPr="00224952" w:rsidRDefault="00753756" w:rsidP="0070173B">
            <w:pPr>
              <w:jc w:val="right"/>
              <w:rPr>
                <w:szCs w:val="21"/>
              </w:rPr>
            </w:pPr>
            <w:r w:rsidRPr="00224952">
              <w:rPr>
                <w:szCs w:val="21"/>
              </w:rPr>
              <w:t>1,412,106.50</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-13,469,771.69</w:t>
            </w:r>
          </w:p>
        </w:tc>
        <w:tc>
          <w:tcPr>
            <w:tcW w:w="2100" w:type="dxa"/>
            <w:vAlign w:val="center"/>
          </w:tcPr>
          <w:p w:rsidR="00753756" w:rsidRPr="00224952" w:rsidRDefault="00753756" w:rsidP="0070173B">
            <w:pPr>
              <w:jc w:val="right"/>
              <w:rPr>
                <w:szCs w:val="21"/>
              </w:rPr>
            </w:pPr>
            <w:r w:rsidRPr="00224952">
              <w:rPr>
                <w:szCs w:val="21"/>
              </w:rPr>
              <w:t>-17,472,477.16</w:t>
            </w:r>
          </w:p>
        </w:tc>
        <w:tc>
          <w:tcPr>
            <w:tcW w:w="2100" w:type="dxa"/>
            <w:vAlign w:val="center"/>
          </w:tcPr>
          <w:p w:rsidR="00753756" w:rsidRPr="00224952" w:rsidRDefault="00753756" w:rsidP="0070173B">
            <w:pPr>
              <w:jc w:val="right"/>
              <w:rPr>
                <w:szCs w:val="21"/>
              </w:rPr>
            </w:pPr>
            <w:r w:rsidRPr="00224952">
              <w:rPr>
                <w:szCs w:val="21"/>
              </w:rPr>
              <w:t>-30,942,248.85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23,767,337.66</w:t>
            </w:r>
          </w:p>
        </w:tc>
        <w:tc>
          <w:tcPr>
            <w:tcW w:w="2100" w:type="dxa"/>
            <w:vAlign w:val="center"/>
          </w:tcPr>
          <w:p w:rsidR="00753756" w:rsidRPr="00224952" w:rsidRDefault="00753756" w:rsidP="0070173B">
            <w:pPr>
              <w:jc w:val="right"/>
              <w:rPr>
                <w:szCs w:val="21"/>
              </w:rPr>
            </w:pPr>
            <w:r w:rsidRPr="00224952">
              <w:rPr>
                <w:szCs w:val="21"/>
              </w:rPr>
              <w:t>16,275,875.58</w:t>
            </w:r>
          </w:p>
        </w:tc>
        <w:tc>
          <w:tcPr>
            <w:tcW w:w="2100" w:type="dxa"/>
            <w:vAlign w:val="center"/>
          </w:tcPr>
          <w:p w:rsidR="00753756" w:rsidRPr="00224952" w:rsidRDefault="00753756" w:rsidP="0070173B">
            <w:pPr>
              <w:jc w:val="right"/>
              <w:rPr>
                <w:szCs w:val="21"/>
              </w:rPr>
            </w:pPr>
            <w:r w:rsidRPr="00224952">
              <w:rPr>
                <w:szCs w:val="21"/>
              </w:rPr>
              <w:t>40,043,213.24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13</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260,918.51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131,195.17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16,135.15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408,248.83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6.4.7.12.1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13</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651,767,636.61</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619,365,176.06</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32,402,460.55</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13</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859,442,248.85</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859,442,248.85</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E56272" w:rsidRDefault="0005449F" w:rsidP="00E56272">
      <w:pPr>
        <w:tabs>
          <w:tab w:val="left" w:pos="426"/>
        </w:tabs>
        <w:spacing w:line="360" w:lineRule="auto"/>
        <w:ind w:firstLineChars="200" w:firstLine="420"/>
        <w:rPr>
          <w:kern w:val="0"/>
          <w:szCs w:val="21"/>
        </w:rPr>
      </w:pPr>
      <w:r w:rsidRPr="00E56272">
        <w:rPr>
          <w:rFonts w:hint="eastAsia"/>
          <w:kern w:val="0"/>
          <w:szCs w:val="21"/>
        </w:rPr>
        <w:t>本基金本报告期无债券投资收益。</w:t>
      </w:r>
    </w:p>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3</w:t>
            </w:r>
            <w:r w:rsidRPr="00E27535">
              <w:rPr>
                <w:szCs w:val="21"/>
              </w:rPr>
              <w:t>月</w:t>
            </w:r>
            <w:r w:rsidRPr="00E27535">
              <w:rPr>
                <w:szCs w:val="21"/>
              </w:rPr>
              <w:t>13</w:t>
            </w:r>
            <w:r w:rsidRPr="00E27535">
              <w:rPr>
                <w:szCs w:val="21"/>
              </w:rPr>
              <w:t>日（基金合同生效日）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4,931,842.69</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4,931,842.69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3</w:t>
            </w:r>
            <w:r>
              <w:rPr>
                <w:szCs w:val="21"/>
              </w:rPr>
              <w:t>月</w:t>
            </w:r>
            <w:r>
              <w:rPr>
                <w:szCs w:val="21"/>
              </w:rPr>
              <w:t>13</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35,120,828.89</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35,120,828.89</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35,120,828.89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13</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0A53D6">
        <w:tc>
          <w:tcPr>
            <w:tcW w:w="3828" w:type="dxa"/>
            <w:vAlign w:val="center"/>
          </w:tcPr>
          <w:p w:rsidR="000A53D6" w:rsidRDefault="008C7F12">
            <w:pPr>
              <w:jc w:val="left"/>
            </w:pPr>
            <w:r>
              <w:rPr>
                <w:szCs w:val="21"/>
              </w:rPr>
              <w:t>基金申购费收入</w:t>
            </w:r>
          </w:p>
        </w:tc>
        <w:tc>
          <w:tcPr>
            <w:tcW w:w="5528" w:type="dxa"/>
            <w:vAlign w:val="center"/>
          </w:tcPr>
          <w:p w:rsidR="000A53D6" w:rsidRDefault="008C7F12">
            <w:pPr>
              <w:jc w:val="right"/>
            </w:pPr>
            <w:r>
              <w:rPr>
                <w:szCs w:val="21"/>
              </w:rPr>
              <w:t>-</w:t>
            </w:r>
          </w:p>
        </w:tc>
      </w:tr>
      <w:tr w:rsidR="000A53D6">
        <w:tc>
          <w:tcPr>
            <w:tcW w:w="3828" w:type="dxa"/>
            <w:vAlign w:val="center"/>
          </w:tcPr>
          <w:p w:rsidR="000A53D6" w:rsidRDefault="008C7F12">
            <w:pPr>
              <w:jc w:val="left"/>
            </w:pPr>
            <w:r>
              <w:rPr>
                <w:szCs w:val="21"/>
              </w:rPr>
              <w:t>替代损益收入</w:t>
            </w:r>
          </w:p>
        </w:tc>
        <w:tc>
          <w:tcPr>
            <w:tcW w:w="5528" w:type="dxa"/>
            <w:vAlign w:val="center"/>
          </w:tcPr>
          <w:p w:rsidR="000A53D6" w:rsidRDefault="008C7F12">
            <w:pPr>
              <w:jc w:val="right"/>
            </w:pPr>
            <w:r>
              <w:rPr>
                <w:szCs w:val="21"/>
              </w:rPr>
              <w:t>-360,568.13</w:t>
            </w:r>
          </w:p>
        </w:tc>
      </w:tr>
      <w:tr w:rsidR="000A53D6">
        <w:tc>
          <w:tcPr>
            <w:tcW w:w="3828" w:type="dxa"/>
            <w:vAlign w:val="center"/>
          </w:tcPr>
          <w:p w:rsidR="000A53D6" w:rsidRDefault="008C7F12">
            <w:pPr>
              <w:jc w:val="left"/>
            </w:pPr>
            <w:r>
              <w:rPr>
                <w:szCs w:val="21"/>
              </w:rPr>
              <w:t>其他</w:t>
            </w:r>
          </w:p>
        </w:tc>
        <w:tc>
          <w:tcPr>
            <w:tcW w:w="5528" w:type="dxa"/>
            <w:vAlign w:val="center"/>
          </w:tcPr>
          <w:p w:rsidR="000A53D6" w:rsidRDefault="008C7F12">
            <w:pPr>
              <w:jc w:val="right"/>
            </w:pPr>
            <w:r>
              <w:rPr>
                <w:szCs w:val="21"/>
              </w:rPr>
              <w:t>269,400.20</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-91,167.93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3</w:t>
            </w:r>
            <w:r w:rsidRPr="00A73188">
              <w:rPr>
                <w:rFonts w:eastAsiaTheme="minorEastAsia"/>
                <w:color w:val="000000" w:themeColor="text1"/>
                <w:szCs w:val="21"/>
              </w:rPr>
              <w:t>月</w:t>
            </w:r>
            <w:r w:rsidRPr="00A73188">
              <w:rPr>
                <w:rFonts w:eastAsiaTheme="minorEastAsia"/>
                <w:color w:val="000000" w:themeColor="text1"/>
                <w:szCs w:val="21"/>
              </w:rPr>
              <w:t>13</w:t>
            </w:r>
            <w:r w:rsidRPr="00A73188">
              <w:rPr>
                <w:rFonts w:eastAsiaTheme="minorEastAsia"/>
                <w:color w:val="000000" w:themeColor="text1"/>
                <w:szCs w:val="21"/>
              </w:rPr>
              <w:t>日（基金合同生效日）至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2,692,531.12</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2,692,531.12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3</w:t>
            </w:r>
            <w:r w:rsidRPr="00E27535">
              <w:rPr>
                <w:szCs w:val="21"/>
              </w:rPr>
              <w:t>月</w:t>
            </w:r>
            <w:r w:rsidRPr="00E27535">
              <w:rPr>
                <w:szCs w:val="21"/>
              </w:rPr>
              <w:t>13</w:t>
            </w:r>
            <w:r w:rsidRPr="00E27535">
              <w:rPr>
                <w:szCs w:val="21"/>
              </w:rPr>
              <w:t>日（基金合同生效日）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22,448.80</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0A53D6">
        <w:trPr>
          <w:jc w:val="center"/>
        </w:trPr>
        <w:tc>
          <w:tcPr>
            <w:tcW w:w="3853" w:type="dxa"/>
            <w:vAlign w:val="center"/>
          </w:tcPr>
          <w:p w:rsidR="000A53D6" w:rsidRDefault="008C7F12">
            <w:pPr>
              <w:jc w:val="left"/>
            </w:pPr>
            <w:r>
              <w:rPr>
                <w:szCs w:val="21"/>
              </w:rPr>
              <w:t>银行汇划费</w:t>
            </w:r>
          </w:p>
        </w:tc>
        <w:tc>
          <w:tcPr>
            <w:tcW w:w="5551" w:type="dxa"/>
            <w:vAlign w:val="center"/>
          </w:tcPr>
          <w:p w:rsidR="000A53D6" w:rsidRDefault="008C7F12">
            <w:pPr>
              <w:jc w:val="right"/>
            </w:pPr>
            <w:r>
              <w:rPr>
                <w:szCs w:val="21"/>
              </w:rPr>
              <w:t>4,291.10</w:t>
            </w:r>
          </w:p>
        </w:tc>
      </w:tr>
      <w:tr w:rsidR="000A53D6">
        <w:trPr>
          <w:jc w:val="center"/>
        </w:trPr>
        <w:tc>
          <w:tcPr>
            <w:tcW w:w="3853" w:type="dxa"/>
            <w:vAlign w:val="center"/>
          </w:tcPr>
          <w:p w:rsidR="000A53D6" w:rsidRDefault="008C7F12">
            <w:pPr>
              <w:jc w:val="left"/>
            </w:pPr>
            <w:r>
              <w:rPr>
                <w:szCs w:val="21"/>
              </w:rPr>
              <w:t>指数使用费</w:t>
            </w:r>
          </w:p>
        </w:tc>
        <w:tc>
          <w:tcPr>
            <w:tcW w:w="5551" w:type="dxa"/>
            <w:vAlign w:val="center"/>
          </w:tcPr>
          <w:p w:rsidR="000A53D6" w:rsidRDefault="008C7F12">
            <w:pPr>
              <w:jc w:val="right"/>
            </w:pPr>
            <w:r>
              <w:rPr>
                <w:szCs w:val="21"/>
              </w:rPr>
              <w:t>64,328.68</w:t>
            </w:r>
          </w:p>
        </w:tc>
      </w:tr>
      <w:tr w:rsidR="000A53D6">
        <w:trPr>
          <w:jc w:val="center"/>
        </w:trPr>
        <w:tc>
          <w:tcPr>
            <w:tcW w:w="3853" w:type="dxa"/>
            <w:vAlign w:val="center"/>
          </w:tcPr>
          <w:p w:rsidR="000A53D6" w:rsidRDefault="008C7F12">
            <w:pPr>
              <w:jc w:val="left"/>
            </w:pPr>
            <w:r>
              <w:rPr>
                <w:szCs w:val="21"/>
              </w:rPr>
              <w:t>其他</w:t>
            </w:r>
          </w:p>
        </w:tc>
        <w:tc>
          <w:tcPr>
            <w:tcW w:w="5551" w:type="dxa"/>
            <w:vAlign w:val="center"/>
          </w:tcPr>
          <w:p w:rsidR="000A53D6" w:rsidRDefault="008C7F12">
            <w:pPr>
              <w:jc w:val="right"/>
            </w:pPr>
            <w:r>
              <w:rPr>
                <w:szCs w:val="21"/>
              </w:rPr>
              <w:t>52,468.78</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143,537.36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0A53D6">
        <w:tc>
          <w:tcPr>
            <w:tcW w:w="5220" w:type="dxa"/>
            <w:vAlign w:val="center"/>
          </w:tcPr>
          <w:p w:rsidR="000A53D6" w:rsidRDefault="008C7F12">
            <w:pPr>
              <w:jc w:val="left"/>
            </w:pPr>
            <w:r>
              <w:rPr>
                <w:color w:val="000000"/>
                <w:szCs w:val="21"/>
              </w:rPr>
              <w:t>易方达基金管理有限公司</w:t>
            </w:r>
          </w:p>
        </w:tc>
        <w:tc>
          <w:tcPr>
            <w:tcW w:w="3780" w:type="dxa"/>
            <w:vAlign w:val="center"/>
          </w:tcPr>
          <w:p w:rsidR="000A53D6" w:rsidRDefault="008C7F12">
            <w:pPr>
              <w:jc w:val="left"/>
            </w:pPr>
            <w:r>
              <w:rPr>
                <w:color w:val="000000"/>
                <w:szCs w:val="21"/>
              </w:rPr>
              <w:t>基金管理人</w:t>
            </w:r>
          </w:p>
        </w:tc>
      </w:tr>
      <w:tr w:rsidR="000A53D6">
        <w:tc>
          <w:tcPr>
            <w:tcW w:w="5220" w:type="dxa"/>
            <w:vAlign w:val="center"/>
          </w:tcPr>
          <w:p w:rsidR="000A53D6" w:rsidRDefault="008C7F12">
            <w:pPr>
              <w:jc w:val="left"/>
            </w:pPr>
            <w:r>
              <w:rPr>
                <w:color w:val="000000"/>
                <w:szCs w:val="21"/>
              </w:rPr>
              <w:t>招商银行股份有限公司</w:t>
            </w:r>
            <w:r>
              <w:rPr>
                <w:color w:val="000000"/>
                <w:szCs w:val="21"/>
              </w:rPr>
              <w:t xml:space="preserve"> </w:t>
            </w:r>
            <w:r>
              <w:rPr>
                <w:color w:val="000000"/>
                <w:szCs w:val="21"/>
              </w:rPr>
              <w:t>（以下简称</w:t>
            </w:r>
            <w:r>
              <w:rPr>
                <w:color w:val="000000"/>
                <w:szCs w:val="21"/>
              </w:rPr>
              <w:t>“</w:t>
            </w:r>
            <w:r>
              <w:rPr>
                <w:color w:val="000000"/>
                <w:szCs w:val="21"/>
              </w:rPr>
              <w:t>招商银行</w:t>
            </w:r>
            <w:r>
              <w:rPr>
                <w:color w:val="000000"/>
                <w:szCs w:val="21"/>
              </w:rPr>
              <w:t>”</w:t>
            </w:r>
            <w:r>
              <w:rPr>
                <w:color w:val="000000"/>
                <w:szCs w:val="21"/>
              </w:rPr>
              <w:t>）</w:t>
            </w:r>
          </w:p>
        </w:tc>
        <w:tc>
          <w:tcPr>
            <w:tcW w:w="3780" w:type="dxa"/>
            <w:vAlign w:val="center"/>
          </w:tcPr>
          <w:p w:rsidR="000A53D6" w:rsidRDefault="008C7F12">
            <w:pPr>
              <w:jc w:val="left"/>
            </w:pPr>
            <w:r>
              <w:rPr>
                <w:color w:val="000000"/>
                <w:szCs w:val="21"/>
              </w:rPr>
              <w:t>基金托管人</w:t>
            </w:r>
          </w:p>
        </w:tc>
      </w:tr>
      <w:tr w:rsidR="000A53D6">
        <w:tc>
          <w:tcPr>
            <w:tcW w:w="5220" w:type="dxa"/>
            <w:vAlign w:val="center"/>
          </w:tcPr>
          <w:p w:rsidR="000A53D6" w:rsidRDefault="008C7F12">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0A53D6" w:rsidRDefault="008C7F12">
            <w:pPr>
              <w:jc w:val="left"/>
            </w:pPr>
            <w:r>
              <w:rPr>
                <w:color w:val="000000"/>
                <w:szCs w:val="21"/>
              </w:rPr>
              <w:t>基金管理人股东、申购赎回代办证券公司</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3407"/>
        <w:gridCol w:w="3613"/>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702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13</w:t>
            </w:r>
            <w:r w:rsidRPr="00224952">
              <w:rPr>
                <w:color w:val="000000"/>
                <w:szCs w:val="21"/>
              </w:rPr>
              <w:t>日（基金合同生效日）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3407"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3613"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0A53D6">
        <w:tc>
          <w:tcPr>
            <w:tcW w:w="1980" w:type="dxa"/>
            <w:vAlign w:val="center"/>
          </w:tcPr>
          <w:p w:rsidR="000A53D6" w:rsidRDefault="008C7F12">
            <w:pPr>
              <w:jc w:val="left"/>
            </w:pPr>
            <w:r>
              <w:rPr>
                <w:bCs/>
                <w:color w:val="000000"/>
                <w:szCs w:val="21"/>
              </w:rPr>
              <w:t>广发证券</w:t>
            </w:r>
          </w:p>
        </w:tc>
        <w:tc>
          <w:tcPr>
            <w:tcW w:w="3407" w:type="dxa"/>
            <w:vAlign w:val="center"/>
          </w:tcPr>
          <w:p w:rsidR="000A53D6" w:rsidRDefault="008C7F12">
            <w:pPr>
              <w:jc w:val="right"/>
            </w:pPr>
            <w:r>
              <w:rPr>
                <w:bCs/>
                <w:color w:val="000000"/>
                <w:szCs w:val="21"/>
              </w:rPr>
              <w:t>916,981,194.48</w:t>
            </w:r>
          </w:p>
        </w:tc>
        <w:tc>
          <w:tcPr>
            <w:tcW w:w="3613" w:type="dxa"/>
            <w:vAlign w:val="center"/>
          </w:tcPr>
          <w:p w:rsidR="000A53D6" w:rsidRDefault="008C7F12">
            <w:pPr>
              <w:jc w:val="right"/>
            </w:pPr>
            <w:r>
              <w:rPr>
                <w:bCs/>
                <w:color w:val="000000"/>
                <w:szCs w:val="21"/>
              </w:rPr>
              <w:t>57.45%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3</w:t>
            </w:r>
            <w:r w:rsidRPr="00FA19BB">
              <w:rPr>
                <w:szCs w:val="21"/>
              </w:rPr>
              <w:t>月</w:t>
            </w:r>
            <w:r w:rsidRPr="00FA19BB">
              <w:rPr>
                <w:szCs w:val="21"/>
              </w:rPr>
              <w:t>13</w:t>
            </w:r>
            <w:r w:rsidRPr="00FA19BB">
              <w:rPr>
                <w:szCs w:val="21"/>
              </w:rPr>
              <w:t>日（基金合同生效日）至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9000"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0A53D6">
        <w:tc>
          <w:tcPr>
            <w:tcW w:w="2106" w:type="dxa"/>
            <w:vAlign w:val="center"/>
          </w:tcPr>
          <w:p w:rsidR="000A53D6" w:rsidRDefault="008C7F12">
            <w:r>
              <w:rPr>
                <w:szCs w:val="21"/>
              </w:rPr>
              <w:t>广发证券</w:t>
            </w:r>
          </w:p>
        </w:tc>
        <w:tc>
          <w:tcPr>
            <w:tcW w:w="1854" w:type="dxa"/>
            <w:vAlign w:val="center"/>
          </w:tcPr>
          <w:p w:rsidR="000A53D6" w:rsidRDefault="008C7F12">
            <w:pPr>
              <w:jc w:val="right"/>
            </w:pPr>
            <w:r>
              <w:rPr>
                <w:szCs w:val="21"/>
              </w:rPr>
              <w:t>458,490.57</w:t>
            </w:r>
          </w:p>
        </w:tc>
        <w:tc>
          <w:tcPr>
            <w:tcW w:w="1300" w:type="dxa"/>
            <w:vAlign w:val="center"/>
          </w:tcPr>
          <w:p w:rsidR="000A53D6" w:rsidRDefault="008C7F12">
            <w:pPr>
              <w:jc w:val="right"/>
            </w:pPr>
            <w:r>
              <w:rPr>
                <w:szCs w:val="21"/>
              </w:rPr>
              <w:t>57.45%</w:t>
            </w:r>
          </w:p>
        </w:tc>
        <w:tc>
          <w:tcPr>
            <w:tcW w:w="2120" w:type="dxa"/>
            <w:vAlign w:val="center"/>
          </w:tcPr>
          <w:p w:rsidR="000A53D6" w:rsidRDefault="008C7F12">
            <w:pPr>
              <w:jc w:val="right"/>
            </w:pPr>
            <w:r>
              <w:rPr>
                <w:szCs w:val="21"/>
              </w:rPr>
              <w:t>92,020.71</w:t>
            </w:r>
          </w:p>
        </w:tc>
        <w:tc>
          <w:tcPr>
            <w:tcW w:w="1620" w:type="dxa"/>
            <w:vAlign w:val="center"/>
          </w:tcPr>
          <w:p w:rsidR="000A53D6" w:rsidRDefault="008C7F12">
            <w:pPr>
              <w:jc w:val="right"/>
            </w:pPr>
            <w:r>
              <w:rPr>
                <w:szCs w:val="21"/>
              </w:rPr>
              <w:t>23.86%</w:t>
            </w:r>
          </w:p>
        </w:tc>
      </w:tr>
    </w:tbl>
    <w:p w:rsidR="000A53D6" w:rsidRDefault="008C7F12">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hMerge w:val="restart"/>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13</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hMerge/>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hMerge w:val="restart"/>
            <w:vAlign w:val="center"/>
          </w:tcPr>
          <w:p w:rsidR="00753756" w:rsidRPr="00224952" w:rsidRDefault="00753756" w:rsidP="00505CB1">
            <w:pPr>
              <w:jc w:val="right"/>
              <w:rPr>
                <w:szCs w:val="21"/>
              </w:rPr>
            </w:pPr>
            <w:r w:rsidRPr="00224952">
              <w:rPr>
                <w:szCs w:val="21"/>
              </w:rPr>
              <w:t>272,091.69</w:t>
            </w:r>
          </w:p>
        </w:tc>
        <w:tc>
          <w:tcPr>
            <w:tcW w:w="2657" w:type="dxa"/>
            <w:hMerge/>
            <w:vAlign w:val="center"/>
          </w:tcPr>
          <w:p w:rsidR="00753756" w:rsidRPr="00224952" w:rsidRDefault="00753756" w:rsidP="00505CB1">
            <w:pPr>
              <w:jc w:val="right"/>
              <w:rPr>
                <w:szCs w:val="21"/>
              </w:rPr>
            </w:pPr>
            <w:r w:rsidRPr="00224952">
              <w:rPr>
                <w:szCs w:val="21"/>
              </w:rPr>
              <w:t>-</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5314" w:type="dxa"/>
            <w:hMerge w:val="restart"/>
            <w:vAlign w:val="center"/>
          </w:tcPr>
          <w:p w:rsidR="00753756" w:rsidRPr="00224952" w:rsidRDefault="00753756" w:rsidP="00505CB1">
            <w:pPr>
              <w:jc w:val="right"/>
              <w:rPr>
                <w:szCs w:val="21"/>
              </w:rPr>
            </w:pPr>
            <w:r w:rsidRPr="00224952">
              <w:rPr>
                <w:szCs w:val="21"/>
              </w:rPr>
              <w:t>10,838.02</w:t>
            </w:r>
          </w:p>
        </w:tc>
        <w:tc>
          <w:tcPr>
            <w:tcW w:w="2657" w:type="dxa"/>
            <w:hMerge/>
            <w:vAlign w:val="center"/>
          </w:tcPr>
          <w:p w:rsidR="00753756" w:rsidRPr="00224952" w:rsidRDefault="00753756" w:rsidP="00505CB1">
            <w:pPr>
              <w:jc w:val="right"/>
              <w:rPr>
                <w:szCs w:val="21"/>
              </w:rPr>
            </w:pPr>
            <w:r w:rsidRPr="00224952">
              <w:rPr>
                <w:szCs w:val="21"/>
              </w:rPr>
              <w:t>-</w:t>
            </w:r>
          </w:p>
        </w:tc>
      </w:tr>
    </w:tbl>
    <w:p w:rsidR="000A53D6" w:rsidRDefault="008C7F12">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0.15%</w:t>
      </w:r>
      <w:r>
        <w:rPr>
          <w:kern w:val="0"/>
          <w:szCs w:val="21"/>
        </w:rPr>
        <w:t>年费率计提。管理费的计算方法如下：</w:t>
      </w:r>
    </w:p>
    <w:p w:rsidR="000A53D6" w:rsidRDefault="008C7F12">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E×0.15%÷</w:t>
      </w:r>
      <w:r>
        <w:rPr>
          <w:kern w:val="0"/>
          <w:szCs w:val="21"/>
        </w:rPr>
        <w:t>当年天数</w:t>
      </w:r>
    </w:p>
    <w:p w:rsidR="000A53D6" w:rsidRDefault="008C7F12">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0A53D6" w:rsidRDefault="008C7F12">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基金管理费每日计算，逐日累计至每月月末，按月支付，经基金管理人与基金托管人双方核对无误后，基金托管人按照与基金管理人协商一致的方式于次月前</w:t>
      </w:r>
      <w:r w:rsidRPr="00224952">
        <w:rPr>
          <w:kern w:val="0"/>
          <w:szCs w:val="21"/>
        </w:rPr>
        <w:t>5</w:t>
      </w:r>
      <w:r w:rsidRPr="00224952">
        <w:rPr>
          <w:kern w:val="0"/>
          <w:szCs w:val="21"/>
        </w:rPr>
        <w:t>个工作日内从基金财产中一次性支付给基金管理人。若遇法定节假日、休息日或不可抗力致使无法按时支付等，支付日期顺延。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hMerge w:val="restart"/>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13</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hMerge/>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hMerge w:val="restart"/>
            <w:vAlign w:val="center"/>
          </w:tcPr>
          <w:p w:rsidR="00753756" w:rsidRPr="00224952" w:rsidRDefault="00753756" w:rsidP="0070173B">
            <w:pPr>
              <w:jc w:val="right"/>
              <w:rPr>
                <w:color w:val="000000"/>
                <w:kern w:val="0"/>
                <w:szCs w:val="21"/>
              </w:rPr>
            </w:pPr>
            <w:r w:rsidRPr="00224952">
              <w:rPr>
                <w:szCs w:val="21"/>
              </w:rPr>
              <w:t>90,697.27</w:t>
            </w:r>
          </w:p>
        </w:tc>
        <w:tc>
          <w:tcPr>
            <w:tcW w:w="2657" w:type="dxa"/>
            <w:hMerge/>
            <w:vAlign w:val="center"/>
          </w:tcPr>
          <w:p w:rsidR="00753756" w:rsidRPr="00224952" w:rsidRDefault="00753756" w:rsidP="00B56418">
            <w:pPr>
              <w:jc w:val="right"/>
              <w:rPr>
                <w:color w:val="000000"/>
                <w:szCs w:val="21"/>
              </w:rPr>
            </w:pPr>
            <w:r w:rsidRPr="00224952">
              <w:rPr>
                <w:szCs w:val="21"/>
              </w:rPr>
              <w:t>-</w:t>
            </w:r>
          </w:p>
        </w:tc>
      </w:tr>
    </w:tbl>
    <w:p w:rsidR="000A53D6" w:rsidRDefault="008C7F12">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p>
    <w:p w:rsidR="000A53D6" w:rsidRDefault="008C7F12">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E×0.05%÷</w:t>
      </w:r>
      <w:r>
        <w:rPr>
          <w:kern w:val="0"/>
          <w:szCs w:val="21"/>
        </w:rPr>
        <w:t>当年天数</w:t>
      </w:r>
    </w:p>
    <w:p w:rsidR="000A53D6" w:rsidRDefault="008C7F12">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0A53D6" w:rsidRDefault="008C7F12">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基金托管费每日计算，逐日累计至每月月末，按月支付，经基金管理人与基金托管人双方核对无误后，基金托管人按照与基金管理人协商一致的方式于次月前</w:t>
      </w:r>
      <w:r w:rsidRPr="00224952">
        <w:rPr>
          <w:kern w:val="0"/>
          <w:szCs w:val="21"/>
        </w:rPr>
        <w:t>5</w:t>
      </w:r>
      <w:r w:rsidRPr="00224952">
        <w:rPr>
          <w:kern w:val="0"/>
          <w:szCs w:val="21"/>
        </w:rPr>
        <w:t>个工作日内从基金财产中一次性支付给基金托管人。若遇法定节假日、休息日或不可抗力致使无法按时支付等，支付日期顺延。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3445"/>
        <w:gridCol w:w="3755"/>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720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D51A83" w:rsidRPr="00224952" w:rsidTr="00E56272">
        <w:tc>
          <w:tcPr>
            <w:tcW w:w="1800" w:type="dxa"/>
            <w:vMerge/>
            <w:vAlign w:val="center"/>
          </w:tcPr>
          <w:p w:rsidR="00D51A83" w:rsidRPr="00224952" w:rsidRDefault="00D51A83" w:rsidP="00E56272">
            <w:pPr>
              <w:widowControl/>
              <w:spacing w:line="360" w:lineRule="auto"/>
              <w:jc w:val="left"/>
              <w:rPr>
                <w:color w:val="000000"/>
                <w:szCs w:val="21"/>
              </w:rPr>
            </w:pPr>
          </w:p>
        </w:tc>
        <w:tc>
          <w:tcPr>
            <w:tcW w:w="3445"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3755"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0A53D6">
        <w:tc>
          <w:tcPr>
            <w:tcW w:w="1800" w:type="dxa"/>
            <w:vAlign w:val="center"/>
          </w:tcPr>
          <w:p w:rsidR="000A53D6" w:rsidRDefault="008C7F12">
            <w:pPr>
              <w:jc w:val="left"/>
            </w:pPr>
            <w:r>
              <w:rPr>
                <w:szCs w:val="21"/>
              </w:rPr>
              <w:t>广发证券</w:t>
            </w:r>
          </w:p>
        </w:tc>
        <w:tc>
          <w:tcPr>
            <w:tcW w:w="3445" w:type="dxa"/>
            <w:vAlign w:val="center"/>
          </w:tcPr>
          <w:p w:rsidR="000A53D6" w:rsidRDefault="008C7F12">
            <w:pPr>
              <w:jc w:val="right"/>
            </w:pPr>
            <w:r>
              <w:rPr>
                <w:szCs w:val="21"/>
              </w:rPr>
              <w:t>1,013,244.00</w:t>
            </w:r>
          </w:p>
        </w:tc>
        <w:tc>
          <w:tcPr>
            <w:tcW w:w="3755" w:type="dxa"/>
            <w:vAlign w:val="center"/>
          </w:tcPr>
          <w:p w:rsidR="000A53D6" w:rsidRDefault="008C7F12">
            <w:pPr>
              <w:jc w:val="right"/>
            </w:pPr>
            <w:r>
              <w:rPr>
                <w:szCs w:val="21"/>
              </w:rPr>
              <w:t>0.3085%</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注：本基金合同生效日为</w:t>
      </w:r>
      <w:r w:rsidRPr="00E56272">
        <w:rPr>
          <w:kern w:val="0"/>
          <w:szCs w:val="21"/>
        </w:rPr>
        <w:t>2020</w:t>
      </w:r>
      <w:r w:rsidRPr="00E56272">
        <w:rPr>
          <w:kern w:val="0"/>
          <w:szCs w:val="21"/>
        </w:rPr>
        <w:t>年</w:t>
      </w:r>
      <w:r w:rsidRPr="00E56272">
        <w:rPr>
          <w:kern w:val="0"/>
          <w:szCs w:val="21"/>
        </w:rPr>
        <w:t>03</w:t>
      </w:r>
      <w:r w:rsidRPr="00E56272">
        <w:rPr>
          <w:kern w:val="0"/>
          <w:szCs w:val="21"/>
        </w:rPr>
        <w:t>月</w:t>
      </w:r>
      <w:r w:rsidRPr="00E56272">
        <w:rPr>
          <w:kern w:val="0"/>
          <w:szCs w:val="21"/>
        </w:rPr>
        <w:t>13</w:t>
      </w:r>
      <w:r w:rsidRPr="00E56272">
        <w:rPr>
          <w:kern w:val="0"/>
          <w:szCs w:val="21"/>
        </w:rPr>
        <w:t>日。除基金管理人之外的其他关联方投资本基金相关的费用按基金合同等相关法律文件有关规定支付。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13</w:t>
            </w:r>
            <w:r w:rsidRPr="00224952">
              <w:rPr>
                <w:color w:val="000000"/>
                <w:szCs w:val="21"/>
              </w:rPr>
              <w:t>日（基金合同生效日）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0A53D6">
        <w:tc>
          <w:tcPr>
            <w:tcW w:w="2694" w:type="dxa"/>
            <w:vAlign w:val="center"/>
          </w:tcPr>
          <w:p w:rsidR="000A53D6" w:rsidRDefault="008C7F12">
            <w:pPr>
              <w:jc w:val="left"/>
            </w:pPr>
            <w:r>
              <w:rPr>
                <w:szCs w:val="21"/>
              </w:rPr>
              <w:t>招商银行</w:t>
            </w:r>
            <w:r>
              <w:rPr>
                <w:szCs w:val="21"/>
              </w:rPr>
              <w:t>-</w:t>
            </w:r>
            <w:r>
              <w:rPr>
                <w:szCs w:val="21"/>
              </w:rPr>
              <w:t>活期存款</w:t>
            </w:r>
          </w:p>
        </w:tc>
        <w:tc>
          <w:tcPr>
            <w:tcW w:w="3153" w:type="dxa"/>
            <w:vAlign w:val="center"/>
          </w:tcPr>
          <w:p w:rsidR="000A53D6" w:rsidRDefault="008C7F12">
            <w:pPr>
              <w:jc w:val="right"/>
            </w:pPr>
            <w:r>
              <w:rPr>
                <w:szCs w:val="21"/>
              </w:rPr>
              <w:t>5,935,447.90</w:t>
            </w:r>
          </w:p>
        </w:tc>
        <w:tc>
          <w:tcPr>
            <w:tcW w:w="3153" w:type="dxa"/>
            <w:vAlign w:val="center"/>
          </w:tcPr>
          <w:p w:rsidR="000A53D6" w:rsidRDefault="008C7F12">
            <w:pPr>
              <w:jc w:val="right"/>
            </w:pPr>
            <w:r>
              <w:rPr>
                <w:szCs w:val="21"/>
              </w:rPr>
              <w:t>260,918.51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注：本基金的上述银行存款由基金托管人招商银行股份有限公司保管，按银行同业利率或约定利率计息。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基金管理人股东广发证券发行的股票广发证券。</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0A53D6" w:rsidRDefault="008C7F12">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0A53D6" w:rsidRDefault="008C7F12">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100AB3" w:rsidTr="0080467A">
        <w:trPr>
          <w:jc w:val="center"/>
        </w:trPr>
        <w:tc>
          <w:tcPr>
            <w:tcW w:w="3686" w:type="dxa"/>
            <w:vAlign w:val="center"/>
            <w:hideMark/>
          </w:tcPr>
          <w:p w:rsidR="00100AB3" w:rsidRDefault="00100AB3" w:rsidP="00100AB3">
            <w:pPr>
              <w:jc w:val="center"/>
              <w:rPr>
                <w:rFonts w:eastAsiaTheme="minorEastAsia"/>
                <w:szCs w:val="21"/>
              </w:rPr>
            </w:pPr>
            <w:r>
              <w:rPr>
                <w:rFonts w:eastAsiaTheme="minorEastAsia" w:hint="eastAsia"/>
                <w:szCs w:val="21"/>
              </w:rPr>
              <w:t>短期信用评级</w:t>
            </w:r>
          </w:p>
        </w:tc>
        <w:tc>
          <w:tcPr>
            <w:tcW w:w="4961" w:type="dxa"/>
            <w:hideMark/>
          </w:tcPr>
          <w:p w:rsidR="00100AB3" w:rsidRDefault="00100AB3" w:rsidP="00100AB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100AB3" w:rsidRDefault="00100AB3" w:rsidP="00100AB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100AB3" w:rsidTr="0080467A">
        <w:trPr>
          <w:jc w:val="center"/>
        </w:trPr>
        <w:tc>
          <w:tcPr>
            <w:tcW w:w="3686" w:type="dxa"/>
            <w:vAlign w:val="center"/>
            <w:hideMark/>
          </w:tcPr>
          <w:p w:rsidR="00100AB3" w:rsidRPr="00224952" w:rsidRDefault="00100AB3" w:rsidP="00100AB3">
            <w:pPr>
              <w:rPr>
                <w:szCs w:val="21"/>
              </w:rPr>
            </w:pPr>
            <w:r w:rsidRPr="00224952">
              <w:rPr>
                <w:szCs w:val="21"/>
              </w:rPr>
              <w:t>A-1</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Pr="00224952" w:rsidRDefault="00100AB3" w:rsidP="00100AB3">
            <w:pPr>
              <w:rPr>
                <w:szCs w:val="21"/>
              </w:rPr>
            </w:pPr>
            <w:r w:rsidRPr="00224952">
              <w:rPr>
                <w:szCs w:val="21"/>
              </w:rPr>
              <w:t>A-1</w:t>
            </w:r>
            <w:r w:rsidRPr="00224952">
              <w:rPr>
                <w:rFonts w:hint="eastAsia"/>
                <w:szCs w:val="21"/>
              </w:rPr>
              <w:t>以下</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Default="00100AB3" w:rsidP="00100AB3">
            <w:pPr>
              <w:rPr>
                <w:rFonts w:eastAsiaTheme="minorEastAsia"/>
                <w:szCs w:val="21"/>
              </w:rPr>
            </w:pPr>
            <w:r>
              <w:rPr>
                <w:rFonts w:eastAsiaTheme="minorEastAsia" w:hint="eastAsia"/>
                <w:kern w:val="0"/>
                <w:szCs w:val="21"/>
              </w:rPr>
              <w:t>未评级</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Default="00100AB3" w:rsidP="00100AB3">
            <w:pPr>
              <w:rPr>
                <w:rFonts w:eastAsiaTheme="minorEastAsia"/>
                <w:szCs w:val="21"/>
              </w:rPr>
            </w:pPr>
            <w:r>
              <w:rPr>
                <w:rFonts w:eastAsiaTheme="minorEastAsia" w:hint="eastAsia"/>
                <w:kern w:val="0"/>
                <w:szCs w:val="21"/>
              </w:rPr>
              <w:t>合计</w:t>
            </w:r>
          </w:p>
        </w:tc>
        <w:tc>
          <w:tcPr>
            <w:tcW w:w="4961" w:type="dxa"/>
            <w:vAlign w:val="center"/>
            <w:hideMark/>
          </w:tcPr>
          <w:p w:rsidR="00100AB3" w:rsidRPr="00224952" w:rsidRDefault="00100AB3" w:rsidP="00100AB3">
            <w:pPr>
              <w:jc w:val="right"/>
              <w:rPr>
                <w:szCs w:val="21"/>
              </w:rPr>
            </w:pPr>
            <w:r w:rsidRPr="00224952">
              <w:rPr>
                <w:szCs w:val="21"/>
              </w:rPr>
              <w:t>0.00</w:t>
            </w:r>
          </w:p>
        </w:tc>
      </w:tr>
    </w:tbl>
    <w:p w:rsidR="000A53D6" w:rsidRDefault="008C7F1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0A53D6" w:rsidRDefault="008C7F1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DE767F" w:rsidTr="0080467A">
        <w:trPr>
          <w:jc w:val="center"/>
        </w:trPr>
        <w:tc>
          <w:tcPr>
            <w:tcW w:w="3686"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4961"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4961"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DE767F" w:rsidTr="0080467A">
        <w:trPr>
          <w:jc w:val="center"/>
        </w:trPr>
        <w:tc>
          <w:tcPr>
            <w:tcW w:w="3686"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4961"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4961"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9777E4" w:rsidTr="0080467A">
        <w:trPr>
          <w:jc w:val="center"/>
        </w:trPr>
        <w:tc>
          <w:tcPr>
            <w:tcW w:w="3758" w:type="dxa"/>
            <w:vAlign w:val="center"/>
            <w:hideMark/>
          </w:tcPr>
          <w:p w:rsidR="009777E4" w:rsidRDefault="009777E4" w:rsidP="00655470">
            <w:pPr>
              <w:jc w:val="center"/>
              <w:rPr>
                <w:rFonts w:eastAsiaTheme="minorEastAsia"/>
                <w:szCs w:val="21"/>
              </w:rPr>
            </w:pPr>
            <w:r>
              <w:rPr>
                <w:rFonts w:eastAsiaTheme="minorEastAsia" w:hint="eastAsia"/>
                <w:szCs w:val="21"/>
              </w:rPr>
              <w:t>长期信用评级</w:t>
            </w:r>
          </w:p>
        </w:tc>
        <w:tc>
          <w:tcPr>
            <w:tcW w:w="4889" w:type="dxa"/>
            <w:hideMark/>
          </w:tcPr>
          <w:p w:rsidR="009777E4" w:rsidRDefault="009777E4" w:rsidP="00655470">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9777E4" w:rsidRDefault="009777E4" w:rsidP="00655470">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9777E4" w:rsidTr="0080467A">
        <w:trPr>
          <w:jc w:val="center"/>
        </w:trPr>
        <w:tc>
          <w:tcPr>
            <w:tcW w:w="3758" w:type="dxa"/>
            <w:vAlign w:val="center"/>
            <w:hideMark/>
          </w:tcPr>
          <w:p w:rsidR="009777E4" w:rsidRPr="00224952" w:rsidRDefault="009777E4" w:rsidP="00655470">
            <w:pPr>
              <w:rPr>
                <w:szCs w:val="21"/>
              </w:rPr>
            </w:pPr>
            <w:r w:rsidRPr="00224952">
              <w:rPr>
                <w:szCs w:val="21"/>
              </w:rPr>
              <w:t>AAA</w:t>
            </w:r>
          </w:p>
        </w:tc>
        <w:tc>
          <w:tcPr>
            <w:tcW w:w="4889" w:type="dxa"/>
            <w:vAlign w:val="center"/>
            <w:hideMark/>
          </w:tcPr>
          <w:p w:rsidR="009777E4" w:rsidRPr="00224952" w:rsidRDefault="009777E4" w:rsidP="00655470">
            <w:pPr>
              <w:jc w:val="right"/>
              <w:rPr>
                <w:szCs w:val="21"/>
              </w:rPr>
            </w:pPr>
            <w:r w:rsidRPr="00224952">
              <w:rPr>
                <w:szCs w:val="21"/>
              </w:rPr>
              <w:t>0.00</w:t>
            </w:r>
          </w:p>
        </w:tc>
      </w:tr>
      <w:tr w:rsidR="009777E4" w:rsidTr="0080467A">
        <w:trPr>
          <w:jc w:val="center"/>
        </w:trPr>
        <w:tc>
          <w:tcPr>
            <w:tcW w:w="3758" w:type="dxa"/>
            <w:vAlign w:val="center"/>
            <w:hideMark/>
          </w:tcPr>
          <w:p w:rsidR="009777E4" w:rsidRPr="00224952" w:rsidRDefault="009777E4" w:rsidP="00655470">
            <w:pPr>
              <w:rPr>
                <w:szCs w:val="21"/>
              </w:rPr>
            </w:pPr>
            <w:r w:rsidRPr="00224952">
              <w:rPr>
                <w:szCs w:val="21"/>
              </w:rPr>
              <w:t>AAA</w:t>
            </w:r>
            <w:r w:rsidRPr="00224952">
              <w:rPr>
                <w:rFonts w:hint="eastAsia"/>
                <w:szCs w:val="21"/>
              </w:rPr>
              <w:t>以下</w:t>
            </w:r>
          </w:p>
        </w:tc>
        <w:tc>
          <w:tcPr>
            <w:tcW w:w="4889" w:type="dxa"/>
            <w:vAlign w:val="center"/>
            <w:hideMark/>
          </w:tcPr>
          <w:p w:rsidR="009777E4" w:rsidRPr="00224952" w:rsidRDefault="009777E4" w:rsidP="00655470">
            <w:pPr>
              <w:jc w:val="right"/>
              <w:rPr>
                <w:szCs w:val="21"/>
              </w:rPr>
            </w:pPr>
            <w:r w:rsidRPr="00224952">
              <w:rPr>
                <w:szCs w:val="21"/>
              </w:rPr>
              <w:t>0.00</w:t>
            </w:r>
          </w:p>
        </w:tc>
      </w:tr>
      <w:tr w:rsidR="009777E4" w:rsidTr="0080467A">
        <w:trPr>
          <w:jc w:val="center"/>
        </w:trPr>
        <w:tc>
          <w:tcPr>
            <w:tcW w:w="3758" w:type="dxa"/>
            <w:vAlign w:val="center"/>
            <w:hideMark/>
          </w:tcPr>
          <w:p w:rsidR="009777E4" w:rsidRDefault="009777E4" w:rsidP="00655470">
            <w:pPr>
              <w:rPr>
                <w:rFonts w:eastAsiaTheme="minorEastAsia"/>
                <w:szCs w:val="21"/>
              </w:rPr>
            </w:pPr>
            <w:r>
              <w:rPr>
                <w:rFonts w:eastAsiaTheme="minorEastAsia" w:hint="eastAsia"/>
                <w:kern w:val="0"/>
                <w:szCs w:val="21"/>
              </w:rPr>
              <w:t>未评级</w:t>
            </w:r>
          </w:p>
        </w:tc>
        <w:tc>
          <w:tcPr>
            <w:tcW w:w="4889" w:type="dxa"/>
            <w:vAlign w:val="center"/>
            <w:hideMark/>
          </w:tcPr>
          <w:p w:rsidR="009777E4" w:rsidRPr="00224952" w:rsidRDefault="009777E4" w:rsidP="00655470">
            <w:pPr>
              <w:jc w:val="right"/>
              <w:rPr>
                <w:szCs w:val="21"/>
              </w:rPr>
            </w:pPr>
            <w:r w:rsidRPr="00224952">
              <w:rPr>
                <w:szCs w:val="21"/>
              </w:rPr>
              <w:t>0.00</w:t>
            </w:r>
          </w:p>
        </w:tc>
      </w:tr>
      <w:tr w:rsidR="009777E4" w:rsidTr="0080467A">
        <w:trPr>
          <w:jc w:val="center"/>
        </w:trPr>
        <w:tc>
          <w:tcPr>
            <w:tcW w:w="3758" w:type="dxa"/>
            <w:vAlign w:val="center"/>
            <w:hideMark/>
          </w:tcPr>
          <w:p w:rsidR="009777E4" w:rsidRDefault="009777E4" w:rsidP="00655470">
            <w:pPr>
              <w:rPr>
                <w:rFonts w:eastAsiaTheme="minorEastAsia"/>
                <w:kern w:val="0"/>
                <w:szCs w:val="21"/>
              </w:rPr>
            </w:pPr>
            <w:r>
              <w:rPr>
                <w:rFonts w:eastAsiaTheme="minorEastAsia" w:hint="eastAsia"/>
                <w:kern w:val="0"/>
                <w:szCs w:val="21"/>
              </w:rPr>
              <w:t>合计</w:t>
            </w:r>
          </w:p>
        </w:tc>
        <w:tc>
          <w:tcPr>
            <w:tcW w:w="4889" w:type="dxa"/>
            <w:vAlign w:val="center"/>
            <w:hideMark/>
          </w:tcPr>
          <w:p w:rsidR="009777E4" w:rsidRPr="00224952" w:rsidRDefault="009777E4" w:rsidP="00655470">
            <w:pPr>
              <w:jc w:val="right"/>
              <w:rPr>
                <w:szCs w:val="21"/>
              </w:rPr>
            </w:pPr>
            <w:r w:rsidRPr="00224952">
              <w:rPr>
                <w:szCs w:val="21"/>
              </w:rPr>
              <w:t>0.00</w:t>
            </w:r>
          </w:p>
        </w:tc>
      </w:tr>
    </w:tbl>
    <w:p w:rsidR="000A53D6" w:rsidRDefault="008C7F1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DE767F" w:rsidTr="0080467A">
        <w:trPr>
          <w:jc w:val="center"/>
        </w:trPr>
        <w:tc>
          <w:tcPr>
            <w:tcW w:w="3758"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488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758" w:type="dxa"/>
            <w:hideMark/>
          </w:tcPr>
          <w:p w:rsidR="00DE767F" w:rsidRDefault="00DE767F">
            <w:pPr>
              <w:rPr>
                <w:rFonts w:eastAsiaTheme="minorEastAsia"/>
                <w:szCs w:val="21"/>
              </w:rPr>
            </w:pPr>
            <w:r>
              <w:rPr>
                <w:rFonts w:eastAsiaTheme="minorEastAsia"/>
                <w:szCs w:val="21"/>
              </w:rPr>
              <w:t>AAA</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4889"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DE767F" w:rsidTr="0080467A">
        <w:trPr>
          <w:jc w:val="center"/>
        </w:trPr>
        <w:tc>
          <w:tcPr>
            <w:tcW w:w="3827"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4820"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827" w:type="dxa"/>
            <w:hideMark/>
          </w:tcPr>
          <w:p w:rsidR="00DE767F" w:rsidRDefault="00DE767F">
            <w:pPr>
              <w:rPr>
                <w:rFonts w:eastAsiaTheme="minorEastAsia"/>
                <w:szCs w:val="21"/>
              </w:rPr>
            </w:pPr>
            <w:r>
              <w:rPr>
                <w:rFonts w:eastAsiaTheme="minorEastAsia"/>
                <w:szCs w:val="21"/>
              </w:rPr>
              <w:t>AAA</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4820"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0A53D6" w:rsidRDefault="008C7F12">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0A53D6" w:rsidRDefault="008C7F12">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投资于海外市场，面临海外市场波动带来的风险。影响金融市场波动的因素比较复杂，包括经济发展、政策变化、资金供求、公司盈利的变化、利率汇率波动等，都将影响基金净值的升跌。此外，本基金主要投资的香港证券市场对每日证券交易价格并无涨跌幅上下限的规定，因此香港证券市场证券的每日涨跌幅空间相对较大。这一因素可能会带来市场的急剧下跌，从而带来投资风险的增加。</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0A53D6">
        <w:trPr>
          <w:jc w:val="center"/>
        </w:trPr>
        <w:tc>
          <w:tcPr>
            <w:tcW w:w="1588" w:type="dxa"/>
            <w:vAlign w:val="center"/>
          </w:tcPr>
          <w:p w:rsidR="000A53D6" w:rsidRDefault="008C7F12">
            <w:pPr>
              <w:jc w:val="center"/>
            </w:pPr>
            <w:r>
              <w:rPr>
                <w:color w:val="000000"/>
                <w:szCs w:val="21"/>
              </w:rPr>
              <w:t>银行存款</w:t>
            </w:r>
          </w:p>
        </w:tc>
        <w:tc>
          <w:tcPr>
            <w:tcW w:w="1701" w:type="dxa"/>
            <w:vAlign w:val="center"/>
          </w:tcPr>
          <w:p w:rsidR="000A53D6" w:rsidRDefault="008C7F12">
            <w:pPr>
              <w:jc w:val="right"/>
            </w:pPr>
            <w:r>
              <w:rPr>
                <w:color w:val="000000"/>
                <w:szCs w:val="21"/>
              </w:rPr>
              <w:t>5,935,447.90</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5,935,447.90</w:t>
            </w:r>
          </w:p>
        </w:tc>
      </w:tr>
      <w:tr w:rsidR="000A53D6">
        <w:trPr>
          <w:jc w:val="center"/>
        </w:trPr>
        <w:tc>
          <w:tcPr>
            <w:tcW w:w="1588" w:type="dxa"/>
            <w:vAlign w:val="center"/>
          </w:tcPr>
          <w:p w:rsidR="000A53D6" w:rsidRDefault="008C7F12">
            <w:pPr>
              <w:jc w:val="center"/>
            </w:pPr>
            <w:r>
              <w:rPr>
                <w:color w:val="000000"/>
                <w:szCs w:val="21"/>
              </w:rPr>
              <w:t>结算备付金</w:t>
            </w:r>
          </w:p>
        </w:tc>
        <w:tc>
          <w:tcPr>
            <w:tcW w:w="1701" w:type="dxa"/>
            <w:vAlign w:val="center"/>
          </w:tcPr>
          <w:p w:rsidR="000A53D6" w:rsidRDefault="008C7F12">
            <w:pPr>
              <w:jc w:val="right"/>
            </w:pPr>
            <w:r>
              <w:rPr>
                <w:color w:val="000000"/>
                <w:szCs w:val="21"/>
              </w:rPr>
              <w:t>592,711.60</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592,711.60</w:t>
            </w:r>
          </w:p>
        </w:tc>
      </w:tr>
      <w:tr w:rsidR="000A53D6">
        <w:trPr>
          <w:jc w:val="center"/>
        </w:trPr>
        <w:tc>
          <w:tcPr>
            <w:tcW w:w="1588" w:type="dxa"/>
            <w:vAlign w:val="center"/>
          </w:tcPr>
          <w:p w:rsidR="000A53D6" w:rsidRDefault="008C7F12">
            <w:pPr>
              <w:jc w:val="center"/>
            </w:pPr>
            <w:r>
              <w:rPr>
                <w:color w:val="000000"/>
                <w:szCs w:val="21"/>
              </w:rPr>
              <w:t>存出保证金</w:t>
            </w:r>
          </w:p>
        </w:tc>
        <w:tc>
          <w:tcPr>
            <w:tcW w:w="1701" w:type="dxa"/>
            <w:vAlign w:val="center"/>
          </w:tcPr>
          <w:p w:rsidR="000A53D6" w:rsidRDefault="008C7F12">
            <w:pPr>
              <w:jc w:val="right"/>
            </w:pPr>
            <w:r>
              <w:rPr>
                <w:color w:val="000000"/>
                <w:szCs w:val="21"/>
              </w:rPr>
              <w:t>15,988.42</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15,988.42</w:t>
            </w:r>
          </w:p>
        </w:tc>
      </w:tr>
      <w:tr w:rsidR="000A53D6">
        <w:trPr>
          <w:jc w:val="center"/>
        </w:trPr>
        <w:tc>
          <w:tcPr>
            <w:tcW w:w="1588" w:type="dxa"/>
            <w:vAlign w:val="center"/>
          </w:tcPr>
          <w:p w:rsidR="000A53D6" w:rsidRDefault="008C7F12">
            <w:pPr>
              <w:jc w:val="center"/>
            </w:pPr>
            <w:r>
              <w:rPr>
                <w:color w:val="000000"/>
                <w:szCs w:val="21"/>
              </w:rPr>
              <w:t>交易性金融资产</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360,226,131.26</w:t>
            </w:r>
          </w:p>
        </w:tc>
        <w:tc>
          <w:tcPr>
            <w:tcW w:w="1301" w:type="dxa"/>
            <w:vAlign w:val="center"/>
          </w:tcPr>
          <w:p w:rsidR="000A53D6" w:rsidRDefault="008C7F12">
            <w:pPr>
              <w:jc w:val="right"/>
            </w:pPr>
            <w:r>
              <w:rPr>
                <w:color w:val="000000"/>
                <w:szCs w:val="21"/>
              </w:rPr>
              <w:t>360,226,131.26</w:t>
            </w:r>
          </w:p>
        </w:tc>
      </w:tr>
      <w:tr w:rsidR="000A53D6">
        <w:trPr>
          <w:jc w:val="center"/>
        </w:trPr>
        <w:tc>
          <w:tcPr>
            <w:tcW w:w="1588" w:type="dxa"/>
            <w:vAlign w:val="center"/>
          </w:tcPr>
          <w:p w:rsidR="000A53D6" w:rsidRDefault="008C7F12">
            <w:pPr>
              <w:jc w:val="center"/>
            </w:pPr>
            <w:r>
              <w:rPr>
                <w:color w:val="000000"/>
                <w:szCs w:val="21"/>
              </w:rPr>
              <w:t>衍生金融资产</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买入返售金融资产</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应收证券清算款</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应收利息</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653.00</w:t>
            </w:r>
          </w:p>
        </w:tc>
        <w:tc>
          <w:tcPr>
            <w:tcW w:w="1301" w:type="dxa"/>
            <w:vAlign w:val="center"/>
          </w:tcPr>
          <w:p w:rsidR="000A53D6" w:rsidRDefault="008C7F12">
            <w:pPr>
              <w:jc w:val="right"/>
            </w:pPr>
            <w:r>
              <w:rPr>
                <w:color w:val="000000"/>
                <w:szCs w:val="21"/>
              </w:rPr>
              <w:t>653.00</w:t>
            </w:r>
          </w:p>
        </w:tc>
      </w:tr>
      <w:tr w:rsidR="000A53D6">
        <w:trPr>
          <w:jc w:val="center"/>
        </w:trPr>
        <w:tc>
          <w:tcPr>
            <w:tcW w:w="1588" w:type="dxa"/>
            <w:vAlign w:val="center"/>
          </w:tcPr>
          <w:p w:rsidR="000A53D6" w:rsidRDefault="008C7F12">
            <w:pPr>
              <w:jc w:val="center"/>
            </w:pPr>
            <w:r>
              <w:rPr>
                <w:color w:val="000000"/>
                <w:szCs w:val="21"/>
              </w:rPr>
              <w:t>应收股利</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4,282,749.60</w:t>
            </w:r>
          </w:p>
        </w:tc>
        <w:tc>
          <w:tcPr>
            <w:tcW w:w="1301" w:type="dxa"/>
            <w:vAlign w:val="center"/>
          </w:tcPr>
          <w:p w:rsidR="000A53D6" w:rsidRDefault="008C7F12">
            <w:pPr>
              <w:jc w:val="right"/>
            </w:pPr>
            <w:r>
              <w:rPr>
                <w:color w:val="000000"/>
                <w:szCs w:val="21"/>
              </w:rPr>
              <w:t>4,282,749.60</w:t>
            </w:r>
          </w:p>
        </w:tc>
      </w:tr>
      <w:tr w:rsidR="000A53D6">
        <w:trPr>
          <w:jc w:val="center"/>
        </w:trPr>
        <w:tc>
          <w:tcPr>
            <w:tcW w:w="1588" w:type="dxa"/>
            <w:vAlign w:val="center"/>
          </w:tcPr>
          <w:p w:rsidR="000A53D6" w:rsidRDefault="008C7F12">
            <w:pPr>
              <w:jc w:val="center"/>
            </w:pPr>
            <w:r>
              <w:rPr>
                <w:color w:val="000000"/>
                <w:szCs w:val="21"/>
              </w:rPr>
              <w:t>应收申购款</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递延所得税资产</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其他资产</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78,231.30</w:t>
            </w:r>
          </w:p>
        </w:tc>
        <w:tc>
          <w:tcPr>
            <w:tcW w:w="1301" w:type="dxa"/>
            <w:vAlign w:val="center"/>
          </w:tcPr>
          <w:p w:rsidR="000A53D6" w:rsidRDefault="008C7F12">
            <w:pPr>
              <w:jc w:val="right"/>
            </w:pPr>
            <w:r>
              <w:rPr>
                <w:color w:val="000000"/>
                <w:szCs w:val="21"/>
              </w:rPr>
              <w:t>78,231.30</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6,544,147.92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364,587,765.16</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371,131,913.08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0A53D6">
        <w:trPr>
          <w:jc w:val="center"/>
        </w:trPr>
        <w:tc>
          <w:tcPr>
            <w:tcW w:w="1588" w:type="dxa"/>
            <w:vAlign w:val="center"/>
          </w:tcPr>
          <w:p w:rsidR="000A53D6" w:rsidRDefault="008C7F12">
            <w:pPr>
              <w:jc w:val="center"/>
            </w:pPr>
            <w:r>
              <w:rPr>
                <w:color w:val="000000"/>
                <w:szCs w:val="21"/>
              </w:rPr>
              <w:t>短期借款</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交易性金融负债</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衍生金融负债</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卖出回购金融资产款</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应付证券清算款</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1,956,583.46</w:t>
            </w:r>
          </w:p>
        </w:tc>
        <w:tc>
          <w:tcPr>
            <w:tcW w:w="1301" w:type="dxa"/>
            <w:vAlign w:val="center"/>
          </w:tcPr>
          <w:p w:rsidR="000A53D6" w:rsidRDefault="008C7F12">
            <w:pPr>
              <w:jc w:val="right"/>
            </w:pPr>
            <w:r>
              <w:rPr>
                <w:color w:val="000000"/>
                <w:szCs w:val="21"/>
              </w:rPr>
              <w:t>1,956,583.46</w:t>
            </w:r>
          </w:p>
        </w:tc>
      </w:tr>
      <w:tr w:rsidR="000A53D6">
        <w:trPr>
          <w:jc w:val="center"/>
        </w:trPr>
        <w:tc>
          <w:tcPr>
            <w:tcW w:w="1588" w:type="dxa"/>
            <w:vAlign w:val="center"/>
          </w:tcPr>
          <w:p w:rsidR="000A53D6" w:rsidRDefault="008C7F12">
            <w:pPr>
              <w:jc w:val="center"/>
            </w:pPr>
            <w:r>
              <w:rPr>
                <w:color w:val="000000"/>
                <w:szCs w:val="21"/>
              </w:rPr>
              <w:t>应付赎回款</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应付管理人报酬</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47,086.45</w:t>
            </w:r>
          </w:p>
        </w:tc>
        <w:tc>
          <w:tcPr>
            <w:tcW w:w="1301" w:type="dxa"/>
            <w:vAlign w:val="center"/>
          </w:tcPr>
          <w:p w:rsidR="000A53D6" w:rsidRDefault="008C7F12">
            <w:pPr>
              <w:jc w:val="right"/>
            </w:pPr>
            <w:r>
              <w:rPr>
                <w:color w:val="000000"/>
                <w:szCs w:val="21"/>
              </w:rPr>
              <w:t>47,086.45</w:t>
            </w:r>
          </w:p>
        </w:tc>
      </w:tr>
      <w:tr w:rsidR="000A53D6">
        <w:trPr>
          <w:jc w:val="center"/>
        </w:trPr>
        <w:tc>
          <w:tcPr>
            <w:tcW w:w="1588" w:type="dxa"/>
            <w:vAlign w:val="center"/>
          </w:tcPr>
          <w:p w:rsidR="000A53D6" w:rsidRDefault="008C7F12">
            <w:pPr>
              <w:jc w:val="center"/>
            </w:pPr>
            <w:r>
              <w:rPr>
                <w:color w:val="000000"/>
                <w:szCs w:val="21"/>
              </w:rPr>
              <w:t>应付托管费</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15,695.48</w:t>
            </w:r>
          </w:p>
        </w:tc>
        <w:tc>
          <w:tcPr>
            <w:tcW w:w="1301" w:type="dxa"/>
            <w:vAlign w:val="center"/>
          </w:tcPr>
          <w:p w:rsidR="000A53D6" w:rsidRDefault="008C7F12">
            <w:pPr>
              <w:jc w:val="right"/>
            </w:pPr>
            <w:r>
              <w:rPr>
                <w:color w:val="000000"/>
                <w:szCs w:val="21"/>
              </w:rPr>
              <w:t>15,695.48</w:t>
            </w:r>
          </w:p>
        </w:tc>
      </w:tr>
      <w:tr w:rsidR="000A53D6">
        <w:trPr>
          <w:jc w:val="center"/>
        </w:trPr>
        <w:tc>
          <w:tcPr>
            <w:tcW w:w="1588" w:type="dxa"/>
            <w:vAlign w:val="center"/>
          </w:tcPr>
          <w:p w:rsidR="000A53D6" w:rsidRDefault="008C7F12">
            <w:pPr>
              <w:jc w:val="center"/>
            </w:pPr>
            <w:r>
              <w:rPr>
                <w:color w:val="000000"/>
                <w:szCs w:val="21"/>
              </w:rPr>
              <w:t>应付销售服务费</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应付交易费用</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385,747.22</w:t>
            </w:r>
          </w:p>
        </w:tc>
        <w:tc>
          <w:tcPr>
            <w:tcW w:w="1301" w:type="dxa"/>
            <w:vAlign w:val="center"/>
          </w:tcPr>
          <w:p w:rsidR="000A53D6" w:rsidRDefault="008C7F12">
            <w:pPr>
              <w:jc w:val="right"/>
            </w:pPr>
            <w:r>
              <w:rPr>
                <w:color w:val="000000"/>
                <w:szCs w:val="21"/>
              </w:rPr>
              <w:t>385,747.22</w:t>
            </w:r>
          </w:p>
        </w:tc>
      </w:tr>
      <w:tr w:rsidR="000A53D6">
        <w:trPr>
          <w:jc w:val="center"/>
        </w:trPr>
        <w:tc>
          <w:tcPr>
            <w:tcW w:w="1588" w:type="dxa"/>
            <w:vAlign w:val="center"/>
          </w:tcPr>
          <w:p w:rsidR="000A53D6" w:rsidRDefault="008C7F12">
            <w:pPr>
              <w:jc w:val="center"/>
            </w:pPr>
            <w:r>
              <w:rPr>
                <w:color w:val="000000"/>
                <w:szCs w:val="21"/>
              </w:rPr>
              <w:t>应交税费</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应付利息</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应付利润</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递延所得税负债</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301" w:type="dxa"/>
            <w:vAlign w:val="center"/>
          </w:tcPr>
          <w:p w:rsidR="000A53D6" w:rsidRDefault="008C7F12">
            <w:pPr>
              <w:jc w:val="right"/>
            </w:pPr>
            <w:r>
              <w:rPr>
                <w:color w:val="000000"/>
                <w:szCs w:val="21"/>
              </w:rPr>
              <w:t>-</w:t>
            </w:r>
          </w:p>
        </w:tc>
      </w:tr>
      <w:tr w:rsidR="000A53D6">
        <w:trPr>
          <w:jc w:val="center"/>
        </w:trPr>
        <w:tc>
          <w:tcPr>
            <w:tcW w:w="1588" w:type="dxa"/>
            <w:vAlign w:val="center"/>
          </w:tcPr>
          <w:p w:rsidR="000A53D6" w:rsidRDefault="008C7F12">
            <w:pPr>
              <w:jc w:val="center"/>
            </w:pPr>
            <w:r>
              <w:rPr>
                <w:color w:val="000000"/>
                <w:szCs w:val="21"/>
              </w:rPr>
              <w:t>其他负债</w:t>
            </w:r>
          </w:p>
        </w:tc>
        <w:tc>
          <w:tcPr>
            <w:tcW w:w="1701" w:type="dxa"/>
            <w:vAlign w:val="center"/>
          </w:tcPr>
          <w:p w:rsidR="000A53D6" w:rsidRDefault="008C7F12">
            <w:pPr>
              <w:jc w:val="right"/>
            </w:pPr>
            <w:r>
              <w:rPr>
                <w:color w:val="000000"/>
                <w:szCs w:val="21"/>
              </w:rPr>
              <w:t>-</w:t>
            </w:r>
          </w:p>
        </w:tc>
        <w:tc>
          <w:tcPr>
            <w:tcW w:w="1701"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w:t>
            </w:r>
          </w:p>
        </w:tc>
        <w:tc>
          <w:tcPr>
            <w:tcW w:w="1559" w:type="dxa"/>
            <w:vAlign w:val="center"/>
          </w:tcPr>
          <w:p w:rsidR="000A53D6" w:rsidRDefault="008C7F12">
            <w:pPr>
              <w:jc w:val="right"/>
            </w:pPr>
            <w:r>
              <w:rPr>
                <w:color w:val="000000"/>
                <w:szCs w:val="21"/>
              </w:rPr>
              <w:t>195,587.23</w:t>
            </w:r>
          </w:p>
        </w:tc>
        <w:tc>
          <w:tcPr>
            <w:tcW w:w="1301" w:type="dxa"/>
            <w:vAlign w:val="center"/>
          </w:tcPr>
          <w:p w:rsidR="000A53D6" w:rsidRDefault="008C7F12">
            <w:pPr>
              <w:jc w:val="right"/>
            </w:pPr>
            <w:r>
              <w:rPr>
                <w:color w:val="000000"/>
                <w:szCs w:val="21"/>
              </w:rPr>
              <w:t>195,587.23</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2,600,699.84</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2,600,699.84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6,544,147.92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361,987,065.32</w:t>
            </w:r>
          </w:p>
        </w:tc>
        <w:tc>
          <w:tcPr>
            <w:tcW w:w="1301" w:type="dxa"/>
            <w:vAlign w:val="center"/>
          </w:tcPr>
          <w:p w:rsidR="00753756" w:rsidRPr="00224952" w:rsidRDefault="00753756" w:rsidP="00B60413">
            <w:pPr>
              <w:spacing w:line="360" w:lineRule="auto"/>
              <w:jc w:val="center"/>
              <w:rPr>
                <w:szCs w:val="21"/>
              </w:rPr>
            </w:pPr>
            <w:r w:rsidRPr="00224952">
              <w:rPr>
                <w:szCs w:val="21"/>
              </w:rPr>
              <w:t>368,531,213.24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53756" w:rsidRPr="00224952" w:rsidRDefault="00753756" w:rsidP="006E1449">
      <w:pPr>
        <w:spacing w:line="360" w:lineRule="auto"/>
        <w:ind w:firstLineChars="196" w:firstLine="413"/>
        <w:rPr>
          <w:b/>
          <w:bCs/>
          <w:szCs w:val="21"/>
        </w:rPr>
      </w:pPr>
      <w:r w:rsidRPr="00E76B2D">
        <w:rPr>
          <w:rFonts w:ascii="宋体" w:hAnsi="宋体"/>
          <w:b/>
          <w:bCs/>
          <w:color w:val="000000"/>
          <w:szCs w:val="21"/>
        </w:rPr>
        <w:t>6.4.13.4.2.1</w:t>
      </w:r>
      <w:r w:rsidRPr="00E76B2D">
        <w:rPr>
          <w:rFonts w:ascii="宋体" w:hAnsi="宋体" w:hint="eastAsia"/>
          <w:b/>
          <w:bCs/>
          <w:color w:val="000000"/>
          <w:szCs w:val="21"/>
        </w:rPr>
        <w:t>外汇风险敞口</w:t>
      </w:r>
    </w:p>
    <w:p w:rsidR="00334298" w:rsidRDefault="00334298" w:rsidP="00334298">
      <w:pPr>
        <w:wordWrap w:val="0"/>
        <w:spacing w:line="360" w:lineRule="auto"/>
        <w:jc w:val="right"/>
        <w:rPr>
          <w:color w:val="000000"/>
          <w:szCs w:val="21"/>
        </w:rPr>
      </w:pPr>
      <w:r>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807"/>
        <w:gridCol w:w="1807"/>
        <w:gridCol w:w="1807"/>
        <w:gridCol w:w="1808"/>
      </w:tblGrid>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本期末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2020</w:t>
            </w:r>
            <w:r>
              <w:rPr>
                <w:b/>
                <w:szCs w:val="21"/>
              </w:rPr>
              <w:t>年</w:t>
            </w:r>
            <w:r>
              <w:rPr>
                <w:b/>
                <w:szCs w:val="21"/>
              </w:rPr>
              <w:t>6</w:t>
            </w:r>
            <w:r>
              <w:rPr>
                <w:b/>
                <w:szCs w:val="21"/>
              </w:rPr>
              <w:t>月</w:t>
            </w:r>
            <w:r>
              <w:rPr>
                <w:b/>
                <w:szCs w:val="21"/>
              </w:rPr>
              <w:t>30</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rsidP="00915C30">
            <w:pPr>
              <w:spacing w:line="360" w:lineRule="auto"/>
              <w:jc w:val="center"/>
              <w:rPr>
                <w:b/>
                <w:color w:val="000000"/>
                <w:szCs w:val="21"/>
              </w:rPr>
            </w:pPr>
            <w:r>
              <w:rPr>
                <w:rFonts w:hint="eastAsia"/>
                <w:b/>
                <w:color w:val="000000"/>
                <w:szCs w:val="21"/>
              </w:rPr>
              <w:t>美元</w:t>
            </w:r>
          </w:p>
          <w:p w:rsidR="00915C30" w:rsidRDefault="00915C30" w:rsidP="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其他币种</w:t>
            </w:r>
          </w:p>
          <w:p w:rsidR="00915C30" w:rsidRDefault="00915C30">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0A53D6">
        <w:tc>
          <w:tcPr>
            <w:tcW w:w="2127" w:type="dxa"/>
            <w:vAlign w:val="center"/>
          </w:tcPr>
          <w:p w:rsidR="000A53D6" w:rsidRDefault="008C7F12">
            <w:pPr>
              <w:jc w:val="left"/>
            </w:pPr>
            <w:r>
              <w:rPr>
                <w:color w:val="000000"/>
                <w:szCs w:val="21"/>
              </w:rPr>
              <w:t>交易性金融资产</w:t>
            </w:r>
          </w:p>
        </w:tc>
        <w:tc>
          <w:tcPr>
            <w:tcW w:w="1807" w:type="dxa"/>
            <w:vAlign w:val="center"/>
          </w:tcPr>
          <w:p w:rsidR="000A53D6" w:rsidRDefault="008C7F12">
            <w:pPr>
              <w:jc w:val="right"/>
            </w:pPr>
            <w:r>
              <w:rPr>
                <w:color w:val="000000"/>
                <w:szCs w:val="21"/>
              </w:rPr>
              <w:t>-</w:t>
            </w:r>
          </w:p>
        </w:tc>
        <w:tc>
          <w:tcPr>
            <w:tcW w:w="1807" w:type="dxa"/>
            <w:vAlign w:val="center"/>
          </w:tcPr>
          <w:p w:rsidR="000A53D6" w:rsidRDefault="008C7F12">
            <w:pPr>
              <w:jc w:val="right"/>
            </w:pPr>
            <w:r>
              <w:rPr>
                <w:color w:val="000000"/>
                <w:szCs w:val="21"/>
              </w:rPr>
              <w:t>360,226,131.26</w:t>
            </w:r>
          </w:p>
        </w:tc>
        <w:tc>
          <w:tcPr>
            <w:tcW w:w="1807" w:type="dxa"/>
            <w:vAlign w:val="center"/>
          </w:tcPr>
          <w:p w:rsidR="000A53D6" w:rsidRDefault="008C7F12">
            <w:pPr>
              <w:jc w:val="right"/>
            </w:pPr>
            <w:r>
              <w:rPr>
                <w:color w:val="000000"/>
                <w:szCs w:val="21"/>
              </w:rPr>
              <w:t>-</w:t>
            </w:r>
          </w:p>
        </w:tc>
        <w:tc>
          <w:tcPr>
            <w:tcW w:w="1808" w:type="dxa"/>
            <w:vAlign w:val="center"/>
          </w:tcPr>
          <w:p w:rsidR="000A53D6" w:rsidRDefault="008C7F12">
            <w:pPr>
              <w:jc w:val="right"/>
            </w:pPr>
            <w:r>
              <w:rPr>
                <w:color w:val="000000"/>
                <w:szCs w:val="21"/>
              </w:rPr>
              <w:t>360,226,131.26</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360,226,131.26</w:t>
            </w:r>
          </w:p>
        </w:tc>
        <w:tc>
          <w:tcPr>
            <w:tcW w:w="1807" w:type="dxa"/>
            <w:vAlign w:val="center"/>
          </w:tcPr>
          <w:p w:rsidR="00915C30" w:rsidRDefault="006F782E">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360,226,131.26</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负债合计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w:t>
            </w:r>
          </w:p>
        </w:tc>
        <w:tc>
          <w:tcPr>
            <w:tcW w:w="1807" w:type="dxa"/>
            <w:vAlign w:val="center"/>
          </w:tcPr>
          <w:p w:rsidR="00915C30" w:rsidRDefault="00A5789F">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360,226,131.26</w:t>
            </w:r>
          </w:p>
        </w:tc>
        <w:tc>
          <w:tcPr>
            <w:tcW w:w="1807" w:type="dxa"/>
            <w:vAlign w:val="center"/>
          </w:tcPr>
          <w:p w:rsidR="00915C30" w:rsidRDefault="00A5789F">
            <w:pPr>
              <w:spacing w:line="360" w:lineRule="auto"/>
              <w:jc w:val="right"/>
              <w:rPr>
                <w:b/>
                <w:szCs w:val="21"/>
              </w:rPr>
            </w:pPr>
            <w:r>
              <w:rPr>
                <w:b/>
                <w:szCs w:val="21"/>
              </w:rPr>
              <w:t>-</w:t>
            </w:r>
          </w:p>
        </w:tc>
        <w:tc>
          <w:tcPr>
            <w:tcW w:w="1808" w:type="dxa"/>
            <w:vAlign w:val="center"/>
          </w:tcPr>
          <w:p w:rsidR="00915C30" w:rsidRDefault="00915C30">
            <w:pPr>
              <w:spacing w:line="360" w:lineRule="auto"/>
              <w:jc w:val="right"/>
              <w:rPr>
                <w:b/>
                <w:szCs w:val="21"/>
              </w:rPr>
            </w:pPr>
            <w:r>
              <w:rPr>
                <w:b/>
                <w:szCs w:val="21"/>
              </w:rPr>
              <w:t>360,226,131.26</w:t>
            </w:r>
          </w:p>
        </w:tc>
      </w:tr>
    </w:tbl>
    <w:p w:rsidR="00A80115" w:rsidRDefault="00753756" w:rsidP="00A80115">
      <w:pPr>
        <w:spacing w:beforeLines="100" w:before="312" w:line="360" w:lineRule="auto"/>
        <w:rPr>
          <w:rFonts w:eastAsiaTheme="minorEastAsia"/>
          <w:b/>
          <w:bCs/>
          <w:color w:val="000000"/>
          <w:szCs w:val="21"/>
        </w:rPr>
      </w:pPr>
      <w:r w:rsidRPr="00E76B2D">
        <w:rPr>
          <w:rFonts w:ascii="宋体" w:hAnsi="宋体"/>
          <w:b/>
          <w:bCs/>
          <w:color w:val="000000"/>
          <w:szCs w:val="21"/>
        </w:rPr>
        <w:t>6.4.13.4.2.2</w:t>
      </w:r>
      <w:r w:rsidRPr="00E76B2D">
        <w:rPr>
          <w:rFonts w:ascii="宋体" w:hAnsi="宋体" w:hint="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4747"/>
      </w:tblGrid>
      <w:tr w:rsidR="000A53D6">
        <w:tc>
          <w:tcPr>
            <w:tcW w:w="993" w:type="dxa"/>
            <w:vAlign w:val="center"/>
          </w:tcPr>
          <w:p w:rsidR="000A53D6" w:rsidRDefault="008C7F12">
            <w:pPr>
              <w:jc w:val="left"/>
            </w:pPr>
            <w:r>
              <w:rPr>
                <w:rFonts w:eastAsiaTheme="minorEastAsia"/>
                <w:color w:val="000000"/>
                <w:szCs w:val="21"/>
              </w:rPr>
              <w:t>假设</w:t>
            </w:r>
          </w:p>
        </w:tc>
        <w:tc>
          <w:tcPr>
            <w:tcW w:w="8007" w:type="dxa"/>
            <w:gridSpan w:val="2"/>
            <w:vAlign w:val="center"/>
          </w:tcPr>
          <w:p w:rsidR="000A53D6" w:rsidRDefault="008C7F12">
            <w:pPr>
              <w:jc w:val="center"/>
            </w:pPr>
            <w:r>
              <w:rPr>
                <w:rFonts w:eastAsiaTheme="minorEastAsia"/>
                <w:color w:val="000000"/>
                <w:szCs w:val="21"/>
              </w:rPr>
              <w:t>除汇率外其他因素保持不变</w:t>
            </w:r>
          </w:p>
        </w:tc>
      </w:tr>
      <w:tr w:rsidR="00A80115" w:rsidTr="0080467A">
        <w:tc>
          <w:tcPr>
            <w:tcW w:w="993" w:type="dxa"/>
            <w:vMerge w:val="restart"/>
            <w:vAlign w:val="center"/>
            <w:hideMark/>
          </w:tcPr>
          <w:p w:rsidR="00A80115" w:rsidRDefault="00A80115">
            <w:pPr>
              <w:pStyle w:val="ad"/>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hideMark/>
          </w:tcPr>
          <w:p w:rsidR="00A80115" w:rsidRDefault="00A80115">
            <w:pPr>
              <w:jc w:val="center"/>
              <w:rPr>
                <w:rFonts w:eastAsiaTheme="minorEastAsia"/>
                <w:color w:val="000000"/>
                <w:szCs w:val="21"/>
              </w:rPr>
            </w:pPr>
            <w:r>
              <w:rPr>
                <w:rFonts w:eastAsiaTheme="minorEastAsia" w:hint="eastAsia"/>
                <w:color w:val="000000"/>
                <w:szCs w:val="21"/>
              </w:rPr>
              <w:t>对资产负债表日基金资产净值的</w:t>
            </w:r>
          </w:p>
          <w:p w:rsidR="00A80115" w:rsidRDefault="00A80115">
            <w:pPr>
              <w:jc w:val="center"/>
              <w:rPr>
                <w:rFonts w:eastAsiaTheme="minorEastAsia"/>
                <w:color w:val="000000"/>
                <w:szCs w:val="21"/>
              </w:rPr>
            </w:pPr>
          </w:p>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A80115" w:rsidTr="0080467A">
        <w:tc>
          <w:tcPr>
            <w:tcW w:w="993" w:type="dxa"/>
            <w:vMerge/>
            <w:vAlign w:val="center"/>
            <w:hideMark/>
          </w:tcPr>
          <w:p w:rsidR="00A80115" w:rsidRDefault="00A80115">
            <w:pPr>
              <w:widowControl/>
              <w:jc w:val="left"/>
              <w:rPr>
                <w:rFonts w:eastAsiaTheme="minorEastAsia"/>
                <w:color w:val="000000"/>
                <w:szCs w:val="21"/>
              </w:rPr>
            </w:pPr>
          </w:p>
        </w:tc>
        <w:tc>
          <w:tcPr>
            <w:tcW w:w="8007" w:type="dxa"/>
            <w:vMerge/>
            <w:vAlign w:val="center"/>
            <w:hideMark/>
          </w:tcPr>
          <w:p w:rsidR="00A80115" w:rsidRDefault="00A80115">
            <w:pPr>
              <w:widowControl/>
              <w:jc w:val="left"/>
              <w:rPr>
                <w:rFonts w:eastAsiaTheme="minorEastAsia"/>
                <w:color w:val="000000"/>
                <w:kern w:val="0"/>
                <w:szCs w:val="21"/>
              </w:rPr>
            </w:pPr>
          </w:p>
        </w:tc>
        <w:tc>
          <w:tcPr>
            <w:tcW w:w="4747"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本期末</w:t>
            </w:r>
          </w:p>
          <w:p w:rsidR="00A80115" w:rsidRDefault="00A80115">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r>
      <w:tr w:rsidR="000A53D6">
        <w:tc>
          <w:tcPr>
            <w:tcW w:w="993" w:type="dxa"/>
            <w:vMerge/>
          </w:tcPr>
          <w:p w:rsidR="000A53D6" w:rsidRDefault="000A53D6"/>
        </w:tc>
        <w:tc>
          <w:tcPr>
            <w:tcW w:w="3260" w:type="dxa"/>
            <w:vAlign w:val="center"/>
          </w:tcPr>
          <w:p w:rsidR="000A53D6" w:rsidRDefault="008C7F12">
            <w:pPr>
              <w:jc w:val="left"/>
            </w:pPr>
            <w:r>
              <w:rPr>
                <w:rFonts w:eastAsiaTheme="minorEastAsia"/>
                <w:color w:val="000000"/>
                <w:szCs w:val="21"/>
              </w:rPr>
              <w:t>假设人民币对一揽子货币平均升值</w:t>
            </w:r>
            <w:r>
              <w:rPr>
                <w:rFonts w:eastAsiaTheme="minorEastAsia"/>
                <w:color w:val="000000"/>
                <w:szCs w:val="21"/>
              </w:rPr>
              <w:t>5%</w:t>
            </w:r>
          </w:p>
        </w:tc>
        <w:tc>
          <w:tcPr>
            <w:tcW w:w="4747" w:type="dxa"/>
            <w:vAlign w:val="center"/>
          </w:tcPr>
          <w:p w:rsidR="000A53D6" w:rsidRDefault="008C7F12">
            <w:pPr>
              <w:jc w:val="right"/>
            </w:pPr>
            <w:r>
              <w:rPr>
                <w:rFonts w:eastAsiaTheme="minorEastAsia"/>
                <w:color w:val="000000"/>
                <w:szCs w:val="21"/>
              </w:rPr>
              <w:t>-18,011,306.56</w:t>
            </w:r>
          </w:p>
        </w:tc>
      </w:tr>
      <w:tr w:rsidR="000A53D6">
        <w:tc>
          <w:tcPr>
            <w:tcW w:w="993" w:type="dxa"/>
            <w:vMerge/>
          </w:tcPr>
          <w:p w:rsidR="000A53D6" w:rsidRDefault="000A53D6"/>
        </w:tc>
        <w:tc>
          <w:tcPr>
            <w:tcW w:w="3260" w:type="dxa"/>
            <w:vAlign w:val="center"/>
          </w:tcPr>
          <w:p w:rsidR="000A53D6" w:rsidRDefault="008C7F12">
            <w:pPr>
              <w:jc w:val="left"/>
            </w:pPr>
            <w:r>
              <w:rPr>
                <w:rFonts w:eastAsiaTheme="minorEastAsia"/>
                <w:color w:val="000000"/>
                <w:szCs w:val="21"/>
              </w:rPr>
              <w:t>假设人民币对一揽子货币平均贬值</w:t>
            </w:r>
            <w:r>
              <w:rPr>
                <w:rFonts w:eastAsiaTheme="minorEastAsia"/>
                <w:color w:val="000000"/>
                <w:szCs w:val="21"/>
              </w:rPr>
              <w:t>5%</w:t>
            </w:r>
          </w:p>
        </w:tc>
        <w:tc>
          <w:tcPr>
            <w:tcW w:w="4747" w:type="dxa"/>
            <w:vAlign w:val="center"/>
          </w:tcPr>
          <w:p w:rsidR="000A53D6" w:rsidRDefault="008C7F12">
            <w:pPr>
              <w:jc w:val="right"/>
            </w:pPr>
            <w:r>
              <w:rPr>
                <w:rFonts w:eastAsiaTheme="minorEastAsia"/>
                <w:color w:val="000000"/>
                <w:szCs w:val="21"/>
              </w:rPr>
              <w:t>18,011,306.56</w:t>
            </w:r>
          </w:p>
        </w:tc>
      </w:tr>
    </w:tbl>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0A53D6" w:rsidRDefault="008C7F12">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764"/>
        <w:gridCol w:w="3189"/>
      </w:tblGrid>
      <w:tr w:rsidR="00753756" w:rsidRPr="00224952" w:rsidTr="003E09BA">
        <w:tc>
          <w:tcPr>
            <w:tcW w:w="3119"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项目</w:t>
            </w:r>
          </w:p>
        </w:tc>
        <w:tc>
          <w:tcPr>
            <w:tcW w:w="59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2764"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3189"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360,226,131.26</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97.75</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center"/>
              <w:rPr>
                <w:b/>
                <w:color w:val="000000"/>
                <w:szCs w:val="21"/>
              </w:rPr>
            </w:pPr>
            <w:r w:rsidRPr="00224952">
              <w:rPr>
                <w:rFonts w:hint="eastAsia"/>
                <w:b/>
                <w:color w:val="000000"/>
                <w:szCs w:val="21"/>
              </w:rPr>
              <w:t>合计</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360,226,131.26</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97.75</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5490"/>
      </w:tblGrid>
      <w:tr w:rsidR="000A53D6">
        <w:tc>
          <w:tcPr>
            <w:tcW w:w="993" w:type="dxa"/>
            <w:vAlign w:val="center"/>
          </w:tcPr>
          <w:p w:rsidR="000A53D6" w:rsidRDefault="008C7F12">
            <w:pPr>
              <w:jc w:val="left"/>
            </w:pPr>
            <w:r>
              <w:rPr>
                <w:color w:val="000000"/>
                <w:szCs w:val="21"/>
              </w:rPr>
              <w:t>假设</w:t>
            </w:r>
          </w:p>
        </w:tc>
        <w:tc>
          <w:tcPr>
            <w:tcW w:w="7938" w:type="dxa"/>
            <w:gridSpan w:val="2"/>
            <w:vAlign w:val="center"/>
          </w:tcPr>
          <w:p w:rsidR="000A53D6" w:rsidRDefault="008C7F12">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9555C7" w:rsidRDefault="001A09D3" w:rsidP="00E56272">
            <w:pPr>
              <w:pStyle w:val="ad"/>
              <w:jc w:val="center"/>
              <w:rPr>
                <w:color w:val="000000"/>
                <w:sz w:val="21"/>
                <w:szCs w:val="21"/>
              </w:rPr>
            </w:pPr>
            <w:r w:rsidRPr="00A32422">
              <w:rPr>
                <w:rFonts w:hint="eastAsia"/>
                <w:bCs/>
                <w:color w:val="000000"/>
                <w:sz w:val="21"/>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color w:val="000000"/>
                <w:szCs w:val="21"/>
              </w:rPr>
              <w:t>影响金额</w:t>
            </w:r>
            <w:r>
              <w:rPr>
                <w:rFonts w:hint="eastAsia"/>
                <w:color w:val="000000"/>
                <w:szCs w:val="21"/>
              </w:rPr>
              <w:t>（单位：人民币元）</w:t>
            </w:r>
          </w:p>
        </w:tc>
      </w:tr>
      <w:tr w:rsidR="001A09D3" w:rsidRPr="00224952" w:rsidTr="00E56272">
        <w:tc>
          <w:tcPr>
            <w:tcW w:w="993" w:type="dxa"/>
            <w:vMerge/>
            <w:vAlign w:val="center"/>
          </w:tcPr>
          <w:p w:rsidR="001A09D3" w:rsidRPr="009555C7" w:rsidRDefault="001A09D3" w:rsidP="00E56272">
            <w:pPr>
              <w:pStyle w:val="ad"/>
              <w:jc w:val="center"/>
              <w:rPr>
                <w:color w:val="000000"/>
                <w:sz w:val="21"/>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5490" w:type="dxa"/>
            <w:vAlign w:val="center"/>
          </w:tcPr>
          <w:p w:rsidR="001A09D3" w:rsidRPr="00224952" w:rsidRDefault="001A09D3" w:rsidP="00E56272">
            <w:pPr>
              <w:spacing w:line="360" w:lineRule="auto"/>
              <w:jc w:val="center"/>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0A53D6">
        <w:tc>
          <w:tcPr>
            <w:tcW w:w="993" w:type="dxa"/>
            <w:vMerge/>
          </w:tcPr>
          <w:p w:rsidR="000A53D6" w:rsidRDefault="000A53D6"/>
        </w:tc>
        <w:tc>
          <w:tcPr>
            <w:tcW w:w="2448" w:type="dxa"/>
            <w:vAlign w:val="center"/>
          </w:tcPr>
          <w:p w:rsidR="000A53D6" w:rsidRDefault="008C7F12">
            <w:r>
              <w:rPr>
                <w:color w:val="000000"/>
                <w:szCs w:val="21"/>
              </w:rPr>
              <w:t>1.</w:t>
            </w:r>
            <w:r>
              <w:rPr>
                <w:color w:val="000000"/>
                <w:szCs w:val="21"/>
              </w:rPr>
              <w:t>业绩比较基准上升</w:t>
            </w:r>
            <w:r>
              <w:rPr>
                <w:color w:val="000000"/>
                <w:szCs w:val="21"/>
              </w:rPr>
              <w:t>5%</w:t>
            </w:r>
          </w:p>
        </w:tc>
        <w:tc>
          <w:tcPr>
            <w:tcW w:w="5490" w:type="dxa"/>
            <w:vAlign w:val="center"/>
          </w:tcPr>
          <w:p w:rsidR="000A53D6" w:rsidRDefault="008C7F12">
            <w:pPr>
              <w:jc w:val="right"/>
            </w:pPr>
            <w:r>
              <w:rPr>
                <w:color w:val="000000"/>
                <w:szCs w:val="21"/>
              </w:rPr>
              <w:t>18,011,306.55</w:t>
            </w:r>
          </w:p>
        </w:tc>
      </w:tr>
      <w:tr w:rsidR="000A53D6">
        <w:tc>
          <w:tcPr>
            <w:tcW w:w="993" w:type="dxa"/>
            <w:vMerge/>
          </w:tcPr>
          <w:p w:rsidR="000A53D6" w:rsidRDefault="000A53D6"/>
        </w:tc>
        <w:tc>
          <w:tcPr>
            <w:tcW w:w="2448" w:type="dxa"/>
            <w:vAlign w:val="center"/>
          </w:tcPr>
          <w:p w:rsidR="000A53D6" w:rsidRDefault="008C7F12">
            <w:r>
              <w:rPr>
                <w:color w:val="000000"/>
                <w:szCs w:val="21"/>
              </w:rPr>
              <w:t>2.</w:t>
            </w:r>
            <w:r>
              <w:rPr>
                <w:color w:val="000000"/>
                <w:szCs w:val="21"/>
              </w:rPr>
              <w:t>业绩比较基准下降</w:t>
            </w:r>
            <w:r>
              <w:rPr>
                <w:color w:val="000000"/>
                <w:szCs w:val="21"/>
              </w:rPr>
              <w:t>5%</w:t>
            </w:r>
          </w:p>
        </w:tc>
        <w:tc>
          <w:tcPr>
            <w:tcW w:w="5490" w:type="dxa"/>
            <w:vAlign w:val="center"/>
          </w:tcPr>
          <w:p w:rsidR="000A53D6" w:rsidRDefault="008C7F12">
            <w:pPr>
              <w:jc w:val="right"/>
            </w:pPr>
            <w:r>
              <w:rPr>
                <w:color w:val="000000"/>
                <w:szCs w:val="21"/>
              </w:rPr>
              <w:t>-18,011,306.55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0A53D6" w:rsidRDefault="008C7F12">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360,226,131.26</w:t>
      </w:r>
      <w:r>
        <w:rPr>
          <w:kern w:val="0"/>
          <w:szCs w:val="21"/>
        </w:rPr>
        <w:t>元，无属于第二层次的余额，无属于第三层次的余额。</w:t>
      </w:r>
    </w:p>
    <w:p w:rsidR="000A53D6" w:rsidRDefault="008C7F12">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0A53D6" w:rsidRDefault="008C7F12">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无。</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p>
    <w:p w:rsidR="000A53D6" w:rsidRDefault="008C7F12">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0A53D6" w:rsidRDefault="008C7F12">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5426"/>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5427"/>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360,226,131.26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97.06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360,226,131.26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97.06</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6,528,159.50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1.76</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4,377,622.32</w:t>
            </w:r>
          </w:p>
        </w:tc>
        <w:tc>
          <w:tcPr>
            <w:tcW w:w="2052" w:type="dxa"/>
            <w:vAlign w:val="center"/>
          </w:tcPr>
          <w:p w:rsidR="00753756" w:rsidRPr="00224952" w:rsidRDefault="00753756" w:rsidP="006F346C">
            <w:pPr>
              <w:jc w:val="right"/>
              <w:rPr>
                <w:color w:val="000000"/>
                <w:szCs w:val="21"/>
              </w:rPr>
            </w:pPr>
            <w:r w:rsidRPr="00224952">
              <w:rPr>
                <w:color w:val="000000"/>
                <w:szCs w:val="21"/>
              </w:rPr>
              <w:t>1.18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371,131,913.08</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0A53D6" w:rsidRDefault="008C7F12">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上表中的股票投资项含可退替代款估值增值，而</w:t>
      </w:r>
      <w:r>
        <w:rPr>
          <w:kern w:val="0"/>
          <w:szCs w:val="21"/>
        </w:rPr>
        <w:t>7.2</w:t>
      </w:r>
      <w:r>
        <w:rPr>
          <w:kern w:val="0"/>
          <w:szCs w:val="21"/>
        </w:rPr>
        <w:t>的合计项不含可退替代款估值增值。</w:t>
      </w:r>
    </w:p>
    <w:p w:rsidR="00753756"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本基金本报告期末通过港股通交易机制投资的港股市值为</w:t>
      </w:r>
      <w:r w:rsidRPr="00224952">
        <w:rPr>
          <w:kern w:val="0"/>
          <w:szCs w:val="21"/>
        </w:rPr>
        <w:t>360,226,131.26</w:t>
      </w:r>
      <w:r w:rsidRPr="00224952">
        <w:rPr>
          <w:kern w:val="0"/>
          <w:szCs w:val="21"/>
        </w:rPr>
        <w:t>元</w:t>
      </w:r>
      <w:r w:rsidRPr="00224952">
        <w:rPr>
          <w:kern w:val="0"/>
          <w:szCs w:val="21"/>
        </w:rPr>
        <w:t>,</w:t>
      </w:r>
      <w:r w:rsidRPr="00224952">
        <w:rPr>
          <w:kern w:val="0"/>
          <w:szCs w:val="21"/>
        </w:rPr>
        <w:t>占净值比例</w:t>
      </w:r>
      <w:r w:rsidRPr="00224952">
        <w:rPr>
          <w:kern w:val="0"/>
          <w:szCs w:val="21"/>
        </w:rPr>
        <w:t>97.75%</w:t>
      </w:r>
      <w:r w:rsidRPr="00224952">
        <w:rPr>
          <w:kern w:val="0"/>
          <w:szCs w:val="21"/>
        </w:rPr>
        <w:t>。</w:t>
      </w:r>
      <w:r w:rsidRPr="00224952">
        <w:rPr>
          <w:kern w:val="0"/>
          <w:szCs w:val="21"/>
        </w:rPr>
        <w:t xml:space="preserve"> </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5428"/>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9C7DA4" w:rsidRDefault="009C7DA4" w:rsidP="00C62536">
      <w:pPr>
        <w:spacing w:beforeLines="100" w:before="312" w:line="360" w:lineRule="auto"/>
        <w:ind w:firstLineChars="200" w:firstLine="422"/>
        <w:rPr>
          <w:rFonts w:eastAsiaTheme="minorEastAsia"/>
          <w:b/>
          <w:bCs/>
          <w:kern w:val="0"/>
          <w:szCs w:val="21"/>
        </w:rPr>
      </w:pPr>
      <w:r w:rsidRPr="00723729">
        <w:rPr>
          <w:rFonts w:eastAsiaTheme="minorEastAsia"/>
          <w:b/>
          <w:color w:val="000000"/>
          <w:szCs w:val="21"/>
        </w:rPr>
        <w:t>7.2.2</w:t>
      </w:r>
      <w:r w:rsidR="00BB7A43">
        <w:rPr>
          <w:rFonts w:eastAsiaTheme="minorEastAsia" w:hint="eastAsia"/>
          <w:b/>
          <w:bCs/>
          <w:kern w:val="0"/>
          <w:szCs w:val="21"/>
        </w:rPr>
        <w:t>报告期末按行业分类的港股通</w:t>
      </w:r>
      <w:r w:rsidRPr="00FB2B87">
        <w:rPr>
          <w:rFonts w:eastAsiaTheme="minorEastAsia" w:hint="eastAsia"/>
          <w:b/>
          <w:bCs/>
          <w:kern w:val="0"/>
          <w:szCs w:val="21"/>
        </w:rPr>
        <w:t>投资股票投资组合</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3119"/>
        <w:gridCol w:w="3118"/>
      </w:tblGrid>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行业类别</w:t>
            </w:r>
          </w:p>
        </w:tc>
        <w:tc>
          <w:tcPr>
            <w:tcW w:w="3119"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公允价值（人民币）</w:t>
            </w:r>
          </w:p>
        </w:tc>
        <w:tc>
          <w:tcPr>
            <w:tcW w:w="3118"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占基金资产净值比例（</w:t>
            </w:r>
            <w:r w:rsidRPr="0035672E">
              <w:rPr>
                <w:rFonts w:eastAsiaTheme="minorEastAsia"/>
                <w:color w:val="000000" w:themeColor="text1"/>
                <w:szCs w:val="21"/>
              </w:rPr>
              <w:t>%</w:t>
            </w:r>
            <w:r w:rsidRPr="0035672E">
              <w:rPr>
                <w:rFonts w:eastAsiaTheme="minorEastAsia"/>
                <w:color w:val="000000" w:themeColor="text1"/>
                <w:szCs w:val="21"/>
              </w:rPr>
              <w:t>）</w:t>
            </w:r>
          </w:p>
        </w:tc>
      </w:tr>
      <w:tr w:rsidR="000A53D6">
        <w:trPr>
          <w:jc w:val="center"/>
        </w:trPr>
        <w:tc>
          <w:tcPr>
            <w:tcW w:w="2397" w:type="dxa"/>
            <w:vAlign w:val="center"/>
          </w:tcPr>
          <w:p w:rsidR="000A53D6" w:rsidRDefault="008C7F12">
            <w:pPr>
              <w:jc w:val="center"/>
            </w:pPr>
            <w:r>
              <w:rPr>
                <w:rFonts w:eastAsiaTheme="minorEastAsia"/>
                <w:color w:val="000000" w:themeColor="text1"/>
                <w:szCs w:val="21"/>
              </w:rPr>
              <w:t>能源</w:t>
            </w:r>
          </w:p>
        </w:tc>
        <w:tc>
          <w:tcPr>
            <w:tcW w:w="3119" w:type="dxa"/>
            <w:vAlign w:val="center"/>
          </w:tcPr>
          <w:p w:rsidR="000A53D6" w:rsidRDefault="008C7F12">
            <w:pPr>
              <w:jc w:val="center"/>
            </w:pPr>
            <w:r>
              <w:rPr>
                <w:rFonts w:eastAsiaTheme="minorEastAsia"/>
                <w:color w:val="000000" w:themeColor="text1"/>
                <w:szCs w:val="21"/>
              </w:rPr>
              <w:t>-</w:t>
            </w:r>
          </w:p>
        </w:tc>
        <w:tc>
          <w:tcPr>
            <w:tcW w:w="3118" w:type="dxa"/>
            <w:vAlign w:val="center"/>
          </w:tcPr>
          <w:p w:rsidR="000A53D6" w:rsidRDefault="008C7F12">
            <w:pPr>
              <w:jc w:val="center"/>
            </w:pPr>
            <w:r>
              <w:rPr>
                <w:rFonts w:eastAsiaTheme="minorEastAsia"/>
                <w:color w:val="000000" w:themeColor="text1"/>
                <w:szCs w:val="21"/>
              </w:rPr>
              <w:t>-</w:t>
            </w:r>
          </w:p>
        </w:tc>
      </w:tr>
      <w:tr w:rsidR="000A53D6">
        <w:trPr>
          <w:jc w:val="center"/>
        </w:trPr>
        <w:tc>
          <w:tcPr>
            <w:tcW w:w="2397" w:type="dxa"/>
            <w:vAlign w:val="center"/>
          </w:tcPr>
          <w:p w:rsidR="000A53D6" w:rsidRDefault="008C7F12">
            <w:pPr>
              <w:jc w:val="center"/>
            </w:pPr>
            <w:r>
              <w:rPr>
                <w:rFonts w:eastAsiaTheme="minorEastAsia"/>
                <w:color w:val="000000" w:themeColor="text1"/>
                <w:szCs w:val="21"/>
              </w:rPr>
              <w:t>材料</w:t>
            </w:r>
          </w:p>
        </w:tc>
        <w:tc>
          <w:tcPr>
            <w:tcW w:w="3119" w:type="dxa"/>
            <w:vAlign w:val="center"/>
          </w:tcPr>
          <w:p w:rsidR="000A53D6" w:rsidRDefault="008C7F12">
            <w:pPr>
              <w:jc w:val="center"/>
            </w:pPr>
            <w:r>
              <w:rPr>
                <w:rFonts w:eastAsiaTheme="minorEastAsia"/>
                <w:color w:val="000000" w:themeColor="text1"/>
                <w:szCs w:val="21"/>
              </w:rPr>
              <w:t>-</w:t>
            </w:r>
          </w:p>
        </w:tc>
        <w:tc>
          <w:tcPr>
            <w:tcW w:w="3118" w:type="dxa"/>
            <w:vAlign w:val="center"/>
          </w:tcPr>
          <w:p w:rsidR="000A53D6" w:rsidRDefault="008C7F12">
            <w:pPr>
              <w:jc w:val="center"/>
            </w:pPr>
            <w:r>
              <w:rPr>
                <w:rFonts w:eastAsiaTheme="minorEastAsia"/>
                <w:color w:val="000000" w:themeColor="text1"/>
                <w:szCs w:val="21"/>
              </w:rPr>
              <w:t>-</w:t>
            </w:r>
          </w:p>
        </w:tc>
      </w:tr>
      <w:tr w:rsidR="000A53D6">
        <w:trPr>
          <w:jc w:val="center"/>
        </w:trPr>
        <w:tc>
          <w:tcPr>
            <w:tcW w:w="2397" w:type="dxa"/>
            <w:vAlign w:val="center"/>
          </w:tcPr>
          <w:p w:rsidR="000A53D6" w:rsidRDefault="008C7F12">
            <w:pPr>
              <w:jc w:val="center"/>
            </w:pPr>
            <w:r>
              <w:rPr>
                <w:rFonts w:eastAsiaTheme="minorEastAsia"/>
                <w:color w:val="000000" w:themeColor="text1"/>
                <w:szCs w:val="21"/>
              </w:rPr>
              <w:t>工业</w:t>
            </w:r>
          </w:p>
        </w:tc>
        <w:tc>
          <w:tcPr>
            <w:tcW w:w="3119" w:type="dxa"/>
            <w:vAlign w:val="center"/>
          </w:tcPr>
          <w:p w:rsidR="000A53D6" w:rsidRDefault="008C7F12">
            <w:pPr>
              <w:jc w:val="center"/>
            </w:pPr>
            <w:r>
              <w:rPr>
                <w:rFonts w:eastAsiaTheme="minorEastAsia"/>
                <w:color w:val="000000" w:themeColor="text1"/>
                <w:szCs w:val="21"/>
              </w:rPr>
              <w:t>-</w:t>
            </w:r>
          </w:p>
        </w:tc>
        <w:tc>
          <w:tcPr>
            <w:tcW w:w="3118" w:type="dxa"/>
            <w:vAlign w:val="center"/>
          </w:tcPr>
          <w:p w:rsidR="000A53D6" w:rsidRDefault="008C7F12">
            <w:pPr>
              <w:jc w:val="center"/>
            </w:pPr>
            <w:r>
              <w:rPr>
                <w:rFonts w:eastAsiaTheme="minorEastAsia"/>
                <w:color w:val="000000" w:themeColor="text1"/>
                <w:szCs w:val="21"/>
              </w:rPr>
              <w:t>-</w:t>
            </w:r>
          </w:p>
        </w:tc>
      </w:tr>
      <w:tr w:rsidR="000A53D6">
        <w:trPr>
          <w:jc w:val="center"/>
        </w:trPr>
        <w:tc>
          <w:tcPr>
            <w:tcW w:w="2397" w:type="dxa"/>
            <w:vAlign w:val="center"/>
          </w:tcPr>
          <w:p w:rsidR="000A53D6" w:rsidRDefault="008C7F12">
            <w:pPr>
              <w:jc w:val="center"/>
            </w:pPr>
            <w:r>
              <w:rPr>
                <w:rFonts w:eastAsiaTheme="minorEastAsia"/>
                <w:color w:val="000000" w:themeColor="text1"/>
                <w:szCs w:val="21"/>
              </w:rPr>
              <w:t>非必需消费品</w:t>
            </w:r>
          </w:p>
        </w:tc>
        <w:tc>
          <w:tcPr>
            <w:tcW w:w="3119" w:type="dxa"/>
            <w:vAlign w:val="center"/>
          </w:tcPr>
          <w:p w:rsidR="000A53D6" w:rsidRDefault="008C7F12">
            <w:pPr>
              <w:jc w:val="center"/>
            </w:pPr>
            <w:r>
              <w:rPr>
                <w:rFonts w:eastAsiaTheme="minorEastAsia"/>
                <w:color w:val="000000" w:themeColor="text1"/>
                <w:szCs w:val="21"/>
              </w:rPr>
              <w:t>-</w:t>
            </w:r>
          </w:p>
        </w:tc>
        <w:tc>
          <w:tcPr>
            <w:tcW w:w="3118" w:type="dxa"/>
            <w:vAlign w:val="center"/>
          </w:tcPr>
          <w:p w:rsidR="000A53D6" w:rsidRDefault="008C7F12">
            <w:pPr>
              <w:jc w:val="center"/>
            </w:pPr>
            <w:r>
              <w:rPr>
                <w:rFonts w:eastAsiaTheme="minorEastAsia"/>
                <w:color w:val="000000" w:themeColor="text1"/>
                <w:szCs w:val="21"/>
              </w:rPr>
              <w:t>-</w:t>
            </w:r>
          </w:p>
        </w:tc>
      </w:tr>
      <w:tr w:rsidR="000A53D6">
        <w:trPr>
          <w:jc w:val="center"/>
        </w:trPr>
        <w:tc>
          <w:tcPr>
            <w:tcW w:w="2397" w:type="dxa"/>
            <w:vAlign w:val="center"/>
          </w:tcPr>
          <w:p w:rsidR="000A53D6" w:rsidRDefault="008C7F12">
            <w:pPr>
              <w:jc w:val="center"/>
            </w:pPr>
            <w:r>
              <w:rPr>
                <w:rFonts w:eastAsiaTheme="minorEastAsia"/>
                <w:color w:val="000000" w:themeColor="text1"/>
                <w:szCs w:val="21"/>
              </w:rPr>
              <w:t>必需消费品</w:t>
            </w:r>
          </w:p>
        </w:tc>
        <w:tc>
          <w:tcPr>
            <w:tcW w:w="3119" w:type="dxa"/>
            <w:vAlign w:val="center"/>
          </w:tcPr>
          <w:p w:rsidR="000A53D6" w:rsidRDefault="008C7F12">
            <w:pPr>
              <w:jc w:val="center"/>
            </w:pPr>
            <w:r>
              <w:rPr>
                <w:rFonts w:eastAsiaTheme="minorEastAsia"/>
                <w:color w:val="000000" w:themeColor="text1"/>
                <w:szCs w:val="21"/>
              </w:rPr>
              <w:t>-</w:t>
            </w:r>
          </w:p>
        </w:tc>
        <w:tc>
          <w:tcPr>
            <w:tcW w:w="3118" w:type="dxa"/>
            <w:vAlign w:val="center"/>
          </w:tcPr>
          <w:p w:rsidR="000A53D6" w:rsidRDefault="008C7F12">
            <w:pPr>
              <w:jc w:val="center"/>
            </w:pPr>
            <w:r>
              <w:rPr>
                <w:rFonts w:eastAsiaTheme="minorEastAsia"/>
                <w:color w:val="000000" w:themeColor="text1"/>
                <w:szCs w:val="21"/>
              </w:rPr>
              <w:t>-</w:t>
            </w:r>
          </w:p>
        </w:tc>
      </w:tr>
      <w:tr w:rsidR="000A53D6">
        <w:trPr>
          <w:jc w:val="center"/>
        </w:trPr>
        <w:tc>
          <w:tcPr>
            <w:tcW w:w="2397" w:type="dxa"/>
            <w:vAlign w:val="center"/>
          </w:tcPr>
          <w:p w:rsidR="000A53D6" w:rsidRDefault="008C7F12">
            <w:pPr>
              <w:jc w:val="center"/>
            </w:pPr>
            <w:r>
              <w:rPr>
                <w:rFonts w:eastAsiaTheme="minorEastAsia"/>
                <w:color w:val="000000" w:themeColor="text1"/>
                <w:szCs w:val="21"/>
              </w:rPr>
              <w:t>保健</w:t>
            </w:r>
          </w:p>
        </w:tc>
        <w:tc>
          <w:tcPr>
            <w:tcW w:w="3119" w:type="dxa"/>
            <w:vAlign w:val="center"/>
          </w:tcPr>
          <w:p w:rsidR="000A53D6" w:rsidRDefault="008C7F12">
            <w:pPr>
              <w:jc w:val="center"/>
            </w:pPr>
            <w:r>
              <w:rPr>
                <w:rFonts w:eastAsiaTheme="minorEastAsia"/>
                <w:color w:val="000000" w:themeColor="text1"/>
                <w:szCs w:val="21"/>
              </w:rPr>
              <w:t>-</w:t>
            </w:r>
          </w:p>
        </w:tc>
        <w:tc>
          <w:tcPr>
            <w:tcW w:w="3118" w:type="dxa"/>
            <w:vAlign w:val="center"/>
          </w:tcPr>
          <w:p w:rsidR="000A53D6" w:rsidRDefault="008C7F12">
            <w:pPr>
              <w:jc w:val="center"/>
            </w:pPr>
            <w:r>
              <w:rPr>
                <w:rFonts w:eastAsiaTheme="minorEastAsia"/>
                <w:color w:val="000000" w:themeColor="text1"/>
                <w:szCs w:val="21"/>
              </w:rPr>
              <w:t>-</w:t>
            </w:r>
          </w:p>
        </w:tc>
      </w:tr>
      <w:tr w:rsidR="000A53D6">
        <w:trPr>
          <w:jc w:val="center"/>
        </w:trPr>
        <w:tc>
          <w:tcPr>
            <w:tcW w:w="2397" w:type="dxa"/>
            <w:vAlign w:val="center"/>
          </w:tcPr>
          <w:p w:rsidR="000A53D6" w:rsidRDefault="008C7F12">
            <w:pPr>
              <w:jc w:val="center"/>
            </w:pPr>
            <w:r>
              <w:rPr>
                <w:rFonts w:eastAsiaTheme="minorEastAsia"/>
                <w:color w:val="000000" w:themeColor="text1"/>
                <w:szCs w:val="21"/>
              </w:rPr>
              <w:t>金融</w:t>
            </w:r>
          </w:p>
        </w:tc>
        <w:tc>
          <w:tcPr>
            <w:tcW w:w="3119" w:type="dxa"/>
            <w:vAlign w:val="center"/>
          </w:tcPr>
          <w:p w:rsidR="000A53D6" w:rsidRDefault="008C7F12">
            <w:pPr>
              <w:jc w:val="center"/>
            </w:pPr>
            <w:r>
              <w:rPr>
                <w:rFonts w:eastAsiaTheme="minorEastAsia"/>
                <w:color w:val="000000" w:themeColor="text1"/>
                <w:szCs w:val="21"/>
              </w:rPr>
              <w:t>360,226,131.26</w:t>
            </w:r>
          </w:p>
        </w:tc>
        <w:tc>
          <w:tcPr>
            <w:tcW w:w="3118" w:type="dxa"/>
            <w:vAlign w:val="center"/>
          </w:tcPr>
          <w:p w:rsidR="000A53D6" w:rsidRDefault="008C7F12">
            <w:pPr>
              <w:jc w:val="center"/>
            </w:pPr>
            <w:r>
              <w:rPr>
                <w:rFonts w:eastAsiaTheme="minorEastAsia"/>
                <w:color w:val="000000" w:themeColor="text1"/>
                <w:szCs w:val="21"/>
              </w:rPr>
              <w:t>97.75</w:t>
            </w:r>
          </w:p>
        </w:tc>
      </w:tr>
      <w:tr w:rsidR="000A53D6">
        <w:trPr>
          <w:jc w:val="center"/>
        </w:trPr>
        <w:tc>
          <w:tcPr>
            <w:tcW w:w="2397" w:type="dxa"/>
            <w:vAlign w:val="center"/>
          </w:tcPr>
          <w:p w:rsidR="000A53D6" w:rsidRDefault="008C7F12">
            <w:pPr>
              <w:jc w:val="center"/>
            </w:pPr>
            <w:r>
              <w:rPr>
                <w:rFonts w:eastAsiaTheme="minorEastAsia"/>
                <w:color w:val="000000" w:themeColor="text1"/>
                <w:szCs w:val="21"/>
              </w:rPr>
              <w:t>信息技术</w:t>
            </w:r>
          </w:p>
        </w:tc>
        <w:tc>
          <w:tcPr>
            <w:tcW w:w="3119" w:type="dxa"/>
            <w:vAlign w:val="center"/>
          </w:tcPr>
          <w:p w:rsidR="000A53D6" w:rsidRDefault="008C7F12">
            <w:pPr>
              <w:jc w:val="center"/>
            </w:pPr>
            <w:r>
              <w:rPr>
                <w:rFonts w:eastAsiaTheme="minorEastAsia"/>
                <w:color w:val="000000" w:themeColor="text1"/>
                <w:szCs w:val="21"/>
              </w:rPr>
              <w:t>-</w:t>
            </w:r>
          </w:p>
        </w:tc>
        <w:tc>
          <w:tcPr>
            <w:tcW w:w="3118" w:type="dxa"/>
            <w:vAlign w:val="center"/>
          </w:tcPr>
          <w:p w:rsidR="000A53D6" w:rsidRDefault="008C7F12">
            <w:pPr>
              <w:jc w:val="center"/>
            </w:pPr>
            <w:r>
              <w:rPr>
                <w:rFonts w:eastAsiaTheme="minorEastAsia"/>
                <w:color w:val="000000" w:themeColor="text1"/>
                <w:szCs w:val="21"/>
              </w:rPr>
              <w:t>-</w:t>
            </w:r>
          </w:p>
        </w:tc>
      </w:tr>
      <w:tr w:rsidR="000A53D6">
        <w:trPr>
          <w:jc w:val="center"/>
        </w:trPr>
        <w:tc>
          <w:tcPr>
            <w:tcW w:w="2397" w:type="dxa"/>
            <w:vAlign w:val="center"/>
          </w:tcPr>
          <w:p w:rsidR="000A53D6" w:rsidRDefault="008C7F12">
            <w:pPr>
              <w:jc w:val="center"/>
            </w:pPr>
            <w:r>
              <w:rPr>
                <w:rFonts w:eastAsiaTheme="minorEastAsia"/>
                <w:color w:val="000000" w:themeColor="text1"/>
                <w:szCs w:val="21"/>
              </w:rPr>
              <w:t>电信服务</w:t>
            </w:r>
          </w:p>
        </w:tc>
        <w:tc>
          <w:tcPr>
            <w:tcW w:w="3119" w:type="dxa"/>
            <w:vAlign w:val="center"/>
          </w:tcPr>
          <w:p w:rsidR="000A53D6" w:rsidRDefault="008C7F12">
            <w:pPr>
              <w:jc w:val="center"/>
            </w:pPr>
            <w:r>
              <w:rPr>
                <w:rFonts w:eastAsiaTheme="minorEastAsia"/>
                <w:color w:val="000000" w:themeColor="text1"/>
                <w:szCs w:val="21"/>
              </w:rPr>
              <w:t>-</w:t>
            </w:r>
          </w:p>
        </w:tc>
        <w:tc>
          <w:tcPr>
            <w:tcW w:w="3118" w:type="dxa"/>
            <w:vAlign w:val="center"/>
          </w:tcPr>
          <w:p w:rsidR="000A53D6" w:rsidRDefault="008C7F12">
            <w:pPr>
              <w:jc w:val="center"/>
            </w:pPr>
            <w:r>
              <w:rPr>
                <w:rFonts w:eastAsiaTheme="minorEastAsia"/>
                <w:color w:val="000000" w:themeColor="text1"/>
                <w:szCs w:val="21"/>
              </w:rPr>
              <w:t>-</w:t>
            </w:r>
          </w:p>
        </w:tc>
      </w:tr>
      <w:tr w:rsidR="000A53D6">
        <w:trPr>
          <w:jc w:val="center"/>
        </w:trPr>
        <w:tc>
          <w:tcPr>
            <w:tcW w:w="2397" w:type="dxa"/>
            <w:vAlign w:val="center"/>
          </w:tcPr>
          <w:p w:rsidR="000A53D6" w:rsidRDefault="008C7F12">
            <w:pPr>
              <w:jc w:val="center"/>
            </w:pPr>
            <w:r>
              <w:rPr>
                <w:rFonts w:eastAsiaTheme="minorEastAsia"/>
                <w:color w:val="000000" w:themeColor="text1"/>
                <w:szCs w:val="21"/>
              </w:rPr>
              <w:t>公用事业</w:t>
            </w:r>
          </w:p>
        </w:tc>
        <w:tc>
          <w:tcPr>
            <w:tcW w:w="3119" w:type="dxa"/>
            <w:vAlign w:val="center"/>
          </w:tcPr>
          <w:p w:rsidR="000A53D6" w:rsidRDefault="008C7F12">
            <w:pPr>
              <w:jc w:val="center"/>
            </w:pPr>
            <w:r>
              <w:rPr>
                <w:rFonts w:eastAsiaTheme="minorEastAsia"/>
                <w:color w:val="000000" w:themeColor="text1"/>
                <w:szCs w:val="21"/>
              </w:rPr>
              <w:t>-</w:t>
            </w:r>
          </w:p>
        </w:tc>
        <w:tc>
          <w:tcPr>
            <w:tcW w:w="3118" w:type="dxa"/>
            <w:vAlign w:val="center"/>
          </w:tcPr>
          <w:p w:rsidR="000A53D6" w:rsidRDefault="008C7F12">
            <w:pPr>
              <w:jc w:val="center"/>
            </w:pPr>
            <w:r>
              <w:rPr>
                <w:rFonts w:eastAsiaTheme="minorEastAsia"/>
                <w:color w:val="000000" w:themeColor="text1"/>
                <w:szCs w:val="21"/>
              </w:rPr>
              <w:t>-</w:t>
            </w:r>
          </w:p>
        </w:tc>
      </w:tr>
      <w:tr w:rsidR="000A53D6">
        <w:trPr>
          <w:jc w:val="center"/>
        </w:trPr>
        <w:tc>
          <w:tcPr>
            <w:tcW w:w="2397" w:type="dxa"/>
            <w:vAlign w:val="center"/>
          </w:tcPr>
          <w:p w:rsidR="000A53D6" w:rsidRDefault="008C7F12">
            <w:pPr>
              <w:jc w:val="center"/>
            </w:pPr>
            <w:r>
              <w:rPr>
                <w:rFonts w:eastAsiaTheme="minorEastAsia"/>
                <w:color w:val="000000" w:themeColor="text1"/>
                <w:szCs w:val="21"/>
              </w:rPr>
              <w:t>房地产</w:t>
            </w:r>
          </w:p>
        </w:tc>
        <w:tc>
          <w:tcPr>
            <w:tcW w:w="3119" w:type="dxa"/>
            <w:vAlign w:val="center"/>
          </w:tcPr>
          <w:p w:rsidR="000A53D6" w:rsidRDefault="008C7F12">
            <w:pPr>
              <w:jc w:val="center"/>
            </w:pPr>
            <w:r>
              <w:rPr>
                <w:rFonts w:eastAsiaTheme="minorEastAsia"/>
                <w:color w:val="000000" w:themeColor="text1"/>
                <w:szCs w:val="21"/>
              </w:rPr>
              <w:t>-</w:t>
            </w:r>
          </w:p>
        </w:tc>
        <w:tc>
          <w:tcPr>
            <w:tcW w:w="3118" w:type="dxa"/>
            <w:vAlign w:val="center"/>
          </w:tcPr>
          <w:p w:rsidR="000A53D6" w:rsidRDefault="008C7F12">
            <w:pPr>
              <w:jc w:val="center"/>
            </w:pPr>
            <w:r>
              <w:rPr>
                <w:rFonts w:eastAsiaTheme="minorEastAsia"/>
                <w:color w:val="000000" w:themeColor="text1"/>
                <w:szCs w:val="21"/>
              </w:rPr>
              <w:t>-</w:t>
            </w:r>
          </w:p>
        </w:tc>
      </w:tr>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合计</w:t>
            </w:r>
          </w:p>
        </w:tc>
        <w:tc>
          <w:tcPr>
            <w:tcW w:w="3119"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360,226,131.26</w:t>
            </w:r>
          </w:p>
        </w:tc>
        <w:tc>
          <w:tcPr>
            <w:tcW w:w="3118"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97.75</w:t>
            </w:r>
          </w:p>
        </w:tc>
      </w:tr>
    </w:tbl>
    <w:p w:rsidR="00753756" w:rsidRPr="00E56272" w:rsidRDefault="009C7DA4" w:rsidP="00E56272">
      <w:pPr>
        <w:tabs>
          <w:tab w:val="left" w:pos="426"/>
        </w:tabs>
        <w:spacing w:line="360" w:lineRule="auto"/>
        <w:ind w:firstLineChars="200" w:firstLine="420"/>
        <w:rPr>
          <w:kern w:val="0"/>
          <w:szCs w:val="21"/>
        </w:rPr>
      </w:pPr>
      <w:r w:rsidRPr="00E56272">
        <w:rPr>
          <w:kern w:val="0"/>
          <w:szCs w:val="21"/>
        </w:rPr>
        <w:t>注：以上分类采用全球行业分类标准（</w:t>
      </w:r>
      <w:r w:rsidRPr="00E56272">
        <w:rPr>
          <w:kern w:val="0"/>
          <w:szCs w:val="21"/>
        </w:rPr>
        <w:t>GICS</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5429"/>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0A53D6">
        <w:trPr>
          <w:jc w:val="center"/>
        </w:trPr>
        <w:tc>
          <w:tcPr>
            <w:tcW w:w="817" w:type="dxa"/>
            <w:vAlign w:val="center"/>
          </w:tcPr>
          <w:p w:rsidR="000A53D6" w:rsidRDefault="008C7F12">
            <w:pPr>
              <w:jc w:val="center"/>
            </w:pPr>
            <w:r>
              <w:rPr>
                <w:color w:val="000000"/>
                <w:szCs w:val="21"/>
              </w:rPr>
              <w:t>1</w:t>
            </w:r>
          </w:p>
        </w:tc>
        <w:tc>
          <w:tcPr>
            <w:tcW w:w="1276" w:type="dxa"/>
            <w:vAlign w:val="center"/>
          </w:tcPr>
          <w:p w:rsidR="000A53D6" w:rsidRDefault="008C7F12">
            <w:pPr>
              <w:jc w:val="center"/>
            </w:pPr>
            <w:r>
              <w:rPr>
                <w:color w:val="000000"/>
                <w:szCs w:val="21"/>
              </w:rPr>
              <w:t>00388</w:t>
            </w:r>
          </w:p>
        </w:tc>
        <w:tc>
          <w:tcPr>
            <w:tcW w:w="1701" w:type="dxa"/>
            <w:vAlign w:val="center"/>
          </w:tcPr>
          <w:p w:rsidR="000A53D6" w:rsidRDefault="008C7F12">
            <w:pPr>
              <w:jc w:val="center"/>
            </w:pPr>
            <w:r>
              <w:rPr>
                <w:color w:val="000000"/>
                <w:szCs w:val="21"/>
              </w:rPr>
              <w:t>香港交易所</w:t>
            </w:r>
          </w:p>
        </w:tc>
        <w:tc>
          <w:tcPr>
            <w:tcW w:w="1276" w:type="dxa"/>
            <w:vAlign w:val="center"/>
          </w:tcPr>
          <w:p w:rsidR="000A53D6" w:rsidRDefault="008C7F12">
            <w:pPr>
              <w:jc w:val="right"/>
            </w:pPr>
            <w:r>
              <w:rPr>
                <w:color w:val="000000"/>
                <w:szCs w:val="21"/>
              </w:rPr>
              <w:t>202,200</w:t>
            </w:r>
          </w:p>
        </w:tc>
        <w:tc>
          <w:tcPr>
            <w:tcW w:w="2172" w:type="dxa"/>
            <w:vAlign w:val="center"/>
          </w:tcPr>
          <w:p w:rsidR="000A53D6" w:rsidRDefault="008C7F12">
            <w:pPr>
              <w:jc w:val="right"/>
            </w:pPr>
            <w:r>
              <w:rPr>
                <w:color w:val="000000"/>
                <w:szCs w:val="21"/>
              </w:rPr>
              <w:t>60,950,197.44</w:t>
            </w:r>
          </w:p>
        </w:tc>
        <w:tc>
          <w:tcPr>
            <w:tcW w:w="1852" w:type="dxa"/>
            <w:vAlign w:val="center"/>
          </w:tcPr>
          <w:p w:rsidR="000A53D6" w:rsidRDefault="008C7F12">
            <w:pPr>
              <w:jc w:val="right"/>
            </w:pPr>
            <w:r>
              <w:rPr>
                <w:color w:val="000000"/>
                <w:szCs w:val="21"/>
              </w:rPr>
              <w:t>16.54</w:t>
            </w:r>
          </w:p>
        </w:tc>
      </w:tr>
      <w:tr w:rsidR="000A53D6">
        <w:trPr>
          <w:jc w:val="center"/>
        </w:trPr>
        <w:tc>
          <w:tcPr>
            <w:tcW w:w="817" w:type="dxa"/>
            <w:vAlign w:val="center"/>
          </w:tcPr>
          <w:p w:rsidR="000A53D6" w:rsidRDefault="008C7F12">
            <w:pPr>
              <w:jc w:val="center"/>
            </w:pPr>
            <w:r>
              <w:rPr>
                <w:color w:val="000000"/>
                <w:szCs w:val="21"/>
              </w:rPr>
              <w:t>2</w:t>
            </w:r>
          </w:p>
        </w:tc>
        <w:tc>
          <w:tcPr>
            <w:tcW w:w="1276" w:type="dxa"/>
            <w:vAlign w:val="center"/>
          </w:tcPr>
          <w:p w:rsidR="000A53D6" w:rsidRDefault="008C7F12">
            <w:pPr>
              <w:jc w:val="center"/>
            </w:pPr>
            <w:r>
              <w:rPr>
                <w:color w:val="000000"/>
                <w:szCs w:val="21"/>
              </w:rPr>
              <w:t>06030</w:t>
            </w:r>
          </w:p>
        </w:tc>
        <w:tc>
          <w:tcPr>
            <w:tcW w:w="1701" w:type="dxa"/>
            <w:vAlign w:val="center"/>
          </w:tcPr>
          <w:p w:rsidR="000A53D6" w:rsidRDefault="008C7F12">
            <w:pPr>
              <w:jc w:val="center"/>
            </w:pPr>
            <w:r>
              <w:rPr>
                <w:color w:val="000000"/>
                <w:szCs w:val="21"/>
              </w:rPr>
              <w:t>中信证券</w:t>
            </w:r>
          </w:p>
        </w:tc>
        <w:tc>
          <w:tcPr>
            <w:tcW w:w="1276" w:type="dxa"/>
            <w:vAlign w:val="center"/>
          </w:tcPr>
          <w:p w:rsidR="000A53D6" w:rsidRDefault="008C7F12">
            <w:pPr>
              <w:jc w:val="right"/>
            </w:pPr>
            <w:r>
              <w:rPr>
                <w:color w:val="000000"/>
                <w:szCs w:val="21"/>
              </w:rPr>
              <w:t>3,951,500</w:t>
            </w:r>
          </w:p>
        </w:tc>
        <w:tc>
          <w:tcPr>
            <w:tcW w:w="2172" w:type="dxa"/>
            <w:vAlign w:val="center"/>
          </w:tcPr>
          <w:p w:rsidR="000A53D6" w:rsidRDefault="008C7F12">
            <w:pPr>
              <w:jc w:val="right"/>
            </w:pPr>
            <w:r>
              <w:rPr>
                <w:color w:val="000000"/>
                <w:szCs w:val="21"/>
              </w:rPr>
              <w:t>52,914,656.63</w:t>
            </w:r>
          </w:p>
        </w:tc>
        <w:tc>
          <w:tcPr>
            <w:tcW w:w="1852" w:type="dxa"/>
            <w:vAlign w:val="center"/>
          </w:tcPr>
          <w:p w:rsidR="000A53D6" w:rsidRDefault="008C7F12">
            <w:pPr>
              <w:jc w:val="right"/>
            </w:pPr>
            <w:r>
              <w:rPr>
                <w:color w:val="000000"/>
                <w:szCs w:val="21"/>
              </w:rPr>
              <w:t>14.36</w:t>
            </w:r>
          </w:p>
        </w:tc>
      </w:tr>
      <w:tr w:rsidR="000A53D6">
        <w:trPr>
          <w:jc w:val="center"/>
        </w:trPr>
        <w:tc>
          <w:tcPr>
            <w:tcW w:w="817" w:type="dxa"/>
            <w:vAlign w:val="center"/>
          </w:tcPr>
          <w:p w:rsidR="000A53D6" w:rsidRDefault="008C7F12">
            <w:pPr>
              <w:jc w:val="center"/>
            </w:pPr>
            <w:r>
              <w:rPr>
                <w:color w:val="000000"/>
                <w:szCs w:val="21"/>
              </w:rPr>
              <w:t>3</w:t>
            </w:r>
          </w:p>
        </w:tc>
        <w:tc>
          <w:tcPr>
            <w:tcW w:w="1276" w:type="dxa"/>
            <w:vAlign w:val="center"/>
          </w:tcPr>
          <w:p w:rsidR="000A53D6" w:rsidRDefault="008C7F12">
            <w:pPr>
              <w:jc w:val="center"/>
            </w:pPr>
            <w:r>
              <w:rPr>
                <w:color w:val="000000"/>
                <w:szCs w:val="21"/>
              </w:rPr>
              <w:t>03908</w:t>
            </w:r>
          </w:p>
        </w:tc>
        <w:tc>
          <w:tcPr>
            <w:tcW w:w="1701" w:type="dxa"/>
            <w:vAlign w:val="center"/>
          </w:tcPr>
          <w:p w:rsidR="000A53D6" w:rsidRDefault="008C7F12">
            <w:pPr>
              <w:jc w:val="center"/>
            </w:pPr>
            <w:r>
              <w:rPr>
                <w:color w:val="000000"/>
                <w:szCs w:val="21"/>
              </w:rPr>
              <w:t>中金公司</w:t>
            </w:r>
          </w:p>
        </w:tc>
        <w:tc>
          <w:tcPr>
            <w:tcW w:w="1276" w:type="dxa"/>
            <w:vAlign w:val="center"/>
          </w:tcPr>
          <w:p w:rsidR="000A53D6" w:rsidRDefault="008C7F12">
            <w:pPr>
              <w:jc w:val="right"/>
            </w:pPr>
            <w:r>
              <w:rPr>
                <w:color w:val="000000"/>
                <w:szCs w:val="21"/>
              </w:rPr>
              <w:t>2,952,400</w:t>
            </w:r>
          </w:p>
        </w:tc>
        <w:tc>
          <w:tcPr>
            <w:tcW w:w="2172" w:type="dxa"/>
            <w:vAlign w:val="center"/>
          </w:tcPr>
          <w:p w:rsidR="000A53D6" w:rsidRDefault="008C7F12">
            <w:pPr>
              <w:jc w:val="right"/>
            </w:pPr>
            <w:r>
              <w:rPr>
                <w:color w:val="000000"/>
                <w:szCs w:val="21"/>
              </w:rPr>
              <w:t>41,045,908.70</w:t>
            </w:r>
          </w:p>
        </w:tc>
        <w:tc>
          <w:tcPr>
            <w:tcW w:w="1852" w:type="dxa"/>
            <w:vAlign w:val="center"/>
          </w:tcPr>
          <w:p w:rsidR="000A53D6" w:rsidRDefault="008C7F12">
            <w:pPr>
              <w:jc w:val="right"/>
            </w:pPr>
            <w:r>
              <w:rPr>
                <w:color w:val="000000"/>
                <w:szCs w:val="21"/>
              </w:rPr>
              <w:t>11.14</w:t>
            </w:r>
          </w:p>
        </w:tc>
      </w:tr>
      <w:tr w:rsidR="000A53D6">
        <w:trPr>
          <w:jc w:val="center"/>
        </w:trPr>
        <w:tc>
          <w:tcPr>
            <w:tcW w:w="817" w:type="dxa"/>
            <w:vAlign w:val="center"/>
          </w:tcPr>
          <w:p w:rsidR="000A53D6" w:rsidRDefault="008C7F12">
            <w:pPr>
              <w:jc w:val="center"/>
            </w:pPr>
            <w:r>
              <w:rPr>
                <w:color w:val="000000"/>
                <w:szCs w:val="21"/>
              </w:rPr>
              <w:t>4</w:t>
            </w:r>
          </w:p>
        </w:tc>
        <w:tc>
          <w:tcPr>
            <w:tcW w:w="1276" w:type="dxa"/>
            <w:vAlign w:val="center"/>
          </w:tcPr>
          <w:p w:rsidR="000A53D6" w:rsidRDefault="008C7F12">
            <w:pPr>
              <w:jc w:val="center"/>
            </w:pPr>
            <w:r>
              <w:rPr>
                <w:color w:val="000000"/>
                <w:szCs w:val="21"/>
              </w:rPr>
              <w:t>06837</w:t>
            </w:r>
          </w:p>
        </w:tc>
        <w:tc>
          <w:tcPr>
            <w:tcW w:w="1701" w:type="dxa"/>
            <w:vAlign w:val="center"/>
          </w:tcPr>
          <w:p w:rsidR="000A53D6" w:rsidRDefault="008C7F12">
            <w:pPr>
              <w:jc w:val="center"/>
            </w:pPr>
            <w:r>
              <w:rPr>
                <w:color w:val="000000"/>
                <w:szCs w:val="21"/>
              </w:rPr>
              <w:t>海通证券</w:t>
            </w:r>
          </w:p>
        </w:tc>
        <w:tc>
          <w:tcPr>
            <w:tcW w:w="1276" w:type="dxa"/>
            <w:vAlign w:val="center"/>
          </w:tcPr>
          <w:p w:rsidR="000A53D6" w:rsidRDefault="008C7F12">
            <w:pPr>
              <w:jc w:val="right"/>
            </w:pPr>
            <w:r>
              <w:rPr>
                <w:color w:val="000000"/>
                <w:szCs w:val="21"/>
              </w:rPr>
              <w:t>6,607,200</w:t>
            </w:r>
          </w:p>
        </w:tc>
        <w:tc>
          <w:tcPr>
            <w:tcW w:w="2172" w:type="dxa"/>
            <w:vAlign w:val="center"/>
          </w:tcPr>
          <w:p w:rsidR="000A53D6" w:rsidRDefault="008C7F12">
            <w:pPr>
              <w:jc w:val="right"/>
            </w:pPr>
            <w:r>
              <w:rPr>
                <w:color w:val="000000"/>
                <w:szCs w:val="21"/>
              </w:rPr>
              <w:t>37,780,857.61</w:t>
            </w:r>
          </w:p>
        </w:tc>
        <w:tc>
          <w:tcPr>
            <w:tcW w:w="1852" w:type="dxa"/>
            <w:vAlign w:val="center"/>
          </w:tcPr>
          <w:p w:rsidR="000A53D6" w:rsidRDefault="008C7F12">
            <w:pPr>
              <w:jc w:val="right"/>
            </w:pPr>
            <w:r>
              <w:rPr>
                <w:color w:val="000000"/>
                <w:szCs w:val="21"/>
              </w:rPr>
              <w:t>10.25</w:t>
            </w:r>
          </w:p>
        </w:tc>
      </w:tr>
      <w:tr w:rsidR="000A53D6">
        <w:trPr>
          <w:jc w:val="center"/>
        </w:trPr>
        <w:tc>
          <w:tcPr>
            <w:tcW w:w="817" w:type="dxa"/>
            <w:vAlign w:val="center"/>
          </w:tcPr>
          <w:p w:rsidR="000A53D6" w:rsidRDefault="008C7F12">
            <w:pPr>
              <w:jc w:val="center"/>
            </w:pPr>
            <w:r>
              <w:rPr>
                <w:color w:val="000000"/>
                <w:szCs w:val="21"/>
              </w:rPr>
              <w:t>5</w:t>
            </w:r>
          </w:p>
        </w:tc>
        <w:tc>
          <w:tcPr>
            <w:tcW w:w="1276" w:type="dxa"/>
            <w:vAlign w:val="center"/>
          </w:tcPr>
          <w:p w:rsidR="000A53D6" w:rsidRDefault="008C7F12">
            <w:pPr>
              <w:jc w:val="center"/>
            </w:pPr>
            <w:r>
              <w:rPr>
                <w:color w:val="000000"/>
                <w:szCs w:val="21"/>
              </w:rPr>
              <w:t>06886</w:t>
            </w:r>
          </w:p>
        </w:tc>
        <w:tc>
          <w:tcPr>
            <w:tcW w:w="1701" w:type="dxa"/>
            <w:vAlign w:val="center"/>
          </w:tcPr>
          <w:p w:rsidR="000A53D6" w:rsidRDefault="008C7F12">
            <w:pPr>
              <w:jc w:val="center"/>
            </w:pPr>
            <w:r>
              <w:rPr>
                <w:color w:val="000000"/>
                <w:szCs w:val="21"/>
              </w:rPr>
              <w:t>华泰证券</w:t>
            </w:r>
          </w:p>
        </w:tc>
        <w:tc>
          <w:tcPr>
            <w:tcW w:w="1276" w:type="dxa"/>
            <w:vAlign w:val="center"/>
          </w:tcPr>
          <w:p w:rsidR="000A53D6" w:rsidRDefault="008C7F12">
            <w:pPr>
              <w:jc w:val="right"/>
            </w:pPr>
            <w:r>
              <w:rPr>
                <w:color w:val="000000"/>
                <w:szCs w:val="21"/>
              </w:rPr>
              <w:t>3,331,400</w:t>
            </w:r>
          </w:p>
        </w:tc>
        <w:tc>
          <w:tcPr>
            <w:tcW w:w="2172" w:type="dxa"/>
            <w:vAlign w:val="center"/>
          </w:tcPr>
          <w:p w:rsidR="000A53D6" w:rsidRDefault="008C7F12">
            <w:pPr>
              <w:jc w:val="right"/>
            </w:pPr>
            <w:r>
              <w:rPr>
                <w:color w:val="000000"/>
                <w:szCs w:val="21"/>
              </w:rPr>
              <w:t>37,551,039.76</w:t>
            </w:r>
          </w:p>
        </w:tc>
        <w:tc>
          <w:tcPr>
            <w:tcW w:w="1852" w:type="dxa"/>
            <w:vAlign w:val="center"/>
          </w:tcPr>
          <w:p w:rsidR="000A53D6" w:rsidRDefault="008C7F12">
            <w:pPr>
              <w:jc w:val="right"/>
            </w:pPr>
            <w:r>
              <w:rPr>
                <w:color w:val="000000"/>
                <w:szCs w:val="21"/>
              </w:rPr>
              <w:t>10.19</w:t>
            </w:r>
          </w:p>
        </w:tc>
      </w:tr>
      <w:tr w:rsidR="000A53D6">
        <w:trPr>
          <w:jc w:val="center"/>
        </w:trPr>
        <w:tc>
          <w:tcPr>
            <w:tcW w:w="817" w:type="dxa"/>
            <w:vAlign w:val="center"/>
          </w:tcPr>
          <w:p w:rsidR="000A53D6" w:rsidRDefault="008C7F12">
            <w:pPr>
              <w:jc w:val="center"/>
            </w:pPr>
            <w:r>
              <w:rPr>
                <w:color w:val="000000"/>
                <w:szCs w:val="21"/>
              </w:rPr>
              <w:t>6</w:t>
            </w:r>
          </w:p>
        </w:tc>
        <w:tc>
          <w:tcPr>
            <w:tcW w:w="1276" w:type="dxa"/>
            <w:vAlign w:val="center"/>
          </w:tcPr>
          <w:p w:rsidR="000A53D6" w:rsidRDefault="008C7F12">
            <w:pPr>
              <w:jc w:val="center"/>
            </w:pPr>
            <w:r>
              <w:rPr>
                <w:color w:val="000000"/>
                <w:szCs w:val="21"/>
              </w:rPr>
              <w:t>06881</w:t>
            </w:r>
          </w:p>
        </w:tc>
        <w:tc>
          <w:tcPr>
            <w:tcW w:w="1701" w:type="dxa"/>
            <w:vAlign w:val="center"/>
          </w:tcPr>
          <w:p w:rsidR="000A53D6" w:rsidRDefault="008C7F12">
            <w:pPr>
              <w:jc w:val="center"/>
            </w:pPr>
            <w:r>
              <w:rPr>
                <w:color w:val="000000"/>
                <w:szCs w:val="21"/>
              </w:rPr>
              <w:t>中国银河</w:t>
            </w:r>
          </w:p>
        </w:tc>
        <w:tc>
          <w:tcPr>
            <w:tcW w:w="1276" w:type="dxa"/>
            <w:vAlign w:val="center"/>
          </w:tcPr>
          <w:p w:rsidR="000A53D6" w:rsidRDefault="008C7F12">
            <w:pPr>
              <w:jc w:val="right"/>
            </w:pPr>
            <w:r>
              <w:rPr>
                <w:color w:val="000000"/>
                <w:szCs w:val="21"/>
              </w:rPr>
              <w:t>7,153,000</w:t>
            </w:r>
          </w:p>
        </w:tc>
        <w:tc>
          <w:tcPr>
            <w:tcW w:w="2172" w:type="dxa"/>
            <w:vAlign w:val="center"/>
          </w:tcPr>
          <w:p w:rsidR="000A53D6" w:rsidRDefault="008C7F12">
            <w:pPr>
              <w:jc w:val="right"/>
            </w:pPr>
            <w:r>
              <w:rPr>
                <w:color w:val="000000"/>
                <w:szCs w:val="21"/>
              </w:rPr>
              <w:t>27,376,774.18</w:t>
            </w:r>
          </w:p>
        </w:tc>
        <w:tc>
          <w:tcPr>
            <w:tcW w:w="1852" w:type="dxa"/>
            <w:vAlign w:val="center"/>
          </w:tcPr>
          <w:p w:rsidR="000A53D6" w:rsidRDefault="008C7F12">
            <w:pPr>
              <w:jc w:val="right"/>
            </w:pPr>
            <w:r>
              <w:rPr>
                <w:color w:val="000000"/>
                <w:szCs w:val="21"/>
              </w:rPr>
              <w:t>7.43</w:t>
            </w:r>
          </w:p>
        </w:tc>
      </w:tr>
      <w:tr w:rsidR="000A53D6">
        <w:trPr>
          <w:jc w:val="center"/>
        </w:trPr>
        <w:tc>
          <w:tcPr>
            <w:tcW w:w="817" w:type="dxa"/>
            <w:vAlign w:val="center"/>
          </w:tcPr>
          <w:p w:rsidR="000A53D6" w:rsidRDefault="008C7F12">
            <w:pPr>
              <w:jc w:val="center"/>
            </w:pPr>
            <w:r>
              <w:rPr>
                <w:color w:val="000000"/>
                <w:szCs w:val="21"/>
              </w:rPr>
              <w:t>7</w:t>
            </w:r>
          </w:p>
        </w:tc>
        <w:tc>
          <w:tcPr>
            <w:tcW w:w="1276" w:type="dxa"/>
            <w:vAlign w:val="center"/>
          </w:tcPr>
          <w:p w:rsidR="000A53D6" w:rsidRDefault="008C7F12">
            <w:pPr>
              <w:jc w:val="center"/>
            </w:pPr>
            <w:r>
              <w:rPr>
                <w:color w:val="000000"/>
                <w:szCs w:val="21"/>
              </w:rPr>
              <w:t>01776</w:t>
            </w:r>
          </w:p>
        </w:tc>
        <w:tc>
          <w:tcPr>
            <w:tcW w:w="1701" w:type="dxa"/>
            <w:vAlign w:val="center"/>
          </w:tcPr>
          <w:p w:rsidR="000A53D6" w:rsidRDefault="008C7F12">
            <w:pPr>
              <w:jc w:val="center"/>
            </w:pPr>
            <w:r>
              <w:rPr>
                <w:color w:val="000000"/>
                <w:szCs w:val="21"/>
              </w:rPr>
              <w:t>广发证券</w:t>
            </w:r>
          </w:p>
        </w:tc>
        <w:tc>
          <w:tcPr>
            <w:tcW w:w="1276" w:type="dxa"/>
            <w:vAlign w:val="center"/>
          </w:tcPr>
          <w:p w:rsidR="000A53D6" w:rsidRDefault="008C7F12">
            <w:pPr>
              <w:jc w:val="right"/>
            </w:pPr>
            <w:r>
              <w:rPr>
                <w:color w:val="000000"/>
                <w:szCs w:val="21"/>
              </w:rPr>
              <w:t>3,297,800</w:t>
            </w:r>
          </w:p>
        </w:tc>
        <w:tc>
          <w:tcPr>
            <w:tcW w:w="2172" w:type="dxa"/>
            <w:vAlign w:val="center"/>
          </w:tcPr>
          <w:p w:rsidR="000A53D6" w:rsidRDefault="008C7F12">
            <w:pPr>
              <w:jc w:val="right"/>
            </w:pPr>
            <w:r>
              <w:rPr>
                <w:color w:val="000000"/>
                <w:szCs w:val="21"/>
              </w:rPr>
              <w:t>25,002,442.19</w:t>
            </w:r>
          </w:p>
        </w:tc>
        <w:tc>
          <w:tcPr>
            <w:tcW w:w="1852" w:type="dxa"/>
            <w:vAlign w:val="center"/>
          </w:tcPr>
          <w:p w:rsidR="000A53D6" w:rsidRDefault="008C7F12">
            <w:pPr>
              <w:jc w:val="right"/>
            </w:pPr>
            <w:r>
              <w:rPr>
                <w:color w:val="000000"/>
                <w:szCs w:val="21"/>
              </w:rPr>
              <w:t>6.78</w:t>
            </w:r>
          </w:p>
        </w:tc>
      </w:tr>
      <w:tr w:rsidR="000A53D6">
        <w:trPr>
          <w:jc w:val="center"/>
        </w:trPr>
        <w:tc>
          <w:tcPr>
            <w:tcW w:w="817" w:type="dxa"/>
            <w:vAlign w:val="center"/>
          </w:tcPr>
          <w:p w:rsidR="000A53D6" w:rsidRDefault="008C7F12">
            <w:pPr>
              <w:jc w:val="center"/>
            </w:pPr>
            <w:r>
              <w:rPr>
                <w:color w:val="000000"/>
                <w:szCs w:val="21"/>
              </w:rPr>
              <w:t>8</w:t>
            </w:r>
          </w:p>
        </w:tc>
        <w:tc>
          <w:tcPr>
            <w:tcW w:w="1276" w:type="dxa"/>
            <w:vAlign w:val="center"/>
          </w:tcPr>
          <w:p w:rsidR="000A53D6" w:rsidRDefault="008C7F12">
            <w:pPr>
              <w:jc w:val="center"/>
            </w:pPr>
            <w:r>
              <w:rPr>
                <w:color w:val="000000"/>
                <w:szCs w:val="21"/>
              </w:rPr>
              <w:t>06066</w:t>
            </w:r>
          </w:p>
        </w:tc>
        <w:tc>
          <w:tcPr>
            <w:tcW w:w="1701" w:type="dxa"/>
            <w:vAlign w:val="center"/>
          </w:tcPr>
          <w:p w:rsidR="000A53D6" w:rsidRDefault="008C7F12">
            <w:pPr>
              <w:jc w:val="center"/>
            </w:pPr>
            <w:r>
              <w:rPr>
                <w:color w:val="000000"/>
                <w:szCs w:val="21"/>
              </w:rPr>
              <w:t>中信建投证券</w:t>
            </w:r>
          </w:p>
        </w:tc>
        <w:tc>
          <w:tcPr>
            <w:tcW w:w="1276" w:type="dxa"/>
            <w:vAlign w:val="center"/>
          </w:tcPr>
          <w:p w:rsidR="000A53D6" w:rsidRDefault="008C7F12">
            <w:pPr>
              <w:jc w:val="right"/>
            </w:pPr>
            <w:r>
              <w:rPr>
                <w:color w:val="000000"/>
                <w:szCs w:val="21"/>
              </w:rPr>
              <w:t>1,712,000</w:t>
            </w:r>
          </w:p>
        </w:tc>
        <w:tc>
          <w:tcPr>
            <w:tcW w:w="2172" w:type="dxa"/>
            <w:vAlign w:val="center"/>
          </w:tcPr>
          <w:p w:rsidR="000A53D6" w:rsidRDefault="008C7F12">
            <w:pPr>
              <w:jc w:val="right"/>
            </w:pPr>
            <w:r>
              <w:rPr>
                <w:color w:val="000000"/>
                <w:szCs w:val="21"/>
              </w:rPr>
              <w:t>13,714,607.39</w:t>
            </w:r>
          </w:p>
        </w:tc>
        <w:tc>
          <w:tcPr>
            <w:tcW w:w="1852" w:type="dxa"/>
            <w:vAlign w:val="center"/>
          </w:tcPr>
          <w:p w:rsidR="000A53D6" w:rsidRDefault="008C7F12">
            <w:pPr>
              <w:jc w:val="right"/>
            </w:pPr>
            <w:r>
              <w:rPr>
                <w:color w:val="000000"/>
                <w:szCs w:val="21"/>
              </w:rPr>
              <w:t>3.72</w:t>
            </w:r>
          </w:p>
        </w:tc>
      </w:tr>
      <w:tr w:rsidR="000A53D6">
        <w:trPr>
          <w:jc w:val="center"/>
        </w:trPr>
        <w:tc>
          <w:tcPr>
            <w:tcW w:w="817" w:type="dxa"/>
            <w:vAlign w:val="center"/>
          </w:tcPr>
          <w:p w:rsidR="000A53D6" w:rsidRDefault="008C7F12">
            <w:pPr>
              <w:jc w:val="center"/>
            </w:pPr>
            <w:r>
              <w:rPr>
                <w:color w:val="000000"/>
                <w:szCs w:val="21"/>
              </w:rPr>
              <w:t>9</w:t>
            </w:r>
          </w:p>
        </w:tc>
        <w:tc>
          <w:tcPr>
            <w:tcW w:w="1276" w:type="dxa"/>
            <w:vAlign w:val="center"/>
          </w:tcPr>
          <w:p w:rsidR="000A53D6" w:rsidRDefault="008C7F12">
            <w:pPr>
              <w:jc w:val="center"/>
            </w:pPr>
            <w:r>
              <w:rPr>
                <w:color w:val="000000"/>
                <w:szCs w:val="21"/>
              </w:rPr>
              <w:t>02611</w:t>
            </w:r>
          </w:p>
        </w:tc>
        <w:tc>
          <w:tcPr>
            <w:tcW w:w="1701" w:type="dxa"/>
            <w:vAlign w:val="center"/>
          </w:tcPr>
          <w:p w:rsidR="000A53D6" w:rsidRDefault="008C7F12">
            <w:pPr>
              <w:jc w:val="center"/>
            </w:pPr>
            <w:r>
              <w:rPr>
                <w:color w:val="000000"/>
                <w:szCs w:val="21"/>
              </w:rPr>
              <w:t>国泰君安</w:t>
            </w:r>
          </w:p>
        </w:tc>
        <w:tc>
          <w:tcPr>
            <w:tcW w:w="1276" w:type="dxa"/>
            <w:vAlign w:val="center"/>
          </w:tcPr>
          <w:p w:rsidR="000A53D6" w:rsidRDefault="008C7F12">
            <w:pPr>
              <w:jc w:val="right"/>
            </w:pPr>
            <w:r>
              <w:rPr>
                <w:color w:val="000000"/>
                <w:szCs w:val="21"/>
              </w:rPr>
              <w:t>1,349,000</w:t>
            </w:r>
          </w:p>
        </w:tc>
        <w:tc>
          <w:tcPr>
            <w:tcW w:w="2172" w:type="dxa"/>
            <w:vAlign w:val="center"/>
          </w:tcPr>
          <w:p w:rsidR="000A53D6" w:rsidRDefault="008C7F12">
            <w:pPr>
              <w:jc w:val="right"/>
            </w:pPr>
            <w:r>
              <w:rPr>
                <w:color w:val="000000"/>
                <w:szCs w:val="21"/>
              </w:rPr>
              <w:t>13,209,511.60</w:t>
            </w:r>
          </w:p>
        </w:tc>
        <w:tc>
          <w:tcPr>
            <w:tcW w:w="1852" w:type="dxa"/>
            <w:vAlign w:val="center"/>
          </w:tcPr>
          <w:p w:rsidR="000A53D6" w:rsidRDefault="008C7F12">
            <w:pPr>
              <w:jc w:val="right"/>
            </w:pPr>
            <w:r>
              <w:rPr>
                <w:color w:val="000000"/>
                <w:szCs w:val="21"/>
              </w:rPr>
              <w:t>3.58</w:t>
            </w:r>
          </w:p>
        </w:tc>
      </w:tr>
      <w:tr w:rsidR="000A53D6">
        <w:trPr>
          <w:jc w:val="center"/>
        </w:trPr>
        <w:tc>
          <w:tcPr>
            <w:tcW w:w="817" w:type="dxa"/>
            <w:vAlign w:val="center"/>
          </w:tcPr>
          <w:p w:rsidR="000A53D6" w:rsidRDefault="008C7F12">
            <w:pPr>
              <w:jc w:val="center"/>
            </w:pPr>
            <w:r>
              <w:rPr>
                <w:color w:val="000000"/>
                <w:szCs w:val="21"/>
              </w:rPr>
              <w:t>10</w:t>
            </w:r>
          </w:p>
        </w:tc>
        <w:tc>
          <w:tcPr>
            <w:tcW w:w="1276" w:type="dxa"/>
            <w:vAlign w:val="center"/>
          </w:tcPr>
          <w:p w:rsidR="000A53D6" w:rsidRDefault="008C7F12">
            <w:pPr>
              <w:jc w:val="center"/>
            </w:pPr>
            <w:r>
              <w:rPr>
                <w:color w:val="000000"/>
                <w:szCs w:val="21"/>
              </w:rPr>
              <w:t>06099</w:t>
            </w:r>
          </w:p>
        </w:tc>
        <w:tc>
          <w:tcPr>
            <w:tcW w:w="1701" w:type="dxa"/>
            <w:vAlign w:val="center"/>
          </w:tcPr>
          <w:p w:rsidR="000A53D6" w:rsidRDefault="008C7F12">
            <w:pPr>
              <w:jc w:val="center"/>
            </w:pPr>
            <w:r>
              <w:rPr>
                <w:color w:val="000000"/>
                <w:szCs w:val="21"/>
              </w:rPr>
              <w:t>招商证券</w:t>
            </w:r>
          </w:p>
        </w:tc>
        <w:tc>
          <w:tcPr>
            <w:tcW w:w="1276" w:type="dxa"/>
            <w:vAlign w:val="center"/>
          </w:tcPr>
          <w:p w:rsidR="000A53D6" w:rsidRDefault="008C7F12">
            <w:pPr>
              <w:jc w:val="right"/>
            </w:pPr>
            <w:r>
              <w:rPr>
                <w:color w:val="000000"/>
                <w:szCs w:val="21"/>
              </w:rPr>
              <w:t>1,520,200</w:t>
            </w:r>
          </w:p>
        </w:tc>
        <w:tc>
          <w:tcPr>
            <w:tcW w:w="2172" w:type="dxa"/>
            <w:vAlign w:val="center"/>
          </w:tcPr>
          <w:p w:rsidR="000A53D6" w:rsidRDefault="008C7F12">
            <w:pPr>
              <w:jc w:val="right"/>
            </w:pPr>
            <w:r>
              <w:rPr>
                <w:color w:val="000000"/>
                <w:szCs w:val="21"/>
              </w:rPr>
              <w:t>12,053,147.72</w:t>
            </w:r>
          </w:p>
        </w:tc>
        <w:tc>
          <w:tcPr>
            <w:tcW w:w="1852" w:type="dxa"/>
            <w:vAlign w:val="center"/>
          </w:tcPr>
          <w:p w:rsidR="000A53D6" w:rsidRDefault="008C7F12">
            <w:pPr>
              <w:jc w:val="right"/>
            </w:pPr>
            <w:r>
              <w:rPr>
                <w:color w:val="000000"/>
                <w:szCs w:val="21"/>
              </w:rPr>
              <w:t>3.27</w:t>
            </w:r>
          </w:p>
        </w:tc>
      </w:tr>
      <w:tr w:rsidR="000A53D6">
        <w:trPr>
          <w:jc w:val="center"/>
        </w:trPr>
        <w:tc>
          <w:tcPr>
            <w:tcW w:w="817" w:type="dxa"/>
            <w:vAlign w:val="center"/>
          </w:tcPr>
          <w:p w:rsidR="000A53D6" w:rsidRDefault="008C7F12">
            <w:pPr>
              <w:jc w:val="center"/>
            </w:pPr>
            <w:r>
              <w:rPr>
                <w:color w:val="000000"/>
                <w:szCs w:val="21"/>
              </w:rPr>
              <w:t>11</w:t>
            </w:r>
          </w:p>
        </w:tc>
        <w:tc>
          <w:tcPr>
            <w:tcW w:w="1276" w:type="dxa"/>
            <w:vAlign w:val="center"/>
          </w:tcPr>
          <w:p w:rsidR="000A53D6" w:rsidRDefault="008C7F12">
            <w:pPr>
              <w:jc w:val="center"/>
            </w:pPr>
            <w:r>
              <w:rPr>
                <w:color w:val="000000"/>
                <w:szCs w:val="21"/>
              </w:rPr>
              <w:t>00665</w:t>
            </w:r>
          </w:p>
        </w:tc>
        <w:tc>
          <w:tcPr>
            <w:tcW w:w="1701" w:type="dxa"/>
            <w:vAlign w:val="center"/>
          </w:tcPr>
          <w:p w:rsidR="000A53D6" w:rsidRDefault="008C7F12">
            <w:pPr>
              <w:jc w:val="center"/>
            </w:pPr>
            <w:r>
              <w:rPr>
                <w:color w:val="000000"/>
                <w:szCs w:val="21"/>
              </w:rPr>
              <w:t>海通国际</w:t>
            </w:r>
          </w:p>
        </w:tc>
        <w:tc>
          <w:tcPr>
            <w:tcW w:w="1276" w:type="dxa"/>
            <w:vAlign w:val="center"/>
          </w:tcPr>
          <w:p w:rsidR="000A53D6" w:rsidRDefault="008C7F12">
            <w:pPr>
              <w:jc w:val="right"/>
            </w:pPr>
            <w:r>
              <w:rPr>
                <w:color w:val="000000"/>
                <w:szCs w:val="21"/>
              </w:rPr>
              <w:t>4,680,000</w:t>
            </w:r>
          </w:p>
        </w:tc>
        <w:tc>
          <w:tcPr>
            <w:tcW w:w="2172" w:type="dxa"/>
            <w:vAlign w:val="center"/>
          </w:tcPr>
          <w:p w:rsidR="000A53D6" w:rsidRDefault="008C7F12">
            <w:pPr>
              <w:jc w:val="right"/>
            </w:pPr>
            <w:r>
              <w:rPr>
                <w:color w:val="000000"/>
                <w:szCs w:val="21"/>
              </w:rPr>
              <w:t>7,908,563.52</w:t>
            </w:r>
          </w:p>
        </w:tc>
        <w:tc>
          <w:tcPr>
            <w:tcW w:w="1852" w:type="dxa"/>
            <w:vAlign w:val="center"/>
          </w:tcPr>
          <w:p w:rsidR="000A53D6" w:rsidRDefault="008C7F12">
            <w:pPr>
              <w:jc w:val="right"/>
            </w:pPr>
            <w:r>
              <w:rPr>
                <w:color w:val="000000"/>
                <w:szCs w:val="21"/>
              </w:rPr>
              <w:t>2.15</w:t>
            </w:r>
          </w:p>
        </w:tc>
      </w:tr>
      <w:tr w:rsidR="000A53D6">
        <w:trPr>
          <w:jc w:val="center"/>
        </w:trPr>
        <w:tc>
          <w:tcPr>
            <w:tcW w:w="817" w:type="dxa"/>
            <w:vAlign w:val="center"/>
          </w:tcPr>
          <w:p w:rsidR="000A53D6" w:rsidRDefault="008C7F12">
            <w:pPr>
              <w:jc w:val="center"/>
            </w:pPr>
            <w:r>
              <w:rPr>
                <w:color w:val="000000"/>
                <w:szCs w:val="21"/>
              </w:rPr>
              <w:t>12</w:t>
            </w:r>
          </w:p>
        </w:tc>
        <w:tc>
          <w:tcPr>
            <w:tcW w:w="1276" w:type="dxa"/>
            <w:vAlign w:val="center"/>
          </w:tcPr>
          <w:p w:rsidR="000A53D6" w:rsidRDefault="008C7F12">
            <w:pPr>
              <w:jc w:val="center"/>
            </w:pPr>
            <w:r>
              <w:rPr>
                <w:color w:val="000000"/>
                <w:szCs w:val="21"/>
              </w:rPr>
              <w:t>01788</w:t>
            </w:r>
          </w:p>
        </w:tc>
        <w:tc>
          <w:tcPr>
            <w:tcW w:w="1701" w:type="dxa"/>
            <w:vAlign w:val="center"/>
          </w:tcPr>
          <w:p w:rsidR="000A53D6" w:rsidRDefault="008C7F12">
            <w:pPr>
              <w:jc w:val="center"/>
            </w:pPr>
            <w:r>
              <w:rPr>
                <w:color w:val="000000"/>
                <w:szCs w:val="21"/>
              </w:rPr>
              <w:t>国泰君安国际</w:t>
            </w:r>
          </w:p>
        </w:tc>
        <w:tc>
          <w:tcPr>
            <w:tcW w:w="1276" w:type="dxa"/>
            <w:vAlign w:val="center"/>
          </w:tcPr>
          <w:p w:rsidR="000A53D6" w:rsidRDefault="008C7F12">
            <w:pPr>
              <w:jc w:val="right"/>
            </w:pPr>
            <w:r>
              <w:rPr>
                <w:color w:val="000000"/>
                <w:szCs w:val="21"/>
              </w:rPr>
              <w:t>7,458,000</w:t>
            </w:r>
          </w:p>
        </w:tc>
        <w:tc>
          <w:tcPr>
            <w:tcW w:w="2172" w:type="dxa"/>
            <w:vAlign w:val="center"/>
          </w:tcPr>
          <w:p w:rsidR="000A53D6" w:rsidRDefault="008C7F12">
            <w:pPr>
              <w:jc w:val="right"/>
            </w:pPr>
            <w:r>
              <w:rPr>
                <w:color w:val="000000"/>
                <w:szCs w:val="21"/>
              </w:rPr>
              <w:t>6,880,559.88</w:t>
            </w:r>
          </w:p>
        </w:tc>
        <w:tc>
          <w:tcPr>
            <w:tcW w:w="1852" w:type="dxa"/>
            <w:vAlign w:val="center"/>
          </w:tcPr>
          <w:p w:rsidR="000A53D6" w:rsidRDefault="008C7F12">
            <w:pPr>
              <w:jc w:val="right"/>
            </w:pPr>
            <w:r>
              <w:rPr>
                <w:color w:val="000000"/>
                <w:szCs w:val="21"/>
              </w:rPr>
              <w:t>1.87</w:t>
            </w:r>
          </w:p>
        </w:tc>
      </w:tr>
      <w:tr w:rsidR="000A53D6">
        <w:trPr>
          <w:jc w:val="center"/>
        </w:trPr>
        <w:tc>
          <w:tcPr>
            <w:tcW w:w="817" w:type="dxa"/>
            <w:vAlign w:val="center"/>
          </w:tcPr>
          <w:p w:rsidR="000A53D6" w:rsidRDefault="008C7F12">
            <w:pPr>
              <w:jc w:val="center"/>
            </w:pPr>
            <w:r>
              <w:rPr>
                <w:color w:val="000000"/>
                <w:szCs w:val="21"/>
              </w:rPr>
              <w:t>13</w:t>
            </w:r>
          </w:p>
        </w:tc>
        <w:tc>
          <w:tcPr>
            <w:tcW w:w="1276" w:type="dxa"/>
            <w:vAlign w:val="center"/>
          </w:tcPr>
          <w:p w:rsidR="000A53D6" w:rsidRDefault="008C7F12">
            <w:pPr>
              <w:jc w:val="center"/>
            </w:pPr>
            <w:r>
              <w:rPr>
                <w:color w:val="000000"/>
                <w:szCs w:val="21"/>
              </w:rPr>
              <w:t>03958</w:t>
            </w:r>
          </w:p>
        </w:tc>
        <w:tc>
          <w:tcPr>
            <w:tcW w:w="1701" w:type="dxa"/>
            <w:vAlign w:val="center"/>
          </w:tcPr>
          <w:p w:rsidR="000A53D6" w:rsidRDefault="008C7F12">
            <w:pPr>
              <w:jc w:val="center"/>
            </w:pPr>
            <w:r>
              <w:rPr>
                <w:color w:val="000000"/>
                <w:szCs w:val="21"/>
              </w:rPr>
              <w:t>东方证券</w:t>
            </w:r>
          </w:p>
        </w:tc>
        <w:tc>
          <w:tcPr>
            <w:tcW w:w="1276" w:type="dxa"/>
            <w:vAlign w:val="center"/>
          </w:tcPr>
          <w:p w:rsidR="000A53D6" w:rsidRDefault="008C7F12">
            <w:pPr>
              <w:jc w:val="right"/>
            </w:pPr>
            <w:r>
              <w:rPr>
                <w:color w:val="000000"/>
                <w:szCs w:val="21"/>
              </w:rPr>
              <w:t>1,592,800</w:t>
            </w:r>
          </w:p>
        </w:tc>
        <w:tc>
          <w:tcPr>
            <w:tcW w:w="2172" w:type="dxa"/>
            <w:vAlign w:val="center"/>
          </w:tcPr>
          <w:p w:rsidR="000A53D6" w:rsidRDefault="008C7F12">
            <w:pPr>
              <w:jc w:val="right"/>
            </w:pPr>
            <w:r>
              <w:rPr>
                <w:color w:val="000000"/>
                <w:szCs w:val="21"/>
              </w:rPr>
              <w:t>6,227,088.55</w:t>
            </w:r>
          </w:p>
        </w:tc>
        <w:tc>
          <w:tcPr>
            <w:tcW w:w="1852" w:type="dxa"/>
            <w:vAlign w:val="center"/>
          </w:tcPr>
          <w:p w:rsidR="000A53D6" w:rsidRDefault="008C7F12">
            <w:pPr>
              <w:jc w:val="right"/>
            </w:pPr>
            <w:r>
              <w:rPr>
                <w:color w:val="000000"/>
                <w:szCs w:val="21"/>
              </w:rPr>
              <w:t>1.69</w:t>
            </w:r>
          </w:p>
        </w:tc>
      </w:tr>
      <w:tr w:rsidR="000A53D6">
        <w:trPr>
          <w:jc w:val="center"/>
        </w:trPr>
        <w:tc>
          <w:tcPr>
            <w:tcW w:w="817" w:type="dxa"/>
            <w:vAlign w:val="center"/>
          </w:tcPr>
          <w:p w:rsidR="000A53D6" w:rsidRDefault="008C7F12">
            <w:pPr>
              <w:jc w:val="center"/>
            </w:pPr>
            <w:r>
              <w:rPr>
                <w:color w:val="000000"/>
                <w:szCs w:val="21"/>
              </w:rPr>
              <w:t>14</w:t>
            </w:r>
          </w:p>
        </w:tc>
        <w:tc>
          <w:tcPr>
            <w:tcW w:w="1276" w:type="dxa"/>
            <w:vAlign w:val="center"/>
          </w:tcPr>
          <w:p w:rsidR="000A53D6" w:rsidRDefault="008C7F12">
            <w:pPr>
              <w:jc w:val="center"/>
            </w:pPr>
            <w:r>
              <w:rPr>
                <w:color w:val="000000"/>
                <w:szCs w:val="21"/>
              </w:rPr>
              <w:t>01359</w:t>
            </w:r>
          </w:p>
        </w:tc>
        <w:tc>
          <w:tcPr>
            <w:tcW w:w="1701" w:type="dxa"/>
            <w:vAlign w:val="center"/>
          </w:tcPr>
          <w:p w:rsidR="000A53D6" w:rsidRDefault="008C7F12">
            <w:pPr>
              <w:jc w:val="center"/>
            </w:pPr>
            <w:r>
              <w:rPr>
                <w:color w:val="000000"/>
                <w:szCs w:val="21"/>
              </w:rPr>
              <w:t>中国信达</w:t>
            </w:r>
          </w:p>
        </w:tc>
        <w:tc>
          <w:tcPr>
            <w:tcW w:w="1276" w:type="dxa"/>
            <w:vAlign w:val="center"/>
          </w:tcPr>
          <w:p w:rsidR="000A53D6" w:rsidRDefault="008C7F12">
            <w:pPr>
              <w:jc w:val="right"/>
            </w:pPr>
            <w:r>
              <w:rPr>
                <w:color w:val="000000"/>
                <w:szCs w:val="21"/>
              </w:rPr>
              <w:t>4,137,000</w:t>
            </w:r>
          </w:p>
        </w:tc>
        <w:tc>
          <w:tcPr>
            <w:tcW w:w="2172" w:type="dxa"/>
            <w:vAlign w:val="center"/>
          </w:tcPr>
          <w:p w:rsidR="000A53D6" w:rsidRDefault="008C7F12">
            <w:pPr>
              <w:jc w:val="right"/>
            </w:pPr>
            <w:r>
              <w:rPr>
                <w:color w:val="000000"/>
                <w:szCs w:val="21"/>
              </w:rPr>
              <w:t>5,743,929.95</w:t>
            </w:r>
          </w:p>
        </w:tc>
        <w:tc>
          <w:tcPr>
            <w:tcW w:w="1852" w:type="dxa"/>
            <w:vAlign w:val="center"/>
          </w:tcPr>
          <w:p w:rsidR="000A53D6" w:rsidRDefault="008C7F12">
            <w:pPr>
              <w:jc w:val="right"/>
            </w:pPr>
            <w:r>
              <w:rPr>
                <w:color w:val="000000"/>
                <w:szCs w:val="21"/>
              </w:rPr>
              <w:t>1.56</w:t>
            </w:r>
          </w:p>
        </w:tc>
      </w:tr>
      <w:tr w:rsidR="000A53D6">
        <w:trPr>
          <w:jc w:val="center"/>
        </w:trPr>
        <w:tc>
          <w:tcPr>
            <w:tcW w:w="817" w:type="dxa"/>
            <w:vAlign w:val="center"/>
          </w:tcPr>
          <w:p w:rsidR="000A53D6" w:rsidRDefault="008C7F12">
            <w:pPr>
              <w:jc w:val="center"/>
            </w:pPr>
            <w:r>
              <w:rPr>
                <w:color w:val="000000"/>
                <w:szCs w:val="21"/>
              </w:rPr>
              <w:t>15</w:t>
            </w:r>
          </w:p>
        </w:tc>
        <w:tc>
          <w:tcPr>
            <w:tcW w:w="1276" w:type="dxa"/>
            <w:vAlign w:val="center"/>
          </w:tcPr>
          <w:p w:rsidR="000A53D6" w:rsidRDefault="008C7F12">
            <w:pPr>
              <w:jc w:val="center"/>
            </w:pPr>
            <w:r>
              <w:rPr>
                <w:color w:val="000000"/>
                <w:szCs w:val="21"/>
              </w:rPr>
              <w:t>00165</w:t>
            </w:r>
          </w:p>
        </w:tc>
        <w:tc>
          <w:tcPr>
            <w:tcW w:w="1701" w:type="dxa"/>
            <w:vAlign w:val="center"/>
          </w:tcPr>
          <w:p w:rsidR="000A53D6" w:rsidRDefault="008C7F12">
            <w:pPr>
              <w:jc w:val="center"/>
            </w:pPr>
            <w:r>
              <w:rPr>
                <w:color w:val="000000"/>
                <w:szCs w:val="21"/>
              </w:rPr>
              <w:t>中国光大控股</w:t>
            </w:r>
          </w:p>
        </w:tc>
        <w:tc>
          <w:tcPr>
            <w:tcW w:w="1276" w:type="dxa"/>
            <w:vAlign w:val="center"/>
          </w:tcPr>
          <w:p w:rsidR="000A53D6" w:rsidRDefault="008C7F12">
            <w:pPr>
              <w:jc w:val="right"/>
            </w:pPr>
            <w:r>
              <w:rPr>
                <w:color w:val="000000"/>
                <w:szCs w:val="21"/>
              </w:rPr>
              <w:t>518,000</w:t>
            </w:r>
          </w:p>
        </w:tc>
        <w:tc>
          <w:tcPr>
            <w:tcW w:w="2172" w:type="dxa"/>
            <w:vAlign w:val="center"/>
          </w:tcPr>
          <w:p w:rsidR="000A53D6" w:rsidRDefault="008C7F12">
            <w:pPr>
              <w:jc w:val="right"/>
            </w:pPr>
            <w:r>
              <w:rPr>
                <w:color w:val="000000"/>
                <w:szCs w:val="21"/>
              </w:rPr>
              <w:t>5,308,876.74</w:t>
            </w:r>
          </w:p>
        </w:tc>
        <w:tc>
          <w:tcPr>
            <w:tcW w:w="1852" w:type="dxa"/>
            <w:vAlign w:val="center"/>
          </w:tcPr>
          <w:p w:rsidR="000A53D6" w:rsidRDefault="008C7F12">
            <w:pPr>
              <w:jc w:val="right"/>
            </w:pPr>
            <w:r>
              <w:rPr>
                <w:color w:val="000000"/>
                <w:szCs w:val="21"/>
              </w:rPr>
              <w:t>1.44</w:t>
            </w:r>
          </w:p>
        </w:tc>
      </w:tr>
      <w:tr w:rsidR="000A53D6">
        <w:trPr>
          <w:jc w:val="center"/>
        </w:trPr>
        <w:tc>
          <w:tcPr>
            <w:tcW w:w="817" w:type="dxa"/>
            <w:vAlign w:val="center"/>
          </w:tcPr>
          <w:p w:rsidR="000A53D6" w:rsidRDefault="008C7F12">
            <w:pPr>
              <w:jc w:val="center"/>
            </w:pPr>
            <w:r>
              <w:rPr>
                <w:color w:val="000000"/>
                <w:szCs w:val="21"/>
              </w:rPr>
              <w:t>16</w:t>
            </w:r>
          </w:p>
        </w:tc>
        <w:tc>
          <w:tcPr>
            <w:tcW w:w="1276" w:type="dxa"/>
            <w:vAlign w:val="center"/>
          </w:tcPr>
          <w:p w:rsidR="000A53D6" w:rsidRDefault="008C7F12">
            <w:pPr>
              <w:jc w:val="center"/>
            </w:pPr>
            <w:r>
              <w:rPr>
                <w:color w:val="000000"/>
                <w:szCs w:val="21"/>
              </w:rPr>
              <w:t>02799</w:t>
            </w:r>
          </w:p>
        </w:tc>
        <w:tc>
          <w:tcPr>
            <w:tcW w:w="1701" w:type="dxa"/>
            <w:vAlign w:val="center"/>
          </w:tcPr>
          <w:p w:rsidR="000A53D6" w:rsidRDefault="008C7F12">
            <w:pPr>
              <w:jc w:val="center"/>
            </w:pPr>
            <w:r>
              <w:rPr>
                <w:color w:val="000000"/>
                <w:szCs w:val="21"/>
              </w:rPr>
              <w:t>中国华融</w:t>
            </w:r>
          </w:p>
        </w:tc>
        <w:tc>
          <w:tcPr>
            <w:tcW w:w="1276" w:type="dxa"/>
            <w:vAlign w:val="center"/>
          </w:tcPr>
          <w:p w:rsidR="000A53D6" w:rsidRDefault="008C7F12">
            <w:pPr>
              <w:jc w:val="right"/>
            </w:pPr>
            <w:r>
              <w:rPr>
                <w:color w:val="000000"/>
                <w:szCs w:val="21"/>
              </w:rPr>
              <w:t>5,089,000</w:t>
            </w:r>
          </w:p>
        </w:tc>
        <w:tc>
          <w:tcPr>
            <w:tcW w:w="2172" w:type="dxa"/>
            <w:vAlign w:val="center"/>
          </w:tcPr>
          <w:p w:rsidR="000A53D6" w:rsidRDefault="008C7F12">
            <w:pPr>
              <w:jc w:val="right"/>
            </w:pPr>
            <w:r>
              <w:rPr>
                <w:color w:val="000000"/>
                <w:szCs w:val="21"/>
              </w:rPr>
              <w:t>3,625,827.00</w:t>
            </w:r>
          </w:p>
        </w:tc>
        <w:tc>
          <w:tcPr>
            <w:tcW w:w="1852" w:type="dxa"/>
            <w:vAlign w:val="center"/>
          </w:tcPr>
          <w:p w:rsidR="000A53D6" w:rsidRDefault="008C7F12">
            <w:pPr>
              <w:jc w:val="right"/>
            </w:pPr>
            <w:r>
              <w:rPr>
                <w:color w:val="000000"/>
                <w:szCs w:val="21"/>
              </w:rPr>
              <w:t>0.98</w:t>
            </w:r>
          </w:p>
        </w:tc>
      </w:tr>
      <w:tr w:rsidR="000A53D6">
        <w:trPr>
          <w:jc w:val="center"/>
        </w:trPr>
        <w:tc>
          <w:tcPr>
            <w:tcW w:w="817" w:type="dxa"/>
            <w:vAlign w:val="center"/>
          </w:tcPr>
          <w:p w:rsidR="000A53D6" w:rsidRDefault="008C7F12">
            <w:pPr>
              <w:jc w:val="center"/>
            </w:pPr>
            <w:r>
              <w:rPr>
                <w:color w:val="000000"/>
                <w:szCs w:val="21"/>
              </w:rPr>
              <w:t>17</w:t>
            </w:r>
          </w:p>
        </w:tc>
        <w:tc>
          <w:tcPr>
            <w:tcW w:w="1276" w:type="dxa"/>
            <w:vAlign w:val="center"/>
          </w:tcPr>
          <w:p w:rsidR="000A53D6" w:rsidRDefault="008C7F12">
            <w:pPr>
              <w:jc w:val="center"/>
            </w:pPr>
            <w:r>
              <w:rPr>
                <w:color w:val="000000"/>
                <w:szCs w:val="21"/>
              </w:rPr>
              <w:t>06806</w:t>
            </w:r>
          </w:p>
        </w:tc>
        <w:tc>
          <w:tcPr>
            <w:tcW w:w="1701" w:type="dxa"/>
            <w:vAlign w:val="center"/>
          </w:tcPr>
          <w:p w:rsidR="000A53D6" w:rsidRDefault="008C7F12">
            <w:pPr>
              <w:jc w:val="center"/>
            </w:pPr>
            <w:r>
              <w:rPr>
                <w:color w:val="000000"/>
                <w:szCs w:val="21"/>
              </w:rPr>
              <w:t>申万宏源</w:t>
            </w:r>
          </w:p>
        </w:tc>
        <w:tc>
          <w:tcPr>
            <w:tcW w:w="1276" w:type="dxa"/>
            <w:vAlign w:val="center"/>
          </w:tcPr>
          <w:p w:rsidR="000A53D6" w:rsidRDefault="008C7F12">
            <w:pPr>
              <w:jc w:val="right"/>
            </w:pPr>
            <w:r>
              <w:rPr>
                <w:color w:val="000000"/>
                <w:szCs w:val="21"/>
              </w:rPr>
              <w:t>1,500,000</w:t>
            </w:r>
          </w:p>
        </w:tc>
        <w:tc>
          <w:tcPr>
            <w:tcW w:w="2172" w:type="dxa"/>
            <w:vAlign w:val="center"/>
          </w:tcPr>
          <w:p w:rsidR="000A53D6" w:rsidRDefault="008C7F12">
            <w:pPr>
              <w:jc w:val="right"/>
            </w:pPr>
            <w:r>
              <w:rPr>
                <w:color w:val="000000"/>
                <w:szCs w:val="21"/>
              </w:rPr>
              <w:t>2,932,142.40</w:t>
            </w:r>
          </w:p>
        </w:tc>
        <w:tc>
          <w:tcPr>
            <w:tcW w:w="1852" w:type="dxa"/>
            <w:vAlign w:val="center"/>
          </w:tcPr>
          <w:p w:rsidR="000A53D6" w:rsidRDefault="008C7F12">
            <w:pPr>
              <w:jc w:val="right"/>
            </w:pPr>
            <w:r>
              <w:rPr>
                <w:color w:val="000000"/>
                <w:szCs w:val="21"/>
              </w:rPr>
              <w:t>0.80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5430"/>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期末</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期末</w:t>
            </w:r>
            <w:r w:rsidRPr="00224952">
              <w:rPr>
                <w:rFonts w:hint="eastAsia"/>
                <w:color w:val="000000"/>
                <w:szCs w:val="21"/>
              </w:rPr>
              <w:t>基金资产净值比例（％）</w:t>
            </w:r>
          </w:p>
        </w:tc>
      </w:tr>
      <w:tr w:rsidR="000A53D6">
        <w:tc>
          <w:tcPr>
            <w:tcW w:w="870" w:type="dxa"/>
            <w:vAlign w:val="center"/>
          </w:tcPr>
          <w:p w:rsidR="000A53D6" w:rsidRDefault="008C7F12">
            <w:pPr>
              <w:jc w:val="center"/>
            </w:pPr>
            <w:r>
              <w:rPr>
                <w:szCs w:val="21"/>
              </w:rPr>
              <w:t>1</w:t>
            </w:r>
          </w:p>
        </w:tc>
        <w:tc>
          <w:tcPr>
            <w:tcW w:w="1650" w:type="dxa"/>
            <w:vAlign w:val="center"/>
          </w:tcPr>
          <w:p w:rsidR="000A53D6" w:rsidRDefault="008C7F12">
            <w:pPr>
              <w:jc w:val="center"/>
            </w:pPr>
            <w:r>
              <w:rPr>
                <w:szCs w:val="21"/>
              </w:rPr>
              <w:t>00388</w:t>
            </w:r>
          </w:p>
        </w:tc>
        <w:tc>
          <w:tcPr>
            <w:tcW w:w="1980" w:type="dxa"/>
            <w:vAlign w:val="center"/>
          </w:tcPr>
          <w:p w:rsidR="000A53D6" w:rsidRDefault="008C7F12">
            <w:pPr>
              <w:jc w:val="center"/>
            </w:pPr>
            <w:r>
              <w:rPr>
                <w:szCs w:val="21"/>
              </w:rPr>
              <w:t>香港交易所</w:t>
            </w:r>
          </w:p>
        </w:tc>
        <w:tc>
          <w:tcPr>
            <w:tcW w:w="2880" w:type="dxa"/>
            <w:vAlign w:val="center"/>
          </w:tcPr>
          <w:p w:rsidR="000A53D6" w:rsidRDefault="008C7F12">
            <w:pPr>
              <w:jc w:val="right"/>
            </w:pPr>
            <w:r>
              <w:rPr>
                <w:szCs w:val="21"/>
              </w:rPr>
              <w:t>144,256,908.61</w:t>
            </w:r>
          </w:p>
        </w:tc>
        <w:tc>
          <w:tcPr>
            <w:tcW w:w="1692" w:type="dxa"/>
            <w:vAlign w:val="center"/>
          </w:tcPr>
          <w:p w:rsidR="000A53D6" w:rsidRDefault="008C7F12">
            <w:pPr>
              <w:jc w:val="right"/>
            </w:pPr>
            <w:r>
              <w:rPr>
                <w:szCs w:val="21"/>
              </w:rPr>
              <w:t>39.14</w:t>
            </w:r>
          </w:p>
        </w:tc>
      </w:tr>
      <w:tr w:rsidR="000A53D6">
        <w:tc>
          <w:tcPr>
            <w:tcW w:w="870" w:type="dxa"/>
            <w:vAlign w:val="center"/>
          </w:tcPr>
          <w:p w:rsidR="000A53D6" w:rsidRDefault="008C7F12">
            <w:pPr>
              <w:jc w:val="center"/>
            </w:pPr>
            <w:r>
              <w:rPr>
                <w:szCs w:val="21"/>
              </w:rPr>
              <w:t>2</w:t>
            </w:r>
          </w:p>
        </w:tc>
        <w:tc>
          <w:tcPr>
            <w:tcW w:w="1650" w:type="dxa"/>
            <w:vAlign w:val="center"/>
          </w:tcPr>
          <w:p w:rsidR="000A53D6" w:rsidRDefault="008C7F12">
            <w:pPr>
              <w:jc w:val="center"/>
            </w:pPr>
            <w:r>
              <w:rPr>
                <w:szCs w:val="21"/>
              </w:rPr>
              <w:t>06030</w:t>
            </w:r>
          </w:p>
        </w:tc>
        <w:tc>
          <w:tcPr>
            <w:tcW w:w="1980" w:type="dxa"/>
            <w:vAlign w:val="center"/>
          </w:tcPr>
          <w:p w:rsidR="000A53D6" w:rsidRDefault="008C7F12">
            <w:pPr>
              <w:jc w:val="center"/>
            </w:pPr>
            <w:r>
              <w:rPr>
                <w:szCs w:val="21"/>
              </w:rPr>
              <w:t>中信证券</w:t>
            </w:r>
          </w:p>
        </w:tc>
        <w:tc>
          <w:tcPr>
            <w:tcW w:w="2880" w:type="dxa"/>
            <w:vAlign w:val="center"/>
          </w:tcPr>
          <w:p w:rsidR="000A53D6" w:rsidRDefault="008C7F12">
            <w:pPr>
              <w:jc w:val="right"/>
            </w:pPr>
            <w:r>
              <w:rPr>
                <w:szCs w:val="21"/>
              </w:rPr>
              <w:t>137,983,404.40</w:t>
            </w:r>
          </w:p>
        </w:tc>
        <w:tc>
          <w:tcPr>
            <w:tcW w:w="1692" w:type="dxa"/>
            <w:vAlign w:val="center"/>
          </w:tcPr>
          <w:p w:rsidR="000A53D6" w:rsidRDefault="008C7F12">
            <w:pPr>
              <w:jc w:val="right"/>
            </w:pPr>
            <w:r>
              <w:rPr>
                <w:szCs w:val="21"/>
              </w:rPr>
              <w:t>37.44</w:t>
            </w:r>
          </w:p>
        </w:tc>
      </w:tr>
      <w:tr w:rsidR="000A53D6">
        <w:tc>
          <w:tcPr>
            <w:tcW w:w="870" w:type="dxa"/>
            <w:vAlign w:val="center"/>
          </w:tcPr>
          <w:p w:rsidR="000A53D6" w:rsidRDefault="008C7F12">
            <w:pPr>
              <w:jc w:val="center"/>
            </w:pPr>
            <w:r>
              <w:rPr>
                <w:szCs w:val="21"/>
              </w:rPr>
              <w:t>3</w:t>
            </w:r>
          </w:p>
        </w:tc>
        <w:tc>
          <w:tcPr>
            <w:tcW w:w="1650" w:type="dxa"/>
            <w:vAlign w:val="center"/>
          </w:tcPr>
          <w:p w:rsidR="000A53D6" w:rsidRDefault="008C7F12">
            <w:pPr>
              <w:jc w:val="center"/>
            </w:pPr>
            <w:r>
              <w:rPr>
                <w:szCs w:val="21"/>
              </w:rPr>
              <w:t>06837</w:t>
            </w:r>
          </w:p>
        </w:tc>
        <w:tc>
          <w:tcPr>
            <w:tcW w:w="1980" w:type="dxa"/>
            <w:vAlign w:val="center"/>
          </w:tcPr>
          <w:p w:rsidR="000A53D6" w:rsidRDefault="008C7F12">
            <w:pPr>
              <w:jc w:val="center"/>
            </w:pPr>
            <w:r>
              <w:rPr>
                <w:szCs w:val="21"/>
              </w:rPr>
              <w:t>海通证券</w:t>
            </w:r>
          </w:p>
        </w:tc>
        <w:tc>
          <w:tcPr>
            <w:tcW w:w="2880" w:type="dxa"/>
            <w:vAlign w:val="center"/>
          </w:tcPr>
          <w:p w:rsidR="000A53D6" w:rsidRDefault="008C7F12">
            <w:pPr>
              <w:jc w:val="right"/>
            </w:pPr>
            <w:r>
              <w:rPr>
                <w:szCs w:val="21"/>
              </w:rPr>
              <w:t>107,161,020.33</w:t>
            </w:r>
          </w:p>
        </w:tc>
        <w:tc>
          <w:tcPr>
            <w:tcW w:w="1692" w:type="dxa"/>
            <w:vAlign w:val="center"/>
          </w:tcPr>
          <w:p w:rsidR="000A53D6" w:rsidRDefault="008C7F12">
            <w:pPr>
              <w:jc w:val="right"/>
            </w:pPr>
            <w:r>
              <w:rPr>
                <w:szCs w:val="21"/>
              </w:rPr>
              <w:t>29.08</w:t>
            </w:r>
          </w:p>
        </w:tc>
      </w:tr>
      <w:tr w:rsidR="000A53D6">
        <w:tc>
          <w:tcPr>
            <w:tcW w:w="870" w:type="dxa"/>
            <w:vAlign w:val="center"/>
          </w:tcPr>
          <w:p w:rsidR="000A53D6" w:rsidRDefault="008C7F12">
            <w:pPr>
              <w:jc w:val="center"/>
            </w:pPr>
            <w:r>
              <w:rPr>
                <w:szCs w:val="21"/>
              </w:rPr>
              <w:t>4</w:t>
            </w:r>
          </w:p>
        </w:tc>
        <w:tc>
          <w:tcPr>
            <w:tcW w:w="1650" w:type="dxa"/>
            <w:vAlign w:val="center"/>
          </w:tcPr>
          <w:p w:rsidR="000A53D6" w:rsidRDefault="008C7F12">
            <w:pPr>
              <w:jc w:val="center"/>
            </w:pPr>
            <w:r>
              <w:rPr>
                <w:szCs w:val="21"/>
              </w:rPr>
              <w:t>06886</w:t>
            </w:r>
          </w:p>
        </w:tc>
        <w:tc>
          <w:tcPr>
            <w:tcW w:w="1980" w:type="dxa"/>
            <w:vAlign w:val="center"/>
          </w:tcPr>
          <w:p w:rsidR="000A53D6" w:rsidRDefault="008C7F12">
            <w:pPr>
              <w:jc w:val="center"/>
            </w:pPr>
            <w:r>
              <w:rPr>
                <w:szCs w:val="21"/>
              </w:rPr>
              <w:t>华泰证券</w:t>
            </w:r>
          </w:p>
        </w:tc>
        <w:tc>
          <w:tcPr>
            <w:tcW w:w="2880" w:type="dxa"/>
            <w:vAlign w:val="center"/>
          </w:tcPr>
          <w:p w:rsidR="000A53D6" w:rsidRDefault="008C7F12">
            <w:pPr>
              <w:jc w:val="right"/>
            </w:pPr>
            <w:r>
              <w:rPr>
                <w:szCs w:val="21"/>
              </w:rPr>
              <w:t>88,733,659.80</w:t>
            </w:r>
          </w:p>
        </w:tc>
        <w:tc>
          <w:tcPr>
            <w:tcW w:w="1692" w:type="dxa"/>
            <w:vAlign w:val="center"/>
          </w:tcPr>
          <w:p w:rsidR="000A53D6" w:rsidRDefault="008C7F12">
            <w:pPr>
              <w:jc w:val="right"/>
            </w:pPr>
            <w:r>
              <w:rPr>
                <w:szCs w:val="21"/>
              </w:rPr>
              <w:t>24.08</w:t>
            </w:r>
          </w:p>
        </w:tc>
      </w:tr>
      <w:tr w:rsidR="000A53D6">
        <w:tc>
          <w:tcPr>
            <w:tcW w:w="870" w:type="dxa"/>
            <w:vAlign w:val="center"/>
          </w:tcPr>
          <w:p w:rsidR="000A53D6" w:rsidRDefault="008C7F12">
            <w:pPr>
              <w:jc w:val="center"/>
            </w:pPr>
            <w:r>
              <w:rPr>
                <w:szCs w:val="21"/>
              </w:rPr>
              <w:t>5</w:t>
            </w:r>
          </w:p>
        </w:tc>
        <w:tc>
          <w:tcPr>
            <w:tcW w:w="1650" w:type="dxa"/>
            <w:vAlign w:val="center"/>
          </w:tcPr>
          <w:p w:rsidR="000A53D6" w:rsidRDefault="008C7F12">
            <w:pPr>
              <w:jc w:val="center"/>
            </w:pPr>
            <w:r>
              <w:rPr>
                <w:szCs w:val="21"/>
              </w:rPr>
              <w:t>03908</w:t>
            </w:r>
          </w:p>
        </w:tc>
        <w:tc>
          <w:tcPr>
            <w:tcW w:w="1980" w:type="dxa"/>
            <w:vAlign w:val="center"/>
          </w:tcPr>
          <w:p w:rsidR="000A53D6" w:rsidRDefault="008C7F12">
            <w:pPr>
              <w:jc w:val="center"/>
            </w:pPr>
            <w:r>
              <w:rPr>
                <w:szCs w:val="21"/>
              </w:rPr>
              <w:t>中金公司</w:t>
            </w:r>
          </w:p>
        </w:tc>
        <w:tc>
          <w:tcPr>
            <w:tcW w:w="2880" w:type="dxa"/>
            <w:vAlign w:val="center"/>
          </w:tcPr>
          <w:p w:rsidR="000A53D6" w:rsidRDefault="008C7F12">
            <w:pPr>
              <w:jc w:val="right"/>
            </w:pPr>
            <w:r>
              <w:rPr>
                <w:szCs w:val="21"/>
              </w:rPr>
              <w:t>78,451,859.36</w:t>
            </w:r>
          </w:p>
        </w:tc>
        <w:tc>
          <w:tcPr>
            <w:tcW w:w="1692" w:type="dxa"/>
            <w:vAlign w:val="center"/>
          </w:tcPr>
          <w:p w:rsidR="000A53D6" w:rsidRDefault="008C7F12">
            <w:pPr>
              <w:jc w:val="right"/>
            </w:pPr>
            <w:r>
              <w:rPr>
                <w:szCs w:val="21"/>
              </w:rPr>
              <w:t>21.29</w:t>
            </w:r>
          </w:p>
        </w:tc>
      </w:tr>
      <w:tr w:rsidR="000A53D6">
        <w:tc>
          <w:tcPr>
            <w:tcW w:w="870" w:type="dxa"/>
            <w:vAlign w:val="center"/>
          </w:tcPr>
          <w:p w:rsidR="000A53D6" w:rsidRDefault="008C7F12">
            <w:pPr>
              <w:jc w:val="center"/>
            </w:pPr>
            <w:r>
              <w:rPr>
                <w:szCs w:val="21"/>
              </w:rPr>
              <w:t>6</w:t>
            </w:r>
          </w:p>
        </w:tc>
        <w:tc>
          <w:tcPr>
            <w:tcW w:w="1650" w:type="dxa"/>
            <w:vAlign w:val="center"/>
          </w:tcPr>
          <w:p w:rsidR="000A53D6" w:rsidRDefault="008C7F12">
            <w:pPr>
              <w:jc w:val="center"/>
            </w:pPr>
            <w:r>
              <w:rPr>
                <w:szCs w:val="21"/>
              </w:rPr>
              <w:t>02611</w:t>
            </w:r>
          </w:p>
        </w:tc>
        <w:tc>
          <w:tcPr>
            <w:tcW w:w="1980" w:type="dxa"/>
            <w:vAlign w:val="center"/>
          </w:tcPr>
          <w:p w:rsidR="000A53D6" w:rsidRDefault="008C7F12">
            <w:pPr>
              <w:jc w:val="center"/>
            </w:pPr>
            <w:r>
              <w:rPr>
                <w:szCs w:val="21"/>
              </w:rPr>
              <w:t>国泰君安</w:t>
            </w:r>
          </w:p>
        </w:tc>
        <w:tc>
          <w:tcPr>
            <w:tcW w:w="2880" w:type="dxa"/>
            <w:vAlign w:val="center"/>
          </w:tcPr>
          <w:p w:rsidR="000A53D6" w:rsidRDefault="008C7F12">
            <w:pPr>
              <w:jc w:val="right"/>
            </w:pPr>
            <w:r>
              <w:rPr>
                <w:szCs w:val="21"/>
              </w:rPr>
              <w:t>66,230,236.77</w:t>
            </w:r>
          </w:p>
        </w:tc>
        <w:tc>
          <w:tcPr>
            <w:tcW w:w="1692" w:type="dxa"/>
            <w:vAlign w:val="center"/>
          </w:tcPr>
          <w:p w:rsidR="000A53D6" w:rsidRDefault="008C7F12">
            <w:pPr>
              <w:jc w:val="right"/>
            </w:pPr>
            <w:r>
              <w:rPr>
                <w:szCs w:val="21"/>
              </w:rPr>
              <w:t>17.97</w:t>
            </w:r>
          </w:p>
        </w:tc>
      </w:tr>
      <w:tr w:rsidR="000A53D6">
        <w:tc>
          <w:tcPr>
            <w:tcW w:w="870" w:type="dxa"/>
            <w:vAlign w:val="center"/>
          </w:tcPr>
          <w:p w:rsidR="000A53D6" w:rsidRDefault="008C7F12">
            <w:pPr>
              <w:jc w:val="center"/>
            </w:pPr>
            <w:r>
              <w:rPr>
                <w:szCs w:val="21"/>
              </w:rPr>
              <w:t>7</w:t>
            </w:r>
          </w:p>
        </w:tc>
        <w:tc>
          <w:tcPr>
            <w:tcW w:w="1650" w:type="dxa"/>
            <w:vAlign w:val="center"/>
          </w:tcPr>
          <w:p w:rsidR="000A53D6" w:rsidRDefault="008C7F12">
            <w:pPr>
              <w:jc w:val="center"/>
            </w:pPr>
            <w:r>
              <w:rPr>
                <w:szCs w:val="21"/>
              </w:rPr>
              <w:t>01776</w:t>
            </w:r>
          </w:p>
        </w:tc>
        <w:tc>
          <w:tcPr>
            <w:tcW w:w="1980" w:type="dxa"/>
            <w:vAlign w:val="center"/>
          </w:tcPr>
          <w:p w:rsidR="000A53D6" w:rsidRDefault="008C7F12">
            <w:pPr>
              <w:jc w:val="center"/>
            </w:pPr>
            <w:r>
              <w:rPr>
                <w:szCs w:val="21"/>
              </w:rPr>
              <w:t>广发证券</w:t>
            </w:r>
          </w:p>
        </w:tc>
        <w:tc>
          <w:tcPr>
            <w:tcW w:w="2880" w:type="dxa"/>
            <w:vAlign w:val="center"/>
          </w:tcPr>
          <w:p w:rsidR="000A53D6" w:rsidRDefault="008C7F12">
            <w:pPr>
              <w:jc w:val="right"/>
            </w:pPr>
            <w:r>
              <w:rPr>
                <w:szCs w:val="21"/>
              </w:rPr>
              <w:t>62,726,874.84</w:t>
            </w:r>
          </w:p>
        </w:tc>
        <w:tc>
          <w:tcPr>
            <w:tcW w:w="1692" w:type="dxa"/>
            <w:vAlign w:val="center"/>
          </w:tcPr>
          <w:p w:rsidR="000A53D6" w:rsidRDefault="008C7F12">
            <w:pPr>
              <w:jc w:val="right"/>
            </w:pPr>
            <w:r>
              <w:rPr>
                <w:szCs w:val="21"/>
              </w:rPr>
              <w:t>17.02</w:t>
            </w:r>
          </w:p>
        </w:tc>
      </w:tr>
      <w:tr w:rsidR="000A53D6">
        <w:tc>
          <w:tcPr>
            <w:tcW w:w="870" w:type="dxa"/>
            <w:vAlign w:val="center"/>
          </w:tcPr>
          <w:p w:rsidR="000A53D6" w:rsidRDefault="008C7F12">
            <w:pPr>
              <w:jc w:val="center"/>
            </w:pPr>
            <w:r>
              <w:rPr>
                <w:szCs w:val="21"/>
              </w:rPr>
              <w:t>8</w:t>
            </w:r>
          </w:p>
        </w:tc>
        <w:tc>
          <w:tcPr>
            <w:tcW w:w="1650" w:type="dxa"/>
            <w:vAlign w:val="center"/>
          </w:tcPr>
          <w:p w:rsidR="000A53D6" w:rsidRDefault="008C7F12">
            <w:pPr>
              <w:jc w:val="center"/>
            </w:pPr>
            <w:r>
              <w:rPr>
                <w:szCs w:val="21"/>
              </w:rPr>
              <w:t>06881</w:t>
            </w:r>
          </w:p>
        </w:tc>
        <w:tc>
          <w:tcPr>
            <w:tcW w:w="1980" w:type="dxa"/>
            <w:vAlign w:val="center"/>
          </w:tcPr>
          <w:p w:rsidR="000A53D6" w:rsidRDefault="008C7F12">
            <w:pPr>
              <w:jc w:val="center"/>
            </w:pPr>
            <w:r>
              <w:rPr>
                <w:szCs w:val="21"/>
              </w:rPr>
              <w:t>中国银河</w:t>
            </w:r>
          </w:p>
        </w:tc>
        <w:tc>
          <w:tcPr>
            <w:tcW w:w="2880" w:type="dxa"/>
            <w:vAlign w:val="center"/>
          </w:tcPr>
          <w:p w:rsidR="000A53D6" w:rsidRDefault="008C7F12">
            <w:pPr>
              <w:jc w:val="right"/>
            </w:pPr>
            <w:r>
              <w:rPr>
                <w:szCs w:val="21"/>
              </w:rPr>
              <w:t>61,927,735.30</w:t>
            </w:r>
          </w:p>
        </w:tc>
        <w:tc>
          <w:tcPr>
            <w:tcW w:w="1692" w:type="dxa"/>
            <w:vAlign w:val="center"/>
          </w:tcPr>
          <w:p w:rsidR="000A53D6" w:rsidRDefault="008C7F12">
            <w:pPr>
              <w:jc w:val="right"/>
            </w:pPr>
            <w:r>
              <w:rPr>
                <w:szCs w:val="21"/>
              </w:rPr>
              <w:t>16.80</w:t>
            </w:r>
          </w:p>
        </w:tc>
      </w:tr>
      <w:tr w:rsidR="000A53D6">
        <w:tc>
          <w:tcPr>
            <w:tcW w:w="870" w:type="dxa"/>
            <w:vAlign w:val="center"/>
          </w:tcPr>
          <w:p w:rsidR="000A53D6" w:rsidRDefault="008C7F12">
            <w:pPr>
              <w:jc w:val="center"/>
            </w:pPr>
            <w:r>
              <w:rPr>
                <w:szCs w:val="21"/>
              </w:rPr>
              <w:t>9</w:t>
            </w:r>
          </w:p>
        </w:tc>
        <w:tc>
          <w:tcPr>
            <w:tcW w:w="1650" w:type="dxa"/>
            <w:vAlign w:val="center"/>
          </w:tcPr>
          <w:p w:rsidR="000A53D6" w:rsidRDefault="008C7F12">
            <w:pPr>
              <w:jc w:val="center"/>
            </w:pPr>
            <w:r>
              <w:rPr>
                <w:szCs w:val="21"/>
              </w:rPr>
              <w:t>01359</w:t>
            </w:r>
          </w:p>
        </w:tc>
        <w:tc>
          <w:tcPr>
            <w:tcW w:w="1980" w:type="dxa"/>
            <w:vAlign w:val="center"/>
          </w:tcPr>
          <w:p w:rsidR="000A53D6" w:rsidRDefault="008C7F12">
            <w:pPr>
              <w:jc w:val="center"/>
            </w:pPr>
            <w:r>
              <w:rPr>
                <w:szCs w:val="21"/>
              </w:rPr>
              <w:t>中国信达</w:t>
            </w:r>
          </w:p>
        </w:tc>
        <w:tc>
          <w:tcPr>
            <w:tcW w:w="2880" w:type="dxa"/>
            <w:vAlign w:val="center"/>
          </w:tcPr>
          <w:p w:rsidR="000A53D6" w:rsidRDefault="008C7F12">
            <w:pPr>
              <w:jc w:val="right"/>
            </w:pPr>
            <w:r>
              <w:rPr>
                <w:szCs w:val="21"/>
              </w:rPr>
              <w:t>38,516,098.75</w:t>
            </w:r>
          </w:p>
        </w:tc>
        <w:tc>
          <w:tcPr>
            <w:tcW w:w="1692" w:type="dxa"/>
            <w:vAlign w:val="center"/>
          </w:tcPr>
          <w:p w:rsidR="000A53D6" w:rsidRDefault="008C7F12">
            <w:pPr>
              <w:jc w:val="right"/>
            </w:pPr>
            <w:r>
              <w:rPr>
                <w:szCs w:val="21"/>
              </w:rPr>
              <w:t>10.45</w:t>
            </w:r>
          </w:p>
        </w:tc>
      </w:tr>
      <w:tr w:rsidR="000A53D6">
        <w:tc>
          <w:tcPr>
            <w:tcW w:w="870" w:type="dxa"/>
            <w:vAlign w:val="center"/>
          </w:tcPr>
          <w:p w:rsidR="000A53D6" w:rsidRDefault="008C7F12">
            <w:pPr>
              <w:jc w:val="center"/>
            </w:pPr>
            <w:r>
              <w:rPr>
                <w:szCs w:val="21"/>
              </w:rPr>
              <w:t>10</w:t>
            </w:r>
          </w:p>
        </w:tc>
        <w:tc>
          <w:tcPr>
            <w:tcW w:w="1650" w:type="dxa"/>
            <w:vAlign w:val="center"/>
          </w:tcPr>
          <w:p w:rsidR="000A53D6" w:rsidRDefault="008C7F12">
            <w:pPr>
              <w:jc w:val="center"/>
            </w:pPr>
            <w:r>
              <w:rPr>
                <w:szCs w:val="21"/>
              </w:rPr>
              <w:t>06099</w:t>
            </w:r>
          </w:p>
        </w:tc>
        <w:tc>
          <w:tcPr>
            <w:tcW w:w="1980" w:type="dxa"/>
            <w:vAlign w:val="center"/>
          </w:tcPr>
          <w:p w:rsidR="000A53D6" w:rsidRDefault="008C7F12">
            <w:pPr>
              <w:jc w:val="center"/>
            </w:pPr>
            <w:r>
              <w:rPr>
                <w:szCs w:val="21"/>
              </w:rPr>
              <w:t>招商证券</w:t>
            </w:r>
          </w:p>
        </w:tc>
        <w:tc>
          <w:tcPr>
            <w:tcW w:w="2880" w:type="dxa"/>
            <w:vAlign w:val="center"/>
          </w:tcPr>
          <w:p w:rsidR="000A53D6" w:rsidRDefault="008C7F12">
            <w:pPr>
              <w:jc w:val="right"/>
            </w:pPr>
            <w:r>
              <w:rPr>
                <w:szCs w:val="21"/>
              </w:rPr>
              <w:t>29,437,201.96</w:t>
            </w:r>
          </w:p>
        </w:tc>
        <w:tc>
          <w:tcPr>
            <w:tcW w:w="1692" w:type="dxa"/>
            <w:vAlign w:val="center"/>
          </w:tcPr>
          <w:p w:rsidR="000A53D6" w:rsidRDefault="008C7F12">
            <w:pPr>
              <w:jc w:val="right"/>
            </w:pPr>
            <w:r>
              <w:rPr>
                <w:szCs w:val="21"/>
              </w:rPr>
              <w:t>7.99</w:t>
            </w:r>
          </w:p>
        </w:tc>
      </w:tr>
      <w:tr w:rsidR="000A53D6">
        <w:tc>
          <w:tcPr>
            <w:tcW w:w="870" w:type="dxa"/>
            <w:vAlign w:val="center"/>
          </w:tcPr>
          <w:p w:rsidR="000A53D6" w:rsidRDefault="008C7F12">
            <w:pPr>
              <w:jc w:val="center"/>
            </w:pPr>
            <w:r>
              <w:rPr>
                <w:szCs w:val="21"/>
              </w:rPr>
              <w:t>11</w:t>
            </w:r>
          </w:p>
        </w:tc>
        <w:tc>
          <w:tcPr>
            <w:tcW w:w="1650" w:type="dxa"/>
            <w:vAlign w:val="center"/>
          </w:tcPr>
          <w:p w:rsidR="000A53D6" w:rsidRDefault="008C7F12">
            <w:pPr>
              <w:jc w:val="center"/>
            </w:pPr>
            <w:r>
              <w:rPr>
                <w:szCs w:val="21"/>
              </w:rPr>
              <w:t>00165</w:t>
            </w:r>
          </w:p>
        </w:tc>
        <w:tc>
          <w:tcPr>
            <w:tcW w:w="1980" w:type="dxa"/>
            <w:vAlign w:val="center"/>
          </w:tcPr>
          <w:p w:rsidR="000A53D6" w:rsidRDefault="008C7F12">
            <w:pPr>
              <w:jc w:val="center"/>
            </w:pPr>
            <w:r>
              <w:rPr>
                <w:szCs w:val="21"/>
              </w:rPr>
              <w:t>中国光大控股</w:t>
            </w:r>
          </w:p>
        </w:tc>
        <w:tc>
          <w:tcPr>
            <w:tcW w:w="2880" w:type="dxa"/>
            <w:vAlign w:val="center"/>
          </w:tcPr>
          <w:p w:rsidR="000A53D6" w:rsidRDefault="008C7F12">
            <w:pPr>
              <w:jc w:val="right"/>
            </w:pPr>
            <w:r>
              <w:rPr>
                <w:szCs w:val="21"/>
              </w:rPr>
              <w:t>27,110,232.09</w:t>
            </w:r>
          </w:p>
        </w:tc>
        <w:tc>
          <w:tcPr>
            <w:tcW w:w="1692" w:type="dxa"/>
            <w:vAlign w:val="center"/>
          </w:tcPr>
          <w:p w:rsidR="000A53D6" w:rsidRDefault="008C7F12">
            <w:pPr>
              <w:jc w:val="right"/>
            </w:pPr>
            <w:r>
              <w:rPr>
                <w:szCs w:val="21"/>
              </w:rPr>
              <w:t>7.36</w:t>
            </w:r>
          </w:p>
        </w:tc>
      </w:tr>
      <w:tr w:rsidR="000A53D6">
        <w:tc>
          <w:tcPr>
            <w:tcW w:w="870" w:type="dxa"/>
            <w:vAlign w:val="center"/>
          </w:tcPr>
          <w:p w:rsidR="000A53D6" w:rsidRDefault="008C7F12">
            <w:pPr>
              <w:jc w:val="center"/>
            </w:pPr>
            <w:r>
              <w:rPr>
                <w:szCs w:val="21"/>
              </w:rPr>
              <w:t>12</w:t>
            </w:r>
          </w:p>
        </w:tc>
        <w:tc>
          <w:tcPr>
            <w:tcW w:w="1650" w:type="dxa"/>
            <w:vAlign w:val="center"/>
          </w:tcPr>
          <w:p w:rsidR="000A53D6" w:rsidRDefault="008C7F12">
            <w:pPr>
              <w:jc w:val="center"/>
            </w:pPr>
            <w:r>
              <w:rPr>
                <w:szCs w:val="21"/>
              </w:rPr>
              <w:t>06066</w:t>
            </w:r>
          </w:p>
        </w:tc>
        <w:tc>
          <w:tcPr>
            <w:tcW w:w="1980" w:type="dxa"/>
            <w:vAlign w:val="center"/>
          </w:tcPr>
          <w:p w:rsidR="000A53D6" w:rsidRDefault="008C7F12">
            <w:pPr>
              <w:jc w:val="center"/>
            </w:pPr>
            <w:r>
              <w:rPr>
                <w:szCs w:val="21"/>
              </w:rPr>
              <w:t>中信建投证券</w:t>
            </w:r>
          </w:p>
        </w:tc>
        <w:tc>
          <w:tcPr>
            <w:tcW w:w="2880" w:type="dxa"/>
            <w:vAlign w:val="center"/>
          </w:tcPr>
          <w:p w:rsidR="000A53D6" w:rsidRDefault="008C7F12">
            <w:pPr>
              <w:jc w:val="right"/>
            </w:pPr>
            <w:r>
              <w:rPr>
                <w:szCs w:val="21"/>
              </w:rPr>
              <w:t>24,520,712.01</w:t>
            </w:r>
          </w:p>
        </w:tc>
        <w:tc>
          <w:tcPr>
            <w:tcW w:w="1692" w:type="dxa"/>
            <w:vAlign w:val="center"/>
          </w:tcPr>
          <w:p w:rsidR="000A53D6" w:rsidRDefault="008C7F12">
            <w:pPr>
              <w:jc w:val="right"/>
            </w:pPr>
            <w:r>
              <w:rPr>
                <w:szCs w:val="21"/>
              </w:rPr>
              <w:t>6.65</w:t>
            </w:r>
          </w:p>
        </w:tc>
      </w:tr>
      <w:tr w:rsidR="000A53D6">
        <w:tc>
          <w:tcPr>
            <w:tcW w:w="870" w:type="dxa"/>
            <w:vAlign w:val="center"/>
          </w:tcPr>
          <w:p w:rsidR="000A53D6" w:rsidRDefault="008C7F12">
            <w:pPr>
              <w:jc w:val="center"/>
            </w:pPr>
            <w:r>
              <w:rPr>
                <w:szCs w:val="21"/>
              </w:rPr>
              <w:t>13</w:t>
            </w:r>
          </w:p>
        </w:tc>
        <w:tc>
          <w:tcPr>
            <w:tcW w:w="1650" w:type="dxa"/>
            <w:vAlign w:val="center"/>
          </w:tcPr>
          <w:p w:rsidR="000A53D6" w:rsidRDefault="008C7F12">
            <w:pPr>
              <w:jc w:val="center"/>
            </w:pPr>
            <w:r>
              <w:rPr>
                <w:szCs w:val="21"/>
              </w:rPr>
              <w:t>02799</w:t>
            </w:r>
          </w:p>
        </w:tc>
        <w:tc>
          <w:tcPr>
            <w:tcW w:w="1980" w:type="dxa"/>
            <w:vAlign w:val="center"/>
          </w:tcPr>
          <w:p w:rsidR="000A53D6" w:rsidRDefault="008C7F12">
            <w:pPr>
              <w:jc w:val="center"/>
            </w:pPr>
            <w:r>
              <w:rPr>
                <w:szCs w:val="21"/>
              </w:rPr>
              <w:t>中国华融</w:t>
            </w:r>
          </w:p>
        </w:tc>
        <w:tc>
          <w:tcPr>
            <w:tcW w:w="2880" w:type="dxa"/>
            <w:vAlign w:val="center"/>
          </w:tcPr>
          <w:p w:rsidR="000A53D6" w:rsidRDefault="008C7F12">
            <w:pPr>
              <w:jc w:val="right"/>
            </w:pPr>
            <w:r>
              <w:rPr>
                <w:szCs w:val="21"/>
              </w:rPr>
              <w:t>22,663,166.89</w:t>
            </w:r>
          </w:p>
        </w:tc>
        <w:tc>
          <w:tcPr>
            <w:tcW w:w="1692" w:type="dxa"/>
            <w:vAlign w:val="center"/>
          </w:tcPr>
          <w:p w:rsidR="000A53D6" w:rsidRDefault="008C7F12">
            <w:pPr>
              <w:jc w:val="right"/>
            </w:pPr>
            <w:r>
              <w:rPr>
                <w:szCs w:val="21"/>
              </w:rPr>
              <w:t>6.15</w:t>
            </w:r>
          </w:p>
        </w:tc>
      </w:tr>
      <w:tr w:rsidR="000A53D6">
        <w:tc>
          <w:tcPr>
            <w:tcW w:w="870" w:type="dxa"/>
            <w:vAlign w:val="center"/>
          </w:tcPr>
          <w:p w:rsidR="000A53D6" w:rsidRDefault="008C7F12">
            <w:pPr>
              <w:jc w:val="center"/>
            </w:pPr>
            <w:r>
              <w:rPr>
                <w:szCs w:val="21"/>
              </w:rPr>
              <w:t>14</w:t>
            </w:r>
          </w:p>
        </w:tc>
        <w:tc>
          <w:tcPr>
            <w:tcW w:w="1650" w:type="dxa"/>
            <w:vAlign w:val="center"/>
          </w:tcPr>
          <w:p w:rsidR="000A53D6" w:rsidRDefault="008C7F12">
            <w:pPr>
              <w:jc w:val="center"/>
            </w:pPr>
            <w:r>
              <w:rPr>
                <w:szCs w:val="21"/>
              </w:rPr>
              <w:t>00665</w:t>
            </w:r>
          </w:p>
        </w:tc>
        <w:tc>
          <w:tcPr>
            <w:tcW w:w="1980" w:type="dxa"/>
            <w:vAlign w:val="center"/>
          </w:tcPr>
          <w:p w:rsidR="000A53D6" w:rsidRDefault="008C7F12">
            <w:pPr>
              <w:jc w:val="center"/>
            </w:pPr>
            <w:r>
              <w:rPr>
                <w:szCs w:val="21"/>
              </w:rPr>
              <w:t>海通国际</w:t>
            </w:r>
          </w:p>
        </w:tc>
        <w:tc>
          <w:tcPr>
            <w:tcW w:w="2880" w:type="dxa"/>
            <w:vAlign w:val="center"/>
          </w:tcPr>
          <w:p w:rsidR="000A53D6" w:rsidRDefault="008C7F12">
            <w:pPr>
              <w:jc w:val="right"/>
            </w:pPr>
            <w:r>
              <w:rPr>
                <w:szCs w:val="21"/>
              </w:rPr>
              <w:t>20,660,955.36</w:t>
            </w:r>
          </w:p>
        </w:tc>
        <w:tc>
          <w:tcPr>
            <w:tcW w:w="1692" w:type="dxa"/>
            <w:vAlign w:val="center"/>
          </w:tcPr>
          <w:p w:rsidR="000A53D6" w:rsidRDefault="008C7F12">
            <w:pPr>
              <w:jc w:val="right"/>
            </w:pPr>
            <w:r>
              <w:rPr>
                <w:szCs w:val="21"/>
              </w:rPr>
              <w:t>5.61</w:t>
            </w:r>
          </w:p>
        </w:tc>
      </w:tr>
      <w:tr w:rsidR="000A53D6">
        <w:tc>
          <w:tcPr>
            <w:tcW w:w="870" w:type="dxa"/>
            <w:vAlign w:val="center"/>
          </w:tcPr>
          <w:p w:rsidR="000A53D6" w:rsidRDefault="008C7F12">
            <w:pPr>
              <w:jc w:val="center"/>
            </w:pPr>
            <w:r>
              <w:rPr>
                <w:szCs w:val="21"/>
              </w:rPr>
              <w:t>15</w:t>
            </w:r>
          </w:p>
        </w:tc>
        <w:tc>
          <w:tcPr>
            <w:tcW w:w="1650" w:type="dxa"/>
            <w:vAlign w:val="center"/>
          </w:tcPr>
          <w:p w:rsidR="000A53D6" w:rsidRDefault="008C7F12">
            <w:pPr>
              <w:jc w:val="center"/>
            </w:pPr>
            <w:r>
              <w:rPr>
                <w:szCs w:val="21"/>
              </w:rPr>
              <w:t>01788</w:t>
            </w:r>
          </w:p>
        </w:tc>
        <w:tc>
          <w:tcPr>
            <w:tcW w:w="1980" w:type="dxa"/>
            <w:vAlign w:val="center"/>
          </w:tcPr>
          <w:p w:rsidR="000A53D6" w:rsidRDefault="008C7F12">
            <w:pPr>
              <w:jc w:val="center"/>
            </w:pPr>
            <w:r>
              <w:rPr>
                <w:szCs w:val="21"/>
              </w:rPr>
              <w:t>国泰君安国际</w:t>
            </w:r>
          </w:p>
        </w:tc>
        <w:tc>
          <w:tcPr>
            <w:tcW w:w="2880" w:type="dxa"/>
            <w:vAlign w:val="center"/>
          </w:tcPr>
          <w:p w:rsidR="000A53D6" w:rsidRDefault="008C7F12">
            <w:pPr>
              <w:jc w:val="right"/>
            </w:pPr>
            <w:r>
              <w:rPr>
                <w:szCs w:val="21"/>
              </w:rPr>
              <w:t>16,831,371.46</w:t>
            </w:r>
          </w:p>
        </w:tc>
        <w:tc>
          <w:tcPr>
            <w:tcW w:w="1692" w:type="dxa"/>
            <w:vAlign w:val="center"/>
          </w:tcPr>
          <w:p w:rsidR="000A53D6" w:rsidRDefault="008C7F12">
            <w:pPr>
              <w:jc w:val="right"/>
            </w:pPr>
            <w:r>
              <w:rPr>
                <w:szCs w:val="21"/>
              </w:rPr>
              <w:t>4.57</w:t>
            </w:r>
          </w:p>
        </w:tc>
      </w:tr>
      <w:tr w:rsidR="000A53D6">
        <w:tc>
          <w:tcPr>
            <w:tcW w:w="870" w:type="dxa"/>
            <w:vAlign w:val="center"/>
          </w:tcPr>
          <w:p w:rsidR="000A53D6" w:rsidRDefault="008C7F12">
            <w:pPr>
              <w:jc w:val="center"/>
            </w:pPr>
            <w:r>
              <w:rPr>
                <w:szCs w:val="21"/>
              </w:rPr>
              <w:t>16</w:t>
            </w:r>
          </w:p>
        </w:tc>
        <w:tc>
          <w:tcPr>
            <w:tcW w:w="1650" w:type="dxa"/>
            <w:vAlign w:val="center"/>
          </w:tcPr>
          <w:p w:rsidR="000A53D6" w:rsidRDefault="008C7F12">
            <w:pPr>
              <w:jc w:val="center"/>
            </w:pPr>
            <w:r>
              <w:rPr>
                <w:szCs w:val="21"/>
              </w:rPr>
              <w:t>03958</w:t>
            </w:r>
          </w:p>
        </w:tc>
        <w:tc>
          <w:tcPr>
            <w:tcW w:w="1980" w:type="dxa"/>
            <w:vAlign w:val="center"/>
          </w:tcPr>
          <w:p w:rsidR="000A53D6" w:rsidRDefault="008C7F12">
            <w:pPr>
              <w:jc w:val="center"/>
            </w:pPr>
            <w:r>
              <w:rPr>
                <w:szCs w:val="21"/>
              </w:rPr>
              <w:t>东方证券</w:t>
            </w:r>
          </w:p>
        </w:tc>
        <w:tc>
          <w:tcPr>
            <w:tcW w:w="2880" w:type="dxa"/>
            <w:vAlign w:val="center"/>
          </w:tcPr>
          <w:p w:rsidR="000A53D6" w:rsidRDefault="008C7F12">
            <w:pPr>
              <w:jc w:val="right"/>
            </w:pPr>
            <w:r>
              <w:rPr>
                <w:szCs w:val="21"/>
              </w:rPr>
              <w:t>14,438,844.13</w:t>
            </w:r>
          </w:p>
        </w:tc>
        <w:tc>
          <w:tcPr>
            <w:tcW w:w="1692" w:type="dxa"/>
            <w:vAlign w:val="center"/>
          </w:tcPr>
          <w:p w:rsidR="000A53D6" w:rsidRDefault="008C7F12">
            <w:pPr>
              <w:jc w:val="right"/>
            </w:pPr>
            <w:r>
              <w:rPr>
                <w:szCs w:val="21"/>
              </w:rPr>
              <w:t>3.92</w:t>
            </w:r>
          </w:p>
        </w:tc>
      </w:tr>
      <w:tr w:rsidR="000A53D6">
        <w:tc>
          <w:tcPr>
            <w:tcW w:w="870" w:type="dxa"/>
            <w:vAlign w:val="center"/>
          </w:tcPr>
          <w:p w:rsidR="000A53D6" w:rsidRDefault="008C7F12">
            <w:pPr>
              <w:jc w:val="center"/>
            </w:pPr>
            <w:r>
              <w:rPr>
                <w:szCs w:val="21"/>
              </w:rPr>
              <w:t>17</w:t>
            </w:r>
          </w:p>
        </w:tc>
        <w:tc>
          <w:tcPr>
            <w:tcW w:w="1650" w:type="dxa"/>
            <w:vAlign w:val="center"/>
          </w:tcPr>
          <w:p w:rsidR="000A53D6" w:rsidRDefault="008C7F12">
            <w:pPr>
              <w:jc w:val="center"/>
            </w:pPr>
            <w:r>
              <w:rPr>
                <w:szCs w:val="21"/>
              </w:rPr>
              <w:t>06806</w:t>
            </w:r>
          </w:p>
        </w:tc>
        <w:tc>
          <w:tcPr>
            <w:tcW w:w="1980" w:type="dxa"/>
            <w:vAlign w:val="center"/>
          </w:tcPr>
          <w:p w:rsidR="000A53D6" w:rsidRDefault="008C7F12">
            <w:pPr>
              <w:jc w:val="center"/>
            </w:pPr>
            <w:r>
              <w:rPr>
                <w:szCs w:val="21"/>
              </w:rPr>
              <w:t>申万宏源</w:t>
            </w:r>
          </w:p>
        </w:tc>
        <w:tc>
          <w:tcPr>
            <w:tcW w:w="2880" w:type="dxa"/>
            <w:vAlign w:val="center"/>
          </w:tcPr>
          <w:p w:rsidR="000A53D6" w:rsidRDefault="008C7F12">
            <w:pPr>
              <w:jc w:val="right"/>
            </w:pPr>
            <w:r>
              <w:rPr>
                <w:szCs w:val="21"/>
              </w:rPr>
              <w:t>2,820,196.37</w:t>
            </w:r>
          </w:p>
        </w:tc>
        <w:tc>
          <w:tcPr>
            <w:tcW w:w="1692" w:type="dxa"/>
            <w:vAlign w:val="center"/>
          </w:tcPr>
          <w:p w:rsidR="000A53D6" w:rsidRDefault="008C7F12">
            <w:pPr>
              <w:jc w:val="right"/>
            </w:pPr>
            <w:r>
              <w:rPr>
                <w:szCs w:val="21"/>
              </w:rPr>
              <w:t>0.77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期末</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期末</w:t>
            </w:r>
            <w:r w:rsidRPr="00224952">
              <w:rPr>
                <w:rFonts w:hint="eastAsia"/>
                <w:color w:val="000000"/>
                <w:szCs w:val="21"/>
              </w:rPr>
              <w:t>基金资产净值比例（％）</w:t>
            </w:r>
          </w:p>
        </w:tc>
      </w:tr>
      <w:tr w:rsidR="000A53D6">
        <w:tc>
          <w:tcPr>
            <w:tcW w:w="870" w:type="dxa"/>
            <w:vAlign w:val="center"/>
          </w:tcPr>
          <w:p w:rsidR="000A53D6" w:rsidRDefault="008C7F12">
            <w:pPr>
              <w:jc w:val="center"/>
            </w:pPr>
            <w:r>
              <w:rPr>
                <w:szCs w:val="21"/>
              </w:rPr>
              <w:t>1</w:t>
            </w:r>
          </w:p>
        </w:tc>
        <w:tc>
          <w:tcPr>
            <w:tcW w:w="1650" w:type="dxa"/>
            <w:vAlign w:val="center"/>
          </w:tcPr>
          <w:p w:rsidR="000A53D6" w:rsidRDefault="008C7F12">
            <w:pPr>
              <w:jc w:val="center"/>
            </w:pPr>
            <w:r>
              <w:rPr>
                <w:szCs w:val="21"/>
              </w:rPr>
              <w:t>00388</w:t>
            </w:r>
          </w:p>
        </w:tc>
        <w:tc>
          <w:tcPr>
            <w:tcW w:w="1980" w:type="dxa"/>
            <w:vAlign w:val="center"/>
          </w:tcPr>
          <w:p w:rsidR="000A53D6" w:rsidRDefault="008C7F12">
            <w:pPr>
              <w:jc w:val="center"/>
            </w:pPr>
            <w:r>
              <w:rPr>
                <w:szCs w:val="21"/>
              </w:rPr>
              <w:t>香港交易所</w:t>
            </w:r>
          </w:p>
        </w:tc>
        <w:tc>
          <w:tcPr>
            <w:tcW w:w="2880" w:type="dxa"/>
            <w:vAlign w:val="center"/>
          </w:tcPr>
          <w:p w:rsidR="000A53D6" w:rsidRDefault="008C7F12">
            <w:pPr>
              <w:jc w:val="right"/>
            </w:pPr>
            <w:r>
              <w:rPr>
                <w:szCs w:val="21"/>
              </w:rPr>
              <w:t>119,481,516.01</w:t>
            </w:r>
          </w:p>
        </w:tc>
        <w:tc>
          <w:tcPr>
            <w:tcW w:w="1692" w:type="dxa"/>
            <w:vAlign w:val="center"/>
          </w:tcPr>
          <w:p w:rsidR="000A53D6" w:rsidRDefault="008C7F12">
            <w:pPr>
              <w:jc w:val="right"/>
            </w:pPr>
            <w:r>
              <w:rPr>
                <w:szCs w:val="21"/>
              </w:rPr>
              <w:t>32.42</w:t>
            </w:r>
          </w:p>
        </w:tc>
      </w:tr>
      <w:tr w:rsidR="000A53D6">
        <w:tc>
          <w:tcPr>
            <w:tcW w:w="870" w:type="dxa"/>
            <w:vAlign w:val="center"/>
          </w:tcPr>
          <w:p w:rsidR="000A53D6" w:rsidRDefault="008C7F12">
            <w:pPr>
              <w:jc w:val="center"/>
            </w:pPr>
            <w:r>
              <w:rPr>
                <w:szCs w:val="21"/>
              </w:rPr>
              <w:t>2</w:t>
            </w:r>
          </w:p>
        </w:tc>
        <w:tc>
          <w:tcPr>
            <w:tcW w:w="1650" w:type="dxa"/>
            <w:vAlign w:val="center"/>
          </w:tcPr>
          <w:p w:rsidR="000A53D6" w:rsidRDefault="008C7F12">
            <w:pPr>
              <w:jc w:val="center"/>
            </w:pPr>
            <w:r>
              <w:rPr>
                <w:szCs w:val="21"/>
              </w:rPr>
              <w:t>06030</w:t>
            </w:r>
          </w:p>
        </w:tc>
        <w:tc>
          <w:tcPr>
            <w:tcW w:w="1980" w:type="dxa"/>
            <w:vAlign w:val="center"/>
          </w:tcPr>
          <w:p w:rsidR="000A53D6" w:rsidRDefault="008C7F12">
            <w:pPr>
              <w:jc w:val="center"/>
            </w:pPr>
            <w:r>
              <w:rPr>
                <w:szCs w:val="21"/>
              </w:rPr>
              <w:t>中信证券</w:t>
            </w:r>
          </w:p>
        </w:tc>
        <w:tc>
          <w:tcPr>
            <w:tcW w:w="2880" w:type="dxa"/>
            <w:vAlign w:val="center"/>
          </w:tcPr>
          <w:p w:rsidR="000A53D6" w:rsidRDefault="008C7F12">
            <w:pPr>
              <w:jc w:val="right"/>
            </w:pPr>
            <w:r>
              <w:rPr>
                <w:szCs w:val="21"/>
              </w:rPr>
              <w:t>91,825,566.20</w:t>
            </w:r>
          </w:p>
        </w:tc>
        <w:tc>
          <w:tcPr>
            <w:tcW w:w="1692" w:type="dxa"/>
            <w:vAlign w:val="center"/>
          </w:tcPr>
          <w:p w:rsidR="000A53D6" w:rsidRDefault="008C7F12">
            <w:pPr>
              <w:jc w:val="right"/>
            </w:pPr>
            <w:r>
              <w:rPr>
                <w:szCs w:val="21"/>
              </w:rPr>
              <w:t>24.92</w:t>
            </w:r>
          </w:p>
        </w:tc>
      </w:tr>
      <w:tr w:rsidR="000A53D6">
        <w:tc>
          <w:tcPr>
            <w:tcW w:w="870" w:type="dxa"/>
            <w:vAlign w:val="center"/>
          </w:tcPr>
          <w:p w:rsidR="000A53D6" w:rsidRDefault="008C7F12">
            <w:pPr>
              <w:jc w:val="center"/>
            </w:pPr>
            <w:r>
              <w:rPr>
                <w:szCs w:val="21"/>
              </w:rPr>
              <w:t>3</w:t>
            </w:r>
          </w:p>
        </w:tc>
        <w:tc>
          <w:tcPr>
            <w:tcW w:w="1650" w:type="dxa"/>
            <w:vAlign w:val="center"/>
          </w:tcPr>
          <w:p w:rsidR="000A53D6" w:rsidRDefault="008C7F12">
            <w:pPr>
              <w:jc w:val="center"/>
            </w:pPr>
            <w:r>
              <w:rPr>
                <w:szCs w:val="21"/>
              </w:rPr>
              <w:t>06837</w:t>
            </w:r>
          </w:p>
        </w:tc>
        <w:tc>
          <w:tcPr>
            <w:tcW w:w="1980" w:type="dxa"/>
            <w:vAlign w:val="center"/>
          </w:tcPr>
          <w:p w:rsidR="000A53D6" w:rsidRDefault="008C7F12">
            <w:pPr>
              <w:jc w:val="center"/>
            </w:pPr>
            <w:r>
              <w:rPr>
                <w:szCs w:val="21"/>
              </w:rPr>
              <w:t>海通证券</w:t>
            </w:r>
          </w:p>
        </w:tc>
        <w:tc>
          <w:tcPr>
            <w:tcW w:w="2880" w:type="dxa"/>
            <w:vAlign w:val="center"/>
          </w:tcPr>
          <w:p w:rsidR="000A53D6" w:rsidRDefault="008C7F12">
            <w:pPr>
              <w:jc w:val="right"/>
            </w:pPr>
            <w:r>
              <w:rPr>
                <w:szCs w:val="21"/>
              </w:rPr>
              <w:t>63,354,428.63</w:t>
            </w:r>
          </w:p>
        </w:tc>
        <w:tc>
          <w:tcPr>
            <w:tcW w:w="1692" w:type="dxa"/>
            <w:vAlign w:val="center"/>
          </w:tcPr>
          <w:p w:rsidR="000A53D6" w:rsidRDefault="008C7F12">
            <w:pPr>
              <w:jc w:val="right"/>
            </w:pPr>
            <w:r>
              <w:rPr>
                <w:szCs w:val="21"/>
              </w:rPr>
              <w:t>17.19</w:t>
            </w:r>
          </w:p>
        </w:tc>
      </w:tr>
      <w:tr w:rsidR="000A53D6">
        <w:tc>
          <w:tcPr>
            <w:tcW w:w="870" w:type="dxa"/>
            <w:vAlign w:val="center"/>
          </w:tcPr>
          <w:p w:rsidR="000A53D6" w:rsidRDefault="008C7F12">
            <w:pPr>
              <w:jc w:val="center"/>
            </w:pPr>
            <w:r>
              <w:rPr>
                <w:szCs w:val="21"/>
              </w:rPr>
              <w:t>4</w:t>
            </w:r>
          </w:p>
        </w:tc>
        <w:tc>
          <w:tcPr>
            <w:tcW w:w="1650" w:type="dxa"/>
            <w:vAlign w:val="center"/>
          </w:tcPr>
          <w:p w:rsidR="000A53D6" w:rsidRDefault="008C7F12">
            <w:pPr>
              <w:jc w:val="center"/>
            </w:pPr>
            <w:r>
              <w:rPr>
                <w:szCs w:val="21"/>
              </w:rPr>
              <w:t>06886</w:t>
            </w:r>
          </w:p>
        </w:tc>
        <w:tc>
          <w:tcPr>
            <w:tcW w:w="1980" w:type="dxa"/>
            <w:vAlign w:val="center"/>
          </w:tcPr>
          <w:p w:rsidR="000A53D6" w:rsidRDefault="008C7F12">
            <w:pPr>
              <w:jc w:val="center"/>
            </w:pPr>
            <w:r>
              <w:rPr>
                <w:szCs w:val="21"/>
              </w:rPr>
              <w:t>华泰证券</w:t>
            </w:r>
          </w:p>
        </w:tc>
        <w:tc>
          <w:tcPr>
            <w:tcW w:w="2880" w:type="dxa"/>
            <w:vAlign w:val="center"/>
          </w:tcPr>
          <w:p w:rsidR="000A53D6" w:rsidRDefault="008C7F12">
            <w:pPr>
              <w:jc w:val="right"/>
            </w:pPr>
            <w:r>
              <w:rPr>
                <w:szCs w:val="21"/>
              </w:rPr>
              <w:t>59,145,749.77</w:t>
            </w:r>
          </w:p>
        </w:tc>
        <w:tc>
          <w:tcPr>
            <w:tcW w:w="1692" w:type="dxa"/>
            <w:vAlign w:val="center"/>
          </w:tcPr>
          <w:p w:rsidR="000A53D6" w:rsidRDefault="008C7F12">
            <w:pPr>
              <w:jc w:val="right"/>
            </w:pPr>
            <w:r>
              <w:rPr>
                <w:szCs w:val="21"/>
              </w:rPr>
              <w:t>16.05</w:t>
            </w:r>
          </w:p>
        </w:tc>
      </w:tr>
      <w:tr w:rsidR="000A53D6">
        <w:tc>
          <w:tcPr>
            <w:tcW w:w="870" w:type="dxa"/>
            <w:vAlign w:val="center"/>
          </w:tcPr>
          <w:p w:rsidR="000A53D6" w:rsidRDefault="008C7F12">
            <w:pPr>
              <w:jc w:val="center"/>
            </w:pPr>
            <w:r>
              <w:rPr>
                <w:szCs w:val="21"/>
              </w:rPr>
              <w:t>5</w:t>
            </w:r>
          </w:p>
        </w:tc>
        <w:tc>
          <w:tcPr>
            <w:tcW w:w="1650" w:type="dxa"/>
            <w:vAlign w:val="center"/>
          </w:tcPr>
          <w:p w:rsidR="000A53D6" w:rsidRDefault="008C7F12">
            <w:pPr>
              <w:jc w:val="center"/>
            </w:pPr>
            <w:r>
              <w:rPr>
                <w:szCs w:val="21"/>
              </w:rPr>
              <w:t>02611</w:t>
            </w:r>
          </w:p>
        </w:tc>
        <w:tc>
          <w:tcPr>
            <w:tcW w:w="1980" w:type="dxa"/>
            <w:vAlign w:val="center"/>
          </w:tcPr>
          <w:p w:rsidR="000A53D6" w:rsidRDefault="008C7F12">
            <w:pPr>
              <w:jc w:val="center"/>
            </w:pPr>
            <w:r>
              <w:rPr>
                <w:szCs w:val="21"/>
              </w:rPr>
              <w:t>国泰君安</w:t>
            </w:r>
          </w:p>
        </w:tc>
        <w:tc>
          <w:tcPr>
            <w:tcW w:w="2880" w:type="dxa"/>
            <w:vAlign w:val="center"/>
          </w:tcPr>
          <w:p w:rsidR="000A53D6" w:rsidRDefault="008C7F12">
            <w:pPr>
              <w:jc w:val="right"/>
            </w:pPr>
            <w:r>
              <w:rPr>
                <w:szCs w:val="21"/>
              </w:rPr>
              <w:t>52,810,059.62</w:t>
            </w:r>
          </w:p>
        </w:tc>
        <w:tc>
          <w:tcPr>
            <w:tcW w:w="1692" w:type="dxa"/>
            <w:vAlign w:val="center"/>
          </w:tcPr>
          <w:p w:rsidR="000A53D6" w:rsidRDefault="008C7F12">
            <w:pPr>
              <w:jc w:val="right"/>
            </w:pPr>
            <w:r>
              <w:rPr>
                <w:szCs w:val="21"/>
              </w:rPr>
              <w:t>14.33</w:t>
            </w:r>
          </w:p>
        </w:tc>
      </w:tr>
      <w:tr w:rsidR="000A53D6">
        <w:tc>
          <w:tcPr>
            <w:tcW w:w="870" w:type="dxa"/>
            <w:vAlign w:val="center"/>
          </w:tcPr>
          <w:p w:rsidR="000A53D6" w:rsidRDefault="008C7F12">
            <w:pPr>
              <w:jc w:val="center"/>
            </w:pPr>
            <w:r>
              <w:rPr>
                <w:szCs w:val="21"/>
              </w:rPr>
              <w:t>6</w:t>
            </w:r>
          </w:p>
        </w:tc>
        <w:tc>
          <w:tcPr>
            <w:tcW w:w="1650" w:type="dxa"/>
            <w:vAlign w:val="center"/>
          </w:tcPr>
          <w:p w:rsidR="000A53D6" w:rsidRDefault="008C7F12">
            <w:pPr>
              <w:jc w:val="center"/>
            </w:pPr>
            <w:r>
              <w:rPr>
                <w:szCs w:val="21"/>
              </w:rPr>
              <w:t>03908</w:t>
            </w:r>
          </w:p>
        </w:tc>
        <w:tc>
          <w:tcPr>
            <w:tcW w:w="1980" w:type="dxa"/>
            <w:vAlign w:val="center"/>
          </w:tcPr>
          <w:p w:rsidR="000A53D6" w:rsidRDefault="008C7F12">
            <w:pPr>
              <w:jc w:val="center"/>
            </w:pPr>
            <w:r>
              <w:rPr>
                <w:szCs w:val="21"/>
              </w:rPr>
              <w:t>中金公司</w:t>
            </w:r>
          </w:p>
        </w:tc>
        <w:tc>
          <w:tcPr>
            <w:tcW w:w="2880" w:type="dxa"/>
            <w:vAlign w:val="center"/>
          </w:tcPr>
          <w:p w:rsidR="000A53D6" w:rsidRDefault="008C7F12">
            <w:pPr>
              <w:jc w:val="right"/>
            </w:pPr>
            <w:r>
              <w:rPr>
                <w:szCs w:val="21"/>
              </w:rPr>
              <w:t>46,644,124.69</w:t>
            </w:r>
          </w:p>
        </w:tc>
        <w:tc>
          <w:tcPr>
            <w:tcW w:w="1692" w:type="dxa"/>
            <w:vAlign w:val="center"/>
          </w:tcPr>
          <w:p w:rsidR="000A53D6" w:rsidRDefault="008C7F12">
            <w:pPr>
              <w:jc w:val="right"/>
            </w:pPr>
            <w:r>
              <w:rPr>
                <w:szCs w:val="21"/>
              </w:rPr>
              <w:t>12.66</w:t>
            </w:r>
          </w:p>
        </w:tc>
      </w:tr>
      <w:tr w:rsidR="000A53D6">
        <w:tc>
          <w:tcPr>
            <w:tcW w:w="870" w:type="dxa"/>
            <w:vAlign w:val="center"/>
          </w:tcPr>
          <w:p w:rsidR="000A53D6" w:rsidRDefault="008C7F12">
            <w:pPr>
              <w:jc w:val="center"/>
            </w:pPr>
            <w:r>
              <w:rPr>
                <w:szCs w:val="21"/>
              </w:rPr>
              <w:t>7</w:t>
            </w:r>
          </w:p>
        </w:tc>
        <w:tc>
          <w:tcPr>
            <w:tcW w:w="1650" w:type="dxa"/>
            <w:vAlign w:val="center"/>
          </w:tcPr>
          <w:p w:rsidR="000A53D6" w:rsidRDefault="008C7F12">
            <w:pPr>
              <w:jc w:val="center"/>
            </w:pPr>
            <w:r>
              <w:rPr>
                <w:szCs w:val="21"/>
              </w:rPr>
              <w:t>06881</w:t>
            </w:r>
          </w:p>
        </w:tc>
        <w:tc>
          <w:tcPr>
            <w:tcW w:w="1980" w:type="dxa"/>
            <w:vAlign w:val="center"/>
          </w:tcPr>
          <w:p w:rsidR="000A53D6" w:rsidRDefault="008C7F12">
            <w:pPr>
              <w:jc w:val="center"/>
            </w:pPr>
            <w:r>
              <w:rPr>
                <w:szCs w:val="21"/>
              </w:rPr>
              <w:t>中国银河</w:t>
            </w:r>
          </w:p>
        </w:tc>
        <w:tc>
          <w:tcPr>
            <w:tcW w:w="2880" w:type="dxa"/>
            <w:vAlign w:val="center"/>
          </w:tcPr>
          <w:p w:rsidR="000A53D6" w:rsidRDefault="008C7F12">
            <w:pPr>
              <w:jc w:val="right"/>
            </w:pPr>
            <w:r>
              <w:rPr>
                <w:szCs w:val="21"/>
              </w:rPr>
              <w:t>39,527,600.84</w:t>
            </w:r>
          </w:p>
        </w:tc>
        <w:tc>
          <w:tcPr>
            <w:tcW w:w="1692" w:type="dxa"/>
            <w:vAlign w:val="center"/>
          </w:tcPr>
          <w:p w:rsidR="000A53D6" w:rsidRDefault="008C7F12">
            <w:pPr>
              <w:jc w:val="right"/>
            </w:pPr>
            <w:r>
              <w:rPr>
                <w:szCs w:val="21"/>
              </w:rPr>
              <w:t>10.73</w:t>
            </w:r>
          </w:p>
        </w:tc>
      </w:tr>
      <w:tr w:rsidR="000A53D6">
        <w:tc>
          <w:tcPr>
            <w:tcW w:w="870" w:type="dxa"/>
            <w:vAlign w:val="center"/>
          </w:tcPr>
          <w:p w:rsidR="000A53D6" w:rsidRDefault="008C7F12">
            <w:pPr>
              <w:jc w:val="center"/>
            </w:pPr>
            <w:r>
              <w:rPr>
                <w:szCs w:val="21"/>
              </w:rPr>
              <w:t>8</w:t>
            </w:r>
          </w:p>
        </w:tc>
        <w:tc>
          <w:tcPr>
            <w:tcW w:w="1650" w:type="dxa"/>
            <w:vAlign w:val="center"/>
          </w:tcPr>
          <w:p w:rsidR="000A53D6" w:rsidRDefault="008C7F12">
            <w:pPr>
              <w:jc w:val="center"/>
            </w:pPr>
            <w:r>
              <w:rPr>
                <w:szCs w:val="21"/>
              </w:rPr>
              <w:t>01776</w:t>
            </w:r>
          </w:p>
        </w:tc>
        <w:tc>
          <w:tcPr>
            <w:tcW w:w="1980" w:type="dxa"/>
            <w:vAlign w:val="center"/>
          </w:tcPr>
          <w:p w:rsidR="000A53D6" w:rsidRDefault="008C7F12">
            <w:pPr>
              <w:jc w:val="center"/>
            </w:pPr>
            <w:r>
              <w:rPr>
                <w:szCs w:val="21"/>
              </w:rPr>
              <w:t>广发证券</w:t>
            </w:r>
          </w:p>
        </w:tc>
        <w:tc>
          <w:tcPr>
            <w:tcW w:w="2880" w:type="dxa"/>
            <w:vAlign w:val="center"/>
          </w:tcPr>
          <w:p w:rsidR="000A53D6" w:rsidRDefault="008C7F12">
            <w:pPr>
              <w:jc w:val="right"/>
            </w:pPr>
            <w:r>
              <w:rPr>
                <w:szCs w:val="21"/>
              </w:rPr>
              <w:t>39,460,122.31</w:t>
            </w:r>
          </w:p>
        </w:tc>
        <w:tc>
          <w:tcPr>
            <w:tcW w:w="1692" w:type="dxa"/>
            <w:vAlign w:val="center"/>
          </w:tcPr>
          <w:p w:rsidR="000A53D6" w:rsidRDefault="008C7F12">
            <w:pPr>
              <w:jc w:val="right"/>
            </w:pPr>
            <w:r>
              <w:rPr>
                <w:szCs w:val="21"/>
              </w:rPr>
              <w:t>10.71</w:t>
            </w:r>
          </w:p>
        </w:tc>
      </w:tr>
      <w:tr w:rsidR="000A53D6">
        <w:tc>
          <w:tcPr>
            <w:tcW w:w="870" w:type="dxa"/>
            <w:vAlign w:val="center"/>
          </w:tcPr>
          <w:p w:rsidR="000A53D6" w:rsidRDefault="008C7F12">
            <w:pPr>
              <w:jc w:val="center"/>
            </w:pPr>
            <w:r>
              <w:rPr>
                <w:szCs w:val="21"/>
              </w:rPr>
              <w:t>9</w:t>
            </w:r>
          </w:p>
        </w:tc>
        <w:tc>
          <w:tcPr>
            <w:tcW w:w="1650" w:type="dxa"/>
            <w:vAlign w:val="center"/>
          </w:tcPr>
          <w:p w:rsidR="000A53D6" w:rsidRDefault="008C7F12">
            <w:pPr>
              <w:jc w:val="center"/>
            </w:pPr>
            <w:r>
              <w:rPr>
                <w:szCs w:val="21"/>
              </w:rPr>
              <w:t>01359</w:t>
            </w:r>
          </w:p>
        </w:tc>
        <w:tc>
          <w:tcPr>
            <w:tcW w:w="1980" w:type="dxa"/>
            <w:vAlign w:val="center"/>
          </w:tcPr>
          <w:p w:rsidR="000A53D6" w:rsidRDefault="008C7F12">
            <w:pPr>
              <w:jc w:val="center"/>
            </w:pPr>
            <w:r>
              <w:rPr>
                <w:szCs w:val="21"/>
              </w:rPr>
              <w:t>中国信达</w:t>
            </w:r>
          </w:p>
        </w:tc>
        <w:tc>
          <w:tcPr>
            <w:tcW w:w="2880" w:type="dxa"/>
            <w:vAlign w:val="center"/>
          </w:tcPr>
          <w:p w:rsidR="000A53D6" w:rsidRDefault="008C7F12">
            <w:pPr>
              <w:jc w:val="right"/>
            </w:pPr>
            <w:r>
              <w:rPr>
                <w:szCs w:val="21"/>
              </w:rPr>
              <w:t>33,109,959.56</w:t>
            </w:r>
          </w:p>
        </w:tc>
        <w:tc>
          <w:tcPr>
            <w:tcW w:w="1692" w:type="dxa"/>
            <w:vAlign w:val="center"/>
          </w:tcPr>
          <w:p w:rsidR="000A53D6" w:rsidRDefault="008C7F12">
            <w:pPr>
              <w:jc w:val="right"/>
            </w:pPr>
            <w:r>
              <w:rPr>
                <w:szCs w:val="21"/>
              </w:rPr>
              <w:t>8.98</w:t>
            </w:r>
          </w:p>
        </w:tc>
      </w:tr>
      <w:tr w:rsidR="000A53D6">
        <w:tc>
          <w:tcPr>
            <w:tcW w:w="870" w:type="dxa"/>
            <w:vAlign w:val="center"/>
          </w:tcPr>
          <w:p w:rsidR="000A53D6" w:rsidRDefault="008C7F12">
            <w:pPr>
              <w:jc w:val="center"/>
            </w:pPr>
            <w:r>
              <w:rPr>
                <w:szCs w:val="21"/>
              </w:rPr>
              <w:t>10</w:t>
            </w:r>
          </w:p>
        </w:tc>
        <w:tc>
          <w:tcPr>
            <w:tcW w:w="1650" w:type="dxa"/>
            <w:vAlign w:val="center"/>
          </w:tcPr>
          <w:p w:rsidR="000A53D6" w:rsidRDefault="008C7F12">
            <w:pPr>
              <w:jc w:val="center"/>
            </w:pPr>
            <w:r>
              <w:rPr>
                <w:szCs w:val="21"/>
              </w:rPr>
              <w:t>00165</w:t>
            </w:r>
          </w:p>
        </w:tc>
        <w:tc>
          <w:tcPr>
            <w:tcW w:w="1980" w:type="dxa"/>
            <w:vAlign w:val="center"/>
          </w:tcPr>
          <w:p w:rsidR="000A53D6" w:rsidRDefault="008C7F12">
            <w:pPr>
              <w:jc w:val="center"/>
            </w:pPr>
            <w:r>
              <w:rPr>
                <w:szCs w:val="21"/>
              </w:rPr>
              <w:t>中国光大控股</w:t>
            </w:r>
          </w:p>
        </w:tc>
        <w:tc>
          <w:tcPr>
            <w:tcW w:w="2880" w:type="dxa"/>
            <w:vAlign w:val="center"/>
          </w:tcPr>
          <w:p w:rsidR="000A53D6" w:rsidRDefault="008C7F12">
            <w:pPr>
              <w:jc w:val="right"/>
            </w:pPr>
            <w:r>
              <w:rPr>
                <w:szCs w:val="21"/>
              </w:rPr>
              <w:t>22,564,011.09</w:t>
            </w:r>
          </w:p>
        </w:tc>
        <w:tc>
          <w:tcPr>
            <w:tcW w:w="1692" w:type="dxa"/>
            <w:vAlign w:val="center"/>
          </w:tcPr>
          <w:p w:rsidR="000A53D6" w:rsidRDefault="008C7F12">
            <w:pPr>
              <w:jc w:val="right"/>
            </w:pPr>
            <w:r>
              <w:rPr>
                <w:szCs w:val="21"/>
              </w:rPr>
              <w:t>6.12</w:t>
            </w:r>
          </w:p>
        </w:tc>
      </w:tr>
      <w:tr w:rsidR="000A53D6">
        <w:tc>
          <w:tcPr>
            <w:tcW w:w="870" w:type="dxa"/>
            <w:vAlign w:val="center"/>
          </w:tcPr>
          <w:p w:rsidR="000A53D6" w:rsidRDefault="008C7F12">
            <w:pPr>
              <w:jc w:val="center"/>
            </w:pPr>
            <w:r>
              <w:rPr>
                <w:szCs w:val="21"/>
              </w:rPr>
              <w:t>11</w:t>
            </w:r>
          </w:p>
        </w:tc>
        <w:tc>
          <w:tcPr>
            <w:tcW w:w="1650" w:type="dxa"/>
            <w:vAlign w:val="center"/>
          </w:tcPr>
          <w:p w:rsidR="000A53D6" w:rsidRDefault="008C7F12">
            <w:pPr>
              <w:jc w:val="center"/>
            </w:pPr>
            <w:r>
              <w:rPr>
                <w:szCs w:val="21"/>
              </w:rPr>
              <w:t>06099</w:t>
            </w:r>
          </w:p>
        </w:tc>
        <w:tc>
          <w:tcPr>
            <w:tcW w:w="1980" w:type="dxa"/>
            <w:vAlign w:val="center"/>
          </w:tcPr>
          <w:p w:rsidR="000A53D6" w:rsidRDefault="008C7F12">
            <w:pPr>
              <w:jc w:val="center"/>
            </w:pPr>
            <w:r>
              <w:rPr>
                <w:szCs w:val="21"/>
              </w:rPr>
              <w:t>招商证券</w:t>
            </w:r>
          </w:p>
        </w:tc>
        <w:tc>
          <w:tcPr>
            <w:tcW w:w="2880" w:type="dxa"/>
            <w:vAlign w:val="center"/>
          </w:tcPr>
          <w:p w:rsidR="000A53D6" w:rsidRDefault="008C7F12">
            <w:pPr>
              <w:jc w:val="right"/>
            </w:pPr>
            <w:r>
              <w:rPr>
                <w:szCs w:val="21"/>
              </w:rPr>
              <w:t>17,898,444.98</w:t>
            </w:r>
          </w:p>
        </w:tc>
        <w:tc>
          <w:tcPr>
            <w:tcW w:w="1692" w:type="dxa"/>
            <w:vAlign w:val="center"/>
          </w:tcPr>
          <w:p w:rsidR="000A53D6" w:rsidRDefault="008C7F12">
            <w:pPr>
              <w:jc w:val="right"/>
            </w:pPr>
            <w:r>
              <w:rPr>
                <w:szCs w:val="21"/>
              </w:rPr>
              <w:t>4.86</w:t>
            </w:r>
          </w:p>
        </w:tc>
      </w:tr>
      <w:tr w:rsidR="000A53D6">
        <w:tc>
          <w:tcPr>
            <w:tcW w:w="870" w:type="dxa"/>
            <w:vAlign w:val="center"/>
          </w:tcPr>
          <w:p w:rsidR="000A53D6" w:rsidRDefault="008C7F12">
            <w:pPr>
              <w:jc w:val="center"/>
            </w:pPr>
            <w:r>
              <w:rPr>
                <w:szCs w:val="21"/>
              </w:rPr>
              <w:t>12</w:t>
            </w:r>
          </w:p>
        </w:tc>
        <w:tc>
          <w:tcPr>
            <w:tcW w:w="1650" w:type="dxa"/>
            <w:vAlign w:val="center"/>
          </w:tcPr>
          <w:p w:rsidR="000A53D6" w:rsidRDefault="008C7F12">
            <w:pPr>
              <w:jc w:val="center"/>
            </w:pPr>
            <w:r>
              <w:rPr>
                <w:szCs w:val="21"/>
              </w:rPr>
              <w:t>06066</w:t>
            </w:r>
          </w:p>
        </w:tc>
        <w:tc>
          <w:tcPr>
            <w:tcW w:w="1980" w:type="dxa"/>
            <w:vAlign w:val="center"/>
          </w:tcPr>
          <w:p w:rsidR="000A53D6" w:rsidRDefault="008C7F12">
            <w:pPr>
              <w:jc w:val="center"/>
            </w:pPr>
            <w:r>
              <w:rPr>
                <w:szCs w:val="21"/>
              </w:rPr>
              <w:t>中信建投证券</w:t>
            </w:r>
          </w:p>
        </w:tc>
        <w:tc>
          <w:tcPr>
            <w:tcW w:w="2880" w:type="dxa"/>
            <w:vAlign w:val="center"/>
          </w:tcPr>
          <w:p w:rsidR="000A53D6" w:rsidRDefault="008C7F12">
            <w:pPr>
              <w:jc w:val="right"/>
            </w:pPr>
            <w:r>
              <w:rPr>
                <w:szCs w:val="21"/>
              </w:rPr>
              <w:t>17,427,368.02</w:t>
            </w:r>
          </w:p>
        </w:tc>
        <w:tc>
          <w:tcPr>
            <w:tcW w:w="1692" w:type="dxa"/>
            <w:vAlign w:val="center"/>
          </w:tcPr>
          <w:p w:rsidR="000A53D6" w:rsidRDefault="008C7F12">
            <w:pPr>
              <w:jc w:val="right"/>
            </w:pPr>
            <w:r>
              <w:rPr>
                <w:szCs w:val="21"/>
              </w:rPr>
              <w:t>4.73</w:t>
            </w:r>
          </w:p>
        </w:tc>
      </w:tr>
      <w:tr w:rsidR="000A53D6">
        <w:tc>
          <w:tcPr>
            <w:tcW w:w="870" w:type="dxa"/>
            <w:vAlign w:val="center"/>
          </w:tcPr>
          <w:p w:rsidR="000A53D6" w:rsidRDefault="008C7F12">
            <w:pPr>
              <w:jc w:val="center"/>
            </w:pPr>
            <w:r>
              <w:rPr>
                <w:szCs w:val="21"/>
              </w:rPr>
              <w:t>13</w:t>
            </w:r>
          </w:p>
        </w:tc>
        <w:tc>
          <w:tcPr>
            <w:tcW w:w="1650" w:type="dxa"/>
            <w:vAlign w:val="center"/>
          </w:tcPr>
          <w:p w:rsidR="000A53D6" w:rsidRDefault="008C7F12">
            <w:pPr>
              <w:jc w:val="center"/>
            </w:pPr>
            <w:r>
              <w:rPr>
                <w:szCs w:val="21"/>
              </w:rPr>
              <w:t>02799</w:t>
            </w:r>
          </w:p>
        </w:tc>
        <w:tc>
          <w:tcPr>
            <w:tcW w:w="1980" w:type="dxa"/>
            <w:vAlign w:val="center"/>
          </w:tcPr>
          <w:p w:rsidR="000A53D6" w:rsidRDefault="008C7F12">
            <w:pPr>
              <w:jc w:val="center"/>
            </w:pPr>
            <w:r>
              <w:rPr>
                <w:szCs w:val="21"/>
              </w:rPr>
              <w:t>中国华融</w:t>
            </w:r>
          </w:p>
        </w:tc>
        <w:tc>
          <w:tcPr>
            <w:tcW w:w="2880" w:type="dxa"/>
            <w:vAlign w:val="center"/>
          </w:tcPr>
          <w:p w:rsidR="000A53D6" w:rsidRDefault="008C7F12">
            <w:pPr>
              <w:jc w:val="right"/>
            </w:pPr>
            <w:r>
              <w:rPr>
                <w:szCs w:val="21"/>
              </w:rPr>
              <w:t>16,922,282.53</w:t>
            </w:r>
          </w:p>
        </w:tc>
        <w:tc>
          <w:tcPr>
            <w:tcW w:w="1692" w:type="dxa"/>
            <w:vAlign w:val="center"/>
          </w:tcPr>
          <w:p w:rsidR="000A53D6" w:rsidRDefault="008C7F12">
            <w:pPr>
              <w:jc w:val="right"/>
            </w:pPr>
            <w:r>
              <w:rPr>
                <w:szCs w:val="21"/>
              </w:rPr>
              <w:t>4.59</w:t>
            </w:r>
          </w:p>
        </w:tc>
      </w:tr>
      <w:tr w:rsidR="000A53D6">
        <w:tc>
          <w:tcPr>
            <w:tcW w:w="870" w:type="dxa"/>
            <w:vAlign w:val="center"/>
          </w:tcPr>
          <w:p w:rsidR="000A53D6" w:rsidRDefault="008C7F12">
            <w:pPr>
              <w:jc w:val="center"/>
            </w:pPr>
            <w:r>
              <w:rPr>
                <w:szCs w:val="21"/>
              </w:rPr>
              <w:t>14</w:t>
            </w:r>
          </w:p>
        </w:tc>
        <w:tc>
          <w:tcPr>
            <w:tcW w:w="1650" w:type="dxa"/>
            <w:vAlign w:val="center"/>
          </w:tcPr>
          <w:p w:rsidR="000A53D6" w:rsidRDefault="008C7F12">
            <w:pPr>
              <w:jc w:val="center"/>
            </w:pPr>
            <w:r>
              <w:rPr>
                <w:szCs w:val="21"/>
              </w:rPr>
              <w:t>00665</w:t>
            </w:r>
          </w:p>
        </w:tc>
        <w:tc>
          <w:tcPr>
            <w:tcW w:w="1980" w:type="dxa"/>
            <w:vAlign w:val="center"/>
          </w:tcPr>
          <w:p w:rsidR="000A53D6" w:rsidRDefault="008C7F12">
            <w:pPr>
              <w:jc w:val="center"/>
            </w:pPr>
            <w:r>
              <w:rPr>
                <w:szCs w:val="21"/>
              </w:rPr>
              <w:t>海通国际</w:t>
            </w:r>
          </w:p>
        </w:tc>
        <w:tc>
          <w:tcPr>
            <w:tcW w:w="2880" w:type="dxa"/>
            <w:vAlign w:val="center"/>
          </w:tcPr>
          <w:p w:rsidR="000A53D6" w:rsidRDefault="008C7F12">
            <w:pPr>
              <w:jc w:val="right"/>
            </w:pPr>
            <w:r>
              <w:rPr>
                <w:szCs w:val="21"/>
              </w:rPr>
              <w:t>11,734,745.66</w:t>
            </w:r>
          </w:p>
        </w:tc>
        <w:tc>
          <w:tcPr>
            <w:tcW w:w="1692" w:type="dxa"/>
            <w:vAlign w:val="center"/>
          </w:tcPr>
          <w:p w:rsidR="000A53D6" w:rsidRDefault="008C7F12">
            <w:pPr>
              <w:jc w:val="right"/>
            </w:pPr>
            <w:r>
              <w:rPr>
                <w:szCs w:val="21"/>
              </w:rPr>
              <w:t>3.18</w:t>
            </w:r>
          </w:p>
        </w:tc>
      </w:tr>
      <w:tr w:rsidR="000A53D6">
        <w:tc>
          <w:tcPr>
            <w:tcW w:w="870" w:type="dxa"/>
            <w:vAlign w:val="center"/>
          </w:tcPr>
          <w:p w:rsidR="000A53D6" w:rsidRDefault="008C7F12">
            <w:pPr>
              <w:jc w:val="center"/>
            </w:pPr>
            <w:r>
              <w:rPr>
                <w:szCs w:val="21"/>
              </w:rPr>
              <w:t>15</w:t>
            </w:r>
          </w:p>
        </w:tc>
        <w:tc>
          <w:tcPr>
            <w:tcW w:w="1650" w:type="dxa"/>
            <w:vAlign w:val="center"/>
          </w:tcPr>
          <w:p w:rsidR="000A53D6" w:rsidRDefault="008C7F12">
            <w:pPr>
              <w:jc w:val="center"/>
            </w:pPr>
            <w:r>
              <w:rPr>
                <w:szCs w:val="21"/>
              </w:rPr>
              <w:t>01788</w:t>
            </w:r>
          </w:p>
        </w:tc>
        <w:tc>
          <w:tcPr>
            <w:tcW w:w="1980" w:type="dxa"/>
            <w:vAlign w:val="center"/>
          </w:tcPr>
          <w:p w:rsidR="000A53D6" w:rsidRDefault="008C7F12">
            <w:pPr>
              <w:jc w:val="center"/>
            </w:pPr>
            <w:r>
              <w:rPr>
                <w:szCs w:val="21"/>
              </w:rPr>
              <w:t>国泰君安国际</w:t>
            </w:r>
          </w:p>
        </w:tc>
        <w:tc>
          <w:tcPr>
            <w:tcW w:w="2880" w:type="dxa"/>
            <w:vAlign w:val="center"/>
          </w:tcPr>
          <w:p w:rsidR="000A53D6" w:rsidRDefault="008C7F12">
            <w:pPr>
              <w:jc w:val="right"/>
            </w:pPr>
            <w:r>
              <w:rPr>
                <w:szCs w:val="21"/>
              </w:rPr>
              <w:t>10,695,869.74</w:t>
            </w:r>
          </w:p>
        </w:tc>
        <w:tc>
          <w:tcPr>
            <w:tcW w:w="1692" w:type="dxa"/>
            <w:vAlign w:val="center"/>
          </w:tcPr>
          <w:p w:rsidR="000A53D6" w:rsidRDefault="008C7F12">
            <w:pPr>
              <w:jc w:val="right"/>
            </w:pPr>
            <w:r>
              <w:rPr>
                <w:szCs w:val="21"/>
              </w:rPr>
              <w:t>2.90</w:t>
            </w:r>
          </w:p>
        </w:tc>
      </w:tr>
      <w:tr w:rsidR="000A53D6">
        <w:tc>
          <w:tcPr>
            <w:tcW w:w="870" w:type="dxa"/>
            <w:vAlign w:val="center"/>
          </w:tcPr>
          <w:p w:rsidR="000A53D6" w:rsidRDefault="008C7F12">
            <w:pPr>
              <w:jc w:val="center"/>
            </w:pPr>
            <w:r>
              <w:rPr>
                <w:szCs w:val="21"/>
              </w:rPr>
              <w:t>16</w:t>
            </w:r>
          </w:p>
        </w:tc>
        <w:tc>
          <w:tcPr>
            <w:tcW w:w="1650" w:type="dxa"/>
            <w:vAlign w:val="center"/>
          </w:tcPr>
          <w:p w:rsidR="000A53D6" w:rsidRDefault="008C7F12">
            <w:pPr>
              <w:jc w:val="center"/>
            </w:pPr>
            <w:r>
              <w:rPr>
                <w:szCs w:val="21"/>
              </w:rPr>
              <w:t>03958</w:t>
            </w:r>
          </w:p>
        </w:tc>
        <w:tc>
          <w:tcPr>
            <w:tcW w:w="1980" w:type="dxa"/>
            <w:vAlign w:val="center"/>
          </w:tcPr>
          <w:p w:rsidR="000A53D6" w:rsidRDefault="008C7F12">
            <w:pPr>
              <w:jc w:val="center"/>
            </w:pPr>
            <w:r>
              <w:rPr>
                <w:szCs w:val="21"/>
              </w:rPr>
              <w:t>东方证券</w:t>
            </w:r>
          </w:p>
        </w:tc>
        <w:tc>
          <w:tcPr>
            <w:tcW w:w="2880" w:type="dxa"/>
            <w:vAlign w:val="center"/>
          </w:tcPr>
          <w:p w:rsidR="000A53D6" w:rsidRDefault="008C7F12">
            <w:pPr>
              <w:jc w:val="right"/>
            </w:pPr>
            <w:r>
              <w:rPr>
                <w:szCs w:val="21"/>
              </w:rPr>
              <w:t>9,165,786.96</w:t>
            </w:r>
          </w:p>
        </w:tc>
        <w:tc>
          <w:tcPr>
            <w:tcW w:w="1692" w:type="dxa"/>
            <w:vAlign w:val="center"/>
          </w:tcPr>
          <w:p w:rsidR="000A53D6" w:rsidRDefault="008C7F12">
            <w:pPr>
              <w:jc w:val="right"/>
            </w:pPr>
            <w:r>
              <w:rPr>
                <w:szCs w:val="21"/>
              </w:rPr>
              <w:t>2.49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944,470,478.43</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651,767,636.61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5431"/>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5432"/>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5433"/>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5434"/>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5435"/>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5436"/>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5437"/>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5438"/>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2020</w:t>
      </w:r>
      <w:r w:rsidRPr="00224952">
        <w:rPr>
          <w:color w:val="000000"/>
          <w:szCs w:val="21"/>
        </w:rPr>
        <w:t>年</w:t>
      </w:r>
      <w:r w:rsidRPr="00224952">
        <w:rPr>
          <w:color w:val="000000"/>
          <w:szCs w:val="21"/>
        </w:rPr>
        <w:t>2</w:t>
      </w:r>
      <w:r w:rsidRPr="00224952">
        <w:rPr>
          <w:color w:val="000000"/>
          <w:szCs w:val="21"/>
        </w:rPr>
        <w:t>月</w:t>
      </w:r>
      <w:r w:rsidRPr="00224952">
        <w:rPr>
          <w:color w:val="000000"/>
          <w:szCs w:val="21"/>
        </w:rPr>
        <w:t>10</w:t>
      </w:r>
      <w:r w:rsidRPr="00224952">
        <w:rPr>
          <w:color w:val="000000"/>
          <w:szCs w:val="21"/>
        </w:rPr>
        <w:t>日，中国人民银行针对华泰证券股份有限公司如下违法事实：</w:t>
      </w:r>
      <w:r w:rsidRPr="00224952">
        <w:rPr>
          <w:color w:val="000000"/>
          <w:szCs w:val="21"/>
        </w:rPr>
        <w:t>1</w:t>
      </w:r>
      <w:r w:rsidRPr="00224952">
        <w:rPr>
          <w:color w:val="000000"/>
          <w:szCs w:val="21"/>
        </w:rPr>
        <w:t>、未按规定履行客户身份识别义务；</w:t>
      </w:r>
      <w:r w:rsidRPr="00224952">
        <w:rPr>
          <w:color w:val="000000"/>
          <w:szCs w:val="21"/>
        </w:rPr>
        <w:t>2</w:t>
      </w:r>
      <w:r w:rsidRPr="00224952">
        <w:rPr>
          <w:color w:val="000000"/>
          <w:szCs w:val="21"/>
        </w:rPr>
        <w:t>、未按规定报送可疑交易报告；</w:t>
      </w:r>
      <w:r w:rsidRPr="00224952">
        <w:rPr>
          <w:color w:val="000000"/>
          <w:szCs w:val="21"/>
        </w:rPr>
        <w:t>3</w:t>
      </w:r>
      <w:r w:rsidRPr="00224952">
        <w:rPr>
          <w:color w:val="000000"/>
          <w:szCs w:val="21"/>
        </w:rPr>
        <w:t>、与身份不明的客户进行交易，处以责令改正，并处罚款</w:t>
      </w:r>
      <w:r w:rsidRPr="00224952">
        <w:rPr>
          <w:color w:val="000000"/>
          <w:szCs w:val="21"/>
        </w:rPr>
        <w:t>1010</w:t>
      </w:r>
      <w:r w:rsidRPr="00224952">
        <w:rPr>
          <w:color w:val="000000"/>
          <w:szCs w:val="21"/>
        </w:rPr>
        <w:t>万元的行政处罚。</w:t>
      </w:r>
    </w:p>
    <w:p w:rsidR="000A53D6" w:rsidRDefault="008C7F12">
      <w:pPr>
        <w:spacing w:line="360" w:lineRule="auto"/>
        <w:ind w:firstLineChars="200" w:firstLine="420"/>
        <w:rPr>
          <w:color w:val="000000"/>
          <w:szCs w:val="21"/>
        </w:rPr>
      </w:pPr>
      <w:r>
        <w:rPr>
          <w:color w:val="000000"/>
          <w:szCs w:val="21"/>
        </w:rPr>
        <w:t>2020</w:t>
      </w:r>
      <w:r>
        <w:rPr>
          <w:color w:val="000000"/>
          <w:szCs w:val="21"/>
        </w:rPr>
        <w:t>年</w:t>
      </w:r>
      <w:r>
        <w:rPr>
          <w:color w:val="000000"/>
          <w:szCs w:val="21"/>
        </w:rPr>
        <w:t>4</w:t>
      </w:r>
      <w:r>
        <w:rPr>
          <w:color w:val="000000"/>
          <w:szCs w:val="21"/>
        </w:rPr>
        <w:t>月</w:t>
      </w:r>
      <w:r>
        <w:rPr>
          <w:color w:val="000000"/>
          <w:szCs w:val="21"/>
        </w:rPr>
        <w:t>8</w:t>
      </w:r>
      <w:r>
        <w:rPr>
          <w:color w:val="000000"/>
          <w:szCs w:val="21"/>
        </w:rPr>
        <w:t>日，中国人民银行长春中心支行对招商证券股份有限公司长春人民大街证券营业部未按照规定履行客户身份识别义务的违法违规事实，责令整改并处罚款</w:t>
      </w:r>
      <w:r>
        <w:rPr>
          <w:color w:val="000000"/>
          <w:szCs w:val="21"/>
        </w:rPr>
        <w:t>22</w:t>
      </w:r>
      <w:r>
        <w:rPr>
          <w:color w:val="000000"/>
          <w:szCs w:val="21"/>
        </w:rPr>
        <w:t>万元的行政处罚。</w:t>
      </w:r>
    </w:p>
    <w:p w:rsidR="000A53D6" w:rsidRDefault="008C7F12">
      <w:pPr>
        <w:spacing w:line="360" w:lineRule="auto"/>
        <w:ind w:firstLineChars="200" w:firstLine="420"/>
        <w:rPr>
          <w:color w:val="000000"/>
          <w:szCs w:val="21"/>
        </w:rPr>
      </w:pPr>
      <w:r>
        <w:rPr>
          <w:color w:val="000000"/>
          <w:szCs w:val="21"/>
        </w:rPr>
        <w:t>本基金为指数型基金，上述股票系标的指数成份股，上述股票的投资决策程序符合公司投资制度的规定。除华泰证券、招商证券外，本基金投资的其他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15,988.42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4,282,749.60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653.00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78,231.30</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4,377,622.32</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5439"/>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5440"/>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0A53D6" w:rsidRDefault="008C7F12">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0A53D6" w:rsidRDefault="000A53D6">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0A53D6" w:rsidRDefault="000A53D6">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0A53D6" w:rsidRDefault="008C7F12">
            <w:pPr>
              <w:jc w:val="center"/>
            </w:pPr>
            <w:r>
              <w:rPr>
                <w:bCs/>
                <w:color w:val="000000"/>
                <w:szCs w:val="21"/>
              </w:rPr>
              <w:t>6,595</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6,595</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49,808.64</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54,149,544.00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16.48%</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274,338,456.00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83.52%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5441"/>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0A53D6">
        <w:trPr>
          <w:jc w:val="center"/>
        </w:trPr>
        <w:tc>
          <w:tcPr>
            <w:tcW w:w="827" w:type="dxa"/>
            <w:vAlign w:val="center"/>
          </w:tcPr>
          <w:p w:rsidR="000A53D6" w:rsidRDefault="008C7F12">
            <w:pPr>
              <w:jc w:val="center"/>
            </w:pPr>
            <w:r>
              <w:rPr>
                <w:color w:val="000000"/>
                <w:szCs w:val="21"/>
              </w:rPr>
              <w:t>1</w:t>
            </w:r>
          </w:p>
        </w:tc>
        <w:tc>
          <w:tcPr>
            <w:tcW w:w="3827" w:type="dxa"/>
            <w:vAlign w:val="center"/>
          </w:tcPr>
          <w:p w:rsidR="000A53D6" w:rsidRDefault="008C7F12">
            <w:pPr>
              <w:jc w:val="left"/>
            </w:pPr>
            <w:r>
              <w:rPr>
                <w:color w:val="000000"/>
                <w:szCs w:val="21"/>
              </w:rPr>
              <w:t>金元证券股份有限公司</w:t>
            </w:r>
          </w:p>
        </w:tc>
        <w:tc>
          <w:tcPr>
            <w:tcW w:w="2268" w:type="dxa"/>
            <w:vAlign w:val="center"/>
          </w:tcPr>
          <w:p w:rsidR="000A53D6" w:rsidRDefault="008C7F12">
            <w:pPr>
              <w:jc w:val="right"/>
            </w:pPr>
            <w:r>
              <w:rPr>
                <w:color w:val="000000"/>
                <w:szCs w:val="21"/>
              </w:rPr>
              <w:t>8,150,000.00</w:t>
            </w:r>
          </w:p>
        </w:tc>
        <w:tc>
          <w:tcPr>
            <w:tcW w:w="2100" w:type="dxa"/>
            <w:vAlign w:val="center"/>
          </w:tcPr>
          <w:p w:rsidR="000A53D6" w:rsidRDefault="008C7F12">
            <w:pPr>
              <w:jc w:val="right"/>
            </w:pPr>
            <w:r>
              <w:rPr>
                <w:color w:val="000000"/>
                <w:szCs w:val="21"/>
              </w:rPr>
              <w:t>2.48%</w:t>
            </w:r>
          </w:p>
        </w:tc>
      </w:tr>
      <w:tr w:rsidR="000A53D6">
        <w:trPr>
          <w:jc w:val="center"/>
        </w:trPr>
        <w:tc>
          <w:tcPr>
            <w:tcW w:w="827" w:type="dxa"/>
            <w:vAlign w:val="center"/>
          </w:tcPr>
          <w:p w:rsidR="000A53D6" w:rsidRDefault="008C7F12">
            <w:pPr>
              <w:jc w:val="center"/>
            </w:pPr>
            <w:r>
              <w:rPr>
                <w:color w:val="000000"/>
                <w:szCs w:val="21"/>
              </w:rPr>
              <w:t>2</w:t>
            </w:r>
          </w:p>
        </w:tc>
        <w:tc>
          <w:tcPr>
            <w:tcW w:w="3827" w:type="dxa"/>
            <w:vAlign w:val="center"/>
          </w:tcPr>
          <w:p w:rsidR="000A53D6" w:rsidRDefault="008C7F12">
            <w:pPr>
              <w:jc w:val="left"/>
            </w:pPr>
            <w:r>
              <w:rPr>
                <w:color w:val="000000"/>
                <w:szCs w:val="21"/>
              </w:rPr>
              <w:t>中信证券股份有限公司</w:t>
            </w:r>
          </w:p>
        </w:tc>
        <w:tc>
          <w:tcPr>
            <w:tcW w:w="2268" w:type="dxa"/>
            <w:vAlign w:val="center"/>
          </w:tcPr>
          <w:p w:rsidR="000A53D6" w:rsidRDefault="008C7F12">
            <w:pPr>
              <w:jc w:val="right"/>
            </w:pPr>
            <w:r>
              <w:rPr>
                <w:color w:val="000000"/>
                <w:szCs w:val="21"/>
              </w:rPr>
              <w:t>5,293,200.00</w:t>
            </w:r>
          </w:p>
        </w:tc>
        <w:tc>
          <w:tcPr>
            <w:tcW w:w="2100" w:type="dxa"/>
            <w:vAlign w:val="center"/>
          </w:tcPr>
          <w:p w:rsidR="000A53D6" w:rsidRDefault="008C7F12">
            <w:pPr>
              <w:jc w:val="right"/>
            </w:pPr>
            <w:r>
              <w:rPr>
                <w:color w:val="000000"/>
                <w:szCs w:val="21"/>
              </w:rPr>
              <w:t>1.61%</w:t>
            </w:r>
          </w:p>
        </w:tc>
      </w:tr>
      <w:tr w:rsidR="000A53D6">
        <w:trPr>
          <w:jc w:val="center"/>
        </w:trPr>
        <w:tc>
          <w:tcPr>
            <w:tcW w:w="827" w:type="dxa"/>
            <w:vAlign w:val="center"/>
          </w:tcPr>
          <w:p w:rsidR="000A53D6" w:rsidRDefault="008C7F12">
            <w:pPr>
              <w:jc w:val="center"/>
            </w:pPr>
            <w:r>
              <w:rPr>
                <w:color w:val="000000"/>
                <w:szCs w:val="21"/>
              </w:rPr>
              <w:t>3</w:t>
            </w:r>
          </w:p>
        </w:tc>
        <w:tc>
          <w:tcPr>
            <w:tcW w:w="3827" w:type="dxa"/>
            <w:vAlign w:val="center"/>
          </w:tcPr>
          <w:p w:rsidR="000A53D6" w:rsidRDefault="008C7F12">
            <w:pPr>
              <w:jc w:val="left"/>
            </w:pPr>
            <w:r>
              <w:rPr>
                <w:color w:val="000000"/>
                <w:szCs w:val="21"/>
              </w:rPr>
              <w:t>广东同茂富民投资管理合伙企业（有限合伙）－同茂</w:t>
            </w:r>
            <w:r>
              <w:rPr>
                <w:color w:val="000000"/>
                <w:szCs w:val="21"/>
              </w:rPr>
              <w:t>2</w:t>
            </w:r>
            <w:r>
              <w:rPr>
                <w:color w:val="000000"/>
                <w:szCs w:val="21"/>
              </w:rPr>
              <w:t>号精选私募证券投资基金</w:t>
            </w:r>
          </w:p>
        </w:tc>
        <w:tc>
          <w:tcPr>
            <w:tcW w:w="2268" w:type="dxa"/>
            <w:vAlign w:val="center"/>
          </w:tcPr>
          <w:p w:rsidR="000A53D6" w:rsidRDefault="008C7F12">
            <w:pPr>
              <w:jc w:val="right"/>
            </w:pPr>
            <w:r>
              <w:rPr>
                <w:color w:val="000000"/>
                <w:szCs w:val="21"/>
              </w:rPr>
              <w:t>5,270,000.00</w:t>
            </w:r>
          </w:p>
        </w:tc>
        <w:tc>
          <w:tcPr>
            <w:tcW w:w="2100" w:type="dxa"/>
            <w:vAlign w:val="center"/>
          </w:tcPr>
          <w:p w:rsidR="000A53D6" w:rsidRDefault="008C7F12">
            <w:pPr>
              <w:jc w:val="right"/>
            </w:pPr>
            <w:r>
              <w:rPr>
                <w:color w:val="000000"/>
                <w:szCs w:val="21"/>
              </w:rPr>
              <w:t>1.60%</w:t>
            </w:r>
          </w:p>
        </w:tc>
      </w:tr>
      <w:tr w:rsidR="000A53D6">
        <w:trPr>
          <w:jc w:val="center"/>
        </w:trPr>
        <w:tc>
          <w:tcPr>
            <w:tcW w:w="827" w:type="dxa"/>
            <w:vAlign w:val="center"/>
          </w:tcPr>
          <w:p w:rsidR="000A53D6" w:rsidRDefault="008C7F12">
            <w:pPr>
              <w:jc w:val="center"/>
            </w:pPr>
            <w:r>
              <w:rPr>
                <w:color w:val="000000"/>
                <w:szCs w:val="21"/>
              </w:rPr>
              <w:t>4</w:t>
            </w:r>
          </w:p>
        </w:tc>
        <w:tc>
          <w:tcPr>
            <w:tcW w:w="3827" w:type="dxa"/>
            <w:vAlign w:val="center"/>
          </w:tcPr>
          <w:p w:rsidR="000A53D6" w:rsidRDefault="008C7F12">
            <w:pPr>
              <w:jc w:val="left"/>
            </w:pPr>
            <w:r>
              <w:rPr>
                <w:color w:val="000000"/>
                <w:szCs w:val="21"/>
              </w:rPr>
              <w:t>苏州吉弗瑞信息科技有限公司</w:t>
            </w:r>
          </w:p>
        </w:tc>
        <w:tc>
          <w:tcPr>
            <w:tcW w:w="2268" w:type="dxa"/>
            <w:vAlign w:val="center"/>
          </w:tcPr>
          <w:p w:rsidR="000A53D6" w:rsidRDefault="008C7F12">
            <w:pPr>
              <w:jc w:val="right"/>
            </w:pPr>
            <w:r>
              <w:rPr>
                <w:color w:val="000000"/>
                <w:szCs w:val="21"/>
              </w:rPr>
              <w:t>5,000,000.00</w:t>
            </w:r>
          </w:p>
        </w:tc>
        <w:tc>
          <w:tcPr>
            <w:tcW w:w="2100" w:type="dxa"/>
            <w:vAlign w:val="center"/>
          </w:tcPr>
          <w:p w:rsidR="000A53D6" w:rsidRDefault="008C7F12">
            <w:pPr>
              <w:jc w:val="right"/>
            </w:pPr>
            <w:r>
              <w:rPr>
                <w:color w:val="000000"/>
                <w:szCs w:val="21"/>
              </w:rPr>
              <w:t>1.52%</w:t>
            </w:r>
          </w:p>
        </w:tc>
      </w:tr>
      <w:tr w:rsidR="000A53D6">
        <w:trPr>
          <w:jc w:val="center"/>
        </w:trPr>
        <w:tc>
          <w:tcPr>
            <w:tcW w:w="827" w:type="dxa"/>
            <w:vAlign w:val="center"/>
          </w:tcPr>
          <w:p w:rsidR="000A53D6" w:rsidRDefault="008C7F12">
            <w:pPr>
              <w:jc w:val="center"/>
            </w:pPr>
            <w:r>
              <w:rPr>
                <w:color w:val="000000"/>
                <w:szCs w:val="21"/>
              </w:rPr>
              <w:t>5</w:t>
            </w:r>
          </w:p>
        </w:tc>
        <w:tc>
          <w:tcPr>
            <w:tcW w:w="3827" w:type="dxa"/>
            <w:vAlign w:val="center"/>
          </w:tcPr>
          <w:p w:rsidR="000A53D6" w:rsidRDefault="008C7F12">
            <w:pPr>
              <w:jc w:val="left"/>
            </w:pPr>
            <w:r>
              <w:rPr>
                <w:color w:val="000000"/>
                <w:szCs w:val="21"/>
              </w:rPr>
              <w:t>JPMORGAN CHASE BANK,NATIONAL ASSOCIATION</w:t>
            </w:r>
          </w:p>
        </w:tc>
        <w:tc>
          <w:tcPr>
            <w:tcW w:w="2268" w:type="dxa"/>
            <w:vAlign w:val="center"/>
          </w:tcPr>
          <w:p w:rsidR="000A53D6" w:rsidRDefault="008C7F12">
            <w:pPr>
              <w:jc w:val="right"/>
            </w:pPr>
            <w:r>
              <w:rPr>
                <w:color w:val="000000"/>
                <w:szCs w:val="21"/>
              </w:rPr>
              <w:t>4,746,100.00</w:t>
            </w:r>
          </w:p>
        </w:tc>
        <w:tc>
          <w:tcPr>
            <w:tcW w:w="2100" w:type="dxa"/>
            <w:vAlign w:val="center"/>
          </w:tcPr>
          <w:p w:rsidR="000A53D6" w:rsidRDefault="008C7F12">
            <w:pPr>
              <w:jc w:val="right"/>
            </w:pPr>
            <w:r>
              <w:rPr>
                <w:color w:val="000000"/>
                <w:szCs w:val="21"/>
              </w:rPr>
              <w:t>1.44%</w:t>
            </w:r>
          </w:p>
        </w:tc>
      </w:tr>
      <w:tr w:rsidR="000A53D6">
        <w:trPr>
          <w:jc w:val="center"/>
        </w:trPr>
        <w:tc>
          <w:tcPr>
            <w:tcW w:w="827" w:type="dxa"/>
            <w:vAlign w:val="center"/>
          </w:tcPr>
          <w:p w:rsidR="000A53D6" w:rsidRDefault="008C7F12">
            <w:pPr>
              <w:jc w:val="center"/>
            </w:pPr>
            <w:r>
              <w:rPr>
                <w:color w:val="000000"/>
                <w:szCs w:val="21"/>
              </w:rPr>
              <w:t>6</w:t>
            </w:r>
          </w:p>
        </w:tc>
        <w:tc>
          <w:tcPr>
            <w:tcW w:w="3827" w:type="dxa"/>
            <w:vAlign w:val="center"/>
          </w:tcPr>
          <w:p w:rsidR="000A53D6" w:rsidRDefault="008C7F12">
            <w:pPr>
              <w:jc w:val="left"/>
            </w:pPr>
            <w:r>
              <w:rPr>
                <w:color w:val="000000"/>
                <w:szCs w:val="21"/>
              </w:rPr>
              <w:t>广东同茂富民投资管理合伙企业（有限合伙）－同茂</w:t>
            </w:r>
            <w:r>
              <w:rPr>
                <w:color w:val="000000"/>
                <w:szCs w:val="21"/>
              </w:rPr>
              <w:t>1</w:t>
            </w:r>
            <w:r>
              <w:rPr>
                <w:color w:val="000000"/>
                <w:szCs w:val="21"/>
              </w:rPr>
              <w:t>号精选私募证券投资基金</w:t>
            </w:r>
          </w:p>
        </w:tc>
        <w:tc>
          <w:tcPr>
            <w:tcW w:w="2268" w:type="dxa"/>
            <w:vAlign w:val="center"/>
          </w:tcPr>
          <w:p w:rsidR="000A53D6" w:rsidRDefault="008C7F12">
            <w:pPr>
              <w:jc w:val="right"/>
            </w:pPr>
            <w:r>
              <w:rPr>
                <w:color w:val="000000"/>
                <w:szCs w:val="21"/>
              </w:rPr>
              <w:t>4,734,800.00</w:t>
            </w:r>
          </w:p>
        </w:tc>
        <w:tc>
          <w:tcPr>
            <w:tcW w:w="2100" w:type="dxa"/>
            <w:vAlign w:val="center"/>
          </w:tcPr>
          <w:p w:rsidR="000A53D6" w:rsidRDefault="008C7F12">
            <w:pPr>
              <w:jc w:val="right"/>
            </w:pPr>
            <w:r>
              <w:rPr>
                <w:color w:val="000000"/>
                <w:szCs w:val="21"/>
              </w:rPr>
              <w:t>1.44%</w:t>
            </w:r>
          </w:p>
        </w:tc>
      </w:tr>
      <w:tr w:rsidR="000A53D6">
        <w:trPr>
          <w:jc w:val="center"/>
        </w:trPr>
        <w:tc>
          <w:tcPr>
            <w:tcW w:w="827" w:type="dxa"/>
            <w:vAlign w:val="center"/>
          </w:tcPr>
          <w:p w:rsidR="000A53D6" w:rsidRDefault="008C7F12">
            <w:pPr>
              <w:jc w:val="center"/>
            </w:pPr>
            <w:r>
              <w:rPr>
                <w:color w:val="000000"/>
                <w:szCs w:val="21"/>
              </w:rPr>
              <w:t>7</w:t>
            </w:r>
          </w:p>
        </w:tc>
        <w:tc>
          <w:tcPr>
            <w:tcW w:w="3827" w:type="dxa"/>
            <w:vAlign w:val="center"/>
          </w:tcPr>
          <w:p w:rsidR="000A53D6" w:rsidRDefault="008C7F12">
            <w:pPr>
              <w:jc w:val="left"/>
            </w:pPr>
            <w:r>
              <w:rPr>
                <w:color w:val="000000"/>
                <w:szCs w:val="21"/>
              </w:rPr>
              <w:t>中信建投证券股份有限公司</w:t>
            </w:r>
          </w:p>
        </w:tc>
        <w:tc>
          <w:tcPr>
            <w:tcW w:w="2268" w:type="dxa"/>
            <w:vAlign w:val="center"/>
          </w:tcPr>
          <w:p w:rsidR="000A53D6" w:rsidRDefault="008C7F12">
            <w:pPr>
              <w:jc w:val="right"/>
            </w:pPr>
            <w:r>
              <w:rPr>
                <w:color w:val="000000"/>
                <w:szCs w:val="21"/>
              </w:rPr>
              <w:t>4,499,200.00</w:t>
            </w:r>
          </w:p>
        </w:tc>
        <w:tc>
          <w:tcPr>
            <w:tcW w:w="2100" w:type="dxa"/>
            <w:vAlign w:val="center"/>
          </w:tcPr>
          <w:p w:rsidR="000A53D6" w:rsidRDefault="008C7F12">
            <w:pPr>
              <w:jc w:val="right"/>
            </w:pPr>
            <w:r>
              <w:rPr>
                <w:color w:val="000000"/>
                <w:szCs w:val="21"/>
              </w:rPr>
              <w:t>1.37%</w:t>
            </w:r>
          </w:p>
        </w:tc>
      </w:tr>
      <w:tr w:rsidR="000A53D6">
        <w:trPr>
          <w:jc w:val="center"/>
        </w:trPr>
        <w:tc>
          <w:tcPr>
            <w:tcW w:w="827" w:type="dxa"/>
            <w:vAlign w:val="center"/>
          </w:tcPr>
          <w:p w:rsidR="000A53D6" w:rsidRDefault="008C7F12">
            <w:pPr>
              <w:jc w:val="center"/>
            </w:pPr>
            <w:r>
              <w:rPr>
                <w:color w:val="000000"/>
                <w:szCs w:val="21"/>
              </w:rPr>
              <w:t>8</w:t>
            </w:r>
          </w:p>
        </w:tc>
        <w:tc>
          <w:tcPr>
            <w:tcW w:w="3827" w:type="dxa"/>
            <w:vAlign w:val="center"/>
          </w:tcPr>
          <w:p w:rsidR="000A53D6" w:rsidRDefault="008C7F12">
            <w:pPr>
              <w:jc w:val="left"/>
            </w:pPr>
            <w:r>
              <w:rPr>
                <w:color w:val="000000"/>
                <w:szCs w:val="21"/>
              </w:rPr>
              <w:t>招商证券股份有限公司</w:t>
            </w:r>
          </w:p>
        </w:tc>
        <w:tc>
          <w:tcPr>
            <w:tcW w:w="2268" w:type="dxa"/>
            <w:vAlign w:val="center"/>
          </w:tcPr>
          <w:p w:rsidR="000A53D6" w:rsidRDefault="008C7F12">
            <w:pPr>
              <w:jc w:val="right"/>
            </w:pPr>
            <w:r>
              <w:rPr>
                <w:color w:val="000000"/>
                <w:szCs w:val="21"/>
              </w:rPr>
              <w:t>3,989,600.00</w:t>
            </w:r>
          </w:p>
        </w:tc>
        <w:tc>
          <w:tcPr>
            <w:tcW w:w="2100" w:type="dxa"/>
            <w:vAlign w:val="center"/>
          </w:tcPr>
          <w:p w:rsidR="000A53D6" w:rsidRDefault="008C7F12">
            <w:pPr>
              <w:jc w:val="right"/>
            </w:pPr>
            <w:r>
              <w:rPr>
                <w:color w:val="000000"/>
                <w:szCs w:val="21"/>
              </w:rPr>
              <w:t>1.21%</w:t>
            </w:r>
          </w:p>
        </w:tc>
      </w:tr>
      <w:tr w:rsidR="000A53D6">
        <w:trPr>
          <w:jc w:val="center"/>
        </w:trPr>
        <w:tc>
          <w:tcPr>
            <w:tcW w:w="827" w:type="dxa"/>
            <w:vAlign w:val="center"/>
          </w:tcPr>
          <w:p w:rsidR="000A53D6" w:rsidRDefault="008C7F12">
            <w:pPr>
              <w:jc w:val="center"/>
            </w:pPr>
            <w:r>
              <w:rPr>
                <w:color w:val="000000"/>
                <w:szCs w:val="21"/>
              </w:rPr>
              <w:t>9</w:t>
            </w:r>
          </w:p>
        </w:tc>
        <w:tc>
          <w:tcPr>
            <w:tcW w:w="3827" w:type="dxa"/>
            <w:vAlign w:val="center"/>
          </w:tcPr>
          <w:p w:rsidR="000A53D6" w:rsidRDefault="008C7F12">
            <w:pPr>
              <w:jc w:val="left"/>
            </w:pPr>
            <w:r>
              <w:rPr>
                <w:color w:val="000000"/>
                <w:szCs w:val="21"/>
              </w:rPr>
              <w:t>恒安标准人寿保险有限公司－投连险</w:t>
            </w:r>
            <w:r>
              <w:rPr>
                <w:color w:val="000000"/>
                <w:szCs w:val="21"/>
              </w:rPr>
              <w:t>05</w:t>
            </w:r>
          </w:p>
        </w:tc>
        <w:tc>
          <w:tcPr>
            <w:tcW w:w="2268" w:type="dxa"/>
            <w:vAlign w:val="center"/>
          </w:tcPr>
          <w:p w:rsidR="000A53D6" w:rsidRDefault="008C7F12">
            <w:pPr>
              <w:jc w:val="right"/>
            </w:pPr>
            <w:r>
              <w:rPr>
                <w:color w:val="000000"/>
                <w:szCs w:val="21"/>
              </w:rPr>
              <w:t>3,730,000.00</w:t>
            </w:r>
          </w:p>
        </w:tc>
        <w:tc>
          <w:tcPr>
            <w:tcW w:w="2100" w:type="dxa"/>
            <w:vAlign w:val="center"/>
          </w:tcPr>
          <w:p w:rsidR="000A53D6" w:rsidRDefault="008C7F12">
            <w:pPr>
              <w:jc w:val="right"/>
            </w:pPr>
            <w:r>
              <w:rPr>
                <w:color w:val="000000"/>
                <w:szCs w:val="21"/>
              </w:rPr>
              <w:t>1.14%</w:t>
            </w:r>
          </w:p>
        </w:tc>
      </w:tr>
      <w:tr w:rsidR="000A53D6">
        <w:trPr>
          <w:jc w:val="center"/>
        </w:trPr>
        <w:tc>
          <w:tcPr>
            <w:tcW w:w="827" w:type="dxa"/>
            <w:vAlign w:val="center"/>
          </w:tcPr>
          <w:p w:rsidR="000A53D6" w:rsidRDefault="008C7F12">
            <w:pPr>
              <w:jc w:val="center"/>
            </w:pPr>
            <w:r>
              <w:rPr>
                <w:color w:val="000000"/>
                <w:szCs w:val="21"/>
              </w:rPr>
              <w:t>10</w:t>
            </w:r>
          </w:p>
        </w:tc>
        <w:tc>
          <w:tcPr>
            <w:tcW w:w="3827" w:type="dxa"/>
            <w:vAlign w:val="center"/>
          </w:tcPr>
          <w:p w:rsidR="000A53D6" w:rsidRDefault="008C7F12">
            <w:pPr>
              <w:jc w:val="left"/>
            </w:pPr>
            <w:r>
              <w:rPr>
                <w:color w:val="000000"/>
                <w:szCs w:val="21"/>
              </w:rPr>
              <w:t>陈美云</w:t>
            </w:r>
          </w:p>
        </w:tc>
        <w:tc>
          <w:tcPr>
            <w:tcW w:w="2268" w:type="dxa"/>
            <w:vAlign w:val="center"/>
          </w:tcPr>
          <w:p w:rsidR="000A53D6" w:rsidRDefault="008C7F12">
            <w:pPr>
              <w:jc w:val="right"/>
            </w:pPr>
            <w:r>
              <w:rPr>
                <w:color w:val="000000"/>
                <w:szCs w:val="21"/>
              </w:rPr>
              <w:t>3,624,600.00</w:t>
            </w:r>
          </w:p>
        </w:tc>
        <w:tc>
          <w:tcPr>
            <w:tcW w:w="2100" w:type="dxa"/>
            <w:vAlign w:val="center"/>
          </w:tcPr>
          <w:p w:rsidR="000A53D6" w:rsidRDefault="008C7F12">
            <w:pPr>
              <w:jc w:val="right"/>
            </w:pPr>
            <w:r>
              <w:rPr>
                <w:color w:val="000000"/>
                <w:szCs w:val="21"/>
              </w:rPr>
              <w:t>1.10%</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5442"/>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5443"/>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5444"/>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2020</w:t>
            </w:r>
            <w:r w:rsidRPr="00224952">
              <w:rPr>
                <w:szCs w:val="21"/>
              </w:rPr>
              <w:t>年</w:t>
            </w:r>
            <w:r w:rsidRPr="00224952">
              <w:rPr>
                <w:szCs w:val="21"/>
              </w:rPr>
              <w:t>3</w:t>
            </w:r>
            <w:r w:rsidRPr="00224952">
              <w:rPr>
                <w:szCs w:val="21"/>
              </w:rPr>
              <w:t>月</w:t>
            </w:r>
            <w:r w:rsidRPr="00224952">
              <w:rPr>
                <w:szCs w:val="21"/>
              </w:rPr>
              <w:t>13</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1,019,988,000.00 </w:t>
            </w:r>
          </w:p>
        </w:tc>
      </w:tr>
      <w:tr w:rsidR="00753756" w:rsidRPr="00224952" w:rsidTr="00ED658A">
        <w:tc>
          <w:tcPr>
            <w:tcW w:w="2806" w:type="pct"/>
            <w:vAlign w:val="center"/>
          </w:tcPr>
          <w:p w:rsidR="00753756" w:rsidRPr="00224952" w:rsidRDefault="00753756" w:rsidP="005A09F2">
            <w:pPr>
              <w:rPr>
                <w:szCs w:val="21"/>
              </w:rPr>
            </w:pPr>
            <w:r w:rsidRPr="00224952">
              <w:rPr>
                <w:szCs w:val="21"/>
              </w:rPr>
              <w:t>基金合同生效日起至报告期期末</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137,000,000.00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基金合同生效日起至报告期期末</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828,500,000.00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基金合同生效日起至报告期期末</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328,488,000.00</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03</w:t>
      </w:r>
      <w:r w:rsidRPr="00224952">
        <w:rPr>
          <w:kern w:val="0"/>
          <w:szCs w:val="21"/>
        </w:rPr>
        <w:t>月</w:t>
      </w:r>
      <w:r w:rsidRPr="00224952">
        <w:rPr>
          <w:kern w:val="0"/>
          <w:szCs w:val="21"/>
        </w:rPr>
        <w:t>13</w:t>
      </w:r>
      <w:r w:rsidRPr="00224952">
        <w:rPr>
          <w:kern w:val="0"/>
          <w:szCs w:val="21"/>
        </w:rPr>
        <w:t>日。</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5445"/>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5446"/>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544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0A53D6" w:rsidRDefault="008C7F12">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544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544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545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r w:rsidRPr="00224952">
        <w:rPr>
          <w:color w:val="000000"/>
          <w:szCs w:val="21"/>
        </w:rPr>
        <w:t xml:space="preserve"> </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5451"/>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545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0A53D6">
        <w:tc>
          <w:tcPr>
            <w:tcW w:w="1560" w:type="dxa"/>
            <w:vAlign w:val="center"/>
          </w:tcPr>
          <w:p w:rsidR="000A53D6" w:rsidRDefault="008C7F12">
            <w:pPr>
              <w:jc w:val="left"/>
            </w:pPr>
            <w:r>
              <w:rPr>
                <w:color w:val="000000"/>
                <w:szCs w:val="21"/>
              </w:rPr>
              <w:t>招商证券</w:t>
            </w:r>
          </w:p>
        </w:tc>
        <w:tc>
          <w:tcPr>
            <w:tcW w:w="780" w:type="dxa"/>
            <w:vAlign w:val="center"/>
          </w:tcPr>
          <w:p w:rsidR="000A53D6" w:rsidRDefault="008C7F12">
            <w:pPr>
              <w:jc w:val="center"/>
            </w:pPr>
            <w:r>
              <w:rPr>
                <w:color w:val="000000"/>
                <w:szCs w:val="21"/>
              </w:rPr>
              <w:t>1</w:t>
            </w:r>
          </w:p>
        </w:tc>
        <w:tc>
          <w:tcPr>
            <w:tcW w:w="1800" w:type="dxa"/>
            <w:vAlign w:val="center"/>
          </w:tcPr>
          <w:p w:rsidR="000A53D6" w:rsidRDefault="008C7F12">
            <w:pPr>
              <w:jc w:val="right"/>
            </w:pPr>
            <w:r>
              <w:rPr>
                <w:color w:val="000000"/>
                <w:szCs w:val="21"/>
              </w:rPr>
              <w:t>507,274,596.56</w:t>
            </w:r>
          </w:p>
        </w:tc>
        <w:tc>
          <w:tcPr>
            <w:tcW w:w="1080" w:type="dxa"/>
            <w:vAlign w:val="center"/>
          </w:tcPr>
          <w:p w:rsidR="000A53D6" w:rsidRDefault="008C7F12">
            <w:pPr>
              <w:jc w:val="right"/>
            </w:pPr>
            <w:r>
              <w:rPr>
                <w:color w:val="000000"/>
                <w:szCs w:val="21"/>
              </w:rPr>
              <w:t>31.78%</w:t>
            </w:r>
          </w:p>
        </w:tc>
        <w:tc>
          <w:tcPr>
            <w:tcW w:w="1620" w:type="dxa"/>
            <w:vAlign w:val="center"/>
          </w:tcPr>
          <w:p w:rsidR="000A53D6" w:rsidRDefault="008C7F12">
            <w:pPr>
              <w:jc w:val="right"/>
            </w:pPr>
            <w:r>
              <w:rPr>
                <w:color w:val="000000"/>
                <w:szCs w:val="21"/>
              </w:rPr>
              <w:t>253,637.37</w:t>
            </w:r>
          </w:p>
        </w:tc>
        <w:tc>
          <w:tcPr>
            <w:tcW w:w="1080" w:type="dxa"/>
            <w:vAlign w:val="center"/>
          </w:tcPr>
          <w:p w:rsidR="000A53D6" w:rsidRDefault="008C7F12">
            <w:pPr>
              <w:jc w:val="right"/>
            </w:pPr>
            <w:r>
              <w:rPr>
                <w:color w:val="000000"/>
                <w:szCs w:val="21"/>
              </w:rPr>
              <w:t>31.78%</w:t>
            </w:r>
          </w:p>
        </w:tc>
        <w:tc>
          <w:tcPr>
            <w:tcW w:w="1080" w:type="dxa"/>
            <w:vAlign w:val="center"/>
          </w:tcPr>
          <w:p w:rsidR="000A53D6" w:rsidRDefault="008C7F12">
            <w:pPr>
              <w:jc w:val="left"/>
            </w:pPr>
            <w:r>
              <w:rPr>
                <w:color w:val="000000"/>
                <w:szCs w:val="21"/>
              </w:rPr>
              <w:t>-</w:t>
            </w:r>
          </w:p>
        </w:tc>
      </w:tr>
      <w:tr w:rsidR="000A53D6">
        <w:tc>
          <w:tcPr>
            <w:tcW w:w="1560" w:type="dxa"/>
            <w:vAlign w:val="center"/>
          </w:tcPr>
          <w:p w:rsidR="000A53D6" w:rsidRDefault="008C7F12">
            <w:pPr>
              <w:jc w:val="left"/>
            </w:pPr>
            <w:r>
              <w:rPr>
                <w:color w:val="000000"/>
                <w:szCs w:val="21"/>
              </w:rPr>
              <w:t>新时代证券</w:t>
            </w:r>
          </w:p>
        </w:tc>
        <w:tc>
          <w:tcPr>
            <w:tcW w:w="780" w:type="dxa"/>
            <w:vAlign w:val="center"/>
          </w:tcPr>
          <w:p w:rsidR="000A53D6" w:rsidRDefault="008C7F12">
            <w:pPr>
              <w:jc w:val="center"/>
            </w:pPr>
            <w:r>
              <w:rPr>
                <w:color w:val="000000"/>
                <w:szCs w:val="21"/>
              </w:rPr>
              <w:t>1</w:t>
            </w:r>
          </w:p>
        </w:tc>
        <w:tc>
          <w:tcPr>
            <w:tcW w:w="180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62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080" w:type="dxa"/>
            <w:vAlign w:val="center"/>
          </w:tcPr>
          <w:p w:rsidR="000A53D6" w:rsidRDefault="008C7F12">
            <w:pPr>
              <w:jc w:val="left"/>
            </w:pPr>
            <w:r>
              <w:rPr>
                <w:color w:val="000000"/>
                <w:szCs w:val="21"/>
              </w:rPr>
              <w:t>-</w:t>
            </w:r>
          </w:p>
        </w:tc>
      </w:tr>
      <w:tr w:rsidR="000A53D6">
        <w:tc>
          <w:tcPr>
            <w:tcW w:w="1560" w:type="dxa"/>
            <w:vAlign w:val="center"/>
          </w:tcPr>
          <w:p w:rsidR="000A53D6" w:rsidRDefault="008C7F12">
            <w:pPr>
              <w:jc w:val="left"/>
            </w:pPr>
            <w:r>
              <w:rPr>
                <w:color w:val="000000"/>
                <w:szCs w:val="21"/>
              </w:rPr>
              <w:t>东方证券</w:t>
            </w:r>
          </w:p>
        </w:tc>
        <w:tc>
          <w:tcPr>
            <w:tcW w:w="780" w:type="dxa"/>
            <w:vAlign w:val="center"/>
          </w:tcPr>
          <w:p w:rsidR="000A53D6" w:rsidRDefault="008C7F12">
            <w:pPr>
              <w:jc w:val="center"/>
            </w:pPr>
            <w:r>
              <w:rPr>
                <w:color w:val="000000"/>
                <w:szCs w:val="21"/>
              </w:rPr>
              <w:t>1</w:t>
            </w:r>
          </w:p>
        </w:tc>
        <w:tc>
          <w:tcPr>
            <w:tcW w:w="180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62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080" w:type="dxa"/>
            <w:vAlign w:val="center"/>
          </w:tcPr>
          <w:p w:rsidR="000A53D6" w:rsidRDefault="008C7F12">
            <w:pPr>
              <w:jc w:val="left"/>
            </w:pPr>
            <w:r>
              <w:rPr>
                <w:color w:val="000000"/>
                <w:szCs w:val="21"/>
              </w:rPr>
              <w:t>-</w:t>
            </w:r>
          </w:p>
        </w:tc>
      </w:tr>
      <w:tr w:rsidR="000A53D6">
        <w:tc>
          <w:tcPr>
            <w:tcW w:w="1560" w:type="dxa"/>
            <w:vAlign w:val="center"/>
          </w:tcPr>
          <w:p w:rsidR="000A53D6" w:rsidRDefault="008C7F12">
            <w:pPr>
              <w:jc w:val="left"/>
            </w:pPr>
            <w:r>
              <w:rPr>
                <w:color w:val="000000"/>
                <w:szCs w:val="21"/>
              </w:rPr>
              <w:t>高华证券</w:t>
            </w:r>
          </w:p>
        </w:tc>
        <w:tc>
          <w:tcPr>
            <w:tcW w:w="780" w:type="dxa"/>
            <w:vAlign w:val="center"/>
          </w:tcPr>
          <w:p w:rsidR="000A53D6" w:rsidRDefault="008C7F12">
            <w:pPr>
              <w:jc w:val="center"/>
            </w:pPr>
            <w:r>
              <w:rPr>
                <w:color w:val="000000"/>
                <w:szCs w:val="21"/>
              </w:rPr>
              <w:t>2</w:t>
            </w:r>
          </w:p>
        </w:tc>
        <w:tc>
          <w:tcPr>
            <w:tcW w:w="1800" w:type="dxa"/>
            <w:vAlign w:val="center"/>
          </w:tcPr>
          <w:p w:rsidR="000A53D6" w:rsidRDefault="008C7F12">
            <w:pPr>
              <w:jc w:val="right"/>
            </w:pPr>
            <w:r>
              <w:rPr>
                <w:color w:val="000000"/>
                <w:szCs w:val="21"/>
              </w:rPr>
              <w:t>171,982,324.00</w:t>
            </w:r>
          </w:p>
        </w:tc>
        <w:tc>
          <w:tcPr>
            <w:tcW w:w="1080" w:type="dxa"/>
            <w:vAlign w:val="center"/>
          </w:tcPr>
          <w:p w:rsidR="000A53D6" w:rsidRDefault="008C7F12">
            <w:pPr>
              <w:jc w:val="right"/>
            </w:pPr>
            <w:r>
              <w:rPr>
                <w:color w:val="000000"/>
                <w:szCs w:val="21"/>
              </w:rPr>
              <w:t>10.77%</w:t>
            </w:r>
          </w:p>
        </w:tc>
        <w:tc>
          <w:tcPr>
            <w:tcW w:w="1620" w:type="dxa"/>
            <w:vAlign w:val="center"/>
          </w:tcPr>
          <w:p w:rsidR="000A53D6" w:rsidRDefault="008C7F12">
            <w:pPr>
              <w:jc w:val="right"/>
            </w:pPr>
            <w:r>
              <w:rPr>
                <w:color w:val="000000"/>
                <w:szCs w:val="21"/>
              </w:rPr>
              <w:t>85,991.13</w:t>
            </w:r>
          </w:p>
        </w:tc>
        <w:tc>
          <w:tcPr>
            <w:tcW w:w="1080" w:type="dxa"/>
            <w:vAlign w:val="center"/>
          </w:tcPr>
          <w:p w:rsidR="000A53D6" w:rsidRDefault="008C7F12">
            <w:pPr>
              <w:jc w:val="right"/>
            </w:pPr>
            <w:r>
              <w:rPr>
                <w:color w:val="000000"/>
                <w:szCs w:val="21"/>
              </w:rPr>
              <w:t>10.77%</w:t>
            </w:r>
          </w:p>
        </w:tc>
        <w:tc>
          <w:tcPr>
            <w:tcW w:w="1080" w:type="dxa"/>
            <w:vAlign w:val="center"/>
          </w:tcPr>
          <w:p w:rsidR="000A53D6" w:rsidRDefault="008C7F12">
            <w:pPr>
              <w:jc w:val="left"/>
            </w:pPr>
            <w:r>
              <w:rPr>
                <w:color w:val="000000"/>
                <w:szCs w:val="21"/>
              </w:rPr>
              <w:t>-</w:t>
            </w:r>
          </w:p>
        </w:tc>
      </w:tr>
      <w:tr w:rsidR="000A53D6">
        <w:tc>
          <w:tcPr>
            <w:tcW w:w="1560" w:type="dxa"/>
            <w:vAlign w:val="center"/>
          </w:tcPr>
          <w:p w:rsidR="000A53D6" w:rsidRDefault="008C7F12">
            <w:pPr>
              <w:jc w:val="left"/>
            </w:pPr>
            <w:r>
              <w:rPr>
                <w:color w:val="000000"/>
                <w:szCs w:val="21"/>
              </w:rPr>
              <w:t>申万宏源</w:t>
            </w:r>
          </w:p>
        </w:tc>
        <w:tc>
          <w:tcPr>
            <w:tcW w:w="780" w:type="dxa"/>
            <w:vAlign w:val="center"/>
          </w:tcPr>
          <w:p w:rsidR="000A53D6" w:rsidRDefault="008C7F12">
            <w:pPr>
              <w:jc w:val="center"/>
            </w:pPr>
            <w:r>
              <w:rPr>
                <w:color w:val="000000"/>
                <w:szCs w:val="21"/>
              </w:rPr>
              <w:t>1</w:t>
            </w:r>
          </w:p>
        </w:tc>
        <w:tc>
          <w:tcPr>
            <w:tcW w:w="180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62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080" w:type="dxa"/>
            <w:vAlign w:val="center"/>
          </w:tcPr>
          <w:p w:rsidR="000A53D6" w:rsidRDefault="008C7F12">
            <w:pPr>
              <w:jc w:val="left"/>
            </w:pPr>
            <w:r>
              <w:rPr>
                <w:color w:val="000000"/>
                <w:szCs w:val="21"/>
              </w:rPr>
              <w:t>-</w:t>
            </w:r>
          </w:p>
        </w:tc>
      </w:tr>
      <w:tr w:rsidR="000A53D6">
        <w:tc>
          <w:tcPr>
            <w:tcW w:w="1560" w:type="dxa"/>
            <w:vAlign w:val="center"/>
          </w:tcPr>
          <w:p w:rsidR="000A53D6" w:rsidRDefault="008C7F12">
            <w:pPr>
              <w:jc w:val="left"/>
            </w:pPr>
            <w:r>
              <w:rPr>
                <w:color w:val="000000"/>
                <w:szCs w:val="21"/>
              </w:rPr>
              <w:t>银河证券</w:t>
            </w:r>
          </w:p>
        </w:tc>
        <w:tc>
          <w:tcPr>
            <w:tcW w:w="780" w:type="dxa"/>
            <w:vAlign w:val="center"/>
          </w:tcPr>
          <w:p w:rsidR="000A53D6" w:rsidRDefault="008C7F12">
            <w:pPr>
              <w:jc w:val="center"/>
            </w:pPr>
            <w:r>
              <w:rPr>
                <w:color w:val="000000"/>
                <w:szCs w:val="21"/>
              </w:rPr>
              <w:t>1</w:t>
            </w:r>
          </w:p>
        </w:tc>
        <w:tc>
          <w:tcPr>
            <w:tcW w:w="180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62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080" w:type="dxa"/>
            <w:vAlign w:val="center"/>
          </w:tcPr>
          <w:p w:rsidR="000A53D6" w:rsidRDefault="008C7F12">
            <w:pPr>
              <w:jc w:val="left"/>
            </w:pPr>
            <w:r>
              <w:rPr>
                <w:color w:val="000000"/>
                <w:szCs w:val="21"/>
              </w:rPr>
              <w:t>-</w:t>
            </w:r>
          </w:p>
        </w:tc>
      </w:tr>
      <w:tr w:rsidR="000A53D6">
        <w:tc>
          <w:tcPr>
            <w:tcW w:w="1560" w:type="dxa"/>
            <w:vAlign w:val="center"/>
          </w:tcPr>
          <w:p w:rsidR="000A53D6" w:rsidRDefault="008C7F12">
            <w:pPr>
              <w:jc w:val="left"/>
            </w:pPr>
            <w:r>
              <w:rPr>
                <w:color w:val="000000"/>
                <w:szCs w:val="21"/>
              </w:rPr>
              <w:t>广发证券</w:t>
            </w:r>
          </w:p>
        </w:tc>
        <w:tc>
          <w:tcPr>
            <w:tcW w:w="780" w:type="dxa"/>
            <w:vAlign w:val="center"/>
          </w:tcPr>
          <w:p w:rsidR="000A53D6" w:rsidRDefault="008C7F12">
            <w:pPr>
              <w:jc w:val="center"/>
            </w:pPr>
            <w:r>
              <w:rPr>
                <w:color w:val="000000"/>
                <w:szCs w:val="21"/>
              </w:rPr>
              <w:t>4</w:t>
            </w:r>
          </w:p>
        </w:tc>
        <w:tc>
          <w:tcPr>
            <w:tcW w:w="1800" w:type="dxa"/>
            <w:vAlign w:val="center"/>
          </w:tcPr>
          <w:p w:rsidR="000A53D6" w:rsidRDefault="008C7F12">
            <w:pPr>
              <w:jc w:val="right"/>
            </w:pPr>
            <w:r>
              <w:rPr>
                <w:color w:val="000000"/>
                <w:szCs w:val="21"/>
              </w:rPr>
              <w:t>916,981,194.48</w:t>
            </w:r>
          </w:p>
        </w:tc>
        <w:tc>
          <w:tcPr>
            <w:tcW w:w="1080" w:type="dxa"/>
            <w:vAlign w:val="center"/>
          </w:tcPr>
          <w:p w:rsidR="000A53D6" w:rsidRDefault="008C7F12">
            <w:pPr>
              <w:jc w:val="right"/>
            </w:pPr>
            <w:r>
              <w:rPr>
                <w:color w:val="000000"/>
                <w:szCs w:val="21"/>
              </w:rPr>
              <w:t>57.45%</w:t>
            </w:r>
          </w:p>
        </w:tc>
        <w:tc>
          <w:tcPr>
            <w:tcW w:w="1620" w:type="dxa"/>
            <w:vAlign w:val="center"/>
          </w:tcPr>
          <w:p w:rsidR="000A53D6" w:rsidRDefault="008C7F12">
            <w:pPr>
              <w:jc w:val="right"/>
            </w:pPr>
            <w:r>
              <w:rPr>
                <w:color w:val="000000"/>
                <w:szCs w:val="21"/>
              </w:rPr>
              <w:t>458,490.57</w:t>
            </w:r>
          </w:p>
        </w:tc>
        <w:tc>
          <w:tcPr>
            <w:tcW w:w="1080" w:type="dxa"/>
            <w:vAlign w:val="center"/>
          </w:tcPr>
          <w:p w:rsidR="000A53D6" w:rsidRDefault="008C7F12">
            <w:pPr>
              <w:jc w:val="right"/>
            </w:pPr>
            <w:r>
              <w:rPr>
                <w:color w:val="000000"/>
                <w:szCs w:val="21"/>
              </w:rPr>
              <w:t>57.45%</w:t>
            </w:r>
          </w:p>
        </w:tc>
        <w:tc>
          <w:tcPr>
            <w:tcW w:w="1080" w:type="dxa"/>
            <w:vAlign w:val="center"/>
          </w:tcPr>
          <w:p w:rsidR="000A53D6" w:rsidRDefault="008C7F12">
            <w:pPr>
              <w:jc w:val="left"/>
            </w:pPr>
            <w:r>
              <w:rPr>
                <w:color w:val="000000"/>
                <w:szCs w:val="21"/>
              </w:rPr>
              <w:t>-</w:t>
            </w:r>
          </w:p>
        </w:tc>
      </w:tr>
    </w:tbl>
    <w:p w:rsidR="000A53D6" w:rsidRDefault="008C7F12">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招商证券股份有限公司、中国银河证券股份有限公司、新时代证券股份有限公司、申万宏源证券有限公司、东方证券股份有限公司各一个交易单元；新增北京高华证券有限责任公司二个交易单元；新增广发证券股份有限公司四个交易单元。</w:t>
      </w:r>
    </w:p>
    <w:p w:rsidR="000A53D6" w:rsidRDefault="008C7F12">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0A53D6" w:rsidRDefault="008C7F12">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0A53D6" w:rsidRDefault="008C7F12">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0A53D6" w:rsidRDefault="008C7F12">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0A53D6" w:rsidRDefault="008C7F12">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0A53D6" w:rsidRDefault="008C7F12">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0A53D6">
        <w:tc>
          <w:tcPr>
            <w:tcW w:w="1560" w:type="dxa"/>
            <w:vAlign w:val="center"/>
          </w:tcPr>
          <w:p w:rsidR="000A53D6" w:rsidRDefault="008C7F12">
            <w:pPr>
              <w:jc w:val="left"/>
            </w:pPr>
            <w:r>
              <w:rPr>
                <w:color w:val="000000"/>
                <w:szCs w:val="21"/>
              </w:rPr>
              <w:t>招商证券</w:t>
            </w:r>
          </w:p>
        </w:tc>
        <w:tc>
          <w:tcPr>
            <w:tcW w:w="132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143" w:type="dxa"/>
            <w:vAlign w:val="center"/>
          </w:tcPr>
          <w:p w:rsidR="000A53D6" w:rsidRDefault="008C7F12">
            <w:pPr>
              <w:jc w:val="right"/>
            </w:pPr>
            <w:r>
              <w:rPr>
                <w:color w:val="000000"/>
                <w:szCs w:val="21"/>
              </w:rPr>
              <w:t>-</w:t>
            </w:r>
          </w:p>
        </w:tc>
        <w:tc>
          <w:tcPr>
            <w:tcW w:w="1197" w:type="dxa"/>
            <w:vAlign w:val="center"/>
          </w:tcPr>
          <w:p w:rsidR="000A53D6" w:rsidRDefault="008C7F12">
            <w:pPr>
              <w:jc w:val="right"/>
            </w:pPr>
            <w:r>
              <w:rPr>
                <w:color w:val="000000"/>
                <w:szCs w:val="21"/>
              </w:rPr>
              <w:t>-</w:t>
            </w:r>
          </w:p>
        </w:tc>
        <w:tc>
          <w:tcPr>
            <w:tcW w:w="1497" w:type="dxa"/>
            <w:vAlign w:val="center"/>
          </w:tcPr>
          <w:p w:rsidR="000A53D6" w:rsidRDefault="008C7F12">
            <w:pPr>
              <w:jc w:val="right"/>
            </w:pPr>
            <w:r>
              <w:rPr>
                <w:color w:val="000000"/>
                <w:szCs w:val="21"/>
              </w:rPr>
              <w:t>-</w:t>
            </w:r>
          </w:p>
        </w:tc>
        <w:tc>
          <w:tcPr>
            <w:tcW w:w="1203" w:type="dxa"/>
            <w:vAlign w:val="center"/>
          </w:tcPr>
          <w:p w:rsidR="000A53D6" w:rsidRDefault="008C7F12">
            <w:pPr>
              <w:jc w:val="right"/>
            </w:pPr>
            <w:r>
              <w:rPr>
                <w:color w:val="000000"/>
                <w:szCs w:val="21"/>
              </w:rPr>
              <w:t>-</w:t>
            </w:r>
          </w:p>
        </w:tc>
      </w:tr>
      <w:tr w:rsidR="000A53D6">
        <w:tc>
          <w:tcPr>
            <w:tcW w:w="1560" w:type="dxa"/>
            <w:vAlign w:val="center"/>
          </w:tcPr>
          <w:p w:rsidR="000A53D6" w:rsidRDefault="008C7F12">
            <w:pPr>
              <w:jc w:val="left"/>
            </w:pPr>
            <w:r>
              <w:rPr>
                <w:color w:val="000000"/>
                <w:szCs w:val="21"/>
              </w:rPr>
              <w:t>新时代证券</w:t>
            </w:r>
          </w:p>
        </w:tc>
        <w:tc>
          <w:tcPr>
            <w:tcW w:w="132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143" w:type="dxa"/>
            <w:vAlign w:val="center"/>
          </w:tcPr>
          <w:p w:rsidR="000A53D6" w:rsidRDefault="008C7F12">
            <w:pPr>
              <w:jc w:val="right"/>
            </w:pPr>
            <w:r>
              <w:rPr>
                <w:color w:val="000000"/>
                <w:szCs w:val="21"/>
              </w:rPr>
              <w:t>-</w:t>
            </w:r>
          </w:p>
        </w:tc>
        <w:tc>
          <w:tcPr>
            <w:tcW w:w="1197" w:type="dxa"/>
            <w:vAlign w:val="center"/>
          </w:tcPr>
          <w:p w:rsidR="000A53D6" w:rsidRDefault="008C7F12">
            <w:pPr>
              <w:jc w:val="right"/>
            </w:pPr>
            <w:r>
              <w:rPr>
                <w:color w:val="000000"/>
                <w:szCs w:val="21"/>
              </w:rPr>
              <w:t>-</w:t>
            </w:r>
          </w:p>
        </w:tc>
        <w:tc>
          <w:tcPr>
            <w:tcW w:w="1497" w:type="dxa"/>
            <w:vAlign w:val="center"/>
          </w:tcPr>
          <w:p w:rsidR="000A53D6" w:rsidRDefault="008C7F12">
            <w:pPr>
              <w:jc w:val="right"/>
            </w:pPr>
            <w:r>
              <w:rPr>
                <w:color w:val="000000"/>
                <w:szCs w:val="21"/>
              </w:rPr>
              <w:t>-</w:t>
            </w:r>
          </w:p>
        </w:tc>
        <w:tc>
          <w:tcPr>
            <w:tcW w:w="1203" w:type="dxa"/>
            <w:vAlign w:val="center"/>
          </w:tcPr>
          <w:p w:rsidR="000A53D6" w:rsidRDefault="008C7F12">
            <w:pPr>
              <w:jc w:val="right"/>
            </w:pPr>
            <w:r>
              <w:rPr>
                <w:color w:val="000000"/>
                <w:szCs w:val="21"/>
              </w:rPr>
              <w:t>-</w:t>
            </w:r>
          </w:p>
        </w:tc>
      </w:tr>
      <w:tr w:rsidR="000A53D6">
        <w:tc>
          <w:tcPr>
            <w:tcW w:w="1560" w:type="dxa"/>
            <w:vAlign w:val="center"/>
          </w:tcPr>
          <w:p w:rsidR="000A53D6" w:rsidRDefault="008C7F12">
            <w:pPr>
              <w:jc w:val="left"/>
            </w:pPr>
            <w:r>
              <w:rPr>
                <w:color w:val="000000"/>
                <w:szCs w:val="21"/>
              </w:rPr>
              <w:t>东方证券</w:t>
            </w:r>
          </w:p>
        </w:tc>
        <w:tc>
          <w:tcPr>
            <w:tcW w:w="132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143" w:type="dxa"/>
            <w:vAlign w:val="center"/>
          </w:tcPr>
          <w:p w:rsidR="000A53D6" w:rsidRDefault="008C7F12">
            <w:pPr>
              <w:jc w:val="right"/>
            </w:pPr>
            <w:r>
              <w:rPr>
                <w:color w:val="000000"/>
                <w:szCs w:val="21"/>
              </w:rPr>
              <w:t>-</w:t>
            </w:r>
          </w:p>
        </w:tc>
        <w:tc>
          <w:tcPr>
            <w:tcW w:w="1197" w:type="dxa"/>
            <w:vAlign w:val="center"/>
          </w:tcPr>
          <w:p w:rsidR="000A53D6" w:rsidRDefault="008C7F12">
            <w:pPr>
              <w:jc w:val="right"/>
            </w:pPr>
            <w:r>
              <w:rPr>
                <w:color w:val="000000"/>
                <w:szCs w:val="21"/>
              </w:rPr>
              <w:t>-</w:t>
            </w:r>
          </w:p>
        </w:tc>
        <w:tc>
          <w:tcPr>
            <w:tcW w:w="1497" w:type="dxa"/>
            <w:vAlign w:val="center"/>
          </w:tcPr>
          <w:p w:rsidR="000A53D6" w:rsidRDefault="008C7F12">
            <w:pPr>
              <w:jc w:val="right"/>
            </w:pPr>
            <w:r>
              <w:rPr>
                <w:color w:val="000000"/>
                <w:szCs w:val="21"/>
              </w:rPr>
              <w:t>-</w:t>
            </w:r>
          </w:p>
        </w:tc>
        <w:tc>
          <w:tcPr>
            <w:tcW w:w="1203" w:type="dxa"/>
            <w:vAlign w:val="center"/>
          </w:tcPr>
          <w:p w:rsidR="000A53D6" w:rsidRDefault="008C7F12">
            <w:pPr>
              <w:jc w:val="right"/>
            </w:pPr>
            <w:r>
              <w:rPr>
                <w:color w:val="000000"/>
                <w:szCs w:val="21"/>
              </w:rPr>
              <w:t>-</w:t>
            </w:r>
          </w:p>
        </w:tc>
      </w:tr>
      <w:tr w:rsidR="000A53D6">
        <w:tc>
          <w:tcPr>
            <w:tcW w:w="1560" w:type="dxa"/>
            <w:vAlign w:val="center"/>
          </w:tcPr>
          <w:p w:rsidR="000A53D6" w:rsidRDefault="008C7F12">
            <w:pPr>
              <w:jc w:val="left"/>
            </w:pPr>
            <w:r>
              <w:rPr>
                <w:color w:val="000000"/>
                <w:szCs w:val="21"/>
              </w:rPr>
              <w:t>高华证券</w:t>
            </w:r>
          </w:p>
        </w:tc>
        <w:tc>
          <w:tcPr>
            <w:tcW w:w="132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143" w:type="dxa"/>
            <w:vAlign w:val="center"/>
          </w:tcPr>
          <w:p w:rsidR="000A53D6" w:rsidRDefault="008C7F12">
            <w:pPr>
              <w:jc w:val="right"/>
            </w:pPr>
            <w:r>
              <w:rPr>
                <w:color w:val="000000"/>
                <w:szCs w:val="21"/>
              </w:rPr>
              <w:t>-</w:t>
            </w:r>
          </w:p>
        </w:tc>
        <w:tc>
          <w:tcPr>
            <w:tcW w:w="1197" w:type="dxa"/>
            <w:vAlign w:val="center"/>
          </w:tcPr>
          <w:p w:rsidR="000A53D6" w:rsidRDefault="008C7F12">
            <w:pPr>
              <w:jc w:val="right"/>
            </w:pPr>
            <w:r>
              <w:rPr>
                <w:color w:val="000000"/>
                <w:szCs w:val="21"/>
              </w:rPr>
              <w:t>-</w:t>
            </w:r>
          </w:p>
        </w:tc>
        <w:tc>
          <w:tcPr>
            <w:tcW w:w="1497" w:type="dxa"/>
            <w:vAlign w:val="center"/>
          </w:tcPr>
          <w:p w:rsidR="000A53D6" w:rsidRDefault="008C7F12">
            <w:pPr>
              <w:jc w:val="right"/>
            </w:pPr>
            <w:r>
              <w:rPr>
                <w:color w:val="000000"/>
                <w:szCs w:val="21"/>
              </w:rPr>
              <w:t>-</w:t>
            </w:r>
          </w:p>
        </w:tc>
        <w:tc>
          <w:tcPr>
            <w:tcW w:w="1203" w:type="dxa"/>
            <w:vAlign w:val="center"/>
          </w:tcPr>
          <w:p w:rsidR="000A53D6" w:rsidRDefault="008C7F12">
            <w:pPr>
              <w:jc w:val="right"/>
            </w:pPr>
            <w:r>
              <w:rPr>
                <w:color w:val="000000"/>
                <w:szCs w:val="21"/>
              </w:rPr>
              <w:t>-</w:t>
            </w:r>
          </w:p>
        </w:tc>
      </w:tr>
      <w:tr w:rsidR="000A53D6">
        <w:tc>
          <w:tcPr>
            <w:tcW w:w="1560" w:type="dxa"/>
            <w:vAlign w:val="center"/>
          </w:tcPr>
          <w:p w:rsidR="000A53D6" w:rsidRDefault="008C7F12">
            <w:pPr>
              <w:jc w:val="left"/>
            </w:pPr>
            <w:r>
              <w:rPr>
                <w:color w:val="000000"/>
                <w:szCs w:val="21"/>
              </w:rPr>
              <w:t>申万宏源</w:t>
            </w:r>
          </w:p>
        </w:tc>
        <w:tc>
          <w:tcPr>
            <w:tcW w:w="132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143" w:type="dxa"/>
            <w:vAlign w:val="center"/>
          </w:tcPr>
          <w:p w:rsidR="000A53D6" w:rsidRDefault="008C7F12">
            <w:pPr>
              <w:jc w:val="right"/>
            </w:pPr>
            <w:r>
              <w:rPr>
                <w:color w:val="000000"/>
                <w:szCs w:val="21"/>
              </w:rPr>
              <w:t>-</w:t>
            </w:r>
          </w:p>
        </w:tc>
        <w:tc>
          <w:tcPr>
            <w:tcW w:w="1197" w:type="dxa"/>
            <w:vAlign w:val="center"/>
          </w:tcPr>
          <w:p w:rsidR="000A53D6" w:rsidRDefault="008C7F12">
            <w:pPr>
              <w:jc w:val="right"/>
            </w:pPr>
            <w:r>
              <w:rPr>
                <w:color w:val="000000"/>
                <w:szCs w:val="21"/>
              </w:rPr>
              <w:t>-</w:t>
            </w:r>
          </w:p>
        </w:tc>
        <w:tc>
          <w:tcPr>
            <w:tcW w:w="1497" w:type="dxa"/>
            <w:vAlign w:val="center"/>
          </w:tcPr>
          <w:p w:rsidR="000A53D6" w:rsidRDefault="008C7F12">
            <w:pPr>
              <w:jc w:val="right"/>
            </w:pPr>
            <w:r>
              <w:rPr>
                <w:color w:val="000000"/>
                <w:szCs w:val="21"/>
              </w:rPr>
              <w:t>-</w:t>
            </w:r>
          </w:p>
        </w:tc>
        <w:tc>
          <w:tcPr>
            <w:tcW w:w="1203" w:type="dxa"/>
            <w:vAlign w:val="center"/>
          </w:tcPr>
          <w:p w:rsidR="000A53D6" w:rsidRDefault="008C7F12">
            <w:pPr>
              <w:jc w:val="right"/>
            </w:pPr>
            <w:r>
              <w:rPr>
                <w:color w:val="000000"/>
                <w:szCs w:val="21"/>
              </w:rPr>
              <w:t>-</w:t>
            </w:r>
          </w:p>
        </w:tc>
      </w:tr>
      <w:tr w:rsidR="000A53D6">
        <w:tc>
          <w:tcPr>
            <w:tcW w:w="1560" w:type="dxa"/>
            <w:vAlign w:val="center"/>
          </w:tcPr>
          <w:p w:rsidR="000A53D6" w:rsidRDefault="008C7F12">
            <w:pPr>
              <w:jc w:val="left"/>
            </w:pPr>
            <w:r>
              <w:rPr>
                <w:color w:val="000000"/>
                <w:szCs w:val="21"/>
              </w:rPr>
              <w:t>银河证券</w:t>
            </w:r>
          </w:p>
        </w:tc>
        <w:tc>
          <w:tcPr>
            <w:tcW w:w="132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143" w:type="dxa"/>
            <w:vAlign w:val="center"/>
          </w:tcPr>
          <w:p w:rsidR="000A53D6" w:rsidRDefault="008C7F12">
            <w:pPr>
              <w:jc w:val="right"/>
            </w:pPr>
            <w:r>
              <w:rPr>
                <w:color w:val="000000"/>
                <w:szCs w:val="21"/>
              </w:rPr>
              <w:t>-</w:t>
            </w:r>
          </w:p>
        </w:tc>
        <w:tc>
          <w:tcPr>
            <w:tcW w:w="1197" w:type="dxa"/>
            <w:vAlign w:val="center"/>
          </w:tcPr>
          <w:p w:rsidR="000A53D6" w:rsidRDefault="008C7F12">
            <w:pPr>
              <w:jc w:val="right"/>
            </w:pPr>
            <w:r>
              <w:rPr>
                <w:color w:val="000000"/>
                <w:szCs w:val="21"/>
              </w:rPr>
              <w:t>-</w:t>
            </w:r>
          </w:p>
        </w:tc>
        <w:tc>
          <w:tcPr>
            <w:tcW w:w="1497" w:type="dxa"/>
            <w:vAlign w:val="center"/>
          </w:tcPr>
          <w:p w:rsidR="000A53D6" w:rsidRDefault="008C7F12">
            <w:pPr>
              <w:jc w:val="right"/>
            </w:pPr>
            <w:r>
              <w:rPr>
                <w:color w:val="000000"/>
                <w:szCs w:val="21"/>
              </w:rPr>
              <w:t>-</w:t>
            </w:r>
          </w:p>
        </w:tc>
        <w:tc>
          <w:tcPr>
            <w:tcW w:w="1203" w:type="dxa"/>
            <w:vAlign w:val="center"/>
          </w:tcPr>
          <w:p w:rsidR="000A53D6" w:rsidRDefault="008C7F12">
            <w:pPr>
              <w:jc w:val="right"/>
            </w:pPr>
            <w:r>
              <w:rPr>
                <w:color w:val="000000"/>
                <w:szCs w:val="21"/>
              </w:rPr>
              <w:t>-</w:t>
            </w:r>
          </w:p>
        </w:tc>
      </w:tr>
      <w:tr w:rsidR="000A53D6">
        <w:tc>
          <w:tcPr>
            <w:tcW w:w="1560" w:type="dxa"/>
            <w:vAlign w:val="center"/>
          </w:tcPr>
          <w:p w:rsidR="000A53D6" w:rsidRDefault="008C7F12">
            <w:pPr>
              <w:jc w:val="left"/>
            </w:pPr>
            <w:r>
              <w:rPr>
                <w:color w:val="000000"/>
                <w:szCs w:val="21"/>
              </w:rPr>
              <w:t>广发证券</w:t>
            </w:r>
          </w:p>
        </w:tc>
        <w:tc>
          <w:tcPr>
            <w:tcW w:w="1320" w:type="dxa"/>
            <w:vAlign w:val="center"/>
          </w:tcPr>
          <w:p w:rsidR="000A53D6" w:rsidRDefault="008C7F12">
            <w:pPr>
              <w:jc w:val="right"/>
            </w:pPr>
            <w:r>
              <w:rPr>
                <w:color w:val="000000"/>
                <w:szCs w:val="21"/>
              </w:rPr>
              <w:t>-</w:t>
            </w:r>
          </w:p>
        </w:tc>
        <w:tc>
          <w:tcPr>
            <w:tcW w:w="1080" w:type="dxa"/>
            <w:vAlign w:val="center"/>
          </w:tcPr>
          <w:p w:rsidR="000A53D6" w:rsidRDefault="008C7F12">
            <w:pPr>
              <w:jc w:val="right"/>
            </w:pPr>
            <w:r>
              <w:rPr>
                <w:color w:val="000000"/>
                <w:szCs w:val="21"/>
              </w:rPr>
              <w:t>-</w:t>
            </w:r>
          </w:p>
        </w:tc>
        <w:tc>
          <w:tcPr>
            <w:tcW w:w="1143" w:type="dxa"/>
            <w:vAlign w:val="center"/>
          </w:tcPr>
          <w:p w:rsidR="000A53D6" w:rsidRDefault="008C7F12">
            <w:pPr>
              <w:jc w:val="right"/>
            </w:pPr>
            <w:r>
              <w:rPr>
                <w:color w:val="000000"/>
                <w:szCs w:val="21"/>
              </w:rPr>
              <w:t>-</w:t>
            </w:r>
          </w:p>
        </w:tc>
        <w:tc>
          <w:tcPr>
            <w:tcW w:w="1197" w:type="dxa"/>
            <w:vAlign w:val="center"/>
          </w:tcPr>
          <w:p w:rsidR="000A53D6" w:rsidRDefault="008C7F12">
            <w:pPr>
              <w:jc w:val="right"/>
            </w:pPr>
            <w:r>
              <w:rPr>
                <w:color w:val="000000"/>
                <w:szCs w:val="21"/>
              </w:rPr>
              <w:t>-</w:t>
            </w:r>
          </w:p>
        </w:tc>
        <w:tc>
          <w:tcPr>
            <w:tcW w:w="1497" w:type="dxa"/>
            <w:vAlign w:val="center"/>
          </w:tcPr>
          <w:p w:rsidR="000A53D6" w:rsidRDefault="008C7F12">
            <w:pPr>
              <w:jc w:val="right"/>
            </w:pPr>
            <w:r>
              <w:rPr>
                <w:color w:val="000000"/>
                <w:szCs w:val="21"/>
              </w:rPr>
              <w:t>-</w:t>
            </w:r>
          </w:p>
        </w:tc>
        <w:tc>
          <w:tcPr>
            <w:tcW w:w="1203" w:type="dxa"/>
            <w:vAlign w:val="center"/>
          </w:tcPr>
          <w:p w:rsidR="000A53D6" w:rsidRDefault="008C7F12">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5453"/>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0A53D6">
        <w:tc>
          <w:tcPr>
            <w:tcW w:w="720" w:type="dxa"/>
            <w:vAlign w:val="center"/>
          </w:tcPr>
          <w:p w:rsidR="000A53D6" w:rsidRDefault="008C7F12">
            <w:pPr>
              <w:jc w:val="center"/>
            </w:pPr>
            <w:r>
              <w:rPr>
                <w:color w:val="000000"/>
                <w:szCs w:val="21"/>
              </w:rPr>
              <w:t>1</w:t>
            </w:r>
          </w:p>
        </w:tc>
        <w:tc>
          <w:tcPr>
            <w:tcW w:w="4320" w:type="dxa"/>
            <w:vAlign w:val="center"/>
          </w:tcPr>
          <w:p w:rsidR="000A53D6" w:rsidRDefault="008C7F12">
            <w:r>
              <w:rPr>
                <w:color w:val="000000"/>
                <w:szCs w:val="21"/>
              </w:rPr>
              <w:t>易方达中证香港证券投资主题交易型开放式指数证券投资基金基金合同生效公告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2020-03-14</w:t>
            </w:r>
          </w:p>
        </w:tc>
      </w:tr>
      <w:tr w:rsidR="000A53D6">
        <w:tc>
          <w:tcPr>
            <w:tcW w:w="720" w:type="dxa"/>
            <w:vAlign w:val="center"/>
          </w:tcPr>
          <w:p w:rsidR="000A53D6" w:rsidRDefault="008C7F12">
            <w:pPr>
              <w:jc w:val="center"/>
            </w:pPr>
            <w:r>
              <w:rPr>
                <w:color w:val="000000"/>
                <w:szCs w:val="21"/>
              </w:rPr>
              <w:t>2</w:t>
            </w:r>
          </w:p>
        </w:tc>
        <w:tc>
          <w:tcPr>
            <w:tcW w:w="4320" w:type="dxa"/>
            <w:vAlign w:val="center"/>
          </w:tcPr>
          <w:p w:rsidR="000A53D6" w:rsidRDefault="008C7F12">
            <w:r>
              <w:rPr>
                <w:color w:val="000000"/>
                <w:szCs w:val="21"/>
              </w:rPr>
              <w:t>关于调整易方达中证香港证券投资主题交易型开放式指数证券投资基金申购、赎回替代金额有关处理规则的公告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2020-03-23</w:t>
            </w:r>
          </w:p>
        </w:tc>
      </w:tr>
      <w:tr w:rsidR="000A53D6">
        <w:tc>
          <w:tcPr>
            <w:tcW w:w="720" w:type="dxa"/>
            <w:vAlign w:val="center"/>
          </w:tcPr>
          <w:p w:rsidR="000A53D6" w:rsidRDefault="008C7F12">
            <w:pPr>
              <w:jc w:val="center"/>
            </w:pPr>
            <w:r>
              <w:rPr>
                <w:color w:val="000000"/>
                <w:szCs w:val="21"/>
              </w:rPr>
              <w:t>3</w:t>
            </w:r>
          </w:p>
        </w:tc>
        <w:tc>
          <w:tcPr>
            <w:tcW w:w="4320" w:type="dxa"/>
            <w:vAlign w:val="center"/>
          </w:tcPr>
          <w:p w:rsidR="000A53D6" w:rsidRDefault="008C7F12">
            <w:r>
              <w:rPr>
                <w:color w:val="000000"/>
                <w:szCs w:val="21"/>
              </w:rPr>
              <w:t>易方达中证香港证券投资主题交易型开放式指数证券投资基金开放日常申购、赎回业务的公告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2020-03-23</w:t>
            </w:r>
          </w:p>
        </w:tc>
      </w:tr>
      <w:tr w:rsidR="000A53D6">
        <w:tc>
          <w:tcPr>
            <w:tcW w:w="720" w:type="dxa"/>
            <w:vAlign w:val="center"/>
          </w:tcPr>
          <w:p w:rsidR="000A53D6" w:rsidRDefault="008C7F12">
            <w:pPr>
              <w:jc w:val="center"/>
            </w:pPr>
            <w:r>
              <w:rPr>
                <w:color w:val="000000"/>
                <w:szCs w:val="21"/>
              </w:rPr>
              <w:t>4</w:t>
            </w:r>
          </w:p>
        </w:tc>
        <w:tc>
          <w:tcPr>
            <w:tcW w:w="4320" w:type="dxa"/>
            <w:vAlign w:val="center"/>
          </w:tcPr>
          <w:p w:rsidR="000A53D6" w:rsidRDefault="008C7F12">
            <w:r>
              <w:rPr>
                <w:color w:val="000000"/>
                <w:szCs w:val="21"/>
              </w:rPr>
              <w:t>易方达中证香港证券投资主题交易型开放式指数证券投资基金上市交易公告书</w:t>
            </w:r>
          </w:p>
        </w:tc>
        <w:tc>
          <w:tcPr>
            <w:tcW w:w="2520" w:type="dxa"/>
            <w:vAlign w:val="center"/>
          </w:tcPr>
          <w:p w:rsidR="000A53D6" w:rsidRDefault="008C7F12">
            <w:r>
              <w:rPr>
                <w:color w:val="000000"/>
                <w:szCs w:val="21"/>
              </w:rPr>
              <w:t>基金管理人网站及中国证监会基金电子披露网站</w:t>
            </w:r>
          </w:p>
        </w:tc>
        <w:tc>
          <w:tcPr>
            <w:tcW w:w="1440" w:type="dxa"/>
            <w:vAlign w:val="center"/>
          </w:tcPr>
          <w:p w:rsidR="000A53D6" w:rsidRDefault="008C7F12">
            <w:pPr>
              <w:jc w:val="center"/>
            </w:pPr>
            <w:r>
              <w:rPr>
                <w:color w:val="000000"/>
                <w:szCs w:val="21"/>
              </w:rPr>
              <w:t>2020-03-23</w:t>
            </w:r>
          </w:p>
        </w:tc>
      </w:tr>
      <w:tr w:rsidR="000A53D6">
        <w:tc>
          <w:tcPr>
            <w:tcW w:w="720" w:type="dxa"/>
            <w:vAlign w:val="center"/>
          </w:tcPr>
          <w:p w:rsidR="000A53D6" w:rsidRDefault="008C7F12">
            <w:pPr>
              <w:jc w:val="center"/>
            </w:pPr>
            <w:r>
              <w:rPr>
                <w:color w:val="000000"/>
                <w:szCs w:val="21"/>
              </w:rPr>
              <w:t>5</w:t>
            </w:r>
          </w:p>
        </w:tc>
        <w:tc>
          <w:tcPr>
            <w:tcW w:w="4320" w:type="dxa"/>
            <w:vAlign w:val="center"/>
          </w:tcPr>
          <w:p w:rsidR="000A53D6" w:rsidRDefault="008C7F12">
            <w:r>
              <w:rPr>
                <w:color w:val="000000"/>
                <w:szCs w:val="21"/>
              </w:rPr>
              <w:t>易方达中证香港证券投资主题交易型开放式指数证券投资基金上市交易公告书提示性公告</w:t>
            </w:r>
          </w:p>
        </w:tc>
        <w:tc>
          <w:tcPr>
            <w:tcW w:w="2520" w:type="dxa"/>
            <w:vAlign w:val="center"/>
          </w:tcPr>
          <w:p w:rsidR="000A53D6" w:rsidRDefault="008C7F12">
            <w:r>
              <w:rPr>
                <w:color w:val="000000"/>
                <w:szCs w:val="21"/>
              </w:rPr>
              <w:t>上海证券报</w:t>
            </w:r>
          </w:p>
        </w:tc>
        <w:tc>
          <w:tcPr>
            <w:tcW w:w="1440" w:type="dxa"/>
            <w:vAlign w:val="center"/>
          </w:tcPr>
          <w:p w:rsidR="000A53D6" w:rsidRDefault="008C7F12">
            <w:pPr>
              <w:jc w:val="center"/>
            </w:pPr>
            <w:r>
              <w:rPr>
                <w:color w:val="000000"/>
                <w:szCs w:val="21"/>
              </w:rPr>
              <w:t>2020-03-23</w:t>
            </w:r>
          </w:p>
        </w:tc>
      </w:tr>
      <w:tr w:rsidR="000A53D6">
        <w:tc>
          <w:tcPr>
            <w:tcW w:w="720" w:type="dxa"/>
            <w:vAlign w:val="center"/>
          </w:tcPr>
          <w:p w:rsidR="000A53D6" w:rsidRDefault="008C7F12">
            <w:pPr>
              <w:jc w:val="center"/>
            </w:pPr>
            <w:r>
              <w:rPr>
                <w:color w:val="000000"/>
                <w:szCs w:val="21"/>
              </w:rPr>
              <w:t>6</w:t>
            </w:r>
          </w:p>
        </w:tc>
        <w:tc>
          <w:tcPr>
            <w:tcW w:w="4320" w:type="dxa"/>
            <w:vAlign w:val="center"/>
          </w:tcPr>
          <w:p w:rsidR="000A53D6" w:rsidRDefault="008C7F12">
            <w:r>
              <w:rPr>
                <w:color w:val="000000"/>
                <w:szCs w:val="21"/>
              </w:rPr>
              <w:t>易方达中证香港证券投资主题交易型开放式指数证券投资基金上市交易提示性公告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2020-03-26</w:t>
            </w:r>
          </w:p>
        </w:tc>
      </w:tr>
      <w:tr w:rsidR="000A53D6">
        <w:tc>
          <w:tcPr>
            <w:tcW w:w="720" w:type="dxa"/>
            <w:vAlign w:val="center"/>
          </w:tcPr>
          <w:p w:rsidR="000A53D6" w:rsidRDefault="008C7F12">
            <w:pPr>
              <w:jc w:val="center"/>
            </w:pPr>
            <w:r>
              <w:rPr>
                <w:color w:val="000000"/>
                <w:szCs w:val="21"/>
              </w:rPr>
              <w:t>7</w:t>
            </w:r>
          </w:p>
        </w:tc>
        <w:tc>
          <w:tcPr>
            <w:tcW w:w="4320" w:type="dxa"/>
            <w:vAlign w:val="center"/>
          </w:tcPr>
          <w:p w:rsidR="000A53D6" w:rsidRDefault="008C7F12">
            <w:r>
              <w:rPr>
                <w:color w:val="000000"/>
                <w:szCs w:val="21"/>
              </w:rPr>
              <w:t>易方达中证香港证券投资主题交易型开放式指数证券投资基金增加申购赎回代办证券公司的公告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2020-03-26</w:t>
            </w:r>
          </w:p>
        </w:tc>
      </w:tr>
      <w:tr w:rsidR="000A53D6">
        <w:tc>
          <w:tcPr>
            <w:tcW w:w="720" w:type="dxa"/>
            <w:vAlign w:val="center"/>
          </w:tcPr>
          <w:p w:rsidR="000A53D6" w:rsidRDefault="008C7F12">
            <w:pPr>
              <w:jc w:val="center"/>
            </w:pPr>
            <w:r>
              <w:rPr>
                <w:color w:val="000000"/>
                <w:szCs w:val="21"/>
              </w:rPr>
              <w:t>8</w:t>
            </w:r>
          </w:p>
        </w:tc>
        <w:tc>
          <w:tcPr>
            <w:tcW w:w="4320" w:type="dxa"/>
            <w:vAlign w:val="center"/>
          </w:tcPr>
          <w:p w:rsidR="000A53D6" w:rsidRDefault="008C7F12">
            <w:r>
              <w:rPr>
                <w:color w:val="000000"/>
                <w:szCs w:val="21"/>
              </w:rPr>
              <w:t>易方达中证香港证券投资主题交易型开放式指数证券投资基金增加中泰证券为申购赎回代办证券公司的公告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2020-03-27</w:t>
            </w:r>
          </w:p>
        </w:tc>
      </w:tr>
      <w:tr w:rsidR="000A53D6">
        <w:tc>
          <w:tcPr>
            <w:tcW w:w="720" w:type="dxa"/>
            <w:vAlign w:val="center"/>
          </w:tcPr>
          <w:p w:rsidR="000A53D6" w:rsidRDefault="008C7F12">
            <w:pPr>
              <w:jc w:val="center"/>
            </w:pPr>
            <w:r>
              <w:rPr>
                <w:color w:val="000000"/>
                <w:szCs w:val="21"/>
              </w:rPr>
              <w:t>9</w:t>
            </w:r>
          </w:p>
        </w:tc>
        <w:tc>
          <w:tcPr>
            <w:tcW w:w="4320" w:type="dxa"/>
            <w:vAlign w:val="center"/>
          </w:tcPr>
          <w:p w:rsidR="000A53D6" w:rsidRDefault="008C7F12">
            <w:r>
              <w:rPr>
                <w:color w:val="000000"/>
                <w:szCs w:val="21"/>
              </w:rPr>
              <w:t>易方达中证香港证券投资主题交易型开放式指数证券投资基金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w:t>
            </w:r>
            <w:r>
              <w:rPr>
                <w:color w:val="000000"/>
                <w:szCs w:val="21"/>
              </w:rPr>
              <w:t>日、</w:t>
            </w:r>
            <w:r>
              <w:rPr>
                <w:color w:val="000000"/>
                <w:szCs w:val="21"/>
              </w:rPr>
              <w:t>4</w:t>
            </w:r>
            <w:r>
              <w:rPr>
                <w:color w:val="000000"/>
                <w:szCs w:val="21"/>
              </w:rPr>
              <w:t>月</w:t>
            </w:r>
            <w:r>
              <w:rPr>
                <w:color w:val="000000"/>
                <w:szCs w:val="21"/>
              </w:rPr>
              <w:t>3</w:t>
            </w:r>
            <w:r>
              <w:rPr>
                <w:color w:val="000000"/>
                <w:szCs w:val="21"/>
              </w:rPr>
              <w:t>日暂停申购、赎回业务的公告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2020-03-30</w:t>
            </w:r>
          </w:p>
        </w:tc>
      </w:tr>
      <w:tr w:rsidR="000A53D6">
        <w:tc>
          <w:tcPr>
            <w:tcW w:w="720" w:type="dxa"/>
            <w:vAlign w:val="center"/>
          </w:tcPr>
          <w:p w:rsidR="000A53D6" w:rsidRDefault="008C7F12">
            <w:pPr>
              <w:jc w:val="center"/>
            </w:pPr>
            <w:r>
              <w:rPr>
                <w:color w:val="000000"/>
                <w:szCs w:val="21"/>
              </w:rPr>
              <w:t>10</w:t>
            </w:r>
          </w:p>
        </w:tc>
        <w:tc>
          <w:tcPr>
            <w:tcW w:w="4320" w:type="dxa"/>
            <w:vAlign w:val="center"/>
          </w:tcPr>
          <w:p w:rsidR="000A53D6" w:rsidRDefault="008C7F12">
            <w:r>
              <w:rPr>
                <w:color w:val="000000"/>
                <w:szCs w:val="21"/>
              </w:rPr>
              <w:t>易方达中证香港证券投资主题交易型开放式指数证券投资基金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w:t>
            </w:r>
            <w:r>
              <w:rPr>
                <w:color w:val="000000"/>
                <w:szCs w:val="21"/>
              </w:rPr>
              <w:t>4</w:t>
            </w:r>
            <w:r>
              <w:rPr>
                <w:color w:val="000000"/>
                <w:szCs w:val="21"/>
              </w:rPr>
              <w:t>月</w:t>
            </w:r>
            <w:r>
              <w:rPr>
                <w:color w:val="000000"/>
                <w:szCs w:val="21"/>
              </w:rPr>
              <w:t>13</w:t>
            </w:r>
            <w:r>
              <w:rPr>
                <w:color w:val="000000"/>
                <w:szCs w:val="21"/>
              </w:rPr>
              <w:t>日暂停申购、赎回业务的公告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2020-04-07</w:t>
            </w:r>
          </w:p>
        </w:tc>
      </w:tr>
      <w:tr w:rsidR="000A53D6">
        <w:tc>
          <w:tcPr>
            <w:tcW w:w="720" w:type="dxa"/>
            <w:vAlign w:val="center"/>
          </w:tcPr>
          <w:p w:rsidR="000A53D6" w:rsidRDefault="008C7F12">
            <w:pPr>
              <w:jc w:val="center"/>
            </w:pPr>
            <w:r>
              <w:rPr>
                <w:color w:val="000000"/>
                <w:szCs w:val="21"/>
              </w:rPr>
              <w:t>11</w:t>
            </w:r>
          </w:p>
        </w:tc>
        <w:tc>
          <w:tcPr>
            <w:tcW w:w="4320" w:type="dxa"/>
            <w:vAlign w:val="center"/>
          </w:tcPr>
          <w:p w:rsidR="000A53D6" w:rsidRDefault="008C7F12">
            <w:r>
              <w:rPr>
                <w:color w:val="000000"/>
                <w:szCs w:val="21"/>
              </w:rPr>
              <w:t>易方达基金管理有限公司关于提醒投资者及时提供或更新身份信息资料的公告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2020-04-10</w:t>
            </w:r>
          </w:p>
        </w:tc>
      </w:tr>
      <w:tr w:rsidR="000A53D6">
        <w:tc>
          <w:tcPr>
            <w:tcW w:w="720" w:type="dxa"/>
            <w:vAlign w:val="center"/>
          </w:tcPr>
          <w:p w:rsidR="000A53D6" w:rsidRDefault="008C7F12">
            <w:pPr>
              <w:jc w:val="center"/>
            </w:pPr>
            <w:r>
              <w:rPr>
                <w:color w:val="000000"/>
                <w:szCs w:val="21"/>
              </w:rPr>
              <w:t>12</w:t>
            </w:r>
          </w:p>
        </w:tc>
        <w:tc>
          <w:tcPr>
            <w:tcW w:w="4320" w:type="dxa"/>
            <w:vAlign w:val="center"/>
          </w:tcPr>
          <w:p w:rsidR="000A53D6" w:rsidRDefault="008C7F12">
            <w:r>
              <w:rPr>
                <w:color w:val="000000"/>
                <w:szCs w:val="21"/>
              </w:rPr>
              <w:t>易方达中证香港证券投资主题交易型开放式指数证券投资基金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28</w:t>
            </w:r>
            <w:r>
              <w:rPr>
                <w:color w:val="000000"/>
                <w:szCs w:val="21"/>
              </w:rPr>
              <w:t>日至</w:t>
            </w:r>
            <w:r>
              <w:rPr>
                <w:color w:val="000000"/>
                <w:szCs w:val="21"/>
              </w:rPr>
              <w:t>4</w:t>
            </w:r>
            <w:r>
              <w:rPr>
                <w:color w:val="000000"/>
                <w:szCs w:val="21"/>
              </w:rPr>
              <w:t>月</w:t>
            </w:r>
            <w:r>
              <w:rPr>
                <w:color w:val="000000"/>
                <w:szCs w:val="21"/>
              </w:rPr>
              <w:t>30</w:t>
            </w:r>
            <w:r>
              <w:rPr>
                <w:color w:val="000000"/>
                <w:szCs w:val="21"/>
              </w:rPr>
              <w:t>日暂停申购、赎回业务的公告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2020-04-23</w:t>
            </w:r>
          </w:p>
        </w:tc>
      </w:tr>
      <w:tr w:rsidR="000A53D6">
        <w:tc>
          <w:tcPr>
            <w:tcW w:w="720" w:type="dxa"/>
            <w:vAlign w:val="center"/>
          </w:tcPr>
          <w:p w:rsidR="000A53D6" w:rsidRDefault="008C7F12">
            <w:pPr>
              <w:jc w:val="center"/>
            </w:pPr>
            <w:r>
              <w:rPr>
                <w:color w:val="000000"/>
                <w:szCs w:val="21"/>
              </w:rPr>
              <w:t>13</w:t>
            </w:r>
          </w:p>
        </w:tc>
        <w:tc>
          <w:tcPr>
            <w:tcW w:w="4320" w:type="dxa"/>
            <w:vAlign w:val="center"/>
          </w:tcPr>
          <w:p w:rsidR="000A53D6" w:rsidRDefault="008C7F12">
            <w:r>
              <w:rPr>
                <w:color w:val="000000"/>
                <w:szCs w:val="21"/>
              </w:rPr>
              <w:t>易方达基金管理有限公司旗下部分</w:t>
            </w:r>
            <w:r>
              <w:rPr>
                <w:color w:val="000000"/>
                <w:szCs w:val="21"/>
              </w:rPr>
              <w:t>ETF</w:t>
            </w:r>
            <w:r>
              <w:rPr>
                <w:color w:val="000000"/>
                <w:szCs w:val="21"/>
              </w:rPr>
              <w:t>增加兴业证券为申购赎回代办证券公司的公告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2020-04-28</w:t>
            </w:r>
          </w:p>
        </w:tc>
      </w:tr>
      <w:tr w:rsidR="000A53D6">
        <w:tc>
          <w:tcPr>
            <w:tcW w:w="720" w:type="dxa"/>
            <w:vAlign w:val="center"/>
          </w:tcPr>
          <w:p w:rsidR="000A53D6" w:rsidRDefault="008C7F12">
            <w:pPr>
              <w:jc w:val="center"/>
            </w:pPr>
            <w:r>
              <w:rPr>
                <w:color w:val="000000"/>
                <w:szCs w:val="21"/>
              </w:rPr>
              <w:t>14</w:t>
            </w:r>
          </w:p>
        </w:tc>
        <w:tc>
          <w:tcPr>
            <w:tcW w:w="4320" w:type="dxa"/>
            <w:vAlign w:val="center"/>
          </w:tcPr>
          <w:p w:rsidR="000A53D6" w:rsidRDefault="008C7F12">
            <w:r>
              <w:rPr>
                <w:color w:val="000000"/>
                <w:szCs w:val="21"/>
              </w:rPr>
              <w:t>易方达中证香港证券投资主题交易型开放式指数证券投资基金增加申购赎回代办证券公司的公告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2020-04-28</w:t>
            </w:r>
          </w:p>
        </w:tc>
      </w:tr>
      <w:tr w:rsidR="000A53D6">
        <w:tc>
          <w:tcPr>
            <w:tcW w:w="720" w:type="dxa"/>
            <w:vAlign w:val="center"/>
          </w:tcPr>
          <w:p w:rsidR="000A53D6" w:rsidRDefault="008C7F12">
            <w:pPr>
              <w:jc w:val="center"/>
            </w:pPr>
            <w:r>
              <w:rPr>
                <w:color w:val="000000"/>
                <w:szCs w:val="21"/>
              </w:rPr>
              <w:t>15</w:t>
            </w:r>
          </w:p>
        </w:tc>
        <w:tc>
          <w:tcPr>
            <w:tcW w:w="4320" w:type="dxa"/>
            <w:vAlign w:val="center"/>
          </w:tcPr>
          <w:p w:rsidR="000A53D6" w:rsidRDefault="008C7F12">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2020-05-20</w:t>
            </w:r>
          </w:p>
        </w:tc>
      </w:tr>
      <w:tr w:rsidR="000A53D6">
        <w:tc>
          <w:tcPr>
            <w:tcW w:w="720" w:type="dxa"/>
            <w:vAlign w:val="center"/>
          </w:tcPr>
          <w:p w:rsidR="000A53D6" w:rsidRDefault="008C7F12">
            <w:pPr>
              <w:jc w:val="center"/>
            </w:pPr>
            <w:r>
              <w:rPr>
                <w:color w:val="000000"/>
                <w:szCs w:val="21"/>
              </w:rPr>
              <w:t>16</w:t>
            </w:r>
          </w:p>
        </w:tc>
        <w:tc>
          <w:tcPr>
            <w:tcW w:w="4320" w:type="dxa"/>
            <w:vAlign w:val="center"/>
          </w:tcPr>
          <w:p w:rsidR="000A53D6" w:rsidRDefault="008C7F12">
            <w:r>
              <w:rPr>
                <w:color w:val="000000"/>
                <w:szCs w:val="21"/>
              </w:rPr>
              <w:t>易方达中证香港证券投资主题交易型开放式指数证券投资基金</w:t>
            </w:r>
            <w:r>
              <w:rPr>
                <w:color w:val="000000"/>
                <w:szCs w:val="21"/>
              </w:rPr>
              <w:t>2020</w:t>
            </w:r>
            <w:r>
              <w:rPr>
                <w:color w:val="000000"/>
                <w:szCs w:val="21"/>
              </w:rPr>
              <w:t>年</w:t>
            </w:r>
            <w:r>
              <w:rPr>
                <w:color w:val="000000"/>
                <w:szCs w:val="21"/>
              </w:rPr>
              <w:t>6</w:t>
            </w:r>
            <w:r>
              <w:rPr>
                <w:color w:val="000000"/>
                <w:szCs w:val="21"/>
              </w:rPr>
              <w:t>月</w:t>
            </w:r>
            <w:r>
              <w:rPr>
                <w:color w:val="000000"/>
                <w:szCs w:val="21"/>
              </w:rPr>
              <w:t>23</w:t>
            </w:r>
            <w:r>
              <w:rPr>
                <w:color w:val="000000"/>
                <w:szCs w:val="21"/>
              </w:rPr>
              <w:t>日、</w:t>
            </w:r>
            <w:r>
              <w:rPr>
                <w:color w:val="000000"/>
                <w:szCs w:val="21"/>
              </w:rPr>
              <w:t>6</w:t>
            </w:r>
            <w:r>
              <w:rPr>
                <w:color w:val="000000"/>
                <w:szCs w:val="21"/>
              </w:rPr>
              <w:t>月</w:t>
            </w:r>
            <w:r>
              <w:rPr>
                <w:color w:val="000000"/>
                <w:szCs w:val="21"/>
              </w:rPr>
              <w:t>24</w:t>
            </w:r>
            <w:r>
              <w:rPr>
                <w:color w:val="000000"/>
                <w:szCs w:val="21"/>
              </w:rPr>
              <w:t>日暂停申购、赎回业务的公告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2020-06-18</w:t>
            </w:r>
          </w:p>
        </w:tc>
      </w:tr>
      <w:tr w:rsidR="000A53D6">
        <w:tc>
          <w:tcPr>
            <w:tcW w:w="720" w:type="dxa"/>
            <w:vAlign w:val="center"/>
          </w:tcPr>
          <w:p w:rsidR="000A53D6" w:rsidRDefault="008C7F12">
            <w:pPr>
              <w:jc w:val="center"/>
            </w:pPr>
            <w:r>
              <w:rPr>
                <w:color w:val="000000"/>
                <w:szCs w:val="21"/>
              </w:rPr>
              <w:t>17</w:t>
            </w:r>
          </w:p>
        </w:tc>
        <w:tc>
          <w:tcPr>
            <w:tcW w:w="4320" w:type="dxa"/>
            <w:vAlign w:val="center"/>
          </w:tcPr>
          <w:p w:rsidR="000A53D6" w:rsidRDefault="008C7F12">
            <w:r>
              <w:rPr>
                <w:color w:val="000000"/>
                <w:szCs w:val="21"/>
              </w:rPr>
              <w:t>易方达基金管理有限公司高级管理人员变更公告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2020-06-22</w:t>
            </w:r>
          </w:p>
        </w:tc>
      </w:tr>
      <w:tr w:rsidR="000A53D6">
        <w:tc>
          <w:tcPr>
            <w:tcW w:w="720" w:type="dxa"/>
            <w:vAlign w:val="center"/>
          </w:tcPr>
          <w:p w:rsidR="000A53D6" w:rsidRDefault="008C7F12">
            <w:pPr>
              <w:jc w:val="center"/>
            </w:pPr>
            <w:r>
              <w:rPr>
                <w:color w:val="000000"/>
                <w:szCs w:val="21"/>
              </w:rPr>
              <w:t>18</w:t>
            </w:r>
          </w:p>
        </w:tc>
        <w:tc>
          <w:tcPr>
            <w:tcW w:w="4320" w:type="dxa"/>
            <w:vAlign w:val="center"/>
          </w:tcPr>
          <w:p w:rsidR="000A53D6" w:rsidRDefault="008C7F12">
            <w:r>
              <w:rPr>
                <w:color w:val="000000"/>
                <w:szCs w:val="21"/>
              </w:rPr>
              <w:t>易方达中证香港证券投资主题交易型开放式指数证券投资基金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日暂停申购、赎回业务的公告</w:t>
            </w:r>
          </w:p>
        </w:tc>
        <w:tc>
          <w:tcPr>
            <w:tcW w:w="2520" w:type="dxa"/>
            <w:vAlign w:val="center"/>
          </w:tcPr>
          <w:p w:rsidR="000A53D6" w:rsidRDefault="008C7F12">
            <w:r>
              <w:rPr>
                <w:color w:val="000000"/>
                <w:szCs w:val="21"/>
              </w:rPr>
              <w:t>上海证券报、基金管理人网站及中国证监会基金电子披露网站</w:t>
            </w:r>
          </w:p>
        </w:tc>
        <w:tc>
          <w:tcPr>
            <w:tcW w:w="1440" w:type="dxa"/>
            <w:vAlign w:val="center"/>
          </w:tcPr>
          <w:p w:rsidR="000A53D6" w:rsidRDefault="008C7F12">
            <w:pPr>
              <w:jc w:val="center"/>
            </w:pPr>
            <w:r>
              <w:rPr>
                <w:color w:val="000000"/>
                <w:szCs w:val="21"/>
              </w:rPr>
              <w:t>2020-06-24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65454"/>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65455"/>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0A53D6" w:rsidRDefault="008C7F12">
      <w:pPr>
        <w:ind w:firstLineChars="200" w:firstLine="420"/>
        <w:rPr>
          <w:color w:val="000000"/>
          <w:szCs w:val="21"/>
        </w:rPr>
      </w:pPr>
      <w:r>
        <w:rPr>
          <w:color w:val="000000"/>
          <w:szCs w:val="21"/>
        </w:rPr>
        <w:t>1.</w:t>
      </w:r>
      <w:r>
        <w:rPr>
          <w:color w:val="000000"/>
          <w:szCs w:val="21"/>
        </w:rPr>
        <w:t>中国证监会准予易方达中证香港证券投资主题交易型开放式指数证券投资基金注册的文件；</w:t>
      </w:r>
    </w:p>
    <w:p w:rsidR="000A53D6" w:rsidRDefault="008C7F12">
      <w:pPr>
        <w:ind w:firstLineChars="200" w:firstLine="420"/>
        <w:rPr>
          <w:color w:val="000000"/>
          <w:szCs w:val="21"/>
        </w:rPr>
      </w:pPr>
      <w:r>
        <w:rPr>
          <w:color w:val="000000"/>
          <w:szCs w:val="21"/>
        </w:rPr>
        <w:t>2.</w:t>
      </w:r>
      <w:r>
        <w:rPr>
          <w:color w:val="000000"/>
          <w:szCs w:val="21"/>
        </w:rPr>
        <w:t>《易方达中证香港证券投资主题交易型开放式指数证券投资基金基金合同》；</w:t>
      </w:r>
    </w:p>
    <w:p w:rsidR="000A53D6" w:rsidRDefault="008C7F12">
      <w:pPr>
        <w:ind w:firstLineChars="200" w:firstLine="420"/>
        <w:rPr>
          <w:color w:val="000000"/>
          <w:szCs w:val="21"/>
        </w:rPr>
      </w:pPr>
      <w:r>
        <w:rPr>
          <w:color w:val="000000"/>
          <w:szCs w:val="21"/>
        </w:rPr>
        <w:t>3.</w:t>
      </w:r>
      <w:r>
        <w:rPr>
          <w:color w:val="000000"/>
          <w:szCs w:val="21"/>
        </w:rPr>
        <w:t>《易方达中证香港证券投资主题交易型开放式指数证券投资基金托管协议》；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65456"/>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65457"/>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C46B79">
      <w:rPr>
        <w:noProof/>
        <w:kern w:val="0"/>
        <w:szCs w:val="21"/>
      </w:rPr>
      <w:t>48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C46B79">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易方达中证香港证券投资主题交易型开放式指数证券投资基金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D6"/>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C7F12"/>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6B7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DB01652B-6A1D-43D7-BBC2-0F88D63E4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284B1-3DB9-4E79-95FD-E004352A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6152</Words>
  <Characters>35069</Characters>
  <Application>Microsoft Office Word</Application>
  <DocSecurity>0</DocSecurity>
  <Lines>292</Lines>
  <Paragraphs>82</Paragraphs>
  <ScaleCrop>false</ScaleCrop>
  <Company/>
  <LinksUpToDate>false</LinksUpToDate>
  <CharactersWithSpaces>41139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2020-08-18T06:53:00Z</dcterms:modified>
</cp:coreProperties>
</file>