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易方达日兴资管日经</w:t>
      </w:r>
      <w:r w:rsidRPr="00D749D4">
        <w:rPr>
          <w:b/>
          <w:sz w:val="44"/>
          <w:szCs w:val="44"/>
        </w:rPr>
        <w:t>225</w:t>
      </w:r>
      <w:r w:rsidRPr="00D749D4">
        <w:rPr>
          <w:b/>
          <w:sz w:val="44"/>
          <w:szCs w:val="44"/>
        </w:rPr>
        <w:t>交易型开放式指数证券投资基金（</w:t>
      </w:r>
      <w:r w:rsidRPr="00D749D4">
        <w:rPr>
          <w:b/>
          <w:sz w:val="44"/>
          <w:szCs w:val="44"/>
        </w:rPr>
        <w:t>QDII</w:t>
      </w:r>
      <w:r w:rsidRPr="00D749D4">
        <w:rPr>
          <w:b/>
          <w:sz w:val="44"/>
          <w:szCs w:val="44"/>
        </w:rPr>
        <w:t>）</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中国工商银行股份有限公司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5269"/>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5270"/>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48427C" w:rsidRDefault="00E42E94">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8427C" w:rsidRDefault="00E42E94">
      <w:pPr>
        <w:spacing w:line="360" w:lineRule="auto"/>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8427C" w:rsidRDefault="00E42E94">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8427C" w:rsidRDefault="00E42E94">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8427C" w:rsidRDefault="00E42E94">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5271"/>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1D01B1" w:rsidRPr="000B1EA5"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hyperlink w:anchor="_Toc48665269" w:history="1">
        <w:r w:rsidR="001D01B1" w:rsidRPr="000B1EA5">
          <w:rPr>
            <w:rStyle w:val="a9"/>
            <w:rFonts w:hAnsi="宋体" w:cs="Arial"/>
            <w:sz w:val="21"/>
            <w:szCs w:val="21"/>
          </w:rPr>
          <w:t>1</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重要提示及目录</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_Toc48665269 \h </w:instrText>
        </w:r>
        <w:r w:rsidR="001D01B1" w:rsidRPr="000B1EA5">
          <w:rPr>
            <w:webHidden/>
            <w:sz w:val="21"/>
            <w:szCs w:val="21"/>
          </w:rPr>
        </w:r>
        <w:r w:rsidR="001D01B1" w:rsidRPr="000B1EA5">
          <w:rPr>
            <w:webHidden/>
            <w:sz w:val="21"/>
            <w:szCs w:val="21"/>
          </w:rPr>
          <w:fldChar w:fldCharType="separate"/>
        </w:r>
        <w:r w:rsidR="000B1EA5">
          <w:rPr>
            <w:webHidden/>
            <w:sz w:val="21"/>
            <w:szCs w:val="21"/>
          </w:rPr>
          <w:t>2</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0" w:history="1">
        <w:r w:rsidR="001D01B1" w:rsidRPr="000B1EA5">
          <w:rPr>
            <w:rStyle w:val="a9"/>
            <w:rFonts w:hAnsi="宋体"/>
            <w:kern w:val="0"/>
            <w:sz w:val="21"/>
            <w:szCs w:val="21"/>
          </w:rPr>
          <w:t>1.1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重要提示</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_Toc48665270 \h </w:instrText>
        </w:r>
        <w:r w:rsidR="001D01B1" w:rsidRPr="000B1EA5">
          <w:rPr>
            <w:webHidden/>
            <w:sz w:val="21"/>
            <w:szCs w:val="21"/>
          </w:rPr>
        </w:r>
        <w:r w:rsidR="001D01B1" w:rsidRPr="000B1EA5">
          <w:rPr>
            <w:webHidden/>
            <w:sz w:val="21"/>
            <w:szCs w:val="21"/>
          </w:rPr>
          <w:fldChar w:fldCharType="separate"/>
        </w:r>
        <w:r>
          <w:rPr>
            <w:webHidden/>
            <w:sz w:val="21"/>
            <w:szCs w:val="21"/>
          </w:rPr>
          <w:t>2</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1" w:history="1">
        <w:r w:rsidR="001D01B1" w:rsidRPr="000B1EA5">
          <w:rPr>
            <w:rStyle w:val="a9"/>
            <w:rFonts w:hAnsi="宋体"/>
            <w:kern w:val="0"/>
            <w:sz w:val="21"/>
            <w:szCs w:val="21"/>
          </w:rPr>
          <w:t>1.2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目录</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_Toc48665271 \h </w:instrText>
        </w:r>
        <w:r w:rsidR="001D01B1" w:rsidRPr="000B1EA5">
          <w:rPr>
            <w:webHidden/>
            <w:sz w:val="21"/>
            <w:szCs w:val="21"/>
          </w:rPr>
        </w:r>
        <w:r w:rsidR="001D01B1" w:rsidRPr="000B1EA5">
          <w:rPr>
            <w:webHidden/>
            <w:sz w:val="21"/>
            <w:szCs w:val="21"/>
          </w:rPr>
          <w:fldChar w:fldCharType="separate"/>
        </w:r>
        <w:r>
          <w:rPr>
            <w:webHidden/>
            <w:sz w:val="21"/>
            <w:szCs w:val="21"/>
          </w:rPr>
          <w:t>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2" w:history="1">
        <w:r w:rsidR="001D01B1" w:rsidRPr="000B1EA5">
          <w:rPr>
            <w:rStyle w:val="a9"/>
            <w:rFonts w:hAnsi="宋体" w:cs="Arial"/>
            <w:sz w:val="21"/>
            <w:szCs w:val="21"/>
          </w:rPr>
          <w:t>2</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基金简介</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_Toc48665272 \h </w:instrText>
        </w:r>
        <w:r w:rsidR="001D01B1" w:rsidRPr="000B1EA5">
          <w:rPr>
            <w:webHidden/>
            <w:sz w:val="21"/>
            <w:szCs w:val="21"/>
          </w:rPr>
        </w:r>
        <w:r w:rsidR="001D01B1" w:rsidRPr="000B1EA5">
          <w:rPr>
            <w:webHidden/>
            <w:sz w:val="21"/>
            <w:szCs w:val="21"/>
          </w:rPr>
          <w:fldChar w:fldCharType="separate"/>
        </w:r>
        <w:r>
          <w:rPr>
            <w:webHidden/>
            <w:sz w:val="21"/>
            <w:szCs w:val="21"/>
          </w:rPr>
          <w:t>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3" w:history="1">
        <w:r w:rsidR="001D01B1" w:rsidRPr="000B1EA5">
          <w:rPr>
            <w:rStyle w:val="a9"/>
            <w:rFonts w:hAnsi="宋体"/>
            <w:kern w:val="0"/>
            <w:sz w:val="21"/>
            <w:szCs w:val="21"/>
          </w:rPr>
          <w:t>2.1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基金基本情况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_Toc48665273 \h </w:instrText>
        </w:r>
        <w:r w:rsidR="001D01B1" w:rsidRPr="000B1EA5">
          <w:rPr>
            <w:webHidden/>
            <w:sz w:val="21"/>
            <w:szCs w:val="21"/>
          </w:rPr>
        </w:r>
        <w:r w:rsidR="001D01B1" w:rsidRPr="000B1EA5">
          <w:rPr>
            <w:webHidden/>
            <w:sz w:val="21"/>
            <w:szCs w:val="21"/>
          </w:rPr>
          <w:fldChar w:fldCharType="separate"/>
        </w:r>
        <w:r>
          <w:rPr>
            <w:webHidden/>
            <w:sz w:val="21"/>
            <w:szCs w:val="21"/>
          </w:rPr>
          <w:t>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4" w:history="1">
        <w:r w:rsidR="001D01B1" w:rsidRPr="000B1EA5">
          <w:rPr>
            <w:rStyle w:val="a9"/>
            <w:rFonts w:hAnsi="宋体"/>
            <w:kern w:val="0"/>
            <w:sz w:val="21"/>
            <w:szCs w:val="21"/>
          </w:rPr>
          <w:t>2.2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基金产品说明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_Toc48665274 \h </w:instrText>
        </w:r>
        <w:r w:rsidR="001D01B1" w:rsidRPr="000B1EA5">
          <w:rPr>
            <w:webHidden/>
            <w:sz w:val="21"/>
            <w:szCs w:val="21"/>
          </w:rPr>
        </w:r>
        <w:r w:rsidR="001D01B1" w:rsidRPr="000B1EA5">
          <w:rPr>
            <w:webHidden/>
            <w:sz w:val="21"/>
            <w:szCs w:val="21"/>
          </w:rPr>
          <w:fldChar w:fldCharType="separate"/>
        </w:r>
        <w:r>
          <w:rPr>
            <w:webHidden/>
            <w:sz w:val="21"/>
            <w:szCs w:val="21"/>
          </w:rPr>
          <w:t>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5" w:history="1">
        <w:r w:rsidR="001D01B1" w:rsidRPr="000B1EA5">
          <w:rPr>
            <w:rStyle w:val="a9"/>
            <w:rFonts w:hAnsi="宋体"/>
            <w:kern w:val="0"/>
            <w:sz w:val="21"/>
            <w:szCs w:val="21"/>
          </w:rPr>
          <w:t>2.3</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基金管理人和基金托管人</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_Toc48665275 \h </w:instrText>
        </w:r>
        <w:r w:rsidR="001D01B1" w:rsidRPr="000B1EA5">
          <w:rPr>
            <w:webHidden/>
            <w:sz w:val="21"/>
            <w:szCs w:val="21"/>
          </w:rPr>
        </w:r>
        <w:r w:rsidR="001D01B1" w:rsidRPr="000B1EA5">
          <w:rPr>
            <w:webHidden/>
            <w:sz w:val="21"/>
            <w:szCs w:val="21"/>
          </w:rPr>
          <w:fldChar w:fldCharType="separate"/>
        </w:r>
        <w:r>
          <w:rPr>
            <w:webHidden/>
            <w:sz w:val="21"/>
            <w:szCs w:val="21"/>
          </w:rPr>
          <w:t>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6" w:history="1">
        <w:r w:rsidR="001D01B1" w:rsidRPr="000B1EA5">
          <w:rPr>
            <w:rStyle w:val="a9"/>
            <w:rFonts w:hAnsi="宋体"/>
            <w:kern w:val="0"/>
            <w:sz w:val="21"/>
            <w:szCs w:val="21"/>
          </w:rPr>
          <w:t>2.4</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境外投资顾问和境外资产托管人</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_Toc48665276 \h </w:instrText>
        </w:r>
        <w:r w:rsidR="001D01B1" w:rsidRPr="000B1EA5">
          <w:rPr>
            <w:webHidden/>
            <w:sz w:val="21"/>
            <w:szCs w:val="21"/>
          </w:rPr>
        </w:r>
        <w:r w:rsidR="001D01B1" w:rsidRPr="000B1EA5">
          <w:rPr>
            <w:webHidden/>
            <w:sz w:val="21"/>
            <w:szCs w:val="21"/>
          </w:rPr>
          <w:fldChar w:fldCharType="separate"/>
        </w:r>
        <w:r>
          <w:rPr>
            <w:webHidden/>
            <w:sz w:val="21"/>
            <w:szCs w:val="21"/>
          </w:rPr>
          <w:t>6</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7" w:history="1">
        <w:r w:rsidR="001D01B1" w:rsidRPr="000B1EA5">
          <w:rPr>
            <w:rStyle w:val="a9"/>
            <w:rFonts w:hAnsi="宋体"/>
            <w:kern w:val="0"/>
            <w:sz w:val="21"/>
            <w:szCs w:val="21"/>
          </w:rPr>
          <w:t>2.5</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信息披露方式</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_Toc48665277 \h </w:instrText>
        </w:r>
        <w:r w:rsidR="001D01B1" w:rsidRPr="000B1EA5">
          <w:rPr>
            <w:webHidden/>
            <w:sz w:val="21"/>
            <w:szCs w:val="21"/>
          </w:rPr>
        </w:r>
        <w:r w:rsidR="001D01B1" w:rsidRPr="000B1EA5">
          <w:rPr>
            <w:webHidden/>
            <w:sz w:val="21"/>
            <w:szCs w:val="21"/>
          </w:rPr>
          <w:fldChar w:fldCharType="separate"/>
        </w:r>
        <w:r>
          <w:rPr>
            <w:webHidden/>
            <w:sz w:val="21"/>
            <w:szCs w:val="21"/>
          </w:rPr>
          <w:t>6</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8" w:history="1">
        <w:r w:rsidR="001D01B1" w:rsidRPr="000B1EA5">
          <w:rPr>
            <w:rStyle w:val="a9"/>
            <w:rFonts w:hAnsi="宋体"/>
            <w:kern w:val="0"/>
            <w:sz w:val="21"/>
            <w:szCs w:val="21"/>
          </w:rPr>
          <w:t>2.6</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其他相关资料</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_Toc48665278 \h </w:instrText>
        </w:r>
        <w:r w:rsidR="001D01B1" w:rsidRPr="000B1EA5">
          <w:rPr>
            <w:webHidden/>
            <w:sz w:val="21"/>
            <w:szCs w:val="21"/>
          </w:rPr>
        </w:r>
        <w:r w:rsidR="001D01B1" w:rsidRPr="000B1EA5">
          <w:rPr>
            <w:webHidden/>
            <w:sz w:val="21"/>
            <w:szCs w:val="21"/>
          </w:rPr>
          <w:fldChar w:fldCharType="separate"/>
        </w:r>
        <w:r>
          <w:rPr>
            <w:webHidden/>
            <w:sz w:val="21"/>
            <w:szCs w:val="21"/>
          </w:rPr>
          <w:t>6</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79" w:history="1">
        <w:r w:rsidR="001D01B1" w:rsidRPr="000B1EA5">
          <w:rPr>
            <w:rStyle w:val="a9"/>
            <w:rFonts w:hAnsi="宋体" w:cs="Arial"/>
            <w:sz w:val="21"/>
            <w:szCs w:val="21"/>
          </w:rPr>
          <w:t>3</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主要财务指标和基金净值表现</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_Toc48665279 \h </w:instrText>
        </w:r>
        <w:r w:rsidR="001D01B1" w:rsidRPr="000B1EA5">
          <w:rPr>
            <w:webHidden/>
            <w:sz w:val="21"/>
            <w:szCs w:val="21"/>
          </w:rPr>
        </w:r>
        <w:r w:rsidR="001D01B1" w:rsidRPr="000B1EA5">
          <w:rPr>
            <w:webHidden/>
            <w:sz w:val="21"/>
            <w:szCs w:val="21"/>
          </w:rPr>
          <w:fldChar w:fldCharType="separate"/>
        </w:r>
        <w:r>
          <w:rPr>
            <w:webHidden/>
            <w:sz w:val="21"/>
            <w:szCs w:val="21"/>
          </w:rPr>
          <w:t>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0" w:history="1">
        <w:r w:rsidR="001D01B1" w:rsidRPr="000B1EA5">
          <w:rPr>
            <w:rStyle w:val="a9"/>
            <w:rFonts w:hAnsi="宋体"/>
            <w:kern w:val="0"/>
            <w:sz w:val="21"/>
            <w:szCs w:val="21"/>
          </w:rPr>
          <w:t>3.1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主要会计数据和财务指标</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_Toc48665280 \h </w:instrText>
        </w:r>
        <w:r w:rsidR="001D01B1" w:rsidRPr="000B1EA5">
          <w:rPr>
            <w:webHidden/>
            <w:sz w:val="21"/>
            <w:szCs w:val="21"/>
          </w:rPr>
        </w:r>
        <w:r w:rsidR="001D01B1" w:rsidRPr="000B1EA5">
          <w:rPr>
            <w:webHidden/>
            <w:sz w:val="21"/>
            <w:szCs w:val="21"/>
          </w:rPr>
          <w:fldChar w:fldCharType="separate"/>
        </w:r>
        <w:r>
          <w:rPr>
            <w:webHidden/>
            <w:sz w:val="21"/>
            <w:szCs w:val="21"/>
          </w:rPr>
          <w:t>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1" w:history="1">
        <w:r w:rsidR="001D01B1" w:rsidRPr="000B1EA5">
          <w:rPr>
            <w:rStyle w:val="a9"/>
            <w:rFonts w:hAnsi="宋体"/>
            <w:kern w:val="0"/>
            <w:sz w:val="21"/>
            <w:szCs w:val="21"/>
          </w:rPr>
          <w:t>3.2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基金净值表现</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_Toc48665281 \h </w:instrText>
        </w:r>
        <w:r w:rsidR="001D01B1" w:rsidRPr="000B1EA5">
          <w:rPr>
            <w:webHidden/>
            <w:sz w:val="21"/>
            <w:szCs w:val="21"/>
          </w:rPr>
        </w:r>
        <w:r w:rsidR="001D01B1" w:rsidRPr="000B1EA5">
          <w:rPr>
            <w:webHidden/>
            <w:sz w:val="21"/>
            <w:szCs w:val="21"/>
          </w:rPr>
          <w:fldChar w:fldCharType="separate"/>
        </w:r>
        <w:r>
          <w:rPr>
            <w:webHidden/>
            <w:sz w:val="21"/>
            <w:szCs w:val="21"/>
          </w:rPr>
          <w:t>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2" w:history="1">
        <w:r w:rsidR="001D01B1" w:rsidRPr="000B1EA5">
          <w:rPr>
            <w:rStyle w:val="a9"/>
            <w:rFonts w:hAnsi="宋体" w:cs="Arial"/>
            <w:sz w:val="21"/>
            <w:szCs w:val="21"/>
          </w:rPr>
          <w:t>4</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管理人报告</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_Toc48665282 \h </w:instrText>
        </w:r>
        <w:r w:rsidR="001D01B1" w:rsidRPr="000B1EA5">
          <w:rPr>
            <w:webHidden/>
            <w:sz w:val="21"/>
            <w:szCs w:val="21"/>
          </w:rPr>
        </w:r>
        <w:r w:rsidR="001D01B1" w:rsidRPr="000B1EA5">
          <w:rPr>
            <w:webHidden/>
            <w:sz w:val="21"/>
            <w:szCs w:val="21"/>
          </w:rPr>
          <w:fldChar w:fldCharType="separate"/>
        </w:r>
        <w:r>
          <w:rPr>
            <w:webHidden/>
            <w:sz w:val="21"/>
            <w:szCs w:val="21"/>
          </w:rPr>
          <w:t>8</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3" w:history="1">
        <w:r w:rsidR="001D01B1" w:rsidRPr="000B1EA5">
          <w:rPr>
            <w:rStyle w:val="a9"/>
            <w:rFonts w:hAnsi="宋体"/>
            <w:kern w:val="0"/>
            <w:sz w:val="21"/>
            <w:szCs w:val="21"/>
          </w:rPr>
          <w:t>4.1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基金管理人及基金经理情况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_Toc48665283 \h </w:instrText>
        </w:r>
        <w:r w:rsidR="001D01B1" w:rsidRPr="000B1EA5">
          <w:rPr>
            <w:webHidden/>
            <w:sz w:val="21"/>
            <w:szCs w:val="21"/>
          </w:rPr>
        </w:r>
        <w:r w:rsidR="001D01B1" w:rsidRPr="000B1EA5">
          <w:rPr>
            <w:webHidden/>
            <w:sz w:val="21"/>
            <w:szCs w:val="21"/>
          </w:rPr>
          <w:fldChar w:fldCharType="separate"/>
        </w:r>
        <w:r>
          <w:rPr>
            <w:webHidden/>
            <w:sz w:val="21"/>
            <w:szCs w:val="21"/>
          </w:rPr>
          <w:t>8</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4" w:history="1">
        <w:r w:rsidR="001D01B1" w:rsidRPr="000B1EA5">
          <w:rPr>
            <w:rStyle w:val="a9"/>
            <w:rFonts w:hAnsi="宋体"/>
            <w:kern w:val="0"/>
            <w:sz w:val="21"/>
            <w:szCs w:val="21"/>
          </w:rPr>
          <w:t>4.2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境外投资顾问为本基金提供投资建议的主要成员简介</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_Toc48665284 \h </w:instrText>
        </w:r>
        <w:r w:rsidR="001D01B1" w:rsidRPr="000B1EA5">
          <w:rPr>
            <w:webHidden/>
            <w:sz w:val="21"/>
            <w:szCs w:val="21"/>
          </w:rPr>
        </w:r>
        <w:r w:rsidR="001D01B1" w:rsidRPr="000B1EA5">
          <w:rPr>
            <w:webHidden/>
            <w:sz w:val="21"/>
            <w:szCs w:val="21"/>
          </w:rPr>
          <w:fldChar w:fldCharType="separate"/>
        </w:r>
        <w:r>
          <w:rPr>
            <w:webHidden/>
            <w:sz w:val="21"/>
            <w:szCs w:val="21"/>
          </w:rPr>
          <w:t>11</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5" w:history="1">
        <w:r w:rsidR="001D01B1" w:rsidRPr="000B1EA5">
          <w:rPr>
            <w:rStyle w:val="a9"/>
            <w:rFonts w:hAnsi="宋体"/>
            <w:kern w:val="0"/>
            <w:sz w:val="21"/>
            <w:szCs w:val="21"/>
          </w:rPr>
          <w:t>4.3</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管理人对报告期内本基金运作遵规守信情况的说明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_Toc48665285 \h </w:instrText>
        </w:r>
        <w:r w:rsidR="001D01B1" w:rsidRPr="000B1EA5">
          <w:rPr>
            <w:webHidden/>
            <w:sz w:val="21"/>
            <w:szCs w:val="21"/>
          </w:rPr>
        </w:r>
        <w:r w:rsidR="001D01B1" w:rsidRPr="000B1EA5">
          <w:rPr>
            <w:webHidden/>
            <w:sz w:val="21"/>
            <w:szCs w:val="21"/>
          </w:rPr>
          <w:fldChar w:fldCharType="separate"/>
        </w:r>
        <w:r>
          <w:rPr>
            <w:webHidden/>
            <w:sz w:val="21"/>
            <w:szCs w:val="21"/>
          </w:rPr>
          <w:t>11</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6" w:history="1">
        <w:r w:rsidR="001D01B1" w:rsidRPr="000B1EA5">
          <w:rPr>
            <w:rStyle w:val="a9"/>
            <w:rFonts w:hAnsi="宋体"/>
            <w:kern w:val="0"/>
            <w:sz w:val="21"/>
            <w:szCs w:val="21"/>
          </w:rPr>
          <w:t>4.4</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管理人对报告期内公平交易情况的专项说明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_Toc48665286 \h </w:instrText>
        </w:r>
        <w:r w:rsidR="001D01B1" w:rsidRPr="000B1EA5">
          <w:rPr>
            <w:webHidden/>
            <w:sz w:val="21"/>
            <w:szCs w:val="21"/>
          </w:rPr>
        </w:r>
        <w:r w:rsidR="001D01B1" w:rsidRPr="000B1EA5">
          <w:rPr>
            <w:webHidden/>
            <w:sz w:val="21"/>
            <w:szCs w:val="21"/>
          </w:rPr>
          <w:fldChar w:fldCharType="separate"/>
        </w:r>
        <w:r>
          <w:rPr>
            <w:webHidden/>
            <w:sz w:val="21"/>
            <w:szCs w:val="21"/>
          </w:rPr>
          <w:t>11</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7" w:history="1">
        <w:r w:rsidR="001D01B1" w:rsidRPr="000B1EA5">
          <w:rPr>
            <w:rStyle w:val="a9"/>
            <w:rFonts w:hAnsi="宋体"/>
            <w:kern w:val="0"/>
            <w:sz w:val="21"/>
            <w:szCs w:val="21"/>
          </w:rPr>
          <w:t>4.5</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管理人对报告期内基金的投资策略和业绩表现的说明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_Toc48665287 \h </w:instrText>
        </w:r>
        <w:r w:rsidR="001D01B1" w:rsidRPr="000B1EA5">
          <w:rPr>
            <w:webHidden/>
            <w:sz w:val="21"/>
            <w:szCs w:val="21"/>
          </w:rPr>
        </w:r>
        <w:r w:rsidR="001D01B1" w:rsidRPr="000B1EA5">
          <w:rPr>
            <w:webHidden/>
            <w:sz w:val="21"/>
            <w:szCs w:val="21"/>
          </w:rPr>
          <w:fldChar w:fldCharType="separate"/>
        </w:r>
        <w:r>
          <w:rPr>
            <w:webHidden/>
            <w:sz w:val="21"/>
            <w:szCs w:val="21"/>
          </w:rPr>
          <w:t>12</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8" w:history="1">
        <w:r w:rsidR="001D01B1" w:rsidRPr="000B1EA5">
          <w:rPr>
            <w:rStyle w:val="a9"/>
            <w:rFonts w:hAnsi="宋体"/>
            <w:kern w:val="0"/>
            <w:sz w:val="21"/>
            <w:szCs w:val="21"/>
          </w:rPr>
          <w:t>4.6</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管理人对宏观经济、证券市场及行业走势的简要展望</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_Toc48665288 \h </w:instrText>
        </w:r>
        <w:r w:rsidR="001D01B1" w:rsidRPr="000B1EA5">
          <w:rPr>
            <w:webHidden/>
            <w:sz w:val="21"/>
            <w:szCs w:val="21"/>
          </w:rPr>
        </w:r>
        <w:r w:rsidR="001D01B1" w:rsidRPr="000B1EA5">
          <w:rPr>
            <w:webHidden/>
            <w:sz w:val="21"/>
            <w:szCs w:val="21"/>
          </w:rPr>
          <w:fldChar w:fldCharType="separate"/>
        </w:r>
        <w:r>
          <w:rPr>
            <w:webHidden/>
            <w:sz w:val="21"/>
            <w:szCs w:val="21"/>
          </w:rPr>
          <w:t>12</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89" w:history="1">
        <w:r w:rsidR="001D01B1" w:rsidRPr="000B1EA5">
          <w:rPr>
            <w:rStyle w:val="a9"/>
            <w:rFonts w:hAnsi="宋体"/>
            <w:kern w:val="0"/>
            <w:sz w:val="21"/>
            <w:szCs w:val="21"/>
          </w:rPr>
          <w:t>4.7</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管理人对报告期内基金估值程序等事项的说明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_Toc48665289 \h </w:instrText>
        </w:r>
        <w:r w:rsidR="001D01B1" w:rsidRPr="000B1EA5">
          <w:rPr>
            <w:webHidden/>
            <w:sz w:val="21"/>
            <w:szCs w:val="21"/>
          </w:rPr>
        </w:r>
        <w:r w:rsidR="001D01B1" w:rsidRPr="000B1EA5">
          <w:rPr>
            <w:webHidden/>
            <w:sz w:val="21"/>
            <w:szCs w:val="21"/>
          </w:rPr>
          <w:fldChar w:fldCharType="separate"/>
        </w:r>
        <w:r>
          <w:rPr>
            <w:webHidden/>
            <w:sz w:val="21"/>
            <w:szCs w:val="21"/>
          </w:rPr>
          <w:t>12</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0" w:history="1">
        <w:r w:rsidR="001D01B1" w:rsidRPr="000B1EA5">
          <w:rPr>
            <w:rStyle w:val="a9"/>
            <w:rFonts w:hAnsi="宋体"/>
            <w:kern w:val="0"/>
            <w:sz w:val="21"/>
            <w:szCs w:val="21"/>
          </w:rPr>
          <w:t>4.8</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管理人对报告期内基金利润分配情况的说明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_Toc48665290 \h </w:instrText>
        </w:r>
        <w:r w:rsidR="001D01B1" w:rsidRPr="000B1EA5">
          <w:rPr>
            <w:webHidden/>
            <w:sz w:val="21"/>
            <w:szCs w:val="21"/>
          </w:rPr>
        </w:r>
        <w:r w:rsidR="001D01B1" w:rsidRPr="000B1EA5">
          <w:rPr>
            <w:webHidden/>
            <w:sz w:val="21"/>
            <w:szCs w:val="21"/>
          </w:rPr>
          <w:fldChar w:fldCharType="separate"/>
        </w:r>
        <w:r>
          <w:rPr>
            <w:webHidden/>
            <w:sz w:val="21"/>
            <w:szCs w:val="21"/>
          </w:rPr>
          <w:t>13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1" w:history="1">
        <w:r w:rsidR="001D01B1" w:rsidRPr="000B1EA5">
          <w:rPr>
            <w:rStyle w:val="a9"/>
            <w:rFonts w:hAnsi="宋体" w:cs="Arial"/>
            <w:sz w:val="21"/>
            <w:szCs w:val="21"/>
          </w:rPr>
          <w:t>5</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托管人报告</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_Toc48665291 \h </w:instrText>
        </w:r>
        <w:r w:rsidR="001D01B1" w:rsidRPr="000B1EA5">
          <w:rPr>
            <w:webHidden/>
            <w:sz w:val="21"/>
            <w:szCs w:val="21"/>
          </w:rPr>
        </w:r>
        <w:r w:rsidR="001D01B1" w:rsidRPr="000B1EA5">
          <w:rPr>
            <w:webHidden/>
            <w:sz w:val="21"/>
            <w:szCs w:val="21"/>
          </w:rPr>
          <w:fldChar w:fldCharType="separate"/>
        </w:r>
        <w:r>
          <w:rPr>
            <w:webHidden/>
            <w:sz w:val="21"/>
            <w:szCs w:val="21"/>
          </w:rPr>
          <w:t>13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2" w:history="1">
        <w:r w:rsidR="001D01B1" w:rsidRPr="000B1EA5">
          <w:rPr>
            <w:rStyle w:val="a9"/>
            <w:rFonts w:hAnsi="宋体"/>
            <w:kern w:val="0"/>
            <w:sz w:val="21"/>
            <w:szCs w:val="21"/>
          </w:rPr>
          <w:t>5.1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报告期内本基金托管人遵规守信情况声明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_Toc48665292 \h </w:instrText>
        </w:r>
        <w:r w:rsidR="001D01B1" w:rsidRPr="000B1EA5">
          <w:rPr>
            <w:webHidden/>
            <w:sz w:val="21"/>
            <w:szCs w:val="21"/>
          </w:rPr>
        </w:r>
        <w:r w:rsidR="001D01B1" w:rsidRPr="000B1EA5">
          <w:rPr>
            <w:webHidden/>
            <w:sz w:val="21"/>
            <w:szCs w:val="21"/>
          </w:rPr>
          <w:fldChar w:fldCharType="separate"/>
        </w:r>
        <w:r>
          <w:rPr>
            <w:webHidden/>
            <w:sz w:val="21"/>
            <w:szCs w:val="21"/>
          </w:rPr>
          <w:t>13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3" w:history="1">
        <w:r w:rsidR="001D01B1" w:rsidRPr="000B1EA5">
          <w:rPr>
            <w:rStyle w:val="a9"/>
            <w:rFonts w:hAnsi="宋体"/>
            <w:kern w:val="0"/>
            <w:sz w:val="21"/>
            <w:szCs w:val="21"/>
          </w:rPr>
          <w:t>5.2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托管人对报告期内本基金投资运作遵规守信、净值计算、利润分配等情况的说明</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_Toc48665293 \h </w:instrText>
        </w:r>
        <w:r w:rsidR="001D01B1" w:rsidRPr="000B1EA5">
          <w:rPr>
            <w:webHidden/>
            <w:sz w:val="21"/>
            <w:szCs w:val="21"/>
          </w:rPr>
        </w:r>
        <w:r w:rsidR="001D01B1" w:rsidRPr="000B1EA5">
          <w:rPr>
            <w:webHidden/>
            <w:sz w:val="21"/>
            <w:szCs w:val="21"/>
          </w:rPr>
          <w:fldChar w:fldCharType="separate"/>
        </w:r>
        <w:r>
          <w:rPr>
            <w:webHidden/>
            <w:sz w:val="21"/>
            <w:szCs w:val="21"/>
          </w:rPr>
          <w:t>13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4" w:history="1">
        <w:r w:rsidR="001D01B1" w:rsidRPr="000B1EA5">
          <w:rPr>
            <w:rStyle w:val="a9"/>
            <w:rFonts w:hAnsi="宋体"/>
            <w:kern w:val="0"/>
            <w:sz w:val="21"/>
            <w:szCs w:val="21"/>
          </w:rPr>
          <w:t>5.3</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托管人对本中期报告中财务信息等内容的真实、准确和完整发表意见</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_Toc48665294 \h </w:instrText>
        </w:r>
        <w:r w:rsidR="001D01B1" w:rsidRPr="000B1EA5">
          <w:rPr>
            <w:webHidden/>
            <w:sz w:val="21"/>
            <w:szCs w:val="21"/>
          </w:rPr>
        </w:r>
        <w:r w:rsidR="001D01B1" w:rsidRPr="000B1EA5">
          <w:rPr>
            <w:webHidden/>
            <w:sz w:val="21"/>
            <w:szCs w:val="21"/>
          </w:rPr>
          <w:fldChar w:fldCharType="separate"/>
        </w:r>
        <w:r>
          <w:rPr>
            <w:webHidden/>
            <w:sz w:val="21"/>
            <w:szCs w:val="21"/>
          </w:rPr>
          <w:t>13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5" w:history="1">
        <w:r w:rsidR="001D01B1" w:rsidRPr="000B1EA5">
          <w:rPr>
            <w:rStyle w:val="a9"/>
            <w:rFonts w:hAnsi="宋体" w:cs="Arial"/>
            <w:sz w:val="21"/>
            <w:szCs w:val="21"/>
          </w:rPr>
          <w:t>6</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半年度财务会计报告（未经审计）</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_Toc48665295 \h </w:instrText>
        </w:r>
        <w:r w:rsidR="001D01B1" w:rsidRPr="000B1EA5">
          <w:rPr>
            <w:webHidden/>
            <w:sz w:val="21"/>
            <w:szCs w:val="21"/>
          </w:rPr>
        </w:r>
        <w:r w:rsidR="001D01B1" w:rsidRPr="000B1EA5">
          <w:rPr>
            <w:webHidden/>
            <w:sz w:val="21"/>
            <w:szCs w:val="21"/>
          </w:rPr>
          <w:fldChar w:fldCharType="separate"/>
        </w:r>
        <w:r>
          <w:rPr>
            <w:webHidden/>
            <w:sz w:val="21"/>
            <w:szCs w:val="21"/>
          </w:rPr>
          <w:t>14</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6" w:history="1">
        <w:r w:rsidR="001D01B1" w:rsidRPr="000B1EA5">
          <w:rPr>
            <w:rStyle w:val="a9"/>
            <w:rFonts w:hAnsi="宋体"/>
            <w:kern w:val="0"/>
            <w:sz w:val="21"/>
            <w:szCs w:val="21"/>
          </w:rPr>
          <w:t>6.1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资产负债表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_Toc48665296 \h </w:instrText>
        </w:r>
        <w:r w:rsidR="001D01B1" w:rsidRPr="000B1EA5">
          <w:rPr>
            <w:webHidden/>
            <w:sz w:val="21"/>
            <w:szCs w:val="21"/>
          </w:rPr>
        </w:r>
        <w:r w:rsidR="001D01B1" w:rsidRPr="000B1EA5">
          <w:rPr>
            <w:webHidden/>
            <w:sz w:val="21"/>
            <w:szCs w:val="21"/>
          </w:rPr>
          <w:fldChar w:fldCharType="separate"/>
        </w:r>
        <w:r>
          <w:rPr>
            <w:webHidden/>
            <w:sz w:val="21"/>
            <w:szCs w:val="21"/>
          </w:rPr>
          <w:t>14</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7" w:history="1">
        <w:r w:rsidR="001D01B1" w:rsidRPr="000B1EA5">
          <w:rPr>
            <w:rStyle w:val="a9"/>
            <w:rFonts w:ascii="Times New Roman"/>
            <w:kern w:val="0"/>
            <w:sz w:val="21"/>
            <w:szCs w:val="21"/>
          </w:rPr>
          <w:t>6.2</w:t>
        </w:r>
        <w:r w:rsidR="001D01B1" w:rsidRPr="000B1EA5">
          <w:rPr>
            <w:rFonts w:asciiTheme="minorHAnsi" w:eastAsiaTheme="minorEastAsia" w:hAnsiTheme="minorHAnsi" w:cstheme="minorBidi"/>
            <w:sz w:val="21"/>
            <w:szCs w:val="21"/>
          </w:rPr>
          <w:tab/>
        </w:r>
        <w:r w:rsidR="001D01B1" w:rsidRPr="000B1EA5">
          <w:rPr>
            <w:rStyle w:val="a9"/>
            <w:rFonts w:ascii="Times New Roman" w:hint="eastAsia"/>
            <w:kern w:val="0"/>
            <w:sz w:val="21"/>
            <w:szCs w:val="21"/>
          </w:rPr>
          <w:t>利润表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_Toc48665297 \h </w:instrText>
        </w:r>
        <w:r w:rsidR="001D01B1" w:rsidRPr="000B1EA5">
          <w:rPr>
            <w:webHidden/>
            <w:sz w:val="21"/>
            <w:szCs w:val="21"/>
          </w:rPr>
        </w:r>
        <w:r w:rsidR="001D01B1" w:rsidRPr="000B1EA5">
          <w:rPr>
            <w:webHidden/>
            <w:sz w:val="21"/>
            <w:szCs w:val="21"/>
          </w:rPr>
          <w:fldChar w:fldCharType="separate"/>
        </w:r>
        <w:r>
          <w:rPr>
            <w:webHidden/>
            <w:sz w:val="21"/>
            <w:szCs w:val="21"/>
          </w:rPr>
          <w:t>15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8" w:history="1">
        <w:r w:rsidR="001D01B1" w:rsidRPr="000B1EA5">
          <w:rPr>
            <w:rStyle w:val="a9"/>
            <w:rFonts w:ascii="Times New Roman"/>
            <w:sz w:val="21"/>
            <w:szCs w:val="21"/>
          </w:rPr>
          <w:t>6.3</w:t>
        </w:r>
        <w:r w:rsidR="001D01B1" w:rsidRPr="000B1EA5">
          <w:rPr>
            <w:rFonts w:asciiTheme="minorHAnsi" w:eastAsiaTheme="minorEastAsia" w:hAnsiTheme="minorHAnsi" w:cstheme="minorBidi"/>
            <w:sz w:val="21"/>
            <w:szCs w:val="21"/>
          </w:rPr>
          <w:tab/>
        </w:r>
        <w:r w:rsidR="001D01B1" w:rsidRPr="000B1EA5">
          <w:rPr>
            <w:rStyle w:val="a9"/>
            <w:rFonts w:ascii="Times New Roman" w:hint="eastAsia"/>
            <w:sz w:val="21"/>
            <w:szCs w:val="21"/>
          </w:rPr>
          <w:t>所有者权益（基金净值）变动表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_Toc48665298 \h </w:instrText>
        </w:r>
        <w:r w:rsidR="001D01B1" w:rsidRPr="000B1EA5">
          <w:rPr>
            <w:webHidden/>
            <w:sz w:val="21"/>
            <w:szCs w:val="21"/>
          </w:rPr>
        </w:r>
        <w:r w:rsidR="001D01B1" w:rsidRPr="000B1EA5">
          <w:rPr>
            <w:webHidden/>
            <w:sz w:val="21"/>
            <w:szCs w:val="21"/>
          </w:rPr>
          <w:fldChar w:fldCharType="separate"/>
        </w:r>
        <w:r>
          <w:rPr>
            <w:webHidden/>
            <w:sz w:val="21"/>
            <w:szCs w:val="21"/>
          </w:rPr>
          <w:t>16</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299" w:history="1">
        <w:r w:rsidR="001D01B1" w:rsidRPr="000B1EA5">
          <w:rPr>
            <w:rStyle w:val="a9"/>
            <w:rFonts w:ascii="Times New Roman"/>
            <w:sz w:val="21"/>
            <w:szCs w:val="21"/>
          </w:rPr>
          <w:t>6.4</w:t>
        </w:r>
        <w:r w:rsidR="001D01B1" w:rsidRPr="000B1EA5">
          <w:rPr>
            <w:rFonts w:asciiTheme="minorHAnsi" w:eastAsiaTheme="minorEastAsia" w:hAnsiTheme="minorHAnsi" w:cstheme="minorBidi"/>
            <w:sz w:val="21"/>
            <w:szCs w:val="21"/>
          </w:rPr>
          <w:tab/>
        </w:r>
        <w:r w:rsidR="001D01B1" w:rsidRPr="000B1EA5">
          <w:rPr>
            <w:rStyle w:val="a9"/>
            <w:rFonts w:ascii="Times New Roman" w:hint="eastAsia"/>
            <w:sz w:val="21"/>
            <w:szCs w:val="21"/>
          </w:rPr>
          <w:t>报表附注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_Toc48665299 \h </w:instrText>
        </w:r>
        <w:r w:rsidR="001D01B1" w:rsidRPr="000B1EA5">
          <w:rPr>
            <w:webHidden/>
            <w:sz w:val="21"/>
            <w:szCs w:val="21"/>
          </w:rPr>
        </w:r>
        <w:r w:rsidR="001D01B1" w:rsidRPr="000B1EA5">
          <w:rPr>
            <w:webHidden/>
            <w:sz w:val="21"/>
            <w:szCs w:val="21"/>
          </w:rPr>
          <w:fldChar w:fldCharType="separate"/>
        </w:r>
        <w:r>
          <w:rPr>
            <w:webHidden/>
            <w:sz w:val="21"/>
            <w:szCs w:val="21"/>
          </w:rPr>
          <w:t>17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0" w:history="1">
        <w:r w:rsidR="001D01B1" w:rsidRPr="000B1EA5">
          <w:rPr>
            <w:rStyle w:val="a9"/>
            <w:rFonts w:hAnsi="宋体" w:cs="Arial"/>
            <w:sz w:val="21"/>
            <w:szCs w:val="21"/>
          </w:rPr>
          <w:t>7</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投资组合报告</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_Toc48665300 \h </w:instrText>
        </w:r>
        <w:r w:rsidR="001D01B1" w:rsidRPr="000B1EA5">
          <w:rPr>
            <w:webHidden/>
            <w:sz w:val="21"/>
            <w:szCs w:val="21"/>
          </w:rPr>
        </w:r>
        <w:r w:rsidR="001D01B1" w:rsidRPr="000B1EA5">
          <w:rPr>
            <w:webHidden/>
            <w:sz w:val="21"/>
            <w:szCs w:val="21"/>
          </w:rPr>
          <w:fldChar w:fldCharType="separate"/>
        </w:r>
        <w:r>
          <w:rPr>
            <w:webHidden/>
            <w:sz w:val="21"/>
            <w:szCs w:val="21"/>
          </w:rPr>
          <w:t>36</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1" w:history="1">
        <w:r w:rsidR="001D01B1" w:rsidRPr="000B1EA5">
          <w:rPr>
            <w:rStyle w:val="a9"/>
            <w:rFonts w:hAnsi="宋体"/>
            <w:kern w:val="0"/>
            <w:sz w:val="21"/>
            <w:szCs w:val="21"/>
          </w:rPr>
          <w:t>7.1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期末基金资产组合情况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_Toc48665301 \h </w:instrText>
        </w:r>
        <w:r w:rsidR="001D01B1" w:rsidRPr="000B1EA5">
          <w:rPr>
            <w:webHidden/>
            <w:sz w:val="21"/>
            <w:szCs w:val="21"/>
          </w:rPr>
        </w:r>
        <w:r w:rsidR="001D01B1" w:rsidRPr="000B1EA5">
          <w:rPr>
            <w:webHidden/>
            <w:sz w:val="21"/>
            <w:szCs w:val="21"/>
          </w:rPr>
          <w:fldChar w:fldCharType="separate"/>
        </w:r>
        <w:r>
          <w:rPr>
            <w:webHidden/>
            <w:sz w:val="21"/>
            <w:szCs w:val="21"/>
          </w:rPr>
          <w:t>36</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2" w:history="1">
        <w:r w:rsidR="001D01B1" w:rsidRPr="000B1EA5">
          <w:rPr>
            <w:rStyle w:val="a9"/>
            <w:rFonts w:hAnsi="宋体"/>
            <w:kern w:val="0"/>
            <w:sz w:val="21"/>
            <w:szCs w:val="21"/>
          </w:rPr>
          <w:t>7.2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期末在各个国家（地区）证券市场的权益投资分布</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_Toc48665302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3" w:history="1">
        <w:r w:rsidR="001D01B1" w:rsidRPr="000B1EA5">
          <w:rPr>
            <w:rStyle w:val="a9"/>
            <w:kern w:val="0"/>
            <w:sz w:val="21"/>
            <w:szCs w:val="21"/>
          </w:rPr>
          <w:t>7.3</w:t>
        </w:r>
        <w:r w:rsidR="001D01B1" w:rsidRPr="000B1EA5">
          <w:rPr>
            <w:rFonts w:asciiTheme="minorHAnsi" w:eastAsiaTheme="minorEastAsia" w:hAnsiTheme="minorHAnsi" w:cstheme="minorBidi"/>
            <w:sz w:val="21"/>
            <w:szCs w:val="21"/>
          </w:rPr>
          <w:tab/>
        </w:r>
        <w:r w:rsidR="001D01B1" w:rsidRPr="000B1EA5">
          <w:rPr>
            <w:rStyle w:val="a9"/>
            <w:rFonts w:hint="eastAsia"/>
            <w:kern w:val="0"/>
            <w:sz w:val="21"/>
            <w:szCs w:val="21"/>
          </w:rPr>
          <w:t>期末按行业分类的权益投资组合</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_Toc48665303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4" w:history="1">
        <w:r w:rsidR="001D01B1" w:rsidRPr="000B1EA5">
          <w:rPr>
            <w:rStyle w:val="a9"/>
            <w:rFonts w:hAnsi="宋体"/>
            <w:kern w:val="0"/>
            <w:sz w:val="21"/>
            <w:szCs w:val="21"/>
          </w:rPr>
          <w:t>7.4</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期末按公允价值占基金资产净值比例大小排序的所有权益投资明细</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_Toc48665304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5" w:history="1">
        <w:r w:rsidR="001D01B1" w:rsidRPr="000B1EA5">
          <w:rPr>
            <w:rStyle w:val="a9"/>
            <w:rFonts w:hAnsi="宋体"/>
            <w:kern w:val="0"/>
            <w:sz w:val="21"/>
            <w:szCs w:val="21"/>
          </w:rPr>
          <w:t>7.5</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报告期内权益投资组合的重大变动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_Toc48665305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6" w:history="1">
        <w:r w:rsidR="001D01B1" w:rsidRPr="000B1EA5">
          <w:rPr>
            <w:rStyle w:val="a9"/>
            <w:rFonts w:hAnsi="宋体"/>
            <w:kern w:val="0"/>
            <w:sz w:val="21"/>
            <w:szCs w:val="21"/>
          </w:rPr>
          <w:t>7.6</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期末按债券信用等级分类的债券投资组合</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_Toc48665306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7" w:history="1">
        <w:r w:rsidR="001D01B1" w:rsidRPr="000B1EA5">
          <w:rPr>
            <w:rStyle w:val="a9"/>
            <w:rFonts w:hAnsi="宋体"/>
            <w:kern w:val="0"/>
            <w:sz w:val="21"/>
            <w:szCs w:val="21"/>
          </w:rPr>
          <w:t>7.7</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期末按公允价值占基金资产净值比例大小排序的前五名债券投资明细</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_Toc48665307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8" w:history="1">
        <w:r w:rsidR="001D01B1" w:rsidRPr="000B1EA5">
          <w:rPr>
            <w:rStyle w:val="a9"/>
            <w:rFonts w:hAnsi="宋体"/>
            <w:kern w:val="0"/>
            <w:sz w:val="21"/>
            <w:szCs w:val="21"/>
          </w:rPr>
          <w:t>7.8</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期末按公允价值占基金资产净值比例大小排序的所有资产支持证券投资明细</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_Toc48665308 \h </w:instrText>
        </w:r>
        <w:r w:rsidR="001D01B1" w:rsidRPr="000B1EA5">
          <w:rPr>
            <w:webHidden/>
            <w:sz w:val="21"/>
            <w:szCs w:val="21"/>
          </w:rPr>
        </w:r>
        <w:r w:rsidR="001D01B1" w:rsidRPr="000B1EA5">
          <w:rPr>
            <w:webHidden/>
            <w:sz w:val="21"/>
            <w:szCs w:val="21"/>
          </w:rPr>
          <w:fldChar w:fldCharType="separate"/>
        </w:r>
        <w:r>
          <w:rPr>
            <w:webHidden/>
            <w:sz w:val="21"/>
            <w:szCs w:val="21"/>
          </w:rPr>
          <w:t>37</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09" w:history="1">
        <w:r w:rsidR="001D01B1" w:rsidRPr="000B1EA5">
          <w:rPr>
            <w:rStyle w:val="a9"/>
            <w:rFonts w:hAnsi="宋体"/>
            <w:kern w:val="0"/>
            <w:sz w:val="21"/>
            <w:szCs w:val="21"/>
          </w:rPr>
          <w:t>7.9</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期末按公允价值占基金资产净值比例大小排序的前五名金融衍生品投资明细</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_Toc48665309 \h </w:instrText>
        </w:r>
        <w:r w:rsidR="001D01B1" w:rsidRPr="000B1EA5">
          <w:rPr>
            <w:webHidden/>
            <w:sz w:val="21"/>
            <w:szCs w:val="21"/>
          </w:rPr>
        </w:r>
        <w:r w:rsidR="001D01B1" w:rsidRPr="000B1EA5">
          <w:rPr>
            <w:webHidden/>
            <w:sz w:val="21"/>
            <w:szCs w:val="21"/>
          </w:rPr>
          <w:fldChar w:fldCharType="separate"/>
        </w:r>
        <w:r>
          <w:rPr>
            <w:webHidden/>
            <w:sz w:val="21"/>
            <w:szCs w:val="21"/>
          </w:rPr>
          <w:t>38</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0" w:history="1">
        <w:r w:rsidR="001D01B1" w:rsidRPr="000B1EA5">
          <w:rPr>
            <w:rStyle w:val="a9"/>
            <w:rFonts w:hAnsi="宋体"/>
            <w:kern w:val="0"/>
            <w:sz w:val="21"/>
            <w:szCs w:val="21"/>
          </w:rPr>
          <w:t>7.10</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期末按公允价值占基金资产净值比例大小排序的前十名基金投资明细</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_Toc48665310 \h </w:instrText>
        </w:r>
        <w:r w:rsidR="001D01B1" w:rsidRPr="000B1EA5">
          <w:rPr>
            <w:webHidden/>
            <w:sz w:val="21"/>
            <w:szCs w:val="21"/>
          </w:rPr>
        </w:r>
        <w:r w:rsidR="001D01B1" w:rsidRPr="000B1EA5">
          <w:rPr>
            <w:webHidden/>
            <w:sz w:val="21"/>
            <w:szCs w:val="21"/>
          </w:rPr>
          <w:fldChar w:fldCharType="separate"/>
        </w:r>
        <w:r>
          <w:rPr>
            <w:webHidden/>
            <w:sz w:val="21"/>
            <w:szCs w:val="21"/>
          </w:rPr>
          <w:t>38</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1" w:history="1">
        <w:r w:rsidR="001D01B1" w:rsidRPr="000B1EA5">
          <w:rPr>
            <w:rStyle w:val="a9"/>
            <w:rFonts w:hAnsi="宋体"/>
            <w:kern w:val="0"/>
            <w:sz w:val="21"/>
            <w:szCs w:val="21"/>
          </w:rPr>
          <w:t>7.11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投资组合报告附注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_Toc48665311 \h </w:instrText>
        </w:r>
        <w:r w:rsidR="001D01B1" w:rsidRPr="000B1EA5">
          <w:rPr>
            <w:webHidden/>
            <w:sz w:val="21"/>
            <w:szCs w:val="21"/>
          </w:rPr>
        </w:r>
        <w:r w:rsidR="001D01B1" w:rsidRPr="000B1EA5">
          <w:rPr>
            <w:webHidden/>
            <w:sz w:val="21"/>
            <w:szCs w:val="21"/>
          </w:rPr>
          <w:fldChar w:fldCharType="separate"/>
        </w:r>
        <w:r>
          <w:rPr>
            <w:webHidden/>
            <w:sz w:val="21"/>
            <w:szCs w:val="21"/>
          </w:rPr>
          <w:t>38</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2" w:history="1">
        <w:r w:rsidR="001D01B1" w:rsidRPr="000B1EA5">
          <w:rPr>
            <w:rStyle w:val="a9"/>
            <w:rFonts w:hAnsi="宋体" w:cs="Arial"/>
            <w:sz w:val="21"/>
            <w:szCs w:val="21"/>
          </w:rPr>
          <w:t>8</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基金份额持有人信息</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_Toc48665312 \h </w:instrText>
        </w:r>
        <w:r w:rsidR="001D01B1" w:rsidRPr="000B1EA5">
          <w:rPr>
            <w:webHidden/>
            <w:sz w:val="21"/>
            <w:szCs w:val="21"/>
          </w:rPr>
        </w:r>
        <w:r w:rsidR="001D01B1" w:rsidRPr="000B1EA5">
          <w:rPr>
            <w:webHidden/>
            <w:sz w:val="21"/>
            <w:szCs w:val="21"/>
          </w:rPr>
          <w:fldChar w:fldCharType="separate"/>
        </w:r>
        <w:r>
          <w:rPr>
            <w:webHidden/>
            <w:sz w:val="21"/>
            <w:szCs w:val="21"/>
          </w:rPr>
          <w:t>39</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3" w:history="1">
        <w:r w:rsidR="001D01B1" w:rsidRPr="000B1EA5">
          <w:rPr>
            <w:rStyle w:val="a9"/>
            <w:rFonts w:hAnsi="宋体"/>
            <w:kern w:val="0"/>
            <w:sz w:val="21"/>
            <w:szCs w:val="21"/>
          </w:rPr>
          <w:t>8.1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期末基金份额持有人户数及持有人结构</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_Toc48665313 \h </w:instrText>
        </w:r>
        <w:r w:rsidR="001D01B1" w:rsidRPr="000B1EA5">
          <w:rPr>
            <w:webHidden/>
            <w:sz w:val="21"/>
            <w:szCs w:val="21"/>
          </w:rPr>
        </w:r>
        <w:r w:rsidR="001D01B1" w:rsidRPr="000B1EA5">
          <w:rPr>
            <w:webHidden/>
            <w:sz w:val="21"/>
            <w:szCs w:val="21"/>
          </w:rPr>
          <w:fldChar w:fldCharType="separate"/>
        </w:r>
        <w:r>
          <w:rPr>
            <w:webHidden/>
            <w:sz w:val="21"/>
            <w:szCs w:val="21"/>
          </w:rPr>
          <w:t>39</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4" w:history="1">
        <w:r w:rsidR="001D01B1" w:rsidRPr="000B1EA5">
          <w:rPr>
            <w:rStyle w:val="a9"/>
            <w:rFonts w:hAnsi="宋体"/>
            <w:kern w:val="0"/>
            <w:sz w:val="21"/>
            <w:szCs w:val="21"/>
          </w:rPr>
          <w:t>8.2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期末上市基金前十名持有人</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_Toc48665314 \h </w:instrText>
        </w:r>
        <w:r w:rsidR="001D01B1" w:rsidRPr="000B1EA5">
          <w:rPr>
            <w:webHidden/>
            <w:sz w:val="21"/>
            <w:szCs w:val="21"/>
          </w:rPr>
        </w:r>
        <w:r w:rsidR="001D01B1" w:rsidRPr="000B1EA5">
          <w:rPr>
            <w:webHidden/>
            <w:sz w:val="21"/>
            <w:szCs w:val="21"/>
          </w:rPr>
          <w:fldChar w:fldCharType="separate"/>
        </w:r>
        <w:r>
          <w:rPr>
            <w:webHidden/>
            <w:sz w:val="21"/>
            <w:szCs w:val="21"/>
          </w:rPr>
          <w:t>39</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5" w:history="1">
        <w:r w:rsidR="001D01B1" w:rsidRPr="000B1EA5">
          <w:rPr>
            <w:rStyle w:val="a9"/>
            <w:rFonts w:hAnsi="宋体"/>
            <w:kern w:val="0"/>
            <w:sz w:val="21"/>
            <w:szCs w:val="21"/>
          </w:rPr>
          <w:t>8.3</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期末基金管理人的从业人员持有本基金的情况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_Toc48665315 \h </w:instrText>
        </w:r>
        <w:r w:rsidR="001D01B1" w:rsidRPr="000B1EA5">
          <w:rPr>
            <w:webHidden/>
            <w:sz w:val="21"/>
            <w:szCs w:val="21"/>
          </w:rPr>
        </w:r>
        <w:r w:rsidR="001D01B1" w:rsidRPr="000B1EA5">
          <w:rPr>
            <w:webHidden/>
            <w:sz w:val="21"/>
            <w:szCs w:val="21"/>
          </w:rPr>
          <w:fldChar w:fldCharType="separate"/>
        </w:r>
        <w:r>
          <w:rPr>
            <w:webHidden/>
            <w:sz w:val="21"/>
            <w:szCs w:val="21"/>
          </w:rPr>
          <w:t>39</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6" w:history="1">
        <w:r w:rsidR="001D01B1" w:rsidRPr="000B1EA5">
          <w:rPr>
            <w:rStyle w:val="a9"/>
            <w:kern w:val="0"/>
            <w:sz w:val="21"/>
            <w:szCs w:val="21"/>
          </w:rPr>
          <w:t>8.4</w:t>
        </w:r>
        <w:r w:rsidR="001D01B1" w:rsidRPr="000B1EA5">
          <w:rPr>
            <w:rFonts w:asciiTheme="minorHAnsi" w:eastAsiaTheme="minorEastAsia" w:hAnsiTheme="minorHAnsi" w:cstheme="minorBidi"/>
            <w:sz w:val="21"/>
            <w:szCs w:val="21"/>
          </w:rPr>
          <w:tab/>
        </w:r>
        <w:r w:rsidR="001D01B1" w:rsidRPr="000B1EA5">
          <w:rPr>
            <w:rStyle w:val="a9"/>
            <w:rFonts w:hint="eastAsia"/>
            <w:kern w:val="0"/>
            <w:sz w:val="21"/>
            <w:szCs w:val="21"/>
          </w:rPr>
          <w:t>期末基金管理人的从业人员持有本开放式基金份额总量区间的情况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_Toc48665316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7" w:history="1">
        <w:r w:rsidR="001D01B1" w:rsidRPr="000B1EA5">
          <w:rPr>
            <w:rStyle w:val="a9"/>
            <w:rFonts w:hAnsi="宋体" w:cs="Arial"/>
            <w:sz w:val="21"/>
            <w:szCs w:val="21"/>
          </w:rPr>
          <w:t>9</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开放式基金份额变动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_Toc48665317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8" w:history="1">
        <w:r w:rsidR="001D01B1" w:rsidRPr="000B1EA5">
          <w:rPr>
            <w:rStyle w:val="a9"/>
            <w:rFonts w:hAnsi="宋体" w:cs="Arial"/>
            <w:sz w:val="21"/>
            <w:szCs w:val="21"/>
          </w:rPr>
          <w:t>10</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重大事件揭示</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_Toc48665318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19" w:history="1">
        <w:r w:rsidR="001D01B1" w:rsidRPr="000B1EA5">
          <w:rPr>
            <w:rStyle w:val="a9"/>
            <w:kern w:val="0"/>
            <w:sz w:val="21"/>
            <w:szCs w:val="21"/>
          </w:rPr>
          <w:t>10.1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基金份额持有人大会决议</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_Toc48665319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0" w:history="1">
        <w:r w:rsidR="001D01B1" w:rsidRPr="000B1EA5">
          <w:rPr>
            <w:rStyle w:val="a9"/>
            <w:kern w:val="0"/>
            <w:sz w:val="21"/>
            <w:szCs w:val="21"/>
          </w:rPr>
          <w:t>10.2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基金管理人、基金托管人的专门基金托管部门的重大人事变动</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_Toc48665320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1" w:history="1">
        <w:r w:rsidR="001D01B1" w:rsidRPr="000B1EA5">
          <w:rPr>
            <w:rStyle w:val="a9"/>
            <w:kern w:val="0"/>
            <w:sz w:val="21"/>
            <w:szCs w:val="21"/>
          </w:rPr>
          <w:t>10.3</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涉及基金管理人、基金财产、基金托管业务的诉讼</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_Toc48665321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2" w:history="1">
        <w:r w:rsidR="001D01B1" w:rsidRPr="000B1EA5">
          <w:rPr>
            <w:rStyle w:val="a9"/>
            <w:kern w:val="0"/>
            <w:sz w:val="21"/>
            <w:szCs w:val="21"/>
          </w:rPr>
          <w:t>10.4</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基金投资策略的改变</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_Toc48665322 \h </w:instrText>
        </w:r>
        <w:r w:rsidR="001D01B1" w:rsidRPr="000B1EA5">
          <w:rPr>
            <w:webHidden/>
            <w:sz w:val="21"/>
            <w:szCs w:val="21"/>
          </w:rPr>
        </w:r>
        <w:r w:rsidR="001D01B1" w:rsidRPr="000B1EA5">
          <w:rPr>
            <w:webHidden/>
            <w:sz w:val="21"/>
            <w:szCs w:val="21"/>
          </w:rPr>
          <w:fldChar w:fldCharType="separate"/>
        </w:r>
        <w:r>
          <w:rPr>
            <w:webHidden/>
            <w:sz w:val="21"/>
            <w:szCs w:val="21"/>
          </w:rPr>
          <w:t>40</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3" w:history="1">
        <w:r w:rsidR="001D01B1" w:rsidRPr="000B1EA5">
          <w:rPr>
            <w:rStyle w:val="a9"/>
            <w:kern w:val="0"/>
            <w:sz w:val="21"/>
            <w:szCs w:val="21"/>
          </w:rPr>
          <w:t>10.5</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为基金进行审计的会计师事务所情况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_Toc48665323 \h </w:instrText>
        </w:r>
        <w:r w:rsidR="001D01B1" w:rsidRPr="000B1EA5">
          <w:rPr>
            <w:webHidden/>
            <w:sz w:val="21"/>
            <w:szCs w:val="21"/>
          </w:rPr>
        </w:r>
        <w:r w:rsidR="001D01B1" w:rsidRPr="000B1EA5">
          <w:rPr>
            <w:webHidden/>
            <w:sz w:val="21"/>
            <w:szCs w:val="21"/>
          </w:rPr>
          <w:fldChar w:fldCharType="separate"/>
        </w:r>
        <w:r>
          <w:rPr>
            <w:webHidden/>
            <w:sz w:val="21"/>
            <w:szCs w:val="21"/>
          </w:rPr>
          <w:t>41</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4" w:history="1">
        <w:r w:rsidR="001D01B1" w:rsidRPr="000B1EA5">
          <w:rPr>
            <w:rStyle w:val="a9"/>
            <w:kern w:val="0"/>
            <w:sz w:val="21"/>
            <w:szCs w:val="21"/>
          </w:rPr>
          <w:t>10.6</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管理人、托管人及其高级管理人员受稽查或处罚等情况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_Toc48665324 \h </w:instrText>
        </w:r>
        <w:r w:rsidR="001D01B1" w:rsidRPr="000B1EA5">
          <w:rPr>
            <w:webHidden/>
            <w:sz w:val="21"/>
            <w:szCs w:val="21"/>
          </w:rPr>
        </w:r>
        <w:r w:rsidR="001D01B1" w:rsidRPr="000B1EA5">
          <w:rPr>
            <w:webHidden/>
            <w:sz w:val="21"/>
            <w:szCs w:val="21"/>
          </w:rPr>
          <w:fldChar w:fldCharType="separate"/>
        </w:r>
        <w:r>
          <w:rPr>
            <w:webHidden/>
            <w:sz w:val="21"/>
            <w:szCs w:val="21"/>
          </w:rPr>
          <w:t>41</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5" w:history="1">
        <w:r w:rsidR="001D01B1" w:rsidRPr="000B1EA5">
          <w:rPr>
            <w:rStyle w:val="a9"/>
            <w:kern w:val="0"/>
            <w:sz w:val="21"/>
            <w:szCs w:val="21"/>
          </w:rPr>
          <w:t>10.7</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基金租用证券公司交易单元的有关情况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_Toc48665325 \h </w:instrText>
        </w:r>
        <w:r w:rsidR="001D01B1" w:rsidRPr="000B1EA5">
          <w:rPr>
            <w:webHidden/>
            <w:sz w:val="21"/>
            <w:szCs w:val="21"/>
          </w:rPr>
        </w:r>
        <w:r w:rsidR="001D01B1" w:rsidRPr="000B1EA5">
          <w:rPr>
            <w:webHidden/>
            <w:sz w:val="21"/>
            <w:szCs w:val="21"/>
          </w:rPr>
          <w:fldChar w:fldCharType="separate"/>
        </w:r>
        <w:r>
          <w:rPr>
            <w:webHidden/>
            <w:sz w:val="21"/>
            <w:szCs w:val="21"/>
          </w:rPr>
          <w:t>41</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6" w:history="1">
        <w:r w:rsidR="001D01B1" w:rsidRPr="000B1EA5">
          <w:rPr>
            <w:rStyle w:val="a9"/>
            <w:rFonts w:hAnsi="宋体"/>
            <w:kern w:val="0"/>
            <w:sz w:val="21"/>
            <w:szCs w:val="21"/>
          </w:rPr>
          <w:t>10.8</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其他重大事件</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_Toc48665326 \h </w:instrText>
        </w:r>
        <w:r w:rsidR="001D01B1" w:rsidRPr="000B1EA5">
          <w:rPr>
            <w:webHidden/>
            <w:sz w:val="21"/>
            <w:szCs w:val="21"/>
          </w:rPr>
        </w:r>
        <w:r w:rsidR="001D01B1" w:rsidRPr="000B1EA5">
          <w:rPr>
            <w:webHidden/>
            <w:sz w:val="21"/>
            <w:szCs w:val="21"/>
          </w:rPr>
          <w:fldChar w:fldCharType="separate"/>
        </w:r>
        <w:r>
          <w:rPr>
            <w:webHidden/>
            <w:sz w:val="21"/>
            <w:szCs w:val="21"/>
          </w:rPr>
          <w:t>43</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7" w:history="1">
        <w:r w:rsidR="001D01B1" w:rsidRPr="000B1EA5">
          <w:rPr>
            <w:rStyle w:val="a9"/>
            <w:rFonts w:hAnsi="宋体" w:cs="Arial"/>
            <w:sz w:val="21"/>
            <w:szCs w:val="21"/>
          </w:rPr>
          <w:t>11</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影响投资者决策的其他重要信息</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_Toc48665327 \h </w:instrText>
        </w:r>
        <w:r w:rsidR="001D01B1" w:rsidRPr="000B1EA5">
          <w:rPr>
            <w:webHidden/>
            <w:sz w:val="21"/>
            <w:szCs w:val="21"/>
          </w:rPr>
        </w:r>
        <w:r w:rsidR="001D01B1" w:rsidRPr="000B1EA5">
          <w:rPr>
            <w:webHidden/>
            <w:sz w:val="21"/>
            <w:szCs w:val="21"/>
          </w:rPr>
          <w:fldChar w:fldCharType="separate"/>
        </w:r>
        <w:r>
          <w:rPr>
            <w:webHidden/>
            <w:sz w:val="21"/>
            <w:szCs w:val="21"/>
          </w:rPr>
          <w:t>44</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8" w:history="1">
        <w:r w:rsidR="001D01B1" w:rsidRPr="000B1EA5">
          <w:rPr>
            <w:rStyle w:val="a9"/>
            <w:rFonts w:hAnsi="宋体" w:cs="Arial"/>
            <w:sz w:val="21"/>
            <w:szCs w:val="21"/>
          </w:rPr>
          <w:t xml:space="preserve">11.1 </w:t>
        </w:r>
        <w:r w:rsidR="001D01B1" w:rsidRPr="000B1EA5">
          <w:rPr>
            <w:rStyle w:val="a9"/>
            <w:rFonts w:hAnsi="宋体" w:cs="Arial" w:hint="eastAsia"/>
            <w:sz w:val="21"/>
            <w:szCs w:val="21"/>
          </w:rPr>
          <w:t>报告期内单一投资者持有基金</w:t>
        </w:r>
        <w:bookmarkStart w:id="22" w:name="_GoBack"/>
        <w:bookmarkEnd w:id="22"/>
        <w:r w:rsidR="001D01B1" w:rsidRPr="000B1EA5">
          <w:rPr>
            <w:rStyle w:val="a9"/>
            <w:rFonts w:hAnsi="宋体" w:cs="Arial" w:hint="eastAsia"/>
            <w:sz w:val="21"/>
            <w:szCs w:val="21"/>
          </w:rPr>
          <w:t>份额比例达到或超过</w:t>
        </w:r>
        <w:r w:rsidR="001D01B1" w:rsidRPr="000B1EA5">
          <w:rPr>
            <w:rStyle w:val="a9"/>
            <w:rFonts w:hAnsi="宋体" w:cs="Arial"/>
            <w:sz w:val="21"/>
            <w:szCs w:val="21"/>
          </w:rPr>
          <w:t>20%</w:t>
        </w:r>
        <w:r w:rsidR="001D01B1" w:rsidRPr="000B1EA5">
          <w:rPr>
            <w:rStyle w:val="a9"/>
            <w:rFonts w:hAnsi="宋体" w:cs="Arial" w:hint="eastAsia"/>
            <w:sz w:val="21"/>
            <w:szCs w:val="21"/>
          </w:rPr>
          <w:t>的情况</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_Toc48665328 \h </w:instrText>
        </w:r>
        <w:r w:rsidR="001D01B1" w:rsidRPr="000B1EA5">
          <w:rPr>
            <w:webHidden/>
            <w:sz w:val="21"/>
            <w:szCs w:val="21"/>
          </w:rPr>
        </w:r>
        <w:r w:rsidR="001D01B1" w:rsidRPr="000B1EA5">
          <w:rPr>
            <w:webHidden/>
            <w:sz w:val="21"/>
            <w:szCs w:val="21"/>
          </w:rPr>
          <w:fldChar w:fldCharType="separate"/>
        </w:r>
        <w:r>
          <w:rPr>
            <w:webHidden/>
            <w:sz w:val="21"/>
            <w:szCs w:val="21"/>
          </w:rPr>
          <w:t>44</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29" w:history="1">
        <w:r w:rsidR="001D01B1" w:rsidRPr="000B1EA5">
          <w:rPr>
            <w:rStyle w:val="a9"/>
            <w:rFonts w:hAnsi="宋体" w:cs="Arial"/>
            <w:sz w:val="21"/>
            <w:szCs w:val="21"/>
          </w:rPr>
          <w:t>12</w:t>
        </w:r>
        <w:r w:rsidR="001D01B1" w:rsidRPr="000B1EA5">
          <w:rPr>
            <w:rFonts w:asciiTheme="minorHAnsi" w:eastAsiaTheme="minorEastAsia" w:hAnsiTheme="minorHAnsi" w:cstheme="minorBidi"/>
            <w:sz w:val="21"/>
            <w:szCs w:val="21"/>
          </w:rPr>
          <w:tab/>
        </w:r>
        <w:r w:rsidR="001D01B1" w:rsidRPr="000B1EA5">
          <w:rPr>
            <w:rStyle w:val="a9"/>
            <w:rFonts w:hAnsi="宋体" w:cs="Arial" w:hint="eastAsia"/>
            <w:sz w:val="21"/>
            <w:szCs w:val="21"/>
          </w:rPr>
          <w:t>备查文件目录</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_Toc48665329 \h </w:instrText>
        </w:r>
        <w:r w:rsidR="001D01B1" w:rsidRPr="000B1EA5">
          <w:rPr>
            <w:webHidden/>
            <w:sz w:val="21"/>
            <w:szCs w:val="21"/>
          </w:rPr>
        </w:r>
        <w:r w:rsidR="001D01B1" w:rsidRPr="000B1EA5">
          <w:rPr>
            <w:webHidden/>
            <w:sz w:val="21"/>
            <w:szCs w:val="21"/>
          </w:rPr>
          <w:fldChar w:fldCharType="separate"/>
        </w:r>
        <w:r>
          <w:rPr>
            <w:webHidden/>
            <w:sz w:val="21"/>
            <w:szCs w:val="21"/>
          </w:rPr>
          <w:t>45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30" w:history="1">
        <w:r w:rsidR="001D01B1" w:rsidRPr="000B1EA5">
          <w:rPr>
            <w:rStyle w:val="a9"/>
            <w:rFonts w:hAnsi="宋体"/>
            <w:kern w:val="0"/>
            <w:sz w:val="21"/>
            <w:szCs w:val="21"/>
          </w:rPr>
          <w:t>12.1</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备查文件目录</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_Toc48665330 \h </w:instrText>
        </w:r>
        <w:r w:rsidR="001D01B1" w:rsidRPr="000B1EA5">
          <w:rPr>
            <w:webHidden/>
            <w:sz w:val="21"/>
            <w:szCs w:val="21"/>
          </w:rPr>
        </w:r>
        <w:r w:rsidR="001D01B1" w:rsidRPr="000B1EA5">
          <w:rPr>
            <w:webHidden/>
            <w:sz w:val="21"/>
            <w:szCs w:val="21"/>
          </w:rPr>
          <w:fldChar w:fldCharType="separate"/>
        </w:r>
        <w:r>
          <w:rPr>
            <w:webHidden/>
            <w:sz w:val="21"/>
            <w:szCs w:val="21"/>
          </w:rPr>
          <w:t>45</w:t>
        </w:r>
        <w:r w:rsidR="001D01B1" w:rsidRPr="000B1EA5">
          <w:rPr>
            <w:webHidden/>
            <w:sz w:val="21"/>
            <w:szCs w:val="21"/>
          </w:rPr>
          <w:fldChar w:fldCharType="end"/>
        </w:r>
      </w:hyperlink>
    </w:p>
    <w:p w:rsidR="001D01B1" w:rsidRPr="000B1EA5" w:rsidRDefault="000B1EA5">
      <w:pPr>
        <w:pStyle w:val="22"/>
        <w:rPr>
          <w:rFonts w:asciiTheme="minorHAnsi" w:eastAsiaTheme="minorEastAsia" w:hAnsiTheme="minorHAnsi" w:cstheme="minorBidi"/>
          <w:sz w:val="21"/>
          <w:szCs w:val="21"/>
        </w:rPr>
      </w:pPr>
      <w:hyperlink w:anchor="_Toc48665331" w:history="1">
        <w:r w:rsidR="001D01B1" w:rsidRPr="000B1EA5">
          <w:rPr>
            <w:rStyle w:val="a9"/>
            <w:rFonts w:hAnsi="宋体"/>
            <w:kern w:val="0"/>
            <w:sz w:val="21"/>
            <w:szCs w:val="21"/>
          </w:rPr>
          <w:t>12.2</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存放地点</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_Toc48665331 \h </w:instrText>
        </w:r>
        <w:r w:rsidR="001D01B1" w:rsidRPr="000B1EA5">
          <w:rPr>
            <w:webHidden/>
            <w:sz w:val="21"/>
            <w:szCs w:val="21"/>
          </w:rPr>
        </w:r>
        <w:r w:rsidR="001D01B1" w:rsidRPr="000B1EA5">
          <w:rPr>
            <w:webHidden/>
            <w:sz w:val="21"/>
            <w:szCs w:val="21"/>
          </w:rPr>
          <w:fldChar w:fldCharType="separate"/>
        </w:r>
        <w:r>
          <w:rPr>
            <w:webHidden/>
            <w:sz w:val="21"/>
            <w:szCs w:val="21"/>
          </w:rPr>
          <w:t>45</w:t>
        </w:r>
        <w:r w:rsidR="001D01B1" w:rsidRPr="000B1EA5">
          <w:rPr>
            <w:webHidden/>
            <w:sz w:val="21"/>
            <w:szCs w:val="21"/>
          </w:rPr>
          <w:fldChar w:fldCharType="end"/>
        </w:r>
      </w:hyperlink>
    </w:p>
    <w:p w:rsidR="001D01B1" w:rsidRDefault="000B1EA5">
      <w:pPr>
        <w:pStyle w:val="22"/>
        <w:rPr>
          <w:rFonts w:asciiTheme="minorHAnsi" w:eastAsiaTheme="minorEastAsia" w:hAnsiTheme="minorHAnsi" w:cstheme="minorBidi"/>
          <w:sz w:val="21"/>
          <w:szCs w:val="22"/>
        </w:rPr>
      </w:pPr>
      <w:hyperlink w:anchor="_Toc48665332" w:history="1">
        <w:r w:rsidR="001D01B1" w:rsidRPr="000B1EA5">
          <w:rPr>
            <w:rStyle w:val="a9"/>
            <w:rFonts w:hAnsi="宋体"/>
            <w:kern w:val="0"/>
            <w:sz w:val="21"/>
            <w:szCs w:val="21"/>
          </w:rPr>
          <w:t>12.3</w:t>
        </w:r>
        <w:r w:rsidR="001D01B1" w:rsidRPr="000B1EA5">
          <w:rPr>
            <w:rFonts w:asciiTheme="minorHAnsi" w:eastAsiaTheme="minorEastAsia" w:hAnsiTheme="minorHAnsi" w:cstheme="minorBidi"/>
            <w:sz w:val="21"/>
            <w:szCs w:val="21"/>
          </w:rPr>
          <w:tab/>
        </w:r>
        <w:r w:rsidR="001D01B1" w:rsidRPr="000B1EA5">
          <w:rPr>
            <w:rStyle w:val="a9"/>
            <w:rFonts w:hAnsi="宋体" w:hint="eastAsia"/>
            <w:kern w:val="0"/>
            <w:sz w:val="21"/>
            <w:szCs w:val="21"/>
          </w:rPr>
          <w:t>查阅方式</w:t>
        </w:r>
        <w:r w:rsidR="001D01B1" w:rsidRPr="000B1EA5">
          <w:rPr>
            <w:webHidden/>
            <w:sz w:val="21"/>
            <w:szCs w:val="21"/>
          </w:rPr>
          <w:tab/>
        </w:r>
        <w:r w:rsidR="001D01B1" w:rsidRPr="000B1EA5">
          <w:rPr>
            <w:webHidden/>
            <w:sz w:val="21"/>
            <w:szCs w:val="21"/>
          </w:rPr>
          <w:fldChar w:fldCharType="begin"/>
        </w:r>
        <w:r w:rsidR="001D01B1" w:rsidRPr="000B1EA5">
          <w:rPr>
            <w:webHidden/>
            <w:sz w:val="21"/>
            <w:szCs w:val="21"/>
          </w:rPr>
          <w:instrText xml:space="preserve"> PAGEREF _Toc48665332 \h </w:instrText>
        </w:r>
        <w:r w:rsidR="001D01B1" w:rsidRPr="000B1EA5">
          <w:rPr>
            <w:webHidden/>
            <w:sz w:val="21"/>
            <w:szCs w:val="21"/>
          </w:rPr>
        </w:r>
        <w:r w:rsidR="001D01B1" w:rsidRPr="000B1EA5">
          <w:rPr>
            <w:webHidden/>
            <w:sz w:val="21"/>
            <w:szCs w:val="21"/>
          </w:rPr>
          <w:fldChar w:fldCharType="separate"/>
        </w:r>
        <w:r>
          <w:rPr>
            <w:webHidden/>
            <w:sz w:val="21"/>
            <w:szCs w:val="21"/>
          </w:rPr>
          <w:t>45</w:t>
        </w:r>
        <w:r w:rsidR="001D01B1" w:rsidRPr="000B1EA5">
          <w:rPr>
            <w:webHidden/>
            <w:sz w:val="21"/>
            <w:szCs w:val="21"/>
          </w:rPr>
          <w:fldChar w:fldCharType="end"/>
        </w:r>
      </w:hyperlink>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5272"/>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5273"/>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易方达日兴资管日经</w:t>
            </w:r>
            <w:r w:rsidRPr="00D749D4">
              <w:rPr>
                <w:szCs w:val="21"/>
              </w:rPr>
              <w:t>225</w:t>
            </w:r>
            <w:r w:rsidRPr="00D749D4">
              <w:rPr>
                <w:szCs w:val="21"/>
              </w:rPr>
              <w:t>交易型开放式指数证券投资基金（</w:t>
            </w:r>
            <w:r w:rsidRPr="00D749D4">
              <w:rPr>
                <w:szCs w:val="21"/>
              </w:rPr>
              <w:t>QDII</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易方达日兴资管日经</w:t>
            </w:r>
            <w:r w:rsidRPr="00D749D4">
              <w:rPr>
                <w:szCs w:val="21"/>
              </w:rPr>
              <w:t>225ETF</w:t>
            </w:r>
            <w:r w:rsidRPr="00D749D4">
              <w:rPr>
                <w:szCs w:val="21"/>
              </w:rPr>
              <w:t>（</w:t>
            </w:r>
            <w:r w:rsidRPr="00D749D4">
              <w:rPr>
                <w:szCs w:val="21"/>
              </w:rPr>
              <w:t>QDII</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225ETF</w:t>
            </w:r>
            <w:r>
              <w:rPr>
                <w:rFonts w:hint="eastAsia"/>
                <w:szCs w:val="21"/>
              </w:rPr>
              <w:t>、日经</w:t>
            </w:r>
            <w:r>
              <w:rPr>
                <w:rFonts w:hint="eastAsia"/>
                <w:szCs w:val="21"/>
              </w:rPr>
              <w:t>225ETF</w:t>
            </w:r>
            <w:r>
              <w:rPr>
                <w:rFonts w:hint="eastAsia"/>
                <w:szCs w:val="21"/>
              </w:rPr>
              <w:t>易方达</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513000</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513000</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交易型开放式</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2019</w:t>
            </w:r>
            <w:r w:rsidRPr="00D749D4">
              <w:rPr>
                <w:szCs w:val="21"/>
              </w:rPr>
              <w:t>年</w:t>
            </w:r>
            <w:r w:rsidRPr="00D749D4">
              <w:rPr>
                <w:szCs w:val="21"/>
              </w:rPr>
              <w:t>6</w:t>
            </w:r>
            <w:r w:rsidRPr="00D749D4">
              <w:rPr>
                <w:szCs w:val="21"/>
              </w:rPr>
              <w:t>月</w:t>
            </w:r>
            <w:r w:rsidRPr="00D749D4">
              <w:rPr>
                <w:szCs w:val="21"/>
              </w:rPr>
              <w:t>12</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中国工商银行股份有限公司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77,411,379.00</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上海证券交易所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2019</w:t>
            </w:r>
            <w:r w:rsidRPr="00D749D4">
              <w:rPr>
                <w:szCs w:val="21"/>
              </w:rPr>
              <w:t>年</w:t>
            </w:r>
            <w:r w:rsidRPr="00D749D4">
              <w:rPr>
                <w:szCs w:val="21"/>
              </w:rPr>
              <w:t>6</w:t>
            </w:r>
            <w:r w:rsidRPr="00D749D4">
              <w:rPr>
                <w:szCs w:val="21"/>
              </w:rPr>
              <w:t>月</w:t>
            </w:r>
            <w:r w:rsidRPr="00D749D4">
              <w:rPr>
                <w:szCs w:val="21"/>
              </w:rPr>
              <w:t>25</w:t>
            </w:r>
            <w:r w:rsidRPr="00D749D4">
              <w:rPr>
                <w:szCs w:val="21"/>
              </w:rPr>
              <w:t>日</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5274"/>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紧密跟踪标的指数，追求跟踪偏离度和跟踪误差的最小化。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本基金主要通过投资日兴资管日经</w:t>
            </w:r>
            <w:r w:rsidRPr="00D749D4">
              <w:rPr>
                <w:szCs w:val="21"/>
              </w:rPr>
              <w:t>225ETF</w:t>
            </w:r>
            <w:r w:rsidRPr="00D749D4">
              <w:rPr>
                <w:szCs w:val="21"/>
              </w:rPr>
              <w:t>（</w:t>
            </w:r>
            <w:r w:rsidRPr="00D749D4">
              <w:rPr>
                <w:szCs w:val="21"/>
              </w:rPr>
              <w:t>1330 JP</w:t>
            </w:r>
            <w:r w:rsidRPr="00D749D4">
              <w:rPr>
                <w:szCs w:val="21"/>
              </w:rPr>
              <w:t>）实现对标的指数的紧密跟踪，力争将日均跟踪偏离度的绝对值控制在</w:t>
            </w:r>
            <w:r w:rsidRPr="00D749D4">
              <w:rPr>
                <w:szCs w:val="21"/>
              </w:rPr>
              <w:t>0.35%</w:t>
            </w:r>
            <w:r w:rsidRPr="00D749D4">
              <w:rPr>
                <w:szCs w:val="21"/>
              </w:rPr>
              <w:t>以内，年化跟踪误差控制在</w:t>
            </w:r>
            <w:r w:rsidRPr="00D749D4">
              <w:rPr>
                <w:szCs w:val="21"/>
              </w:rPr>
              <w:t>3%</w:t>
            </w:r>
            <w:r w:rsidRPr="00D749D4">
              <w:rPr>
                <w:szCs w:val="21"/>
              </w:rPr>
              <w:t>以内。</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本基金的业绩比较基准为标的指数收益率，即日经</w:t>
            </w:r>
            <w:r w:rsidRPr="00D749D4">
              <w:rPr>
                <w:szCs w:val="21"/>
              </w:rPr>
              <w:t>225</w:t>
            </w:r>
            <w:r w:rsidRPr="00D749D4">
              <w:rPr>
                <w:szCs w:val="21"/>
              </w:rPr>
              <w:t>指数收益率（使用估值汇率折算）</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本基金主要通过投资于标的</w:t>
            </w:r>
            <w:r w:rsidRPr="00D749D4">
              <w:rPr>
                <w:szCs w:val="21"/>
              </w:rPr>
              <w:t>ETF</w:t>
            </w:r>
            <w:r w:rsidRPr="00D749D4">
              <w:rPr>
                <w:szCs w:val="21"/>
              </w:rPr>
              <w:t>实现对标的指数的紧密跟踪，因此，本基金的业绩表现与日经</w:t>
            </w:r>
            <w:r w:rsidRPr="00D749D4">
              <w:rPr>
                <w:szCs w:val="21"/>
              </w:rPr>
              <w:t>225</w:t>
            </w:r>
            <w:r w:rsidRPr="00D749D4">
              <w:rPr>
                <w:szCs w:val="21"/>
              </w:rPr>
              <w:t>指数的表现密切相关，预期风险与预期收益水平高于混合型基金、债券型基金与货币市场基金。此外，本基金主要投资于日本等境外市场，除了需要承担与境内证券投资基金类似的市场波动风险等一般投资风险之外，还面临汇率风险以及日本等境外市场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5275"/>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中国工商银行股份有限公司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t>信息披露</w:t>
            </w:r>
            <w:r w:rsidRPr="00D749D4">
              <w:rPr>
                <w:rFonts w:hint="eastAsia"/>
                <w:color w:val="000000"/>
                <w:szCs w:val="21"/>
              </w:rPr>
              <w:lastRenderedPageBreak/>
              <w:t>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lastRenderedPageBreak/>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郭明</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010-66105799</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custody@icbc.com.cn</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95588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010-66105798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55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55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100140</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陈四清</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5276"/>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The Northern Trust Company</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美国北美信托银行</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美国伊利诺伊州芝加哥库克县</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美国伊利诺伊州芝加哥南拉萨尔街</w:t>
            </w:r>
            <w:r w:rsidRPr="00D749D4">
              <w:rPr>
                <w:szCs w:val="21"/>
              </w:rPr>
              <w:t>50</w:t>
            </w:r>
            <w:r w:rsidRPr="00D749D4">
              <w:rPr>
                <w:szCs w:val="21"/>
              </w:rPr>
              <w:t>号</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60603</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5277"/>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中国证券报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5278"/>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5279"/>
      <w:r w:rsidRPr="00964699">
        <w:rPr>
          <w:rFonts w:ascii="宋体" w:hAnsi="宋体" w:cs="Arial"/>
          <w:color w:val="000000"/>
          <w:sz w:val="21"/>
          <w:szCs w:val="21"/>
        </w:rPr>
        <w:lastRenderedPageBreak/>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5280"/>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3,531,556.41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3,883,221.05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0.0329</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3.28%</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-3.13%</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5,414,291.79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0.0699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83,986,565.42</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1.0849</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8.49%</w:t>
            </w:r>
          </w:p>
        </w:tc>
      </w:tr>
    </w:tbl>
    <w:p w:rsidR="0048427C" w:rsidRDefault="00E42E9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8427C" w:rsidRDefault="00E42E94">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5281"/>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1231"/>
        <w:gridCol w:w="1210"/>
        <w:gridCol w:w="1232"/>
        <w:gridCol w:w="1211"/>
        <w:gridCol w:w="1225"/>
        <w:gridCol w:w="1225"/>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48427C">
        <w:tc>
          <w:tcPr>
            <w:tcW w:w="0" w:type="auto"/>
            <w:vAlign w:val="center"/>
          </w:tcPr>
          <w:p w:rsidR="0048427C" w:rsidRDefault="00E42E94">
            <w:pPr>
              <w:jc w:val="left"/>
            </w:pPr>
            <w:r>
              <w:rPr>
                <w:color w:val="000000"/>
                <w:szCs w:val="21"/>
              </w:rPr>
              <w:t>过去一个月</w:t>
            </w:r>
          </w:p>
        </w:tc>
        <w:tc>
          <w:tcPr>
            <w:tcW w:w="0" w:type="auto"/>
            <w:vAlign w:val="center"/>
          </w:tcPr>
          <w:p w:rsidR="0048427C" w:rsidRDefault="00E42E94">
            <w:pPr>
              <w:jc w:val="center"/>
            </w:pPr>
            <w:r>
              <w:rPr>
                <w:color w:val="000000"/>
                <w:szCs w:val="21"/>
              </w:rPr>
              <w:t>1.03%</w:t>
            </w:r>
          </w:p>
        </w:tc>
        <w:tc>
          <w:tcPr>
            <w:tcW w:w="0" w:type="auto"/>
            <w:vAlign w:val="center"/>
          </w:tcPr>
          <w:p w:rsidR="0048427C" w:rsidRDefault="00E42E94">
            <w:pPr>
              <w:jc w:val="center"/>
            </w:pPr>
            <w:r>
              <w:rPr>
                <w:color w:val="000000"/>
                <w:szCs w:val="21"/>
              </w:rPr>
              <w:t>1.60%</w:t>
            </w:r>
          </w:p>
        </w:tc>
        <w:tc>
          <w:tcPr>
            <w:tcW w:w="0" w:type="auto"/>
            <w:vAlign w:val="center"/>
          </w:tcPr>
          <w:p w:rsidR="0048427C" w:rsidRDefault="00E42E94">
            <w:pPr>
              <w:jc w:val="center"/>
            </w:pPr>
            <w:r>
              <w:rPr>
                <w:color w:val="000000"/>
                <w:szCs w:val="21"/>
              </w:rPr>
              <w:t>1.23%</w:t>
            </w:r>
          </w:p>
        </w:tc>
        <w:tc>
          <w:tcPr>
            <w:tcW w:w="0" w:type="auto"/>
            <w:vAlign w:val="center"/>
          </w:tcPr>
          <w:p w:rsidR="0048427C" w:rsidRDefault="00E42E94">
            <w:pPr>
              <w:jc w:val="center"/>
            </w:pPr>
            <w:r>
              <w:rPr>
                <w:color w:val="000000"/>
                <w:szCs w:val="21"/>
              </w:rPr>
              <w:t>1.68%</w:t>
            </w:r>
          </w:p>
        </w:tc>
        <w:tc>
          <w:tcPr>
            <w:tcW w:w="0" w:type="auto"/>
            <w:vAlign w:val="center"/>
          </w:tcPr>
          <w:p w:rsidR="0048427C" w:rsidRDefault="00E42E94">
            <w:pPr>
              <w:jc w:val="center"/>
            </w:pPr>
            <w:r>
              <w:rPr>
                <w:color w:val="000000"/>
                <w:szCs w:val="21"/>
              </w:rPr>
              <w:t>-0.20%</w:t>
            </w:r>
          </w:p>
        </w:tc>
        <w:tc>
          <w:tcPr>
            <w:tcW w:w="0" w:type="auto"/>
            <w:vAlign w:val="center"/>
          </w:tcPr>
          <w:p w:rsidR="0048427C" w:rsidRDefault="00E42E94">
            <w:pPr>
              <w:jc w:val="center"/>
            </w:pPr>
            <w:r>
              <w:rPr>
                <w:color w:val="000000"/>
                <w:szCs w:val="21"/>
              </w:rPr>
              <w:t>-0.08%</w:t>
            </w:r>
          </w:p>
        </w:tc>
      </w:tr>
      <w:tr w:rsidR="0048427C">
        <w:tc>
          <w:tcPr>
            <w:tcW w:w="0" w:type="auto"/>
            <w:vAlign w:val="center"/>
          </w:tcPr>
          <w:p w:rsidR="0048427C" w:rsidRDefault="00E42E94">
            <w:pPr>
              <w:jc w:val="left"/>
            </w:pPr>
            <w:r>
              <w:rPr>
                <w:color w:val="000000"/>
                <w:szCs w:val="21"/>
              </w:rPr>
              <w:t>过去三个月</w:t>
            </w:r>
          </w:p>
        </w:tc>
        <w:tc>
          <w:tcPr>
            <w:tcW w:w="0" w:type="auto"/>
            <w:vAlign w:val="center"/>
          </w:tcPr>
          <w:p w:rsidR="0048427C" w:rsidRDefault="00E42E94">
            <w:pPr>
              <w:jc w:val="center"/>
            </w:pPr>
            <w:r>
              <w:rPr>
                <w:color w:val="000000"/>
                <w:szCs w:val="21"/>
              </w:rPr>
              <w:t>18.37%</w:t>
            </w:r>
          </w:p>
        </w:tc>
        <w:tc>
          <w:tcPr>
            <w:tcW w:w="0" w:type="auto"/>
            <w:vAlign w:val="center"/>
          </w:tcPr>
          <w:p w:rsidR="0048427C" w:rsidRDefault="00E42E94">
            <w:pPr>
              <w:jc w:val="center"/>
            </w:pPr>
            <w:r>
              <w:rPr>
                <w:color w:val="000000"/>
                <w:szCs w:val="21"/>
              </w:rPr>
              <w:t>1.71%</w:t>
            </w:r>
          </w:p>
        </w:tc>
        <w:tc>
          <w:tcPr>
            <w:tcW w:w="0" w:type="auto"/>
            <w:vAlign w:val="center"/>
          </w:tcPr>
          <w:p w:rsidR="0048427C" w:rsidRDefault="00E42E94">
            <w:pPr>
              <w:jc w:val="center"/>
            </w:pPr>
            <w:r>
              <w:rPr>
                <w:color w:val="000000"/>
                <w:szCs w:val="21"/>
              </w:rPr>
              <w:t>18.30%</w:t>
            </w:r>
          </w:p>
        </w:tc>
        <w:tc>
          <w:tcPr>
            <w:tcW w:w="0" w:type="auto"/>
            <w:vAlign w:val="center"/>
          </w:tcPr>
          <w:p w:rsidR="0048427C" w:rsidRDefault="00E42E94">
            <w:pPr>
              <w:jc w:val="center"/>
            </w:pPr>
            <w:r>
              <w:rPr>
                <w:color w:val="000000"/>
                <w:szCs w:val="21"/>
              </w:rPr>
              <w:t>1.75%</w:t>
            </w:r>
          </w:p>
        </w:tc>
        <w:tc>
          <w:tcPr>
            <w:tcW w:w="0" w:type="auto"/>
            <w:vAlign w:val="center"/>
          </w:tcPr>
          <w:p w:rsidR="0048427C" w:rsidRDefault="00E42E94">
            <w:pPr>
              <w:jc w:val="center"/>
            </w:pPr>
            <w:r>
              <w:rPr>
                <w:color w:val="000000"/>
                <w:szCs w:val="21"/>
              </w:rPr>
              <w:t>0.07%</w:t>
            </w:r>
          </w:p>
        </w:tc>
        <w:tc>
          <w:tcPr>
            <w:tcW w:w="0" w:type="auto"/>
            <w:vAlign w:val="center"/>
          </w:tcPr>
          <w:p w:rsidR="0048427C" w:rsidRDefault="00E42E94">
            <w:pPr>
              <w:jc w:val="center"/>
            </w:pPr>
            <w:r>
              <w:rPr>
                <w:color w:val="000000"/>
                <w:szCs w:val="21"/>
              </w:rPr>
              <w:t>-0.04%</w:t>
            </w:r>
          </w:p>
        </w:tc>
      </w:tr>
      <w:tr w:rsidR="0048427C">
        <w:tc>
          <w:tcPr>
            <w:tcW w:w="0" w:type="auto"/>
            <w:vAlign w:val="center"/>
          </w:tcPr>
          <w:p w:rsidR="0048427C" w:rsidRDefault="00E42E94">
            <w:pPr>
              <w:jc w:val="left"/>
            </w:pPr>
            <w:r>
              <w:rPr>
                <w:color w:val="000000"/>
                <w:szCs w:val="21"/>
              </w:rPr>
              <w:t>过去六个月</w:t>
            </w:r>
          </w:p>
        </w:tc>
        <w:tc>
          <w:tcPr>
            <w:tcW w:w="0" w:type="auto"/>
            <w:vAlign w:val="center"/>
          </w:tcPr>
          <w:p w:rsidR="0048427C" w:rsidRDefault="00E42E94">
            <w:pPr>
              <w:jc w:val="center"/>
            </w:pPr>
            <w:r>
              <w:rPr>
                <w:color w:val="000000"/>
                <w:szCs w:val="21"/>
              </w:rPr>
              <w:t>-3.13%</w:t>
            </w:r>
          </w:p>
        </w:tc>
        <w:tc>
          <w:tcPr>
            <w:tcW w:w="0" w:type="auto"/>
            <w:vAlign w:val="center"/>
          </w:tcPr>
          <w:p w:rsidR="0048427C" w:rsidRDefault="00E42E94">
            <w:pPr>
              <w:jc w:val="center"/>
            </w:pPr>
            <w:r>
              <w:rPr>
                <w:color w:val="000000"/>
                <w:szCs w:val="21"/>
              </w:rPr>
              <w:t>2.07%</w:t>
            </w:r>
          </w:p>
        </w:tc>
        <w:tc>
          <w:tcPr>
            <w:tcW w:w="0" w:type="auto"/>
            <w:vAlign w:val="center"/>
          </w:tcPr>
          <w:p w:rsidR="0048427C" w:rsidRDefault="00E42E94">
            <w:pPr>
              <w:jc w:val="center"/>
            </w:pPr>
            <w:r>
              <w:rPr>
                <w:color w:val="000000"/>
                <w:szCs w:val="21"/>
              </w:rPr>
              <w:t>-3.25%</w:t>
            </w:r>
          </w:p>
        </w:tc>
        <w:tc>
          <w:tcPr>
            <w:tcW w:w="0" w:type="auto"/>
            <w:vAlign w:val="center"/>
          </w:tcPr>
          <w:p w:rsidR="0048427C" w:rsidRDefault="00E42E94">
            <w:pPr>
              <w:jc w:val="center"/>
            </w:pPr>
            <w:r>
              <w:rPr>
                <w:color w:val="000000"/>
                <w:szCs w:val="21"/>
              </w:rPr>
              <w:t>2.09%</w:t>
            </w:r>
          </w:p>
        </w:tc>
        <w:tc>
          <w:tcPr>
            <w:tcW w:w="0" w:type="auto"/>
            <w:vAlign w:val="center"/>
          </w:tcPr>
          <w:p w:rsidR="0048427C" w:rsidRDefault="00E42E94">
            <w:pPr>
              <w:jc w:val="center"/>
            </w:pPr>
            <w:r>
              <w:rPr>
                <w:color w:val="000000"/>
                <w:szCs w:val="21"/>
              </w:rPr>
              <w:t>0.12%</w:t>
            </w:r>
          </w:p>
        </w:tc>
        <w:tc>
          <w:tcPr>
            <w:tcW w:w="0" w:type="auto"/>
            <w:vAlign w:val="center"/>
          </w:tcPr>
          <w:p w:rsidR="0048427C" w:rsidRDefault="00E42E94">
            <w:pPr>
              <w:jc w:val="center"/>
            </w:pPr>
            <w:r>
              <w:rPr>
                <w:color w:val="000000"/>
                <w:szCs w:val="21"/>
              </w:rPr>
              <w:t>-0.02%</w:t>
            </w:r>
          </w:p>
        </w:tc>
      </w:tr>
      <w:tr w:rsidR="0048427C">
        <w:tc>
          <w:tcPr>
            <w:tcW w:w="0" w:type="auto"/>
            <w:vAlign w:val="center"/>
          </w:tcPr>
          <w:p w:rsidR="0048427C" w:rsidRDefault="00E42E94">
            <w:pPr>
              <w:jc w:val="left"/>
            </w:pPr>
            <w:r>
              <w:rPr>
                <w:color w:val="000000"/>
                <w:szCs w:val="21"/>
              </w:rPr>
              <w:t>过去一年</w:t>
            </w:r>
          </w:p>
        </w:tc>
        <w:tc>
          <w:tcPr>
            <w:tcW w:w="0" w:type="auto"/>
            <w:vAlign w:val="center"/>
          </w:tcPr>
          <w:p w:rsidR="0048427C" w:rsidRDefault="00E42E94">
            <w:pPr>
              <w:jc w:val="center"/>
            </w:pPr>
            <w:r>
              <w:rPr>
                <w:color w:val="000000"/>
                <w:szCs w:val="21"/>
              </w:rPr>
              <w:t>8.51%</w:t>
            </w:r>
          </w:p>
        </w:tc>
        <w:tc>
          <w:tcPr>
            <w:tcW w:w="0" w:type="auto"/>
            <w:vAlign w:val="center"/>
          </w:tcPr>
          <w:p w:rsidR="0048427C" w:rsidRDefault="00E42E94">
            <w:pPr>
              <w:jc w:val="center"/>
            </w:pPr>
            <w:r>
              <w:rPr>
                <w:color w:val="000000"/>
                <w:szCs w:val="21"/>
              </w:rPr>
              <w:t>1.52%</w:t>
            </w:r>
          </w:p>
        </w:tc>
        <w:tc>
          <w:tcPr>
            <w:tcW w:w="0" w:type="auto"/>
            <w:vAlign w:val="center"/>
          </w:tcPr>
          <w:p w:rsidR="0048427C" w:rsidRDefault="00E42E94">
            <w:pPr>
              <w:jc w:val="center"/>
            </w:pPr>
            <w:r>
              <w:rPr>
                <w:color w:val="000000"/>
                <w:szCs w:val="21"/>
              </w:rPr>
              <w:t>8.03%</w:t>
            </w:r>
          </w:p>
        </w:tc>
        <w:tc>
          <w:tcPr>
            <w:tcW w:w="0" w:type="auto"/>
            <w:vAlign w:val="center"/>
          </w:tcPr>
          <w:p w:rsidR="0048427C" w:rsidRDefault="00E42E94">
            <w:pPr>
              <w:jc w:val="center"/>
            </w:pPr>
            <w:r>
              <w:rPr>
                <w:color w:val="000000"/>
                <w:szCs w:val="21"/>
              </w:rPr>
              <w:t>1.53%</w:t>
            </w:r>
          </w:p>
        </w:tc>
        <w:tc>
          <w:tcPr>
            <w:tcW w:w="0" w:type="auto"/>
            <w:vAlign w:val="center"/>
          </w:tcPr>
          <w:p w:rsidR="0048427C" w:rsidRDefault="00E42E94">
            <w:pPr>
              <w:jc w:val="center"/>
            </w:pPr>
            <w:r>
              <w:rPr>
                <w:color w:val="000000"/>
                <w:szCs w:val="21"/>
              </w:rPr>
              <w:t>0.48%</w:t>
            </w:r>
          </w:p>
        </w:tc>
        <w:tc>
          <w:tcPr>
            <w:tcW w:w="0" w:type="auto"/>
            <w:vAlign w:val="center"/>
          </w:tcPr>
          <w:p w:rsidR="0048427C" w:rsidRDefault="00E42E94">
            <w:pPr>
              <w:jc w:val="center"/>
            </w:pPr>
            <w:r>
              <w:rPr>
                <w:color w:val="000000"/>
                <w:szCs w:val="21"/>
              </w:rPr>
              <w:t>-0.01%</w:t>
            </w:r>
          </w:p>
        </w:tc>
      </w:tr>
      <w:tr w:rsidR="0048427C">
        <w:tc>
          <w:tcPr>
            <w:tcW w:w="0" w:type="auto"/>
            <w:vAlign w:val="center"/>
          </w:tcPr>
          <w:p w:rsidR="0048427C" w:rsidRDefault="00E42E94">
            <w:pPr>
              <w:jc w:val="left"/>
            </w:pPr>
            <w:r>
              <w:rPr>
                <w:color w:val="000000"/>
                <w:szCs w:val="21"/>
              </w:rPr>
              <w:t>过去三年</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w:t>
            </w:r>
          </w:p>
        </w:tc>
      </w:tr>
      <w:tr w:rsidR="0048427C">
        <w:tc>
          <w:tcPr>
            <w:tcW w:w="0" w:type="auto"/>
            <w:vAlign w:val="center"/>
          </w:tcPr>
          <w:p w:rsidR="0048427C" w:rsidRDefault="00E42E94">
            <w:pPr>
              <w:jc w:val="left"/>
            </w:pPr>
            <w:r>
              <w:rPr>
                <w:color w:val="000000"/>
                <w:szCs w:val="21"/>
              </w:rPr>
              <w:t>自基金合同生效起至今</w:t>
            </w:r>
          </w:p>
        </w:tc>
        <w:tc>
          <w:tcPr>
            <w:tcW w:w="0" w:type="auto"/>
            <w:vAlign w:val="center"/>
          </w:tcPr>
          <w:p w:rsidR="0048427C" w:rsidRDefault="00E42E94">
            <w:pPr>
              <w:jc w:val="center"/>
            </w:pPr>
            <w:r>
              <w:rPr>
                <w:color w:val="000000"/>
                <w:szCs w:val="21"/>
              </w:rPr>
              <w:t>8.49%</w:t>
            </w:r>
          </w:p>
        </w:tc>
        <w:tc>
          <w:tcPr>
            <w:tcW w:w="0" w:type="auto"/>
            <w:vAlign w:val="center"/>
          </w:tcPr>
          <w:p w:rsidR="0048427C" w:rsidRDefault="00E42E94">
            <w:pPr>
              <w:jc w:val="center"/>
            </w:pPr>
            <w:r>
              <w:rPr>
                <w:color w:val="000000"/>
                <w:szCs w:val="21"/>
              </w:rPr>
              <w:t>1.47%</w:t>
            </w:r>
          </w:p>
        </w:tc>
        <w:tc>
          <w:tcPr>
            <w:tcW w:w="0" w:type="auto"/>
            <w:vAlign w:val="center"/>
          </w:tcPr>
          <w:p w:rsidR="0048427C" w:rsidRDefault="00E42E94">
            <w:pPr>
              <w:jc w:val="center"/>
            </w:pPr>
            <w:r>
              <w:rPr>
                <w:color w:val="000000"/>
                <w:szCs w:val="21"/>
              </w:rPr>
              <w:t>8.50%</w:t>
            </w:r>
          </w:p>
        </w:tc>
        <w:tc>
          <w:tcPr>
            <w:tcW w:w="0" w:type="auto"/>
            <w:vAlign w:val="center"/>
          </w:tcPr>
          <w:p w:rsidR="0048427C" w:rsidRDefault="00E42E94">
            <w:pPr>
              <w:jc w:val="center"/>
            </w:pPr>
            <w:r>
              <w:rPr>
                <w:color w:val="000000"/>
                <w:szCs w:val="21"/>
              </w:rPr>
              <w:t>1.49%</w:t>
            </w:r>
          </w:p>
        </w:tc>
        <w:tc>
          <w:tcPr>
            <w:tcW w:w="0" w:type="auto"/>
            <w:vAlign w:val="center"/>
          </w:tcPr>
          <w:p w:rsidR="0048427C" w:rsidRDefault="00E42E94">
            <w:pPr>
              <w:jc w:val="center"/>
            </w:pPr>
            <w:r>
              <w:rPr>
                <w:color w:val="000000"/>
                <w:szCs w:val="21"/>
              </w:rPr>
              <w:t>-0.01%</w:t>
            </w:r>
          </w:p>
        </w:tc>
        <w:tc>
          <w:tcPr>
            <w:tcW w:w="0" w:type="auto"/>
            <w:vAlign w:val="center"/>
          </w:tcPr>
          <w:p w:rsidR="0048427C" w:rsidRDefault="00E42E94">
            <w:pPr>
              <w:jc w:val="center"/>
            </w:pPr>
            <w:r>
              <w:rPr>
                <w:color w:val="000000"/>
                <w:szCs w:val="21"/>
              </w:rPr>
              <w:t>-0.02%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w:t>
      </w:r>
      <w:r w:rsidRPr="00740AC8">
        <w:rPr>
          <w:rFonts w:ascii="宋体" w:hAnsi="宋体" w:hint="eastAsia"/>
          <w:b/>
          <w:bCs/>
          <w:color w:val="000000"/>
          <w:kern w:val="0"/>
          <w:szCs w:val="21"/>
        </w:rPr>
        <w:lastRenderedPageBreak/>
        <w:t>的比较</w:t>
      </w:r>
    </w:p>
    <w:p w:rsidR="00711C4C" w:rsidRPr="00D749D4" w:rsidRDefault="00711C4C" w:rsidP="002C4E2E">
      <w:pPr>
        <w:spacing w:line="360" w:lineRule="auto"/>
        <w:jc w:val="center"/>
        <w:rPr>
          <w:color w:val="000000"/>
          <w:szCs w:val="21"/>
        </w:rPr>
      </w:pPr>
      <w:r w:rsidRPr="00D749D4">
        <w:rPr>
          <w:color w:val="000000"/>
          <w:szCs w:val="21"/>
        </w:rPr>
        <w:t>易方达日兴资管日经</w:t>
      </w:r>
      <w:r w:rsidRPr="00D749D4">
        <w:rPr>
          <w:color w:val="000000"/>
          <w:szCs w:val="21"/>
        </w:rPr>
        <w:t>225</w:t>
      </w:r>
      <w:r w:rsidRPr="00D749D4">
        <w:rPr>
          <w:color w:val="000000"/>
          <w:szCs w:val="21"/>
        </w:rPr>
        <w:t>交易型开放式指数证券投资基金（</w:t>
      </w:r>
      <w:r w:rsidRPr="00D749D4">
        <w:rPr>
          <w:color w:val="000000"/>
          <w:szCs w:val="21"/>
        </w:rPr>
        <w:t>QDII</w:t>
      </w:r>
      <w:r w:rsidRPr="00D749D4">
        <w:rPr>
          <w:color w:val="000000"/>
          <w:szCs w:val="21"/>
        </w:rPr>
        <w:t>）</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(2019</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12</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0B1EA5"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48427C" w:rsidRDefault="00E42E9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48427C" w:rsidRDefault="00E42E94">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按基金合同和招募说明书的约定，本基金的建仓期为六个月，建仓期结束时各项资产配置比例符合基金合同（第十四部分二、投资范围，三、投资策略和四、投资限制）的有关约定。</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自基金合同生效至报告期末，基金份额净值增长率为</w:t>
      </w:r>
      <w:r w:rsidRPr="00AB0FF3">
        <w:rPr>
          <w:kern w:val="0"/>
          <w:szCs w:val="21"/>
        </w:rPr>
        <w:t>8.49%</w:t>
      </w:r>
      <w:r w:rsidRPr="00AB0FF3">
        <w:rPr>
          <w:kern w:val="0"/>
          <w:szCs w:val="21"/>
        </w:rPr>
        <w:t>，同期业绩比较基准收益率为</w:t>
      </w:r>
      <w:r w:rsidRPr="00AB0FF3">
        <w:rPr>
          <w:kern w:val="0"/>
          <w:szCs w:val="21"/>
        </w:rPr>
        <w:t>8.50%</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5282"/>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5283"/>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48427C">
        <w:tc>
          <w:tcPr>
            <w:tcW w:w="0" w:type="auto"/>
            <w:vAlign w:val="center"/>
          </w:tcPr>
          <w:p w:rsidR="0048427C" w:rsidRDefault="00E42E94">
            <w:pPr>
              <w:jc w:val="center"/>
            </w:pPr>
            <w:r>
              <w:rPr>
                <w:color w:val="000000"/>
                <w:szCs w:val="21"/>
              </w:rPr>
              <w:t>FAN BING</w:t>
            </w:r>
            <w:r>
              <w:rPr>
                <w:color w:val="000000"/>
                <w:szCs w:val="21"/>
              </w:rPr>
              <w:t>（范冰）</w:t>
            </w:r>
          </w:p>
        </w:tc>
        <w:tc>
          <w:tcPr>
            <w:tcW w:w="0" w:type="auto"/>
            <w:vAlign w:val="center"/>
          </w:tcPr>
          <w:p w:rsidR="0048427C" w:rsidRDefault="00E42E94">
            <w:pPr>
              <w:jc w:val="left"/>
            </w:pPr>
            <w:r>
              <w:rPr>
                <w:color w:val="000000"/>
                <w:szCs w:val="21"/>
              </w:rPr>
              <w:t>本基金的基金经理、易方达标普全球高端消费品指数增强型证券投资基金的基金经理（自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日）、易方达黄金交易型开放式证券投资基金的基金经理、易方达中证海外中国互联网</w:t>
            </w:r>
            <w:r>
              <w:rPr>
                <w:color w:val="000000"/>
                <w:szCs w:val="21"/>
              </w:rPr>
              <w:t>50</w:t>
            </w:r>
            <w:r>
              <w:rPr>
                <w:color w:val="000000"/>
                <w:szCs w:val="21"/>
              </w:rPr>
              <w:t>交易型开放式指数证券投资基金的基金经理、易方达原油证券投资基金（</w:t>
            </w:r>
            <w:r>
              <w:rPr>
                <w:color w:val="000000"/>
                <w:szCs w:val="21"/>
              </w:rPr>
              <w:t>QDII</w:t>
            </w:r>
            <w:r>
              <w:rPr>
                <w:color w:val="000000"/>
                <w:szCs w:val="21"/>
              </w:rPr>
              <w:t>）的基金经理、易方达标普信息科技指数证券投资基金（</w:t>
            </w:r>
            <w:r>
              <w:rPr>
                <w:color w:val="000000"/>
                <w:szCs w:val="21"/>
              </w:rPr>
              <w:t>LOF</w:t>
            </w:r>
            <w:r>
              <w:rPr>
                <w:color w:val="000000"/>
                <w:szCs w:val="21"/>
              </w:rPr>
              <w:t>）的基金经理、易方达标普生物科技指数证券投资基金（</w:t>
            </w:r>
            <w:r>
              <w:rPr>
                <w:color w:val="000000"/>
                <w:szCs w:val="21"/>
              </w:rPr>
              <w:t>LOF</w:t>
            </w:r>
            <w:r>
              <w:rPr>
                <w:color w:val="000000"/>
                <w:szCs w:val="21"/>
              </w:rPr>
              <w:t>）的基金经理、易方达标普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）的基金经理、易方达黄金交易型开放式证券投资基金联接基金的基金经理、易方达纳斯达克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股国际通交易型开放式指数证券投资基金发起式联接基金的基金经理、易方达中证香港证券投资主题交易型开放式指数证券投资基金的基金经理</w:t>
            </w:r>
          </w:p>
        </w:tc>
        <w:tc>
          <w:tcPr>
            <w:tcW w:w="0" w:type="auto"/>
            <w:vAlign w:val="center"/>
          </w:tcPr>
          <w:p w:rsidR="0048427C" w:rsidRDefault="00E42E94">
            <w:pPr>
              <w:jc w:val="center"/>
            </w:pPr>
            <w:r>
              <w:rPr>
                <w:color w:val="000000"/>
                <w:szCs w:val="21"/>
              </w:rPr>
              <w:t>2019-06-12</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15</w:t>
            </w:r>
            <w:r>
              <w:rPr>
                <w:color w:val="000000"/>
                <w:szCs w:val="21"/>
              </w:rPr>
              <w:t>年</w:t>
            </w:r>
          </w:p>
        </w:tc>
        <w:tc>
          <w:tcPr>
            <w:tcW w:w="0" w:type="auto"/>
            <w:vAlign w:val="center"/>
          </w:tcPr>
          <w:p w:rsidR="0048427C" w:rsidRDefault="00E42E94">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48427C">
        <w:tc>
          <w:tcPr>
            <w:tcW w:w="0" w:type="auto"/>
            <w:vAlign w:val="center"/>
          </w:tcPr>
          <w:p w:rsidR="0048427C" w:rsidRDefault="00E42E94">
            <w:pPr>
              <w:jc w:val="center"/>
            </w:pPr>
            <w:r>
              <w:rPr>
                <w:color w:val="000000"/>
                <w:szCs w:val="21"/>
              </w:rPr>
              <w:t>余海燕</w:t>
            </w:r>
          </w:p>
        </w:tc>
        <w:tc>
          <w:tcPr>
            <w:tcW w:w="0" w:type="auto"/>
            <w:vAlign w:val="center"/>
          </w:tcPr>
          <w:p w:rsidR="0048427C" w:rsidRDefault="00E42E94">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lastRenderedPageBreak/>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指数分级证券投资基金的基金经理、易方达国企改革指数分级证券投资基金的基金经理、易方达证券公司指数分级证券投资基金的基金经理、易方达军工指数分级证券投资基金的基金经理、易方达中证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的基金经理、易方达黄金交易型开放式证券投资基金的基金经理、易方达黄金交易型开放式证券投资基金联接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w:t>
            </w:r>
            <w:r>
              <w:rPr>
                <w:color w:val="000000"/>
                <w:szCs w:val="21"/>
              </w:rPr>
              <w:lastRenderedPageBreak/>
              <w:t>部副总经理、指数投资决策委员会委员</w:t>
            </w:r>
          </w:p>
        </w:tc>
        <w:tc>
          <w:tcPr>
            <w:tcW w:w="0" w:type="auto"/>
            <w:vAlign w:val="center"/>
          </w:tcPr>
          <w:p w:rsidR="0048427C" w:rsidRDefault="00E42E94">
            <w:pPr>
              <w:jc w:val="center"/>
            </w:pPr>
            <w:r>
              <w:rPr>
                <w:color w:val="000000"/>
                <w:szCs w:val="21"/>
              </w:rPr>
              <w:lastRenderedPageBreak/>
              <w:t>2019-06-12</w:t>
            </w:r>
          </w:p>
        </w:tc>
        <w:tc>
          <w:tcPr>
            <w:tcW w:w="0" w:type="auto"/>
            <w:vAlign w:val="center"/>
          </w:tcPr>
          <w:p w:rsidR="0048427C" w:rsidRDefault="00E42E94">
            <w:pPr>
              <w:jc w:val="center"/>
            </w:pPr>
            <w:r>
              <w:rPr>
                <w:color w:val="000000"/>
                <w:szCs w:val="21"/>
              </w:rPr>
              <w:t>-</w:t>
            </w:r>
          </w:p>
        </w:tc>
        <w:tc>
          <w:tcPr>
            <w:tcW w:w="0" w:type="auto"/>
            <w:vAlign w:val="center"/>
          </w:tcPr>
          <w:p w:rsidR="0048427C" w:rsidRDefault="00E42E94">
            <w:pPr>
              <w:jc w:val="center"/>
            </w:pPr>
            <w:r>
              <w:rPr>
                <w:color w:val="000000"/>
                <w:szCs w:val="21"/>
              </w:rPr>
              <w:t>15</w:t>
            </w:r>
            <w:r>
              <w:rPr>
                <w:color w:val="000000"/>
                <w:szCs w:val="21"/>
              </w:rPr>
              <w:t>年</w:t>
            </w:r>
          </w:p>
        </w:tc>
        <w:tc>
          <w:tcPr>
            <w:tcW w:w="0" w:type="auto"/>
            <w:vAlign w:val="center"/>
          </w:tcPr>
          <w:p w:rsidR="0048427C" w:rsidRDefault="00E42E94">
            <w:pPr>
              <w:jc w:val="left"/>
            </w:pPr>
            <w:r>
              <w:rPr>
                <w:color w:val="000000"/>
                <w:szCs w:val="21"/>
              </w:rPr>
              <w:t>硕士研究生，具有基金从业资格。曾任汇丰银行</w:t>
            </w:r>
            <w:r>
              <w:rPr>
                <w:color w:val="000000"/>
                <w:szCs w:val="21"/>
              </w:rPr>
              <w:t>Consumer Credit Risk</w:t>
            </w:r>
            <w:r>
              <w:rPr>
                <w:color w:val="000000"/>
                <w:szCs w:val="21"/>
              </w:rPr>
              <w:t>信用风险分析师，华</w:t>
            </w:r>
            <w:r>
              <w:rPr>
                <w:color w:val="000000"/>
                <w:szCs w:val="21"/>
              </w:rPr>
              <w:lastRenderedPageBreak/>
              <w:t>宝兴业基金管理有限公司分析师、基金经理助理、基金经理，易方达基金管理有限公司投资发展部产品经理。</w:t>
            </w:r>
          </w:p>
        </w:tc>
      </w:tr>
    </w:tbl>
    <w:p w:rsidR="0048427C" w:rsidRDefault="00E42E94">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5284"/>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5285"/>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5286"/>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48427C" w:rsidRDefault="00E42E94">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5287"/>
      <w:r w:rsidRPr="0087410D">
        <w:rPr>
          <w:rFonts w:ascii="宋体" w:hAnsi="宋体"/>
          <w:kern w:val="0"/>
          <w:sz w:val="21"/>
          <w:szCs w:val="21"/>
        </w:rPr>
        <w:lastRenderedPageBreak/>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48427C" w:rsidRDefault="00E42E94">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美股盈利预期转负，叠加之前高企的美股估值，造成了美股的大幅下跌，并在短时间内出现了多次熔断，引发国际市场的恐慌。美联储连续两次非常规紧急降息至零利率水平附近，并紧急向市场提供流动性和信贷支持，</w:t>
      </w:r>
      <w:r>
        <w:rPr>
          <w:kern w:val="0"/>
          <w:szCs w:val="21"/>
        </w:rPr>
        <w:t>G20</w:t>
      </w:r>
      <w:r>
        <w:rPr>
          <w:kern w:val="0"/>
          <w:szCs w:val="21"/>
        </w:rPr>
        <w:t>国家共同行动为全球经济注入超过</w:t>
      </w:r>
      <w:r>
        <w:rPr>
          <w:kern w:val="0"/>
          <w:szCs w:val="21"/>
        </w:rPr>
        <w:t>5</w:t>
      </w:r>
      <w:r>
        <w:rPr>
          <w:kern w:val="0"/>
          <w:szCs w:val="21"/>
        </w:rPr>
        <w:t>万亿美元以刺激经济。</w:t>
      </w:r>
      <w:r>
        <w:rPr>
          <w:kern w:val="0"/>
          <w:szCs w:val="21"/>
        </w:rPr>
        <w:t>2020</w:t>
      </w:r>
      <w:r>
        <w:rPr>
          <w:kern w:val="0"/>
          <w:szCs w:val="21"/>
        </w:rPr>
        <w:t>年日本东京奥运会推迟到</w:t>
      </w:r>
      <w:r>
        <w:rPr>
          <w:kern w:val="0"/>
          <w:szCs w:val="21"/>
        </w:rPr>
        <w:t>2021</w:t>
      </w:r>
      <w:r>
        <w:rPr>
          <w:kern w:val="0"/>
          <w:szCs w:val="21"/>
        </w:rPr>
        <w:t>年举行，日本央行继续推进</w:t>
      </w:r>
      <w:r>
        <w:rPr>
          <w:kern w:val="0"/>
          <w:szCs w:val="21"/>
        </w:rPr>
        <w:t>ETF</w:t>
      </w:r>
      <w:r>
        <w:rPr>
          <w:kern w:val="0"/>
          <w:szCs w:val="21"/>
        </w:rPr>
        <w:t>购买计划。</w:t>
      </w:r>
    </w:p>
    <w:p w:rsidR="0048427C" w:rsidRDefault="00E42E94">
      <w:pPr>
        <w:tabs>
          <w:tab w:val="left" w:pos="426"/>
        </w:tabs>
        <w:spacing w:line="360" w:lineRule="auto"/>
        <w:ind w:firstLineChars="200" w:firstLine="420"/>
        <w:jc w:val="left"/>
        <w:rPr>
          <w:kern w:val="0"/>
          <w:szCs w:val="21"/>
        </w:rPr>
      </w:pPr>
      <w:r>
        <w:rPr>
          <w:kern w:val="0"/>
          <w:szCs w:val="21"/>
        </w:rPr>
        <w:t>2020</w:t>
      </w:r>
      <w:r>
        <w:rPr>
          <w:kern w:val="0"/>
          <w:szCs w:val="21"/>
        </w:rPr>
        <w:t>年二季度，全球经济前景仍然充满不确定性，疫情感染人数继续攀升。包括日本在内的全球主要经济体纷纷开启货币及财政政策刺激，提高了市场的风险偏好，全球股市明显上涨。美联储</w:t>
      </w:r>
      <w:r>
        <w:rPr>
          <w:kern w:val="0"/>
          <w:szCs w:val="21"/>
        </w:rPr>
        <w:t>6</w:t>
      </w:r>
      <w:r>
        <w:rPr>
          <w:kern w:val="0"/>
          <w:szCs w:val="21"/>
        </w:rPr>
        <w:t>月货币政策会议决议鸽派基调明显，欧洲央行也维持基准利率水平不变。</w:t>
      </w:r>
      <w:r>
        <w:rPr>
          <w:kern w:val="0"/>
          <w:szCs w:val="21"/>
        </w:rPr>
        <w:t>2020</w:t>
      </w:r>
      <w:r>
        <w:rPr>
          <w:kern w:val="0"/>
          <w:szCs w:val="21"/>
        </w:rPr>
        <w:t>年</w:t>
      </w:r>
      <w:r>
        <w:rPr>
          <w:kern w:val="0"/>
          <w:szCs w:val="21"/>
        </w:rPr>
        <w:t>6</w:t>
      </w:r>
      <w:r>
        <w:rPr>
          <w:kern w:val="0"/>
          <w:szCs w:val="21"/>
        </w:rPr>
        <w:t>月以来，受疫情影响，美国多地撤回了经济重启计划；美国和中国及欧洲的贸易摩擦升温，再次对全球风险偏好形成压制。日本的工业生产仍在下滑，但主要先行经济指标有企稳迹象，消费信心指数在二季度有所恢复。在全球股市的带动下，日经</w:t>
      </w:r>
      <w:r>
        <w:rPr>
          <w:kern w:val="0"/>
          <w:szCs w:val="21"/>
        </w:rPr>
        <w:t>225</w:t>
      </w:r>
      <w:r>
        <w:rPr>
          <w:kern w:val="0"/>
          <w:szCs w:val="21"/>
        </w:rPr>
        <w:t>指数在二季度明显上涨。</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作为追踪日经</w:t>
      </w:r>
      <w:r w:rsidRPr="00AB0FF3">
        <w:rPr>
          <w:kern w:val="0"/>
          <w:szCs w:val="21"/>
        </w:rPr>
        <w:t>225</w:t>
      </w:r>
      <w:r w:rsidRPr="00AB0FF3">
        <w:rPr>
          <w:kern w:val="0"/>
          <w:szCs w:val="21"/>
        </w:rPr>
        <w:t>指数的被动式海外指数基金，本基金通过投资日兴资管日经</w:t>
      </w:r>
      <w:r w:rsidRPr="00AB0FF3">
        <w:rPr>
          <w:kern w:val="0"/>
          <w:szCs w:val="21"/>
        </w:rPr>
        <w:t>225ETF</w:t>
      </w:r>
      <w:r w:rsidRPr="00AB0FF3">
        <w:rPr>
          <w:kern w:val="0"/>
          <w:szCs w:val="21"/>
        </w:rPr>
        <w:t>（</w:t>
      </w:r>
      <w:r w:rsidRPr="00AB0FF3">
        <w:rPr>
          <w:kern w:val="0"/>
          <w:szCs w:val="21"/>
        </w:rPr>
        <w:t>1330 JP</w:t>
      </w:r>
      <w:r w:rsidRPr="00AB0FF3">
        <w:rPr>
          <w:kern w:val="0"/>
          <w:szCs w:val="21"/>
        </w:rPr>
        <w:t>）来实现对基准指数的跟踪，力求基金净值增长率与业绩比较基准增长率相当。</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1.0849</w:t>
      </w:r>
      <w:r w:rsidRPr="00AB0FF3">
        <w:rPr>
          <w:kern w:val="0"/>
          <w:szCs w:val="21"/>
        </w:rPr>
        <w:t>元，本报告期份额净值增长率为</w:t>
      </w:r>
      <w:r w:rsidRPr="00AB0FF3">
        <w:rPr>
          <w:kern w:val="0"/>
          <w:szCs w:val="21"/>
        </w:rPr>
        <w:t>-3.13%</w:t>
      </w:r>
      <w:r w:rsidRPr="00AB0FF3">
        <w:rPr>
          <w:kern w:val="0"/>
          <w:szCs w:val="21"/>
        </w:rPr>
        <w:t>，同期业绩比较基准收益率为</w:t>
      </w:r>
      <w:r w:rsidRPr="00AB0FF3">
        <w:rPr>
          <w:kern w:val="0"/>
          <w:szCs w:val="21"/>
        </w:rPr>
        <w:t>-3.25%</w:t>
      </w:r>
      <w:r w:rsidRPr="00AB0FF3">
        <w:rPr>
          <w:kern w:val="0"/>
          <w:szCs w:val="21"/>
        </w:rPr>
        <w:t>，年化跟踪误差</w:t>
      </w:r>
      <w:r w:rsidRPr="00AB0FF3">
        <w:rPr>
          <w:kern w:val="0"/>
          <w:szCs w:val="21"/>
        </w:rPr>
        <w:t>3.996%</w:t>
      </w:r>
      <w:r w:rsidRPr="00AB0FF3">
        <w:rPr>
          <w:kern w:val="0"/>
          <w:szCs w:val="21"/>
        </w:rPr>
        <w:t>，跟踪误差较大主要原因是在上半年全球市场波动加大，底层</w:t>
      </w:r>
      <w:r w:rsidRPr="00AB0FF3">
        <w:rPr>
          <w:kern w:val="0"/>
          <w:szCs w:val="21"/>
        </w:rPr>
        <w:t>ETF</w:t>
      </w:r>
      <w:r w:rsidRPr="00AB0FF3">
        <w:rPr>
          <w:kern w:val="0"/>
          <w:szCs w:val="21"/>
        </w:rPr>
        <w:t>和业绩比较基准的跟踪误差加大。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5288"/>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年下半年，受疫情影响，全球经济复苏的进程面临较大的不确定性，叠加估值快速上升，股市可能出现回调和震荡。美国大选结果也将在</w:t>
      </w:r>
      <w:r w:rsidRPr="00AB0FF3">
        <w:rPr>
          <w:kern w:val="0"/>
          <w:szCs w:val="21"/>
        </w:rPr>
        <w:t>2020</w:t>
      </w:r>
      <w:r w:rsidRPr="00AB0FF3">
        <w:rPr>
          <w:kern w:val="0"/>
          <w:szCs w:val="21"/>
        </w:rPr>
        <w:t>年下半年揭晓，需要关注与之相关的事件冲击。日本央行预计将维持当前的货币政策和资产购买计划不变，同时下调对全年经济数据的预期。</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5289"/>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48427C" w:rsidRDefault="00E42E94">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lastRenderedPageBreak/>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5290"/>
      <w:r w:rsidRPr="0087410D">
        <w:rPr>
          <w:rFonts w:ascii="宋体" w:hAnsi="宋体"/>
          <w:kern w:val="0"/>
          <w:sz w:val="21"/>
          <w:szCs w:val="21"/>
        </w:rPr>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5291"/>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5292"/>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本报告期内，本基金托管人在对易方达日兴资管日经</w:t>
      </w:r>
      <w:r w:rsidRPr="00AB0FF3">
        <w:rPr>
          <w:kern w:val="0"/>
          <w:szCs w:val="21"/>
        </w:rPr>
        <w:t>225</w:t>
      </w:r>
      <w:r w:rsidRPr="00AB0FF3">
        <w:rPr>
          <w:kern w:val="0"/>
          <w:szCs w:val="21"/>
        </w:rPr>
        <w:t>交易型开放式指数证券投资基金</w:t>
      </w:r>
      <w:r w:rsidRPr="00AB0FF3">
        <w:rPr>
          <w:kern w:val="0"/>
          <w:szCs w:val="21"/>
        </w:rPr>
        <w:t>(QDII)</w:t>
      </w:r>
      <w:r w:rsidRPr="00AB0FF3">
        <w:rPr>
          <w:kern w:val="0"/>
          <w:szCs w:val="21"/>
        </w:rPr>
        <w:t>的托管过程中，严格遵守《证券投资基金法》及其他法律法规和基金合同的有关规定，不存在任何损害基金份额持有人利益的行为，完全尽职尽责地履行了基金托管人应尽的义务。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5293"/>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711C4C" w:rsidRPr="00AB0FF3" w:rsidRDefault="00711C4C" w:rsidP="00DB1E0B">
      <w:pPr>
        <w:spacing w:line="360" w:lineRule="auto"/>
        <w:ind w:firstLineChars="200" w:firstLine="420"/>
        <w:rPr>
          <w:kern w:val="0"/>
          <w:szCs w:val="21"/>
        </w:rPr>
      </w:pPr>
      <w:r w:rsidRPr="00AB0FF3">
        <w:rPr>
          <w:kern w:val="0"/>
          <w:szCs w:val="21"/>
        </w:rPr>
        <w:t>本报告期内，易方达日兴资管日经</w:t>
      </w:r>
      <w:r w:rsidRPr="00AB0FF3">
        <w:rPr>
          <w:kern w:val="0"/>
          <w:szCs w:val="21"/>
        </w:rPr>
        <w:t>225</w:t>
      </w:r>
      <w:r w:rsidRPr="00AB0FF3">
        <w:rPr>
          <w:kern w:val="0"/>
          <w:szCs w:val="21"/>
        </w:rPr>
        <w:t>交易型开放式指数证券投资基金</w:t>
      </w:r>
      <w:r w:rsidRPr="00AB0FF3">
        <w:rPr>
          <w:kern w:val="0"/>
          <w:szCs w:val="21"/>
        </w:rPr>
        <w:t>(QDII)</w:t>
      </w:r>
      <w:r w:rsidRPr="00AB0FF3">
        <w:rPr>
          <w:kern w:val="0"/>
          <w:szCs w:val="21"/>
        </w:rPr>
        <w:t>的管理人</w:t>
      </w:r>
      <w:r w:rsidRPr="00AB0FF3">
        <w:rPr>
          <w:kern w:val="0"/>
          <w:szCs w:val="21"/>
        </w:rPr>
        <w:t>——</w:t>
      </w:r>
      <w:r w:rsidRPr="00AB0FF3">
        <w:rPr>
          <w:kern w:val="0"/>
          <w:szCs w:val="21"/>
        </w:rPr>
        <w:t>易方达基金管理有限公司在易方达日兴资管日经</w:t>
      </w:r>
      <w:r w:rsidRPr="00AB0FF3">
        <w:rPr>
          <w:kern w:val="0"/>
          <w:szCs w:val="21"/>
        </w:rPr>
        <w:t>225</w:t>
      </w:r>
      <w:r w:rsidRPr="00AB0FF3">
        <w:rPr>
          <w:kern w:val="0"/>
          <w:szCs w:val="21"/>
        </w:rPr>
        <w:t>交易型开放式指数证券投资基金</w:t>
      </w:r>
      <w:r w:rsidRPr="00AB0FF3">
        <w:rPr>
          <w:kern w:val="0"/>
          <w:szCs w:val="21"/>
        </w:rPr>
        <w:t>(QDII)</w:t>
      </w:r>
      <w:r w:rsidRPr="00AB0FF3">
        <w:rPr>
          <w:kern w:val="0"/>
          <w:szCs w:val="21"/>
        </w:rPr>
        <w:t>的投资运作、基金资产净值计算、基金份额申购赎回价格计算、基金费用开支等问题上，不存在任何损害基金份额持有人利益的行为，在各重要方面的运作严格按照基金合同的规定进行。本报告期内，易方达日兴资管日经</w:t>
      </w:r>
      <w:r w:rsidRPr="00AB0FF3">
        <w:rPr>
          <w:kern w:val="0"/>
          <w:szCs w:val="21"/>
        </w:rPr>
        <w:t>225</w:t>
      </w:r>
      <w:r w:rsidRPr="00AB0FF3">
        <w:rPr>
          <w:kern w:val="0"/>
          <w:szCs w:val="21"/>
        </w:rPr>
        <w:t>交易型开放式指数证券投资基金</w:t>
      </w:r>
      <w:r w:rsidRPr="00AB0FF3">
        <w:rPr>
          <w:kern w:val="0"/>
          <w:szCs w:val="21"/>
        </w:rPr>
        <w:t>(QDII)</w:t>
      </w:r>
      <w:r w:rsidRPr="00AB0FF3">
        <w:rPr>
          <w:kern w:val="0"/>
          <w:szCs w:val="21"/>
        </w:rPr>
        <w:t>未进行利润分配。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5294"/>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本托管人依法对易方达基金管理有限公司编制和披露的易方达日兴资管日经</w:t>
      </w:r>
      <w:r w:rsidRPr="00AB0FF3">
        <w:rPr>
          <w:kern w:val="0"/>
          <w:szCs w:val="21"/>
        </w:rPr>
        <w:t>225</w:t>
      </w:r>
      <w:r w:rsidRPr="00AB0FF3">
        <w:rPr>
          <w:kern w:val="0"/>
          <w:szCs w:val="21"/>
        </w:rPr>
        <w:t>交易型开放式指数证券投资基金</w:t>
      </w:r>
      <w:r w:rsidRPr="00AB0FF3">
        <w:rPr>
          <w:kern w:val="0"/>
          <w:szCs w:val="21"/>
        </w:rPr>
        <w:t>(QDII)2020</w:t>
      </w:r>
      <w:r w:rsidRPr="00AB0FF3">
        <w:rPr>
          <w:kern w:val="0"/>
          <w:szCs w:val="21"/>
        </w:rPr>
        <w:t>年中期报告中财务指标、净值表现、利润分配情况、财务会计报告、</w:t>
      </w:r>
      <w:r w:rsidRPr="00AB0FF3">
        <w:rPr>
          <w:kern w:val="0"/>
          <w:szCs w:val="21"/>
        </w:rPr>
        <w:lastRenderedPageBreak/>
        <w:t>投资组合报告等内容进行了核查，以上内容真实、准确和完整。</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5295"/>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5296"/>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易方达日兴资管日经</w:t>
      </w:r>
      <w:r w:rsidRPr="00D749D4">
        <w:rPr>
          <w:color w:val="000000"/>
          <w:szCs w:val="21"/>
        </w:rPr>
        <w:t>225</w:t>
      </w:r>
      <w:r w:rsidRPr="00D749D4">
        <w:rPr>
          <w:color w:val="000000"/>
          <w:szCs w:val="21"/>
        </w:rPr>
        <w:t>交易型开放式指数证券投资基金（</w:t>
      </w:r>
      <w:r w:rsidRPr="00D749D4">
        <w:rPr>
          <w:color w:val="000000"/>
          <w:szCs w:val="21"/>
        </w:rPr>
        <w:t>QDII</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2,763,051.80</w:t>
            </w:r>
          </w:p>
        </w:tc>
        <w:tc>
          <w:tcPr>
            <w:tcW w:w="2520" w:type="dxa"/>
            <w:vAlign w:val="center"/>
          </w:tcPr>
          <w:p w:rsidR="00711C4C" w:rsidRPr="00D749D4" w:rsidRDefault="00711C4C">
            <w:pPr>
              <w:jc w:val="right"/>
              <w:rPr>
                <w:color w:val="000000"/>
                <w:szCs w:val="21"/>
              </w:rPr>
            </w:pPr>
            <w:r w:rsidRPr="00D749D4">
              <w:rPr>
                <w:color w:val="000000"/>
                <w:szCs w:val="21"/>
              </w:rPr>
              <w:t>129,364.72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16,056.89</w:t>
            </w:r>
          </w:p>
        </w:tc>
        <w:tc>
          <w:tcPr>
            <w:tcW w:w="2520" w:type="dxa"/>
            <w:vAlign w:val="center"/>
          </w:tcPr>
          <w:p w:rsidR="00711C4C" w:rsidRPr="00D749D4" w:rsidRDefault="00711C4C">
            <w:pPr>
              <w:jc w:val="right"/>
              <w:rPr>
                <w:color w:val="000000"/>
                <w:szCs w:val="21"/>
              </w:rPr>
            </w:pPr>
            <w:r w:rsidRPr="00D749D4">
              <w:rPr>
                <w:color w:val="000000"/>
                <w:szCs w:val="21"/>
              </w:rPr>
              <w:t>226,138.73</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9,228.38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84,115,785.60</w:t>
            </w:r>
          </w:p>
        </w:tc>
        <w:tc>
          <w:tcPr>
            <w:tcW w:w="2520" w:type="dxa"/>
            <w:vAlign w:val="center"/>
          </w:tcPr>
          <w:p w:rsidR="00711C4C" w:rsidRPr="00D749D4" w:rsidRDefault="00711C4C">
            <w:pPr>
              <w:jc w:val="right"/>
              <w:rPr>
                <w:color w:val="000000"/>
                <w:szCs w:val="21"/>
              </w:rPr>
            </w:pPr>
            <w:r w:rsidRPr="00D749D4">
              <w:rPr>
                <w:color w:val="000000"/>
                <w:szCs w:val="21"/>
              </w:rPr>
              <w:t>112,157,741.72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84,115,785.60</w:t>
            </w:r>
          </w:p>
        </w:tc>
        <w:tc>
          <w:tcPr>
            <w:tcW w:w="2520" w:type="dxa"/>
            <w:vAlign w:val="center"/>
          </w:tcPr>
          <w:p w:rsidR="00711C4C" w:rsidRPr="00D749D4" w:rsidRDefault="00711C4C">
            <w:pPr>
              <w:jc w:val="right"/>
              <w:rPr>
                <w:color w:val="000000"/>
                <w:szCs w:val="21"/>
              </w:rPr>
            </w:pPr>
            <w:r w:rsidRPr="00D749D4">
              <w:rPr>
                <w:color w:val="000000"/>
                <w:szCs w:val="21"/>
              </w:rPr>
              <w:t>112,157,741.72</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105,791.56</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1,716.70</w:t>
            </w:r>
          </w:p>
        </w:tc>
        <w:tc>
          <w:tcPr>
            <w:tcW w:w="2520" w:type="dxa"/>
            <w:vAlign w:val="center"/>
          </w:tcPr>
          <w:p w:rsidR="004C7673" w:rsidRPr="00D749D4" w:rsidRDefault="004C7673">
            <w:pPr>
              <w:jc w:val="right"/>
              <w:rPr>
                <w:color w:val="000000"/>
                <w:szCs w:val="21"/>
              </w:rPr>
            </w:pPr>
            <w:r w:rsidRPr="00D749D4">
              <w:rPr>
                <w:color w:val="000000"/>
                <w:szCs w:val="21"/>
              </w:rPr>
              <w:t>25.78</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87,002,402.55</w:t>
            </w:r>
          </w:p>
        </w:tc>
        <w:tc>
          <w:tcPr>
            <w:tcW w:w="2520" w:type="dxa"/>
            <w:vAlign w:val="center"/>
          </w:tcPr>
          <w:p w:rsidR="004C7673" w:rsidRPr="00D749D4" w:rsidRDefault="004C7673">
            <w:pPr>
              <w:jc w:val="right"/>
              <w:rPr>
                <w:color w:val="000000"/>
                <w:szCs w:val="21"/>
              </w:rPr>
            </w:pPr>
            <w:r w:rsidRPr="00D749D4">
              <w:rPr>
                <w:color w:val="000000"/>
                <w:szCs w:val="21"/>
              </w:rPr>
              <w:t>112,522,499.33</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17,488.56</w:t>
            </w:r>
          </w:p>
        </w:tc>
        <w:tc>
          <w:tcPr>
            <w:tcW w:w="2520" w:type="dxa"/>
            <w:vAlign w:val="center"/>
          </w:tcPr>
          <w:p w:rsidR="00711C4C" w:rsidRPr="00D749D4" w:rsidRDefault="00711C4C">
            <w:pPr>
              <w:jc w:val="right"/>
              <w:rPr>
                <w:color w:val="000000"/>
                <w:szCs w:val="21"/>
              </w:rPr>
            </w:pPr>
            <w:r w:rsidRPr="00D749D4">
              <w:rPr>
                <w:color w:val="000000"/>
                <w:szCs w:val="21"/>
              </w:rPr>
              <w:t>19,229.14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4,372.14</w:t>
            </w:r>
          </w:p>
        </w:tc>
        <w:tc>
          <w:tcPr>
            <w:tcW w:w="2520" w:type="dxa"/>
            <w:vAlign w:val="center"/>
          </w:tcPr>
          <w:p w:rsidR="00711C4C" w:rsidRPr="00D749D4" w:rsidRDefault="00711C4C">
            <w:pPr>
              <w:jc w:val="right"/>
              <w:rPr>
                <w:color w:val="000000"/>
                <w:szCs w:val="21"/>
              </w:rPr>
            </w:pPr>
            <w:r w:rsidRPr="00D749D4">
              <w:rPr>
                <w:color w:val="000000"/>
                <w:szCs w:val="21"/>
              </w:rPr>
              <w:t>4,807.28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158,897.71</w:t>
            </w:r>
          </w:p>
        </w:tc>
        <w:tc>
          <w:tcPr>
            <w:tcW w:w="2520" w:type="dxa"/>
            <w:vAlign w:val="center"/>
          </w:tcPr>
          <w:p w:rsidR="00711C4C" w:rsidRPr="00D749D4" w:rsidRDefault="00711C4C">
            <w:pPr>
              <w:jc w:val="right"/>
              <w:rPr>
                <w:color w:val="000000"/>
                <w:szCs w:val="21"/>
              </w:rPr>
            </w:pPr>
            <w:r w:rsidRPr="00D749D4">
              <w:rPr>
                <w:color w:val="000000"/>
                <w:szCs w:val="21"/>
              </w:rPr>
              <w:t>5,809.17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2,835,078.72</w:t>
            </w:r>
          </w:p>
        </w:tc>
        <w:tc>
          <w:tcPr>
            <w:tcW w:w="2520" w:type="dxa"/>
            <w:vAlign w:val="center"/>
          </w:tcPr>
          <w:p w:rsidR="00711C4C" w:rsidRPr="00D749D4" w:rsidRDefault="00711C4C">
            <w:pPr>
              <w:jc w:val="right"/>
              <w:rPr>
                <w:color w:val="000000"/>
                <w:szCs w:val="21"/>
              </w:rPr>
            </w:pPr>
            <w:r w:rsidRPr="00D749D4">
              <w:rPr>
                <w:color w:val="000000"/>
                <w:szCs w:val="21"/>
              </w:rPr>
              <w:t>41,518.99</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3,015,837.13</w:t>
            </w:r>
          </w:p>
        </w:tc>
        <w:tc>
          <w:tcPr>
            <w:tcW w:w="2520" w:type="dxa"/>
            <w:vAlign w:val="center"/>
          </w:tcPr>
          <w:p w:rsidR="00711C4C" w:rsidRPr="00D749D4" w:rsidRDefault="00711C4C">
            <w:pPr>
              <w:jc w:val="right"/>
              <w:rPr>
                <w:color w:val="000000"/>
                <w:szCs w:val="21"/>
              </w:rPr>
            </w:pPr>
            <w:r w:rsidRPr="00D749D4">
              <w:rPr>
                <w:color w:val="000000"/>
                <w:szCs w:val="21"/>
              </w:rPr>
              <w:t>71,364.58</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77,411,379.00</w:t>
            </w:r>
          </w:p>
        </w:tc>
        <w:tc>
          <w:tcPr>
            <w:tcW w:w="2520" w:type="dxa"/>
            <w:vAlign w:val="center"/>
          </w:tcPr>
          <w:p w:rsidR="00711C4C" w:rsidRPr="00D749D4" w:rsidRDefault="00711C4C">
            <w:pPr>
              <w:jc w:val="right"/>
              <w:rPr>
                <w:color w:val="000000"/>
                <w:szCs w:val="21"/>
              </w:rPr>
            </w:pPr>
            <w:r w:rsidRPr="00D749D4">
              <w:rPr>
                <w:color w:val="000000"/>
                <w:szCs w:val="21"/>
              </w:rPr>
              <w:t>100,411,379.00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6,575,186.42</w:t>
            </w:r>
          </w:p>
        </w:tc>
        <w:tc>
          <w:tcPr>
            <w:tcW w:w="2520" w:type="dxa"/>
            <w:vAlign w:val="center"/>
          </w:tcPr>
          <w:p w:rsidR="00711C4C" w:rsidRPr="00D749D4" w:rsidRDefault="00711C4C">
            <w:pPr>
              <w:jc w:val="right"/>
              <w:rPr>
                <w:color w:val="000000"/>
                <w:szCs w:val="21"/>
              </w:rPr>
            </w:pPr>
            <w:r w:rsidRPr="00D749D4">
              <w:rPr>
                <w:color w:val="000000"/>
                <w:szCs w:val="21"/>
              </w:rPr>
              <w:t>12,039,755.75</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83,986,565.42</w:t>
            </w:r>
          </w:p>
        </w:tc>
        <w:tc>
          <w:tcPr>
            <w:tcW w:w="2520" w:type="dxa"/>
            <w:vAlign w:val="center"/>
          </w:tcPr>
          <w:p w:rsidR="00711C4C" w:rsidRPr="00D749D4" w:rsidRDefault="00711C4C">
            <w:pPr>
              <w:jc w:val="right"/>
              <w:rPr>
                <w:color w:val="000000"/>
                <w:szCs w:val="21"/>
              </w:rPr>
            </w:pPr>
            <w:r w:rsidRPr="00D749D4">
              <w:rPr>
                <w:color w:val="000000"/>
                <w:szCs w:val="21"/>
              </w:rPr>
              <w:t>112,451,134.75</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87,002,402.55</w:t>
            </w:r>
          </w:p>
        </w:tc>
        <w:tc>
          <w:tcPr>
            <w:tcW w:w="2520" w:type="dxa"/>
            <w:vAlign w:val="center"/>
          </w:tcPr>
          <w:p w:rsidR="00711C4C" w:rsidRPr="00D749D4" w:rsidRDefault="00711C4C">
            <w:pPr>
              <w:jc w:val="right"/>
              <w:rPr>
                <w:color w:val="000000"/>
                <w:szCs w:val="21"/>
              </w:rPr>
            </w:pPr>
            <w:r w:rsidRPr="00D749D4">
              <w:rPr>
                <w:color w:val="000000"/>
                <w:szCs w:val="21"/>
              </w:rPr>
              <w:t>112,522,499.33</w:t>
            </w:r>
          </w:p>
        </w:tc>
      </w:tr>
    </w:tbl>
    <w:p w:rsidR="0048427C" w:rsidRDefault="00E42E9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6</w:t>
      </w:r>
      <w:r>
        <w:rPr>
          <w:kern w:val="0"/>
          <w:szCs w:val="21"/>
        </w:rPr>
        <w:t>月</w:t>
      </w:r>
      <w:r>
        <w:rPr>
          <w:kern w:val="0"/>
          <w:szCs w:val="21"/>
        </w:rPr>
        <w:t>12</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6</w:t>
      </w:r>
      <w:r>
        <w:rPr>
          <w:kern w:val="0"/>
          <w:szCs w:val="21"/>
        </w:rPr>
        <w:t>月</w:t>
      </w:r>
      <w:r>
        <w:rPr>
          <w:kern w:val="0"/>
          <w:szCs w:val="21"/>
        </w:rPr>
        <w:t>12</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1.0849</w:t>
      </w:r>
      <w:r w:rsidRPr="00AB0FF3">
        <w:rPr>
          <w:kern w:val="0"/>
          <w:szCs w:val="21"/>
        </w:rPr>
        <w:t>元，基金份额总额</w:t>
      </w:r>
      <w:r w:rsidRPr="00AB0FF3">
        <w:rPr>
          <w:kern w:val="0"/>
          <w:szCs w:val="21"/>
        </w:rPr>
        <w:t>77,411,379.00</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5297"/>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易方达日兴资管日经</w:t>
      </w:r>
      <w:r w:rsidRPr="00D749D4">
        <w:rPr>
          <w:color w:val="000000"/>
          <w:szCs w:val="21"/>
        </w:rPr>
        <w:t>225</w:t>
      </w:r>
      <w:r w:rsidRPr="00D749D4">
        <w:rPr>
          <w:color w:val="000000"/>
          <w:szCs w:val="21"/>
        </w:rPr>
        <w:t>交易型开放式指数证券投资基金（</w:t>
      </w:r>
      <w:r w:rsidRPr="00D749D4">
        <w:rPr>
          <w:color w:val="000000"/>
          <w:szCs w:val="21"/>
        </w:rPr>
        <w:t>QDII</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12</w:t>
            </w:r>
            <w:r w:rsidRPr="00D749D4">
              <w:rPr>
                <w:rFonts w:ascii="Times New Roman" w:hAnsi="Times New Roman"/>
                <w:b/>
                <w:color w:val="000000"/>
                <w:sz w:val="21"/>
                <w:szCs w:val="21"/>
              </w:rPr>
              <w:t>日（基金合同生效日）至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4,189,894.63</w:t>
            </w:r>
          </w:p>
        </w:tc>
        <w:tc>
          <w:tcPr>
            <w:tcW w:w="2250" w:type="dxa"/>
            <w:vAlign w:val="center"/>
          </w:tcPr>
          <w:p w:rsidR="00711C4C" w:rsidRPr="00D749D4" w:rsidRDefault="00711C4C">
            <w:pPr>
              <w:jc w:val="right"/>
              <w:rPr>
                <w:b/>
                <w:color w:val="000000"/>
                <w:szCs w:val="21"/>
              </w:rPr>
            </w:pPr>
            <w:r w:rsidRPr="00D749D4">
              <w:rPr>
                <w:b/>
                <w:color w:val="000000"/>
                <w:szCs w:val="21"/>
              </w:rPr>
              <w:t>-8,860.74</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14,499.16</w:t>
            </w:r>
          </w:p>
        </w:tc>
        <w:tc>
          <w:tcPr>
            <w:tcW w:w="2250" w:type="dxa"/>
            <w:vAlign w:val="center"/>
          </w:tcPr>
          <w:p w:rsidR="00711C4C" w:rsidRPr="00D749D4" w:rsidRDefault="00711C4C">
            <w:pPr>
              <w:jc w:val="right"/>
              <w:rPr>
                <w:color w:val="000000"/>
                <w:szCs w:val="21"/>
              </w:rPr>
            </w:pPr>
            <w:r w:rsidRPr="00D749D4">
              <w:rPr>
                <w:color w:val="000000"/>
                <w:szCs w:val="21"/>
              </w:rPr>
              <w:t>176,879.80</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14,499.16</w:t>
            </w:r>
          </w:p>
        </w:tc>
        <w:tc>
          <w:tcPr>
            <w:tcW w:w="2250" w:type="dxa"/>
            <w:vAlign w:val="center"/>
          </w:tcPr>
          <w:p w:rsidR="00711C4C" w:rsidRPr="00D749D4" w:rsidRDefault="00711C4C">
            <w:pPr>
              <w:jc w:val="right"/>
              <w:rPr>
                <w:color w:val="000000"/>
                <w:szCs w:val="21"/>
              </w:rPr>
            </w:pPr>
            <w:r w:rsidRPr="00D749D4">
              <w:rPr>
                <w:color w:val="000000"/>
                <w:szCs w:val="21"/>
              </w:rPr>
              <w:t>176,879.80</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5,168,891.66</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5,395,462.23</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-226,570.57</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lastRenderedPageBreak/>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351,664.64</w:t>
            </w:r>
          </w:p>
        </w:tc>
        <w:tc>
          <w:tcPr>
            <w:tcW w:w="2250" w:type="dxa"/>
            <w:vAlign w:val="center"/>
          </w:tcPr>
          <w:p w:rsidR="004C7673" w:rsidRPr="00D749D4" w:rsidRDefault="004C7673">
            <w:pPr>
              <w:jc w:val="right"/>
              <w:rPr>
                <w:color w:val="000000"/>
                <w:szCs w:val="21"/>
              </w:rPr>
            </w:pPr>
            <w:r w:rsidRPr="00D749D4">
              <w:rPr>
                <w:color w:val="000000"/>
                <w:szCs w:val="21"/>
              </w:rPr>
              <w:t>78,952.40</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158,089.91</w:t>
            </w:r>
          </w:p>
        </w:tc>
        <w:tc>
          <w:tcPr>
            <w:tcW w:w="2250" w:type="dxa"/>
            <w:vAlign w:val="center"/>
          </w:tcPr>
          <w:p w:rsidR="004C7673" w:rsidRPr="00D749D4" w:rsidRDefault="004C7673">
            <w:pPr>
              <w:jc w:val="right"/>
              <w:rPr>
                <w:color w:val="000000"/>
                <w:szCs w:val="21"/>
              </w:rPr>
            </w:pPr>
            <w:r w:rsidRPr="00D749D4">
              <w:rPr>
                <w:color w:val="000000"/>
                <w:szCs w:val="21"/>
              </w:rPr>
              <w:t>-396,926.93</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-1,503,250.74</w:t>
            </w:r>
          </w:p>
        </w:tc>
        <w:tc>
          <w:tcPr>
            <w:tcW w:w="2250" w:type="dxa"/>
            <w:vAlign w:val="center"/>
          </w:tcPr>
          <w:p w:rsidR="004C7673" w:rsidRPr="00D749D4" w:rsidRDefault="004C7673">
            <w:pPr>
              <w:jc w:val="right"/>
              <w:rPr>
                <w:color w:val="000000"/>
                <w:szCs w:val="21"/>
              </w:rPr>
            </w:pPr>
            <w:r w:rsidRPr="00D749D4">
              <w:rPr>
                <w:color w:val="000000"/>
                <w:szCs w:val="21"/>
              </w:rPr>
              <w:t>132,233.99</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306,673.58</w:t>
            </w:r>
          </w:p>
        </w:tc>
        <w:tc>
          <w:tcPr>
            <w:tcW w:w="2250" w:type="dxa"/>
            <w:vAlign w:val="center"/>
          </w:tcPr>
          <w:p w:rsidR="004C7673" w:rsidRPr="00D749D4" w:rsidRDefault="004C7673">
            <w:pPr>
              <w:jc w:val="right"/>
              <w:rPr>
                <w:b/>
                <w:color w:val="000000"/>
                <w:szCs w:val="21"/>
              </w:rPr>
            </w:pPr>
            <w:r w:rsidRPr="00D749D4">
              <w:rPr>
                <w:b/>
                <w:color w:val="000000"/>
                <w:szCs w:val="21"/>
              </w:rPr>
              <w:t>178,499.52</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116,879.74</w:t>
            </w:r>
          </w:p>
        </w:tc>
        <w:tc>
          <w:tcPr>
            <w:tcW w:w="2250" w:type="dxa"/>
            <w:vAlign w:val="center"/>
          </w:tcPr>
          <w:p w:rsidR="004C7673" w:rsidRPr="00D749D4" w:rsidRDefault="004C7673">
            <w:pPr>
              <w:jc w:val="right"/>
              <w:rPr>
                <w:color w:val="000000"/>
                <w:szCs w:val="21"/>
              </w:rPr>
            </w:pPr>
            <w:r w:rsidRPr="00D749D4">
              <w:rPr>
                <w:color w:val="000000"/>
                <w:szCs w:val="21"/>
              </w:rPr>
              <w:t>42,494.89</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29,219.91</w:t>
            </w:r>
          </w:p>
        </w:tc>
        <w:tc>
          <w:tcPr>
            <w:tcW w:w="2250" w:type="dxa"/>
            <w:vAlign w:val="center"/>
          </w:tcPr>
          <w:p w:rsidR="004C7673" w:rsidRPr="00D749D4" w:rsidRDefault="004C7673">
            <w:pPr>
              <w:jc w:val="right"/>
              <w:rPr>
                <w:color w:val="000000"/>
                <w:szCs w:val="21"/>
              </w:rPr>
            </w:pPr>
            <w:r w:rsidRPr="00D749D4">
              <w:rPr>
                <w:color w:val="000000"/>
                <w:szCs w:val="21"/>
              </w:rPr>
              <w:t>10,623.75</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60,679.81</w:t>
            </w:r>
          </w:p>
        </w:tc>
        <w:tc>
          <w:tcPr>
            <w:tcW w:w="2250" w:type="dxa"/>
            <w:vAlign w:val="center"/>
          </w:tcPr>
          <w:p w:rsidR="004C7673" w:rsidRPr="00D749D4" w:rsidRDefault="004C7673">
            <w:pPr>
              <w:jc w:val="right"/>
              <w:rPr>
                <w:color w:val="000000"/>
                <w:szCs w:val="21"/>
              </w:rPr>
            </w:pPr>
            <w:r w:rsidRPr="00D749D4">
              <w:rPr>
                <w:color w:val="000000"/>
                <w:szCs w:val="21"/>
              </w:rPr>
              <w:t>116,682.42</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18,608.01</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81,286.11</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8,698.46</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3,883,221.05</w:t>
            </w:r>
          </w:p>
        </w:tc>
        <w:tc>
          <w:tcPr>
            <w:tcW w:w="2250" w:type="dxa"/>
            <w:vAlign w:val="center"/>
          </w:tcPr>
          <w:p w:rsidR="004C7673" w:rsidRPr="00D749D4" w:rsidRDefault="004C7673">
            <w:pPr>
              <w:jc w:val="right"/>
              <w:rPr>
                <w:b/>
                <w:color w:val="000000"/>
                <w:szCs w:val="21"/>
              </w:rPr>
            </w:pPr>
            <w:r w:rsidRPr="00D749D4">
              <w:rPr>
                <w:b/>
                <w:color w:val="000000"/>
                <w:szCs w:val="21"/>
              </w:rPr>
              <w:t>-187,360.26</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3,883,221.05</w:t>
            </w:r>
          </w:p>
        </w:tc>
        <w:tc>
          <w:tcPr>
            <w:tcW w:w="2250" w:type="dxa"/>
            <w:vAlign w:val="center"/>
          </w:tcPr>
          <w:p w:rsidR="004C7673" w:rsidRPr="00D749D4" w:rsidRDefault="004C7673">
            <w:pPr>
              <w:jc w:val="right"/>
              <w:rPr>
                <w:b/>
                <w:color w:val="000000"/>
                <w:szCs w:val="21"/>
              </w:rPr>
            </w:pPr>
            <w:r w:rsidRPr="00D749D4">
              <w:rPr>
                <w:b/>
                <w:color w:val="000000"/>
                <w:szCs w:val="21"/>
              </w:rPr>
              <w:t>-187,360.26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注：本基金合同生效日为</w:t>
      </w:r>
      <w:r w:rsidRPr="00D749D4">
        <w:rPr>
          <w:kern w:val="0"/>
          <w:szCs w:val="21"/>
        </w:rPr>
        <w:t>2019</w:t>
      </w:r>
      <w:r w:rsidRPr="00D749D4">
        <w:rPr>
          <w:kern w:val="0"/>
          <w:szCs w:val="21"/>
        </w:rPr>
        <w:t>年</w:t>
      </w:r>
      <w:r w:rsidRPr="00D749D4">
        <w:rPr>
          <w:kern w:val="0"/>
          <w:szCs w:val="21"/>
        </w:rPr>
        <w:t>6</w:t>
      </w:r>
      <w:r w:rsidRPr="00D749D4">
        <w:rPr>
          <w:kern w:val="0"/>
          <w:szCs w:val="21"/>
        </w:rPr>
        <w:t>月</w:t>
      </w:r>
      <w:r w:rsidRPr="00D749D4">
        <w:rPr>
          <w:kern w:val="0"/>
          <w:szCs w:val="21"/>
        </w:rPr>
        <w:t>12</w:t>
      </w:r>
      <w:r w:rsidRPr="00D749D4">
        <w:rPr>
          <w:kern w:val="0"/>
          <w:szCs w:val="21"/>
        </w:rPr>
        <w:t>日，上年度可比期间为</w:t>
      </w:r>
      <w:r w:rsidRPr="00D749D4">
        <w:rPr>
          <w:kern w:val="0"/>
          <w:szCs w:val="21"/>
        </w:rPr>
        <w:t>2019</w:t>
      </w:r>
      <w:r w:rsidRPr="00D749D4">
        <w:rPr>
          <w:kern w:val="0"/>
          <w:szCs w:val="21"/>
        </w:rPr>
        <w:t>年</w:t>
      </w:r>
      <w:r w:rsidRPr="00D749D4">
        <w:rPr>
          <w:kern w:val="0"/>
          <w:szCs w:val="21"/>
        </w:rPr>
        <w:t>6</w:t>
      </w:r>
      <w:r w:rsidRPr="00D749D4">
        <w:rPr>
          <w:kern w:val="0"/>
          <w:szCs w:val="21"/>
        </w:rPr>
        <w:t>月</w:t>
      </w:r>
      <w:r w:rsidRPr="00D749D4">
        <w:rPr>
          <w:kern w:val="0"/>
          <w:szCs w:val="21"/>
        </w:rPr>
        <w:t>12</w:t>
      </w:r>
      <w:r w:rsidRPr="00D749D4">
        <w:rPr>
          <w:kern w:val="0"/>
          <w:szCs w:val="21"/>
        </w:rPr>
        <w:t>日至</w:t>
      </w:r>
      <w:r w:rsidRPr="00D749D4">
        <w:rPr>
          <w:kern w:val="0"/>
          <w:szCs w:val="21"/>
        </w:rPr>
        <w:t>2019</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5298"/>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易方达日兴资管日经</w:t>
      </w:r>
      <w:r w:rsidRPr="00D749D4">
        <w:rPr>
          <w:color w:val="000000"/>
          <w:szCs w:val="21"/>
        </w:rPr>
        <w:t>225</w:t>
      </w:r>
      <w:r w:rsidRPr="00D749D4">
        <w:rPr>
          <w:color w:val="000000"/>
          <w:szCs w:val="21"/>
        </w:rPr>
        <w:t>交易型开放式指数证券投资基金（</w:t>
      </w:r>
      <w:r w:rsidRPr="00D749D4">
        <w:rPr>
          <w:color w:val="000000"/>
          <w:szCs w:val="21"/>
        </w:rPr>
        <w:t>QDII</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100,411,379.00</w:t>
            </w:r>
          </w:p>
        </w:tc>
        <w:tc>
          <w:tcPr>
            <w:tcW w:w="1984" w:type="dxa"/>
            <w:vAlign w:val="center"/>
          </w:tcPr>
          <w:p w:rsidR="00711C4C" w:rsidRPr="00D749D4" w:rsidRDefault="00711C4C">
            <w:pPr>
              <w:jc w:val="right"/>
              <w:rPr>
                <w:color w:val="000000"/>
                <w:szCs w:val="21"/>
              </w:rPr>
            </w:pPr>
            <w:r w:rsidRPr="00D749D4">
              <w:rPr>
                <w:color w:val="000000"/>
                <w:szCs w:val="21"/>
              </w:rPr>
              <w:t>12,039,755.75</w:t>
            </w:r>
          </w:p>
        </w:tc>
        <w:tc>
          <w:tcPr>
            <w:tcW w:w="2054" w:type="dxa"/>
            <w:vAlign w:val="center"/>
          </w:tcPr>
          <w:p w:rsidR="00711C4C" w:rsidRPr="00D749D4" w:rsidRDefault="00711C4C">
            <w:pPr>
              <w:jc w:val="right"/>
              <w:rPr>
                <w:color w:val="000000"/>
                <w:szCs w:val="21"/>
              </w:rPr>
            </w:pPr>
            <w:r w:rsidRPr="00D749D4">
              <w:rPr>
                <w:color w:val="000000"/>
                <w:szCs w:val="21"/>
              </w:rPr>
              <w:t>112,451,134.75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3,883,221.05</w:t>
            </w:r>
          </w:p>
        </w:tc>
        <w:tc>
          <w:tcPr>
            <w:tcW w:w="2054" w:type="dxa"/>
            <w:vAlign w:val="center"/>
          </w:tcPr>
          <w:p w:rsidR="00711C4C" w:rsidRPr="00D749D4" w:rsidRDefault="00711C4C">
            <w:pPr>
              <w:jc w:val="right"/>
              <w:rPr>
                <w:color w:val="000000"/>
                <w:szCs w:val="21"/>
              </w:rPr>
            </w:pPr>
            <w:r w:rsidRPr="00D749D4">
              <w:rPr>
                <w:color w:val="000000"/>
                <w:szCs w:val="21"/>
              </w:rPr>
              <w:t>3,883,221.05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-23,000,000.00</w:t>
            </w:r>
          </w:p>
        </w:tc>
        <w:tc>
          <w:tcPr>
            <w:tcW w:w="1984" w:type="dxa"/>
            <w:vAlign w:val="center"/>
          </w:tcPr>
          <w:p w:rsidR="00711C4C" w:rsidRPr="00D749D4" w:rsidRDefault="00711C4C">
            <w:pPr>
              <w:jc w:val="right"/>
              <w:rPr>
                <w:color w:val="000000"/>
                <w:szCs w:val="21"/>
              </w:rPr>
            </w:pPr>
            <w:r w:rsidRPr="00D749D4">
              <w:rPr>
                <w:color w:val="000000"/>
                <w:szCs w:val="21"/>
              </w:rPr>
              <w:t>-9,347,790.38</w:t>
            </w:r>
          </w:p>
        </w:tc>
        <w:tc>
          <w:tcPr>
            <w:tcW w:w="2054" w:type="dxa"/>
            <w:vAlign w:val="center"/>
          </w:tcPr>
          <w:p w:rsidR="00711C4C" w:rsidRPr="00D749D4" w:rsidRDefault="00711C4C">
            <w:pPr>
              <w:jc w:val="right"/>
              <w:rPr>
                <w:color w:val="000000"/>
                <w:szCs w:val="21"/>
              </w:rPr>
            </w:pPr>
            <w:r w:rsidRPr="00D749D4">
              <w:rPr>
                <w:color w:val="000000"/>
                <w:szCs w:val="21"/>
              </w:rPr>
              <w:t>-32,347,790.38</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89,000,000.00</w:t>
            </w:r>
          </w:p>
        </w:tc>
        <w:tc>
          <w:tcPr>
            <w:tcW w:w="1984" w:type="dxa"/>
            <w:vAlign w:val="center"/>
          </w:tcPr>
          <w:p w:rsidR="00711C4C" w:rsidRPr="00D749D4" w:rsidRDefault="00711C4C">
            <w:pPr>
              <w:jc w:val="right"/>
              <w:rPr>
                <w:color w:val="000000"/>
                <w:szCs w:val="21"/>
              </w:rPr>
            </w:pPr>
            <w:r w:rsidRPr="00D749D4">
              <w:rPr>
                <w:color w:val="000000"/>
                <w:szCs w:val="21"/>
              </w:rPr>
              <w:t>-8,576,399.59</w:t>
            </w:r>
          </w:p>
        </w:tc>
        <w:tc>
          <w:tcPr>
            <w:tcW w:w="2054" w:type="dxa"/>
            <w:vAlign w:val="center"/>
          </w:tcPr>
          <w:p w:rsidR="00711C4C" w:rsidRPr="00D749D4" w:rsidRDefault="00711C4C">
            <w:pPr>
              <w:jc w:val="right"/>
              <w:rPr>
                <w:color w:val="000000"/>
                <w:szCs w:val="21"/>
              </w:rPr>
            </w:pPr>
            <w:r w:rsidRPr="00D749D4">
              <w:rPr>
                <w:color w:val="000000"/>
                <w:szCs w:val="21"/>
              </w:rPr>
              <w:t>80,423,600.41</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-112,000,000.00</w:t>
            </w:r>
          </w:p>
        </w:tc>
        <w:tc>
          <w:tcPr>
            <w:tcW w:w="1984" w:type="dxa"/>
            <w:vAlign w:val="center"/>
          </w:tcPr>
          <w:p w:rsidR="00711C4C" w:rsidRPr="00D749D4" w:rsidRDefault="00711C4C">
            <w:pPr>
              <w:jc w:val="right"/>
              <w:rPr>
                <w:color w:val="000000"/>
                <w:szCs w:val="21"/>
              </w:rPr>
            </w:pPr>
            <w:r w:rsidRPr="00D749D4">
              <w:rPr>
                <w:color w:val="000000"/>
                <w:szCs w:val="21"/>
              </w:rPr>
              <w:t>-771,390.79</w:t>
            </w:r>
          </w:p>
        </w:tc>
        <w:tc>
          <w:tcPr>
            <w:tcW w:w="2054" w:type="dxa"/>
            <w:vAlign w:val="center"/>
          </w:tcPr>
          <w:p w:rsidR="00711C4C" w:rsidRPr="00D749D4" w:rsidRDefault="00711C4C">
            <w:pPr>
              <w:jc w:val="right"/>
              <w:rPr>
                <w:color w:val="000000"/>
                <w:szCs w:val="21"/>
              </w:rPr>
            </w:pPr>
            <w:r w:rsidRPr="00D749D4">
              <w:rPr>
                <w:color w:val="000000"/>
                <w:szCs w:val="21"/>
              </w:rPr>
              <w:t>-112,771,390.79</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lastRenderedPageBreak/>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77,411,379.00</w:t>
            </w:r>
          </w:p>
        </w:tc>
        <w:tc>
          <w:tcPr>
            <w:tcW w:w="1984" w:type="dxa"/>
            <w:vAlign w:val="center"/>
          </w:tcPr>
          <w:p w:rsidR="00711C4C" w:rsidRPr="00D749D4" w:rsidRDefault="00711C4C">
            <w:pPr>
              <w:jc w:val="right"/>
              <w:rPr>
                <w:color w:val="000000"/>
                <w:szCs w:val="21"/>
              </w:rPr>
            </w:pPr>
            <w:r w:rsidRPr="00D749D4">
              <w:rPr>
                <w:color w:val="000000"/>
                <w:szCs w:val="21"/>
              </w:rPr>
              <w:t>6,575,186.42</w:t>
            </w:r>
          </w:p>
        </w:tc>
        <w:tc>
          <w:tcPr>
            <w:tcW w:w="2054" w:type="dxa"/>
            <w:vAlign w:val="center"/>
          </w:tcPr>
          <w:p w:rsidR="00711C4C" w:rsidRPr="00D749D4" w:rsidRDefault="00711C4C">
            <w:pPr>
              <w:jc w:val="right"/>
              <w:rPr>
                <w:color w:val="000000"/>
                <w:szCs w:val="21"/>
              </w:rPr>
            </w:pPr>
            <w:r w:rsidRPr="00D749D4">
              <w:rPr>
                <w:color w:val="000000"/>
                <w:szCs w:val="21"/>
              </w:rPr>
              <w:t>83,986,565.42</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12</w:t>
            </w:r>
            <w:r w:rsidRPr="00D749D4">
              <w:rPr>
                <w:rFonts w:ascii="Times New Roman" w:hAnsi="Times New Roman"/>
                <w:b/>
                <w:color w:val="000000"/>
                <w:sz w:val="21"/>
                <w:szCs w:val="21"/>
              </w:rPr>
              <w:t>日（基金合同生效日）至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508,411,379.00</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508,411,379.00</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-187,360.26</w:t>
            </w:r>
          </w:p>
        </w:tc>
        <w:tc>
          <w:tcPr>
            <w:tcW w:w="2054" w:type="dxa"/>
            <w:vAlign w:val="center"/>
          </w:tcPr>
          <w:p w:rsidR="00711C4C" w:rsidRPr="00D749D4" w:rsidRDefault="00711C4C">
            <w:pPr>
              <w:jc w:val="right"/>
              <w:rPr>
                <w:color w:val="000000"/>
                <w:szCs w:val="21"/>
              </w:rPr>
            </w:pPr>
            <w:r w:rsidRPr="00D749D4">
              <w:rPr>
                <w:color w:val="000000"/>
                <w:szCs w:val="21"/>
              </w:rPr>
              <w:t>-187,360.26</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-310,500,000.00</w:t>
            </w:r>
          </w:p>
        </w:tc>
        <w:tc>
          <w:tcPr>
            <w:tcW w:w="1984" w:type="dxa"/>
            <w:vAlign w:val="center"/>
          </w:tcPr>
          <w:p w:rsidR="00711C4C" w:rsidRPr="00D749D4" w:rsidRDefault="00711C4C">
            <w:pPr>
              <w:jc w:val="right"/>
              <w:rPr>
                <w:color w:val="000000"/>
                <w:szCs w:val="21"/>
              </w:rPr>
            </w:pPr>
            <w:r w:rsidRPr="00D749D4">
              <w:rPr>
                <w:color w:val="000000"/>
                <w:szCs w:val="21"/>
              </w:rPr>
              <w:t>140,010.45</w:t>
            </w:r>
          </w:p>
        </w:tc>
        <w:tc>
          <w:tcPr>
            <w:tcW w:w="2054" w:type="dxa"/>
            <w:vAlign w:val="center"/>
          </w:tcPr>
          <w:p w:rsidR="00711C4C" w:rsidRPr="00D749D4" w:rsidRDefault="00711C4C">
            <w:pPr>
              <w:jc w:val="right"/>
              <w:rPr>
                <w:color w:val="000000"/>
                <w:szCs w:val="21"/>
              </w:rPr>
            </w:pPr>
            <w:r w:rsidRPr="00D749D4">
              <w:rPr>
                <w:color w:val="000000"/>
                <w:szCs w:val="21"/>
              </w:rPr>
              <w:t>-310,359,989.55</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-310,500,000.00</w:t>
            </w:r>
          </w:p>
        </w:tc>
        <w:tc>
          <w:tcPr>
            <w:tcW w:w="1984" w:type="dxa"/>
            <w:vAlign w:val="center"/>
          </w:tcPr>
          <w:p w:rsidR="00711C4C" w:rsidRPr="00D749D4" w:rsidRDefault="00711C4C">
            <w:pPr>
              <w:jc w:val="right"/>
              <w:rPr>
                <w:color w:val="000000"/>
                <w:szCs w:val="21"/>
              </w:rPr>
            </w:pPr>
            <w:r w:rsidRPr="00D749D4">
              <w:rPr>
                <w:color w:val="000000"/>
                <w:szCs w:val="21"/>
              </w:rPr>
              <w:t>140,010.45</w:t>
            </w:r>
          </w:p>
        </w:tc>
        <w:tc>
          <w:tcPr>
            <w:tcW w:w="2054" w:type="dxa"/>
            <w:vAlign w:val="center"/>
          </w:tcPr>
          <w:p w:rsidR="00711C4C" w:rsidRPr="00D749D4" w:rsidRDefault="00711C4C">
            <w:pPr>
              <w:jc w:val="right"/>
              <w:rPr>
                <w:color w:val="000000"/>
                <w:szCs w:val="21"/>
              </w:rPr>
            </w:pPr>
            <w:r w:rsidRPr="00D749D4">
              <w:rPr>
                <w:color w:val="000000"/>
                <w:szCs w:val="21"/>
              </w:rPr>
              <w:t>-310,359,989.55</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197,911,379.00</w:t>
            </w:r>
          </w:p>
        </w:tc>
        <w:tc>
          <w:tcPr>
            <w:tcW w:w="1984" w:type="dxa"/>
            <w:vAlign w:val="center"/>
          </w:tcPr>
          <w:p w:rsidR="00711C4C" w:rsidRPr="00D749D4" w:rsidRDefault="00711C4C">
            <w:pPr>
              <w:jc w:val="right"/>
              <w:rPr>
                <w:color w:val="000000"/>
                <w:szCs w:val="21"/>
              </w:rPr>
            </w:pPr>
            <w:r w:rsidRPr="00D749D4">
              <w:rPr>
                <w:color w:val="000000"/>
                <w:szCs w:val="21"/>
              </w:rPr>
              <w:t>-47,349.81</w:t>
            </w:r>
          </w:p>
        </w:tc>
        <w:tc>
          <w:tcPr>
            <w:tcW w:w="2054" w:type="dxa"/>
            <w:vAlign w:val="center"/>
          </w:tcPr>
          <w:p w:rsidR="00711C4C" w:rsidRPr="00D749D4" w:rsidRDefault="00711C4C">
            <w:pPr>
              <w:jc w:val="right"/>
              <w:rPr>
                <w:color w:val="000000"/>
                <w:szCs w:val="21"/>
              </w:rPr>
            </w:pPr>
            <w:r w:rsidRPr="00D749D4">
              <w:rPr>
                <w:color w:val="000000"/>
                <w:szCs w:val="21"/>
              </w:rPr>
              <w:t>197,864,029.19</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注：本基金合同生效日为</w:t>
      </w:r>
      <w:r w:rsidRPr="00AB0FF3">
        <w:rPr>
          <w:kern w:val="0"/>
          <w:szCs w:val="21"/>
        </w:rPr>
        <w:t>2019</w:t>
      </w:r>
      <w:r w:rsidRPr="00AB0FF3">
        <w:rPr>
          <w:kern w:val="0"/>
          <w:szCs w:val="21"/>
        </w:rPr>
        <w:t>年</w:t>
      </w:r>
      <w:r w:rsidRPr="00AB0FF3">
        <w:rPr>
          <w:kern w:val="0"/>
          <w:szCs w:val="21"/>
        </w:rPr>
        <w:t>6</w:t>
      </w:r>
      <w:r w:rsidRPr="00AB0FF3">
        <w:rPr>
          <w:kern w:val="0"/>
          <w:szCs w:val="21"/>
        </w:rPr>
        <w:t>月</w:t>
      </w:r>
      <w:r w:rsidRPr="00AB0FF3">
        <w:rPr>
          <w:kern w:val="0"/>
          <w:szCs w:val="21"/>
        </w:rPr>
        <w:t>12</w:t>
      </w:r>
      <w:r w:rsidRPr="00AB0FF3">
        <w:rPr>
          <w:kern w:val="0"/>
          <w:szCs w:val="21"/>
        </w:rPr>
        <w:t>日，上年度可比期间为</w:t>
      </w:r>
      <w:r w:rsidRPr="00AB0FF3">
        <w:rPr>
          <w:kern w:val="0"/>
          <w:szCs w:val="21"/>
        </w:rPr>
        <w:t>2019</w:t>
      </w:r>
      <w:r w:rsidRPr="00AB0FF3">
        <w:rPr>
          <w:kern w:val="0"/>
          <w:szCs w:val="21"/>
        </w:rPr>
        <w:t>年</w:t>
      </w:r>
      <w:r w:rsidRPr="00AB0FF3">
        <w:rPr>
          <w:kern w:val="0"/>
          <w:szCs w:val="21"/>
        </w:rPr>
        <w:t>6</w:t>
      </w:r>
      <w:r w:rsidRPr="00AB0FF3">
        <w:rPr>
          <w:kern w:val="0"/>
          <w:szCs w:val="21"/>
        </w:rPr>
        <w:t>月</w:t>
      </w:r>
      <w:r w:rsidRPr="00AB0FF3">
        <w:rPr>
          <w:kern w:val="0"/>
          <w:szCs w:val="21"/>
        </w:rPr>
        <w:t>12</w:t>
      </w:r>
      <w:r w:rsidRPr="00AB0FF3">
        <w:rPr>
          <w:kern w:val="0"/>
          <w:szCs w:val="21"/>
        </w:rPr>
        <w:t>日至</w:t>
      </w:r>
      <w:r w:rsidRPr="00AB0FF3">
        <w:rPr>
          <w:kern w:val="0"/>
          <w:szCs w:val="21"/>
        </w:rPr>
        <w:t>2019</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5299"/>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易方达日兴资管日经</w:t>
      </w:r>
      <w:r w:rsidRPr="00D749D4">
        <w:rPr>
          <w:kern w:val="0"/>
          <w:szCs w:val="21"/>
        </w:rPr>
        <w:t>225</w:t>
      </w:r>
      <w:r w:rsidRPr="00D749D4">
        <w:rPr>
          <w:kern w:val="0"/>
          <w:szCs w:val="21"/>
        </w:rPr>
        <w:t>交易型开放式指数证券投资基金（</w:t>
      </w:r>
      <w:r w:rsidRPr="00D749D4">
        <w:rPr>
          <w:kern w:val="0"/>
          <w:szCs w:val="21"/>
        </w:rPr>
        <w:t>QDII</w:t>
      </w:r>
      <w:r w:rsidRPr="00D749D4">
        <w:rPr>
          <w:kern w:val="0"/>
          <w:szCs w:val="21"/>
        </w:rPr>
        <w:t>）</w:t>
      </w:r>
      <w:r w:rsidRPr="00D749D4">
        <w:rPr>
          <w:kern w:val="0"/>
          <w:szCs w:val="21"/>
        </w:rPr>
        <w:t>(</w:t>
      </w:r>
      <w:r w:rsidRPr="00D749D4">
        <w:rPr>
          <w:kern w:val="0"/>
          <w:szCs w:val="21"/>
        </w:rPr>
        <w:t>以下简称</w:t>
      </w:r>
      <w:r w:rsidRPr="00D749D4">
        <w:rPr>
          <w:kern w:val="0"/>
          <w:szCs w:val="21"/>
        </w:rPr>
        <w:t>“</w:t>
      </w:r>
      <w:r w:rsidRPr="00D749D4">
        <w:rPr>
          <w:kern w:val="0"/>
          <w:szCs w:val="21"/>
        </w:rPr>
        <w:t>本基金</w:t>
      </w:r>
      <w:r w:rsidRPr="00D749D4">
        <w:rPr>
          <w:kern w:val="0"/>
          <w:szCs w:val="21"/>
        </w:rPr>
        <w:t>”)</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[2019]922</w:t>
      </w:r>
      <w:r w:rsidRPr="00D749D4">
        <w:rPr>
          <w:kern w:val="0"/>
          <w:szCs w:val="21"/>
        </w:rPr>
        <w:t>号《关于准予易方达日兴资管日经</w:t>
      </w:r>
      <w:r w:rsidRPr="00D749D4">
        <w:rPr>
          <w:kern w:val="0"/>
          <w:szCs w:val="21"/>
        </w:rPr>
        <w:t>225</w:t>
      </w:r>
      <w:r w:rsidRPr="00D749D4">
        <w:rPr>
          <w:kern w:val="0"/>
          <w:szCs w:val="21"/>
        </w:rPr>
        <w:t>交易型开放式指数证券投资基金（</w:t>
      </w:r>
      <w:r w:rsidRPr="00D749D4">
        <w:rPr>
          <w:kern w:val="0"/>
          <w:szCs w:val="21"/>
        </w:rPr>
        <w:t>QDII</w:t>
      </w:r>
      <w:r w:rsidRPr="00D749D4">
        <w:rPr>
          <w:kern w:val="0"/>
          <w:szCs w:val="21"/>
        </w:rPr>
        <w:t>）注册的批复》进行募集，由易方达基金管理有限公司依照《中华人民共和国证券投资基金法》和《易方达日兴资管日经</w:t>
      </w:r>
      <w:r w:rsidRPr="00D749D4">
        <w:rPr>
          <w:kern w:val="0"/>
          <w:szCs w:val="21"/>
        </w:rPr>
        <w:t>225</w:t>
      </w:r>
      <w:r w:rsidRPr="00D749D4">
        <w:rPr>
          <w:kern w:val="0"/>
          <w:szCs w:val="21"/>
        </w:rPr>
        <w:t>交易型开放式指数证券投资基金（</w:t>
      </w:r>
      <w:r w:rsidRPr="00D749D4">
        <w:rPr>
          <w:kern w:val="0"/>
          <w:szCs w:val="21"/>
        </w:rPr>
        <w:t>QDII</w:t>
      </w:r>
      <w:r w:rsidRPr="00D749D4">
        <w:rPr>
          <w:kern w:val="0"/>
          <w:szCs w:val="21"/>
        </w:rPr>
        <w:t>）基金合同》公开募集。经向中国证监会备案，《易方达日兴资管日经</w:t>
      </w:r>
      <w:r w:rsidRPr="00D749D4">
        <w:rPr>
          <w:kern w:val="0"/>
          <w:szCs w:val="21"/>
        </w:rPr>
        <w:t>225</w:t>
      </w:r>
      <w:r w:rsidRPr="00D749D4">
        <w:rPr>
          <w:kern w:val="0"/>
          <w:szCs w:val="21"/>
        </w:rPr>
        <w:t>交易型开放式指数证券投资基金（</w:t>
      </w:r>
      <w:r w:rsidRPr="00D749D4">
        <w:rPr>
          <w:kern w:val="0"/>
          <w:szCs w:val="21"/>
        </w:rPr>
        <w:t>QDII</w:t>
      </w:r>
      <w:r w:rsidRPr="00D749D4">
        <w:rPr>
          <w:kern w:val="0"/>
          <w:szCs w:val="21"/>
        </w:rPr>
        <w:t>）基金合同》于</w:t>
      </w:r>
      <w:r w:rsidRPr="00D749D4">
        <w:rPr>
          <w:kern w:val="0"/>
          <w:szCs w:val="21"/>
        </w:rPr>
        <w:t>2019</w:t>
      </w:r>
      <w:r w:rsidRPr="00D749D4">
        <w:rPr>
          <w:kern w:val="0"/>
          <w:szCs w:val="21"/>
        </w:rPr>
        <w:t>年</w:t>
      </w:r>
      <w:r w:rsidRPr="00D749D4">
        <w:rPr>
          <w:kern w:val="0"/>
          <w:szCs w:val="21"/>
        </w:rPr>
        <w:t>6</w:t>
      </w:r>
      <w:r w:rsidRPr="00D749D4">
        <w:rPr>
          <w:kern w:val="0"/>
          <w:szCs w:val="21"/>
        </w:rPr>
        <w:t>月</w:t>
      </w:r>
      <w:r w:rsidRPr="00D749D4">
        <w:rPr>
          <w:kern w:val="0"/>
          <w:szCs w:val="21"/>
        </w:rPr>
        <w:t>12</w:t>
      </w:r>
      <w:r w:rsidRPr="00D749D4">
        <w:rPr>
          <w:kern w:val="0"/>
          <w:szCs w:val="21"/>
        </w:rPr>
        <w:t>日正式生效，基金合同生效日的基金份额总额为</w:t>
      </w:r>
      <w:r w:rsidRPr="00D749D4">
        <w:rPr>
          <w:kern w:val="0"/>
          <w:szCs w:val="21"/>
        </w:rPr>
        <w:t>508,411,379.00</w:t>
      </w:r>
      <w:r w:rsidRPr="00D749D4">
        <w:rPr>
          <w:kern w:val="0"/>
          <w:szCs w:val="21"/>
        </w:rPr>
        <w:t>份基金份额，其中认购资金利息折合</w:t>
      </w:r>
      <w:r w:rsidRPr="00D749D4">
        <w:rPr>
          <w:kern w:val="0"/>
          <w:szCs w:val="21"/>
        </w:rPr>
        <w:t>8,879.00</w:t>
      </w:r>
      <w:r w:rsidRPr="00D749D4">
        <w:rPr>
          <w:kern w:val="0"/>
          <w:szCs w:val="21"/>
        </w:rPr>
        <w:t>份基金份额。本基金为交易型开放式基金，存续期限不定。本基金的基金管理人为易方达基金管理有限公司，基金托管人为中国工商银行股份有限公司，境外资产托管人为美国北美信托银行。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6.4.2</w:t>
      </w:r>
      <w:r w:rsidRPr="00740AC8">
        <w:rPr>
          <w:rFonts w:ascii="宋体" w:hAnsi="宋体" w:hint="eastAsia"/>
          <w:b/>
          <w:bCs/>
          <w:color w:val="000000"/>
          <w:kern w:val="0"/>
          <w:szCs w:val="21"/>
        </w:rPr>
        <w:t>会计报表的编制基础</w:t>
      </w:r>
    </w:p>
    <w:p w:rsidR="0048427C" w:rsidRDefault="00E42E94">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颁布的《证券投资基金会计核算业务指引》、《易方达日兴资管日经</w:t>
      </w:r>
      <w:r>
        <w:rPr>
          <w:kern w:val="0"/>
          <w:szCs w:val="21"/>
        </w:rPr>
        <w:t xml:space="preserve"> 225 </w:t>
      </w:r>
      <w:r>
        <w:rPr>
          <w:kern w:val="0"/>
          <w:szCs w:val="21"/>
        </w:rPr>
        <w:t>交易型开放式指数证券投资基金</w:t>
      </w:r>
      <w:r>
        <w:rPr>
          <w:kern w:val="0"/>
          <w:szCs w:val="21"/>
        </w:rPr>
        <w:t xml:space="preserve">(QDII) </w:t>
      </w:r>
      <w:r>
        <w:rPr>
          <w:kern w:val="0"/>
          <w:szCs w:val="21"/>
        </w:rPr>
        <w:t>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48427C" w:rsidRDefault="00E42E94">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lastRenderedPageBreak/>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48427C" w:rsidRDefault="00E42E94">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2,763,051.80</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2,763,051.80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lastRenderedPageBreak/>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73,752,849.20</w:t>
            </w:r>
          </w:p>
        </w:tc>
        <w:tc>
          <w:tcPr>
            <w:tcW w:w="2339" w:type="dxa"/>
            <w:vAlign w:val="center"/>
          </w:tcPr>
          <w:p w:rsidR="000F3F09" w:rsidRPr="00D749D4" w:rsidRDefault="000F3F09" w:rsidP="000F3F09">
            <w:pPr>
              <w:jc w:val="right"/>
              <w:rPr>
                <w:szCs w:val="21"/>
              </w:rPr>
            </w:pPr>
            <w:r w:rsidRPr="00D749D4">
              <w:rPr>
                <w:szCs w:val="21"/>
              </w:rPr>
              <w:t>84,115,785.60</w:t>
            </w:r>
          </w:p>
        </w:tc>
        <w:tc>
          <w:tcPr>
            <w:tcW w:w="2340" w:type="dxa"/>
            <w:vAlign w:val="center"/>
          </w:tcPr>
          <w:p w:rsidR="000F3F09" w:rsidRPr="00D749D4" w:rsidRDefault="000F3F09" w:rsidP="000F3F09">
            <w:pPr>
              <w:jc w:val="right"/>
              <w:rPr>
                <w:szCs w:val="21"/>
              </w:rPr>
            </w:pPr>
            <w:r w:rsidRPr="00D749D4">
              <w:rPr>
                <w:szCs w:val="21"/>
              </w:rPr>
              <w:t>10,362,936.40</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73,752,849.20</w:t>
            </w:r>
          </w:p>
        </w:tc>
        <w:tc>
          <w:tcPr>
            <w:tcW w:w="2339" w:type="dxa"/>
            <w:vAlign w:val="center"/>
          </w:tcPr>
          <w:p w:rsidR="000F3F09" w:rsidRPr="00D749D4" w:rsidRDefault="000F3F09" w:rsidP="000F3F09">
            <w:pPr>
              <w:jc w:val="right"/>
              <w:rPr>
                <w:szCs w:val="21"/>
              </w:rPr>
            </w:pPr>
            <w:r w:rsidRPr="00D749D4">
              <w:rPr>
                <w:szCs w:val="21"/>
              </w:rPr>
              <w:t>84,115,785.60</w:t>
            </w:r>
          </w:p>
        </w:tc>
        <w:tc>
          <w:tcPr>
            <w:tcW w:w="2340" w:type="dxa"/>
            <w:vAlign w:val="center"/>
          </w:tcPr>
          <w:p w:rsidR="000F3F09" w:rsidRPr="00D749D4" w:rsidRDefault="000F3F09" w:rsidP="000F3F09">
            <w:pPr>
              <w:jc w:val="right"/>
              <w:rPr>
                <w:szCs w:val="21"/>
              </w:rPr>
            </w:pPr>
            <w:r w:rsidRPr="00D749D4">
              <w:rPr>
                <w:szCs w:val="21"/>
              </w:rPr>
              <w:t>10,362,936.40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1,716.70</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1,716.70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本基金本报告期末无应付交易费用。</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w:t>
            </w:r>
          </w:p>
        </w:tc>
      </w:tr>
      <w:tr w:rsidR="0048427C">
        <w:tc>
          <w:tcPr>
            <w:tcW w:w="3701" w:type="dxa"/>
            <w:vAlign w:val="center"/>
          </w:tcPr>
          <w:p w:rsidR="0048427C" w:rsidRDefault="00E42E94">
            <w:pPr>
              <w:jc w:val="left"/>
            </w:pPr>
            <w:r>
              <w:rPr>
                <w:szCs w:val="21"/>
              </w:rPr>
              <w:t>预提费用</w:t>
            </w:r>
          </w:p>
        </w:tc>
        <w:tc>
          <w:tcPr>
            <w:tcW w:w="5528" w:type="dxa"/>
            <w:vAlign w:val="center"/>
          </w:tcPr>
          <w:p w:rsidR="0048427C" w:rsidRDefault="00E42E94">
            <w:pPr>
              <w:jc w:val="right"/>
            </w:pPr>
            <w:r>
              <w:rPr>
                <w:szCs w:val="21"/>
              </w:rPr>
              <w:t>79,563.12</w:t>
            </w:r>
          </w:p>
        </w:tc>
      </w:tr>
      <w:tr w:rsidR="0048427C">
        <w:tc>
          <w:tcPr>
            <w:tcW w:w="3701" w:type="dxa"/>
            <w:vAlign w:val="center"/>
          </w:tcPr>
          <w:p w:rsidR="0048427C" w:rsidRDefault="00E42E94">
            <w:pPr>
              <w:jc w:val="left"/>
            </w:pPr>
            <w:r>
              <w:rPr>
                <w:szCs w:val="21"/>
              </w:rPr>
              <w:t>应付替代款</w:t>
            </w:r>
          </w:p>
        </w:tc>
        <w:tc>
          <w:tcPr>
            <w:tcW w:w="5528" w:type="dxa"/>
            <w:vAlign w:val="center"/>
          </w:tcPr>
          <w:p w:rsidR="0048427C" w:rsidRDefault="00E42E94">
            <w:pPr>
              <w:jc w:val="right"/>
            </w:pPr>
            <w:r>
              <w:rPr>
                <w:szCs w:val="21"/>
              </w:rPr>
              <w:t>2,754,346.79</w:t>
            </w:r>
          </w:p>
        </w:tc>
      </w:tr>
      <w:tr w:rsidR="0048427C">
        <w:tc>
          <w:tcPr>
            <w:tcW w:w="3701" w:type="dxa"/>
            <w:vAlign w:val="center"/>
          </w:tcPr>
          <w:p w:rsidR="0048427C" w:rsidRDefault="00E42E94">
            <w:pPr>
              <w:jc w:val="left"/>
            </w:pPr>
            <w:r>
              <w:rPr>
                <w:szCs w:val="21"/>
              </w:rPr>
              <w:t>其他应付款</w:t>
            </w:r>
          </w:p>
        </w:tc>
        <w:tc>
          <w:tcPr>
            <w:tcW w:w="5528" w:type="dxa"/>
            <w:vAlign w:val="center"/>
          </w:tcPr>
          <w:p w:rsidR="0048427C" w:rsidRDefault="00E42E94">
            <w:pPr>
              <w:jc w:val="right"/>
            </w:pPr>
            <w:r>
              <w:rPr>
                <w:szCs w:val="21"/>
              </w:rPr>
              <w:t>1,168.81</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2,835,078.72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100,411,379.00</w:t>
            </w:r>
          </w:p>
        </w:tc>
        <w:tc>
          <w:tcPr>
            <w:tcW w:w="3364" w:type="dxa"/>
            <w:vAlign w:val="center"/>
          </w:tcPr>
          <w:p w:rsidR="00711C4C" w:rsidRPr="00D749D4" w:rsidRDefault="00711C4C" w:rsidP="00EE1E0C">
            <w:pPr>
              <w:jc w:val="right"/>
              <w:rPr>
                <w:szCs w:val="21"/>
              </w:rPr>
            </w:pPr>
            <w:r w:rsidRPr="00D749D4">
              <w:rPr>
                <w:szCs w:val="21"/>
              </w:rPr>
              <w:t>100,411,379.00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89,000,000.00</w:t>
            </w:r>
          </w:p>
        </w:tc>
        <w:tc>
          <w:tcPr>
            <w:tcW w:w="3364" w:type="dxa"/>
            <w:vAlign w:val="center"/>
          </w:tcPr>
          <w:p w:rsidR="00711C4C" w:rsidRPr="00D749D4" w:rsidRDefault="00711C4C" w:rsidP="00EE1E0C">
            <w:pPr>
              <w:jc w:val="right"/>
              <w:rPr>
                <w:szCs w:val="21"/>
              </w:rPr>
            </w:pPr>
            <w:r w:rsidRPr="00D749D4">
              <w:rPr>
                <w:szCs w:val="21"/>
              </w:rPr>
              <w:t>89,000,000.00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-112,000,000.00</w:t>
            </w:r>
          </w:p>
        </w:tc>
        <w:tc>
          <w:tcPr>
            <w:tcW w:w="3364" w:type="dxa"/>
            <w:vAlign w:val="center"/>
          </w:tcPr>
          <w:p w:rsidR="00711C4C" w:rsidRPr="00D749D4" w:rsidRDefault="00711C4C" w:rsidP="00EE1E0C">
            <w:pPr>
              <w:jc w:val="right"/>
              <w:rPr>
                <w:szCs w:val="21"/>
              </w:rPr>
            </w:pPr>
            <w:r w:rsidRPr="00D749D4">
              <w:rPr>
                <w:szCs w:val="21"/>
              </w:rPr>
              <w:t>-112,000,000.00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77,411,379.00</w:t>
            </w:r>
          </w:p>
        </w:tc>
        <w:tc>
          <w:tcPr>
            <w:tcW w:w="3364" w:type="dxa"/>
            <w:vAlign w:val="center"/>
          </w:tcPr>
          <w:p w:rsidR="00711C4C" w:rsidRPr="00D749D4" w:rsidRDefault="00711C4C" w:rsidP="00EE1E0C">
            <w:pPr>
              <w:jc w:val="right"/>
              <w:rPr>
                <w:szCs w:val="21"/>
              </w:rPr>
            </w:pPr>
            <w:r w:rsidRPr="00D749D4">
              <w:rPr>
                <w:szCs w:val="21"/>
              </w:rPr>
              <w:t>77,411,379.00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2,097,106.90</w:t>
            </w:r>
          </w:p>
        </w:tc>
        <w:tc>
          <w:tcPr>
            <w:tcW w:w="2100" w:type="dxa"/>
            <w:vAlign w:val="center"/>
          </w:tcPr>
          <w:p w:rsidR="00711C4C" w:rsidRPr="00D749D4" w:rsidRDefault="00711C4C" w:rsidP="004A4847">
            <w:pPr>
              <w:jc w:val="right"/>
              <w:rPr>
                <w:szCs w:val="21"/>
              </w:rPr>
            </w:pPr>
            <w:r w:rsidRPr="00D749D4">
              <w:rPr>
                <w:szCs w:val="21"/>
              </w:rPr>
              <w:t>9,942,648.85</w:t>
            </w:r>
          </w:p>
        </w:tc>
        <w:tc>
          <w:tcPr>
            <w:tcW w:w="2336" w:type="dxa"/>
            <w:vAlign w:val="center"/>
          </w:tcPr>
          <w:p w:rsidR="00711C4C" w:rsidRPr="00D749D4" w:rsidRDefault="00711C4C" w:rsidP="004A4847">
            <w:pPr>
              <w:jc w:val="right"/>
              <w:rPr>
                <w:szCs w:val="21"/>
              </w:rPr>
            </w:pPr>
            <w:r w:rsidRPr="00D749D4">
              <w:rPr>
                <w:szCs w:val="21"/>
              </w:rPr>
              <w:t>12,039,755.75</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3,531,556.41</w:t>
            </w:r>
          </w:p>
        </w:tc>
        <w:tc>
          <w:tcPr>
            <w:tcW w:w="2100" w:type="dxa"/>
            <w:vAlign w:val="center"/>
          </w:tcPr>
          <w:p w:rsidR="00711C4C" w:rsidRPr="00D749D4" w:rsidRDefault="00711C4C" w:rsidP="004A4847">
            <w:pPr>
              <w:jc w:val="right"/>
              <w:rPr>
                <w:szCs w:val="21"/>
              </w:rPr>
            </w:pPr>
            <w:r w:rsidRPr="00D749D4">
              <w:rPr>
                <w:szCs w:val="21"/>
              </w:rPr>
              <w:t>351,664.64</w:t>
            </w:r>
          </w:p>
        </w:tc>
        <w:tc>
          <w:tcPr>
            <w:tcW w:w="2336" w:type="dxa"/>
            <w:vAlign w:val="center"/>
          </w:tcPr>
          <w:p w:rsidR="00711C4C" w:rsidRPr="00D749D4" w:rsidRDefault="00711C4C" w:rsidP="004A4847">
            <w:pPr>
              <w:jc w:val="right"/>
              <w:rPr>
                <w:szCs w:val="21"/>
              </w:rPr>
            </w:pPr>
            <w:r w:rsidRPr="00D749D4">
              <w:rPr>
                <w:szCs w:val="21"/>
              </w:rPr>
              <w:t>3,883,221.05</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-214,371.52</w:t>
            </w:r>
          </w:p>
        </w:tc>
        <w:tc>
          <w:tcPr>
            <w:tcW w:w="2100" w:type="dxa"/>
            <w:vAlign w:val="center"/>
          </w:tcPr>
          <w:p w:rsidR="00711C4C" w:rsidRPr="00D749D4" w:rsidRDefault="00711C4C" w:rsidP="004A4847">
            <w:pPr>
              <w:jc w:val="right"/>
              <w:rPr>
                <w:szCs w:val="21"/>
              </w:rPr>
            </w:pPr>
            <w:r w:rsidRPr="00D749D4">
              <w:rPr>
                <w:szCs w:val="21"/>
              </w:rPr>
              <w:t>-9,133,418.86</w:t>
            </w:r>
          </w:p>
        </w:tc>
        <w:tc>
          <w:tcPr>
            <w:tcW w:w="2336" w:type="dxa"/>
            <w:vAlign w:val="center"/>
          </w:tcPr>
          <w:p w:rsidR="00711C4C" w:rsidRPr="00D749D4" w:rsidRDefault="00711C4C" w:rsidP="004A4847">
            <w:pPr>
              <w:jc w:val="right"/>
              <w:rPr>
                <w:szCs w:val="21"/>
              </w:rPr>
            </w:pPr>
            <w:r w:rsidRPr="00D749D4">
              <w:rPr>
                <w:szCs w:val="21"/>
              </w:rPr>
              <w:t>-9,347,790.38</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1,655,350.70</w:t>
            </w:r>
          </w:p>
        </w:tc>
        <w:tc>
          <w:tcPr>
            <w:tcW w:w="2100" w:type="dxa"/>
            <w:vAlign w:val="center"/>
          </w:tcPr>
          <w:p w:rsidR="00711C4C" w:rsidRPr="00D749D4" w:rsidRDefault="00711C4C" w:rsidP="004A4847">
            <w:pPr>
              <w:jc w:val="right"/>
              <w:rPr>
                <w:szCs w:val="21"/>
              </w:rPr>
            </w:pPr>
            <w:r w:rsidRPr="00D749D4">
              <w:rPr>
                <w:szCs w:val="21"/>
              </w:rPr>
              <w:t>-10,231,750.29</w:t>
            </w:r>
          </w:p>
        </w:tc>
        <w:tc>
          <w:tcPr>
            <w:tcW w:w="2336" w:type="dxa"/>
            <w:vAlign w:val="center"/>
          </w:tcPr>
          <w:p w:rsidR="00711C4C" w:rsidRPr="00D749D4" w:rsidRDefault="00711C4C" w:rsidP="004A4847">
            <w:pPr>
              <w:jc w:val="right"/>
              <w:rPr>
                <w:szCs w:val="21"/>
              </w:rPr>
            </w:pPr>
            <w:r w:rsidRPr="00D749D4">
              <w:rPr>
                <w:szCs w:val="21"/>
              </w:rPr>
              <w:t>-8,576,399.59</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-1,869,722.22</w:t>
            </w:r>
          </w:p>
        </w:tc>
        <w:tc>
          <w:tcPr>
            <w:tcW w:w="2100" w:type="dxa"/>
            <w:vAlign w:val="center"/>
          </w:tcPr>
          <w:p w:rsidR="00711C4C" w:rsidRPr="00D749D4" w:rsidRDefault="00711C4C" w:rsidP="004A4847">
            <w:pPr>
              <w:jc w:val="right"/>
              <w:rPr>
                <w:szCs w:val="21"/>
              </w:rPr>
            </w:pPr>
            <w:r w:rsidRPr="00D749D4">
              <w:rPr>
                <w:szCs w:val="21"/>
              </w:rPr>
              <w:t>1,098,331.43</w:t>
            </w:r>
          </w:p>
        </w:tc>
        <w:tc>
          <w:tcPr>
            <w:tcW w:w="2336" w:type="dxa"/>
            <w:vAlign w:val="center"/>
          </w:tcPr>
          <w:p w:rsidR="00711C4C" w:rsidRPr="00D749D4" w:rsidRDefault="00711C4C" w:rsidP="004A4847">
            <w:pPr>
              <w:jc w:val="right"/>
              <w:rPr>
                <w:szCs w:val="21"/>
              </w:rPr>
            </w:pPr>
            <w:r w:rsidRPr="00D749D4">
              <w:rPr>
                <w:szCs w:val="21"/>
              </w:rPr>
              <w:t>-771,390.79</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5,414,291.79</w:t>
            </w:r>
          </w:p>
        </w:tc>
        <w:tc>
          <w:tcPr>
            <w:tcW w:w="2100" w:type="dxa"/>
            <w:vAlign w:val="center"/>
          </w:tcPr>
          <w:p w:rsidR="00711C4C" w:rsidRPr="00D749D4" w:rsidRDefault="00711C4C" w:rsidP="004A4847">
            <w:pPr>
              <w:jc w:val="right"/>
              <w:rPr>
                <w:szCs w:val="21"/>
              </w:rPr>
            </w:pPr>
            <w:r w:rsidRPr="00D749D4">
              <w:rPr>
                <w:szCs w:val="21"/>
              </w:rPr>
              <w:t>1,160,894.63</w:t>
            </w:r>
          </w:p>
        </w:tc>
        <w:tc>
          <w:tcPr>
            <w:tcW w:w="2336" w:type="dxa"/>
            <w:vAlign w:val="center"/>
          </w:tcPr>
          <w:p w:rsidR="00711C4C" w:rsidRPr="00D749D4" w:rsidRDefault="00711C4C" w:rsidP="004A4847">
            <w:pPr>
              <w:jc w:val="right"/>
              <w:rPr>
                <w:szCs w:val="21"/>
              </w:rPr>
            </w:pPr>
            <w:r w:rsidRPr="00D749D4">
              <w:rPr>
                <w:szCs w:val="21"/>
              </w:rPr>
              <w:t>6,575,186.42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7,349.07</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7,150.09</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14,499.16</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lastRenderedPageBreak/>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AB0FF3">
      <w:pPr>
        <w:tabs>
          <w:tab w:val="left" w:pos="426"/>
        </w:tabs>
        <w:spacing w:line="360" w:lineRule="auto"/>
        <w:ind w:firstLineChars="200" w:firstLine="420"/>
        <w:jc w:val="left"/>
        <w:rPr>
          <w:kern w:val="0"/>
          <w:szCs w:val="21"/>
        </w:rPr>
      </w:pPr>
      <w:r w:rsidRPr="00803354">
        <w:rPr>
          <w:kern w:val="0"/>
          <w:szCs w:val="21"/>
        </w:rPr>
        <w:t>本基金本报告期无股票投资收益。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2116B9">
      <w:pPr>
        <w:jc w:val="right"/>
        <w:rPr>
          <w:color w:val="000000"/>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3D2655">
        <w:trPr>
          <w:trHeight w:val="315"/>
          <w:jc w:val="center"/>
        </w:trPr>
        <w:tc>
          <w:tcPr>
            <w:tcW w:w="3936"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5350"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卖出</w:t>
            </w:r>
            <w:r w:rsidRPr="00D749D4">
              <w:rPr>
                <w:color w:val="000000"/>
                <w:szCs w:val="21"/>
              </w:rPr>
              <w:t>/</w:t>
            </w:r>
            <w:r w:rsidRPr="00D749D4">
              <w:rPr>
                <w:rFonts w:hint="eastAsia"/>
                <w:color w:val="000000"/>
                <w:szCs w:val="21"/>
              </w:rPr>
              <w:t>赎回基金成交总额</w:t>
            </w:r>
          </w:p>
        </w:tc>
        <w:tc>
          <w:tcPr>
            <w:tcW w:w="5350" w:type="dxa"/>
            <w:vAlign w:val="center"/>
          </w:tcPr>
          <w:p w:rsidR="00711C4C" w:rsidRPr="00D749D4" w:rsidRDefault="00711C4C" w:rsidP="004A4847">
            <w:pPr>
              <w:jc w:val="right"/>
              <w:rPr>
                <w:szCs w:val="21"/>
              </w:rPr>
            </w:pPr>
            <w:r w:rsidRPr="00D749D4">
              <w:rPr>
                <w:szCs w:val="21"/>
              </w:rPr>
              <w:t>109,111,393.70</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减：卖出</w:t>
            </w:r>
            <w:r w:rsidRPr="00D749D4">
              <w:rPr>
                <w:color w:val="000000"/>
                <w:szCs w:val="21"/>
              </w:rPr>
              <w:t>/</w:t>
            </w:r>
            <w:r w:rsidRPr="00D749D4">
              <w:rPr>
                <w:rFonts w:hint="eastAsia"/>
                <w:color w:val="000000"/>
                <w:szCs w:val="21"/>
              </w:rPr>
              <w:t>赎回基金成本总额</w:t>
            </w:r>
          </w:p>
        </w:tc>
        <w:tc>
          <w:tcPr>
            <w:tcW w:w="5350" w:type="dxa"/>
            <w:vAlign w:val="center"/>
          </w:tcPr>
          <w:p w:rsidR="00711C4C" w:rsidRPr="00D749D4" w:rsidRDefault="00711C4C" w:rsidP="004A4847">
            <w:pPr>
              <w:jc w:val="right"/>
              <w:rPr>
                <w:szCs w:val="21"/>
              </w:rPr>
            </w:pPr>
            <w:r w:rsidRPr="00D749D4">
              <w:rPr>
                <w:szCs w:val="21"/>
              </w:rPr>
              <w:t>103,715,931.47</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基金投资收益</w:t>
            </w:r>
          </w:p>
        </w:tc>
        <w:tc>
          <w:tcPr>
            <w:tcW w:w="5350" w:type="dxa"/>
            <w:vAlign w:val="center"/>
          </w:tcPr>
          <w:p w:rsidR="00711C4C" w:rsidRPr="00D749D4" w:rsidRDefault="00711C4C" w:rsidP="004A4847">
            <w:pPr>
              <w:jc w:val="right"/>
              <w:rPr>
                <w:szCs w:val="21"/>
              </w:rPr>
            </w:pPr>
            <w:r w:rsidRPr="00D749D4">
              <w:rPr>
                <w:szCs w:val="21"/>
              </w:rPr>
              <w:t>5,395,462.23</w:t>
            </w:r>
          </w:p>
        </w:tc>
      </w:tr>
    </w:tbl>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711C4C" w:rsidRPr="00D749D4" w:rsidRDefault="00711C4C" w:rsidP="00DB1E0B">
      <w:pPr>
        <w:tabs>
          <w:tab w:val="left" w:pos="7200"/>
          <w:tab w:val="left" w:pos="8280"/>
        </w:tabs>
        <w:ind w:rightChars="33" w:right="69"/>
        <w:jc w:val="right"/>
        <w:rPr>
          <w:szCs w:val="21"/>
        </w:rPr>
      </w:pPr>
      <w:r w:rsidRPr="00D749D4">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11C4C" w:rsidRPr="00D749D4" w:rsidTr="005C1AF8">
        <w:trPr>
          <w:trHeight w:val="285"/>
          <w:jc w:val="center"/>
        </w:trPr>
        <w:tc>
          <w:tcPr>
            <w:tcW w:w="3799" w:type="dxa"/>
            <w:vAlign w:val="center"/>
          </w:tcPr>
          <w:p w:rsidR="00711C4C" w:rsidRPr="00D749D4" w:rsidRDefault="00711C4C" w:rsidP="007C6EA8">
            <w:pPr>
              <w:jc w:val="center"/>
              <w:rPr>
                <w:szCs w:val="21"/>
              </w:rPr>
            </w:pPr>
            <w:r w:rsidRPr="00D749D4">
              <w:rPr>
                <w:rFonts w:hint="eastAsia"/>
                <w:szCs w:val="21"/>
              </w:rPr>
              <w:t>项目</w:t>
            </w:r>
          </w:p>
        </w:tc>
        <w:tc>
          <w:tcPr>
            <w:tcW w:w="5497" w:type="dxa"/>
            <w:vAlign w:val="center"/>
          </w:tcPr>
          <w:p w:rsidR="00711C4C" w:rsidRPr="00D749D4" w:rsidRDefault="00711C4C" w:rsidP="007C6EA8">
            <w:pPr>
              <w:jc w:val="center"/>
              <w:rPr>
                <w:szCs w:val="21"/>
              </w:rPr>
            </w:pPr>
            <w:r w:rsidRPr="00D749D4">
              <w:rPr>
                <w:rFonts w:hint="eastAsia"/>
                <w:szCs w:val="21"/>
              </w:rPr>
              <w:t>本期</w:t>
            </w:r>
          </w:p>
          <w:p w:rsidR="00711C4C" w:rsidRPr="00D749D4" w:rsidRDefault="00711C4C" w:rsidP="007C6EA8">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48427C">
        <w:trPr>
          <w:jc w:val="center"/>
        </w:trPr>
        <w:tc>
          <w:tcPr>
            <w:tcW w:w="3799" w:type="dxa"/>
            <w:vAlign w:val="center"/>
          </w:tcPr>
          <w:p w:rsidR="0048427C" w:rsidRDefault="00E42E94">
            <w:pPr>
              <w:jc w:val="left"/>
            </w:pPr>
            <w:r>
              <w:rPr>
                <w:szCs w:val="21"/>
              </w:rPr>
              <w:t>期权投资收益</w:t>
            </w:r>
          </w:p>
        </w:tc>
        <w:tc>
          <w:tcPr>
            <w:tcW w:w="5497" w:type="dxa"/>
            <w:vAlign w:val="center"/>
          </w:tcPr>
          <w:p w:rsidR="0048427C" w:rsidRDefault="00E42E94">
            <w:pPr>
              <w:jc w:val="right"/>
            </w:pPr>
            <w:r>
              <w:rPr>
                <w:szCs w:val="21"/>
              </w:rPr>
              <w:t>-</w:t>
            </w:r>
          </w:p>
        </w:tc>
      </w:tr>
      <w:tr w:rsidR="0048427C">
        <w:trPr>
          <w:jc w:val="center"/>
        </w:trPr>
        <w:tc>
          <w:tcPr>
            <w:tcW w:w="3799" w:type="dxa"/>
            <w:vAlign w:val="center"/>
          </w:tcPr>
          <w:p w:rsidR="0048427C" w:rsidRDefault="00E42E94">
            <w:pPr>
              <w:jc w:val="left"/>
            </w:pPr>
            <w:r>
              <w:rPr>
                <w:szCs w:val="21"/>
              </w:rPr>
              <w:t>期货投资收益</w:t>
            </w:r>
          </w:p>
        </w:tc>
        <w:tc>
          <w:tcPr>
            <w:tcW w:w="5497" w:type="dxa"/>
            <w:vAlign w:val="center"/>
          </w:tcPr>
          <w:p w:rsidR="0048427C" w:rsidRDefault="00E42E94">
            <w:pPr>
              <w:jc w:val="right"/>
            </w:pPr>
            <w:r>
              <w:rPr>
                <w:szCs w:val="21"/>
              </w:rPr>
              <w:t>-226,570.57</w:t>
            </w:r>
          </w:p>
        </w:tc>
      </w:tr>
      <w:tr w:rsidR="0048427C">
        <w:trPr>
          <w:jc w:val="center"/>
        </w:trPr>
        <w:tc>
          <w:tcPr>
            <w:tcW w:w="3799" w:type="dxa"/>
            <w:vAlign w:val="center"/>
          </w:tcPr>
          <w:p w:rsidR="0048427C" w:rsidRDefault="00E42E94">
            <w:pPr>
              <w:jc w:val="left"/>
            </w:pPr>
            <w:r>
              <w:rPr>
                <w:szCs w:val="21"/>
              </w:rPr>
              <w:t>合计</w:t>
            </w:r>
          </w:p>
        </w:tc>
        <w:tc>
          <w:tcPr>
            <w:tcW w:w="5497" w:type="dxa"/>
            <w:vAlign w:val="center"/>
          </w:tcPr>
          <w:p w:rsidR="0048427C" w:rsidRDefault="00E42E94">
            <w:pPr>
              <w:jc w:val="right"/>
            </w:pPr>
            <w:r>
              <w:rPr>
                <w:szCs w:val="21"/>
              </w:rPr>
              <w:t>-226,570.57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本基金本报告期无股利收益。</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347,178.62</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347,178.62</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4,486.02</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48427C">
        <w:tc>
          <w:tcPr>
            <w:tcW w:w="3794" w:type="dxa"/>
            <w:vAlign w:val="center"/>
          </w:tcPr>
          <w:p w:rsidR="0048427C" w:rsidRDefault="00E42E94">
            <w:pPr>
              <w:jc w:val="left"/>
            </w:pPr>
            <w:r>
              <w:rPr>
                <w:kern w:val="0"/>
                <w:szCs w:val="21"/>
              </w:rPr>
              <w:t>——</w:t>
            </w:r>
            <w:r>
              <w:rPr>
                <w:kern w:val="0"/>
                <w:szCs w:val="21"/>
              </w:rPr>
              <w:t>期货投资</w:t>
            </w:r>
          </w:p>
        </w:tc>
        <w:tc>
          <w:tcPr>
            <w:tcW w:w="5529" w:type="dxa"/>
            <w:vAlign w:val="center"/>
          </w:tcPr>
          <w:p w:rsidR="0048427C" w:rsidRDefault="00E42E94">
            <w:pPr>
              <w:jc w:val="right"/>
            </w:pPr>
            <w:r>
              <w:rPr>
                <w:kern w:val="0"/>
                <w:szCs w:val="21"/>
              </w:rPr>
              <w:t>4,486.02</w:t>
            </w:r>
          </w:p>
        </w:tc>
      </w:tr>
      <w:tr w:rsidR="0048427C">
        <w:tc>
          <w:tcPr>
            <w:tcW w:w="3794" w:type="dxa"/>
            <w:vAlign w:val="center"/>
          </w:tcPr>
          <w:p w:rsidR="0048427C" w:rsidRDefault="00E42E94">
            <w:pPr>
              <w:jc w:val="left"/>
            </w:pPr>
            <w:r>
              <w:rPr>
                <w:kern w:val="0"/>
                <w:szCs w:val="21"/>
              </w:rPr>
              <w:t>——</w:t>
            </w:r>
            <w:r>
              <w:rPr>
                <w:kern w:val="0"/>
                <w:szCs w:val="21"/>
              </w:rPr>
              <w:t>期权投资</w:t>
            </w:r>
          </w:p>
        </w:tc>
        <w:tc>
          <w:tcPr>
            <w:tcW w:w="5529" w:type="dxa"/>
            <w:vAlign w:val="center"/>
          </w:tcPr>
          <w:p w:rsidR="0048427C" w:rsidRDefault="00E42E94">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351,664.64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w:t>
            </w:r>
          </w:p>
        </w:tc>
      </w:tr>
      <w:tr w:rsidR="0048427C">
        <w:tc>
          <w:tcPr>
            <w:tcW w:w="3833" w:type="dxa"/>
            <w:vAlign w:val="center"/>
          </w:tcPr>
          <w:p w:rsidR="0048427C" w:rsidRDefault="00E42E94">
            <w:pPr>
              <w:jc w:val="left"/>
            </w:pPr>
            <w:r>
              <w:rPr>
                <w:szCs w:val="21"/>
              </w:rPr>
              <w:t>基金申购费收入</w:t>
            </w:r>
          </w:p>
        </w:tc>
        <w:tc>
          <w:tcPr>
            <w:tcW w:w="5242" w:type="dxa"/>
            <w:vAlign w:val="center"/>
          </w:tcPr>
          <w:p w:rsidR="0048427C" w:rsidRDefault="00E42E94">
            <w:pPr>
              <w:jc w:val="right"/>
            </w:pPr>
            <w:r>
              <w:rPr>
                <w:szCs w:val="21"/>
              </w:rPr>
              <w:t>-</w:t>
            </w:r>
          </w:p>
        </w:tc>
      </w:tr>
      <w:tr w:rsidR="0048427C">
        <w:tc>
          <w:tcPr>
            <w:tcW w:w="3833" w:type="dxa"/>
            <w:vAlign w:val="center"/>
          </w:tcPr>
          <w:p w:rsidR="0048427C" w:rsidRDefault="00E42E94">
            <w:pPr>
              <w:jc w:val="left"/>
            </w:pPr>
            <w:r>
              <w:rPr>
                <w:szCs w:val="21"/>
              </w:rPr>
              <w:t>替代损益收入</w:t>
            </w:r>
          </w:p>
        </w:tc>
        <w:tc>
          <w:tcPr>
            <w:tcW w:w="5242" w:type="dxa"/>
            <w:vAlign w:val="center"/>
          </w:tcPr>
          <w:p w:rsidR="0048427C" w:rsidRDefault="00E42E94">
            <w:pPr>
              <w:jc w:val="right"/>
            </w:pPr>
            <w:r>
              <w:rPr>
                <w:szCs w:val="21"/>
              </w:rPr>
              <w:t>-1,503,250.74</w:t>
            </w:r>
          </w:p>
        </w:tc>
      </w:tr>
      <w:tr w:rsidR="0048427C">
        <w:tc>
          <w:tcPr>
            <w:tcW w:w="3833" w:type="dxa"/>
            <w:vAlign w:val="center"/>
          </w:tcPr>
          <w:p w:rsidR="0048427C" w:rsidRDefault="00E42E94">
            <w:pPr>
              <w:jc w:val="left"/>
            </w:pPr>
            <w:r>
              <w:rPr>
                <w:szCs w:val="21"/>
              </w:rPr>
              <w:t>其他</w:t>
            </w:r>
          </w:p>
        </w:tc>
        <w:tc>
          <w:tcPr>
            <w:tcW w:w="5242" w:type="dxa"/>
            <w:vAlign w:val="center"/>
          </w:tcPr>
          <w:p w:rsidR="0048427C" w:rsidRDefault="00E42E94">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-1,503,250.74</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注：替代损益收入是指投资者采用可以现金替代或退补现金替代方式申购</w:t>
      </w:r>
      <w:r w:rsidRPr="00D749D4">
        <w:rPr>
          <w:kern w:val="0"/>
          <w:szCs w:val="21"/>
        </w:rPr>
        <w:t>(</w:t>
      </w:r>
      <w:r w:rsidRPr="00D749D4">
        <w:rPr>
          <w:kern w:val="0"/>
          <w:szCs w:val="21"/>
        </w:rPr>
        <w:t>赎回</w:t>
      </w:r>
      <w:r w:rsidRPr="00D749D4">
        <w:rPr>
          <w:kern w:val="0"/>
          <w:szCs w:val="21"/>
        </w:rPr>
        <w:t>)</w:t>
      </w:r>
      <w:r w:rsidRPr="00D749D4">
        <w:rPr>
          <w:kern w:val="0"/>
          <w:szCs w:val="21"/>
        </w:rPr>
        <w:t>本基金时，补入</w:t>
      </w:r>
      <w:r w:rsidRPr="00D749D4">
        <w:rPr>
          <w:kern w:val="0"/>
          <w:szCs w:val="21"/>
        </w:rPr>
        <w:t>(</w:t>
      </w:r>
      <w:r w:rsidRPr="00D749D4">
        <w:rPr>
          <w:kern w:val="0"/>
          <w:szCs w:val="21"/>
        </w:rPr>
        <w:t>卖出</w:t>
      </w:r>
      <w:r w:rsidRPr="00D749D4">
        <w:rPr>
          <w:kern w:val="0"/>
          <w:szCs w:val="21"/>
        </w:rPr>
        <w:t>)</w:t>
      </w:r>
      <w:r w:rsidRPr="00D749D4">
        <w:rPr>
          <w:kern w:val="0"/>
          <w:szCs w:val="21"/>
        </w:rPr>
        <w:t>被替代成分证券的实际买入成本</w:t>
      </w:r>
      <w:r w:rsidRPr="00D749D4">
        <w:rPr>
          <w:kern w:val="0"/>
          <w:szCs w:val="21"/>
        </w:rPr>
        <w:t>(</w:t>
      </w:r>
      <w:r w:rsidRPr="00D749D4">
        <w:rPr>
          <w:kern w:val="0"/>
          <w:szCs w:val="21"/>
        </w:rPr>
        <w:t>实际卖出金额</w:t>
      </w:r>
      <w:r w:rsidRPr="00D749D4">
        <w:rPr>
          <w:kern w:val="0"/>
          <w:szCs w:val="21"/>
        </w:rPr>
        <w:t>)</w:t>
      </w:r>
      <w:r w:rsidRPr="00D749D4">
        <w:rPr>
          <w:kern w:val="0"/>
          <w:szCs w:val="21"/>
        </w:rPr>
        <w:t>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确认日估值的差额或强制退款的被替代成分证券在强制退款计算日与申购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269.78</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60,410.03</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8427C">
        <w:tc>
          <w:tcPr>
            <w:tcW w:w="3828" w:type="dxa"/>
            <w:vAlign w:val="center"/>
          </w:tcPr>
          <w:p w:rsidR="0048427C" w:rsidRDefault="00E42E94">
            <w:pPr>
              <w:jc w:val="center"/>
            </w:pPr>
            <w:r>
              <w:rPr>
                <w:rFonts w:eastAsiaTheme="minorEastAsia"/>
                <w:color w:val="000000" w:themeColor="text1"/>
                <w:kern w:val="0"/>
                <w:szCs w:val="21"/>
              </w:rPr>
              <w:t>其他</w:t>
            </w:r>
          </w:p>
        </w:tc>
        <w:tc>
          <w:tcPr>
            <w:tcW w:w="5244" w:type="dxa"/>
            <w:vAlign w:val="center"/>
          </w:tcPr>
          <w:p w:rsidR="0048427C" w:rsidRDefault="00E42E94">
            <w:pPr>
              <w:jc w:val="right"/>
            </w:pPr>
            <w:r>
              <w:rPr>
                <w:rFonts w:eastAsiaTheme="minorEastAsia"/>
                <w:color w:val="000000" w:themeColor="text1"/>
                <w:kern w:val="0"/>
                <w:szCs w:val="21"/>
              </w:rPr>
              <w:t>60,410.03</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60,679.81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19,890.78</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48427C">
        <w:trPr>
          <w:jc w:val="center"/>
        </w:trPr>
        <w:tc>
          <w:tcPr>
            <w:tcW w:w="3936" w:type="dxa"/>
            <w:vAlign w:val="center"/>
          </w:tcPr>
          <w:p w:rsidR="0048427C" w:rsidRDefault="00E42E94">
            <w:pPr>
              <w:jc w:val="left"/>
            </w:pPr>
            <w:r>
              <w:rPr>
                <w:szCs w:val="21"/>
              </w:rPr>
              <w:t>银行汇划费</w:t>
            </w:r>
          </w:p>
        </w:tc>
        <w:tc>
          <w:tcPr>
            <w:tcW w:w="5350" w:type="dxa"/>
            <w:vAlign w:val="center"/>
          </w:tcPr>
          <w:p w:rsidR="0048427C" w:rsidRDefault="00E42E94">
            <w:pPr>
              <w:jc w:val="right"/>
            </w:pPr>
            <w:r>
              <w:rPr>
                <w:szCs w:val="21"/>
              </w:rPr>
              <w:t>632.66</w:t>
            </w:r>
          </w:p>
        </w:tc>
      </w:tr>
      <w:tr w:rsidR="0048427C">
        <w:trPr>
          <w:jc w:val="center"/>
        </w:trPr>
        <w:tc>
          <w:tcPr>
            <w:tcW w:w="3936" w:type="dxa"/>
            <w:vAlign w:val="center"/>
          </w:tcPr>
          <w:p w:rsidR="0048427C" w:rsidRDefault="00E42E94">
            <w:pPr>
              <w:jc w:val="left"/>
            </w:pPr>
            <w:r>
              <w:rPr>
                <w:szCs w:val="21"/>
              </w:rPr>
              <w:t>指数使用费</w:t>
            </w:r>
          </w:p>
        </w:tc>
        <w:tc>
          <w:tcPr>
            <w:tcW w:w="5350" w:type="dxa"/>
            <w:vAlign w:val="center"/>
          </w:tcPr>
          <w:p w:rsidR="0048427C" w:rsidRDefault="00E42E94">
            <w:pPr>
              <w:jc w:val="right"/>
            </w:pPr>
            <w:r>
              <w:rPr>
                <w:szCs w:val="21"/>
              </w:rPr>
              <w:t>1,090.33</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81,286.11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48427C">
        <w:tc>
          <w:tcPr>
            <w:tcW w:w="5220" w:type="dxa"/>
            <w:vAlign w:val="center"/>
          </w:tcPr>
          <w:p w:rsidR="0048427C" w:rsidRDefault="00E42E94">
            <w:pPr>
              <w:jc w:val="left"/>
            </w:pPr>
            <w:r>
              <w:rPr>
                <w:color w:val="000000"/>
                <w:szCs w:val="21"/>
              </w:rPr>
              <w:t>易方达基金管理有限公司</w:t>
            </w:r>
          </w:p>
        </w:tc>
        <w:tc>
          <w:tcPr>
            <w:tcW w:w="3780" w:type="dxa"/>
            <w:vAlign w:val="center"/>
          </w:tcPr>
          <w:p w:rsidR="0048427C" w:rsidRDefault="00E42E94">
            <w:pPr>
              <w:jc w:val="left"/>
            </w:pPr>
            <w:r>
              <w:rPr>
                <w:color w:val="000000"/>
                <w:szCs w:val="21"/>
              </w:rPr>
              <w:t>基金管理人</w:t>
            </w:r>
          </w:p>
        </w:tc>
      </w:tr>
      <w:tr w:rsidR="0048427C">
        <w:tc>
          <w:tcPr>
            <w:tcW w:w="5220" w:type="dxa"/>
            <w:vAlign w:val="center"/>
          </w:tcPr>
          <w:p w:rsidR="0048427C" w:rsidRDefault="00E42E94">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p>
        </w:tc>
        <w:tc>
          <w:tcPr>
            <w:tcW w:w="3780" w:type="dxa"/>
            <w:vAlign w:val="center"/>
          </w:tcPr>
          <w:p w:rsidR="0048427C" w:rsidRDefault="00E42E94">
            <w:pPr>
              <w:jc w:val="left"/>
            </w:pPr>
            <w:r>
              <w:rPr>
                <w:color w:val="000000"/>
                <w:szCs w:val="21"/>
              </w:rPr>
              <w:t>基金托管人</w:t>
            </w:r>
          </w:p>
        </w:tc>
      </w:tr>
      <w:tr w:rsidR="0048427C">
        <w:tc>
          <w:tcPr>
            <w:tcW w:w="5220" w:type="dxa"/>
            <w:vAlign w:val="center"/>
          </w:tcPr>
          <w:p w:rsidR="0048427C" w:rsidRDefault="00E42E94">
            <w:pPr>
              <w:jc w:val="left"/>
            </w:pPr>
            <w:r>
              <w:rPr>
                <w:color w:val="000000"/>
                <w:szCs w:val="21"/>
              </w:rPr>
              <w:t>美国北美信托银行</w:t>
            </w:r>
          </w:p>
        </w:tc>
        <w:tc>
          <w:tcPr>
            <w:tcW w:w="3780" w:type="dxa"/>
            <w:vAlign w:val="center"/>
          </w:tcPr>
          <w:p w:rsidR="0048427C" w:rsidRDefault="00E42E94">
            <w:pPr>
              <w:jc w:val="left"/>
            </w:pPr>
            <w:r>
              <w:rPr>
                <w:color w:val="000000"/>
                <w:szCs w:val="21"/>
              </w:rPr>
              <w:t>境外资产托管人</w:t>
            </w:r>
          </w:p>
        </w:tc>
      </w:tr>
      <w:tr w:rsidR="0048427C">
        <w:tc>
          <w:tcPr>
            <w:tcW w:w="5220" w:type="dxa"/>
            <w:vAlign w:val="center"/>
          </w:tcPr>
          <w:p w:rsidR="0048427C" w:rsidRDefault="00E42E9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8427C" w:rsidRDefault="00E42E94">
            <w:pPr>
              <w:jc w:val="left"/>
            </w:pPr>
            <w:r>
              <w:rPr>
                <w:color w:val="000000"/>
                <w:szCs w:val="21"/>
              </w:rPr>
              <w:t>基金管理人股东、申购赎回代办证券公司</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12</w:t>
            </w:r>
            <w:r w:rsidRPr="00D749D4">
              <w:rPr>
                <w:color w:val="000000"/>
                <w:szCs w:val="21"/>
              </w:rPr>
              <w:t>日（基金合同生效日）至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116,879.74</w:t>
            </w:r>
          </w:p>
        </w:tc>
        <w:tc>
          <w:tcPr>
            <w:tcW w:w="3112" w:type="dxa"/>
            <w:vAlign w:val="center"/>
          </w:tcPr>
          <w:p w:rsidR="00711C4C" w:rsidRPr="00D749D4" w:rsidRDefault="00711C4C" w:rsidP="004A4847">
            <w:pPr>
              <w:jc w:val="right"/>
              <w:rPr>
                <w:szCs w:val="21"/>
              </w:rPr>
            </w:pPr>
            <w:r w:rsidRPr="00D749D4">
              <w:rPr>
                <w:szCs w:val="21"/>
              </w:rPr>
              <w:t>42,494.89</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2,854.07</w:t>
            </w:r>
          </w:p>
        </w:tc>
        <w:tc>
          <w:tcPr>
            <w:tcW w:w="3112" w:type="dxa"/>
            <w:vAlign w:val="center"/>
          </w:tcPr>
          <w:p w:rsidR="00711C4C" w:rsidRPr="00D749D4" w:rsidRDefault="00711C4C" w:rsidP="004A4847">
            <w:pPr>
              <w:jc w:val="right"/>
              <w:rPr>
                <w:szCs w:val="21"/>
              </w:rPr>
            </w:pPr>
            <w:r w:rsidRPr="00D749D4">
              <w:rPr>
                <w:szCs w:val="21"/>
              </w:rPr>
              <w:t>566.33</w:t>
            </w:r>
          </w:p>
        </w:tc>
      </w:tr>
    </w:tbl>
    <w:p w:rsidR="0048427C" w:rsidRDefault="00E42E94">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0.20%</w:t>
      </w:r>
      <w:r>
        <w:rPr>
          <w:kern w:val="0"/>
          <w:szCs w:val="21"/>
        </w:rPr>
        <w:t>年费率计提。管理费的计算方法如下：</w:t>
      </w:r>
    </w:p>
    <w:p w:rsidR="0048427C" w:rsidRDefault="00E42E9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48427C" w:rsidRDefault="00E42E94">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48427C" w:rsidRDefault="00E42E94">
      <w:pPr>
        <w:tabs>
          <w:tab w:val="left" w:pos="426"/>
        </w:tabs>
        <w:spacing w:line="360" w:lineRule="auto"/>
        <w:ind w:firstLineChars="200" w:firstLine="420"/>
        <w:jc w:val="left"/>
        <w:rPr>
          <w:kern w:val="0"/>
          <w:szCs w:val="21"/>
        </w:rPr>
      </w:pPr>
      <w:r>
        <w:rPr>
          <w:kern w:val="0"/>
          <w:szCs w:val="21"/>
        </w:rPr>
        <w:lastRenderedPageBreak/>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基金管理费每日计算，逐日累计至每月月末，按月支付，由基金管理人向基金托管人发送基金管理费划款指令，基金托管人复核后于次月首日起</w:t>
      </w:r>
      <w:r w:rsidRPr="00D749D4">
        <w:rPr>
          <w:kern w:val="0"/>
          <w:szCs w:val="21"/>
        </w:rPr>
        <w:t>5</w:t>
      </w:r>
      <w:r w:rsidRPr="00D749D4">
        <w:rPr>
          <w:kern w:val="0"/>
          <w:szCs w:val="21"/>
        </w:rPr>
        <w:t>个工作日内从基金财产中一次性支付给基金管理人。若遇法定节假日、休息日或不可抗力致使无法按时支付等，支付日期顺延。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12</w:t>
            </w:r>
            <w:r w:rsidRPr="00D749D4">
              <w:rPr>
                <w:color w:val="000000"/>
                <w:szCs w:val="21"/>
              </w:rPr>
              <w:t>日（基金合同生效日）至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29,219.91</w:t>
            </w:r>
          </w:p>
        </w:tc>
        <w:tc>
          <w:tcPr>
            <w:tcW w:w="3112" w:type="dxa"/>
            <w:vAlign w:val="center"/>
          </w:tcPr>
          <w:p w:rsidR="00711C4C" w:rsidRPr="00D749D4" w:rsidRDefault="00711C4C" w:rsidP="00D07B2E">
            <w:pPr>
              <w:jc w:val="right"/>
              <w:rPr>
                <w:color w:val="000000"/>
                <w:szCs w:val="21"/>
              </w:rPr>
            </w:pPr>
            <w:r w:rsidRPr="00D749D4">
              <w:rPr>
                <w:szCs w:val="21"/>
              </w:rPr>
              <w:t>10,623.75</w:t>
            </w:r>
          </w:p>
        </w:tc>
      </w:tr>
    </w:tbl>
    <w:p w:rsidR="0048427C" w:rsidRDefault="00E42E94">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48427C" w:rsidRDefault="00E42E9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48427C" w:rsidRDefault="00E42E94">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48427C" w:rsidRDefault="00E42E94">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基金托管费每日计算，逐日累计至每月月末，按月支付，由基金管理人向基金托管人发送基金托管费划款指令，基金托管人复核后于次月首日起</w:t>
      </w:r>
      <w:r w:rsidRPr="00D749D4">
        <w:rPr>
          <w:kern w:val="0"/>
          <w:szCs w:val="21"/>
        </w:rPr>
        <w:t>5</w:t>
      </w:r>
      <w:r w:rsidRPr="00D749D4">
        <w:rPr>
          <w:kern w:val="0"/>
          <w:szCs w:val="21"/>
        </w:rPr>
        <w:t>个工作日内从基金财产中一次性支取。若遇法定节假日、休息日或不可抗力致使无法按时支付等，支付日期顺延。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390206" w:rsidRDefault="00390206" w:rsidP="00390206">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390206" w:rsidRPr="003862CB" w:rsidTr="00010F38">
        <w:tc>
          <w:tcPr>
            <w:tcW w:w="3060" w:type="dxa"/>
            <w:vAlign w:val="center"/>
          </w:tcPr>
          <w:p w:rsidR="00390206" w:rsidRPr="003862CB" w:rsidRDefault="00390206" w:rsidP="00010F38">
            <w:pPr>
              <w:pStyle w:val="ae"/>
              <w:jc w:val="center"/>
              <w:rPr>
                <w:color w:val="000000"/>
                <w:sz w:val="21"/>
                <w:szCs w:val="21"/>
              </w:rPr>
            </w:pPr>
            <w:r w:rsidRPr="003862CB">
              <w:rPr>
                <w:color w:val="000000"/>
                <w:sz w:val="21"/>
                <w:szCs w:val="21"/>
              </w:rPr>
              <w:t>项目</w:t>
            </w:r>
          </w:p>
        </w:tc>
        <w:tc>
          <w:tcPr>
            <w:tcW w:w="2970" w:type="dxa"/>
            <w:vAlign w:val="center"/>
          </w:tcPr>
          <w:p w:rsidR="00390206" w:rsidRPr="003862CB" w:rsidRDefault="00390206" w:rsidP="00010F38">
            <w:pPr>
              <w:jc w:val="center"/>
              <w:rPr>
                <w:color w:val="000000"/>
                <w:szCs w:val="21"/>
              </w:rPr>
            </w:pPr>
            <w:r w:rsidRPr="003862CB">
              <w:rPr>
                <w:color w:val="000000"/>
                <w:szCs w:val="21"/>
              </w:rPr>
              <w:t>本期</w:t>
            </w:r>
          </w:p>
          <w:p w:rsidR="00390206" w:rsidRPr="003862CB" w:rsidRDefault="0039020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390206" w:rsidRPr="003862CB" w:rsidRDefault="00390206" w:rsidP="00010F38">
            <w:pPr>
              <w:jc w:val="center"/>
              <w:rPr>
                <w:color w:val="000000"/>
                <w:szCs w:val="21"/>
              </w:rPr>
            </w:pPr>
            <w:r w:rsidRPr="003862CB">
              <w:rPr>
                <w:color w:val="000000"/>
                <w:szCs w:val="21"/>
              </w:rPr>
              <w:t>上年度可比期间</w:t>
            </w:r>
          </w:p>
          <w:p w:rsidR="00390206" w:rsidRPr="003862CB" w:rsidRDefault="00390206" w:rsidP="00010F38">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12</w:t>
            </w:r>
            <w:r w:rsidRPr="003862CB">
              <w:rPr>
                <w:color w:val="000000"/>
                <w:szCs w:val="21"/>
              </w:rPr>
              <w:t>日（基金合同生效日）至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390206" w:rsidRPr="003862CB" w:rsidTr="00010F38">
        <w:tc>
          <w:tcPr>
            <w:tcW w:w="3060" w:type="dxa"/>
            <w:vAlign w:val="center"/>
          </w:tcPr>
          <w:p w:rsidR="00390206" w:rsidRPr="003862CB" w:rsidRDefault="00390206" w:rsidP="00010F38">
            <w:pPr>
              <w:pStyle w:val="ae"/>
              <w:rPr>
                <w:color w:val="000000"/>
                <w:sz w:val="21"/>
                <w:szCs w:val="21"/>
              </w:rPr>
            </w:pPr>
            <w:r w:rsidRPr="003862CB">
              <w:rPr>
                <w:sz w:val="21"/>
                <w:szCs w:val="21"/>
              </w:rPr>
              <w:t>基金合同生效日（</w:t>
            </w:r>
            <w:r w:rsidRPr="003862CB">
              <w:rPr>
                <w:sz w:val="21"/>
                <w:szCs w:val="21"/>
              </w:rPr>
              <w:t>2019</w:t>
            </w:r>
            <w:r w:rsidRPr="003862CB">
              <w:rPr>
                <w:sz w:val="21"/>
                <w:szCs w:val="21"/>
              </w:rPr>
              <w:t>年</w:t>
            </w:r>
            <w:r w:rsidRPr="003862CB">
              <w:rPr>
                <w:sz w:val="21"/>
                <w:szCs w:val="21"/>
              </w:rPr>
              <w:t>6</w:t>
            </w:r>
            <w:r w:rsidRPr="003862CB">
              <w:rPr>
                <w:sz w:val="21"/>
                <w:szCs w:val="21"/>
              </w:rPr>
              <w:t>月</w:t>
            </w:r>
            <w:r w:rsidRPr="003862CB">
              <w:rPr>
                <w:sz w:val="21"/>
                <w:szCs w:val="21"/>
              </w:rPr>
              <w:t>12</w:t>
            </w:r>
            <w:r w:rsidRPr="003862CB">
              <w:rPr>
                <w:sz w:val="21"/>
                <w:szCs w:val="21"/>
              </w:rPr>
              <w:t>日）持有的基金份额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50,006,000.00</w:t>
            </w:r>
          </w:p>
        </w:tc>
      </w:tr>
      <w:tr w:rsidR="00390206" w:rsidRPr="003862CB" w:rsidTr="00010F38">
        <w:tc>
          <w:tcPr>
            <w:tcW w:w="3060" w:type="dxa"/>
            <w:vAlign w:val="center"/>
          </w:tcPr>
          <w:p w:rsidR="00390206" w:rsidRPr="003862CB" w:rsidRDefault="00390206" w:rsidP="00010F38">
            <w:pPr>
              <w:pStyle w:val="ae"/>
              <w:rPr>
                <w:color w:val="000000"/>
                <w:sz w:val="21"/>
                <w:szCs w:val="21"/>
              </w:rPr>
            </w:pPr>
            <w:r w:rsidRPr="003862CB">
              <w:rPr>
                <w:sz w:val="21"/>
                <w:szCs w:val="21"/>
              </w:rPr>
              <w:t>报告期初持有的基金份额</w:t>
            </w:r>
          </w:p>
        </w:tc>
        <w:tc>
          <w:tcPr>
            <w:tcW w:w="2970" w:type="dxa"/>
            <w:vAlign w:val="bottom"/>
          </w:tcPr>
          <w:p w:rsidR="00390206" w:rsidRPr="003862CB" w:rsidRDefault="00390206" w:rsidP="00010F38">
            <w:pPr>
              <w:jc w:val="right"/>
              <w:rPr>
                <w:szCs w:val="21"/>
              </w:rPr>
            </w:pPr>
            <w:r w:rsidRPr="003862CB">
              <w:rPr>
                <w:szCs w:val="21"/>
              </w:rPr>
              <w:t>50,006,000.00</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报告期间因拆分变动份额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390206" w:rsidRPr="003862CB" w:rsidRDefault="00390206" w:rsidP="00010F38">
            <w:pPr>
              <w:jc w:val="right"/>
              <w:rPr>
                <w:szCs w:val="21"/>
              </w:rPr>
            </w:pPr>
            <w:r w:rsidRPr="003862CB">
              <w:rPr>
                <w:szCs w:val="21"/>
              </w:rPr>
              <w:t>25,000,000.00</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报告期末持有的基金份额</w:t>
            </w:r>
          </w:p>
        </w:tc>
        <w:tc>
          <w:tcPr>
            <w:tcW w:w="2970" w:type="dxa"/>
            <w:vAlign w:val="bottom"/>
          </w:tcPr>
          <w:p w:rsidR="00390206" w:rsidRPr="003862CB" w:rsidRDefault="00390206" w:rsidP="00010F38">
            <w:pPr>
              <w:jc w:val="right"/>
              <w:rPr>
                <w:szCs w:val="21"/>
              </w:rPr>
            </w:pPr>
            <w:r w:rsidRPr="003862CB">
              <w:rPr>
                <w:szCs w:val="21"/>
              </w:rPr>
              <w:t>25,006,000.00</w:t>
            </w:r>
          </w:p>
        </w:tc>
        <w:tc>
          <w:tcPr>
            <w:tcW w:w="2970" w:type="dxa"/>
            <w:vAlign w:val="bottom"/>
          </w:tcPr>
          <w:p w:rsidR="00390206" w:rsidRPr="003862CB" w:rsidRDefault="00390206" w:rsidP="00010F38">
            <w:pPr>
              <w:jc w:val="right"/>
              <w:rPr>
                <w:szCs w:val="21"/>
              </w:rPr>
            </w:pPr>
            <w:r w:rsidRPr="003862CB">
              <w:rPr>
                <w:szCs w:val="21"/>
              </w:rPr>
              <w:t>50,006,000.00</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报告期末持有的基金份额占基金总份额比例</w:t>
            </w:r>
          </w:p>
        </w:tc>
        <w:tc>
          <w:tcPr>
            <w:tcW w:w="2970" w:type="dxa"/>
            <w:vAlign w:val="bottom"/>
          </w:tcPr>
          <w:p w:rsidR="00390206" w:rsidRPr="003862CB" w:rsidRDefault="00390206" w:rsidP="00010F38">
            <w:pPr>
              <w:jc w:val="right"/>
              <w:rPr>
                <w:szCs w:val="21"/>
              </w:rPr>
            </w:pPr>
            <w:r w:rsidRPr="003862CB">
              <w:rPr>
                <w:szCs w:val="21"/>
              </w:rPr>
              <w:t>32.3027%</w:t>
            </w:r>
          </w:p>
        </w:tc>
        <w:tc>
          <w:tcPr>
            <w:tcW w:w="2970" w:type="dxa"/>
            <w:vAlign w:val="bottom"/>
          </w:tcPr>
          <w:p w:rsidR="00390206" w:rsidRPr="003862CB" w:rsidRDefault="00390206" w:rsidP="00010F38">
            <w:pPr>
              <w:jc w:val="right"/>
              <w:rPr>
                <w:szCs w:val="21"/>
              </w:rPr>
            </w:pPr>
            <w:r w:rsidRPr="003862CB">
              <w:rPr>
                <w:szCs w:val="21"/>
              </w:rPr>
              <w:t>25.2669%</w:t>
            </w:r>
          </w:p>
        </w:tc>
      </w:tr>
    </w:tbl>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注：基金管理人投资本基金相关的费用按基金合同及相关法律文件有关规定支付。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6.4.10.4.2</w:t>
      </w:r>
      <w:r w:rsidRPr="0087410D">
        <w:rPr>
          <w:rFonts w:ascii="宋体" w:hAnsi="宋体" w:hint="eastAsia"/>
          <w:b/>
          <w:szCs w:val="21"/>
        </w:rPr>
        <w:t>报告期末除基金管理人之外的其他关联方投资本基金的情况</w:t>
      </w:r>
    </w:p>
    <w:p w:rsidR="00711C4C" w:rsidRPr="00D749D4" w:rsidRDefault="00711C4C" w:rsidP="002116B9">
      <w:pPr>
        <w:adjustRightInd w:val="0"/>
        <w:snapToGrid w:val="0"/>
        <w:spacing w:line="288" w:lineRule="auto"/>
        <w:jc w:val="right"/>
        <w:rPr>
          <w:color w:val="000000"/>
          <w:szCs w:val="21"/>
        </w:rPr>
      </w:pPr>
      <w:r w:rsidRPr="00D749D4">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551"/>
      </w:tblGrid>
      <w:tr w:rsidR="00711C4C" w:rsidRPr="00D749D4" w:rsidTr="0060347A">
        <w:tc>
          <w:tcPr>
            <w:tcW w:w="1800" w:type="dxa"/>
            <w:vMerge w:val="restart"/>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42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71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60347A">
        <w:tc>
          <w:tcPr>
            <w:tcW w:w="1800" w:type="dxa"/>
            <w:vMerge/>
            <w:vAlign w:val="center"/>
          </w:tcPr>
          <w:p w:rsidR="00711C4C" w:rsidRPr="00D749D4" w:rsidRDefault="00711C4C" w:rsidP="004A4847">
            <w:pPr>
              <w:widowControl/>
              <w:jc w:val="left"/>
              <w:rPr>
                <w:color w:val="000000"/>
                <w:szCs w:val="21"/>
              </w:rPr>
            </w:pPr>
          </w:p>
        </w:tc>
        <w:tc>
          <w:tcPr>
            <w:tcW w:w="1980" w:type="dxa"/>
            <w:vAlign w:val="center"/>
          </w:tcPr>
          <w:p w:rsidR="00711C4C" w:rsidRPr="00D749D4" w:rsidRDefault="00711C4C" w:rsidP="004A4847">
            <w:pPr>
              <w:jc w:val="center"/>
              <w:rPr>
                <w:color w:val="000000"/>
                <w:szCs w:val="21"/>
              </w:rPr>
            </w:pPr>
            <w:r w:rsidRPr="00D749D4">
              <w:rPr>
                <w:rFonts w:hint="eastAsia"/>
                <w:color w:val="000000"/>
                <w:szCs w:val="21"/>
              </w:rPr>
              <w:t>持有的</w:t>
            </w:r>
          </w:p>
          <w:p w:rsidR="00711C4C" w:rsidRPr="00D749D4" w:rsidRDefault="00711C4C" w:rsidP="004A4847">
            <w:pPr>
              <w:jc w:val="center"/>
              <w:rPr>
                <w:color w:val="000000"/>
                <w:szCs w:val="21"/>
              </w:rPr>
            </w:pPr>
            <w:r w:rsidRPr="00D749D4">
              <w:rPr>
                <w:rFonts w:hint="eastAsia"/>
                <w:color w:val="000000"/>
                <w:szCs w:val="21"/>
              </w:rPr>
              <w:t>基金份额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持有的基金份额占基金总份额的比例</w:t>
            </w:r>
          </w:p>
        </w:tc>
        <w:tc>
          <w:tcPr>
            <w:tcW w:w="2160" w:type="dxa"/>
            <w:vAlign w:val="center"/>
          </w:tcPr>
          <w:p w:rsidR="00711C4C" w:rsidRPr="00D749D4" w:rsidRDefault="00711C4C" w:rsidP="004A4847">
            <w:pPr>
              <w:jc w:val="center"/>
              <w:rPr>
                <w:color w:val="000000"/>
                <w:szCs w:val="21"/>
              </w:rPr>
            </w:pPr>
            <w:r w:rsidRPr="00D749D4">
              <w:rPr>
                <w:rFonts w:hint="eastAsia"/>
                <w:color w:val="000000"/>
                <w:szCs w:val="21"/>
              </w:rPr>
              <w:t>持有的</w:t>
            </w:r>
          </w:p>
          <w:p w:rsidR="00711C4C" w:rsidRPr="00D749D4" w:rsidRDefault="00711C4C" w:rsidP="004A4847">
            <w:pPr>
              <w:jc w:val="center"/>
              <w:rPr>
                <w:color w:val="000000"/>
                <w:szCs w:val="21"/>
              </w:rPr>
            </w:pPr>
            <w:r w:rsidRPr="00D749D4">
              <w:rPr>
                <w:rFonts w:hint="eastAsia"/>
                <w:color w:val="000000"/>
                <w:szCs w:val="21"/>
              </w:rPr>
              <w:t>基金份额</w:t>
            </w:r>
          </w:p>
        </w:tc>
        <w:tc>
          <w:tcPr>
            <w:tcW w:w="1551" w:type="dxa"/>
            <w:vAlign w:val="center"/>
          </w:tcPr>
          <w:p w:rsidR="00711C4C" w:rsidRPr="00D749D4" w:rsidRDefault="00711C4C" w:rsidP="004A4847">
            <w:pPr>
              <w:jc w:val="center"/>
              <w:rPr>
                <w:color w:val="000000"/>
                <w:szCs w:val="21"/>
              </w:rPr>
            </w:pPr>
            <w:r w:rsidRPr="00D749D4">
              <w:rPr>
                <w:rFonts w:hint="eastAsia"/>
                <w:color w:val="000000"/>
                <w:szCs w:val="21"/>
              </w:rPr>
              <w:t>持有的基金份额占基金总份额的比例</w:t>
            </w:r>
          </w:p>
        </w:tc>
      </w:tr>
      <w:tr w:rsidR="0048427C">
        <w:tc>
          <w:tcPr>
            <w:tcW w:w="1800" w:type="dxa"/>
            <w:vAlign w:val="center"/>
          </w:tcPr>
          <w:p w:rsidR="0048427C" w:rsidRDefault="00E42E94">
            <w:pPr>
              <w:jc w:val="left"/>
            </w:pPr>
            <w:r>
              <w:rPr>
                <w:szCs w:val="21"/>
              </w:rPr>
              <w:t>广发证券</w:t>
            </w:r>
          </w:p>
        </w:tc>
        <w:tc>
          <w:tcPr>
            <w:tcW w:w="1980" w:type="dxa"/>
            <w:vAlign w:val="center"/>
          </w:tcPr>
          <w:p w:rsidR="0048427C" w:rsidRDefault="00E42E94">
            <w:pPr>
              <w:jc w:val="right"/>
            </w:pPr>
            <w:r>
              <w:rPr>
                <w:szCs w:val="21"/>
              </w:rPr>
              <w:t>289,150.00</w:t>
            </w:r>
          </w:p>
        </w:tc>
        <w:tc>
          <w:tcPr>
            <w:tcW w:w="1440" w:type="dxa"/>
            <w:vAlign w:val="center"/>
          </w:tcPr>
          <w:p w:rsidR="0048427C" w:rsidRDefault="00E42E94">
            <w:pPr>
              <w:jc w:val="right"/>
            </w:pPr>
            <w:r>
              <w:rPr>
                <w:szCs w:val="21"/>
              </w:rPr>
              <w:t>0.3735%</w:t>
            </w:r>
          </w:p>
        </w:tc>
        <w:tc>
          <w:tcPr>
            <w:tcW w:w="2160" w:type="dxa"/>
            <w:vAlign w:val="center"/>
          </w:tcPr>
          <w:p w:rsidR="0048427C" w:rsidRDefault="00E42E94">
            <w:pPr>
              <w:jc w:val="right"/>
            </w:pPr>
            <w:r>
              <w:rPr>
                <w:szCs w:val="21"/>
              </w:rPr>
              <w:t>1,197,800.00</w:t>
            </w:r>
          </w:p>
        </w:tc>
        <w:tc>
          <w:tcPr>
            <w:tcW w:w="1551" w:type="dxa"/>
            <w:vAlign w:val="center"/>
          </w:tcPr>
          <w:p w:rsidR="0048427C" w:rsidRDefault="00E42E94">
            <w:pPr>
              <w:jc w:val="right"/>
            </w:pPr>
            <w:r>
              <w:rPr>
                <w:szCs w:val="21"/>
              </w:rPr>
              <w:t>1.1929%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注：除基金管理人之外的其他关联方投资本基金相关的费用按基金合同等相关法律文件有关规定支付。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12</w:t>
            </w:r>
            <w:r w:rsidRPr="00015ADB">
              <w:rPr>
                <w:color w:val="000000"/>
                <w:szCs w:val="21"/>
              </w:rPr>
              <w:t>日（基金合同生效日）至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48427C">
        <w:tc>
          <w:tcPr>
            <w:tcW w:w="1526" w:type="dxa"/>
            <w:vAlign w:val="center"/>
          </w:tcPr>
          <w:p w:rsidR="0048427C" w:rsidRDefault="00E42E94">
            <w:pPr>
              <w:jc w:val="left"/>
            </w:pPr>
            <w:r>
              <w:rPr>
                <w:szCs w:val="21"/>
              </w:rPr>
              <w:t>中国工商银行</w:t>
            </w:r>
            <w:r>
              <w:rPr>
                <w:szCs w:val="21"/>
              </w:rPr>
              <w:t>-</w:t>
            </w:r>
            <w:r>
              <w:rPr>
                <w:szCs w:val="21"/>
              </w:rPr>
              <w:t>活期存款</w:t>
            </w:r>
          </w:p>
        </w:tc>
        <w:tc>
          <w:tcPr>
            <w:tcW w:w="1851" w:type="dxa"/>
            <w:vAlign w:val="center"/>
          </w:tcPr>
          <w:p w:rsidR="0048427C" w:rsidRDefault="00E42E94">
            <w:pPr>
              <w:jc w:val="right"/>
            </w:pPr>
            <w:r>
              <w:rPr>
                <w:szCs w:val="21"/>
              </w:rPr>
              <w:t>2,763,051.80</w:t>
            </w:r>
          </w:p>
        </w:tc>
        <w:tc>
          <w:tcPr>
            <w:tcW w:w="1851" w:type="dxa"/>
            <w:vAlign w:val="center"/>
          </w:tcPr>
          <w:p w:rsidR="0048427C" w:rsidRDefault="00E42E94">
            <w:pPr>
              <w:jc w:val="right"/>
            </w:pPr>
            <w:r>
              <w:rPr>
                <w:szCs w:val="21"/>
              </w:rPr>
              <w:t>9,071.58</w:t>
            </w:r>
          </w:p>
        </w:tc>
        <w:tc>
          <w:tcPr>
            <w:tcW w:w="1851" w:type="dxa"/>
            <w:vAlign w:val="center"/>
          </w:tcPr>
          <w:p w:rsidR="0048427C" w:rsidRDefault="00E42E94">
            <w:pPr>
              <w:jc w:val="right"/>
            </w:pPr>
            <w:r>
              <w:rPr>
                <w:szCs w:val="21"/>
              </w:rPr>
              <w:t>137,390,938.55</w:t>
            </w:r>
          </w:p>
        </w:tc>
        <w:tc>
          <w:tcPr>
            <w:tcW w:w="1960" w:type="dxa"/>
            <w:vAlign w:val="center"/>
          </w:tcPr>
          <w:p w:rsidR="0048427C" w:rsidRDefault="00E42E94">
            <w:pPr>
              <w:jc w:val="right"/>
            </w:pPr>
            <w:r>
              <w:rPr>
                <w:szCs w:val="21"/>
              </w:rPr>
              <w:t>146,324.24</w:t>
            </w:r>
          </w:p>
        </w:tc>
      </w:tr>
      <w:tr w:rsidR="0048427C">
        <w:tc>
          <w:tcPr>
            <w:tcW w:w="1526" w:type="dxa"/>
            <w:vAlign w:val="center"/>
          </w:tcPr>
          <w:p w:rsidR="0048427C" w:rsidRDefault="00E42E94">
            <w:pPr>
              <w:jc w:val="left"/>
            </w:pPr>
            <w:r>
              <w:rPr>
                <w:szCs w:val="21"/>
              </w:rPr>
              <w:t>北美信托</w:t>
            </w:r>
            <w:r>
              <w:rPr>
                <w:szCs w:val="21"/>
              </w:rPr>
              <w:t>-</w:t>
            </w:r>
            <w:r>
              <w:rPr>
                <w:szCs w:val="21"/>
              </w:rPr>
              <w:t>活期存款</w:t>
            </w:r>
          </w:p>
        </w:tc>
        <w:tc>
          <w:tcPr>
            <w:tcW w:w="1851" w:type="dxa"/>
            <w:vAlign w:val="center"/>
          </w:tcPr>
          <w:p w:rsidR="0048427C" w:rsidRDefault="00E42E94">
            <w:pPr>
              <w:jc w:val="right"/>
            </w:pPr>
            <w:r>
              <w:rPr>
                <w:szCs w:val="21"/>
              </w:rPr>
              <w:t>-</w:t>
            </w:r>
          </w:p>
        </w:tc>
        <w:tc>
          <w:tcPr>
            <w:tcW w:w="1851" w:type="dxa"/>
            <w:vAlign w:val="center"/>
          </w:tcPr>
          <w:p w:rsidR="0048427C" w:rsidRDefault="00E42E94">
            <w:pPr>
              <w:jc w:val="right"/>
            </w:pPr>
            <w:r>
              <w:rPr>
                <w:szCs w:val="21"/>
              </w:rPr>
              <w:t>-1,722.51</w:t>
            </w:r>
          </w:p>
        </w:tc>
        <w:tc>
          <w:tcPr>
            <w:tcW w:w="1851" w:type="dxa"/>
            <w:vAlign w:val="center"/>
          </w:tcPr>
          <w:p w:rsidR="0048427C" w:rsidRDefault="00E42E94">
            <w:pPr>
              <w:jc w:val="right"/>
            </w:pPr>
            <w:r>
              <w:rPr>
                <w:szCs w:val="21"/>
              </w:rPr>
              <w:t>91,952,852.57</w:t>
            </w:r>
          </w:p>
        </w:tc>
        <w:tc>
          <w:tcPr>
            <w:tcW w:w="1960" w:type="dxa"/>
            <w:vAlign w:val="center"/>
          </w:tcPr>
          <w:p w:rsidR="0048427C" w:rsidRDefault="00E42E94">
            <w:pPr>
              <w:jc w:val="right"/>
            </w:pPr>
            <w:r>
              <w:rPr>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注：本基金的上述银行存款由基金托管人中国工商银行股份有限公司和美国北美信托银行保管，按银行同业利率或约定利率计息。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48427C" w:rsidRDefault="00E42E94">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本基金属股票基金，预期风险与收益水平高于混合基金、债券基金与货币市场基金。本基金为指数型基金，主要通过投资于标的</w:t>
      </w:r>
      <w:r w:rsidRPr="00D749D4">
        <w:rPr>
          <w:kern w:val="0"/>
          <w:szCs w:val="21"/>
        </w:rPr>
        <w:t>ETF</w:t>
      </w:r>
      <w:r w:rsidRPr="00D749D4">
        <w:rPr>
          <w:kern w:val="0"/>
          <w:szCs w:val="21"/>
        </w:rPr>
        <w:t>实现对标的指数的紧密跟踪，具有与标的指数相似的风险收益特征。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48427C" w:rsidRDefault="00E42E9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lastRenderedPageBreak/>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48427C" w:rsidRDefault="00E42E9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8427C" w:rsidRDefault="00E42E9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48427C" w:rsidRDefault="00E42E9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8427C" w:rsidRDefault="00E42E9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lastRenderedPageBreak/>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48427C" w:rsidRDefault="00E42E94">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48427C" w:rsidRDefault="00E42E94">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海外市场波动带来的风险。影响金融市场波动的因素比较复杂，包括经济发展、政策变化、资金供求、公司盈利的变化、利率汇率波动等，都将影响基金净值的升跌。此外，基金主要投资的日本证券市场对证券日波动幅度设定一定范围，目前每日涨跌幅空间相对国内市场更大。这一因素可能会带来市场的急剧下跌，从而带来投资风险的增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48427C">
        <w:trPr>
          <w:jc w:val="center"/>
        </w:trPr>
        <w:tc>
          <w:tcPr>
            <w:tcW w:w="1588" w:type="dxa"/>
            <w:vAlign w:val="center"/>
          </w:tcPr>
          <w:p w:rsidR="0048427C" w:rsidRDefault="00E42E94">
            <w:pPr>
              <w:jc w:val="center"/>
            </w:pPr>
            <w:r>
              <w:rPr>
                <w:color w:val="000000"/>
                <w:szCs w:val="21"/>
              </w:rPr>
              <w:t>银行存款</w:t>
            </w:r>
          </w:p>
        </w:tc>
        <w:tc>
          <w:tcPr>
            <w:tcW w:w="1701" w:type="dxa"/>
            <w:vAlign w:val="center"/>
          </w:tcPr>
          <w:p w:rsidR="0048427C" w:rsidRDefault="00E42E94">
            <w:pPr>
              <w:jc w:val="right"/>
            </w:pPr>
            <w:r>
              <w:rPr>
                <w:color w:val="000000"/>
                <w:szCs w:val="21"/>
              </w:rPr>
              <w:t>2,763,051.80</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2,763,051.80</w:t>
            </w:r>
          </w:p>
        </w:tc>
      </w:tr>
      <w:tr w:rsidR="0048427C">
        <w:trPr>
          <w:jc w:val="center"/>
        </w:trPr>
        <w:tc>
          <w:tcPr>
            <w:tcW w:w="1588" w:type="dxa"/>
            <w:vAlign w:val="center"/>
          </w:tcPr>
          <w:p w:rsidR="0048427C" w:rsidRDefault="00E42E94">
            <w:pPr>
              <w:jc w:val="center"/>
            </w:pPr>
            <w:r>
              <w:rPr>
                <w:color w:val="000000"/>
                <w:szCs w:val="21"/>
              </w:rPr>
              <w:t>结算备付金</w:t>
            </w:r>
          </w:p>
        </w:tc>
        <w:tc>
          <w:tcPr>
            <w:tcW w:w="1701" w:type="dxa"/>
            <w:vAlign w:val="center"/>
          </w:tcPr>
          <w:p w:rsidR="0048427C" w:rsidRDefault="00E42E94">
            <w:pPr>
              <w:jc w:val="right"/>
            </w:pPr>
            <w:r>
              <w:rPr>
                <w:color w:val="000000"/>
                <w:szCs w:val="21"/>
              </w:rPr>
              <w:t>16,056.89</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16,056.89</w:t>
            </w:r>
          </w:p>
        </w:tc>
      </w:tr>
      <w:tr w:rsidR="0048427C">
        <w:trPr>
          <w:jc w:val="center"/>
        </w:trPr>
        <w:tc>
          <w:tcPr>
            <w:tcW w:w="1588" w:type="dxa"/>
            <w:vAlign w:val="center"/>
          </w:tcPr>
          <w:p w:rsidR="0048427C" w:rsidRDefault="00E42E94">
            <w:pPr>
              <w:jc w:val="center"/>
            </w:pPr>
            <w:r>
              <w:rPr>
                <w:color w:val="000000"/>
                <w:szCs w:val="21"/>
              </w:rPr>
              <w:t>存出保证金</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交易性金融资产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84,115,785.60</w:t>
            </w:r>
          </w:p>
        </w:tc>
        <w:tc>
          <w:tcPr>
            <w:tcW w:w="1301" w:type="dxa"/>
            <w:vAlign w:val="center"/>
          </w:tcPr>
          <w:p w:rsidR="0048427C" w:rsidRDefault="00E42E94">
            <w:pPr>
              <w:jc w:val="right"/>
            </w:pPr>
            <w:r>
              <w:rPr>
                <w:color w:val="000000"/>
                <w:szCs w:val="21"/>
              </w:rPr>
              <w:t>84,115,785.60</w:t>
            </w:r>
          </w:p>
        </w:tc>
      </w:tr>
      <w:tr w:rsidR="0048427C">
        <w:trPr>
          <w:jc w:val="center"/>
        </w:trPr>
        <w:tc>
          <w:tcPr>
            <w:tcW w:w="1588" w:type="dxa"/>
            <w:vAlign w:val="center"/>
          </w:tcPr>
          <w:p w:rsidR="0048427C" w:rsidRDefault="00E42E94">
            <w:pPr>
              <w:jc w:val="center"/>
            </w:pPr>
            <w:r>
              <w:rPr>
                <w:color w:val="000000"/>
                <w:szCs w:val="21"/>
              </w:rPr>
              <w:t>衍生金融资产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买入返售金融资产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应收证券清算款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105,791.56</w:t>
            </w:r>
          </w:p>
        </w:tc>
        <w:tc>
          <w:tcPr>
            <w:tcW w:w="1301" w:type="dxa"/>
            <w:vAlign w:val="center"/>
          </w:tcPr>
          <w:p w:rsidR="0048427C" w:rsidRDefault="00E42E94">
            <w:pPr>
              <w:jc w:val="right"/>
            </w:pPr>
            <w:r>
              <w:rPr>
                <w:color w:val="000000"/>
                <w:szCs w:val="21"/>
              </w:rPr>
              <w:t>105,791.56</w:t>
            </w:r>
          </w:p>
        </w:tc>
      </w:tr>
      <w:tr w:rsidR="0048427C">
        <w:trPr>
          <w:jc w:val="center"/>
        </w:trPr>
        <w:tc>
          <w:tcPr>
            <w:tcW w:w="1588" w:type="dxa"/>
            <w:vAlign w:val="center"/>
          </w:tcPr>
          <w:p w:rsidR="0048427C" w:rsidRDefault="00E42E94">
            <w:pPr>
              <w:jc w:val="center"/>
            </w:pPr>
            <w:r>
              <w:rPr>
                <w:color w:val="000000"/>
                <w:szCs w:val="21"/>
              </w:rPr>
              <w:t>应收利息</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1,716.70</w:t>
            </w:r>
          </w:p>
        </w:tc>
        <w:tc>
          <w:tcPr>
            <w:tcW w:w="1301" w:type="dxa"/>
            <w:vAlign w:val="center"/>
          </w:tcPr>
          <w:p w:rsidR="0048427C" w:rsidRDefault="00E42E94">
            <w:pPr>
              <w:jc w:val="right"/>
            </w:pPr>
            <w:r>
              <w:rPr>
                <w:color w:val="000000"/>
                <w:szCs w:val="21"/>
              </w:rPr>
              <w:t>1,716.70</w:t>
            </w:r>
          </w:p>
        </w:tc>
      </w:tr>
      <w:tr w:rsidR="0048427C">
        <w:trPr>
          <w:jc w:val="center"/>
        </w:trPr>
        <w:tc>
          <w:tcPr>
            <w:tcW w:w="1588" w:type="dxa"/>
            <w:vAlign w:val="center"/>
          </w:tcPr>
          <w:p w:rsidR="0048427C" w:rsidRDefault="00E42E94">
            <w:pPr>
              <w:jc w:val="center"/>
            </w:pPr>
            <w:r>
              <w:rPr>
                <w:color w:val="000000"/>
                <w:szCs w:val="21"/>
              </w:rPr>
              <w:t>应收股利</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应收申购款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递延所得税资产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其他资产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2,779,108.69</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84,223,293.86</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87,002,402.55</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48427C">
        <w:trPr>
          <w:jc w:val="center"/>
        </w:trPr>
        <w:tc>
          <w:tcPr>
            <w:tcW w:w="1588" w:type="dxa"/>
            <w:vAlign w:val="center"/>
          </w:tcPr>
          <w:p w:rsidR="0048427C" w:rsidRDefault="00E42E94">
            <w:pPr>
              <w:jc w:val="center"/>
            </w:pPr>
            <w:r>
              <w:rPr>
                <w:color w:val="000000"/>
                <w:szCs w:val="21"/>
              </w:rPr>
              <w:t>短期借款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交易性金融负债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衍生金融负债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卖出回购金融资产款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应付证券清算款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应付赎回款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应付管理人报酬</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17,488.56</w:t>
            </w:r>
          </w:p>
        </w:tc>
        <w:tc>
          <w:tcPr>
            <w:tcW w:w="1301" w:type="dxa"/>
            <w:vAlign w:val="center"/>
          </w:tcPr>
          <w:p w:rsidR="0048427C" w:rsidRDefault="00E42E94">
            <w:pPr>
              <w:jc w:val="right"/>
            </w:pPr>
            <w:r>
              <w:rPr>
                <w:color w:val="000000"/>
                <w:szCs w:val="21"/>
              </w:rPr>
              <w:t>17,488.56</w:t>
            </w:r>
          </w:p>
        </w:tc>
      </w:tr>
      <w:tr w:rsidR="0048427C">
        <w:trPr>
          <w:jc w:val="center"/>
        </w:trPr>
        <w:tc>
          <w:tcPr>
            <w:tcW w:w="1588" w:type="dxa"/>
            <w:vAlign w:val="center"/>
          </w:tcPr>
          <w:p w:rsidR="0048427C" w:rsidRDefault="00E42E94">
            <w:pPr>
              <w:jc w:val="center"/>
            </w:pPr>
            <w:r>
              <w:rPr>
                <w:color w:val="000000"/>
                <w:szCs w:val="21"/>
              </w:rPr>
              <w:t>应付托管费</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4,372.14</w:t>
            </w:r>
          </w:p>
        </w:tc>
        <w:tc>
          <w:tcPr>
            <w:tcW w:w="1301" w:type="dxa"/>
            <w:vAlign w:val="center"/>
          </w:tcPr>
          <w:p w:rsidR="0048427C" w:rsidRDefault="00E42E94">
            <w:pPr>
              <w:jc w:val="right"/>
            </w:pPr>
            <w:r>
              <w:rPr>
                <w:color w:val="000000"/>
                <w:szCs w:val="21"/>
              </w:rPr>
              <w:t>4,372.14</w:t>
            </w:r>
          </w:p>
        </w:tc>
      </w:tr>
      <w:tr w:rsidR="0048427C">
        <w:trPr>
          <w:jc w:val="center"/>
        </w:trPr>
        <w:tc>
          <w:tcPr>
            <w:tcW w:w="1588" w:type="dxa"/>
            <w:vAlign w:val="center"/>
          </w:tcPr>
          <w:p w:rsidR="0048427C" w:rsidRDefault="00E42E94">
            <w:pPr>
              <w:jc w:val="center"/>
            </w:pPr>
            <w:r>
              <w:rPr>
                <w:color w:val="000000"/>
                <w:szCs w:val="21"/>
              </w:rPr>
              <w:t>应付销售服务费</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应付交易费用</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应交税费</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158,897.71</w:t>
            </w:r>
          </w:p>
        </w:tc>
        <w:tc>
          <w:tcPr>
            <w:tcW w:w="1301" w:type="dxa"/>
            <w:vAlign w:val="center"/>
          </w:tcPr>
          <w:p w:rsidR="0048427C" w:rsidRDefault="00E42E94">
            <w:pPr>
              <w:jc w:val="right"/>
            </w:pPr>
            <w:r>
              <w:rPr>
                <w:color w:val="000000"/>
                <w:szCs w:val="21"/>
              </w:rPr>
              <w:t>158,897.71</w:t>
            </w:r>
          </w:p>
        </w:tc>
      </w:tr>
      <w:tr w:rsidR="0048427C">
        <w:trPr>
          <w:jc w:val="center"/>
        </w:trPr>
        <w:tc>
          <w:tcPr>
            <w:tcW w:w="1588" w:type="dxa"/>
            <w:vAlign w:val="center"/>
          </w:tcPr>
          <w:p w:rsidR="0048427C" w:rsidRDefault="00E42E94">
            <w:pPr>
              <w:jc w:val="center"/>
            </w:pPr>
            <w:r>
              <w:rPr>
                <w:color w:val="000000"/>
                <w:szCs w:val="21"/>
              </w:rPr>
              <w:t>应付利息</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应付利润</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递延所得税负债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其他负债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2,835,078.72</w:t>
            </w:r>
          </w:p>
        </w:tc>
        <w:tc>
          <w:tcPr>
            <w:tcW w:w="1301" w:type="dxa"/>
            <w:vAlign w:val="center"/>
          </w:tcPr>
          <w:p w:rsidR="0048427C" w:rsidRDefault="00E42E94">
            <w:pPr>
              <w:jc w:val="right"/>
            </w:pPr>
            <w:r>
              <w:rPr>
                <w:color w:val="000000"/>
                <w:szCs w:val="21"/>
              </w:rPr>
              <w:t>2,835,078.72</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lastRenderedPageBreak/>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3,015,837.13</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3,015,837.13</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2,779,108.69</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81,207,456.73</w:t>
            </w:r>
          </w:p>
        </w:tc>
        <w:tc>
          <w:tcPr>
            <w:tcW w:w="1301" w:type="dxa"/>
            <w:vAlign w:val="center"/>
          </w:tcPr>
          <w:p w:rsidR="00711C4C" w:rsidRPr="00D749D4" w:rsidRDefault="00711C4C" w:rsidP="00AB2FD1">
            <w:pPr>
              <w:spacing w:line="360" w:lineRule="auto"/>
              <w:jc w:val="right"/>
              <w:rPr>
                <w:szCs w:val="21"/>
              </w:rPr>
            </w:pPr>
            <w:r w:rsidRPr="00D749D4">
              <w:rPr>
                <w:szCs w:val="21"/>
              </w:rPr>
              <w:t>83,986,565.42</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48427C">
        <w:trPr>
          <w:jc w:val="center"/>
        </w:trPr>
        <w:tc>
          <w:tcPr>
            <w:tcW w:w="1588" w:type="dxa"/>
            <w:vAlign w:val="center"/>
          </w:tcPr>
          <w:p w:rsidR="0048427C" w:rsidRDefault="00E42E94">
            <w:pPr>
              <w:jc w:val="center"/>
            </w:pPr>
            <w:r>
              <w:rPr>
                <w:color w:val="000000"/>
                <w:szCs w:val="21"/>
              </w:rPr>
              <w:t>银行存款</w:t>
            </w:r>
          </w:p>
        </w:tc>
        <w:tc>
          <w:tcPr>
            <w:tcW w:w="1701" w:type="dxa"/>
            <w:vAlign w:val="center"/>
          </w:tcPr>
          <w:p w:rsidR="0048427C" w:rsidRDefault="00E42E94">
            <w:pPr>
              <w:jc w:val="right"/>
            </w:pPr>
            <w:r>
              <w:rPr>
                <w:color w:val="000000"/>
                <w:szCs w:val="21"/>
              </w:rPr>
              <w:t>129,364.72</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129,364.72</w:t>
            </w:r>
          </w:p>
        </w:tc>
      </w:tr>
      <w:tr w:rsidR="0048427C">
        <w:trPr>
          <w:jc w:val="center"/>
        </w:trPr>
        <w:tc>
          <w:tcPr>
            <w:tcW w:w="1588" w:type="dxa"/>
            <w:vAlign w:val="center"/>
          </w:tcPr>
          <w:p w:rsidR="0048427C" w:rsidRDefault="00E42E94">
            <w:pPr>
              <w:jc w:val="center"/>
            </w:pPr>
            <w:r>
              <w:rPr>
                <w:color w:val="000000"/>
                <w:szCs w:val="21"/>
              </w:rPr>
              <w:t>结算备付金</w:t>
            </w:r>
          </w:p>
        </w:tc>
        <w:tc>
          <w:tcPr>
            <w:tcW w:w="1701" w:type="dxa"/>
            <w:vAlign w:val="center"/>
          </w:tcPr>
          <w:p w:rsidR="0048427C" w:rsidRDefault="00E42E94">
            <w:pPr>
              <w:jc w:val="right"/>
            </w:pPr>
            <w:r>
              <w:rPr>
                <w:color w:val="000000"/>
                <w:szCs w:val="21"/>
              </w:rPr>
              <w:t>226,138.73</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226,138.73</w:t>
            </w:r>
          </w:p>
        </w:tc>
      </w:tr>
      <w:tr w:rsidR="0048427C">
        <w:trPr>
          <w:jc w:val="center"/>
        </w:trPr>
        <w:tc>
          <w:tcPr>
            <w:tcW w:w="1588" w:type="dxa"/>
            <w:vAlign w:val="center"/>
          </w:tcPr>
          <w:p w:rsidR="0048427C" w:rsidRDefault="00E42E94">
            <w:pPr>
              <w:jc w:val="center"/>
            </w:pPr>
            <w:r>
              <w:rPr>
                <w:color w:val="000000"/>
                <w:szCs w:val="21"/>
              </w:rPr>
              <w:t>存出保证金</w:t>
            </w:r>
          </w:p>
        </w:tc>
        <w:tc>
          <w:tcPr>
            <w:tcW w:w="1701" w:type="dxa"/>
            <w:vAlign w:val="center"/>
          </w:tcPr>
          <w:p w:rsidR="0048427C" w:rsidRDefault="00E42E94">
            <w:pPr>
              <w:jc w:val="right"/>
            </w:pPr>
            <w:r>
              <w:rPr>
                <w:color w:val="000000"/>
                <w:szCs w:val="21"/>
              </w:rPr>
              <w:t>9,228.38</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9,228.38</w:t>
            </w:r>
          </w:p>
        </w:tc>
      </w:tr>
      <w:tr w:rsidR="0048427C">
        <w:trPr>
          <w:jc w:val="center"/>
        </w:trPr>
        <w:tc>
          <w:tcPr>
            <w:tcW w:w="1588" w:type="dxa"/>
            <w:vAlign w:val="center"/>
          </w:tcPr>
          <w:p w:rsidR="0048427C" w:rsidRDefault="00E42E94">
            <w:pPr>
              <w:jc w:val="center"/>
            </w:pPr>
            <w:r>
              <w:rPr>
                <w:color w:val="000000"/>
                <w:szCs w:val="21"/>
              </w:rPr>
              <w:t>交易性金融资产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112,157,741.72</w:t>
            </w:r>
          </w:p>
        </w:tc>
        <w:tc>
          <w:tcPr>
            <w:tcW w:w="1301" w:type="dxa"/>
            <w:vAlign w:val="center"/>
          </w:tcPr>
          <w:p w:rsidR="0048427C" w:rsidRDefault="00E42E94">
            <w:pPr>
              <w:jc w:val="right"/>
            </w:pPr>
            <w:r>
              <w:rPr>
                <w:color w:val="000000"/>
                <w:szCs w:val="21"/>
              </w:rPr>
              <w:t>112,157,741.72</w:t>
            </w:r>
          </w:p>
        </w:tc>
      </w:tr>
      <w:tr w:rsidR="0048427C">
        <w:trPr>
          <w:jc w:val="center"/>
        </w:trPr>
        <w:tc>
          <w:tcPr>
            <w:tcW w:w="1588" w:type="dxa"/>
            <w:vAlign w:val="center"/>
          </w:tcPr>
          <w:p w:rsidR="0048427C" w:rsidRDefault="00E42E94">
            <w:pPr>
              <w:jc w:val="center"/>
            </w:pPr>
            <w:r>
              <w:rPr>
                <w:color w:val="000000"/>
                <w:szCs w:val="21"/>
              </w:rPr>
              <w:t>衍生金融资产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买入返售金融资产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应收证券清算款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应收利息</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25.78</w:t>
            </w:r>
          </w:p>
        </w:tc>
        <w:tc>
          <w:tcPr>
            <w:tcW w:w="1301" w:type="dxa"/>
            <w:vAlign w:val="center"/>
          </w:tcPr>
          <w:p w:rsidR="0048427C" w:rsidRDefault="00E42E94">
            <w:pPr>
              <w:jc w:val="right"/>
            </w:pPr>
            <w:r>
              <w:rPr>
                <w:color w:val="000000"/>
                <w:szCs w:val="21"/>
              </w:rPr>
              <w:t>25.78</w:t>
            </w:r>
          </w:p>
        </w:tc>
      </w:tr>
      <w:tr w:rsidR="0048427C">
        <w:trPr>
          <w:jc w:val="center"/>
        </w:trPr>
        <w:tc>
          <w:tcPr>
            <w:tcW w:w="1588" w:type="dxa"/>
            <w:vAlign w:val="center"/>
          </w:tcPr>
          <w:p w:rsidR="0048427C" w:rsidRDefault="00E42E94">
            <w:pPr>
              <w:jc w:val="center"/>
            </w:pPr>
            <w:r>
              <w:rPr>
                <w:color w:val="000000"/>
                <w:szCs w:val="21"/>
              </w:rPr>
              <w:t>应收股利</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应收申购款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递延所得税资产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其他资产</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301" w:type="dxa"/>
            <w:vAlign w:val="center"/>
          </w:tcPr>
          <w:p w:rsidR="0048427C" w:rsidRDefault="00E42E94">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364,731.83</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112,157,767.50</w:t>
            </w:r>
          </w:p>
        </w:tc>
        <w:tc>
          <w:tcPr>
            <w:tcW w:w="1301" w:type="dxa"/>
            <w:vAlign w:val="center"/>
          </w:tcPr>
          <w:p w:rsidR="00711C4C" w:rsidRPr="00D749D4" w:rsidRDefault="00711C4C" w:rsidP="00AB2FD1">
            <w:pPr>
              <w:spacing w:line="360" w:lineRule="auto"/>
              <w:jc w:val="right"/>
              <w:rPr>
                <w:szCs w:val="21"/>
              </w:rPr>
            </w:pPr>
            <w:r w:rsidRPr="00D749D4">
              <w:rPr>
                <w:szCs w:val="21"/>
              </w:rPr>
              <w:t>112,522,499.33</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48427C">
        <w:trPr>
          <w:jc w:val="center"/>
        </w:trPr>
        <w:tc>
          <w:tcPr>
            <w:tcW w:w="1588" w:type="dxa"/>
            <w:vAlign w:val="center"/>
          </w:tcPr>
          <w:p w:rsidR="0048427C" w:rsidRDefault="00E42E94">
            <w:pPr>
              <w:jc w:val="center"/>
            </w:pPr>
            <w:r>
              <w:rPr>
                <w:color w:val="000000"/>
                <w:szCs w:val="21"/>
              </w:rPr>
              <w:t>短期借款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交易性金融负债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衍生金融负债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卖出回购金融资产款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应付证券清算款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应付赎回款</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应付管理人报酬</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19,229.14</w:t>
            </w:r>
          </w:p>
        </w:tc>
        <w:tc>
          <w:tcPr>
            <w:tcW w:w="1301" w:type="dxa"/>
            <w:vAlign w:val="center"/>
          </w:tcPr>
          <w:p w:rsidR="0048427C" w:rsidRDefault="00E42E94">
            <w:pPr>
              <w:jc w:val="right"/>
            </w:pPr>
            <w:r>
              <w:rPr>
                <w:color w:val="000000"/>
                <w:szCs w:val="21"/>
              </w:rPr>
              <w:t>19,229.14</w:t>
            </w:r>
          </w:p>
        </w:tc>
      </w:tr>
      <w:tr w:rsidR="0048427C">
        <w:trPr>
          <w:jc w:val="center"/>
        </w:trPr>
        <w:tc>
          <w:tcPr>
            <w:tcW w:w="1588" w:type="dxa"/>
            <w:vAlign w:val="center"/>
          </w:tcPr>
          <w:p w:rsidR="0048427C" w:rsidRDefault="00E42E94">
            <w:pPr>
              <w:jc w:val="center"/>
            </w:pPr>
            <w:r>
              <w:rPr>
                <w:color w:val="000000"/>
                <w:szCs w:val="21"/>
              </w:rPr>
              <w:t>应付托管费</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4,807.28</w:t>
            </w:r>
          </w:p>
        </w:tc>
        <w:tc>
          <w:tcPr>
            <w:tcW w:w="1301" w:type="dxa"/>
            <w:vAlign w:val="center"/>
          </w:tcPr>
          <w:p w:rsidR="0048427C" w:rsidRDefault="00E42E94">
            <w:pPr>
              <w:jc w:val="right"/>
            </w:pPr>
            <w:r>
              <w:rPr>
                <w:color w:val="000000"/>
                <w:szCs w:val="21"/>
              </w:rPr>
              <w:t>4,807.28</w:t>
            </w:r>
          </w:p>
        </w:tc>
      </w:tr>
      <w:tr w:rsidR="0048427C">
        <w:trPr>
          <w:jc w:val="center"/>
        </w:trPr>
        <w:tc>
          <w:tcPr>
            <w:tcW w:w="1588" w:type="dxa"/>
            <w:vAlign w:val="center"/>
          </w:tcPr>
          <w:p w:rsidR="0048427C" w:rsidRDefault="00E42E94">
            <w:pPr>
              <w:jc w:val="center"/>
            </w:pPr>
            <w:r>
              <w:rPr>
                <w:color w:val="000000"/>
                <w:szCs w:val="21"/>
              </w:rPr>
              <w:t>应付销售服务费</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应付交易费用</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应交税费</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5,809.17</w:t>
            </w:r>
          </w:p>
        </w:tc>
        <w:tc>
          <w:tcPr>
            <w:tcW w:w="1301" w:type="dxa"/>
            <w:vAlign w:val="center"/>
          </w:tcPr>
          <w:p w:rsidR="0048427C" w:rsidRDefault="00E42E94">
            <w:pPr>
              <w:jc w:val="right"/>
            </w:pPr>
            <w:r>
              <w:rPr>
                <w:color w:val="000000"/>
                <w:szCs w:val="21"/>
              </w:rPr>
              <w:t>5,809.17</w:t>
            </w:r>
          </w:p>
        </w:tc>
      </w:tr>
      <w:tr w:rsidR="0048427C">
        <w:trPr>
          <w:jc w:val="center"/>
        </w:trPr>
        <w:tc>
          <w:tcPr>
            <w:tcW w:w="1588" w:type="dxa"/>
            <w:vAlign w:val="center"/>
          </w:tcPr>
          <w:p w:rsidR="0048427C" w:rsidRDefault="00E42E94">
            <w:pPr>
              <w:jc w:val="center"/>
            </w:pPr>
            <w:r>
              <w:rPr>
                <w:color w:val="000000"/>
                <w:szCs w:val="21"/>
              </w:rPr>
              <w:t>应付利息</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应付利润</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t>递延所得税负债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w:t>
            </w:r>
          </w:p>
        </w:tc>
        <w:tc>
          <w:tcPr>
            <w:tcW w:w="1301" w:type="dxa"/>
            <w:vAlign w:val="center"/>
          </w:tcPr>
          <w:p w:rsidR="0048427C" w:rsidRDefault="00E42E94">
            <w:pPr>
              <w:jc w:val="right"/>
            </w:pPr>
            <w:r>
              <w:rPr>
                <w:color w:val="000000"/>
                <w:szCs w:val="21"/>
              </w:rPr>
              <w:t>-</w:t>
            </w:r>
          </w:p>
        </w:tc>
      </w:tr>
      <w:tr w:rsidR="0048427C">
        <w:trPr>
          <w:jc w:val="center"/>
        </w:trPr>
        <w:tc>
          <w:tcPr>
            <w:tcW w:w="1588" w:type="dxa"/>
            <w:vAlign w:val="center"/>
          </w:tcPr>
          <w:p w:rsidR="0048427C" w:rsidRDefault="00E42E94">
            <w:pPr>
              <w:jc w:val="center"/>
            </w:pPr>
            <w:r>
              <w:rPr>
                <w:color w:val="000000"/>
                <w:szCs w:val="21"/>
              </w:rPr>
              <w:lastRenderedPageBreak/>
              <w:t>其他负债</w:t>
            </w:r>
          </w:p>
        </w:tc>
        <w:tc>
          <w:tcPr>
            <w:tcW w:w="1701" w:type="dxa"/>
            <w:vAlign w:val="center"/>
          </w:tcPr>
          <w:p w:rsidR="0048427C" w:rsidRDefault="00E42E94">
            <w:pPr>
              <w:jc w:val="right"/>
            </w:pPr>
            <w:r>
              <w:rPr>
                <w:color w:val="000000"/>
                <w:szCs w:val="21"/>
              </w:rPr>
              <w:t>-</w:t>
            </w:r>
          </w:p>
        </w:tc>
        <w:tc>
          <w:tcPr>
            <w:tcW w:w="1701" w:type="dxa"/>
            <w:vAlign w:val="center"/>
          </w:tcPr>
          <w:p w:rsidR="0048427C" w:rsidRDefault="00E42E94">
            <w:pPr>
              <w:jc w:val="right"/>
            </w:pPr>
            <w:r>
              <w:rPr>
                <w:color w:val="000000"/>
                <w:szCs w:val="21"/>
              </w:rPr>
              <w:t>-</w:t>
            </w:r>
          </w:p>
        </w:tc>
        <w:tc>
          <w:tcPr>
            <w:tcW w:w="1559" w:type="dxa"/>
            <w:vAlign w:val="center"/>
          </w:tcPr>
          <w:p w:rsidR="0048427C" w:rsidRDefault="00E42E94">
            <w:pPr>
              <w:jc w:val="right"/>
            </w:pPr>
            <w:r>
              <w:rPr>
                <w:color w:val="000000"/>
                <w:szCs w:val="21"/>
              </w:rPr>
              <w:t>-</w:t>
            </w:r>
          </w:p>
        </w:tc>
        <w:tc>
          <w:tcPr>
            <w:tcW w:w="1559" w:type="dxa"/>
            <w:vAlign w:val="center"/>
          </w:tcPr>
          <w:p w:rsidR="0048427C" w:rsidRDefault="00E42E94">
            <w:pPr>
              <w:jc w:val="center"/>
            </w:pPr>
            <w:r>
              <w:rPr>
                <w:color w:val="000000"/>
                <w:szCs w:val="21"/>
              </w:rPr>
              <w:t>41,518.99</w:t>
            </w:r>
          </w:p>
        </w:tc>
        <w:tc>
          <w:tcPr>
            <w:tcW w:w="1301" w:type="dxa"/>
            <w:vAlign w:val="center"/>
          </w:tcPr>
          <w:p w:rsidR="0048427C" w:rsidRDefault="00E42E94">
            <w:pPr>
              <w:jc w:val="right"/>
            </w:pPr>
            <w:r>
              <w:rPr>
                <w:color w:val="000000"/>
                <w:szCs w:val="21"/>
              </w:rPr>
              <w:t>41,518.99</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71,364.58</w:t>
            </w:r>
          </w:p>
        </w:tc>
        <w:tc>
          <w:tcPr>
            <w:tcW w:w="1301" w:type="dxa"/>
            <w:vAlign w:val="center"/>
          </w:tcPr>
          <w:p w:rsidR="00711C4C" w:rsidRPr="00D749D4" w:rsidRDefault="00711C4C" w:rsidP="00AB2FD1">
            <w:pPr>
              <w:spacing w:line="360" w:lineRule="auto"/>
              <w:jc w:val="right"/>
              <w:rPr>
                <w:szCs w:val="21"/>
              </w:rPr>
            </w:pPr>
            <w:r w:rsidRPr="00D749D4">
              <w:rPr>
                <w:szCs w:val="21"/>
              </w:rPr>
              <w:t>71,364.58</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364,731.83</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112,086,402.92</w:t>
            </w:r>
          </w:p>
        </w:tc>
        <w:tc>
          <w:tcPr>
            <w:tcW w:w="1301" w:type="dxa"/>
            <w:vAlign w:val="center"/>
          </w:tcPr>
          <w:p w:rsidR="00711C4C" w:rsidRPr="00D749D4" w:rsidRDefault="00711C4C" w:rsidP="00AB2FD1">
            <w:pPr>
              <w:spacing w:line="360" w:lineRule="auto"/>
              <w:jc w:val="right"/>
              <w:rPr>
                <w:szCs w:val="21"/>
              </w:rPr>
            </w:pPr>
            <w:r w:rsidRPr="00D749D4">
              <w:rPr>
                <w:szCs w:val="21"/>
              </w:rPr>
              <w:t>112,451,134.75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48427C">
        <w:tc>
          <w:tcPr>
            <w:tcW w:w="1477" w:type="dxa"/>
            <w:vAlign w:val="center"/>
          </w:tcPr>
          <w:p w:rsidR="0048427C" w:rsidRDefault="00E42E94">
            <w:pPr>
              <w:jc w:val="left"/>
            </w:pPr>
            <w:r>
              <w:rPr>
                <w:color w:val="000000"/>
                <w:szCs w:val="21"/>
              </w:rPr>
              <w:t>银行存款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结算备付金</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16,056.89</w:t>
            </w:r>
          </w:p>
        </w:tc>
        <w:tc>
          <w:tcPr>
            <w:tcW w:w="2160" w:type="dxa"/>
            <w:vAlign w:val="center"/>
          </w:tcPr>
          <w:p w:rsidR="0048427C" w:rsidRDefault="00E42E94">
            <w:pPr>
              <w:jc w:val="right"/>
            </w:pPr>
            <w:r>
              <w:rPr>
                <w:color w:val="000000"/>
                <w:szCs w:val="21"/>
              </w:rPr>
              <w:t>16,056.89</w:t>
            </w:r>
          </w:p>
        </w:tc>
      </w:tr>
      <w:tr w:rsidR="0048427C">
        <w:tc>
          <w:tcPr>
            <w:tcW w:w="1477" w:type="dxa"/>
            <w:vAlign w:val="center"/>
          </w:tcPr>
          <w:p w:rsidR="0048427C" w:rsidRDefault="00E42E94">
            <w:pPr>
              <w:jc w:val="left"/>
            </w:pPr>
            <w:r>
              <w:rPr>
                <w:color w:val="000000"/>
                <w:szCs w:val="21"/>
              </w:rPr>
              <w:t>交易性金融资产</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84,115,785.60</w:t>
            </w:r>
          </w:p>
        </w:tc>
        <w:tc>
          <w:tcPr>
            <w:tcW w:w="2160" w:type="dxa"/>
            <w:vAlign w:val="center"/>
          </w:tcPr>
          <w:p w:rsidR="0048427C" w:rsidRDefault="00E42E94">
            <w:pPr>
              <w:jc w:val="right"/>
            </w:pPr>
            <w:r>
              <w:rPr>
                <w:color w:val="000000"/>
                <w:szCs w:val="21"/>
              </w:rPr>
              <w:t>84,115,785.60</w:t>
            </w:r>
          </w:p>
        </w:tc>
      </w:tr>
      <w:tr w:rsidR="0048427C">
        <w:tc>
          <w:tcPr>
            <w:tcW w:w="1477" w:type="dxa"/>
            <w:vAlign w:val="center"/>
          </w:tcPr>
          <w:p w:rsidR="0048427C" w:rsidRDefault="00E42E94">
            <w:pPr>
              <w:jc w:val="left"/>
            </w:pPr>
            <w:r>
              <w:rPr>
                <w:color w:val="000000"/>
                <w:szCs w:val="21"/>
              </w:rPr>
              <w:t>衍生金融资产</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应收证券清算款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105,791.56</w:t>
            </w:r>
          </w:p>
        </w:tc>
        <w:tc>
          <w:tcPr>
            <w:tcW w:w="2160" w:type="dxa"/>
            <w:vAlign w:val="center"/>
          </w:tcPr>
          <w:p w:rsidR="0048427C" w:rsidRDefault="00E42E94">
            <w:pPr>
              <w:jc w:val="right"/>
            </w:pPr>
            <w:r>
              <w:rPr>
                <w:color w:val="000000"/>
                <w:szCs w:val="21"/>
              </w:rPr>
              <w:t>105,791.56</w:t>
            </w:r>
          </w:p>
        </w:tc>
      </w:tr>
      <w:tr w:rsidR="0048427C">
        <w:tc>
          <w:tcPr>
            <w:tcW w:w="1477" w:type="dxa"/>
            <w:vAlign w:val="center"/>
          </w:tcPr>
          <w:p w:rsidR="0048427C" w:rsidRDefault="00E42E94">
            <w:pPr>
              <w:jc w:val="left"/>
            </w:pPr>
            <w:r>
              <w:rPr>
                <w:color w:val="000000"/>
                <w:szCs w:val="21"/>
              </w:rPr>
              <w:t>应收利息</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0.02</w:t>
            </w:r>
          </w:p>
        </w:tc>
        <w:tc>
          <w:tcPr>
            <w:tcW w:w="2160" w:type="dxa"/>
            <w:vAlign w:val="center"/>
          </w:tcPr>
          <w:p w:rsidR="0048427C" w:rsidRDefault="00E42E94">
            <w:pPr>
              <w:jc w:val="right"/>
            </w:pPr>
            <w:r>
              <w:rPr>
                <w:color w:val="000000"/>
                <w:szCs w:val="21"/>
              </w:rPr>
              <w:t>0.02</w:t>
            </w:r>
          </w:p>
        </w:tc>
      </w:tr>
      <w:tr w:rsidR="0048427C">
        <w:tc>
          <w:tcPr>
            <w:tcW w:w="1477" w:type="dxa"/>
            <w:vAlign w:val="center"/>
          </w:tcPr>
          <w:p w:rsidR="0048427C" w:rsidRDefault="00E42E94">
            <w:pPr>
              <w:jc w:val="left"/>
            </w:pPr>
            <w:r>
              <w:rPr>
                <w:color w:val="000000"/>
                <w:szCs w:val="21"/>
              </w:rPr>
              <w:t>应收股利</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应收申购款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其他资产</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84,237,634.07</w:t>
            </w:r>
          </w:p>
        </w:tc>
        <w:tc>
          <w:tcPr>
            <w:tcW w:w="2160" w:type="dxa"/>
            <w:vAlign w:val="center"/>
          </w:tcPr>
          <w:p w:rsidR="00711C4C" w:rsidRPr="00D749D4" w:rsidRDefault="00711C4C" w:rsidP="007C6EA8">
            <w:pPr>
              <w:spacing w:line="360" w:lineRule="auto"/>
              <w:jc w:val="right"/>
              <w:rPr>
                <w:b/>
                <w:szCs w:val="21"/>
              </w:rPr>
            </w:pPr>
            <w:r w:rsidRPr="00D749D4">
              <w:rPr>
                <w:b/>
                <w:szCs w:val="21"/>
              </w:rPr>
              <w:t>84,237,634.07</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48427C">
        <w:tc>
          <w:tcPr>
            <w:tcW w:w="1477" w:type="dxa"/>
            <w:vAlign w:val="center"/>
          </w:tcPr>
          <w:p w:rsidR="0048427C" w:rsidRDefault="00E42E94">
            <w:pPr>
              <w:jc w:val="left"/>
            </w:pPr>
            <w:r>
              <w:rPr>
                <w:color w:val="000000"/>
                <w:szCs w:val="21"/>
              </w:rPr>
              <w:lastRenderedPageBreak/>
              <w:t>应付证券清算款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应付赎回款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其他负债</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84,237,634.07</w:t>
            </w:r>
          </w:p>
        </w:tc>
        <w:tc>
          <w:tcPr>
            <w:tcW w:w="2160" w:type="dxa"/>
            <w:vAlign w:val="center"/>
          </w:tcPr>
          <w:p w:rsidR="00711C4C" w:rsidRPr="00D749D4" w:rsidRDefault="00711C4C" w:rsidP="007C6EA8">
            <w:pPr>
              <w:spacing w:line="360" w:lineRule="auto"/>
              <w:jc w:val="right"/>
              <w:rPr>
                <w:b/>
                <w:szCs w:val="21"/>
              </w:rPr>
            </w:pPr>
            <w:r w:rsidRPr="00D749D4">
              <w:rPr>
                <w:b/>
                <w:szCs w:val="21"/>
              </w:rPr>
              <w:t>84,237,634.07</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48427C">
        <w:tc>
          <w:tcPr>
            <w:tcW w:w="1477" w:type="dxa"/>
            <w:vAlign w:val="center"/>
          </w:tcPr>
          <w:p w:rsidR="0048427C" w:rsidRDefault="00E42E94">
            <w:pPr>
              <w:jc w:val="left"/>
            </w:pPr>
            <w:r>
              <w:rPr>
                <w:color w:val="000000"/>
                <w:szCs w:val="21"/>
              </w:rPr>
              <w:t>银行存款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167.52</w:t>
            </w:r>
          </w:p>
        </w:tc>
        <w:tc>
          <w:tcPr>
            <w:tcW w:w="2160" w:type="dxa"/>
            <w:vAlign w:val="center"/>
          </w:tcPr>
          <w:p w:rsidR="0048427C" w:rsidRDefault="00E42E94">
            <w:pPr>
              <w:jc w:val="right"/>
            </w:pPr>
            <w:r>
              <w:rPr>
                <w:color w:val="000000"/>
                <w:szCs w:val="21"/>
              </w:rPr>
              <w:t>167.52</w:t>
            </w:r>
          </w:p>
        </w:tc>
      </w:tr>
      <w:tr w:rsidR="0048427C">
        <w:tc>
          <w:tcPr>
            <w:tcW w:w="1477" w:type="dxa"/>
            <w:vAlign w:val="center"/>
          </w:tcPr>
          <w:p w:rsidR="0048427C" w:rsidRDefault="00E42E94">
            <w:pPr>
              <w:jc w:val="left"/>
            </w:pPr>
            <w:r>
              <w:rPr>
                <w:color w:val="000000"/>
                <w:szCs w:val="21"/>
              </w:rPr>
              <w:t>结算备付金</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226,138.73</w:t>
            </w:r>
          </w:p>
        </w:tc>
        <w:tc>
          <w:tcPr>
            <w:tcW w:w="2160" w:type="dxa"/>
            <w:vAlign w:val="center"/>
          </w:tcPr>
          <w:p w:rsidR="0048427C" w:rsidRDefault="00E42E94">
            <w:pPr>
              <w:jc w:val="right"/>
            </w:pPr>
            <w:r>
              <w:rPr>
                <w:color w:val="000000"/>
                <w:szCs w:val="21"/>
              </w:rPr>
              <w:t>226,138.73</w:t>
            </w:r>
          </w:p>
        </w:tc>
      </w:tr>
      <w:tr w:rsidR="0048427C">
        <w:tc>
          <w:tcPr>
            <w:tcW w:w="1477" w:type="dxa"/>
            <w:vAlign w:val="center"/>
          </w:tcPr>
          <w:p w:rsidR="0048427C" w:rsidRDefault="00E42E94">
            <w:pPr>
              <w:jc w:val="left"/>
            </w:pPr>
            <w:r>
              <w:rPr>
                <w:color w:val="000000"/>
                <w:szCs w:val="21"/>
              </w:rPr>
              <w:t>存出保证金</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9,228.38</w:t>
            </w:r>
          </w:p>
        </w:tc>
        <w:tc>
          <w:tcPr>
            <w:tcW w:w="2160" w:type="dxa"/>
            <w:vAlign w:val="center"/>
          </w:tcPr>
          <w:p w:rsidR="0048427C" w:rsidRDefault="00E42E94">
            <w:pPr>
              <w:jc w:val="right"/>
            </w:pPr>
            <w:r>
              <w:rPr>
                <w:color w:val="000000"/>
                <w:szCs w:val="21"/>
              </w:rPr>
              <w:t>9,228.38</w:t>
            </w:r>
          </w:p>
        </w:tc>
      </w:tr>
      <w:tr w:rsidR="0048427C">
        <w:tc>
          <w:tcPr>
            <w:tcW w:w="1477" w:type="dxa"/>
            <w:vAlign w:val="center"/>
          </w:tcPr>
          <w:p w:rsidR="0048427C" w:rsidRDefault="00E42E94">
            <w:pPr>
              <w:jc w:val="left"/>
            </w:pPr>
            <w:r>
              <w:rPr>
                <w:color w:val="000000"/>
                <w:szCs w:val="21"/>
              </w:rPr>
              <w:t>交易性金融资产</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112,157,741.72</w:t>
            </w:r>
          </w:p>
        </w:tc>
        <w:tc>
          <w:tcPr>
            <w:tcW w:w="2160" w:type="dxa"/>
            <w:vAlign w:val="center"/>
          </w:tcPr>
          <w:p w:rsidR="0048427C" w:rsidRDefault="00E42E94">
            <w:pPr>
              <w:jc w:val="right"/>
            </w:pPr>
            <w:r>
              <w:rPr>
                <w:color w:val="000000"/>
                <w:szCs w:val="21"/>
              </w:rPr>
              <w:t>112,157,741.72</w:t>
            </w:r>
          </w:p>
        </w:tc>
      </w:tr>
      <w:tr w:rsidR="0048427C">
        <w:tc>
          <w:tcPr>
            <w:tcW w:w="1477" w:type="dxa"/>
            <w:vAlign w:val="center"/>
          </w:tcPr>
          <w:p w:rsidR="0048427C" w:rsidRDefault="00E42E94">
            <w:pPr>
              <w:jc w:val="left"/>
            </w:pPr>
            <w:r>
              <w:rPr>
                <w:color w:val="000000"/>
                <w:szCs w:val="21"/>
              </w:rPr>
              <w:t>衍生金融资产</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应收证券清算款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应收利息</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应收股利</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应收申购款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其他资产</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112,393,276.35</w:t>
            </w:r>
          </w:p>
        </w:tc>
        <w:tc>
          <w:tcPr>
            <w:tcW w:w="2160" w:type="dxa"/>
            <w:vAlign w:val="center"/>
          </w:tcPr>
          <w:p w:rsidR="00711C4C" w:rsidRPr="00D749D4" w:rsidRDefault="00711C4C" w:rsidP="007C6EA8">
            <w:pPr>
              <w:spacing w:line="360" w:lineRule="auto"/>
              <w:jc w:val="right"/>
              <w:rPr>
                <w:b/>
                <w:szCs w:val="21"/>
              </w:rPr>
            </w:pPr>
            <w:r w:rsidRPr="00D749D4">
              <w:rPr>
                <w:b/>
                <w:szCs w:val="21"/>
              </w:rPr>
              <w:t>112,393,276.35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48427C">
        <w:tc>
          <w:tcPr>
            <w:tcW w:w="1477" w:type="dxa"/>
            <w:vAlign w:val="center"/>
          </w:tcPr>
          <w:p w:rsidR="0048427C" w:rsidRDefault="00E42E94">
            <w:pPr>
              <w:jc w:val="left"/>
            </w:pPr>
            <w:r>
              <w:rPr>
                <w:color w:val="000000"/>
                <w:szCs w:val="21"/>
              </w:rPr>
              <w:t>应付证券清算款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应付赎回款</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48427C">
        <w:tc>
          <w:tcPr>
            <w:tcW w:w="1477" w:type="dxa"/>
            <w:vAlign w:val="center"/>
          </w:tcPr>
          <w:p w:rsidR="0048427C" w:rsidRDefault="00E42E94">
            <w:pPr>
              <w:jc w:val="left"/>
            </w:pPr>
            <w:r>
              <w:rPr>
                <w:color w:val="000000"/>
                <w:szCs w:val="21"/>
              </w:rPr>
              <w:t>其他负债</w:t>
            </w:r>
          </w:p>
        </w:tc>
        <w:tc>
          <w:tcPr>
            <w:tcW w:w="1943" w:type="dxa"/>
            <w:vAlign w:val="center"/>
          </w:tcPr>
          <w:p w:rsidR="0048427C" w:rsidRDefault="00E42E94">
            <w:pPr>
              <w:jc w:val="right"/>
            </w:pPr>
            <w:r>
              <w:rPr>
                <w:color w:val="000000"/>
                <w:szCs w:val="21"/>
              </w:rPr>
              <w:t>-</w:t>
            </w:r>
          </w:p>
        </w:tc>
        <w:tc>
          <w:tcPr>
            <w:tcW w:w="1980"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2160" w:type="dxa"/>
            <w:vAlign w:val="center"/>
          </w:tcPr>
          <w:p w:rsidR="0048427C" w:rsidRDefault="00E42E94">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w:t>
            </w:r>
            <w:r w:rsidRPr="00D749D4">
              <w:rPr>
                <w:rFonts w:hint="eastAsia"/>
                <w:b/>
                <w:szCs w:val="21"/>
              </w:rPr>
              <w:lastRenderedPageBreak/>
              <w:t>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lastRenderedPageBreak/>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112,393,276.3</w:t>
            </w:r>
            <w:r w:rsidRPr="00D749D4">
              <w:rPr>
                <w:b/>
                <w:szCs w:val="21"/>
              </w:rPr>
              <w:lastRenderedPageBreak/>
              <w:t>5</w:t>
            </w:r>
          </w:p>
        </w:tc>
        <w:tc>
          <w:tcPr>
            <w:tcW w:w="2160" w:type="dxa"/>
            <w:vAlign w:val="center"/>
          </w:tcPr>
          <w:p w:rsidR="00711C4C" w:rsidRPr="00D749D4" w:rsidRDefault="00711C4C" w:rsidP="007C6EA8">
            <w:pPr>
              <w:spacing w:line="360" w:lineRule="auto"/>
              <w:jc w:val="right"/>
              <w:rPr>
                <w:b/>
                <w:szCs w:val="21"/>
              </w:rPr>
            </w:pPr>
            <w:r w:rsidRPr="00D749D4">
              <w:rPr>
                <w:b/>
                <w:szCs w:val="21"/>
              </w:rPr>
              <w:lastRenderedPageBreak/>
              <w:t>112,393,276.35</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48427C">
        <w:tc>
          <w:tcPr>
            <w:tcW w:w="993" w:type="dxa"/>
            <w:vAlign w:val="center"/>
          </w:tcPr>
          <w:p w:rsidR="0048427C" w:rsidRDefault="00E42E94">
            <w:pPr>
              <w:jc w:val="left"/>
            </w:pPr>
            <w:r>
              <w:rPr>
                <w:rFonts w:eastAsiaTheme="minorEastAsia"/>
                <w:color w:val="000000"/>
                <w:szCs w:val="21"/>
              </w:rPr>
              <w:t>假设</w:t>
            </w:r>
          </w:p>
        </w:tc>
        <w:tc>
          <w:tcPr>
            <w:tcW w:w="8007" w:type="dxa"/>
            <w:gridSpan w:val="3"/>
            <w:vAlign w:val="center"/>
          </w:tcPr>
          <w:p w:rsidR="0048427C" w:rsidRDefault="00E42E94">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48427C">
        <w:tc>
          <w:tcPr>
            <w:tcW w:w="993" w:type="dxa"/>
            <w:vMerge/>
          </w:tcPr>
          <w:p w:rsidR="0048427C" w:rsidRDefault="0048427C"/>
        </w:tc>
        <w:tc>
          <w:tcPr>
            <w:tcW w:w="3260" w:type="dxa"/>
            <w:vAlign w:val="center"/>
          </w:tcPr>
          <w:p w:rsidR="0048427C" w:rsidRDefault="00E42E94">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48427C" w:rsidRDefault="00E42E94">
            <w:pPr>
              <w:jc w:val="right"/>
            </w:pPr>
            <w:r>
              <w:rPr>
                <w:rFonts w:eastAsiaTheme="minorEastAsia"/>
                <w:color w:val="000000"/>
                <w:szCs w:val="21"/>
              </w:rPr>
              <w:t>-4,211,881.70</w:t>
            </w:r>
          </w:p>
        </w:tc>
        <w:tc>
          <w:tcPr>
            <w:tcW w:w="2374" w:type="dxa"/>
            <w:vAlign w:val="center"/>
          </w:tcPr>
          <w:p w:rsidR="0048427C" w:rsidRDefault="00E42E94">
            <w:pPr>
              <w:jc w:val="right"/>
            </w:pPr>
            <w:r>
              <w:rPr>
                <w:rFonts w:eastAsiaTheme="minorEastAsia"/>
                <w:color w:val="000000"/>
                <w:szCs w:val="21"/>
              </w:rPr>
              <w:t>-5,619,663.82</w:t>
            </w:r>
          </w:p>
        </w:tc>
      </w:tr>
      <w:tr w:rsidR="0048427C">
        <w:tc>
          <w:tcPr>
            <w:tcW w:w="993" w:type="dxa"/>
            <w:vMerge/>
          </w:tcPr>
          <w:p w:rsidR="0048427C" w:rsidRDefault="0048427C"/>
        </w:tc>
        <w:tc>
          <w:tcPr>
            <w:tcW w:w="3260" w:type="dxa"/>
            <w:vAlign w:val="center"/>
          </w:tcPr>
          <w:p w:rsidR="0048427C" w:rsidRDefault="00E42E94">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48427C" w:rsidRDefault="00E42E94">
            <w:pPr>
              <w:jc w:val="right"/>
            </w:pPr>
            <w:r>
              <w:rPr>
                <w:rFonts w:eastAsiaTheme="minorEastAsia"/>
                <w:color w:val="000000"/>
                <w:szCs w:val="21"/>
              </w:rPr>
              <w:t>4,211,881.70</w:t>
            </w:r>
          </w:p>
        </w:tc>
        <w:tc>
          <w:tcPr>
            <w:tcW w:w="2374" w:type="dxa"/>
            <w:vAlign w:val="center"/>
          </w:tcPr>
          <w:p w:rsidR="0048427C" w:rsidRDefault="00E42E94">
            <w:pPr>
              <w:jc w:val="right"/>
            </w:pPr>
            <w:r>
              <w:rPr>
                <w:rFonts w:eastAsiaTheme="minorEastAsia"/>
                <w:color w:val="000000"/>
                <w:szCs w:val="21"/>
              </w:rPr>
              <w:t>5,619,663.82</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48427C" w:rsidRDefault="00E42E94">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其他价格风险是指基金所持金融工具的公允价值或未来现金流量因除市场利率和外汇汇率以外的市场价格因素变动而发生波动的风险。本基金主要投资于单一标的</w:t>
      </w:r>
      <w:r>
        <w:rPr>
          <w:kern w:val="0"/>
          <w:szCs w:val="21"/>
        </w:rPr>
        <w:t>ETF</w:t>
      </w:r>
      <w:r>
        <w:rPr>
          <w:kern w:val="0"/>
          <w:szCs w:val="21"/>
        </w:rPr>
        <w:t>，所面临的其他价格风险来源于标的指数成份股中单个证券发行主体自身经营情况或特殊事项的影响，也可能来源于证券市场整体波动的影响。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84,115,785.60</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100.15</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112,157,741.72</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99.74</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lastRenderedPageBreak/>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84,115,785.60</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100.15</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112,157,741.72</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99.74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48427C">
        <w:tc>
          <w:tcPr>
            <w:tcW w:w="993" w:type="dxa"/>
            <w:vAlign w:val="center"/>
          </w:tcPr>
          <w:p w:rsidR="0048427C" w:rsidRDefault="00E42E94">
            <w:pPr>
              <w:jc w:val="left"/>
            </w:pPr>
            <w:r>
              <w:rPr>
                <w:color w:val="000000"/>
                <w:szCs w:val="21"/>
              </w:rPr>
              <w:t>假设</w:t>
            </w:r>
          </w:p>
        </w:tc>
        <w:tc>
          <w:tcPr>
            <w:tcW w:w="8079" w:type="dxa"/>
            <w:gridSpan w:val="4"/>
            <w:vAlign w:val="center"/>
          </w:tcPr>
          <w:p w:rsidR="0048427C" w:rsidRDefault="00E42E94">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48427C">
        <w:trPr>
          <w:gridAfter w:val="1"/>
          <w:wAfter w:w="72" w:type="dxa"/>
        </w:trPr>
        <w:tc>
          <w:tcPr>
            <w:tcW w:w="993" w:type="dxa"/>
            <w:vMerge/>
          </w:tcPr>
          <w:p w:rsidR="0048427C" w:rsidRDefault="0048427C"/>
        </w:tc>
        <w:tc>
          <w:tcPr>
            <w:tcW w:w="2448" w:type="dxa"/>
            <w:vAlign w:val="center"/>
          </w:tcPr>
          <w:p w:rsidR="0048427C" w:rsidRDefault="00E42E94">
            <w:r>
              <w:rPr>
                <w:color w:val="000000"/>
                <w:szCs w:val="21"/>
              </w:rPr>
              <w:t>1.</w:t>
            </w:r>
            <w:r>
              <w:rPr>
                <w:color w:val="000000"/>
                <w:szCs w:val="21"/>
              </w:rPr>
              <w:t>业绩比较基准上升</w:t>
            </w:r>
            <w:r>
              <w:rPr>
                <w:color w:val="000000"/>
                <w:szCs w:val="21"/>
              </w:rPr>
              <w:t>5%</w:t>
            </w:r>
          </w:p>
        </w:tc>
        <w:tc>
          <w:tcPr>
            <w:tcW w:w="2880" w:type="dxa"/>
            <w:vAlign w:val="center"/>
          </w:tcPr>
          <w:p w:rsidR="0048427C" w:rsidRDefault="00E42E94">
            <w:pPr>
              <w:jc w:val="right"/>
            </w:pPr>
            <w:r>
              <w:rPr>
                <w:color w:val="000000"/>
                <w:szCs w:val="21"/>
              </w:rPr>
              <w:t>4,205,789.28</w:t>
            </w:r>
          </w:p>
        </w:tc>
        <w:tc>
          <w:tcPr>
            <w:tcW w:w="2679" w:type="dxa"/>
            <w:vAlign w:val="center"/>
          </w:tcPr>
          <w:p w:rsidR="0048427C" w:rsidRDefault="00E42E94">
            <w:pPr>
              <w:jc w:val="right"/>
            </w:pPr>
            <w:r>
              <w:rPr>
                <w:color w:val="000000"/>
                <w:szCs w:val="21"/>
              </w:rPr>
              <w:t>5,607,887.09</w:t>
            </w:r>
          </w:p>
        </w:tc>
      </w:tr>
      <w:tr w:rsidR="0048427C">
        <w:trPr>
          <w:gridAfter w:val="1"/>
          <w:wAfter w:w="72" w:type="dxa"/>
        </w:trPr>
        <w:tc>
          <w:tcPr>
            <w:tcW w:w="993" w:type="dxa"/>
            <w:vMerge/>
          </w:tcPr>
          <w:p w:rsidR="0048427C" w:rsidRDefault="0048427C"/>
        </w:tc>
        <w:tc>
          <w:tcPr>
            <w:tcW w:w="2448" w:type="dxa"/>
            <w:vAlign w:val="center"/>
          </w:tcPr>
          <w:p w:rsidR="0048427C" w:rsidRDefault="00E42E94">
            <w:r>
              <w:rPr>
                <w:color w:val="000000"/>
                <w:szCs w:val="21"/>
              </w:rPr>
              <w:t>2.</w:t>
            </w:r>
            <w:r>
              <w:rPr>
                <w:color w:val="000000"/>
                <w:szCs w:val="21"/>
              </w:rPr>
              <w:t>业绩比较基准下降</w:t>
            </w:r>
            <w:r>
              <w:rPr>
                <w:color w:val="000000"/>
                <w:szCs w:val="21"/>
              </w:rPr>
              <w:t>5%</w:t>
            </w:r>
          </w:p>
        </w:tc>
        <w:tc>
          <w:tcPr>
            <w:tcW w:w="2880" w:type="dxa"/>
            <w:vAlign w:val="center"/>
          </w:tcPr>
          <w:p w:rsidR="0048427C" w:rsidRDefault="00E42E94">
            <w:pPr>
              <w:jc w:val="right"/>
            </w:pPr>
            <w:r>
              <w:rPr>
                <w:color w:val="000000"/>
                <w:szCs w:val="21"/>
              </w:rPr>
              <w:t>-4,205,789.28</w:t>
            </w:r>
          </w:p>
        </w:tc>
        <w:tc>
          <w:tcPr>
            <w:tcW w:w="2679" w:type="dxa"/>
            <w:vAlign w:val="center"/>
          </w:tcPr>
          <w:p w:rsidR="0048427C" w:rsidRDefault="00E42E94">
            <w:pPr>
              <w:jc w:val="right"/>
            </w:pPr>
            <w:r>
              <w:rPr>
                <w:color w:val="000000"/>
                <w:szCs w:val="21"/>
              </w:rPr>
              <w:t>-5,607,887.09</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48427C" w:rsidRDefault="00E42E94">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84,115,785.60</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112,157,741.72</w:t>
      </w:r>
      <w:r>
        <w:rPr>
          <w:kern w:val="0"/>
          <w:szCs w:val="21"/>
        </w:rPr>
        <w:t>元，无属于第二层次的余额，无属于第三层次的余额</w:t>
      </w:r>
      <w:r>
        <w:rPr>
          <w:kern w:val="0"/>
          <w:szCs w:val="21"/>
        </w:rPr>
        <w:t>)</w:t>
      </w:r>
      <w:r>
        <w:rPr>
          <w:kern w:val="0"/>
          <w:szCs w:val="21"/>
        </w:rPr>
        <w:t>。</w:t>
      </w:r>
    </w:p>
    <w:p w:rsidR="0048427C" w:rsidRDefault="00E42E94">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48427C" w:rsidRDefault="00E42E94">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lastRenderedPageBreak/>
        <w:t>同</w:t>
      </w:r>
      <w:r>
        <w:rPr>
          <w:kern w:val="0"/>
          <w:szCs w:val="21"/>
        </w:rPr>
        <w:t xml:space="preserve">) </w:t>
      </w:r>
      <w:r>
        <w:rPr>
          <w:kern w:val="0"/>
          <w:szCs w:val="21"/>
        </w:rPr>
        <w:t>。</w:t>
      </w:r>
    </w:p>
    <w:p w:rsidR="0048427C" w:rsidRDefault="00E42E94">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 (2)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5300"/>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5301"/>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84,115,785.60</w:t>
            </w:r>
          </w:p>
        </w:tc>
        <w:tc>
          <w:tcPr>
            <w:tcW w:w="2052" w:type="dxa"/>
            <w:vAlign w:val="center"/>
          </w:tcPr>
          <w:p w:rsidR="00711C4C" w:rsidRPr="00D749D4" w:rsidRDefault="00711C4C" w:rsidP="00B9702A">
            <w:pPr>
              <w:jc w:val="right"/>
              <w:rPr>
                <w:szCs w:val="21"/>
              </w:rPr>
            </w:pPr>
            <w:r w:rsidRPr="00D749D4">
              <w:rPr>
                <w:szCs w:val="21"/>
              </w:rPr>
              <w:t>96.68</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2,779,108.69</w:t>
            </w:r>
          </w:p>
        </w:tc>
        <w:tc>
          <w:tcPr>
            <w:tcW w:w="2052" w:type="dxa"/>
            <w:vAlign w:val="center"/>
          </w:tcPr>
          <w:p w:rsidR="00711C4C" w:rsidRPr="00D749D4" w:rsidRDefault="00711C4C" w:rsidP="00B9702A">
            <w:pPr>
              <w:jc w:val="right"/>
              <w:rPr>
                <w:szCs w:val="21"/>
              </w:rPr>
            </w:pPr>
            <w:r w:rsidRPr="00D749D4">
              <w:rPr>
                <w:szCs w:val="21"/>
              </w:rPr>
              <w:t>3.19</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107,508.26</w:t>
            </w:r>
          </w:p>
        </w:tc>
        <w:tc>
          <w:tcPr>
            <w:tcW w:w="2052" w:type="dxa"/>
            <w:vAlign w:val="center"/>
          </w:tcPr>
          <w:p w:rsidR="00711C4C" w:rsidRPr="00D749D4" w:rsidRDefault="00711C4C" w:rsidP="004A4847">
            <w:pPr>
              <w:jc w:val="right"/>
              <w:rPr>
                <w:szCs w:val="21"/>
              </w:rPr>
            </w:pPr>
            <w:r w:rsidRPr="00D749D4">
              <w:rPr>
                <w:szCs w:val="21"/>
              </w:rPr>
              <w:t>0.12</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87,002,402.55</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注：上表中的基金投资项含可退替代款估值增值</w:t>
      </w:r>
      <w:r w:rsidRPr="00D749D4">
        <w:rPr>
          <w:kern w:val="0"/>
          <w:szCs w:val="21"/>
        </w:rPr>
        <w:t>,</w:t>
      </w:r>
      <w:r w:rsidRPr="00D749D4">
        <w:rPr>
          <w:kern w:val="0"/>
          <w:szCs w:val="21"/>
        </w:rPr>
        <w:t>而</w:t>
      </w:r>
      <w:r w:rsidRPr="00D749D4">
        <w:rPr>
          <w:kern w:val="0"/>
          <w:szCs w:val="21"/>
        </w:rPr>
        <w:t>7.10</w:t>
      </w:r>
      <w:r w:rsidRPr="00D749D4">
        <w:rPr>
          <w:kern w:val="0"/>
          <w:szCs w:val="21"/>
        </w:rPr>
        <w:t>的明细项不含可退替代款估值增值。</w:t>
      </w:r>
      <w:r w:rsidRPr="00D749D4">
        <w:rPr>
          <w:kern w:val="0"/>
          <w:szCs w:val="21"/>
        </w:rPr>
        <w:t xml:space="preserve"> </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5302"/>
      <w:r w:rsidRPr="0087410D">
        <w:rPr>
          <w:rFonts w:ascii="宋体" w:hAnsi="宋体"/>
          <w:kern w:val="0"/>
          <w:sz w:val="21"/>
          <w:szCs w:val="21"/>
        </w:rPr>
        <w:lastRenderedPageBreak/>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本基金本报告期末未持有权益投资。</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5303"/>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本基金本报告期末未持有权益投资。</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5304"/>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本基金本报告期末未持有权益投资。</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5305"/>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本基金本报告期内未进行权益投资交易。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本基金本报告期内未进行权益投资交易。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本基金本报告期内未进行权益投资交易。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5306"/>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5307"/>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5308"/>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5309"/>
      <w:r w:rsidRPr="0087410D">
        <w:rPr>
          <w:rFonts w:ascii="宋体" w:hAnsi="宋体"/>
          <w:kern w:val="0"/>
          <w:sz w:val="21"/>
          <w:szCs w:val="21"/>
        </w:rPr>
        <w:lastRenderedPageBreak/>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5310"/>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1214"/>
        <w:gridCol w:w="1250"/>
        <w:gridCol w:w="870"/>
        <w:gridCol w:w="1428"/>
        <w:gridCol w:w="1963"/>
        <w:gridCol w:w="1702"/>
      </w:tblGrid>
      <w:tr w:rsidR="00711C4C" w:rsidRPr="00D749D4" w:rsidTr="004A4847">
        <w:trPr>
          <w:jc w:val="center"/>
        </w:trPr>
        <w:tc>
          <w:tcPr>
            <w:tcW w:w="929"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序号</w:t>
            </w:r>
          </w:p>
        </w:tc>
        <w:tc>
          <w:tcPr>
            <w:tcW w:w="1214"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基金</w:t>
            </w:r>
          </w:p>
          <w:p w:rsidR="00711C4C" w:rsidRPr="00D749D4" w:rsidRDefault="00711C4C" w:rsidP="004A4847">
            <w:pPr>
              <w:spacing w:line="60" w:lineRule="auto"/>
              <w:jc w:val="center"/>
              <w:rPr>
                <w:color w:val="000000"/>
                <w:szCs w:val="21"/>
              </w:rPr>
            </w:pPr>
            <w:r w:rsidRPr="00D749D4">
              <w:rPr>
                <w:rFonts w:hint="eastAsia"/>
                <w:color w:val="000000"/>
                <w:szCs w:val="21"/>
              </w:rPr>
              <w:t>名称</w:t>
            </w:r>
          </w:p>
        </w:tc>
        <w:tc>
          <w:tcPr>
            <w:tcW w:w="1250"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基金</w:t>
            </w:r>
          </w:p>
          <w:p w:rsidR="00711C4C" w:rsidRPr="00D749D4" w:rsidRDefault="00711C4C" w:rsidP="004A4847">
            <w:pPr>
              <w:spacing w:line="60" w:lineRule="auto"/>
              <w:jc w:val="center"/>
              <w:rPr>
                <w:color w:val="000000"/>
                <w:szCs w:val="21"/>
              </w:rPr>
            </w:pPr>
            <w:r w:rsidRPr="00D749D4">
              <w:rPr>
                <w:rFonts w:hint="eastAsia"/>
                <w:color w:val="000000"/>
                <w:szCs w:val="21"/>
              </w:rPr>
              <w:t>类型</w:t>
            </w:r>
          </w:p>
        </w:tc>
        <w:tc>
          <w:tcPr>
            <w:tcW w:w="870"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运作</w:t>
            </w:r>
          </w:p>
          <w:p w:rsidR="00711C4C" w:rsidRPr="00D749D4" w:rsidRDefault="00711C4C" w:rsidP="004A4847">
            <w:pPr>
              <w:spacing w:line="60" w:lineRule="auto"/>
              <w:jc w:val="center"/>
              <w:rPr>
                <w:color w:val="000000"/>
                <w:szCs w:val="21"/>
              </w:rPr>
            </w:pPr>
            <w:r w:rsidRPr="00D749D4">
              <w:rPr>
                <w:rFonts w:hint="eastAsia"/>
                <w:color w:val="000000"/>
                <w:szCs w:val="21"/>
              </w:rPr>
              <w:t>方式</w:t>
            </w:r>
          </w:p>
        </w:tc>
        <w:tc>
          <w:tcPr>
            <w:tcW w:w="1428"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管理人</w:t>
            </w:r>
          </w:p>
        </w:tc>
        <w:tc>
          <w:tcPr>
            <w:tcW w:w="1963"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公允价值</w:t>
            </w:r>
          </w:p>
        </w:tc>
        <w:tc>
          <w:tcPr>
            <w:tcW w:w="1702" w:type="dxa"/>
            <w:vAlign w:val="center"/>
          </w:tcPr>
          <w:p w:rsidR="00711C4C" w:rsidRPr="00D749D4" w:rsidRDefault="00711C4C" w:rsidP="004A4847">
            <w:pPr>
              <w:spacing w:line="60" w:lineRule="auto"/>
              <w:jc w:val="center"/>
              <w:rPr>
                <w:color w:val="000000"/>
                <w:szCs w:val="21"/>
              </w:rPr>
            </w:pPr>
            <w:r w:rsidRPr="00D749D4">
              <w:rPr>
                <w:rFonts w:hint="eastAsia"/>
                <w:color w:val="000000"/>
                <w:szCs w:val="21"/>
              </w:rPr>
              <w:t>占基金资产净值比例</w:t>
            </w:r>
            <w:r>
              <w:rPr>
                <w:rFonts w:hint="eastAsia"/>
                <w:color w:val="000000"/>
                <w:szCs w:val="21"/>
              </w:rPr>
              <w:t>（％）</w:t>
            </w:r>
          </w:p>
        </w:tc>
      </w:tr>
      <w:tr w:rsidR="0048427C">
        <w:trPr>
          <w:jc w:val="center"/>
        </w:trPr>
        <w:tc>
          <w:tcPr>
            <w:tcW w:w="929" w:type="dxa"/>
            <w:vAlign w:val="center"/>
          </w:tcPr>
          <w:p w:rsidR="0048427C" w:rsidRDefault="00E42E94">
            <w:pPr>
              <w:jc w:val="center"/>
            </w:pPr>
            <w:r>
              <w:rPr>
                <w:color w:val="000000"/>
                <w:szCs w:val="21"/>
              </w:rPr>
              <w:t>1</w:t>
            </w:r>
          </w:p>
        </w:tc>
        <w:tc>
          <w:tcPr>
            <w:tcW w:w="1214" w:type="dxa"/>
            <w:vAlign w:val="center"/>
          </w:tcPr>
          <w:p w:rsidR="0048427C" w:rsidRDefault="00E42E94">
            <w:pPr>
              <w:jc w:val="center"/>
            </w:pPr>
            <w:r>
              <w:rPr>
                <w:color w:val="000000"/>
                <w:szCs w:val="21"/>
              </w:rPr>
              <w:t>NIKKO ETF - NKY 225</w:t>
            </w:r>
          </w:p>
        </w:tc>
        <w:tc>
          <w:tcPr>
            <w:tcW w:w="1250" w:type="dxa"/>
            <w:vAlign w:val="center"/>
          </w:tcPr>
          <w:p w:rsidR="0048427C" w:rsidRDefault="00E42E94">
            <w:pPr>
              <w:jc w:val="center"/>
            </w:pPr>
            <w:r>
              <w:rPr>
                <w:color w:val="000000"/>
                <w:szCs w:val="21"/>
              </w:rPr>
              <w:t>ETF</w:t>
            </w:r>
          </w:p>
        </w:tc>
        <w:tc>
          <w:tcPr>
            <w:tcW w:w="870" w:type="dxa"/>
            <w:vAlign w:val="center"/>
          </w:tcPr>
          <w:p w:rsidR="0048427C" w:rsidRDefault="00E42E94">
            <w:pPr>
              <w:jc w:val="center"/>
            </w:pPr>
            <w:r>
              <w:rPr>
                <w:color w:val="000000"/>
                <w:szCs w:val="21"/>
              </w:rPr>
              <w:t>开放式</w:t>
            </w:r>
          </w:p>
        </w:tc>
        <w:tc>
          <w:tcPr>
            <w:tcW w:w="1428" w:type="dxa"/>
            <w:vAlign w:val="center"/>
          </w:tcPr>
          <w:p w:rsidR="0048427C" w:rsidRDefault="00E42E94">
            <w:pPr>
              <w:jc w:val="center"/>
            </w:pPr>
            <w:r>
              <w:rPr>
                <w:color w:val="000000"/>
                <w:szCs w:val="21"/>
              </w:rPr>
              <w:t>Nikko Asset Management Co Ltd</w:t>
            </w:r>
          </w:p>
        </w:tc>
        <w:tc>
          <w:tcPr>
            <w:tcW w:w="1963" w:type="dxa"/>
            <w:vAlign w:val="center"/>
          </w:tcPr>
          <w:p w:rsidR="0048427C" w:rsidRDefault="00E42E94">
            <w:pPr>
              <w:jc w:val="right"/>
            </w:pPr>
            <w:r>
              <w:rPr>
                <w:color w:val="000000"/>
                <w:szCs w:val="21"/>
              </w:rPr>
              <w:t>84,115,785.60</w:t>
            </w:r>
          </w:p>
        </w:tc>
        <w:tc>
          <w:tcPr>
            <w:tcW w:w="1702" w:type="dxa"/>
            <w:vAlign w:val="center"/>
          </w:tcPr>
          <w:p w:rsidR="0048427C" w:rsidRDefault="00E42E94">
            <w:pPr>
              <w:jc w:val="right"/>
            </w:pPr>
            <w:r>
              <w:rPr>
                <w:color w:val="000000"/>
                <w:szCs w:val="21"/>
              </w:rPr>
              <w:t>100.15</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5311"/>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本基金本报告期末未持有股票，不存在投资的前十名股票超出基金合同规定的备选股票库情况。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105,791.56</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1,716.70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107,508.26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本基金本报告期末未持有股票。</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5312"/>
      <w:r w:rsidRPr="00964699">
        <w:rPr>
          <w:rFonts w:ascii="宋体" w:hAnsi="宋体" w:cs="Arial"/>
          <w:color w:val="000000"/>
          <w:sz w:val="21"/>
          <w:szCs w:val="21"/>
        </w:rPr>
        <w:lastRenderedPageBreak/>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5313"/>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95"/>
        <w:gridCol w:w="1506"/>
        <w:gridCol w:w="1852"/>
        <w:gridCol w:w="1077"/>
        <w:gridCol w:w="1857"/>
        <w:gridCol w:w="1099"/>
      </w:tblGrid>
      <w:tr w:rsidR="000B1EA5" w:rsidRPr="00D749D4" w:rsidTr="000B1EA5">
        <w:trPr>
          <w:jc w:val="center"/>
        </w:trPr>
        <w:tc>
          <w:tcPr>
            <w:tcW w:w="887" w:type="pct"/>
            <w:vMerge w:val="restart"/>
            <w:vAlign w:val="center"/>
          </w:tcPr>
          <w:p w:rsidR="0048427C" w:rsidRDefault="00E42E94">
            <w:pPr>
              <w:jc w:val="center"/>
            </w:pPr>
            <w:r>
              <w:t>持有人户数</w:t>
            </w:r>
            <w:r>
              <w:t>(</w:t>
            </w:r>
            <w:r>
              <w:t>户</w:t>
            </w:r>
            <w: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0B1EA5" w:rsidRPr="00D749D4" w:rsidTr="000B1EA5">
        <w:trPr>
          <w:jc w:val="center"/>
        </w:trPr>
        <w:tc>
          <w:tcPr>
            <w:tcW w:w="887" w:type="pct"/>
            <w:vMerge/>
            <w:vAlign w:val="center"/>
          </w:tcPr>
          <w:p w:rsidR="0048427C" w:rsidRDefault="0048427C">
            <w:pPr>
              <w:jc w:val="left"/>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0B1EA5" w:rsidRPr="00D749D4" w:rsidTr="000B1EA5">
        <w:trPr>
          <w:jc w:val="center"/>
        </w:trPr>
        <w:tc>
          <w:tcPr>
            <w:tcW w:w="887" w:type="pct"/>
            <w:vMerge/>
            <w:vAlign w:val="center"/>
          </w:tcPr>
          <w:p w:rsidR="0048427C" w:rsidRDefault="0048427C">
            <w:pPr>
              <w:jc w:val="left"/>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0B1EA5" w:rsidRPr="00D749D4" w:rsidTr="000B1EA5">
        <w:trPr>
          <w:jc w:val="center"/>
        </w:trPr>
        <w:tc>
          <w:tcPr>
            <w:tcW w:w="887" w:type="pct"/>
            <w:vAlign w:val="center"/>
          </w:tcPr>
          <w:p w:rsidR="0048427C" w:rsidRDefault="00E42E94">
            <w:pPr>
              <w:jc w:val="center"/>
            </w:pPr>
            <w:r>
              <w:rPr>
                <w:bCs/>
                <w:color w:val="000000"/>
                <w:szCs w:val="21"/>
              </w:rPr>
              <w:t>2,665</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29,047.42</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36,081,419.00</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46.61%</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41,329,960.00</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53.39%</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5314"/>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48427C">
        <w:trPr>
          <w:jc w:val="center"/>
        </w:trPr>
        <w:tc>
          <w:tcPr>
            <w:tcW w:w="736" w:type="dxa"/>
            <w:vAlign w:val="center"/>
          </w:tcPr>
          <w:p w:rsidR="0048427C" w:rsidRDefault="00E42E94">
            <w:pPr>
              <w:jc w:val="center"/>
            </w:pPr>
            <w:r>
              <w:rPr>
                <w:color w:val="000000"/>
                <w:szCs w:val="21"/>
              </w:rPr>
              <w:t>1</w:t>
            </w:r>
          </w:p>
        </w:tc>
        <w:tc>
          <w:tcPr>
            <w:tcW w:w="3860" w:type="dxa"/>
            <w:vAlign w:val="center"/>
          </w:tcPr>
          <w:p w:rsidR="0048427C" w:rsidRDefault="00E42E94">
            <w:pPr>
              <w:jc w:val="center"/>
            </w:pPr>
            <w:r>
              <w:rPr>
                <w:color w:val="000000"/>
                <w:szCs w:val="21"/>
              </w:rPr>
              <w:t>易方达基金管理有限公司</w:t>
            </w:r>
          </w:p>
        </w:tc>
        <w:tc>
          <w:tcPr>
            <w:tcW w:w="2610" w:type="dxa"/>
            <w:vAlign w:val="center"/>
          </w:tcPr>
          <w:p w:rsidR="0048427C" w:rsidRDefault="00E42E94">
            <w:pPr>
              <w:jc w:val="right"/>
            </w:pPr>
            <w:r>
              <w:rPr>
                <w:color w:val="000000"/>
                <w:szCs w:val="21"/>
              </w:rPr>
              <w:t>25,006,000.00</w:t>
            </w:r>
          </w:p>
        </w:tc>
        <w:tc>
          <w:tcPr>
            <w:tcW w:w="2378" w:type="dxa"/>
            <w:vAlign w:val="center"/>
          </w:tcPr>
          <w:p w:rsidR="0048427C" w:rsidRDefault="00E42E94">
            <w:pPr>
              <w:jc w:val="right"/>
            </w:pPr>
            <w:r>
              <w:rPr>
                <w:color w:val="000000"/>
                <w:szCs w:val="21"/>
              </w:rPr>
              <w:t>32.30%</w:t>
            </w:r>
          </w:p>
        </w:tc>
      </w:tr>
      <w:tr w:rsidR="0048427C">
        <w:trPr>
          <w:jc w:val="center"/>
        </w:trPr>
        <w:tc>
          <w:tcPr>
            <w:tcW w:w="736" w:type="dxa"/>
            <w:vAlign w:val="center"/>
          </w:tcPr>
          <w:p w:rsidR="0048427C" w:rsidRDefault="00E42E94">
            <w:pPr>
              <w:jc w:val="center"/>
            </w:pPr>
            <w:r>
              <w:rPr>
                <w:color w:val="000000"/>
                <w:szCs w:val="21"/>
              </w:rPr>
              <w:t>2</w:t>
            </w:r>
          </w:p>
        </w:tc>
        <w:tc>
          <w:tcPr>
            <w:tcW w:w="3860" w:type="dxa"/>
            <w:vAlign w:val="center"/>
          </w:tcPr>
          <w:p w:rsidR="0048427C" w:rsidRDefault="00E42E94">
            <w:pPr>
              <w:jc w:val="center"/>
            </w:pPr>
            <w:r>
              <w:rPr>
                <w:color w:val="000000"/>
                <w:szCs w:val="21"/>
              </w:rPr>
              <w:t>招商证券股份有限公司</w:t>
            </w:r>
          </w:p>
        </w:tc>
        <w:tc>
          <w:tcPr>
            <w:tcW w:w="2610" w:type="dxa"/>
            <w:vAlign w:val="center"/>
          </w:tcPr>
          <w:p w:rsidR="0048427C" w:rsidRDefault="00E42E94">
            <w:pPr>
              <w:jc w:val="right"/>
            </w:pPr>
            <w:r>
              <w:rPr>
                <w:color w:val="000000"/>
                <w:szCs w:val="21"/>
              </w:rPr>
              <w:t>3,928,010.00</w:t>
            </w:r>
          </w:p>
        </w:tc>
        <w:tc>
          <w:tcPr>
            <w:tcW w:w="2378" w:type="dxa"/>
            <w:vAlign w:val="center"/>
          </w:tcPr>
          <w:p w:rsidR="0048427C" w:rsidRDefault="00E42E94">
            <w:pPr>
              <w:jc w:val="right"/>
            </w:pPr>
            <w:r>
              <w:rPr>
                <w:color w:val="000000"/>
                <w:szCs w:val="21"/>
              </w:rPr>
              <w:t>5.07%</w:t>
            </w:r>
          </w:p>
        </w:tc>
      </w:tr>
      <w:tr w:rsidR="0048427C">
        <w:trPr>
          <w:jc w:val="center"/>
        </w:trPr>
        <w:tc>
          <w:tcPr>
            <w:tcW w:w="736" w:type="dxa"/>
            <w:vAlign w:val="center"/>
          </w:tcPr>
          <w:p w:rsidR="0048427C" w:rsidRDefault="00E42E94">
            <w:pPr>
              <w:jc w:val="center"/>
            </w:pPr>
            <w:r>
              <w:rPr>
                <w:color w:val="000000"/>
                <w:szCs w:val="21"/>
              </w:rPr>
              <w:t>3</w:t>
            </w:r>
          </w:p>
        </w:tc>
        <w:tc>
          <w:tcPr>
            <w:tcW w:w="3860" w:type="dxa"/>
            <w:vAlign w:val="center"/>
          </w:tcPr>
          <w:p w:rsidR="0048427C" w:rsidRDefault="00E42E94">
            <w:pPr>
              <w:jc w:val="center"/>
            </w:pPr>
            <w:r>
              <w:rPr>
                <w:color w:val="000000"/>
                <w:szCs w:val="21"/>
              </w:rPr>
              <w:t>中信证券股份有限公司</w:t>
            </w:r>
          </w:p>
        </w:tc>
        <w:tc>
          <w:tcPr>
            <w:tcW w:w="2610" w:type="dxa"/>
            <w:vAlign w:val="center"/>
          </w:tcPr>
          <w:p w:rsidR="0048427C" w:rsidRDefault="00E42E94">
            <w:pPr>
              <w:jc w:val="right"/>
            </w:pPr>
            <w:r>
              <w:rPr>
                <w:color w:val="000000"/>
                <w:szCs w:val="21"/>
              </w:rPr>
              <w:t>2,502,559.00</w:t>
            </w:r>
          </w:p>
        </w:tc>
        <w:tc>
          <w:tcPr>
            <w:tcW w:w="2378" w:type="dxa"/>
            <w:vAlign w:val="center"/>
          </w:tcPr>
          <w:p w:rsidR="0048427C" w:rsidRDefault="00E42E94">
            <w:pPr>
              <w:jc w:val="right"/>
            </w:pPr>
            <w:r>
              <w:rPr>
                <w:color w:val="000000"/>
                <w:szCs w:val="21"/>
              </w:rPr>
              <w:t>3.23%</w:t>
            </w:r>
          </w:p>
        </w:tc>
      </w:tr>
      <w:tr w:rsidR="0048427C">
        <w:trPr>
          <w:jc w:val="center"/>
        </w:trPr>
        <w:tc>
          <w:tcPr>
            <w:tcW w:w="736" w:type="dxa"/>
            <w:vAlign w:val="center"/>
          </w:tcPr>
          <w:p w:rsidR="0048427C" w:rsidRDefault="00E42E94">
            <w:pPr>
              <w:jc w:val="center"/>
            </w:pPr>
            <w:r>
              <w:rPr>
                <w:color w:val="000000"/>
                <w:szCs w:val="21"/>
              </w:rPr>
              <w:t>4</w:t>
            </w:r>
          </w:p>
        </w:tc>
        <w:tc>
          <w:tcPr>
            <w:tcW w:w="3860" w:type="dxa"/>
            <w:vAlign w:val="center"/>
          </w:tcPr>
          <w:p w:rsidR="0048427C" w:rsidRDefault="00E42E94">
            <w:pPr>
              <w:jc w:val="center"/>
            </w:pPr>
            <w:r>
              <w:rPr>
                <w:color w:val="000000"/>
                <w:szCs w:val="21"/>
              </w:rPr>
              <w:t>马国芳</w:t>
            </w:r>
          </w:p>
        </w:tc>
        <w:tc>
          <w:tcPr>
            <w:tcW w:w="2610" w:type="dxa"/>
            <w:vAlign w:val="center"/>
          </w:tcPr>
          <w:p w:rsidR="0048427C" w:rsidRDefault="00E42E94">
            <w:pPr>
              <w:jc w:val="right"/>
            </w:pPr>
            <w:r>
              <w:rPr>
                <w:color w:val="000000"/>
                <w:szCs w:val="21"/>
              </w:rPr>
              <w:t>2,000,000.00</w:t>
            </w:r>
          </w:p>
        </w:tc>
        <w:tc>
          <w:tcPr>
            <w:tcW w:w="2378" w:type="dxa"/>
            <w:vAlign w:val="center"/>
          </w:tcPr>
          <w:p w:rsidR="0048427C" w:rsidRDefault="00E42E94">
            <w:pPr>
              <w:jc w:val="right"/>
            </w:pPr>
            <w:r>
              <w:rPr>
                <w:color w:val="000000"/>
                <w:szCs w:val="21"/>
              </w:rPr>
              <w:t>2.58%</w:t>
            </w:r>
          </w:p>
        </w:tc>
      </w:tr>
      <w:tr w:rsidR="0048427C">
        <w:trPr>
          <w:jc w:val="center"/>
        </w:trPr>
        <w:tc>
          <w:tcPr>
            <w:tcW w:w="736" w:type="dxa"/>
            <w:vAlign w:val="center"/>
          </w:tcPr>
          <w:p w:rsidR="0048427C" w:rsidRDefault="00E42E94">
            <w:pPr>
              <w:jc w:val="center"/>
            </w:pPr>
            <w:r>
              <w:rPr>
                <w:color w:val="000000"/>
                <w:szCs w:val="21"/>
              </w:rPr>
              <w:t>5</w:t>
            </w:r>
          </w:p>
        </w:tc>
        <w:tc>
          <w:tcPr>
            <w:tcW w:w="3860" w:type="dxa"/>
            <w:vAlign w:val="center"/>
          </w:tcPr>
          <w:p w:rsidR="0048427C" w:rsidRDefault="00E42E94">
            <w:pPr>
              <w:jc w:val="center"/>
            </w:pPr>
            <w:r>
              <w:rPr>
                <w:color w:val="000000"/>
                <w:szCs w:val="21"/>
              </w:rPr>
              <w:t>韩素玲</w:t>
            </w:r>
          </w:p>
        </w:tc>
        <w:tc>
          <w:tcPr>
            <w:tcW w:w="2610" w:type="dxa"/>
            <w:vAlign w:val="center"/>
          </w:tcPr>
          <w:p w:rsidR="0048427C" w:rsidRDefault="00E42E94">
            <w:pPr>
              <w:jc w:val="right"/>
            </w:pPr>
            <w:r>
              <w:rPr>
                <w:color w:val="000000"/>
                <w:szCs w:val="21"/>
              </w:rPr>
              <w:t>1,526,500.00</w:t>
            </w:r>
          </w:p>
        </w:tc>
        <w:tc>
          <w:tcPr>
            <w:tcW w:w="2378" w:type="dxa"/>
            <w:vAlign w:val="center"/>
          </w:tcPr>
          <w:p w:rsidR="0048427C" w:rsidRDefault="00E42E94">
            <w:pPr>
              <w:jc w:val="right"/>
            </w:pPr>
            <w:r>
              <w:rPr>
                <w:color w:val="000000"/>
                <w:szCs w:val="21"/>
              </w:rPr>
              <w:t>1.97%</w:t>
            </w:r>
          </w:p>
        </w:tc>
      </w:tr>
      <w:tr w:rsidR="0048427C">
        <w:trPr>
          <w:jc w:val="center"/>
        </w:trPr>
        <w:tc>
          <w:tcPr>
            <w:tcW w:w="736" w:type="dxa"/>
            <w:vAlign w:val="center"/>
          </w:tcPr>
          <w:p w:rsidR="0048427C" w:rsidRDefault="00E42E94">
            <w:pPr>
              <w:jc w:val="center"/>
            </w:pPr>
            <w:r>
              <w:rPr>
                <w:color w:val="000000"/>
                <w:szCs w:val="21"/>
              </w:rPr>
              <w:t>6</w:t>
            </w:r>
          </w:p>
        </w:tc>
        <w:tc>
          <w:tcPr>
            <w:tcW w:w="3860" w:type="dxa"/>
            <w:vAlign w:val="center"/>
          </w:tcPr>
          <w:p w:rsidR="0048427C" w:rsidRDefault="00E42E94">
            <w:pPr>
              <w:jc w:val="center"/>
            </w:pPr>
            <w:r>
              <w:rPr>
                <w:color w:val="000000"/>
                <w:szCs w:val="21"/>
              </w:rPr>
              <w:t>北京丰润恒道投资管理有限公司－丰润长期价值</w:t>
            </w:r>
            <w:r>
              <w:rPr>
                <w:color w:val="000000"/>
                <w:szCs w:val="21"/>
              </w:rPr>
              <w:t>1</w:t>
            </w:r>
            <w:r>
              <w:rPr>
                <w:color w:val="000000"/>
                <w:szCs w:val="21"/>
              </w:rPr>
              <w:t>期私募证券投资基金</w:t>
            </w:r>
          </w:p>
        </w:tc>
        <w:tc>
          <w:tcPr>
            <w:tcW w:w="2610" w:type="dxa"/>
            <w:vAlign w:val="center"/>
          </w:tcPr>
          <w:p w:rsidR="0048427C" w:rsidRDefault="00E42E94">
            <w:pPr>
              <w:jc w:val="right"/>
            </w:pPr>
            <w:r>
              <w:rPr>
                <w:color w:val="000000"/>
                <w:szCs w:val="21"/>
              </w:rPr>
              <w:t>1,300,000.00</w:t>
            </w:r>
          </w:p>
        </w:tc>
        <w:tc>
          <w:tcPr>
            <w:tcW w:w="2378" w:type="dxa"/>
            <w:vAlign w:val="center"/>
          </w:tcPr>
          <w:p w:rsidR="0048427C" w:rsidRDefault="00E42E94">
            <w:pPr>
              <w:jc w:val="right"/>
            </w:pPr>
            <w:r>
              <w:rPr>
                <w:color w:val="000000"/>
                <w:szCs w:val="21"/>
              </w:rPr>
              <w:t>1.68%</w:t>
            </w:r>
          </w:p>
        </w:tc>
      </w:tr>
      <w:tr w:rsidR="0048427C">
        <w:trPr>
          <w:jc w:val="center"/>
        </w:trPr>
        <w:tc>
          <w:tcPr>
            <w:tcW w:w="736" w:type="dxa"/>
            <w:vAlign w:val="center"/>
          </w:tcPr>
          <w:p w:rsidR="0048427C" w:rsidRDefault="00E42E94">
            <w:pPr>
              <w:jc w:val="center"/>
            </w:pPr>
            <w:r>
              <w:rPr>
                <w:color w:val="000000"/>
                <w:szCs w:val="21"/>
              </w:rPr>
              <w:t>7</w:t>
            </w:r>
          </w:p>
        </w:tc>
        <w:tc>
          <w:tcPr>
            <w:tcW w:w="3860" w:type="dxa"/>
            <w:vAlign w:val="center"/>
          </w:tcPr>
          <w:p w:rsidR="0048427C" w:rsidRDefault="00E42E94">
            <w:pPr>
              <w:jc w:val="center"/>
            </w:pPr>
            <w:r>
              <w:rPr>
                <w:color w:val="000000"/>
                <w:szCs w:val="21"/>
              </w:rPr>
              <w:t>李超</w:t>
            </w:r>
          </w:p>
        </w:tc>
        <w:tc>
          <w:tcPr>
            <w:tcW w:w="2610" w:type="dxa"/>
            <w:vAlign w:val="center"/>
          </w:tcPr>
          <w:p w:rsidR="0048427C" w:rsidRDefault="00E42E94">
            <w:pPr>
              <w:jc w:val="right"/>
            </w:pPr>
            <w:r>
              <w:rPr>
                <w:color w:val="000000"/>
                <w:szCs w:val="21"/>
              </w:rPr>
              <w:t>1,298,100.00</w:t>
            </w:r>
          </w:p>
        </w:tc>
        <w:tc>
          <w:tcPr>
            <w:tcW w:w="2378" w:type="dxa"/>
            <w:vAlign w:val="center"/>
          </w:tcPr>
          <w:p w:rsidR="0048427C" w:rsidRDefault="00E42E94">
            <w:pPr>
              <w:jc w:val="right"/>
            </w:pPr>
            <w:r>
              <w:rPr>
                <w:color w:val="000000"/>
                <w:szCs w:val="21"/>
              </w:rPr>
              <w:t>1.68%</w:t>
            </w:r>
          </w:p>
        </w:tc>
      </w:tr>
      <w:tr w:rsidR="0048427C">
        <w:trPr>
          <w:jc w:val="center"/>
        </w:trPr>
        <w:tc>
          <w:tcPr>
            <w:tcW w:w="736" w:type="dxa"/>
            <w:vAlign w:val="center"/>
          </w:tcPr>
          <w:p w:rsidR="0048427C" w:rsidRDefault="00E42E94">
            <w:pPr>
              <w:jc w:val="center"/>
            </w:pPr>
            <w:r>
              <w:rPr>
                <w:color w:val="000000"/>
                <w:szCs w:val="21"/>
              </w:rPr>
              <w:t>8</w:t>
            </w:r>
          </w:p>
        </w:tc>
        <w:tc>
          <w:tcPr>
            <w:tcW w:w="3860" w:type="dxa"/>
            <w:vAlign w:val="center"/>
          </w:tcPr>
          <w:p w:rsidR="0048427C" w:rsidRDefault="00E42E94">
            <w:pPr>
              <w:jc w:val="center"/>
            </w:pPr>
            <w:r>
              <w:rPr>
                <w:color w:val="000000"/>
                <w:szCs w:val="21"/>
              </w:rPr>
              <w:t>凌少杰</w:t>
            </w:r>
          </w:p>
        </w:tc>
        <w:tc>
          <w:tcPr>
            <w:tcW w:w="2610" w:type="dxa"/>
            <w:vAlign w:val="center"/>
          </w:tcPr>
          <w:p w:rsidR="0048427C" w:rsidRDefault="00E42E94">
            <w:pPr>
              <w:jc w:val="right"/>
            </w:pPr>
            <w:r>
              <w:rPr>
                <w:color w:val="000000"/>
                <w:szCs w:val="21"/>
              </w:rPr>
              <w:t>1,000,000.00</w:t>
            </w:r>
          </w:p>
        </w:tc>
        <w:tc>
          <w:tcPr>
            <w:tcW w:w="2378" w:type="dxa"/>
            <w:vAlign w:val="center"/>
          </w:tcPr>
          <w:p w:rsidR="0048427C" w:rsidRDefault="00E42E94">
            <w:pPr>
              <w:jc w:val="right"/>
            </w:pPr>
            <w:r>
              <w:rPr>
                <w:color w:val="000000"/>
                <w:szCs w:val="21"/>
              </w:rPr>
              <w:t>1.29%</w:t>
            </w:r>
          </w:p>
        </w:tc>
      </w:tr>
      <w:tr w:rsidR="0048427C">
        <w:trPr>
          <w:jc w:val="center"/>
        </w:trPr>
        <w:tc>
          <w:tcPr>
            <w:tcW w:w="736" w:type="dxa"/>
            <w:vAlign w:val="center"/>
          </w:tcPr>
          <w:p w:rsidR="0048427C" w:rsidRDefault="00E42E94">
            <w:pPr>
              <w:jc w:val="center"/>
            </w:pPr>
            <w:r>
              <w:rPr>
                <w:color w:val="000000"/>
                <w:szCs w:val="21"/>
              </w:rPr>
              <w:t>9</w:t>
            </w:r>
          </w:p>
        </w:tc>
        <w:tc>
          <w:tcPr>
            <w:tcW w:w="3860" w:type="dxa"/>
            <w:vAlign w:val="center"/>
          </w:tcPr>
          <w:p w:rsidR="0048427C" w:rsidRDefault="00E42E94">
            <w:pPr>
              <w:jc w:val="center"/>
            </w:pPr>
            <w:r>
              <w:rPr>
                <w:color w:val="000000"/>
                <w:szCs w:val="21"/>
              </w:rPr>
              <w:t>北京丰润恒道投资管理有限公司－丰润光大卓越一期私募证券投资基金</w:t>
            </w:r>
          </w:p>
        </w:tc>
        <w:tc>
          <w:tcPr>
            <w:tcW w:w="2610" w:type="dxa"/>
            <w:vAlign w:val="center"/>
          </w:tcPr>
          <w:p w:rsidR="0048427C" w:rsidRDefault="00E42E94">
            <w:pPr>
              <w:jc w:val="right"/>
            </w:pPr>
            <w:r>
              <w:rPr>
                <w:color w:val="000000"/>
                <w:szCs w:val="21"/>
              </w:rPr>
              <w:t>890,200.00</w:t>
            </w:r>
          </w:p>
        </w:tc>
        <w:tc>
          <w:tcPr>
            <w:tcW w:w="2378" w:type="dxa"/>
            <w:vAlign w:val="center"/>
          </w:tcPr>
          <w:p w:rsidR="0048427C" w:rsidRDefault="00E42E94">
            <w:pPr>
              <w:jc w:val="right"/>
            </w:pPr>
            <w:r>
              <w:rPr>
                <w:color w:val="000000"/>
                <w:szCs w:val="21"/>
              </w:rPr>
              <w:t>1.15%</w:t>
            </w:r>
          </w:p>
        </w:tc>
      </w:tr>
      <w:tr w:rsidR="0048427C">
        <w:trPr>
          <w:jc w:val="center"/>
        </w:trPr>
        <w:tc>
          <w:tcPr>
            <w:tcW w:w="736" w:type="dxa"/>
            <w:vAlign w:val="center"/>
          </w:tcPr>
          <w:p w:rsidR="0048427C" w:rsidRDefault="00E42E94">
            <w:pPr>
              <w:jc w:val="center"/>
            </w:pPr>
            <w:r>
              <w:rPr>
                <w:color w:val="000000"/>
                <w:szCs w:val="21"/>
              </w:rPr>
              <w:t>10</w:t>
            </w:r>
          </w:p>
        </w:tc>
        <w:tc>
          <w:tcPr>
            <w:tcW w:w="3860" w:type="dxa"/>
            <w:vAlign w:val="center"/>
          </w:tcPr>
          <w:p w:rsidR="0048427C" w:rsidRDefault="00E42E94">
            <w:pPr>
              <w:jc w:val="center"/>
            </w:pPr>
            <w:r>
              <w:rPr>
                <w:color w:val="000000"/>
                <w:szCs w:val="21"/>
              </w:rPr>
              <w:t>许华平</w:t>
            </w:r>
          </w:p>
        </w:tc>
        <w:tc>
          <w:tcPr>
            <w:tcW w:w="2610" w:type="dxa"/>
            <w:vAlign w:val="center"/>
          </w:tcPr>
          <w:p w:rsidR="0048427C" w:rsidRDefault="00E42E94">
            <w:pPr>
              <w:jc w:val="right"/>
            </w:pPr>
            <w:r>
              <w:rPr>
                <w:color w:val="000000"/>
                <w:szCs w:val="21"/>
              </w:rPr>
              <w:t>810,800.00</w:t>
            </w:r>
          </w:p>
        </w:tc>
        <w:tc>
          <w:tcPr>
            <w:tcW w:w="2378" w:type="dxa"/>
            <w:vAlign w:val="center"/>
          </w:tcPr>
          <w:p w:rsidR="0048427C" w:rsidRDefault="00E42E94">
            <w:pPr>
              <w:jc w:val="right"/>
            </w:pPr>
            <w:r>
              <w:rPr>
                <w:color w:val="000000"/>
                <w:szCs w:val="21"/>
              </w:rPr>
              <w:t>1.05%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5315"/>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w:t>
            </w:r>
            <w:r w:rsidRPr="00D749D4">
              <w:rPr>
                <w:rFonts w:hint="eastAsia"/>
                <w:color w:val="000000"/>
                <w:szCs w:val="21"/>
              </w:rPr>
              <w:lastRenderedPageBreak/>
              <w:t>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lastRenderedPageBreak/>
              <w:t>0.00</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0.0000%</w:t>
            </w:r>
          </w:p>
        </w:tc>
      </w:tr>
    </w:tbl>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1" w:name="_Toc48665316"/>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2" w:name="_Toc225500053"/>
      <w:bookmarkStart w:id="303" w:name="_Toc352256009"/>
      <w:bookmarkStart w:id="304" w:name="_Toc352256077"/>
      <w:bookmarkStart w:id="305" w:name="_Toc352331255"/>
      <w:bookmarkStart w:id="306" w:name="_Toc374611684"/>
      <w:bookmarkStart w:id="307" w:name="_Toc48665317"/>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2"/>
      <w:bookmarkEnd w:id="303"/>
      <w:bookmarkEnd w:id="304"/>
      <w:bookmarkEnd w:id="305"/>
      <w:bookmarkEnd w:id="306"/>
      <w:bookmarkEnd w:id="307"/>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2019</w:t>
            </w:r>
            <w:r w:rsidRPr="00D749D4">
              <w:rPr>
                <w:szCs w:val="21"/>
              </w:rPr>
              <w:t>年</w:t>
            </w:r>
            <w:r w:rsidRPr="00D749D4">
              <w:rPr>
                <w:szCs w:val="21"/>
              </w:rPr>
              <w:t>6</w:t>
            </w:r>
            <w:r w:rsidRPr="00D749D4">
              <w:rPr>
                <w:szCs w:val="21"/>
              </w:rPr>
              <w:t>月</w:t>
            </w:r>
            <w:r w:rsidRPr="00D749D4">
              <w:rPr>
                <w:szCs w:val="21"/>
              </w:rPr>
              <w:t>12</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508,411,379.00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100,411,379.00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89,000,000.00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112,000,000.00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77,411,379.00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8" w:name="_Toc225500054"/>
      <w:bookmarkStart w:id="309" w:name="_Toc352256010"/>
      <w:bookmarkStart w:id="310" w:name="_Toc352256078"/>
      <w:bookmarkStart w:id="311" w:name="_Toc352331256"/>
      <w:bookmarkStart w:id="312" w:name="_Toc374611685"/>
      <w:bookmarkStart w:id="313" w:name="_Toc48665318"/>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08"/>
      <w:bookmarkEnd w:id="309"/>
      <w:bookmarkEnd w:id="310"/>
      <w:bookmarkEnd w:id="311"/>
      <w:bookmarkEnd w:id="312"/>
      <w:bookmarkEnd w:id="313"/>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4" w:name="_Toc352256011"/>
      <w:bookmarkStart w:id="315" w:name="_Toc352256079"/>
      <w:bookmarkStart w:id="316" w:name="_Toc352331257"/>
      <w:bookmarkStart w:id="317" w:name="_Toc374611686"/>
      <w:bookmarkStart w:id="318" w:name="_Toc48665319"/>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4"/>
      <w:bookmarkEnd w:id="315"/>
      <w:bookmarkEnd w:id="316"/>
      <w:bookmarkEnd w:id="317"/>
      <w:bookmarkEnd w:id="31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9" w:name="_Toc352256012"/>
      <w:bookmarkStart w:id="320" w:name="_Toc352256080"/>
      <w:bookmarkStart w:id="321" w:name="_Toc352331258"/>
      <w:bookmarkStart w:id="322" w:name="_Toc374611687"/>
      <w:bookmarkStart w:id="323" w:name="_Toc48665320"/>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19"/>
      <w:bookmarkEnd w:id="320"/>
      <w:bookmarkEnd w:id="321"/>
      <w:bookmarkEnd w:id="322"/>
      <w:bookmarkEnd w:id="323"/>
    </w:p>
    <w:p w:rsidR="0048427C" w:rsidRDefault="00E42E94">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4" w:name="_Toc352256013"/>
      <w:bookmarkStart w:id="325" w:name="_Toc352256081"/>
      <w:bookmarkStart w:id="326" w:name="_Toc352331259"/>
      <w:bookmarkStart w:id="327" w:name="_Toc374611688"/>
      <w:bookmarkStart w:id="328" w:name="_Toc48665321"/>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4"/>
      <w:bookmarkEnd w:id="325"/>
      <w:bookmarkEnd w:id="326"/>
      <w:bookmarkEnd w:id="327"/>
      <w:bookmarkEnd w:id="32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9" w:name="_Toc352256014"/>
      <w:bookmarkStart w:id="330" w:name="_Toc352256082"/>
      <w:bookmarkStart w:id="331" w:name="_Toc352331260"/>
      <w:bookmarkStart w:id="332" w:name="_Toc374611689"/>
      <w:bookmarkStart w:id="333" w:name="_Toc48665322"/>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29"/>
      <w:bookmarkEnd w:id="330"/>
      <w:bookmarkEnd w:id="331"/>
      <w:bookmarkEnd w:id="332"/>
      <w:bookmarkEnd w:id="333"/>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4" w:name="_Toc48665323"/>
      <w:r w:rsidRPr="005D7854">
        <w:rPr>
          <w:rFonts w:ascii="宋体"/>
          <w:kern w:val="0"/>
          <w:sz w:val="21"/>
          <w:szCs w:val="21"/>
        </w:rPr>
        <w:lastRenderedPageBreak/>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4"/>
    </w:p>
    <w:p w:rsidR="00711C4C" w:rsidRPr="00D749D4" w:rsidRDefault="00711C4C" w:rsidP="00AB0FF3">
      <w:pPr>
        <w:tabs>
          <w:tab w:val="left" w:pos="426"/>
        </w:tabs>
        <w:spacing w:line="360" w:lineRule="auto"/>
        <w:ind w:firstLineChars="200" w:firstLine="420"/>
        <w:jc w:val="left"/>
        <w:rPr>
          <w:kern w:val="0"/>
          <w:szCs w:val="21"/>
        </w:rPr>
      </w:pPr>
      <w:bookmarkStart w:id="335"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352256016"/>
      <w:bookmarkStart w:id="337" w:name="_Toc352256084"/>
      <w:bookmarkStart w:id="338" w:name="_Toc352331262"/>
      <w:bookmarkStart w:id="339" w:name="_Toc374611691"/>
      <w:bookmarkStart w:id="340" w:name="_Toc48665324"/>
      <w:bookmarkEnd w:id="335"/>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6"/>
      <w:bookmarkEnd w:id="337"/>
      <w:bookmarkEnd w:id="338"/>
      <w:bookmarkEnd w:id="339"/>
      <w:bookmarkEnd w:id="34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1" w:name="_Toc352256017"/>
      <w:bookmarkStart w:id="342" w:name="_Toc352256085"/>
      <w:bookmarkStart w:id="343" w:name="_Toc352331263"/>
      <w:bookmarkStart w:id="344" w:name="_Toc374611692"/>
      <w:bookmarkStart w:id="345" w:name="_Toc48665325"/>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1"/>
      <w:bookmarkEnd w:id="342"/>
      <w:bookmarkEnd w:id="343"/>
      <w:bookmarkEnd w:id="344"/>
      <w:bookmarkEnd w:id="345"/>
    </w:p>
    <w:p w:rsidR="00711C4C" w:rsidRPr="0087410D" w:rsidRDefault="00711C4C" w:rsidP="00DB1E0B">
      <w:pPr>
        <w:spacing w:line="360" w:lineRule="auto"/>
        <w:ind w:firstLineChars="197" w:firstLine="415"/>
        <w:rPr>
          <w:rFonts w:ascii="宋体"/>
          <w:b/>
          <w:szCs w:val="21"/>
        </w:rPr>
      </w:pPr>
      <w:bookmarkStart w:id="346"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6"/>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7"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48427C">
        <w:tc>
          <w:tcPr>
            <w:tcW w:w="1560" w:type="dxa"/>
            <w:vAlign w:val="center"/>
          </w:tcPr>
          <w:p w:rsidR="0048427C" w:rsidRDefault="00E42E94">
            <w:pPr>
              <w:jc w:val="center"/>
            </w:pPr>
            <w:r>
              <w:rPr>
                <w:color w:val="000000"/>
                <w:szCs w:val="21"/>
              </w:rPr>
              <w:t>BNP PARIBAS SECURITIES (ASIA) LIMITED</w:t>
            </w:r>
          </w:p>
        </w:tc>
        <w:tc>
          <w:tcPr>
            <w:tcW w:w="780" w:type="dxa"/>
            <w:vAlign w:val="center"/>
          </w:tcPr>
          <w:p w:rsidR="0048427C" w:rsidRDefault="00E42E94">
            <w:pPr>
              <w:jc w:val="right"/>
            </w:pPr>
            <w:r>
              <w:rPr>
                <w:color w:val="000000"/>
                <w:szCs w:val="21"/>
              </w:rPr>
              <w:t>1</w:t>
            </w:r>
          </w:p>
        </w:tc>
        <w:tc>
          <w:tcPr>
            <w:tcW w:w="1800" w:type="dxa"/>
            <w:vAlign w:val="center"/>
          </w:tcPr>
          <w:p w:rsidR="0048427C" w:rsidRDefault="00E42E94">
            <w:pPr>
              <w:jc w:val="right"/>
            </w:pPr>
            <w:r>
              <w:rPr>
                <w:color w:val="000000"/>
                <w:szCs w:val="21"/>
              </w:rPr>
              <w:t>-</w:t>
            </w:r>
          </w:p>
        </w:tc>
        <w:tc>
          <w:tcPr>
            <w:tcW w:w="1080" w:type="dxa"/>
            <w:vAlign w:val="center"/>
          </w:tcPr>
          <w:p w:rsidR="0048427C" w:rsidRDefault="00E42E94">
            <w:pPr>
              <w:jc w:val="right"/>
            </w:pPr>
            <w:r>
              <w:rPr>
                <w:color w:val="000000"/>
                <w:szCs w:val="21"/>
              </w:rPr>
              <w:t>-</w:t>
            </w:r>
          </w:p>
        </w:tc>
        <w:tc>
          <w:tcPr>
            <w:tcW w:w="1620" w:type="dxa"/>
            <w:vAlign w:val="center"/>
          </w:tcPr>
          <w:p w:rsidR="0048427C" w:rsidRDefault="00E42E94">
            <w:pPr>
              <w:jc w:val="right"/>
            </w:pPr>
            <w:r>
              <w:rPr>
                <w:color w:val="000000"/>
                <w:szCs w:val="21"/>
              </w:rPr>
              <w:t>28,388.71</w:t>
            </w:r>
          </w:p>
        </w:tc>
        <w:tc>
          <w:tcPr>
            <w:tcW w:w="1080" w:type="dxa"/>
            <w:vAlign w:val="center"/>
          </w:tcPr>
          <w:p w:rsidR="0048427C" w:rsidRDefault="00E42E94">
            <w:pPr>
              <w:jc w:val="right"/>
            </w:pPr>
            <w:r>
              <w:rPr>
                <w:color w:val="000000"/>
                <w:szCs w:val="21"/>
              </w:rPr>
              <w:t>46.99%</w:t>
            </w:r>
          </w:p>
        </w:tc>
        <w:tc>
          <w:tcPr>
            <w:tcW w:w="1080" w:type="dxa"/>
            <w:vAlign w:val="center"/>
          </w:tcPr>
          <w:p w:rsidR="0048427C" w:rsidRDefault="00E42E94">
            <w:pPr>
              <w:jc w:val="left"/>
            </w:pPr>
            <w:r>
              <w:rPr>
                <w:color w:val="000000"/>
                <w:szCs w:val="21"/>
              </w:rPr>
              <w:t>-</w:t>
            </w:r>
          </w:p>
        </w:tc>
      </w:tr>
      <w:tr w:rsidR="0048427C">
        <w:tc>
          <w:tcPr>
            <w:tcW w:w="1560" w:type="dxa"/>
            <w:vAlign w:val="center"/>
          </w:tcPr>
          <w:p w:rsidR="0048427C" w:rsidRDefault="00E42E94">
            <w:pPr>
              <w:jc w:val="center"/>
            </w:pPr>
            <w:r>
              <w:rPr>
                <w:color w:val="000000"/>
                <w:szCs w:val="21"/>
              </w:rPr>
              <w:t>Citigroup Global Markets Asia Limited</w:t>
            </w:r>
          </w:p>
        </w:tc>
        <w:tc>
          <w:tcPr>
            <w:tcW w:w="780" w:type="dxa"/>
            <w:vAlign w:val="center"/>
          </w:tcPr>
          <w:p w:rsidR="0048427C" w:rsidRDefault="00E42E94">
            <w:pPr>
              <w:jc w:val="right"/>
            </w:pPr>
            <w:r>
              <w:rPr>
                <w:color w:val="000000"/>
                <w:szCs w:val="21"/>
              </w:rPr>
              <w:t>1</w:t>
            </w:r>
          </w:p>
        </w:tc>
        <w:tc>
          <w:tcPr>
            <w:tcW w:w="1800" w:type="dxa"/>
            <w:vAlign w:val="center"/>
          </w:tcPr>
          <w:p w:rsidR="0048427C" w:rsidRDefault="00E42E94">
            <w:pPr>
              <w:jc w:val="right"/>
            </w:pPr>
            <w:r>
              <w:rPr>
                <w:color w:val="000000"/>
                <w:szCs w:val="21"/>
              </w:rPr>
              <w:t>-</w:t>
            </w:r>
          </w:p>
        </w:tc>
        <w:tc>
          <w:tcPr>
            <w:tcW w:w="1080" w:type="dxa"/>
            <w:vAlign w:val="center"/>
          </w:tcPr>
          <w:p w:rsidR="0048427C" w:rsidRDefault="00E42E94">
            <w:pPr>
              <w:jc w:val="right"/>
            </w:pPr>
            <w:r>
              <w:rPr>
                <w:color w:val="000000"/>
                <w:szCs w:val="21"/>
              </w:rPr>
              <w:t>-</w:t>
            </w:r>
          </w:p>
        </w:tc>
        <w:tc>
          <w:tcPr>
            <w:tcW w:w="1620" w:type="dxa"/>
            <w:vAlign w:val="center"/>
          </w:tcPr>
          <w:p w:rsidR="0048427C" w:rsidRDefault="00E42E94">
            <w:pPr>
              <w:jc w:val="right"/>
            </w:pPr>
            <w:r>
              <w:rPr>
                <w:color w:val="000000"/>
                <w:szCs w:val="21"/>
              </w:rPr>
              <w:t>32,021.33</w:t>
            </w:r>
          </w:p>
        </w:tc>
        <w:tc>
          <w:tcPr>
            <w:tcW w:w="1080" w:type="dxa"/>
            <w:vAlign w:val="center"/>
          </w:tcPr>
          <w:p w:rsidR="0048427C" w:rsidRDefault="00E42E94">
            <w:pPr>
              <w:jc w:val="right"/>
            </w:pPr>
            <w:r>
              <w:rPr>
                <w:color w:val="000000"/>
                <w:szCs w:val="21"/>
              </w:rPr>
              <w:t>53.01%</w:t>
            </w:r>
          </w:p>
        </w:tc>
        <w:tc>
          <w:tcPr>
            <w:tcW w:w="1080" w:type="dxa"/>
            <w:vAlign w:val="center"/>
          </w:tcPr>
          <w:p w:rsidR="0048427C" w:rsidRDefault="00E42E94">
            <w:pPr>
              <w:jc w:val="left"/>
            </w:pPr>
            <w:r>
              <w:rPr>
                <w:color w:val="000000"/>
                <w:szCs w:val="21"/>
              </w:rPr>
              <w:t>-</w:t>
            </w:r>
          </w:p>
        </w:tc>
      </w:tr>
      <w:tr w:rsidR="0048427C">
        <w:tc>
          <w:tcPr>
            <w:tcW w:w="1560" w:type="dxa"/>
            <w:vAlign w:val="center"/>
          </w:tcPr>
          <w:p w:rsidR="0048427C" w:rsidRDefault="00E42E94">
            <w:pPr>
              <w:jc w:val="center"/>
            </w:pPr>
            <w:r>
              <w:rPr>
                <w:color w:val="000000"/>
                <w:szCs w:val="21"/>
              </w:rPr>
              <w:t>Goldman Sachs</w:t>
            </w:r>
          </w:p>
        </w:tc>
        <w:tc>
          <w:tcPr>
            <w:tcW w:w="780" w:type="dxa"/>
            <w:vAlign w:val="center"/>
          </w:tcPr>
          <w:p w:rsidR="0048427C" w:rsidRDefault="00E42E94">
            <w:pPr>
              <w:jc w:val="right"/>
            </w:pPr>
            <w:r>
              <w:rPr>
                <w:color w:val="000000"/>
                <w:szCs w:val="21"/>
              </w:rPr>
              <w:t>1</w:t>
            </w:r>
          </w:p>
        </w:tc>
        <w:tc>
          <w:tcPr>
            <w:tcW w:w="1800" w:type="dxa"/>
            <w:vAlign w:val="center"/>
          </w:tcPr>
          <w:p w:rsidR="0048427C" w:rsidRDefault="00E42E94">
            <w:pPr>
              <w:jc w:val="right"/>
            </w:pPr>
            <w:r>
              <w:rPr>
                <w:color w:val="000000"/>
                <w:szCs w:val="21"/>
              </w:rPr>
              <w:t>-</w:t>
            </w:r>
          </w:p>
        </w:tc>
        <w:tc>
          <w:tcPr>
            <w:tcW w:w="1080" w:type="dxa"/>
            <w:vAlign w:val="center"/>
          </w:tcPr>
          <w:p w:rsidR="0048427C" w:rsidRDefault="00E42E94">
            <w:pPr>
              <w:jc w:val="right"/>
            </w:pPr>
            <w:r>
              <w:rPr>
                <w:color w:val="000000"/>
                <w:szCs w:val="21"/>
              </w:rPr>
              <w:t>-</w:t>
            </w:r>
          </w:p>
        </w:tc>
        <w:tc>
          <w:tcPr>
            <w:tcW w:w="1620" w:type="dxa"/>
            <w:vAlign w:val="center"/>
          </w:tcPr>
          <w:p w:rsidR="0048427C" w:rsidRDefault="00E42E94">
            <w:pPr>
              <w:jc w:val="right"/>
            </w:pPr>
            <w:r>
              <w:rPr>
                <w:color w:val="000000"/>
                <w:szCs w:val="21"/>
              </w:rPr>
              <w:t>-</w:t>
            </w:r>
          </w:p>
        </w:tc>
        <w:tc>
          <w:tcPr>
            <w:tcW w:w="1080" w:type="dxa"/>
            <w:vAlign w:val="center"/>
          </w:tcPr>
          <w:p w:rsidR="0048427C" w:rsidRDefault="00E42E94">
            <w:pPr>
              <w:jc w:val="right"/>
            </w:pPr>
            <w:r>
              <w:rPr>
                <w:color w:val="000000"/>
                <w:szCs w:val="21"/>
              </w:rPr>
              <w:t>-</w:t>
            </w:r>
          </w:p>
        </w:tc>
        <w:tc>
          <w:tcPr>
            <w:tcW w:w="1080" w:type="dxa"/>
            <w:vAlign w:val="center"/>
          </w:tcPr>
          <w:p w:rsidR="0048427C" w:rsidRDefault="00E42E94">
            <w:pPr>
              <w:jc w:val="left"/>
            </w:pPr>
            <w:r>
              <w:rPr>
                <w:color w:val="000000"/>
                <w:szCs w:val="21"/>
              </w:rPr>
              <w:t>-</w:t>
            </w:r>
          </w:p>
        </w:tc>
      </w:tr>
      <w:tr w:rsidR="0048427C">
        <w:tc>
          <w:tcPr>
            <w:tcW w:w="1560" w:type="dxa"/>
            <w:vAlign w:val="center"/>
          </w:tcPr>
          <w:p w:rsidR="0048427C" w:rsidRDefault="00E42E94">
            <w:pPr>
              <w:jc w:val="center"/>
            </w:pPr>
            <w:r>
              <w:rPr>
                <w:color w:val="000000"/>
                <w:szCs w:val="21"/>
              </w:rPr>
              <w:t>GF Futures (Hong Kong) Co. Ltd.</w:t>
            </w:r>
          </w:p>
        </w:tc>
        <w:tc>
          <w:tcPr>
            <w:tcW w:w="780" w:type="dxa"/>
            <w:vAlign w:val="center"/>
          </w:tcPr>
          <w:p w:rsidR="0048427C" w:rsidRDefault="00E42E94">
            <w:pPr>
              <w:jc w:val="right"/>
            </w:pPr>
            <w:r>
              <w:rPr>
                <w:color w:val="000000"/>
                <w:szCs w:val="21"/>
              </w:rPr>
              <w:t>1</w:t>
            </w:r>
          </w:p>
        </w:tc>
        <w:tc>
          <w:tcPr>
            <w:tcW w:w="1800" w:type="dxa"/>
            <w:vAlign w:val="center"/>
          </w:tcPr>
          <w:p w:rsidR="0048427C" w:rsidRDefault="00E42E94">
            <w:pPr>
              <w:jc w:val="right"/>
            </w:pPr>
            <w:r>
              <w:rPr>
                <w:color w:val="000000"/>
                <w:szCs w:val="21"/>
              </w:rPr>
              <w:t>-</w:t>
            </w:r>
          </w:p>
        </w:tc>
        <w:tc>
          <w:tcPr>
            <w:tcW w:w="1080" w:type="dxa"/>
            <w:vAlign w:val="center"/>
          </w:tcPr>
          <w:p w:rsidR="0048427C" w:rsidRDefault="00E42E94">
            <w:pPr>
              <w:jc w:val="right"/>
            </w:pPr>
            <w:r>
              <w:rPr>
                <w:color w:val="000000"/>
                <w:szCs w:val="21"/>
              </w:rPr>
              <w:t>-</w:t>
            </w:r>
          </w:p>
        </w:tc>
        <w:tc>
          <w:tcPr>
            <w:tcW w:w="1620" w:type="dxa"/>
            <w:vAlign w:val="center"/>
          </w:tcPr>
          <w:p w:rsidR="0048427C" w:rsidRDefault="00E42E94">
            <w:pPr>
              <w:jc w:val="right"/>
            </w:pPr>
            <w:r>
              <w:rPr>
                <w:color w:val="000000"/>
                <w:szCs w:val="21"/>
              </w:rPr>
              <w:t>-</w:t>
            </w:r>
          </w:p>
        </w:tc>
        <w:tc>
          <w:tcPr>
            <w:tcW w:w="1080" w:type="dxa"/>
            <w:vAlign w:val="center"/>
          </w:tcPr>
          <w:p w:rsidR="0048427C" w:rsidRDefault="00E42E94">
            <w:pPr>
              <w:jc w:val="right"/>
            </w:pPr>
            <w:r>
              <w:rPr>
                <w:color w:val="000000"/>
                <w:szCs w:val="21"/>
              </w:rPr>
              <w:t>-</w:t>
            </w:r>
          </w:p>
        </w:tc>
        <w:tc>
          <w:tcPr>
            <w:tcW w:w="1080" w:type="dxa"/>
            <w:vAlign w:val="center"/>
          </w:tcPr>
          <w:p w:rsidR="0048427C" w:rsidRDefault="00E42E94">
            <w:pPr>
              <w:jc w:val="left"/>
            </w:pPr>
            <w:r>
              <w:rPr>
                <w:color w:val="000000"/>
                <w:szCs w:val="21"/>
              </w:rPr>
              <w:t>-</w:t>
            </w:r>
          </w:p>
        </w:tc>
      </w:tr>
    </w:tbl>
    <w:p w:rsidR="0048427C" w:rsidRDefault="00E42E94">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）本报告期内本基金无减少交易账户，于如下证券经营机构</w:t>
      </w:r>
      <w:r>
        <w:rPr>
          <w:kern w:val="0"/>
          <w:szCs w:val="21"/>
        </w:rPr>
        <w:t>GF Futures (Hong Kong) Co. Ltd.</w:t>
      </w:r>
      <w:r>
        <w:rPr>
          <w:kern w:val="0"/>
          <w:szCs w:val="21"/>
        </w:rPr>
        <w:t>新增一个交易账户。</w:t>
      </w:r>
    </w:p>
    <w:p w:rsidR="0048427C" w:rsidRDefault="00E42E94">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48427C" w:rsidRDefault="00E42E94">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48427C" w:rsidRDefault="00E42E94">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48427C" w:rsidRDefault="00E42E94">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48427C" w:rsidRDefault="00E42E94">
      <w:pPr>
        <w:tabs>
          <w:tab w:val="left" w:pos="426"/>
        </w:tabs>
        <w:spacing w:line="360" w:lineRule="auto"/>
        <w:ind w:firstLineChars="200" w:firstLine="420"/>
        <w:jc w:val="left"/>
        <w:rPr>
          <w:kern w:val="0"/>
          <w:szCs w:val="21"/>
        </w:rPr>
      </w:pPr>
      <w:r>
        <w:rPr>
          <w:kern w:val="0"/>
          <w:szCs w:val="21"/>
        </w:rPr>
        <w:lastRenderedPageBreak/>
        <w:t>4</w:t>
      </w:r>
      <w:r>
        <w:rPr>
          <w:kern w:val="0"/>
          <w:szCs w:val="21"/>
        </w:rPr>
        <w:t>）法规监管资讯服务。主要包括境外投资法律规定、交易监管规则、信息披露、个人利益冲突、税收等资讯的提供与培训；</w:t>
      </w:r>
    </w:p>
    <w:p w:rsidR="0048427C" w:rsidRDefault="00E42E94">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48427C" w:rsidRDefault="00E42E94">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48427C" w:rsidRDefault="00E42E94">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48427C" w:rsidRDefault="00E42E94">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7"/>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48427C">
        <w:tc>
          <w:tcPr>
            <w:tcW w:w="709" w:type="dxa"/>
            <w:vAlign w:val="center"/>
          </w:tcPr>
          <w:p w:rsidR="0048427C" w:rsidRDefault="00E42E94">
            <w:pPr>
              <w:jc w:val="left"/>
            </w:pPr>
            <w:r>
              <w:rPr>
                <w:color w:val="000000"/>
                <w:szCs w:val="21"/>
              </w:rPr>
              <w:t>BNP PARIBAS SECURITIES (ASIA) LIMITED</w:t>
            </w:r>
          </w:p>
        </w:tc>
        <w:tc>
          <w:tcPr>
            <w:tcW w:w="709" w:type="dxa"/>
            <w:vAlign w:val="center"/>
          </w:tcPr>
          <w:p w:rsidR="0048427C" w:rsidRDefault="00E42E94">
            <w:pPr>
              <w:jc w:val="right"/>
            </w:pPr>
            <w:r>
              <w:rPr>
                <w:color w:val="000000"/>
                <w:szCs w:val="21"/>
              </w:rPr>
              <w:t>-</w:t>
            </w:r>
          </w:p>
        </w:tc>
        <w:tc>
          <w:tcPr>
            <w:tcW w:w="1276" w:type="dxa"/>
            <w:vAlign w:val="center"/>
          </w:tcPr>
          <w:p w:rsidR="0048427C" w:rsidRDefault="00E42E94">
            <w:pPr>
              <w:jc w:val="right"/>
            </w:pPr>
            <w:r>
              <w:rPr>
                <w:color w:val="000000"/>
                <w:szCs w:val="21"/>
              </w:rPr>
              <w:t>-</w:t>
            </w:r>
          </w:p>
        </w:tc>
        <w:tc>
          <w:tcPr>
            <w:tcW w:w="763" w:type="dxa"/>
            <w:vAlign w:val="center"/>
          </w:tcPr>
          <w:p w:rsidR="0048427C" w:rsidRDefault="00E42E94">
            <w:pPr>
              <w:jc w:val="right"/>
            </w:pPr>
            <w:r>
              <w:rPr>
                <w:color w:val="000000"/>
                <w:szCs w:val="21"/>
              </w:rPr>
              <w:t>-</w:t>
            </w:r>
          </w:p>
        </w:tc>
        <w:tc>
          <w:tcPr>
            <w:tcW w:w="1260" w:type="dxa"/>
            <w:vAlign w:val="center"/>
          </w:tcPr>
          <w:p w:rsidR="0048427C" w:rsidRDefault="00E42E94">
            <w:pPr>
              <w:jc w:val="right"/>
            </w:pPr>
            <w:r>
              <w:rPr>
                <w:color w:val="000000"/>
                <w:szCs w:val="21"/>
              </w:rPr>
              <w:t>-</w:t>
            </w:r>
          </w:p>
        </w:tc>
        <w:tc>
          <w:tcPr>
            <w:tcW w:w="724"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781" w:type="dxa"/>
            <w:vAlign w:val="center"/>
          </w:tcPr>
          <w:p w:rsidR="0048427C" w:rsidRDefault="00E42E94">
            <w:pPr>
              <w:jc w:val="right"/>
            </w:pPr>
            <w:r>
              <w:rPr>
                <w:color w:val="000000"/>
                <w:szCs w:val="21"/>
              </w:rPr>
              <w:t>56,778,341.56</w:t>
            </w:r>
          </w:p>
        </w:tc>
        <w:tc>
          <w:tcPr>
            <w:tcW w:w="1181" w:type="dxa"/>
            <w:vAlign w:val="center"/>
          </w:tcPr>
          <w:p w:rsidR="0048427C" w:rsidRDefault="00E42E94">
            <w:pPr>
              <w:jc w:val="right"/>
            </w:pPr>
            <w:r>
              <w:rPr>
                <w:color w:val="000000"/>
                <w:szCs w:val="21"/>
              </w:rPr>
              <w:t>30.76%</w:t>
            </w:r>
          </w:p>
        </w:tc>
      </w:tr>
      <w:tr w:rsidR="0048427C">
        <w:tc>
          <w:tcPr>
            <w:tcW w:w="709" w:type="dxa"/>
            <w:vAlign w:val="center"/>
          </w:tcPr>
          <w:p w:rsidR="0048427C" w:rsidRDefault="00E42E94">
            <w:pPr>
              <w:jc w:val="left"/>
            </w:pPr>
            <w:r>
              <w:rPr>
                <w:color w:val="000000"/>
                <w:szCs w:val="21"/>
              </w:rPr>
              <w:t>Citigroup Global Markets Asia Limited</w:t>
            </w:r>
          </w:p>
        </w:tc>
        <w:tc>
          <w:tcPr>
            <w:tcW w:w="709" w:type="dxa"/>
            <w:vAlign w:val="center"/>
          </w:tcPr>
          <w:p w:rsidR="0048427C" w:rsidRDefault="00E42E94">
            <w:pPr>
              <w:jc w:val="right"/>
            </w:pPr>
            <w:r>
              <w:rPr>
                <w:color w:val="000000"/>
                <w:szCs w:val="21"/>
              </w:rPr>
              <w:t>-</w:t>
            </w:r>
          </w:p>
        </w:tc>
        <w:tc>
          <w:tcPr>
            <w:tcW w:w="1276" w:type="dxa"/>
            <w:vAlign w:val="center"/>
          </w:tcPr>
          <w:p w:rsidR="0048427C" w:rsidRDefault="00E42E94">
            <w:pPr>
              <w:jc w:val="right"/>
            </w:pPr>
            <w:r>
              <w:rPr>
                <w:color w:val="000000"/>
                <w:szCs w:val="21"/>
              </w:rPr>
              <w:t>-</w:t>
            </w:r>
          </w:p>
        </w:tc>
        <w:tc>
          <w:tcPr>
            <w:tcW w:w="763" w:type="dxa"/>
            <w:vAlign w:val="center"/>
          </w:tcPr>
          <w:p w:rsidR="0048427C" w:rsidRDefault="00E42E94">
            <w:pPr>
              <w:jc w:val="right"/>
            </w:pPr>
            <w:r>
              <w:rPr>
                <w:color w:val="000000"/>
                <w:szCs w:val="21"/>
              </w:rPr>
              <w:t>-</w:t>
            </w:r>
          </w:p>
        </w:tc>
        <w:tc>
          <w:tcPr>
            <w:tcW w:w="1260" w:type="dxa"/>
            <w:vAlign w:val="center"/>
          </w:tcPr>
          <w:p w:rsidR="0048427C" w:rsidRDefault="00E42E94">
            <w:pPr>
              <w:jc w:val="right"/>
            </w:pPr>
            <w:r>
              <w:rPr>
                <w:color w:val="000000"/>
                <w:szCs w:val="21"/>
              </w:rPr>
              <w:t>-</w:t>
            </w:r>
          </w:p>
        </w:tc>
        <w:tc>
          <w:tcPr>
            <w:tcW w:w="724"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781" w:type="dxa"/>
            <w:vAlign w:val="center"/>
          </w:tcPr>
          <w:p w:rsidR="0048427C" w:rsidRDefault="00E42E94">
            <w:pPr>
              <w:jc w:val="right"/>
            </w:pPr>
            <w:r>
              <w:rPr>
                <w:color w:val="000000"/>
                <w:szCs w:val="21"/>
              </w:rPr>
              <w:t>127,821,712.79</w:t>
            </w:r>
          </w:p>
        </w:tc>
        <w:tc>
          <w:tcPr>
            <w:tcW w:w="1181" w:type="dxa"/>
            <w:vAlign w:val="center"/>
          </w:tcPr>
          <w:p w:rsidR="0048427C" w:rsidRDefault="00E42E94">
            <w:pPr>
              <w:jc w:val="right"/>
            </w:pPr>
            <w:r>
              <w:rPr>
                <w:color w:val="000000"/>
                <w:szCs w:val="21"/>
              </w:rPr>
              <w:t>69.24%</w:t>
            </w:r>
          </w:p>
        </w:tc>
      </w:tr>
      <w:tr w:rsidR="0048427C">
        <w:tc>
          <w:tcPr>
            <w:tcW w:w="709" w:type="dxa"/>
            <w:vAlign w:val="center"/>
          </w:tcPr>
          <w:p w:rsidR="0048427C" w:rsidRDefault="00E42E94">
            <w:pPr>
              <w:jc w:val="left"/>
            </w:pPr>
            <w:r>
              <w:rPr>
                <w:color w:val="000000"/>
                <w:szCs w:val="21"/>
              </w:rPr>
              <w:t>Goldman Sachs</w:t>
            </w:r>
          </w:p>
        </w:tc>
        <w:tc>
          <w:tcPr>
            <w:tcW w:w="709" w:type="dxa"/>
            <w:vAlign w:val="center"/>
          </w:tcPr>
          <w:p w:rsidR="0048427C" w:rsidRDefault="00E42E94">
            <w:pPr>
              <w:jc w:val="right"/>
            </w:pPr>
            <w:r>
              <w:rPr>
                <w:color w:val="000000"/>
                <w:szCs w:val="21"/>
              </w:rPr>
              <w:t>-</w:t>
            </w:r>
          </w:p>
        </w:tc>
        <w:tc>
          <w:tcPr>
            <w:tcW w:w="1276" w:type="dxa"/>
            <w:vAlign w:val="center"/>
          </w:tcPr>
          <w:p w:rsidR="0048427C" w:rsidRDefault="00E42E94">
            <w:pPr>
              <w:jc w:val="right"/>
            </w:pPr>
            <w:r>
              <w:rPr>
                <w:color w:val="000000"/>
                <w:szCs w:val="21"/>
              </w:rPr>
              <w:t>-</w:t>
            </w:r>
          </w:p>
        </w:tc>
        <w:tc>
          <w:tcPr>
            <w:tcW w:w="763" w:type="dxa"/>
            <w:vAlign w:val="center"/>
          </w:tcPr>
          <w:p w:rsidR="0048427C" w:rsidRDefault="00E42E94">
            <w:pPr>
              <w:jc w:val="right"/>
            </w:pPr>
            <w:r>
              <w:rPr>
                <w:color w:val="000000"/>
                <w:szCs w:val="21"/>
              </w:rPr>
              <w:t>-</w:t>
            </w:r>
          </w:p>
        </w:tc>
        <w:tc>
          <w:tcPr>
            <w:tcW w:w="1260" w:type="dxa"/>
            <w:vAlign w:val="center"/>
          </w:tcPr>
          <w:p w:rsidR="0048427C" w:rsidRDefault="00E42E94">
            <w:pPr>
              <w:jc w:val="right"/>
            </w:pPr>
            <w:r>
              <w:rPr>
                <w:color w:val="000000"/>
                <w:szCs w:val="21"/>
              </w:rPr>
              <w:t>-</w:t>
            </w:r>
          </w:p>
        </w:tc>
        <w:tc>
          <w:tcPr>
            <w:tcW w:w="724"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781" w:type="dxa"/>
            <w:vAlign w:val="center"/>
          </w:tcPr>
          <w:p w:rsidR="0048427C" w:rsidRDefault="00E42E94">
            <w:pPr>
              <w:jc w:val="right"/>
            </w:pPr>
            <w:r>
              <w:rPr>
                <w:color w:val="000000"/>
                <w:szCs w:val="21"/>
              </w:rPr>
              <w:t>-</w:t>
            </w:r>
          </w:p>
        </w:tc>
        <w:tc>
          <w:tcPr>
            <w:tcW w:w="1181" w:type="dxa"/>
            <w:vAlign w:val="center"/>
          </w:tcPr>
          <w:p w:rsidR="0048427C" w:rsidRDefault="00E42E94">
            <w:pPr>
              <w:jc w:val="right"/>
            </w:pPr>
            <w:r>
              <w:rPr>
                <w:color w:val="000000"/>
                <w:szCs w:val="21"/>
              </w:rPr>
              <w:t>-</w:t>
            </w:r>
          </w:p>
        </w:tc>
      </w:tr>
      <w:tr w:rsidR="0048427C">
        <w:tc>
          <w:tcPr>
            <w:tcW w:w="709" w:type="dxa"/>
            <w:vAlign w:val="center"/>
          </w:tcPr>
          <w:p w:rsidR="0048427C" w:rsidRDefault="00E42E94">
            <w:pPr>
              <w:jc w:val="left"/>
            </w:pPr>
            <w:r>
              <w:rPr>
                <w:color w:val="000000"/>
                <w:szCs w:val="21"/>
              </w:rPr>
              <w:t>GF Futur</w:t>
            </w:r>
            <w:r>
              <w:rPr>
                <w:color w:val="000000"/>
                <w:szCs w:val="21"/>
              </w:rPr>
              <w:lastRenderedPageBreak/>
              <w:t>es (Hong Kong) Co. Ltd.</w:t>
            </w:r>
          </w:p>
        </w:tc>
        <w:tc>
          <w:tcPr>
            <w:tcW w:w="709" w:type="dxa"/>
            <w:vAlign w:val="center"/>
          </w:tcPr>
          <w:p w:rsidR="0048427C" w:rsidRDefault="00E42E94">
            <w:pPr>
              <w:jc w:val="right"/>
            </w:pPr>
            <w:r>
              <w:rPr>
                <w:color w:val="000000"/>
                <w:szCs w:val="21"/>
              </w:rPr>
              <w:lastRenderedPageBreak/>
              <w:t>-</w:t>
            </w:r>
          </w:p>
        </w:tc>
        <w:tc>
          <w:tcPr>
            <w:tcW w:w="1276" w:type="dxa"/>
            <w:vAlign w:val="center"/>
          </w:tcPr>
          <w:p w:rsidR="0048427C" w:rsidRDefault="00E42E94">
            <w:pPr>
              <w:jc w:val="right"/>
            </w:pPr>
            <w:r>
              <w:rPr>
                <w:color w:val="000000"/>
                <w:szCs w:val="21"/>
              </w:rPr>
              <w:t>-</w:t>
            </w:r>
          </w:p>
        </w:tc>
        <w:tc>
          <w:tcPr>
            <w:tcW w:w="763" w:type="dxa"/>
            <w:vAlign w:val="center"/>
          </w:tcPr>
          <w:p w:rsidR="0048427C" w:rsidRDefault="00E42E94">
            <w:pPr>
              <w:jc w:val="right"/>
            </w:pPr>
            <w:r>
              <w:rPr>
                <w:color w:val="000000"/>
                <w:szCs w:val="21"/>
              </w:rPr>
              <w:t>-</w:t>
            </w:r>
          </w:p>
        </w:tc>
        <w:tc>
          <w:tcPr>
            <w:tcW w:w="1260" w:type="dxa"/>
            <w:vAlign w:val="center"/>
          </w:tcPr>
          <w:p w:rsidR="0048427C" w:rsidRDefault="00E42E94">
            <w:pPr>
              <w:jc w:val="right"/>
            </w:pPr>
            <w:r>
              <w:rPr>
                <w:color w:val="000000"/>
                <w:szCs w:val="21"/>
              </w:rPr>
              <w:t>-</w:t>
            </w:r>
          </w:p>
        </w:tc>
        <w:tc>
          <w:tcPr>
            <w:tcW w:w="724" w:type="dxa"/>
            <w:vAlign w:val="center"/>
          </w:tcPr>
          <w:p w:rsidR="0048427C" w:rsidRDefault="00E42E94">
            <w:pPr>
              <w:jc w:val="right"/>
            </w:pPr>
            <w:r>
              <w:rPr>
                <w:color w:val="000000"/>
                <w:szCs w:val="21"/>
              </w:rPr>
              <w:t>-</w:t>
            </w:r>
          </w:p>
        </w:tc>
        <w:tc>
          <w:tcPr>
            <w:tcW w:w="1440" w:type="dxa"/>
            <w:vAlign w:val="center"/>
          </w:tcPr>
          <w:p w:rsidR="0048427C" w:rsidRDefault="00E42E94">
            <w:pPr>
              <w:jc w:val="right"/>
            </w:pPr>
            <w:r>
              <w:rPr>
                <w:color w:val="000000"/>
                <w:szCs w:val="21"/>
              </w:rPr>
              <w:t>-</w:t>
            </w:r>
          </w:p>
        </w:tc>
        <w:tc>
          <w:tcPr>
            <w:tcW w:w="781" w:type="dxa"/>
            <w:vAlign w:val="center"/>
          </w:tcPr>
          <w:p w:rsidR="0048427C" w:rsidRDefault="00E42E94">
            <w:pPr>
              <w:jc w:val="right"/>
            </w:pPr>
            <w:r>
              <w:rPr>
                <w:color w:val="000000"/>
                <w:szCs w:val="21"/>
              </w:rPr>
              <w:t>-</w:t>
            </w:r>
          </w:p>
        </w:tc>
        <w:tc>
          <w:tcPr>
            <w:tcW w:w="1181" w:type="dxa"/>
            <w:vAlign w:val="center"/>
          </w:tcPr>
          <w:p w:rsidR="0048427C" w:rsidRDefault="00E42E94">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8" w:name="_Toc352256018"/>
      <w:bookmarkStart w:id="349" w:name="_Toc352256086"/>
      <w:bookmarkStart w:id="350" w:name="_Toc352331264"/>
      <w:bookmarkStart w:id="351" w:name="_Toc374611693"/>
      <w:bookmarkStart w:id="352" w:name="_Toc48665326"/>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48"/>
      <w:bookmarkEnd w:id="349"/>
      <w:bookmarkEnd w:id="350"/>
      <w:bookmarkEnd w:id="351"/>
      <w:bookmarkEnd w:id="3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48427C">
        <w:tc>
          <w:tcPr>
            <w:tcW w:w="720" w:type="dxa"/>
            <w:vAlign w:val="center"/>
          </w:tcPr>
          <w:p w:rsidR="0048427C" w:rsidRDefault="00E42E94">
            <w:pPr>
              <w:jc w:val="center"/>
            </w:pPr>
            <w:r>
              <w:rPr>
                <w:color w:val="000000"/>
                <w:szCs w:val="21"/>
              </w:rPr>
              <w:t>1</w:t>
            </w:r>
          </w:p>
        </w:tc>
        <w:tc>
          <w:tcPr>
            <w:tcW w:w="4320" w:type="dxa"/>
            <w:vAlign w:val="center"/>
          </w:tcPr>
          <w:p w:rsidR="0048427C" w:rsidRDefault="00E42E94">
            <w:pPr>
              <w:jc w:val="left"/>
            </w:pPr>
            <w:r>
              <w:rPr>
                <w:color w:val="000000"/>
                <w:szCs w:val="21"/>
              </w:rPr>
              <w:t>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w:t>
            </w:r>
            <w:r>
              <w:rPr>
                <w:color w:val="000000"/>
                <w:szCs w:val="21"/>
              </w:rPr>
              <w:t>2020</w:t>
            </w:r>
            <w:r>
              <w:rPr>
                <w:color w:val="000000"/>
                <w:szCs w:val="21"/>
              </w:rPr>
              <w:t>年</w:t>
            </w:r>
            <w:r>
              <w:rPr>
                <w:color w:val="000000"/>
                <w:szCs w:val="21"/>
              </w:rPr>
              <w:t>1</w:t>
            </w:r>
            <w:r>
              <w:rPr>
                <w:color w:val="000000"/>
                <w:szCs w:val="21"/>
              </w:rPr>
              <w:t>月</w:t>
            </w:r>
            <w:r>
              <w:rPr>
                <w:color w:val="000000"/>
                <w:szCs w:val="21"/>
              </w:rPr>
              <w:t>13</w:t>
            </w:r>
            <w:r>
              <w:rPr>
                <w:color w:val="000000"/>
                <w:szCs w:val="21"/>
              </w:rPr>
              <w:t>日暂停申购、赎回业务的公告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2020-01-08</w:t>
            </w:r>
          </w:p>
        </w:tc>
      </w:tr>
      <w:tr w:rsidR="0048427C">
        <w:tc>
          <w:tcPr>
            <w:tcW w:w="720" w:type="dxa"/>
            <w:vAlign w:val="center"/>
          </w:tcPr>
          <w:p w:rsidR="0048427C" w:rsidRDefault="00E42E94">
            <w:pPr>
              <w:jc w:val="center"/>
            </w:pPr>
            <w:r>
              <w:rPr>
                <w:color w:val="000000"/>
                <w:szCs w:val="21"/>
              </w:rPr>
              <w:t>2</w:t>
            </w:r>
          </w:p>
        </w:tc>
        <w:tc>
          <w:tcPr>
            <w:tcW w:w="4320" w:type="dxa"/>
            <w:vAlign w:val="center"/>
          </w:tcPr>
          <w:p w:rsidR="0048427C" w:rsidRDefault="00E42E94">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8427C" w:rsidRDefault="00E42E94">
            <w:pPr>
              <w:jc w:val="left"/>
            </w:pPr>
            <w:r>
              <w:rPr>
                <w:color w:val="000000"/>
                <w:szCs w:val="21"/>
              </w:rPr>
              <w:t>中国证券报</w:t>
            </w:r>
          </w:p>
        </w:tc>
        <w:tc>
          <w:tcPr>
            <w:tcW w:w="1440" w:type="dxa"/>
            <w:vAlign w:val="center"/>
          </w:tcPr>
          <w:p w:rsidR="0048427C" w:rsidRDefault="00E42E94">
            <w:pPr>
              <w:jc w:val="center"/>
            </w:pPr>
            <w:r>
              <w:rPr>
                <w:color w:val="000000"/>
                <w:szCs w:val="21"/>
              </w:rPr>
              <w:t>2020-01-18</w:t>
            </w:r>
          </w:p>
        </w:tc>
      </w:tr>
      <w:tr w:rsidR="0048427C">
        <w:tc>
          <w:tcPr>
            <w:tcW w:w="720" w:type="dxa"/>
            <w:vAlign w:val="center"/>
          </w:tcPr>
          <w:p w:rsidR="0048427C" w:rsidRDefault="00E42E94">
            <w:pPr>
              <w:jc w:val="center"/>
            </w:pPr>
            <w:r>
              <w:rPr>
                <w:color w:val="000000"/>
                <w:szCs w:val="21"/>
              </w:rPr>
              <w:t>3</w:t>
            </w:r>
          </w:p>
        </w:tc>
        <w:tc>
          <w:tcPr>
            <w:tcW w:w="4320" w:type="dxa"/>
            <w:vAlign w:val="center"/>
          </w:tcPr>
          <w:p w:rsidR="0048427C" w:rsidRDefault="00E42E94">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2020-01-30</w:t>
            </w:r>
          </w:p>
        </w:tc>
      </w:tr>
      <w:tr w:rsidR="0048427C">
        <w:tc>
          <w:tcPr>
            <w:tcW w:w="720" w:type="dxa"/>
            <w:vAlign w:val="center"/>
          </w:tcPr>
          <w:p w:rsidR="0048427C" w:rsidRDefault="00E42E94">
            <w:pPr>
              <w:jc w:val="center"/>
            </w:pPr>
            <w:r>
              <w:rPr>
                <w:color w:val="000000"/>
                <w:szCs w:val="21"/>
              </w:rPr>
              <w:t>4</w:t>
            </w:r>
          </w:p>
        </w:tc>
        <w:tc>
          <w:tcPr>
            <w:tcW w:w="4320" w:type="dxa"/>
            <w:vAlign w:val="center"/>
          </w:tcPr>
          <w:p w:rsidR="0048427C" w:rsidRDefault="00E42E94">
            <w:pPr>
              <w:jc w:val="left"/>
            </w:pPr>
            <w:r>
              <w:rPr>
                <w:color w:val="000000"/>
                <w:szCs w:val="21"/>
              </w:rPr>
              <w:t>易方达基金管理有限公司及全资子公司投资旗下基金相关事宜的公告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2020-02-04</w:t>
            </w:r>
          </w:p>
        </w:tc>
      </w:tr>
      <w:tr w:rsidR="0048427C">
        <w:tc>
          <w:tcPr>
            <w:tcW w:w="720" w:type="dxa"/>
            <w:vAlign w:val="center"/>
          </w:tcPr>
          <w:p w:rsidR="0048427C" w:rsidRDefault="00E42E94">
            <w:pPr>
              <w:jc w:val="center"/>
            </w:pPr>
            <w:r>
              <w:rPr>
                <w:color w:val="000000"/>
                <w:szCs w:val="21"/>
              </w:rPr>
              <w:t>5</w:t>
            </w:r>
          </w:p>
        </w:tc>
        <w:tc>
          <w:tcPr>
            <w:tcW w:w="4320" w:type="dxa"/>
            <w:vAlign w:val="center"/>
          </w:tcPr>
          <w:p w:rsidR="0048427C" w:rsidRDefault="00E42E94">
            <w:pPr>
              <w:jc w:val="left"/>
            </w:pPr>
            <w:r>
              <w:rPr>
                <w:color w:val="000000"/>
                <w:szCs w:val="21"/>
              </w:rPr>
              <w:t>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11</w:t>
            </w:r>
            <w:r>
              <w:rPr>
                <w:color w:val="000000"/>
                <w:szCs w:val="21"/>
              </w:rPr>
              <w:t>日暂停申购、赎回业务的公告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2020-02-06</w:t>
            </w:r>
          </w:p>
        </w:tc>
      </w:tr>
      <w:tr w:rsidR="0048427C">
        <w:tc>
          <w:tcPr>
            <w:tcW w:w="720" w:type="dxa"/>
            <w:vAlign w:val="center"/>
          </w:tcPr>
          <w:p w:rsidR="0048427C" w:rsidRDefault="00E42E94">
            <w:pPr>
              <w:jc w:val="center"/>
            </w:pPr>
            <w:r>
              <w:rPr>
                <w:color w:val="000000"/>
                <w:szCs w:val="21"/>
              </w:rPr>
              <w:t>6</w:t>
            </w:r>
          </w:p>
        </w:tc>
        <w:tc>
          <w:tcPr>
            <w:tcW w:w="4320" w:type="dxa"/>
            <w:vAlign w:val="center"/>
          </w:tcPr>
          <w:p w:rsidR="0048427C" w:rsidRDefault="00E42E94">
            <w:pPr>
              <w:jc w:val="left"/>
            </w:pPr>
            <w:r>
              <w:rPr>
                <w:color w:val="000000"/>
                <w:szCs w:val="21"/>
              </w:rPr>
              <w:t>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24</w:t>
            </w:r>
            <w:r>
              <w:rPr>
                <w:color w:val="000000"/>
                <w:szCs w:val="21"/>
              </w:rPr>
              <w:t>日暂停申购、赎回业务的公告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2020-02-19</w:t>
            </w:r>
          </w:p>
        </w:tc>
      </w:tr>
      <w:tr w:rsidR="0048427C">
        <w:tc>
          <w:tcPr>
            <w:tcW w:w="720" w:type="dxa"/>
            <w:vAlign w:val="center"/>
          </w:tcPr>
          <w:p w:rsidR="0048427C" w:rsidRDefault="00E42E94">
            <w:pPr>
              <w:jc w:val="center"/>
            </w:pPr>
            <w:r>
              <w:rPr>
                <w:color w:val="000000"/>
                <w:szCs w:val="21"/>
              </w:rPr>
              <w:t>7</w:t>
            </w:r>
          </w:p>
        </w:tc>
        <w:tc>
          <w:tcPr>
            <w:tcW w:w="4320" w:type="dxa"/>
            <w:vAlign w:val="center"/>
          </w:tcPr>
          <w:p w:rsidR="0048427C" w:rsidRDefault="00E42E94">
            <w:pPr>
              <w:jc w:val="left"/>
            </w:pPr>
            <w:r>
              <w:rPr>
                <w:color w:val="000000"/>
                <w:szCs w:val="21"/>
              </w:rPr>
              <w:t>易方达基金管理有限公司关于部分沪市上市基金增加扩位证券简称的公告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2020-03-13</w:t>
            </w:r>
          </w:p>
        </w:tc>
      </w:tr>
      <w:tr w:rsidR="0048427C">
        <w:tc>
          <w:tcPr>
            <w:tcW w:w="720" w:type="dxa"/>
            <w:vAlign w:val="center"/>
          </w:tcPr>
          <w:p w:rsidR="0048427C" w:rsidRDefault="00E42E94">
            <w:pPr>
              <w:jc w:val="center"/>
            </w:pPr>
            <w:r>
              <w:rPr>
                <w:color w:val="000000"/>
                <w:szCs w:val="21"/>
              </w:rPr>
              <w:t>8</w:t>
            </w:r>
          </w:p>
        </w:tc>
        <w:tc>
          <w:tcPr>
            <w:tcW w:w="4320" w:type="dxa"/>
            <w:vAlign w:val="center"/>
          </w:tcPr>
          <w:p w:rsidR="0048427C" w:rsidRDefault="00E42E94">
            <w:pPr>
              <w:jc w:val="left"/>
            </w:pPr>
            <w:r>
              <w:rPr>
                <w:color w:val="000000"/>
                <w:szCs w:val="21"/>
              </w:rPr>
              <w:t>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w:t>
            </w:r>
            <w:r>
              <w:rPr>
                <w:color w:val="000000"/>
                <w:szCs w:val="21"/>
              </w:rPr>
              <w:t>2020</w:t>
            </w:r>
            <w:r>
              <w:rPr>
                <w:color w:val="000000"/>
                <w:szCs w:val="21"/>
              </w:rPr>
              <w:t>年</w:t>
            </w:r>
            <w:r>
              <w:rPr>
                <w:color w:val="000000"/>
                <w:szCs w:val="21"/>
              </w:rPr>
              <w:t>3</w:t>
            </w:r>
            <w:r>
              <w:rPr>
                <w:color w:val="000000"/>
                <w:szCs w:val="21"/>
              </w:rPr>
              <w:t>月</w:t>
            </w:r>
            <w:r>
              <w:rPr>
                <w:color w:val="000000"/>
                <w:szCs w:val="21"/>
              </w:rPr>
              <w:t>20</w:t>
            </w:r>
            <w:r>
              <w:rPr>
                <w:color w:val="000000"/>
                <w:szCs w:val="21"/>
              </w:rPr>
              <w:t>日暂停申购、赎回业务的公告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2020-03-17</w:t>
            </w:r>
          </w:p>
        </w:tc>
      </w:tr>
      <w:tr w:rsidR="0048427C">
        <w:tc>
          <w:tcPr>
            <w:tcW w:w="720" w:type="dxa"/>
            <w:vAlign w:val="center"/>
          </w:tcPr>
          <w:p w:rsidR="0048427C" w:rsidRDefault="00E42E94">
            <w:pPr>
              <w:jc w:val="center"/>
            </w:pPr>
            <w:r>
              <w:rPr>
                <w:color w:val="000000"/>
                <w:szCs w:val="21"/>
              </w:rPr>
              <w:t>9</w:t>
            </w:r>
          </w:p>
        </w:tc>
        <w:tc>
          <w:tcPr>
            <w:tcW w:w="4320" w:type="dxa"/>
            <w:vAlign w:val="center"/>
          </w:tcPr>
          <w:p w:rsidR="0048427C" w:rsidRDefault="00E42E94">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8427C" w:rsidRDefault="00E42E94">
            <w:pPr>
              <w:jc w:val="left"/>
            </w:pPr>
            <w:r>
              <w:rPr>
                <w:color w:val="000000"/>
                <w:szCs w:val="21"/>
              </w:rPr>
              <w:t>中国证券报</w:t>
            </w:r>
          </w:p>
        </w:tc>
        <w:tc>
          <w:tcPr>
            <w:tcW w:w="1440" w:type="dxa"/>
            <w:vAlign w:val="center"/>
          </w:tcPr>
          <w:p w:rsidR="0048427C" w:rsidRDefault="00E42E94">
            <w:pPr>
              <w:jc w:val="center"/>
            </w:pPr>
            <w:r>
              <w:rPr>
                <w:color w:val="000000"/>
                <w:szCs w:val="21"/>
              </w:rPr>
              <w:t>2020-03-31</w:t>
            </w:r>
          </w:p>
        </w:tc>
      </w:tr>
      <w:tr w:rsidR="0048427C">
        <w:tc>
          <w:tcPr>
            <w:tcW w:w="720" w:type="dxa"/>
            <w:vAlign w:val="center"/>
          </w:tcPr>
          <w:p w:rsidR="0048427C" w:rsidRDefault="00E42E94">
            <w:pPr>
              <w:jc w:val="center"/>
            </w:pPr>
            <w:r>
              <w:rPr>
                <w:color w:val="000000"/>
                <w:szCs w:val="21"/>
              </w:rPr>
              <w:t>10</w:t>
            </w:r>
          </w:p>
        </w:tc>
        <w:tc>
          <w:tcPr>
            <w:tcW w:w="4320" w:type="dxa"/>
            <w:vAlign w:val="center"/>
          </w:tcPr>
          <w:p w:rsidR="0048427C" w:rsidRDefault="00E42E94">
            <w:pPr>
              <w:jc w:val="left"/>
            </w:pPr>
            <w:r>
              <w:rPr>
                <w:color w:val="000000"/>
                <w:szCs w:val="21"/>
              </w:rPr>
              <w:t>易方达基金管理有限公司关于提醒投资者及时提供或更新身份信息资料的公告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2020-04-10</w:t>
            </w:r>
          </w:p>
        </w:tc>
      </w:tr>
      <w:tr w:rsidR="0048427C">
        <w:tc>
          <w:tcPr>
            <w:tcW w:w="720" w:type="dxa"/>
            <w:vAlign w:val="center"/>
          </w:tcPr>
          <w:p w:rsidR="0048427C" w:rsidRDefault="00E42E94">
            <w:pPr>
              <w:jc w:val="center"/>
            </w:pPr>
            <w:r>
              <w:rPr>
                <w:color w:val="000000"/>
                <w:szCs w:val="21"/>
              </w:rPr>
              <w:t>11</w:t>
            </w:r>
          </w:p>
        </w:tc>
        <w:tc>
          <w:tcPr>
            <w:tcW w:w="4320" w:type="dxa"/>
            <w:vAlign w:val="center"/>
          </w:tcPr>
          <w:p w:rsidR="0048427C" w:rsidRDefault="00E42E94">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8427C" w:rsidRDefault="00E42E94">
            <w:pPr>
              <w:jc w:val="left"/>
            </w:pPr>
            <w:r>
              <w:rPr>
                <w:color w:val="000000"/>
                <w:szCs w:val="21"/>
              </w:rPr>
              <w:t>中国证券报</w:t>
            </w:r>
          </w:p>
        </w:tc>
        <w:tc>
          <w:tcPr>
            <w:tcW w:w="1440" w:type="dxa"/>
            <w:vAlign w:val="center"/>
          </w:tcPr>
          <w:p w:rsidR="0048427C" w:rsidRDefault="00E42E94">
            <w:pPr>
              <w:jc w:val="center"/>
            </w:pPr>
            <w:r>
              <w:rPr>
                <w:color w:val="000000"/>
                <w:szCs w:val="21"/>
              </w:rPr>
              <w:t>2020-04-21</w:t>
            </w:r>
          </w:p>
        </w:tc>
      </w:tr>
      <w:tr w:rsidR="0048427C">
        <w:tc>
          <w:tcPr>
            <w:tcW w:w="720" w:type="dxa"/>
            <w:vAlign w:val="center"/>
          </w:tcPr>
          <w:p w:rsidR="0048427C" w:rsidRDefault="00E42E94">
            <w:pPr>
              <w:jc w:val="center"/>
            </w:pPr>
            <w:r>
              <w:rPr>
                <w:color w:val="000000"/>
                <w:szCs w:val="21"/>
              </w:rPr>
              <w:t>12</w:t>
            </w:r>
          </w:p>
        </w:tc>
        <w:tc>
          <w:tcPr>
            <w:tcW w:w="4320" w:type="dxa"/>
            <w:vAlign w:val="center"/>
          </w:tcPr>
          <w:p w:rsidR="0048427C" w:rsidRDefault="00E42E94">
            <w:pPr>
              <w:jc w:val="left"/>
            </w:pPr>
            <w:r>
              <w:rPr>
                <w:color w:val="000000"/>
                <w:szCs w:val="21"/>
              </w:rPr>
              <w:t>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w:t>
            </w:r>
            <w:r>
              <w:rPr>
                <w:color w:val="000000"/>
                <w:szCs w:val="21"/>
              </w:rPr>
              <w:t>2020</w:t>
            </w:r>
            <w:r>
              <w:rPr>
                <w:color w:val="000000"/>
                <w:szCs w:val="21"/>
              </w:rPr>
              <w:t>年</w:t>
            </w:r>
            <w:r>
              <w:rPr>
                <w:color w:val="000000"/>
                <w:szCs w:val="21"/>
              </w:rPr>
              <w:t>4</w:t>
            </w:r>
            <w:r>
              <w:rPr>
                <w:color w:val="000000"/>
                <w:szCs w:val="21"/>
              </w:rPr>
              <w:t>月</w:t>
            </w:r>
            <w:r>
              <w:rPr>
                <w:color w:val="000000"/>
                <w:szCs w:val="21"/>
              </w:rPr>
              <w:t>29</w:t>
            </w:r>
            <w:r>
              <w:rPr>
                <w:color w:val="000000"/>
                <w:szCs w:val="21"/>
              </w:rPr>
              <w:t>日暂停</w:t>
            </w:r>
            <w:r>
              <w:rPr>
                <w:color w:val="000000"/>
                <w:szCs w:val="21"/>
              </w:rPr>
              <w:lastRenderedPageBreak/>
              <w:t>申购、赎回业务的公告</w:t>
            </w:r>
          </w:p>
        </w:tc>
        <w:tc>
          <w:tcPr>
            <w:tcW w:w="2520" w:type="dxa"/>
            <w:vAlign w:val="center"/>
          </w:tcPr>
          <w:p w:rsidR="0048427C" w:rsidRDefault="00E42E94">
            <w:pPr>
              <w:jc w:val="left"/>
            </w:pPr>
            <w:r>
              <w:rPr>
                <w:color w:val="000000"/>
                <w:szCs w:val="21"/>
              </w:rPr>
              <w:lastRenderedPageBreak/>
              <w:t>中国证券报、基金管理人网站及中国证监会基金</w:t>
            </w:r>
            <w:r>
              <w:rPr>
                <w:color w:val="000000"/>
                <w:szCs w:val="21"/>
              </w:rPr>
              <w:lastRenderedPageBreak/>
              <w:t>电子披露网站</w:t>
            </w:r>
          </w:p>
        </w:tc>
        <w:tc>
          <w:tcPr>
            <w:tcW w:w="1440" w:type="dxa"/>
            <w:vAlign w:val="center"/>
          </w:tcPr>
          <w:p w:rsidR="0048427C" w:rsidRDefault="00E42E94">
            <w:pPr>
              <w:jc w:val="center"/>
            </w:pPr>
            <w:r>
              <w:rPr>
                <w:color w:val="000000"/>
                <w:szCs w:val="21"/>
              </w:rPr>
              <w:lastRenderedPageBreak/>
              <w:t>2020-04-24</w:t>
            </w:r>
          </w:p>
        </w:tc>
      </w:tr>
      <w:tr w:rsidR="0048427C">
        <w:tc>
          <w:tcPr>
            <w:tcW w:w="720" w:type="dxa"/>
            <w:vAlign w:val="center"/>
          </w:tcPr>
          <w:p w:rsidR="0048427C" w:rsidRDefault="00E42E94">
            <w:pPr>
              <w:jc w:val="center"/>
            </w:pPr>
            <w:r>
              <w:rPr>
                <w:color w:val="000000"/>
                <w:szCs w:val="21"/>
              </w:rPr>
              <w:t>13</w:t>
            </w:r>
          </w:p>
        </w:tc>
        <w:tc>
          <w:tcPr>
            <w:tcW w:w="4320" w:type="dxa"/>
            <w:vAlign w:val="center"/>
          </w:tcPr>
          <w:p w:rsidR="0048427C" w:rsidRDefault="00E42E94">
            <w:pPr>
              <w:jc w:val="left"/>
            </w:pPr>
            <w:r>
              <w:rPr>
                <w:color w:val="000000"/>
                <w:szCs w:val="21"/>
              </w:rPr>
              <w:t>易方达基金管理有限公司旗下部分</w:t>
            </w:r>
            <w:r>
              <w:rPr>
                <w:color w:val="000000"/>
                <w:szCs w:val="21"/>
              </w:rPr>
              <w:t>ETF</w:t>
            </w:r>
            <w:r>
              <w:rPr>
                <w:color w:val="000000"/>
                <w:szCs w:val="21"/>
              </w:rPr>
              <w:t>增加兴业证券为申购赎回代办证券公司的公告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2020-04-28</w:t>
            </w:r>
          </w:p>
        </w:tc>
      </w:tr>
      <w:tr w:rsidR="0048427C">
        <w:tc>
          <w:tcPr>
            <w:tcW w:w="720" w:type="dxa"/>
            <w:vAlign w:val="center"/>
          </w:tcPr>
          <w:p w:rsidR="0048427C" w:rsidRDefault="00E42E94">
            <w:pPr>
              <w:jc w:val="center"/>
            </w:pPr>
            <w:r>
              <w:rPr>
                <w:color w:val="000000"/>
                <w:szCs w:val="21"/>
              </w:rPr>
              <w:t>14</w:t>
            </w:r>
          </w:p>
        </w:tc>
        <w:tc>
          <w:tcPr>
            <w:tcW w:w="4320" w:type="dxa"/>
            <w:vAlign w:val="center"/>
          </w:tcPr>
          <w:p w:rsidR="0048427C" w:rsidRDefault="00E42E94">
            <w:pPr>
              <w:jc w:val="left"/>
            </w:pPr>
            <w:r>
              <w:rPr>
                <w:color w:val="000000"/>
                <w:szCs w:val="21"/>
              </w:rPr>
              <w:t>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w:t>
            </w:r>
            <w:r>
              <w:rPr>
                <w:color w:val="000000"/>
                <w:szCs w:val="21"/>
              </w:rPr>
              <w:t>2020</w:t>
            </w:r>
            <w:r>
              <w:rPr>
                <w:color w:val="000000"/>
                <w:szCs w:val="21"/>
              </w:rPr>
              <w:t>年</w:t>
            </w:r>
            <w:r>
              <w:rPr>
                <w:color w:val="000000"/>
                <w:szCs w:val="21"/>
              </w:rPr>
              <w:t>5</w:t>
            </w:r>
            <w:r>
              <w:rPr>
                <w:color w:val="000000"/>
                <w:szCs w:val="21"/>
              </w:rPr>
              <w:t>月</w:t>
            </w:r>
            <w:r>
              <w:rPr>
                <w:color w:val="000000"/>
                <w:szCs w:val="21"/>
              </w:rPr>
              <w:t>6</w:t>
            </w:r>
            <w:r>
              <w:rPr>
                <w:color w:val="000000"/>
                <w:szCs w:val="21"/>
              </w:rPr>
              <w:t>日暂停申购、赎回业务的公告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2020-04-28</w:t>
            </w:r>
          </w:p>
        </w:tc>
      </w:tr>
      <w:tr w:rsidR="0048427C">
        <w:tc>
          <w:tcPr>
            <w:tcW w:w="720" w:type="dxa"/>
            <w:vAlign w:val="center"/>
          </w:tcPr>
          <w:p w:rsidR="0048427C" w:rsidRDefault="00E42E94">
            <w:pPr>
              <w:jc w:val="center"/>
            </w:pPr>
            <w:r>
              <w:rPr>
                <w:color w:val="000000"/>
                <w:szCs w:val="21"/>
              </w:rPr>
              <w:t>15</w:t>
            </w:r>
          </w:p>
        </w:tc>
        <w:tc>
          <w:tcPr>
            <w:tcW w:w="4320" w:type="dxa"/>
            <w:vAlign w:val="center"/>
          </w:tcPr>
          <w:p w:rsidR="0048427C" w:rsidRDefault="00E42E94">
            <w:pPr>
              <w:jc w:val="left"/>
            </w:pPr>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2020-05-20</w:t>
            </w:r>
          </w:p>
        </w:tc>
      </w:tr>
      <w:tr w:rsidR="0048427C">
        <w:tc>
          <w:tcPr>
            <w:tcW w:w="720" w:type="dxa"/>
            <w:vAlign w:val="center"/>
          </w:tcPr>
          <w:p w:rsidR="0048427C" w:rsidRDefault="00E42E94">
            <w:pPr>
              <w:jc w:val="center"/>
            </w:pPr>
            <w:r>
              <w:rPr>
                <w:color w:val="000000"/>
                <w:szCs w:val="21"/>
              </w:rPr>
              <w:t>16</w:t>
            </w:r>
          </w:p>
        </w:tc>
        <w:tc>
          <w:tcPr>
            <w:tcW w:w="4320" w:type="dxa"/>
            <w:vAlign w:val="center"/>
          </w:tcPr>
          <w:p w:rsidR="0048427C" w:rsidRDefault="00E42E94">
            <w:pPr>
              <w:jc w:val="left"/>
            </w:pPr>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2020-06-01</w:t>
            </w:r>
          </w:p>
        </w:tc>
      </w:tr>
      <w:tr w:rsidR="0048427C">
        <w:tc>
          <w:tcPr>
            <w:tcW w:w="720" w:type="dxa"/>
            <w:vAlign w:val="center"/>
          </w:tcPr>
          <w:p w:rsidR="0048427C" w:rsidRDefault="00E42E94">
            <w:pPr>
              <w:jc w:val="center"/>
            </w:pPr>
            <w:r>
              <w:rPr>
                <w:color w:val="000000"/>
                <w:szCs w:val="21"/>
              </w:rPr>
              <w:t>17</w:t>
            </w:r>
          </w:p>
        </w:tc>
        <w:tc>
          <w:tcPr>
            <w:tcW w:w="4320" w:type="dxa"/>
            <w:vAlign w:val="center"/>
          </w:tcPr>
          <w:p w:rsidR="0048427C" w:rsidRDefault="00E42E94">
            <w:pPr>
              <w:jc w:val="left"/>
            </w:pPr>
            <w:r>
              <w:rPr>
                <w:color w:val="000000"/>
                <w:szCs w:val="21"/>
              </w:rPr>
              <w:t>易方达基金管理有限公司高级管理人员变更公告</w:t>
            </w:r>
          </w:p>
        </w:tc>
        <w:tc>
          <w:tcPr>
            <w:tcW w:w="2520" w:type="dxa"/>
            <w:vAlign w:val="center"/>
          </w:tcPr>
          <w:p w:rsidR="0048427C" w:rsidRDefault="00E42E94">
            <w:pPr>
              <w:jc w:val="left"/>
            </w:pPr>
            <w:r>
              <w:rPr>
                <w:color w:val="000000"/>
                <w:szCs w:val="21"/>
              </w:rPr>
              <w:t>中国证券报、基金管理人网站及中国证监会基金电子披露网站</w:t>
            </w:r>
          </w:p>
        </w:tc>
        <w:tc>
          <w:tcPr>
            <w:tcW w:w="1440" w:type="dxa"/>
            <w:vAlign w:val="center"/>
          </w:tcPr>
          <w:p w:rsidR="0048427C" w:rsidRDefault="00E42E94">
            <w:pPr>
              <w:jc w:val="center"/>
            </w:pPr>
            <w:r>
              <w:rPr>
                <w:color w:val="000000"/>
                <w:szCs w:val="21"/>
              </w:rPr>
              <w:t>2020-06-22</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3" w:name="_Toc352256019"/>
      <w:bookmarkStart w:id="354" w:name="_Toc352256087"/>
      <w:bookmarkStart w:id="355" w:name="_Toc352331265"/>
      <w:bookmarkStart w:id="356" w:name="_Toc374611694"/>
      <w:bookmarkStart w:id="357" w:name="_Toc48665327"/>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影响投资者决策的其他重要信息</w:t>
      </w:r>
      <w:bookmarkEnd w:id="353"/>
      <w:bookmarkEnd w:id="354"/>
      <w:bookmarkEnd w:id="355"/>
      <w:bookmarkEnd w:id="356"/>
      <w:bookmarkEnd w:id="357"/>
    </w:p>
    <w:p w:rsidR="001B44F6" w:rsidRPr="00BE526D" w:rsidRDefault="001B44F6" w:rsidP="003427BF">
      <w:pPr>
        <w:pStyle w:val="20"/>
        <w:tabs>
          <w:tab w:val="num" w:pos="927"/>
        </w:tabs>
        <w:spacing w:beforeLines="100" w:before="312" w:afterLines="100" w:after="312"/>
        <w:ind w:left="927" w:hanging="567"/>
        <w:rPr>
          <w:rFonts w:ascii="宋体" w:hAnsi="宋体" w:cs="Arial"/>
          <w:color w:val="000000"/>
          <w:sz w:val="21"/>
          <w:szCs w:val="21"/>
        </w:rPr>
      </w:pPr>
      <w:bookmarkStart w:id="358" w:name="_Toc48665328"/>
      <w:r w:rsidRPr="00BE526D">
        <w:rPr>
          <w:rFonts w:ascii="宋体" w:hAnsi="宋体" w:cs="Arial"/>
          <w:color w:val="000000"/>
          <w:sz w:val="21"/>
          <w:szCs w:val="21"/>
        </w:rPr>
        <w:t>11.1 报告期内单一投资者持有基金份额比例达到或超过20%的情况</w:t>
      </w:r>
      <w:bookmarkEnd w:id="358"/>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1B44F6" w:rsidRPr="00130C74" w:rsidTr="0021645F">
        <w:trPr>
          <w:jc w:val="center"/>
        </w:trPr>
        <w:tc>
          <w:tcPr>
            <w:tcW w:w="2128" w:type="dxa"/>
            <w:vMerge w:val="restart"/>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1B44F6" w:rsidRPr="00130C74" w:rsidRDefault="001B44F6" w:rsidP="0021645F">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1B44F6" w:rsidRPr="00130C74" w:rsidTr="0021645F">
        <w:trPr>
          <w:jc w:val="center"/>
        </w:trPr>
        <w:tc>
          <w:tcPr>
            <w:tcW w:w="2128" w:type="dxa"/>
            <w:vMerge/>
            <w:vAlign w:val="center"/>
          </w:tcPr>
          <w:p w:rsidR="001B44F6" w:rsidRPr="00130C74" w:rsidRDefault="001B44F6" w:rsidP="0021645F">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48427C">
        <w:trPr>
          <w:jc w:val="center"/>
        </w:trPr>
        <w:tc>
          <w:tcPr>
            <w:tcW w:w="2128" w:type="dxa"/>
            <w:vMerge w:val="restart"/>
            <w:vAlign w:val="center"/>
          </w:tcPr>
          <w:p w:rsidR="0048427C" w:rsidRDefault="00E42E94">
            <w:r>
              <w:rPr>
                <w:rFonts w:eastAsiaTheme="minorEastAsia"/>
                <w:bCs/>
                <w:color w:val="000000" w:themeColor="text1"/>
                <w:szCs w:val="21"/>
              </w:rPr>
              <w:t>机构</w:t>
            </w:r>
          </w:p>
        </w:tc>
        <w:tc>
          <w:tcPr>
            <w:tcW w:w="709" w:type="dxa"/>
            <w:vAlign w:val="center"/>
          </w:tcPr>
          <w:p w:rsidR="0048427C" w:rsidRDefault="00E42E94">
            <w:pPr>
              <w:jc w:val="center"/>
            </w:pPr>
            <w:r>
              <w:t>1</w:t>
            </w:r>
          </w:p>
        </w:tc>
        <w:tc>
          <w:tcPr>
            <w:tcW w:w="1984" w:type="dxa"/>
            <w:vAlign w:val="center"/>
          </w:tcPr>
          <w:p w:rsidR="0048427C" w:rsidRDefault="00E42E94">
            <w:pPr>
              <w:jc w:val="center"/>
            </w:pPr>
            <w:r>
              <w:t>2020</w:t>
            </w:r>
            <w:r>
              <w:t>年</w:t>
            </w:r>
            <w:r>
              <w:t>01</w:t>
            </w:r>
            <w:r>
              <w:t>月</w:t>
            </w:r>
            <w:r>
              <w:t>01</w:t>
            </w:r>
            <w:r>
              <w:t>日</w:t>
            </w:r>
            <w:r>
              <w:t>~2020</w:t>
            </w:r>
            <w:r>
              <w:t>年</w:t>
            </w:r>
            <w:r>
              <w:t>06</w:t>
            </w:r>
            <w:r>
              <w:t>月</w:t>
            </w:r>
            <w:r>
              <w:t>30</w:t>
            </w:r>
            <w:r>
              <w:t>日</w:t>
            </w:r>
          </w:p>
        </w:tc>
        <w:tc>
          <w:tcPr>
            <w:tcW w:w="993" w:type="dxa"/>
            <w:vAlign w:val="center"/>
          </w:tcPr>
          <w:p w:rsidR="0048427C" w:rsidRDefault="00E42E94">
            <w:pPr>
              <w:jc w:val="center"/>
            </w:pPr>
            <w:r>
              <w:t>50,006,000.00</w:t>
            </w:r>
          </w:p>
        </w:tc>
        <w:tc>
          <w:tcPr>
            <w:tcW w:w="992" w:type="dxa"/>
            <w:vAlign w:val="center"/>
          </w:tcPr>
          <w:p w:rsidR="0048427C" w:rsidRDefault="00E42E94">
            <w:pPr>
              <w:jc w:val="center"/>
            </w:pPr>
            <w:r>
              <w:t>-</w:t>
            </w:r>
          </w:p>
        </w:tc>
        <w:tc>
          <w:tcPr>
            <w:tcW w:w="992" w:type="dxa"/>
            <w:vAlign w:val="center"/>
          </w:tcPr>
          <w:p w:rsidR="0048427C" w:rsidRDefault="00E42E94">
            <w:pPr>
              <w:jc w:val="center"/>
            </w:pPr>
            <w:r>
              <w:t>25,000,000.00</w:t>
            </w:r>
          </w:p>
        </w:tc>
        <w:tc>
          <w:tcPr>
            <w:tcW w:w="991" w:type="dxa"/>
            <w:vAlign w:val="center"/>
          </w:tcPr>
          <w:p w:rsidR="0048427C" w:rsidRDefault="00E42E94">
            <w:pPr>
              <w:jc w:val="center"/>
            </w:pPr>
            <w:r>
              <w:t>25,006,000.00</w:t>
            </w:r>
          </w:p>
        </w:tc>
        <w:tc>
          <w:tcPr>
            <w:tcW w:w="851" w:type="dxa"/>
            <w:vAlign w:val="center"/>
          </w:tcPr>
          <w:p w:rsidR="0048427C" w:rsidRDefault="00E42E94">
            <w:pPr>
              <w:jc w:val="center"/>
            </w:pPr>
            <w:r>
              <w:t>32.30%</w:t>
            </w:r>
          </w:p>
        </w:tc>
      </w:tr>
      <w:tr w:rsidR="001B44F6" w:rsidRPr="00130C74" w:rsidTr="0021645F">
        <w:trPr>
          <w:jc w:val="center"/>
        </w:trPr>
        <w:tc>
          <w:tcPr>
            <w:tcW w:w="9637" w:type="dxa"/>
            <w:gridSpan w:val="8"/>
            <w:vAlign w:val="center"/>
          </w:tcPr>
          <w:p w:rsidR="001B44F6" w:rsidRPr="00130C74" w:rsidRDefault="001B44F6" w:rsidP="00B90BDF">
            <w:pPr>
              <w:autoSpaceDE w:val="0"/>
              <w:autoSpaceDN w:val="0"/>
              <w:adjustRightInd w:val="0"/>
              <w:jc w:val="center"/>
              <w:rPr>
                <w:szCs w:val="21"/>
              </w:rPr>
            </w:pPr>
            <w:r w:rsidRPr="00130C74">
              <w:rPr>
                <w:color w:val="000000"/>
                <w:szCs w:val="21"/>
              </w:rPr>
              <w:t>产品特有风险</w:t>
            </w:r>
          </w:p>
        </w:tc>
      </w:tr>
      <w:tr w:rsidR="001B44F6" w:rsidRPr="00130C74" w:rsidTr="0021645F">
        <w:trPr>
          <w:jc w:val="center"/>
        </w:trPr>
        <w:tc>
          <w:tcPr>
            <w:tcW w:w="9637" w:type="dxa"/>
            <w:gridSpan w:val="8"/>
            <w:vAlign w:val="center"/>
          </w:tcPr>
          <w:p w:rsidR="001B44F6" w:rsidRPr="001333A8" w:rsidRDefault="001B44F6" w:rsidP="0021645F">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B44F6" w:rsidRPr="00AB0FF3" w:rsidRDefault="001B44F6" w:rsidP="00AB0FF3">
      <w:pPr>
        <w:tabs>
          <w:tab w:val="left" w:pos="426"/>
        </w:tabs>
        <w:spacing w:line="360" w:lineRule="auto"/>
        <w:ind w:firstLineChars="200" w:firstLine="420"/>
        <w:jc w:val="left"/>
        <w:rPr>
          <w:kern w:val="0"/>
          <w:szCs w:val="21"/>
        </w:rPr>
      </w:pPr>
      <w:r w:rsidRPr="00AB0FF3">
        <w:rPr>
          <w:kern w:val="0"/>
          <w:szCs w:val="21"/>
        </w:rPr>
        <w:t>注：申购份额包括申购或者买入基金份额，赎回份额包括赎回或者卖出基金份额。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9" w:name="_Toc225500055"/>
      <w:bookmarkStart w:id="360" w:name="_Toc352256020"/>
      <w:bookmarkStart w:id="361" w:name="_Toc352256088"/>
      <w:bookmarkStart w:id="362" w:name="_Toc352331266"/>
      <w:bookmarkStart w:id="363" w:name="_Toc374611695"/>
      <w:bookmarkStart w:id="364" w:name="_Toc48665329"/>
      <w:r w:rsidRPr="00964699">
        <w:rPr>
          <w:rFonts w:ascii="宋体" w:hAnsi="宋体" w:cs="Arial"/>
          <w:color w:val="000000"/>
          <w:sz w:val="21"/>
          <w:szCs w:val="21"/>
        </w:rPr>
        <w:lastRenderedPageBreak/>
        <w:t>12</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9"/>
      <w:bookmarkEnd w:id="360"/>
      <w:bookmarkEnd w:id="361"/>
      <w:bookmarkEnd w:id="362"/>
      <w:bookmarkEnd w:id="363"/>
      <w:bookmarkEnd w:id="36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5" w:name="_Toc352256021"/>
      <w:bookmarkStart w:id="366" w:name="_Toc352256089"/>
      <w:bookmarkStart w:id="367" w:name="_Toc352331267"/>
      <w:bookmarkStart w:id="368" w:name="_Toc374611696"/>
      <w:bookmarkStart w:id="369" w:name="_Toc48665330"/>
      <w:r w:rsidRPr="0087410D">
        <w:rPr>
          <w:rFonts w:ascii="宋体" w:hAnsi="宋体"/>
          <w:kern w:val="0"/>
          <w:sz w:val="21"/>
          <w:szCs w:val="21"/>
        </w:rPr>
        <w:t>12.1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5"/>
      <w:bookmarkEnd w:id="366"/>
      <w:bookmarkEnd w:id="367"/>
      <w:bookmarkEnd w:id="368"/>
      <w:bookmarkEnd w:id="369"/>
    </w:p>
    <w:p w:rsidR="0048427C" w:rsidRDefault="00E42E94">
      <w:pPr>
        <w:tabs>
          <w:tab w:val="left" w:pos="426"/>
        </w:tabs>
        <w:spacing w:line="360" w:lineRule="auto"/>
        <w:ind w:firstLineChars="200" w:firstLine="420"/>
        <w:jc w:val="left"/>
        <w:rPr>
          <w:kern w:val="0"/>
          <w:szCs w:val="21"/>
        </w:rPr>
      </w:pPr>
      <w:r>
        <w:rPr>
          <w:kern w:val="0"/>
          <w:szCs w:val="21"/>
        </w:rPr>
        <w:t>1.</w:t>
      </w:r>
      <w:r>
        <w:rPr>
          <w:kern w:val="0"/>
          <w:szCs w:val="21"/>
        </w:rPr>
        <w:t>中国证监会注册易方达日兴资管日经</w:t>
      </w:r>
      <w:r>
        <w:rPr>
          <w:kern w:val="0"/>
          <w:szCs w:val="21"/>
        </w:rPr>
        <w:t>225</w:t>
      </w:r>
      <w:r>
        <w:rPr>
          <w:kern w:val="0"/>
          <w:szCs w:val="21"/>
        </w:rPr>
        <w:t>交易型开放式指数证券投资基金（</w:t>
      </w:r>
      <w:r>
        <w:rPr>
          <w:kern w:val="0"/>
          <w:szCs w:val="21"/>
        </w:rPr>
        <w:t>QDII</w:t>
      </w:r>
      <w:r>
        <w:rPr>
          <w:kern w:val="0"/>
          <w:szCs w:val="21"/>
        </w:rPr>
        <w:t>）募集的文件；</w:t>
      </w:r>
    </w:p>
    <w:p w:rsidR="0048427C" w:rsidRDefault="00E42E94">
      <w:pPr>
        <w:tabs>
          <w:tab w:val="left" w:pos="426"/>
        </w:tabs>
        <w:spacing w:line="360" w:lineRule="auto"/>
        <w:ind w:firstLineChars="200" w:firstLine="420"/>
        <w:jc w:val="left"/>
        <w:rPr>
          <w:kern w:val="0"/>
          <w:szCs w:val="21"/>
        </w:rPr>
      </w:pPr>
      <w:r>
        <w:rPr>
          <w:kern w:val="0"/>
          <w:szCs w:val="21"/>
        </w:rPr>
        <w:t>2.</w:t>
      </w:r>
      <w:r>
        <w:rPr>
          <w:kern w:val="0"/>
          <w:szCs w:val="21"/>
        </w:rPr>
        <w:t>《易方达日兴资管日经</w:t>
      </w:r>
      <w:r>
        <w:rPr>
          <w:kern w:val="0"/>
          <w:szCs w:val="21"/>
        </w:rPr>
        <w:t>225</w:t>
      </w:r>
      <w:r>
        <w:rPr>
          <w:kern w:val="0"/>
          <w:szCs w:val="21"/>
        </w:rPr>
        <w:t>交易型开放式指数证券投资基金（</w:t>
      </w:r>
      <w:r>
        <w:rPr>
          <w:kern w:val="0"/>
          <w:szCs w:val="21"/>
        </w:rPr>
        <w:t>QDII</w:t>
      </w:r>
      <w:r>
        <w:rPr>
          <w:kern w:val="0"/>
          <w:szCs w:val="21"/>
        </w:rPr>
        <w:t>）基金合同》；</w:t>
      </w:r>
      <w:r>
        <w:rPr>
          <w:kern w:val="0"/>
          <w:szCs w:val="21"/>
        </w:rPr>
        <w:t xml:space="preserve"> </w:t>
      </w:r>
    </w:p>
    <w:p w:rsidR="0048427C" w:rsidRDefault="00E42E94">
      <w:pPr>
        <w:tabs>
          <w:tab w:val="left" w:pos="426"/>
        </w:tabs>
        <w:spacing w:line="360" w:lineRule="auto"/>
        <w:ind w:firstLineChars="200" w:firstLine="420"/>
        <w:jc w:val="left"/>
        <w:rPr>
          <w:kern w:val="0"/>
          <w:szCs w:val="21"/>
        </w:rPr>
      </w:pPr>
      <w:r>
        <w:rPr>
          <w:kern w:val="0"/>
          <w:szCs w:val="21"/>
        </w:rPr>
        <w:t>3.</w:t>
      </w:r>
      <w:r>
        <w:rPr>
          <w:kern w:val="0"/>
          <w:szCs w:val="21"/>
        </w:rPr>
        <w:t>《易方达日兴资管日经</w:t>
      </w:r>
      <w:r>
        <w:rPr>
          <w:kern w:val="0"/>
          <w:szCs w:val="21"/>
        </w:rPr>
        <w:t>225</w:t>
      </w:r>
      <w:r>
        <w:rPr>
          <w:kern w:val="0"/>
          <w:szCs w:val="21"/>
        </w:rPr>
        <w:t>交易型开放式指数证券投资基金（</w:t>
      </w:r>
      <w:r>
        <w:rPr>
          <w:kern w:val="0"/>
          <w:szCs w:val="21"/>
        </w:rPr>
        <w:t>QDII</w:t>
      </w:r>
      <w:r>
        <w:rPr>
          <w:kern w:val="0"/>
          <w:szCs w:val="21"/>
        </w:rPr>
        <w:t>）托管协议》；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0" w:name="_Toc352256022"/>
      <w:bookmarkStart w:id="371" w:name="_Toc352256090"/>
      <w:bookmarkStart w:id="372" w:name="_Toc352331268"/>
      <w:bookmarkStart w:id="373" w:name="_Toc374611697"/>
      <w:bookmarkStart w:id="374" w:name="_Toc48665331"/>
      <w:r w:rsidRPr="0087410D">
        <w:rPr>
          <w:rFonts w:ascii="宋体" w:hAnsi="宋体"/>
          <w:kern w:val="0"/>
          <w:sz w:val="21"/>
          <w:szCs w:val="21"/>
        </w:rPr>
        <w:t>12.2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70"/>
      <w:bookmarkEnd w:id="371"/>
      <w:bookmarkEnd w:id="372"/>
      <w:bookmarkEnd w:id="373"/>
      <w:bookmarkEnd w:id="37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5" w:name="_Toc352256023"/>
      <w:bookmarkStart w:id="376" w:name="_Toc352256091"/>
      <w:bookmarkStart w:id="377" w:name="_Toc352331269"/>
      <w:bookmarkStart w:id="378" w:name="_Toc374611698"/>
      <w:bookmarkStart w:id="379" w:name="_Toc48665332"/>
      <w:r w:rsidRPr="0087410D">
        <w:rPr>
          <w:rFonts w:ascii="宋体" w:hAnsi="宋体"/>
          <w:kern w:val="0"/>
          <w:sz w:val="21"/>
          <w:szCs w:val="21"/>
        </w:rPr>
        <w:t>12.3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5"/>
      <w:bookmarkEnd w:id="376"/>
      <w:bookmarkEnd w:id="377"/>
      <w:bookmarkEnd w:id="378"/>
      <w:bookmarkEnd w:id="379"/>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B1EA5">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B1EA5">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易方达日兴资管日经</w:t>
    </w:r>
    <w:r w:rsidRPr="00964684">
      <w:t>225</w:t>
    </w:r>
    <w:r w:rsidRPr="00964684">
      <w:t>交易型开放式指数证券投资基金（</w:t>
    </w:r>
    <w:r w:rsidRPr="00964684">
      <w:t>QDII</w:t>
    </w:r>
    <w:r w:rsidRPr="00964684">
      <w:t>）</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1EA5"/>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1B1"/>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427C"/>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E94"/>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22A7C85-226E-416E-80F0-1C519541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5531</Words>
  <Characters>31527</Characters>
  <Application>Microsoft Office Word</Application>
  <DocSecurity>0</DocSecurity>
  <Lines>262</Lines>
  <Paragraphs>73</Paragraphs>
  <ScaleCrop>false</ScaleCrop>
  <Company/>
  <LinksUpToDate>false</LinksUpToDate>
  <CharactersWithSpaces>36985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2020-08-17T12:22:00Z</dcterms:created>
  <dcterms:modified xsi:type="dcterms:W3CDTF">2020-08-21T03:00:00Z</dcterms:modified>
</cp:coreProperties>
</file>