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易方达恒生中国企业交易型开放式指数证券投资基金</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交通银行股份有限公司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664894"/>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664895"/>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2517EE" w:rsidRDefault="00A31C7C">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2517EE" w:rsidRDefault="00A31C7C">
      <w:pPr>
        <w:spacing w:line="360" w:lineRule="auto"/>
        <w:ind w:firstLineChars="200" w:firstLine="420"/>
        <w:rPr>
          <w:szCs w:val="21"/>
        </w:rPr>
      </w:pPr>
      <w:r>
        <w:rPr>
          <w:color w:val="000000"/>
          <w:szCs w:val="21"/>
        </w:rPr>
        <w:t>基金托管人交通银行股份有限公司根据本基金合同规定，于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2517EE" w:rsidRDefault="00A31C7C">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2517EE" w:rsidRDefault="00A31C7C">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2517EE" w:rsidRDefault="00A31C7C">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664896"/>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End w:id="21"/>
    </w:p>
    <w:p w:rsidR="008F67D8" w:rsidRPr="00CB3F78"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bookmarkStart w:id="22" w:name="_GoBack"/>
      <w:r w:rsidR="00CB3F78" w:rsidRPr="00CB3F78">
        <w:rPr>
          <w:sz w:val="21"/>
          <w:szCs w:val="21"/>
        </w:rPr>
        <w:fldChar w:fldCharType="begin"/>
      </w:r>
      <w:r w:rsidR="00CB3F78" w:rsidRPr="00CB3F78">
        <w:rPr>
          <w:sz w:val="21"/>
          <w:szCs w:val="21"/>
        </w:rPr>
        <w:instrText xml:space="preserve"> HYPERLINK \l "_Toc48664894" </w:instrText>
      </w:r>
      <w:r w:rsidR="00CB3F78" w:rsidRPr="00CB3F78">
        <w:rPr>
          <w:sz w:val="21"/>
          <w:szCs w:val="21"/>
        </w:rPr>
        <w:fldChar w:fldCharType="separate"/>
      </w:r>
      <w:r w:rsidR="008F67D8" w:rsidRPr="00CB3F78">
        <w:rPr>
          <w:rStyle w:val="a9"/>
          <w:rFonts w:hAnsi="宋体" w:cs="Arial"/>
          <w:sz w:val="21"/>
          <w:szCs w:val="21"/>
        </w:rPr>
        <w:t>1</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重要提示及目录</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_Toc48664894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2</w:t>
      </w:r>
      <w:r w:rsidR="008F67D8" w:rsidRPr="00CB3F78">
        <w:rPr>
          <w:webHidden/>
          <w:sz w:val="21"/>
          <w:szCs w:val="21"/>
        </w:rPr>
        <w:fldChar w:fldCharType="end"/>
      </w:r>
      <w:r w:rsidR="00CB3F78" w:rsidRPr="00CB3F78">
        <w:rPr>
          <w:sz w:val="21"/>
          <w:szCs w:val="21"/>
        </w:rPr>
        <w:fldChar w:fldCharType="end"/>
      </w:r>
    </w:p>
    <w:p w:rsidR="008F67D8" w:rsidRPr="00CB3F78" w:rsidRDefault="00CB3F78">
      <w:pPr>
        <w:pStyle w:val="22"/>
        <w:rPr>
          <w:rFonts w:asciiTheme="minorHAnsi" w:eastAsiaTheme="minorEastAsia" w:hAnsiTheme="minorHAnsi" w:cstheme="minorBidi"/>
          <w:sz w:val="21"/>
          <w:szCs w:val="21"/>
        </w:rPr>
      </w:pPr>
      <w:hyperlink w:anchor="_Toc48664895" w:history="1">
        <w:r w:rsidR="008F67D8" w:rsidRPr="00CB3F78">
          <w:rPr>
            <w:rStyle w:val="a9"/>
            <w:rFonts w:hAnsi="宋体"/>
            <w:kern w:val="0"/>
            <w:sz w:val="21"/>
            <w:szCs w:val="21"/>
          </w:rPr>
          <w:t>1.1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重要提示</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_Toc48664895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2</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896" w:history="1">
        <w:r w:rsidR="008F67D8" w:rsidRPr="00CB3F78">
          <w:rPr>
            <w:rStyle w:val="a9"/>
            <w:rFonts w:hAnsi="宋体"/>
            <w:kern w:val="0"/>
            <w:sz w:val="21"/>
            <w:szCs w:val="21"/>
          </w:rPr>
          <w:t>1.2</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目录</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_Toc48664896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3</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897" w:history="1">
        <w:r w:rsidR="008F67D8" w:rsidRPr="00CB3F78">
          <w:rPr>
            <w:rStyle w:val="a9"/>
            <w:rFonts w:hAnsi="宋体" w:cs="Arial"/>
            <w:sz w:val="21"/>
            <w:szCs w:val="21"/>
          </w:rPr>
          <w:t>2</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基金简介</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_Toc48664897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898" w:history="1">
        <w:r w:rsidR="008F67D8" w:rsidRPr="00CB3F78">
          <w:rPr>
            <w:rStyle w:val="a9"/>
            <w:rFonts w:hAnsi="宋体"/>
            <w:kern w:val="0"/>
            <w:sz w:val="21"/>
            <w:szCs w:val="21"/>
          </w:rPr>
          <w:t>2.1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基金基本情况</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_Toc48664898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899" w:history="1">
        <w:r w:rsidR="008F67D8" w:rsidRPr="00CB3F78">
          <w:rPr>
            <w:rStyle w:val="a9"/>
            <w:rFonts w:hAnsi="宋体"/>
            <w:kern w:val="0"/>
            <w:sz w:val="21"/>
            <w:szCs w:val="21"/>
          </w:rPr>
          <w:t>2.2</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基金产品说明</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_Toc48664899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00" w:history="1">
        <w:r w:rsidR="008F67D8" w:rsidRPr="00CB3F78">
          <w:rPr>
            <w:rStyle w:val="a9"/>
            <w:rFonts w:hAnsi="宋体"/>
            <w:kern w:val="0"/>
            <w:sz w:val="21"/>
            <w:szCs w:val="21"/>
          </w:rPr>
          <w:t>2.3</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基金管理人和基金托管人</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_Toc48664900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6</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01" w:history="1">
        <w:r w:rsidR="008F67D8" w:rsidRPr="00CB3F78">
          <w:rPr>
            <w:rStyle w:val="a9"/>
            <w:rFonts w:hAnsi="宋体"/>
            <w:kern w:val="0"/>
            <w:sz w:val="21"/>
            <w:szCs w:val="21"/>
          </w:rPr>
          <w:t>2.4</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境外投资顾问和境外资产托管人</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_Toc48664901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6</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02" w:history="1">
        <w:r w:rsidR="008F67D8" w:rsidRPr="00CB3F78">
          <w:rPr>
            <w:rStyle w:val="a9"/>
            <w:rFonts w:hAnsi="宋体"/>
            <w:kern w:val="0"/>
            <w:sz w:val="21"/>
            <w:szCs w:val="21"/>
          </w:rPr>
          <w:t>2.5</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信息披露方式</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_Toc48664902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6</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03" w:history="1">
        <w:r w:rsidR="008F67D8" w:rsidRPr="00CB3F78">
          <w:rPr>
            <w:rStyle w:val="a9"/>
            <w:rFonts w:hAnsi="宋体"/>
            <w:kern w:val="0"/>
            <w:sz w:val="21"/>
            <w:szCs w:val="21"/>
          </w:rPr>
          <w:t>2.6</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其他相关资料</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_Toc48664903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6</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04" w:history="1">
        <w:r w:rsidR="008F67D8" w:rsidRPr="00CB3F78">
          <w:rPr>
            <w:rStyle w:val="a9"/>
            <w:rFonts w:hAnsi="宋体" w:cs="Arial"/>
            <w:sz w:val="21"/>
            <w:szCs w:val="21"/>
          </w:rPr>
          <w:t>3</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主要财务指标和基金净值表现</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_Toc48664904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7</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05" w:history="1">
        <w:r w:rsidR="008F67D8" w:rsidRPr="00CB3F78">
          <w:rPr>
            <w:rStyle w:val="a9"/>
            <w:rFonts w:hAnsi="宋体"/>
            <w:kern w:val="0"/>
            <w:sz w:val="21"/>
            <w:szCs w:val="21"/>
          </w:rPr>
          <w:t>3.1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主要会计数据和财务指标</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_Toc48664905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7</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06" w:history="1">
        <w:r w:rsidR="008F67D8" w:rsidRPr="00CB3F78">
          <w:rPr>
            <w:rStyle w:val="a9"/>
            <w:rFonts w:hAnsi="宋体"/>
            <w:kern w:val="0"/>
            <w:sz w:val="21"/>
            <w:szCs w:val="21"/>
          </w:rPr>
          <w:t>3.2</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基金净值表现</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_Toc48664906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7</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07" w:history="1">
        <w:r w:rsidR="008F67D8" w:rsidRPr="00CB3F78">
          <w:rPr>
            <w:rStyle w:val="a9"/>
            <w:rFonts w:hAnsi="宋体" w:cs="Arial"/>
            <w:sz w:val="21"/>
            <w:szCs w:val="21"/>
          </w:rPr>
          <w:t>4</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管理人报告</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_Toc48664907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8</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08" w:history="1">
        <w:r w:rsidR="008F67D8" w:rsidRPr="00CB3F78">
          <w:rPr>
            <w:rStyle w:val="a9"/>
            <w:rFonts w:hAnsi="宋体"/>
            <w:kern w:val="0"/>
            <w:sz w:val="21"/>
            <w:szCs w:val="21"/>
          </w:rPr>
          <w:t>4.1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基金管理人及基金经理情况</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_Toc48664908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8</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09" w:history="1">
        <w:r w:rsidR="008F67D8" w:rsidRPr="00CB3F78">
          <w:rPr>
            <w:rStyle w:val="a9"/>
            <w:rFonts w:hAnsi="宋体"/>
            <w:kern w:val="0"/>
            <w:sz w:val="21"/>
            <w:szCs w:val="21"/>
          </w:rPr>
          <w:t>4.2</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境外投资顾问为本基金提供投资建议的主要成员简介</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_Toc48664909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12</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10" w:history="1">
        <w:r w:rsidR="008F67D8" w:rsidRPr="00CB3F78">
          <w:rPr>
            <w:rStyle w:val="a9"/>
            <w:rFonts w:hAnsi="宋体"/>
            <w:kern w:val="0"/>
            <w:sz w:val="21"/>
            <w:szCs w:val="21"/>
          </w:rPr>
          <w:t>4.3</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管理人对报告期内本基金运作遵规守信情况的说明</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_Toc48664910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12</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11" w:history="1">
        <w:r w:rsidR="008F67D8" w:rsidRPr="00CB3F78">
          <w:rPr>
            <w:rStyle w:val="a9"/>
            <w:rFonts w:hAnsi="宋体"/>
            <w:kern w:val="0"/>
            <w:sz w:val="21"/>
            <w:szCs w:val="21"/>
          </w:rPr>
          <w:t>4.4</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管理人对报告期内公平交易情况的专项说明</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_Toc48664911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12</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12" w:history="1">
        <w:r w:rsidR="008F67D8" w:rsidRPr="00CB3F78">
          <w:rPr>
            <w:rStyle w:val="a9"/>
            <w:rFonts w:hAnsi="宋体"/>
            <w:kern w:val="0"/>
            <w:sz w:val="21"/>
            <w:szCs w:val="21"/>
          </w:rPr>
          <w:t>4.5</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管理人对报告期内基金的投资策略和业绩表现的说明</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_Toc48664912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13</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13" w:history="1">
        <w:r w:rsidR="008F67D8" w:rsidRPr="00CB3F78">
          <w:rPr>
            <w:rStyle w:val="a9"/>
            <w:rFonts w:hAnsi="宋体"/>
            <w:kern w:val="0"/>
            <w:sz w:val="21"/>
            <w:szCs w:val="21"/>
          </w:rPr>
          <w:t>4.6</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管理人对宏观经济、证券市场及行业走势的简要展望</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_Toc48664913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14</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14" w:history="1">
        <w:r w:rsidR="008F67D8" w:rsidRPr="00CB3F78">
          <w:rPr>
            <w:rStyle w:val="a9"/>
            <w:rFonts w:hAnsi="宋体"/>
            <w:kern w:val="0"/>
            <w:sz w:val="21"/>
            <w:szCs w:val="21"/>
          </w:rPr>
          <w:t>4.7</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管理人对报告期内基金估值程序等事项的说明</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_Toc48664914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14</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15" w:history="1">
        <w:r w:rsidR="008F67D8" w:rsidRPr="00CB3F78">
          <w:rPr>
            <w:rStyle w:val="a9"/>
            <w:rFonts w:hAnsi="宋体"/>
            <w:kern w:val="0"/>
            <w:sz w:val="21"/>
            <w:szCs w:val="21"/>
          </w:rPr>
          <w:t>4.8</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管理人对报告期内基金利润分配情况的说明</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_Toc48664915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16" w:history="1">
        <w:r w:rsidR="008F67D8" w:rsidRPr="00CB3F78">
          <w:rPr>
            <w:rStyle w:val="a9"/>
            <w:rFonts w:hAnsi="宋体" w:cs="Arial"/>
            <w:sz w:val="21"/>
            <w:szCs w:val="21"/>
          </w:rPr>
          <w:t>5</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托管人报告</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_Toc48664916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17" w:history="1">
        <w:r w:rsidR="008F67D8" w:rsidRPr="00CB3F78">
          <w:rPr>
            <w:rStyle w:val="a9"/>
            <w:rFonts w:hAnsi="宋体"/>
            <w:kern w:val="0"/>
            <w:sz w:val="21"/>
            <w:szCs w:val="21"/>
          </w:rPr>
          <w:t>5.1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报告期内本基金托管人遵规守信情况声明</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_Toc48664917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18" w:history="1">
        <w:r w:rsidR="008F67D8" w:rsidRPr="00CB3F78">
          <w:rPr>
            <w:rStyle w:val="a9"/>
            <w:rFonts w:hAnsi="宋体"/>
            <w:kern w:val="0"/>
            <w:sz w:val="21"/>
            <w:szCs w:val="21"/>
          </w:rPr>
          <w:t>5.2</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托管人对报告期内本基金投资运作遵规守信、净值计算、利润分配等情况的说明</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_Toc48664918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19" w:history="1">
        <w:r w:rsidR="008F67D8" w:rsidRPr="00CB3F78">
          <w:rPr>
            <w:rStyle w:val="a9"/>
            <w:rFonts w:hAnsi="宋体"/>
            <w:kern w:val="0"/>
            <w:sz w:val="21"/>
            <w:szCs w:val="21"/>
          </w:rPr>
          <w:t>5.3</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托管人对本中期报告中财务信息等内容的真实、准确和完整发表意见</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_Toc48664919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20" w:history="1">
        <w:r w:rsidR="008F67D8" w:rsidRPr="00CB3F78">
          <w:rPr>
            <w:rStyle w:val="a9"/>
            <w:rFonts w:hAnsi="宋体" w:cs="Arial"/>
            <w:sz w:val="21"/>
            <w:szCs w:val="21"/>
          </w:rPr>
          <w:t>6</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半年度财务会计报告（未经审计）</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_Toc48664920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21" w:history="1">
        <w:r w:rsidR="008F67D8" w:rsidRPr="00CB3F78">
          <w:rPr>
            <w:rStyle w:val="a9"/>
            <w:rFonts w:hAnsi="宋体"/>
            <w:kern w:val="0"/>
            <w:sz w:val="21"/>
            <w:szCs w:val="21"/>
          </w:rPr>
          <w:t>6.1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资产负债表</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_Toc48664921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22" w:history="1">
        <w:r w:rsidR="008F67D8" w:rsidRPr="00CB3F78">
          <w:rPr>
            <w:rStyle w:val="a9"/>
            <w:rFonts w:ascii="Times New Roman"/>
            <w:kern w:val="0"/>
            <w:sz w:val="21"/>
            <w:szCs w:val="21"/>
          </w:rPr>
          <w:t>6.2</w:t>
        </w:r>
        <w:r w:rsidR="008F67D8" w:rsidRPr="00CB3F78">
          <w:rPr>
            <w:rFonts w:asciiTheme="minorHAnsi" w:eastAsiaTheme="minorEastAsia" w:hAnsiTheme="minorHAnsi" w:cstheme="minorBidi"/>
            <w:sz w:val="21"/>
            <w:szCs w:val="21"/>
          </w:rPr>
          <w:tab/>
        </w:r>
        <w:r w:rsidR="008F67D8" w:rsidRPr="00CB3F78">
          <w:rPr>
            <w:rStyle w:val="a9"/>
            <w:rFonts w:ascii="Times New Roman" w:hint="eastAsia"/>
            <w:kern w:val="0"/>
            <w:sz w:val="21"/>
            <w:szCs w:val="21"/>
          </w:rPr>
          <w:t>利润表</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_Toc48664922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17</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23" w:history="1">
        <w:r w:rsidR="008F67D8" w:rsidRPr="00CB3F78">
          <w:rPr>
            <w:rStyle w:val="a9"/>
            <w:rFonts w:ascii="Times New Roman"/>
            <w:sz w:val="21"/>
            <w:szCs w:val="21"/>
          </w:rPr>
          <w:t>6.3</w:t>
        </w:r>
        <w:r w:rsidR="008F67D8" w:rsidRPr="00CB3F78">
          <w:rPr>
            <w:rFonts w:asciiTheme="minorHAnsi" w:eastAsiaTheme="minorEastAsia" w:hAnsiTheme="minorHAnsi" w:cstheme="minorBidi"/>
            <w:sz w:val="21"/>
            <w:szCs w:val="21"/>
          </w:rPr>
          <w:tab/>
        </w:r>
        <w:r w:rsidR="008F67D8" w:rsidRPr="00CB3F78">
          <w:rPr>
            <w:rStyle w:val="a9"/>
            <w:rFonts w:ascii="Times New Roman" w:hint="eastAsia"/>
            <w:sz w:val="21"/>
            <w:szCs w:val="21"/>
          </w:rPr>
          <w:t>所有者权益（基金净值）变动表</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_Toc48664923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18</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24" w:history="1">
        <w:r w:rsidR="008F67D8" w:rsidRPr="00CB3F78">
          <w:rPr>
            <w:rStyle w:val="a9"/>
            <w:rFonts w:ascii="Times New Roman"/>
            <w:sz w:val="21"/>
            <w:szCs w:val="21"/>
          </w:rPr>
          <w:t>6.4</w:t>
        </w:r>
        <w:r w:rsidR="008F67D8" w:rsidRPr="00CB3F78">
          <w:rPr>
            <w:rFonts w:asciiTheme="minorHAnsi" w:eastAsiaTheme="minorEastAsia" w:hAnsiTheme="minorHAnsi" w:cstheme="minorBidi"/>
            <w:sz w:val="21"/>
            <w:szCs w:val="21"/>
          </w:rPr>
          <w:tab/>
        </w:r>
        <w:r w:rsidR="008F67D8" w:rsidRPr="00CB3F78">
          <w:rPr>
            <w:rStyle w:val="a9"/>
            <w:rFonts w:ascii="Times New Roman" w:hint="eastAsia"/>
            <w:sz w:val="21"/>
            <w:szCs w:val="21"/>
          </w:rPr>
          <w:t>报表附注</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_Toc48664924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19</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25" w:history="1">
        <w:r w:rsidR="008F67D8" w:rsidRPr="00CB3F78">
          <w:rPr>
            <w:rStyle w:val="a9"/>
            <w:rFonts w:hAnsi="宋体" w:cs="Arial"/>
            <w:sz w:val="21"/>
            <w:szCs w:val="21"/>
          </w:rPr>
          <w:t>7</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投资组合报告</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_Toc48664925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38</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26" w:history="1">
        <w:r w:rsidR="008F67D8" w:rsidRPr="00CB3F78">
          <w:rPr>
            <w:rStyle w:val="a9"/>
            <w:rFonts w:hAnsi="宋体"/>
            <w:kern w:val="0"/>
            <w:sz w:val="21"/>
            <w:szCs w:val="21"/>
          </w:rPr>
          <w:t>7.1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期末基金资产组合情况</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_Toc48664926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38</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27" w:history="1">
        <w:r w:rsidR="008F67D8" w:rsidRPr="00CB3F78">
          <w:rPr>
            <w:rStyle w:val="a9"/>
            <w:rFonts w:hAnsi="宋体"/>
            <w:kern w:val="0"/>
            <w:sz w:val="21"/>
            <w:szCs w:val="21"/>
          </w:rPr>
          <w:t>7.2</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期末在各个国家（地区）证券市场的权益投资分布</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_Toc48664927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39</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28" w:history="1">
        <w:r w:rsidR="008F67D8" w:rsidRPr="00CB3F78">
          <w:rPr>
            <w:rStyle w:val="a9"/>
            <w:kern w:val="0"/>
            <w:sz w:val="21"/>
            <w:szCs w:val="21"/>
          </w:rPr>
          <w:t>7.3</w:t>
        </w:r>
        <w:r w:rsidR="008F67D8" w:rsidRPr="00CB3F78">
          <w:rPr>
            <w:rFonts w:asciiTheme="minorHAnsi" w:eastAsiaTheme="minorEastAsia" w:hAnsiTheme="minorHAnsi" w:cstheme="minorBidi"/>
            <w:sz w:val="21"/>
            <w:szCs w:val="21"/>
          </w:rPr>
          <w:tab/>
        </w:r>
        <w:r w:rsidR="008F67D8" w:rsidRPr="00CB3F78">
          <w:rPr>
            <w:rStyle w:val="a9"/>
            <w:rFonts w:hint="eastAsia"/>
            <w:kern w:val="0"/>
            <w:sz w:val="21"/>
            <w:szCs w:val="21"/>
          </w:rPr>
          <w:t>期末按行业分类的权益投资组合</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_Toc48664928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39</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29" w:history="1">
        <w:r w:rsidR="008F67D8" w:rsidRPr="00CB3F78">
          <w:rPr>
            <w:rStyle w:val="a9"/>
            <w:rFonts w:hAnsi="宋体"/>
            <w:kern w:val="0"/>
            <w:sz w:val="21"/>
            <w:szCs w:val="21"/>
          </w:rPr>
          <w:t>7.4</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期末按公允价值占基金资产净值比例大小排序的所有权益投资明细</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_Toc48664929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40</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30" w:history="1">
        <w:r w:rsidR="008F67D8" w:rsidRPr="00CB3F78">
          <w:rPr>
            <w:rStyle w:val="a9"/>
            <w:rFonts w:hAnsi="宋体"/>
            <w:kern w:val="0"/>
            <w:sz w:val="21"/>
            <w:szCs w:val="21"/>
          </w:rPr>
          <w:t>7.5</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报告期内权益投资组合的重大变动</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_Toc48664930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45</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31" w:history="1">
        <w:r w:rsidR="008F67D8" w:rsidRPr="00CB3F78">
          <w:rPr>
            <w:rStyle w:val="a9"/>
            <w:rFonts w:hAnsi="宋体"/>
            <w:kern w:val="0"/>
            <w:sz w:val="21"/>
            <w:szCs w:val="21"/>
          </w:rPr>
          <w:t>7.6</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期末按债券信用等级分类的债券投资组合</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_Toc48664931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47</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32" w:history="1">
        <w:r w:rsidR="008F67D8" w:rsidRPr="00CB3F78">
          <w:rPr>
            <w:rStyle w:val="a9"/>
            <w:rFonts w:hAnsi="宋体"/>
            <w:kern w:val="0"/>
            <w:sz w:val="21"/>
            <w:szCs w:val="21"/>
          </w:rPr>
          <w:t>7.7</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期末按公允价值占基金资产净值比例大小排序的前五名债券投资明细</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_Toc48664932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47</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33" w:history="1">
        <w:r w:rsidR="008F67D8" w:rsidRPr="00CB3F78">
          <w:rPr>
            <w:rStyle w:val="a9"/>
            <w:rFonts w:hAnsi="宋体"/>
            <w:kern w:val="0"/>
            <w:sz w:val="21"/>
            <w:szCs w:val="21"/>
          </w:rPr>
          <w:t>7.8</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期末按公允价值占基金资产净值比例大小排序的所有资产支持证券投资明细</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_Toc48664933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47</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34" w:history="1">
        <w:r w:rsidR="008F67D8" w:rsidRPr="00CB3F78">
          <w:rPr>
            <w:rStyle w:val="a9"/>
            <w:rFonts w:hAnsi="宋体"/>
            <w:kern w:val="0"/>
            <w:sz w:val="21"/>
            <w:szCs w:val="21"/>
          </w:rPr>
          <w:t>7.9</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期末按公允价值占基金资产净值比例大小排序的前五名金融衍生品投资明细</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_Toc48664934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47</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35" w:history="1">
        <w:r w:rsidR="008F67D8" w:rsidRPr="00CB3F78">
          <w:rPr>
            <w:rStyle w:val="a9"/>
            <w:rFonts w:hAnsi="宋体"/>
            <w:kern w:val="0"/>
            <w:sz w:val="21"/>
            <w:szCs w:val="21"/>
          </w:rPr>
          <w:t>7.10</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期末按公允价值占基金资产净值比例大小排序的前十名基金投资明细</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_Toc48664935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48</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36" w:history="1">
        <w:r w:rsidR="008F67D8" w:rsidRPr="00CB3F78">
          <w:rPr>
            <w:rStyle w:val="a9"/>
            <w:rFonts w:hAnsi="宋体"/>
            <w:kern w:val="0"/>
            <w:sz w:val="21"/>
            <w:szCs w:val="21"/>
          </w:rPr>
          <w:t>7.11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投资组合报告附注</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_Toc48664936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48</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37" w:history="1">
        <w:r w:rsidR="008F67D8" w:rsidRPr="00CB3F78">
          <w:rPr>
            <w:rStyle w:val="a9"/>
            <w:rFonts w:hAnsi="宋体" w:cs="Arial"/>
            <w:sz w:val="21"/>
            <w:szCs w:val="21"/>
          </w:rPr>
          <w:t>8</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基金份额持有人信息</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_Toc48664937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49</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38" w:history="1">
        <w:r w:rsidR="008F67D8" w:rsidRPr="00CB3F78">
          <w:rPr>
            <w:rStyle w:val="a9"/>
            <w:rFonts w:hAnsi="宋体"/>
            <w:kern w:val="0"/>
            <w:sz w:val="21"/>
            <w:szCs w:val="21"/>
          </w:rPr>
          <w:t>8.1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期末基金份额持有人户数及持有人结构</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_Toc48664938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49</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39" w:history="1">
        <w:r w:rsidR="008F67D8" w:rsidRPr="00CB3F78">
          <w:rPr>
            <w:rStyle w:val="a9"/>
            <w:rFonts w:hAnsi="宋体"/>
            <w:kern w:val="0"/>
            <w:sz w:val="21"/>
            <w:szCs w:val="21"/>
          </w:rPr>
          <w:t>8.2</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期末上市基金前十名持有人</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_Toc48664939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50</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40" w:history="1">
        <w:r w:rsidR="008F67D8" w:rsidRPr="00CB3F78">
          <w:rPr>
            <w:rStyle w:val="a9"/>
            <w:rFonts w:hAnsi="宋体"/>
            <w:kern w:val="0"/>
            <w:sz w:val="21"/>
            <w:szCs w:val="21"/>
          </w:rPr>
          <w:t>8.3</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期末基金管理人的从业人员持有本基金的情况</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_Toc48664940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51</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41" w:history="1">
        <w:r w:rsidR="008F67D8" w:rsidRPr="00CB3F78">
          <w:rPr>
            <w:rStyle w:val="a9"/>
            <w:kern w:val="0"/>
            <w:sz w:val="21"/>
            <w:szCs w:val="21"/>
          </w:rPr>
          <w:t>8.4</w:t>
        </w:r>
        <w:r w:rsidR="008F67D8" w:rsidRPr="00CB3F78">
          <w:rPr>
            <w:rFonts w:asciiTheme="minorHAnsi" w:eastAsiaTheme="minorEastAsia" w:hAnsiTheme="minorHAnsi" w:cstheme="minorBidi"/>
            <w:sz w:val="21"/>
            <w:szCs w:val="21"/>
          </w:rPr>
          <w:tab/>
        </w:r>
        <w:r w:rsidR="008F67D8" w:rsidRPr="00CB3F78">
          <w:rPr>
            <w:rStyle w:val="a9"/>
            <w:rFonts w:hint="eastAsia"/>
            <w:kern w:val="0"/>
            <w:sz w:val="21"/>
            <w:szCs w:val="21"/>
          </w:rPr>
          <w:t>期末基金管理人的从业人员持有本开放式基金份额总量区间的情况</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_Toc48664941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51</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42" w:history="1">
        <w:r w:rsidR="008F67D8" w:rsidRPr="00CB3F78">
          <w:rPr>
            <w:rStyle w:val="a9"/>
            <w:rFonts w:hAnsi="宋体" w:cs="Arial"/>
            <w:sz w:val="21"/>
            <w:szCs w:val="21"/>
          </w:rPr>
          <w:t>9</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开放式基金份额变动</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_Toc48664942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51</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43" w:history="1">
        <w:r w:rsidR="008F67D8" w:rsidRPr="00CB3F78">
          <w:rPr>
            <w:rStyle w:val="a9"/>
            <w:rFonts w:hAnsi="宋体" w:cs="Arial"/>
            <w:sz w:val="21"/>
            <w:szCs w:val="21"/>
          </w:rPr>
          <w:t>10</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重大事件揭示</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_Toc48664943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51</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44" w:history="1">
        <w:r w:rsidR="008F67D8" w:rsidRPr="00CB3F78">
          <w:rPr>
            <w:rStyle w:val="a9"/>
            <w:kern w:val="0"/>
            <w:sz w:val="21"/>
            <w:szCs w:val="21"/>
          </w:rPr>
          <w:t>10.1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基金份额持有人大会决议</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_Toc48664944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51</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45" w:history="1">
        <w:r w:rsidR="008F67D8" w:rsidRPr="00CB3F78">
          <w:rPr>
            <w:rStyle w:val="a9"/>
            <w:kern w:val="0"/>
            <w:sz w:val="21"/>
            <w:szCs w:val="21"/>
          </w:rPr>
          <w:t>10.2</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基金管理人、基金托管人的专门基金托管部门的重大人事变动</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_Toc48664945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51</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46" w:history="1">
        <w:r w:rsidR="008F67D8" w:rsidRPr="00CB3F78">
          <w:rPr>
            <w:rStyle w:val="a9"/>
            <w:kern w:val="0"/>
            <w:sz w:val="21"/>
            <w:szCs w:val="21"/>
          </w:rPr>
          <w:t>10.3</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涉及基金管理人、基金财产、基金托管业务的诉讼</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_Toc48664946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51</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47" w:history="1">
        <w:r w:rsidR="008F67D8" w:rsidRPr="00CB3F78">
          <w:rPr>
            <w:rStyle w:val="a9"/>
            <w:kern w:val="0"/>
            <w:sz w:val="21"/>
            <w:szCs w:val="21"/>
          </w:rPr>
          <w:t>10.4</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基金投资策略的改变</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_Toc48664947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52</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48" w:history="1">
        <w:r w:rsidR="008F67D8" w:rsidRPr="00CB3F78">
          <w:rPr>
            <w:rStyle w:val="a9"/>
            <w:kern w:val="0"/>
            <w:sz w:val="21"/>
            <w:szCs w:val="21"/>
          </w:rPr>
          <w:t>10.5</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为基金进行审计的会计师事务所情况</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_Toc48664948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52</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49" w:history="1">
        <w:r w:rsidR="008F67D8" w:rsidRPr="00CB3F78">
          <w:rPr>
            <w:rStyle w:val="a9"/>
            <w:kern w:val="0"/>
            <w:sz w:val="21"/>
            <w:szCs w:val="21"/>
          </w:rPr>
          <w:t>10.6</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管理人、托管人及其高级管理人员受稽查或处罚等情况</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_Toc48664949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52</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50" w:history="1">
        <w:r w:rsidR="008F67D8" w:rsidRPr="00CB3F78">
          <w:rPr>
            <w:rStyle w:val="a9"/>
            <w:kern w:val="0"/>
            <w:sz w:val="21"/>
            <w:szCs w:val="21"/>
          </w:rPr>
          <w:t>10.7</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基金租用证券公司交易单元的有关情况</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_Toc48664950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52</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51" w:history="1">
        <w:r w:rsidR="008F67D8" w:rsidRPr="00CB3F78">
          <w:rPr>
            <w:rStyle w:val="a9"/>
            <w:rFonts w:hAnsi="宋体"/>
            <w:kern w:val="0"/>
            <w:sz w:val="21"/>
            <w:szCs w:val="21"/>
          </w:rPr>
          <w:t>10.8</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其他重大事件</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_Toc48664951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58</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52" w:history="1">
        <w:r w:rsidR="008F67D8" w:rsidRPr="00CB3F78">
          <w:rPr>
            <w:rStyle w:val="a9"/>
            <w:rFonts w:hAnsi="宋体" w:cs="Arial"/>
            <w:sz w:val="21"/>
            <w:szCs w:val="21"/>
          </w:rPr>
          <w:t>11</w:t>
        </w:r>
        <w:r w:rsidR="008F67D8" w:rsidRPr="00CB3F78">
          <w:rPr>
            <w:rFonts w:asciiTheme="minorHAnsi" w:eastAsiaTheme="minorEastAsia" w:hAnsiTheme="minorHAnsi" w:cstheme="minorBidi"/>
            <w:sz w:val="21"/>
            <w:szCs w:val="21"/>
          </w:rPr>
          <w:tab/>
        </w:r>
        <w:r w:rsidR="008F67D8" w:rsidRPr="00CB3F78">
          <w:rPr>
            <w:rStyle w:val="a9"/>
            <w:rFonts w:hAnsi="宋体" w:cs="Arial" w:hint="eastAsia"/>
            <w:sz w:val="21"/>
            <w:szCs w:val="21"/>
          </w:rPr>
          <w:t>备查文件目录</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_Toc48664952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59</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53" w:history="1">
        <w:r w:rsidR="008F67D8" w:rsidRPr="00CB3F78">
          <w:rPr>
            <w:rStyle w:val="a9"/>
            <w:rFonts w:hAnsi="宋体"/>
            <w:kern w:val="0"/>
            <w:sz w:val="21"/>
            <w:szCs w:val="21"/>
          </w:rPr>
          <w:t>11.1</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备查文件目录</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_Toc48664953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59</w:t>
        </w:r>
        <w:r w:rsidR="008F67D8" w:rsidRPr="00CB3F78">
          <w:rPr>
            <w:webHidden/>
            <w:sz w:val="21"/>
            <w:szCs w:val="21"/>
          </w:rPr>
          <w:fldChar w:fldCharType="end"/>
        </w:r>
      </w:hyperlink>
    </w:p>
    <w:p w:rsidR="008F67D8" w:rsidRPr="00CB3F78" w:rsidRDefault="00CB3F78">
      <w:pPr>
        <w:pStyle w:val="22"/>
        <w:rPr>
          <w:rFonts w:asciiTheme="minorHAnsi" w:eastAsiaTheme="minorEastAsia" w:hAnsiTheme="minorHAnsi" w:cstheme="minorBidi"/>
          <w:sz w:val="21"/>
          <w:szCs w:val="21"/>
        </w:rPr>
      </w:pPr>
      <w:hyperlink w:anchor="_Toc48664954" w:history="1">
        <w:r w:rsidR="008F67D8" w:rsidRPr="00CB3F78">
          <w:rPr>
            <w:rStyle w:val="a9"/>
            <w:rFonts w:hAnsi="宋体"/>
            <w:kern w:val="0"/>
            <w:sz w:val="21"/>
            <w:szCs w:val="21"/>
          </w:rPr>
          <w:t>11.2</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存放地点</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_Toc48664954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59</w:t>
        </w:r>
        <w:r w:rsidR="008F67D8" w:rsidRPr="00CB3F78">
          <w:rPr>
            <w:webHidden/>
            <w:sz w:val="21"/>
            <w:szCs w:val="21"/>
          </w:rPr>
          <w:fldChar w:fldCharType="end"/>
        </w:r>
      </w:hyperlink>
    </w:p>
    <w:p w:rsidR="008F67D8" w:rsidRDefault="00CB3F78">
      <w:pPr>
        <w:pStyle w:val="22"/>
        <w:rPr>
          <w:rFonts w:asciiTheme="minorHAnsi" w:eastAsiaTheme="minorEastAsia" w:hAnsiTheme="minorHAnsi" w:cstheme="minorBidi"/>
          <w:sz w:val="21"/>
          <w:szCs w:val="22"/>
        </w:rPr>
      </w:pPr>
      <w:hyperlink w:anchor="_Toc48664955" w:history="1">
        <w:r w:rsidR="008F67D8" w:rsidRPr="00CB3F78">
          <w:rPr>
            <w:rStyle w:val="a9"/>
            <w:rFonts w:hAnsi="宋体"/>
            <w:kern w:val="0"/>
            <w:sz w:val="21"/>
            <w:szCs w:val="21"/>
          </w:rPr>
          <w:t>11.3</w:t>
        </w:r>
        <w:r w:rsidR="008F67D8" w:rsidRPr="00CB3F78">
          <w:rPr>
            <w:rFonts w:asciiTheme="minorHAnsi" w:eastAsiaTheme="minorEastAsia" w:hAnsiTheme="minorHAnsi" w:cstheme="minorBidi"/>
            <w:sz w:val="21"/>
            <w:szCs w:val="21"/>
          </w:rPr>
          <w:tab/>
        </w:r>
        <w:r w:rsidR="008F67D8" w:rsidRPr="00CB3F78">
          <w:rPr>
            <w:rStyle w:val="a9"/>
            <w:rFonts w:hAnsi="宋体" w:hint="eastAsia"/>
            <w:kern w:val="0"/>
            <w:sz w:val="21"/>
            <w:szCs w:val="21"/>
          </w:rPr>
          <w:t>查阅方式</w:t>
        </w:r>
        <w:r w:rsidR="008F67D8" w:rsidRPr="00CB3F78">
          <w:rPr>
            <w:webHidden/>
            <w:sz w:val="21"/>
            <w:szCs w:val="21"/>
          </w:rPr>
          <w:tab/>
        </w:r>
        <w:r w:rsidR="008F67D8" w:rsidRPr="00CB3F78">
          <w:rPr>
            <w:webHidden/>
            <w:sz w:val="21"/>
            <w:szCs w:val="21"/>
          </w:rPr>
          <w:fldChar w:fldCharType="begin"/>
        </w:r>
        <w:r w:rsidR="008F67D8" w:rsidRPr="00CB3F78">
          <w:rPr>
            <w:webHidden/>
            <w:sz w:val="21"/>
            <w:szCs w:val="21"/>
          </w:rPr>
          <w:instrText xml:space="preserve"> PAGEREF _Toc48664955 \h </w:instrText>
        </w:r>
        <w:r w:rsidR="008F67D8" w:rsidRPr="00CB3F78">
          <w:rPr>
            <w:webHidden/>
            <w:sz w:val="21"/>
            <w:szCs w:val="21"/>
          </w:rPr>
        </w:r>
        <w:r w:rsidR="008F67D8" w:rsidRPr="00CB3F78">
          <w:rPr>
            <w:webHidden/>
            <w:sz w:val="21"/>
            <w:szCs w:val="21"/>
          </w:rPr>
          <w:fldChar w:fldCharType="separate"/>
        </w:r>
        <w:r w:rsidR="008F67D8" w:rsidRPr="00CB3F78">
          <w:rPr>
            <w:webHidden/>
            <w:sz w:val="21"/>
            <w:szCs w:val="21"/>
          </w:rPr>
          <w:t>59</w:t>
        </w:r>
        <w:r w:rsidR="008F67D8" w:rsidRPr="00CB3F78">
          <w:rPr>
            <w:webHidden/>
            <w:sz w:val="21"/>
            <w:szCs w:val="21"/>
          </w:rPr>
          <w:fldChar w:fldCharType="end"/>
        </w:r>
      </w:hyperlink>
      <w:bookmarkEnd w:id="22"/>
    </w:p>
    <w:p w:rsidR="00BA6060" w:rsidRPr="00DE71B3" w:rsidRDefault="00251072" w:rsidP="00BA6060">
      <w:pPr>
        <w:pStyle w:val="22"/>
        <w:rPr>
          <w:sz w:val="21"/>
          <w:szCs w:val="21"/>
        </w:rPr>
      </w:pPr>
      <w:r w:rsidRPr="00DE71B3">
        <w:rPr>
          <w:sz w:val="21"/>
          <w:szCs w:val="21"/>
        </w:rPr>
        <w:fldChar w:fldCharType="end"/>
      </w:r>
      <w:bookmarkStart w:id="23" w:name="_Toc225498244"/>
      <w:bookmarkStart w:id="24" w:name="_Toc352255960"/>
      <w:bookmarkStart w:id="25" w:name="_Toc352256028"/>
      <w:bookmarkStart w:id="26" w:name="_Toc352331206"/>
      <w:bookmarkStart w:id="27"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8" w:name="_Toc48664897"/>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3"/>
      <w:bookmarkEnd w:id="24"/>
      <w:bookmarkEnd w:id="25"/>
      <w:bookmarkEnd w:id="26"/>
      <w:bookmarkEnd w:id="27"/>
      <w:bookmarkEnd w:id="2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 w:name="_Toc352255961"/>
      <w:bookmarkStart w:id="30" w:name="_Toc352256029"/>
      <w:bookmarkStart w:id="31" w:name="_Toc352331207"/>
      <w:bookmarkStart w:id="32" w:name="_Toc374611639"/>
      <w:bookmarkStart w:id="33" w:name="_Toc48664898"/>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9"/>
      <w:bookmarkEnd w:id="30"/>
      <w:bookmarkEnd w:id="31"/>
      <w:bookmarkEnd w:id="32"/>
      <w:bookmarkEnd w:id="33"/>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易方达恒生中国企业交易型开放式指数证券投资基金</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易方达恒生国企（</w:t>
            </w:r>
            <w:r w:rsidRPr="00D749D4">
              <w:rPr>
                <w:szCs w:val="21"/>
              </w:rPr>
              <w:t>QDII-ETF</w:t>
            </w:r>
            <w:r w:rsidRPr="00D749D4">
              <w:rPr>
                <w:szCs w:val="21"/>
              </w:rPr>
              <w:t>）</w:t>
            </w:r>
          </w:p>
        </w:tc>
      </w:tr>
      <w:tr w:rsidR="007E7028" w:rsidRPr="00D749D4" w:rsidTr="0021645F">
        <w:tc>
          <w:tcPr>
            <w:tcW w:w="2835" w:type="dxa"/>
          </w:tcPr>
          <w:p w:rsidR="007E7028" w:rsidRPr="00FA19BB" w:rsidRDefault="007E7028" w:rsidP="0021645F">
            <w:pPr>
              <w:rPr>
                <w:szCs w:val="21"/>
              </w:rPr>
            </w:pPr>
            <w:r>
              <w:rPr>
                <w:rFonts w:hint="eastAsia"/>
                <w:szCs w:val="21"/>
              </w:rPr>
              <w:t>场内简称</w:t>
            </w:r>
          </w:p>
        </w:tc>
        <w:tc>
          <w:tcPr>
            <w:tcW w:w="5670" w:type="dxa"/>
            <w:vAlign w:val="center"/>
          </w:tcPr>
          <w:p w:rsidR="007E7028" w:rsidRPr="00FA19BB" w:rsidRDefault="007E7028" w:rsidP="0021645F">
            <w:pPr>
              <w:jc w:val="right"/>
              <w:rPr>
                <w:szCs w:val="21"/>
              </w:rPr>
            </w:pPr>
            <w:r>
              <w:rPr>
                <w:rFonts w:hint="eastAsia"/>
                <w:szCs w:val="21"/>
              </w:rPr>
              <w:t>H</w:t>
            </w:r>
            <w:r>
              <w:rPr>
                <w:rFonts w:hint="eastAsia"/>
                <w:szCs w:val="21"/>
              </w:rPr>
              <w:t>股</w:t>
            </w:r>
            <w:r>
              <w:rPr>
                <w:rFonts w:hint="eastAsia"/>
                <w:szCs w:val="21"/>
              </w:rPr>
              <w:t>ETF</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510900</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510900</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交易型开放式（</w:t>
            </w:r>
            <w:r w:rsidRPr="00D749D4">
              <w:rPr>
                <w:szCs w:val="21"/>
              </w:rPr>
              <w:t>ETF</w:t>
            </w:r>
            <w:r w:rsidRPr="00D749D4">
              <w:rPr>
                <w:szCs w:val="21"/>
              </w:rPr>
              <w:t>）</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2012</w:t>
            </w:r>
            <w:r w:rsidRPr="00D749D4">
              <w:rPr>
                <w:szCs w:val="21"/>
              </w:rPr>
              <w:t>年</w:t>
            </w:r>
            <w:r w:rsidRPr="00D749D4">
              <w:rPr>
                <w:szCs w:val="21"/>
              </w:rPr>
              <w:t>8</w:t>
            </w:r>
            <w:r w:rsidRPr="00D749D4">
              <w:rPr>
                <w:szCs w:val="21"/>
              </w:rPr>
              <w:t>月</w:t>
            </w:r>
            <w:r w:rsidRPr="00D749D4">
              <w:rPr>
                <w:szCs w:val="21"/>
              </w:rPr>
              <w:t>9</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交通银行股份有限公司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8,057,021,934.00</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基金份额上市的证券交易所</w:t>
            </w:r>
          </w:p>
        </w:tc>
        <w:tc>
          <w:tcPr>
            <w:tcW w:w="5670" w:type="dxa"/>
            <w:vAlign w:val="center"/>
          </w:tcPr>
          <w:p w:rsidR="00711C4C" w:rsidRPr="00D749D4" w:rsidRDefault="00711C4C" w:rsidP="00FB1382">
            <w:pPr>
              <w:jc w:val="right"/>
              <w:rPr>
                <w:szCs w:val="21"/>
              </w:rPr>
            </w:pPr>
            <w:r w:rsidRPr="00D749D4">
              <w:rPr>
                <w:szCs w:val="21"/>
              </w:rPr>
              <w:t>上海证券交易所</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上市日期</w:t>
            </w:r>
          </w:p>
        </w:tc>
        <w:tc>
          <w:tcPr>
            <w:tcW w:w="5670" w:type="dxa"/>
            <w:vAlign w:val="center"/>
          </w:tcPr>
          <w:p w:rsidR="00711C4C" w:rsidRPr="00D749D4" w:rsidRDefault="00711C4C" w:rsidP="00FB1382">
            <w:pPr>
              <w:jc w:val="right"/>
              <w:rPr>
                <w:szCs w:val="21"/>
              </w:rPr>
            </w:pPr>
            <w:r w:rsidRPr="00D749D4">
              <w:rPr>
                <w:szCs w:val="21"/>
              </w:rPr>
              <w:t>2012</w:t>
            </w:r>
            <w:r w:rsidRPr="00D749D4">
              <w:rPr>
                <w:szCs w:val="21"/>
              </w:rPr>
              <w:t>年</w:t>
            </w:r>
            <w:r w:rsidRPr="00D749D4">
              <w:rPr>
                <w:szCs w:val="21"/>
              </w:rPr>
              <w:t>10</w:t>
            </w:r>
            <w:r w:rsidRPr="00D749D4">
              <w:rPr>
                <w:szCs w:val="21"/>
              </w:rPr>
              <w:t>月</w:t>
            </w:r>
            <w:r w:rsidRPr="00D749D4">
              <w:rPr>
                <w:szCs w:val="21"/>
              </w:rPr>
              <w:t>22</w:t>
            </w:r>
            <w:r w:rsidRPr="00D749D4">
              <w:rPr>
                <w:szCs w:val="21"/>
              </w:rPr>
              <w:t>日</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 w:name="_Toc352255962"/>
      <w:bookmarkStart w:id="35" w:name="_Toc352256030"/>
      <w:bookmarkStart w:id="36" w:name="_Toc352331208"/>
      <w:bookmarkStart w:id="37" w:name="_Toc374611640"/>
      <w:bookmarkStart w:id="38" w:name="_Toc48664899"/>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4"/>
      <w:bookmarkEnd w:id="35"/>
      <w:bookmarkEnd w:id="36"/>
      <w:bookmarkEnd w:id="37"/>
      <w:bookmarkEnd w:id="3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紧密跟踪标的指数，追求跟踪偏离度及跟踪误差的最小化。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711C4C" w:rsidRPr="00D749D4" w:rsidRDefault="00711C4C">
            <w:pPr>
              <w:rPr>
                <w:szCs w:val="21"/>
              </w:rPr>
            </w:pPr>
            <w:r w:rsidRPr="00D749D4">
              <w:rPr>
                <w:szCs w:val="21"/>
              </w:rPr>
              <w:t>本基金主要采取组合复制策略和适当的替代性策略实现对标的指数的紧密跟踪。同时，本基金可适当借出证券，以更好实现本基金的投资目标。本基金主要采取完全复制法进行投资，即参考恒生中国企业指数的成份股组成及权重构建股票投资组合，并根据恒生中国企业指数的成份股组成及权重变动对股票投资组合进行相应调整。当市场流动性不足、法规规定本基金不能投资关联方股票等情况导致本基金无法按照指数构成及权重进行组合构建时，基金管理人将通过投资其他成份股、非成份股、成份股个股衍生品进行替代。为进行流动性管理、应付赎回、降低跟踪误差以及提高投资效率，本基金可投资恒生</w:t>
            </w:r>
            <w:r w:rsidRPr="00D749D4">
              <w:rPr>
                <w:szCs w:val="21"/>
              </w:rPr>
              <w:t>H</w:t>
            </w:r>
            <w:r w:rsidRPr="00D749D4">
              <w:rPr>
                <w:szCs w:val="21"/>
              </w:rPr>
              <w:t>股指数期货或期权等金融衍生工具。本基金力争将年化跟踪误差控制在</w:t>
            </w:r>
            <w:r w:rsidRPr="00D749D4">
              <w:rPr>
                <w:szCs w:val="21"/>
              </w:rPr>
              <w:t>3%</w:t>
            </w:r>
            <w:r w:rsidRPr="00D749D4">
              <w:rPr>
                <w:szCs w:val="21"/>
              </w:rPr>
              <w:t>以内。</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恒生中国企业指数（使用估值汇率折算）</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711C4C" w:rsidRPr="00D749D4" w:rsidRDefault="00711C4C">
            <w:pPr>
              <w:rPr>
                <w:szCs w:val="21"/>
              </w:rPr>
            </w:pPr>
            <w:r w:rsidRPr="00D749D4">
              <w:rPr>
                <w:szCs w:val="21"/>
              </w:rPr>
              <w:t>本基金属股票指数基金，预期风险与收益水平高于混合基金、债券基金与货币市场基金。本基金主要采用完全复制法跟踪标的指数的表现，具有与标的指数相似的风险收益特征。本基金主要投资香港证券市场上市的中国企业，需承担汇率风险以及境外市场的风险。</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9" w:name="_Toc225498247"/>
      <w:bookmarkStart w:id="40" w:name="_Toc352255963"/>
      <w:bookmarkStart w:id="41" w:name="_Toc352256031"/>
      <w:bookmarkStart w:id="42" w:name="_Toc352331209"/>
      <w:bookmarkStart w:id="43" w:name="_Toc374611641"/>
      <w:bookmarkStart w:id="44" w:name="_Toc48664900"/>
      <w:r w:rsidRPr="0087410D">
        <w:rPr>
          <w:rFonts w:ascii="宋体" w:hAnsi="宋体"/>
          <w:kern w:val="0"/>
          <w:sz w:val="21"/>
          <w:szCs w:val="21"/>
        </w:rPr>
        <w:lastRenderedPageBreak/>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9"/>
      <w:bookmarkEnd w:id="40"/>
      <w:bookmarkEnd w:id="41"/>
      <w:bookmarkEnd w:id="42"/>
      <w:bookmarkEnd w:id="43"/>
      <w:bookmarkEnd w:id="4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交通银行股份有限公司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t>信息披露负责人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陆志俊</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95559</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luzj@bankcomm.com</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95559</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021-62701216</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中国（上海）自由贸易试验区银城中路</w:t>
            </w:r>
            <w:r w:rsidRPr="00D749D4">
              <w:rPr>
                <w:color w:val="000000"/>
                <w:kern w:val="0"/>
                <w:szCs w:val="21"/>
              </w:rPr>
              <w:t>188</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中国（上海）长宁区仙霞路</w:t>
            </w:r>
            <w:r w:rsidRPr="00D749D4">
              <w:rPr>
                <w:color w:val="000000"/>
                <w:kern w:val="0"/>
                <w:szCs w:val="21"/>
              </w:rPr>
              <w:t>18</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200336</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任德奇</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5" w:name="_Toc224618346"/>
      <w:bookmarkStart w:id="46" w:name="_Toc235605676"/>
      <w:bookmarkStart w:id="47" w:name="_Toc286929724"/>
      <w:bookmarkStart w:id="48" w:name="_Toc352255964"/>
      <w:bookmarkStart w:id="49" w:name="_Toc352256032"/>
      <w:bookmarkStart w:id="50" w:name="_Toc352331210"/>
      <w:bookmarkStart w:id="51" w:name="_Toc374611642"/>
      <w:bookmarkStart w:id="52" w:name="_Toc48664901"/>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5"/>
      <w:bookmarkEnd w:id="46"/>
      <w:bookmarkEnd w:id="47"/>
      <w:bookmarkEnd w:id="48"/>
      <w:bookmarkEnd w:id="49"/>
      <w:bookmarkEnd w:id="50"/>
      <w:bookmarkEnd w:id="51"/>
      <w:bookmarkEnd w:id="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The Hongkong and Shanghai Banking Corporation Limited</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香港上海汇丰银行有限公司</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香港皇后大道中一号</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香港九龙深旺道</w:t>
            </w:r>
            <w:r w:rsidRPr="00D749D4">
              <w:rPr>
                <w:szCs w:val="21"/>
              </w:rPr>
              <w:t>1</w:t>
            </w:r>
            <w:r w:rsidRPr="00D749D4">
              <w:rPr>
                <w:szCs w:val="21"/>
              </w:rPr>
              <w:t>号汇丰中心</w:t>
            </w:r>
            <w:r w:rsidRPr="00D749D4">
              <w:rPr>
                <w:szCs w:val="21"/>
              </w:rPr>
              <w:t>1</w:t>
            </w:r>
            <w:r w:rsidRPr="00D749D4">
              <w:rPr>
                <w:szCs w:val="21"/>
              </w:rPr>
              <w:t>座</w:t>
            </w:r>
            <w:r w:rsidRPr="00D749D4">
              <w:rPr>
                <w:szCs w:val="21"/>
              </w:rPr>
              <w:t>6</w:t>
            </w:r>
            <w:r w:rsidRPr="00D749D4">
              <w:rPr>
                <w:szCs w:val="21"/>
              </w:rPr>
              <w:t>楼</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无</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3" w:name="_Toc225498248"/>
      <w:bookmarkStart w:id="54" w:name="_Toc352255965"/>
      <w:bookmarkStart w:id="55" w:name="_Toc352256033"/>
      <w:bookmarkStart w:id="56" w:name="_Toc352331211"/>
      <w:bookmarkStart w:id="57" w:name="_Toc374611643"/>
      <w:bookmarkStart w:id="58" w:name="_Toc48664902"/>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3"/>
      <w:bookmarkEnd w:id="54"/>
      <w:bookmarkEnd w:id="55"/>
      <w:bookmarkEnd w:id="56"/>
      <w:bookmarkEnd w:id="57"/>
      <w:bookmarkEnd w:id="5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证券日报</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9" w:name="_Toc225498249"/>
      <w:bookmarkStart w:id="60" w:name="_Toc352255966"/>
      <w:bookmarkStart w:id="61" w:name="_Toc352256034"/>
      <w:bookmarkStart w:id="62" w:name="_Toc352331212"/>
      <w:bookmarkStart w:id="63" w:name="_Toc374611644"/>
      <w:bookmarkStart w:id="64" w:name="_Toc48664903"/>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9"/>
      <w:bookmarkEnd w:id="60"/>
      <w:bookmarkEnd w:id="61"/>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lastRenderedPageBreak/>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中国证券登记结算有限责任公司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北京市西城区太平桥大街</w:t>
            </w:r>
            <w:r w:rsidRPr="00D749D4">
              <w:rPr>
                <w:color w:val="000000"/>
                <w:szCs w:val="21"/>
              </w:rPr>
              <w:t>17</w:t>
            </w:r>
            <w:r w:rsidRPr="00D749D4">
              <w:rPr>
                <w:color w:val="000000"/>
                <w:szCs w:val="21"/>
              </w:rPr>
              <w:t>号</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5" w:name="_Toc352255967"/>
      <w:bookmarkStart w:id="66" w:name="_Toc352256035"/>
      <w:bookmarkStart w:id="67" w:name="_Toc352331213"/>
      <w:bookmarkStart w:id="68" w:name="_Toc374611645"/>
      <w:bookmarkStart w:id="69" w:name="_Toc48664904"/>
      <w:r w:rsidRPr="00964699">
        <w:rPr>
          <w:rFonts w:ascii="宋体" w:hAnsi="宋体" w:cs="Arial"/>
          <w:color w:val="000000"/>
          <w:sz w:val="21"/>
          <w:szCs w:val="21"/>
        </w:rPr>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5"/>
      <w:bookmarkEnd w:id="66"/>
      <w:bookmarkEnd w:id="67"/>
      <w:bookmarkEnd w:id="68"/>
      <w:bookmarkEnd w:id="69"/>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0" w:name="_Toc286996129"/>
      <w:bookmarkStart w:id="71" w:name="_Toc352255968"/>
      <w:bookmarkStart w:id="72" w:name="_Toc352256036"/>
      <w:bookmarkStart w:id="73" w:name="_Toc352331214"/>
      <w:bookmarkStart w:id="74" w:name="_Toc374611646"/>
      <w:bookmarkStart w:id="75" w:name="_Toc48664905"/>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70"/>
      <w:bookmarkEnd w:id="71"/>
      <w:bookmarkEnd w:id="72"/>
      <w:bookmarkEnd w:id="73"/>
      <w:bookmarkEnd w:id="74"/>
      <w:bookmarkEnd w:id="75"/>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1</w:t>
            </w:r>
            <w:r w:rsidRPr="00D749D4">
              <w:rPr>
                <w:b/>
                <w:szCs w:val="21"/>
              </w:rPr>
              <w:t>月</w:t>
            </w:r>
            <w:r w:rsidRPr="00D749D4">
              <w:rPr>
                <w:b/>
                <w:szCs w:val="21"/>
              </w:rPr>
              <w:t>1</w:t>
            </w:r>
            <w:r w:rsidRPr="00D749D4">
              <w:rPr>
                <w:b/>
                <w:szCs w:val="21"/>
              </w:rPr>
              <w:t>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本期已实现收益</w:t>
            </w:r>
          </w:p>
        </w:tc>
        <w:tc>
          <w:tcPr>
            <w:tcW w:w="4744" w:type="dxa"/>
            <w:vAlign w:val="bottom"/>
          </w:tcPr>
          <w:p w:rsidR="00711C4C" w:rsidRPr="00D749D4" w:rsidRDefault="00711C4C" w:rsidP="00EC549A">
            <w:pPr>
              <w:jc w:val="right"/>
              <w:rPr>
                <w:szCs w:val="21"/>
              </w:rPr>
            </w:pPr>
            <w:r w:rsidRPr="00D749D4">
              <w:rPr>
                <w:szCs w:val="21"/>
              </w:rPr>
              <w:t>47,089,480.46</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-822,150,585.85</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-0.0964</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-8.30%</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-9.88%</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1,179,090,687.14</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0.1463</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9,236,112,621.14</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1.1463</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19.73%</w:t>
            </w:r>
          </w:p>
        </w:tc>
      </w:tr>
    </w:tbl>
    <w:p w:rsidR="002517EE" w:rsidRDefault="00A31C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2517EE" w:rsidRDefault="00A31C7C">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期末可供分配利润，为期末资产负债表中未分配利润与未分配利润中已实现部分的孰低数。</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6" w:name="_Toc225498252"/>
      <w:bookmarkStart w:id="77" w:name="_Toc352255969"/>
      <w:bookmarkStart w:id="78" w:name="_Toc352256037"/>
      <w:bookmarkStart w:id="79" w:name="_Toc352331215"/>
      <w:bookmarkStart w:id="80" w:name="_Toc374611647"/>
      <w:bookmarkStart w:id="81" w:name="_Toc48664906"/>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6"/>
      <w:bookmarkEnd w:id="77"/>
      <w:bookmarkEnd w:id="78"/>
      <w:bookmarkEnd w:id="79"/>
      <w:bookmarkEnd w:id="80"/>
      <w:bookmarkEnd w:id="81"/>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7"/>
        <w:gridCol w:w="1231"/>
        <w:gridCol w:w="1210"/>
        <w:gridCol w:w="1246"/>
        <w:gridCol w:w="1211"/>
        <w:gridCol w:w="1211"/>
        <w:gridCol w:w="1225"/>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t>业绩比较基准收益率标准差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2517EE">
        <w:tc>
          <w:tcPr>
            <w:tcW w:w="0" w:type="auto"/>
            <w:vAlign w:val="center"/>
          </w:tcPr>
          <w:p w:rsidR="002517EE" w:rsidRDefault="00A31C7C">
            <w:pPr>
              <w:jc w:val="left"/>
            </w:pPr>
            <w:r>
              <w:rPr>
                <w:color w:val="000000"/>
                <w:szCs w:val="21"/>
              </w:rPr>
              <w:t>过去一个月</w:t>
            </w:r>
          </w:p>
        </w:tc>
        <w:tc>
          <w:tcPr>
            <w:tcW w:w="0" w:type="auto"/>
            <w:vAlign w:val="center"/>
          </w:tcPr>
          <w:p w:rsidR="002517EE" w:rsidRDefault="00A31C7C">
            <w:pPr>
              <w:jc w:val="center"/>
            </w:pPr>
            <w:r>
              <w:rPr>
                <w:color w:val="000000"/>
                <w:szCs w:val="21"/>
              </w:rPr>
              <w:t>2.32%</w:t>
            </w:r>
          </w:p>
        </w:tc>
        <w:tc>
          <w:tcPr>
            <w:tcW w:w="0" w:type="auto"/>
            <w:vAlign w:val="center"/>
          </w:tcPr>
          <w:p w:rsidR="002517EE" w:rsidRDefault="00A31C7C">
            <w:pPr>
              <w:jc w:val="center"/>
            </w:pPr>
            <w:r>
              <w:rPr>
                <w:color w:val="000000"/>
                <w:szCs w:val="21"/>
              </w:rPr>
              <w:t>1.22%</w:t>
            </w:r>
          </w:p>
        </w:tc>
        <w:tc>
          <w:tcPr>
            <w:tcW w:w="0" w:type="auto"/>
            <w:vAlign w:val="center"/>
          </w:tcPr>
          <w:p w:rsidR="002517EE" w:rsidRDefault="00A31C7C">
            <w:pPr>
              <w:jc w:val="center"/>
            </w:pPr>
            <w:r>
              <w:rPr>
                <w:color w:val="000000"/>
                <w:szCs w:val="21"/>
              </w:rPr>
              <w:t>1.35%</w:t>
            </w:r>
          </w:p>
        </w:tc>
        <w:tc>
          <w:tcPr>
            <w:tcW w:w="0" w:type="auto"/>
            <w:vAlign w:val="center"/>
          </w:tcPr>
          <w:p w:rsidR="002517EE" w:rsidRDefault="00A31C7C">
            <w:pPr>
              <w:jc w:val="center"/>
            </w:pPr>
            <w:r>
              <w:rPr>
                <w:color w:val="000000"/>
                <w:szCs w:val="21"/>
              </w:rPr>
              <w:t>1.21%</w:t>
            </w:r>
          </w:p>
        </w:tc>
        <w:tc>
          <w:tcPr>
            <w:tcW w:w="0" w:type="auto"/>
            <w:vAlign w:val="center"/>
          </w:tcPr>
          <w:p w:rsidR="002517EE" w:rsidRDefault="00A31C7C">
            <w:pPr>
              <w:jc w:val="center"/>
            </w:pPr>
            <w:r>
              <w:rPr>
                <w:color w:val="000000"/>
                <w:szCs w:val="21"/>
              </w:rPr>
              <w:t>0.97%</w:t>
            </w:r>
          </w:p>
        </w:tc>
        <w:tc>
          <w:tcPr>
            <w:tcW w:w="0" w:type="auto"/>
            <w:vAlign w:val="center"/>
          </w:tcPr>
          <w:p w:rsidR="002517EE" w:rsidRDefault="00A31C7C">
            <w:pPr>
              <w:jc w:val="center"/>
            </w:pPr>
            <w:r>
              <w:rPr>
                <w:color w:val="000000"/>
                <w:szCs w:val="21"/>
              </w:rPr>
              <w:t>0.01%</w:t>
            </w:r>
          </w:p>
        </w:tc>
      </w:tr>
      <w:tr w:rsidR="002517EE">
        <w:tc>
          <w:tcPr>
            <w:tcW w:w="0" w:type="auto"/>
            <w:vAlign w:val="center"/>
          </w:tcPr>
          <w:p w:rsidR="002517EE" w:rsidRDefault="00A31C7C">
            <w:pPr>
              <w:jc w:val="left"/>
            </w:pPr>
            <w:r>
              <w:rPr>
                <w:color w:val="000000"/>
                <w:szCs w:val="21"/>
              </w:rPr>
              <w:t>过去三个月</w:t>
            </w:r>
          </w:p>
        </w:tc>
        <w:tc>
          <w:tcPr>
            <w:tcW w:w="0" w:type="auto"/>
            <w:vAlign w:val="center"/>
          </w:tcPr>
          <w:p w:rsidR="002517EE" w:rsidRDefault="00A31C7C">
            <w:pPr>
              <w:jc w:val="center"/>
            </w:pPr>
            <w:r>
              <w:rPr>
                <w:color w:val="000000"/>
                <w:szCs w:val="21"/>
              </w:rPr>
              <w:t>3.06%</w:t>
            </w:r>
          </w:p>
        </w:tc>
        <w:tc>
          <w:tcPr>
            <w:tcW w:w="0" w:type="auto"/>
            <w:vAlign w:val="center"/>
          </w:tcPr>
          <w:p w:rsidR="002517EE" w:rsidRDefault="00A31C7C">
            <w:pPr>
              <w:jc w:val="center"/>
            </w:pPr>
            <w:r>
              <w:rPr>
                <w:color w:val="000000"/>
                <w:szCs w:val="21"/>
              </w:rPr>
              <w:t>1.34%</w:t>
            </w:r>
          </w:p>
        </w:tc>
        <w:tc>
          <w:tcPr>
            <w:tcW w:w="0" w:type="auto"/>
            <w:vAlign w:val="center"/>
          </w:tcPr>
          <w:p w:rsidR="002517EE" w:rsidRDefault="00A31C7C">
            <w:pPr>
              <w:jc w:val="center"/>
            </w:pPr>
            <w:r>
              <w:rPr>
                <w:color w:val="000000"/>
                <w:szCs w:val="21"/>
              </w:rPr>
              <w:t>1.68%</w:t>
            </w:r>
          </w:p>
        </w:tc>
        <w:tc>
          <w:tcPr>
            <w:tcW w:w="0" w:type="auto"/>
            <w:vAlign w:val="center"/>
          </w:tcPr>
          <w:p w:rsidR="002517EE" w:rsidRDefault="00A31C7C">
            <w:pPr>
              <w:jc w:val="center"/>
            </w:pPr>
            <w:r>
              <w:rPr>
                <w:color w:val="000000"/>
                <w:szCs w:val="21"/>
              </w:rPr>
              <w:t>1.35%</w:t>
            </w:r>
          </w:p>
        </w:tc>
        <w:tc>
          <w:tcPr>
            <w:tcW w:w="0" w:type="auto"/>
            <w:vAlign w:val="center"/>
          </w:tcPr>
          <w:p w:rsidR="002517EE" w:rsidRDefault="00A31C7C">
            <w:pPr>
              <w:jc w:val="center"/>
            </w:pPr>
            <w:r>
              <w:rPr>
                <w:color w:val="000000"/>
                <w:szCs w:val="21"/>
              </w:rPr>
              <w:t>1.38%</w:t>
            </w:r>
          </w:p>
        </w:tc>
        <w:tc>
          <w:tcPr>
            <w:tcW w:w="0" w:type="auto"/>
            <w:vAlign w:val="center"/>
          </w:tcPr>
          <w:p w:rsidR="002517EE" w:rsidRDefault="00A31C7C">
            <w:pPr>
              <w:jc w:val="center"/>
            </w:pPr>
            <w:r>
              <w:rPr>
                <w:color w:val="000000"/>
                <w:szCs w:val="21"/>
              </w:rPr>
              <w:t>-0.01%</w:t>
            </w:r>
          </w:p>
        </w:tc>
      </w:tr>
      <w:tr w:rsidR="002517EE">
        <w:tc>
          <w:tcPr>
            <w:tcW w:w="0" w:type="auto"/>
            <w:vAlign w:val="center"/>
          </w:tcPr>
          <w:p w:rsidR="002517EE" w:rsidRDefault="00A31C7C">
            <w:pPr>
              <w:jc w:val="left"/>
            </w:pPr>
            <w:r>
              <w:rPr>
                <w:color w:val="000000"/>
                <w:szCs w:val="21"/>
              </w:rPr>
              <w:t>过去六个月</w:t>
            </w:r>
          </w:p>
        </w:tc>
        <w:tc>
          <w:tcPr>
            <w:tcW w:w="0" w:type="auto"/>
            <w:vAlign w:val="center"/>
          </w:tcPr>
          <w:p w:rsidR="002517EE" w:rsidRDefault="00A31C7C">
            <w:pPr>
              <w:jc w:val="center"/>
            </w:pPr>
            <w:r>
              <w:rPr>
                <w:color w:val="000000"/>
                <w:szCs w:val="21"/>
              </w:rPr>
              <w:t>-9.88%</w:t>
            </w:r>
          </w:p>
        </w:tc>
        <w:tc>
          <w:tcPr>
            <w:tcW w:w="0" w:type="auto"/>
            <w:vAlign w:val="center"/>
          </w:tcPr>
          <w:p w:rsidR="002517EE" w:rsidRDefault="00A31C7C">
            <w:pPr>
              <w:jc w:val="center"/>
            </w:pPr>
            <w:r>
              <w:rPr>
                <w:color w:val="000000"/>
                <w:szCs w:val="21"/>
              </w:rPr>
              <w:t>1.88%</w:t>
            </w:r>
          </w:p>
        </w:tc>
        <w:tc>
          <w:tcPr>
            <w:tcW w:w="0" w:type="auto"/>
            <w:vAlign w:val="center"/>
          </w:tcPr>
          <w:p w:rsidR="002517EE" w:rsidRDefault="00A31C7C">
            <w:pPr>
              <w:jc w:val="center"/>
            </w:pPr>
            <w:r>
              <w:rPr>
                <w:color w:val="000000"/>
                <w:szCs w:val="21"/>
              </w:rPr>
              <w:t>-10.90%</w:t>
            </w:r>
          </w:p>
        </w:tc>
        <w:tc>
          <w:tcPr>
            <w:tcW w:w="0" w:type="auto"/>
            <w:vAlign w:val="center"/>
          </w:tcPr>
          <w:p w:rsidR="002517EE" w:rsidRDefault="00A31C7C">
            <w:pPr>
              <w:jc w:val="center"/>
            </w:pPr>
            <w:r>
              <w:rPr>
                <w:color w:val="000000"/>
                <w:szCs w:val="21"/>
              </w:rPr>
              <w:t>1.89%</w:t>
            </w:r>
          </w:p>
        </w:tc>
        <w:tc>
          <w:tcPr>
            <w:tcW w:w="0" w:type="auto"/>
            <w:vAlign w:val="center"/>
          </w:tcPr>
          <w:p w:rsidR="002517EE" w:rsidRDefault="00A31C7C">
            <w:pPr>
              <w:jc w:val="center"/>
            </w:pPr>
            <w:r>
              <w:rPr>
                <w:color w:val="000000"/>
                <w:szCs w:val="21"/>
              </w:rPr>
              <w:t>1.02%</w:t>
            </w:r>
          </w:p>
        </w:tc>
        <w:tc>
          <w:tcPr>
            <w:tcW w:w="0" w:type="auto"/>
            <w:vAlign w:val="center"/>
          </w:tcPr>
          <w:p w:rsidR="002517EE" w:rsidRDefault="00A31C7C">
            <w:pPr>
              <w:jc w:val="center"/>
            </w:pPr>
            <w:r>
              <w:rPr>
                <w:color w:val="000000"/>
                <w:szCs w:val="21"/>
              </w:rPr>
              <w:t>-0.01%</w:t>
            </w:r>
          </w:p>
        </w:tc>
      </w:tr>
      <w:tr w:rsidR="002517EE">
        <w:tc>
          <w:tcPr>
            <w:tcW w:w="0" w:type="auto"/>
            <w:vAlign w:val="center"/>
          </w:tcPr>
          <w:p w:rsidR="002517EE" w:rsidRDefault="00A31C7C">
            <w:pPr>
              <w:jc w:val="left"/>
            </w:pPr>
            <w:r>
              <w:rPr>
                <w:color w:val="000000"/>
                <w:szCs w:val="21"/>
              </w:rPr>
              <w:t>过去一年</w:t>
            </w:r>
          </w:p>
        </w:tc>
        <w:tc>
          <w:tcPr>
            <w:tcW w:w="0" w:type="auto"/>
            <w:vAlign w:val="center"/>
          </w:tcPr>
          <w:p w:rsidR="002517EE" w:rsidRDefault="00A31C7C">
            <w:pPr>
              <w:jc w:val="center"/>
            </w:pPr>
            <w:r>
              <w:rPr>
                <w:color w:val="000000"/>
                <w:szCs w:val="21"/>
              </w:rPr>
              <w:t>-5.41%</w:t>
            </w:r>
          </w:p>
        </w:tc>
        <w:tc>
          <w:tcPr>
            <w:tcW w:w="0" w:type="auto"/>
            <w:vAlign w:val="center"/>
          </w:tcPr>
          <w:p w:rsidR="002517EE" w:rsidRDefault="00A31C7C">
            <w:pPr>
              <w:jc w:val="center"/>
            </w:pPr>
            <w:r>
              <w:rPr>
                <w:color w:val="000000"/>
                <w:szCs w:val="21"/>
              </w:rPr>
              <w:t>1.46%</w:t>
            </w:r>
          </w:p>
        </w:tc>
        <w:tc>
          <w:tcPr>
            <w:tcW w:w="0" w:type="auto"/>
            <w:vAlign w:val="center"/>
          </w:tcPr>
          <w:p w:rsidR="002517EE" w:rsidRDefault="00A31C7C">
            <w:pPr>
              <w:jc w:val="center"/>
            </w:pPr>
            <w:r>
              <w:rPr>
                <w:color w:val="000000"/>
                <w:szCs w:val="21"/>
              </w:rPr>
              <w:t>-6.88%</w:t>
            </w:r>
          </w:p>
        </w:tc>
        <w:tc>
          <w:tcPr>
            <w:tcW w:w="0" w:type="auto"/>
            <w:vAlign w:val="center"/>
          </w:tcPr>
          <w:p w:rsidR="002517EE" w:rsidRDefault="00A31C7C">
            <w:pPr>
              <w:jc w:val="center"/>
            </w:pPr>
            <w:r>
              <w:rPr>
                <w:color w:val="000000"/>
                <w:szCs w:val="21"/>
              </w:rPr>
              <w:t>1.46%</w:t>
            </w:r>
          </w:p>
        </w:tc>
        <w:tc>
          <w:tcPr>
            <w:tcW w:w="0" w:type="auto"/>
            <w:vAlign w:val="center"/>
          </w:tcPr>
          <w:p w:rsidR="002517EE" w:rsidRDefault="00A31C7C">
            <w:pPr>
              <w:jc w:val="center"/>
            </w:pPr>
            <w:r>
              <w:rPr>
                <w:color w:val="000000"/>
                <w:szCs w:val="21"/>
              </w:rPr>
              <w:t>1.47%</w:t>
            </w:r>
          </w:p>
        </w:tc>
        <w:tc>
          <w:tcPr>
            <w:tcW w:w="0" w:type="auto"/>
            <w:vAlign w:val="center"/>
          </w:tcPr>
          <w:p w:rsidR="002517EE" w:rsidRDefault="00A31C7C">
            <w:pPr>
              <w:jc w:val="center"/>
            </w:pPr>
            <w:r>
              <w:rPr>
                <w:color w:val="000000"/>
                <w:szCs w:val="21"/>
              </w:rPr>
              <w:t>0.00%</w:t>
            </w:r>
          </w:p>
        </w:tc>
      </w:tr>
      <w:tr w:rsidR="002517EE">
        <w:tc>
          <w:tcPr>
            <w:tcW w:w="0" w:type="auto"/>
            <w:vAlign w:val="center"/>
          </w:tcPr>
          <w:p w:rsidR="002517EE" w:rsidRDefault="00A31C7C">
            <w:pPr>
              <w:jc w:val="left"/>
            </w:pPr>
            <w:r>
              <w:rPr>
                <w:color w:val="000000"/>
                <w:szCs w:val="21"/>
              </w:rPr>
              <w:t>过去三年</w:t>
            </w:r>
          </w:p>
        </w:tc>
        <w:tc>
          <w:tcPr>
            <w:tcW w:w="0" w:type="auto"/>
            <w:vAlign w:val="center"/>
          </w:tcPr>
          <w:p w:rsidR="002517EE" w:rsidRDefault="00A31C7C">
            <w:pPr>
              <w:jc w:val="center"/>
            </w:pPr>
            <w:r>
              <w:rPr>
                <w:color w:val="000000"/>
                <w:szCs w:val="21"/>
              </w:rPr>
              <w:t>5.55%</w:t>
            </w:r>
          </w:p>
        </w:tc>
        <w:tc>
          <w:tcPr>
            <w:tcW w:w="0" w:type="auto"/>
            <w:vAlign w:val="center"/>
          </w:tcPr>
          <w:p w:rsidR="002517EE" w:rsidRDefault="00A31C7C">
            <w:pPr>
              <w:jc w:val="center"/>
            </w:pPr>
            <w:r>
              <w:rPr>
                <w:color w:val="000000"/>
                <w:szCs w:val="21"/>
              </w:rPr>
              <w:t>1.30%</w:t>
            </w:r>
          </w:p>
        </w:tc>
        <w:tc>
          <w:tcPr>
            <w:tcW w:w="0" w:type="auto"/>
            <w:vAlign w:val="center"/>
          </w:tcPr>
          <w:p w:rsidR="002517EE" w:rsidRDefault="00A31C7C">
            <w:pPr>
              <w:jc w:val="center"/>
            </w:pPr>
            <w:r>
              <w:rPr>
                <w:color w:val="000000"/>
                <w:szCs w:val="21"/>
              </w:rPr>
              <w:t>-0.91%</w:t>
            </w:r>
          </w:p>
        </w:tc>
        <w:tc>
          <w:tcPr>
            <w:tcW w:w="0" w:type="auto"/>
            <w:vAlign w:val="center"/>
          </w:tcPr>
          <w:p w:rsidR="002517EE" w:rsidRDefault="00A31C7C">
            <w:pPr>
              <w:jc w:val="center"/>
            </w:pPr>
            <w:r>
              <w:rPr>
                <w:color w:val="000000"/>
                <w:szCs w:val="21"/>
              </w:rPr>
              <w:t>1.32%</w:t>
            </w:r>
          </w:p>
        </w:tc>
        <w:tc>
          <w:tcPr>
            <w:tcW w:w="0" w:type="auto"/>
            <w:vAlign w:val="center"/>
          </w:tcPr>
          <w:p w:rsidR="002517EE" w:rsidRDefault="00A31C7C">
            <w:pPr>
              <w:jc w:val="center"/>
            </w:pPr>
            <w:r>
              <w:rPr>
                <w:color w:val="000000"/>
                <w:szCs w:val="21"/>
              </w:rPr>
              <w:t>6.46%</w:t>
            </w:r>
          </w:p>
        </w:tc>
        <w:tc>
          <w:tcPr>
            <w:tcW w:w="0" w:type="auto"/>
            <w:vAlign w:val="center"/>
          </w:tcPr>
          <w:p w:rsidR="002517EE" w:rsidRDefault="00A31C7C">
            <w:pPr>
              <w:jc w:val="center"/>
            </w:pPr>
            <w:r>
              <w:rPr>
                <w:color w:val="000000"/>
                <w:szCs w:val="21"/>
              </w:rPr>
              <w:t>-0.02%</w:t>
            </w:r>
          </w:p>
        </w:tc>
      </w:tr>
      <w:tr w:rsidR="002517EE">
        <w:tc>
          <w:tcPr>
            <w:tcW w:w="0" w:type="auto"/>
            <w:vAlign w:val="center"/>
          </w:tcPr>
          <w:p w:rsidR="002517EE" w:rsidRDefault="00A31C7C">
            <w:pPr>
              <w:jc w:val="left"/>
            </w:pPr>
            <w:r>
              <w:rPr>
                <w:color w:val="000000"/>
                <w:szCs w:val="21"/>
              </w:rPr>
              <w:t>自基金合同生效起</w:t>
            </w:r>
            <w:r>
              <w:rPr>
                <w:color w:val="000000"/>
                <w:szCs w:val="21"/>
              </w:rPr>
              <w:lastRenderedPageBreak/>
              <w:t>至今</w:t>
            </w:r>
          </w:p>
        </w:tc>
        <w:tc>
          <w:tcPr>
            <w:tcW w:w="0" w:type="auto"/>
            <w:vAlign w:val="center"/>
          </w:tcPr>
          <w:p w:rsidR="002517EE" w:rsidRDefault="00A31C7C">
            <w:pPr>
              <w:jc w:val="center"/>
            </w:pPr>
            <w:r>
              <w:rPr>
                <w:color w:val="000000"/>
                <w:szCs w:val="21"/>
              </w:rPr>
              <w:lastRenderedPageBreak/>
              <w:t>19.73%</w:t>
            </w:r>
          </w:p>
        </w:tc>
        <w:tc>
          <w:tcPr>
            <w:tcW w:w="0" w:type="auto"/>
            <w:vAlign w:val="center"/>
          </w:tcPr>
          <w:p w:rsidR="002517EE" w:rsidRDefault="00A31C7C">
            <w:pPr>
              <w:jc w:val="center"/>
            </w:pPr>
            <w:r>
              <w:rPr>
                <w:color w:val="000000"/>
                <w:szCs w:val="21"/>
              </w:rPr>
              <w:t>1.33%</w:t>
            </w:r>
          </w:p>
        </w:tc>
        <w:tc>
          <w:tcPr>
            <w:tcW w:w="0" w:type="auto"/>
            <w:vAlign w:val="center"/>
          </w:tcPr>
          <w:p w:rsidR="002517EE" w:rsidRDefault="00A31C7C">
            <w:pPr>
              <w:jc w:val="center"/>
            </w:pPr>
            <w:r>
              <w:rPr>
                <w:color w:val="000000"/>
                <w:szCs w:val="21"/>
              </w:rPr>
              <w:t>10.53%</w:t>
            </w:r>
          </w:p>
        </w:tc>
        <w:tc>
          <w:tcPr>
            <w:tcW w:w="0" w:type="auto"/>
            <w:vAlign w:val="center"/>
          </w:tcPr>
          <w:p w:rsidR="002517EE" w:rsidRDefault="00A31C7C">
            <w:pPr>
              <w:jc w:val="center"/>
            </w:pPr>
            <w:r>
              <w:rPr>
                <w:color w:val="000000"/>
                <w:szCs w:val="21"/>
              </w:rPr>
              <w:t>1.37%</w:t>
            </w:r>
          </w:p>
        </w:tc>
        <w:tc>
          <w:tcPr>
            <w:tcW w:w="0" w:type="auto"/>
            <w:vAlign w:val="center"/>
          </w:tcPr>
          <w:p w:rsidR="002517EE" w:rsidRDefault="00A31C7C">
            <w:pPr>
              <w:jc w:val="center"/>
            </w:pPr>
            <w:r>
              <w:rPr>
                <w:color w:val="000000"/>
                <w:szCs w:val="21"/>
              </w:rPr>
              <w:t>9.20%</w:t>
            </w:r>
          </w:p>
        </w:tc>
        <w:tc>
          <w:tcPr>
            <w:tcW w:w="0" w:type="auto"/>
            <w:vAlign w:val="center"/>
          </w:tcPr>
          <w:p w:rsidR="002517EE" w:rsidRDefault="00A31C7C">
            <w:pPr>
              <w:jc w:val="center"/>
            </w:pPr>
            <w:r>
              <w:rPr>
                <w:color w:val="000000"/>
                <w:szCs w:val="21"/>
              </w:rPr>
              <w:t>-0.04%</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基金份额累计净值增长率变动及其与同期业绩比较基准收益率变动的比较</w:t>
      </w:r>
    </w:p>
    <w:p w:rsidR="00711C4C" w:rsidRPr="00D749D4" w:rsidRDefault="00711C4C" w:rsidP="002C4E2E">
      <w:pPr>
        <w:spacing w:line="360" w:lineRule="auto"/>
        <w:jc w:val="center"/>
        <w:rPr>
          <w:color w:val="000000"/>
          <w:szCs w:val="21"/>
        </w:rPr>
      </w:pPr>
      <w:r w:rsidRPr="00D749D4">
        <w:rPr>
          <w:color w:val="000000"/>
          <w:szCs w:val="21"/>
        </w:rPr>
        <w:t>易方达恒生中国企业交易型开放式指数证券投资基金</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(2012</w:t>
      </w:r>
      <w:r w:rsidRPr="00D749D4">
        <w:rPr>
          <w:rFonts w:ascii="Times New Roman" w:hAnsi="Times New Roman"/>
        </w:rPr>
        <w:t>年</w:t>
      </w:r>
      <w:r w:rsidRPr="00D749D4">
        <w:rPr>
          <w:rFonts w:ascii="Times New Roman" w:hAnsi="Times New Roman"/>
        </w:rPr>
        <w:t>8</w:t>
      </w:r>
      <w:r w:rsidRPr="00D749D4">
        <w:rPr>
          <w:rFonts w:ascii="Times New Roman" w:hAnsi="Times New Roman"/>
        </w:rPr>
        <w:t>月</w:t>
      </w:r>
      <w:r w:rsidRPr="00D749D4">
        <w:rPr>
          <w:rFonts w:ascii="Times New Roman" w:hAnsi="Times New Roman"/>
        </w:rPr>
        <w:t>9</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CB3F78" w:rsidP="006D141C">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2517EE" w:rsidRDefault="00A31C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本基金的业绩比较基准已经转换为以人民币计价。</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2.</w:t>
      </w:r>
      <w:r w:rsidRPr="00AB0FF3">
        <w:rPr>
          <w:kern w:val="0"/>
          <w:szCs w:val="21"/>
        </w:rPr>
        <w:t>自基金合同生效至报告期末，基金份额净值增长率为</w:t>
      </w:r>
      <w:r w:rsidRPr="00AB0FF3">
        <w:rPr>
          <w:kern w:val="0"/>
          <w:szCs w:val="21"/>
        </w:rPr>
        <w:t>19.73</w:t>
      </w:r>
      <w:r w:rsidRPr="00AB0FF3">
        <w:rPr>
          <w:kern w:val="0"/>
          <w:szCs w:val="21"/>
        </w:rPr>
        <w:t>％，同期业绩比较基准收益率为</w:t>
      </w:r>
      <w:r w:rsidRPr="00AB0FF3">
        <w:rPr>
          <w:kern w:val="0"/>
          <w:szCs w:val="21"/>
        </w:rPr>
        <w:t>10.53</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2" w:name="_Toc225498254"/>
      <w:bookmarkStart w:id="83" w:name="_Toc352255971"/>
      <w:bookmarkStart w:id="84" w:name="_Toc352256039"/>
      <w:bookmarkStart w:id="85" w:name="_Toc352331217"/>
      <w:bookmarkStart w:id="86" w:name="_Toc374611648"/>
      <w:bookmarkStart w:id="87" w:name="_Toc48664907"/>
      <w:r w:rsidRPr="00964699">
        <w:rPr>
          <w:rFonts w:ascii="宋体" w:hAnsi="宋体" w:cs="Arial"/>
          <w:color w:val="000000"/>
          <w:sz w:val="21"/>
          <w:szCs w:val="21"/>
        </w:rPr>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2"/>
      <w:bookmarkEnd w:id="83"/>
      <w:bookmarkEnd w:id="84"/>
      <w:bookmarkEnd w:id="85"/>
      <w:bookmarkEnd w:id="86"/>
      <w:bookmarkEnd w:id="8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8" w:name="_Toc352255972"/>
      <w:bookmarkStart w:id="89" w:name="_Toc352256040"/>
      <w:bookmarkStart w:id="90" w:name="_Toc352331218"/>
      <w:bookmarkStart w:id="91" w:name="_Toc374611649"/>
      <w:bookmarkStart w:id="92" w:name="_Toc48664908"/>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8"/>
      <w:bookmarkEnd w:id="89"/>
      <w:bookmarkEnd w:id="90"/>
      <w:bookmarkEnd w:id="91"/>
      <w:bookmarkEnd w:id="92"/>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t>证券从业年限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2517EE">
        <w:tc>
          <w:tcPr>
            <w:tcW w:w="0" w:type="auto"/>
            <w:vAlign w:val="center"/>
          </w:tcPr>
          <w:p w:rsidR="002517EE" w:rsidRDefault="00A31C7C">
            <w:pPr>
              <w:jc w:val="center"/>
            </w:pPr>
            <w:r>
              <w:rPr>
                <w:color w:val="000000"/>
                <w:szCs w:val="21"/>
              </w:rPr>
              <w:t>张胜记</w:t>
            </w:r>
          </w:p>
        </w:tc>
        <w:tc>
          <w:tcPr>
            <w:tcW w:w="0" w:type="auto"/>
            <w:vAlign w:val="center"/>
          </w:tcPr>
          <w:p w:rsidR="002517EE" w:rsidRDefault="00A31C7C">
            <w:pPr>
              <w:jc w:val="left"/>
            </w:pPr>
            <w:r>
              <w:rPr>
                <w:color w:val="000000"/>
                <w:szCs w:val="21"/>
              </w:rPr>
              <w:t>本基金的基金经理、易方达恒生中国企业交易型开放式指数证券投资基金联接基金的基金经理（自</w:t>
            </w:r>
            <w:r>
              <w:rPr>
                <w:color w:val="000000"/>
                <w:szCs w:val="21"/>
              </w:rPr>
              <w:t>2012</w:t>
            </w:r>
            <w:r>
              <w:rPr>
                <w:color w:val="000000"/>
                <w:szCs w:val="21"/>
              </w:rPr>
              <w:t>年</w:t>
            </w:r>
            <w:r>
              <w:rPr>
                <w:color w:val="000000"/>
                <w:szCs w:val="21"/>
              </w:rPr>
              <w:t>08</w:t>
            </w:r>
            <w:r>
              <w:rPr>
                <w:color w:val="000000"/>
                <w:szCs w:val="21"/>
              </w:rPr>
              <w:t>月</w:t>
            </w:r>
            <w:r>
              <w:rPr>
                <w:color w:val="000000"/>
                <w:szCs w:val="21"/>
              </w:rPr>
              <w:t>21</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w:t>
            </w:r>
            <w:r>
              <w:rPr>
                <w:color w:val="000000"/>
                <w:szCs w:val="21"/>
              </w:rPr>
              <w:t>50</w:t>
            </w:r>
            <w:r>
              <w:rPr>
                <w:color w:val="000000"/>
                <w:szCs w:val="21"/>
              </w:rPr>
              <w:t>指数证券投资基金的基金经理、易方达标普全球高端消费品指数增强型证券投资基金的基金经理、易方达香港恒生综合小型股指数证券投资基金（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11</w:t>
            </w:r>
            <w:r>
              <w:rPr>
                <w:color w:val="000000"/>
                <w:szCs w:val="21"/>
              </w:rPr>
              <w:t>月</w:t>
            </w:r>
            <w:r>
              <w:rPr>
                <w:color w:val="000000"/>
                <w:szCs w:val="21"/>
              </w:rPr>
              <w:t>02</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日）、易方达原油证券投资基金（</w:t>
            </w:r>
            <w:r>
              <w:rPr>
                <w:color w:val="000000"/>
                <w:szCs w:val="21"/>
              </w:rPr>
              <w:t>QDII</w:t>
            </w:r>
            <w:r>
              <w:rPr>
                <w:color w:val="000000"/>
                <w:szCs w:val="21"/>
              </w:rPr>
              <w:t>）的基金经理（自</w:t>
            </w:r>
            <w:r>
              <w:rPr>
                <w:color w:val="000000"/>
                <w:szCs w:val="21"/>
              </w:rPr>
              <w:t>2016</w:t>
            </w:r>
            <w:r>
              <w:rPr>
                <w:color w:val="000000"/>
                <w:szCs w:val="21"/>
              </w:rPr>
              <w:t>年</w:t>
            </w:r>
            <w:r>
              <w:rPr>
                <w:color w:val="000000"/>
                <w:szCs w:val="21"/>
              </w:rPr>
              <w:t>12</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日）、指数增强投资部联席总经理</w:t>
            </w:r>
          </w:p>
        </w:tc>
        <w:tc>
          <w:tcPr>
            <w:tcW w:w="0" w:type="auto"/>
            <w:vAlign w:val="center"/>
          </w:tcPr>
          <w:p w:rsidR="002517EE" w:rsidRDefault="00A31C7C">
            <w:pPr>
              <w:jc w:val="center"/>
            </w:pPr>
            <w:r>
              <w:rPr>
                <w:color w:val="000000"/>
                <w:szCs w:val="21"/>
              </w:rPr>
              <w:t>2012-08-09</w:t>
            </w:r>
          </w:p>
        </w:tc>
        <w:tc>
          <w:tcPr>
            <w:tcW w:w="0" w:type="auto"/>
            <w:vAlign w:val="center"/>
          </w:tcPr>
          <w:p w:rsidR="002517EE" w:rsidRDefault="00A31C7C">
            <w:pPr>
              <w:jc w:val="center"/>
            </w:pPr>
            <w:r>
              <w:rPr>
                <w:color w:val="000000"/>
                <w:szCs w:val="21"/>
              </w:rPr>
              <w:t>2020-03-18</w:t>
            </w:r>
          </w:p>
        </w:tc>
        <w:tc>
          <w:tcPr>
            <w:tcW w:w="0" w:type="auto"/>
            <w:vAlign w:val="center"/>
          </w:tcPr>
          <w:p w:rsidR="002517EE" w:rsidRDefault="00A31C7C">
            <w:pPr>
              <w:jc w:val="center"/>
            </w:pPr>
            <w:r>
              <w:rPr>
                <w:color w:val="000000"/>
                <w:szCs w:val="21"/>
              </w:rPr>
              <w:t>15</w:t>
            </w:r>
            <w:r>
              <w:rPr>
                <w:color w:val="000000"/>
                <w:szCs w:val="21"/>
              </w:rPr>
              <w:t>年</w:t>
            </w:r>
          </w:p>
        </w:tc>
        <w:tc>
          <w:tcPr>
            <w:tcW w:w="0" w:type="auto"/>
            <w:vAlign w:val="center"/>
          </w:tcPr>
          <w:p w:rsidR="002517EE" w:rsidRDefault="00A31C7C">
            <w:pPr>
              <w:jc w:val="left"/>
            </w:pPr>
            <w:r>
              <w:rPr>
                <w:color w:val="000000"/>
                <w:szCs w:val="21"/>
              </w:rPr>
              <w:t>硕士研究生，具有基金从业资格。曾任易方达基金管理有限公司投资经理助理、基金经理助理、行业研究员、指数与量化投资部总经理助理、指数与量化投资部副总经理、指数及增强投资部副总经理、指数投资部总经理、易方达沪深</w:t>
            </w:r>
            <w:r>
              <w:rPr>
                <w:color w:val="000000"/>
                <w:szCs w:val="21"/>
              </w:rPr>
              <w:t>300</w:t>
            </w:r>
            <w:r>
              <w:rPr>
                <w:color w:val="000000"/>
                <w:szCs w:val="21"/>
              </w:rPr>
              <w:t>交易型开放式指数发起式证券投资基金联接基金（原易方达沪深</w:t>
            </w:r>
            <w:r>
              <w:rPr>
                <w:color w:val="000000"/>
                <w:szCs w:val="21"/>
              </w:rPr>
              <w:t>300</w:t>
            </w:r>
            <w:r>
              <w:rPr>
                <w:color w:val="000000"/>
                <w:szCs w:val="21"/>
              </w:rPr>
              <w:t>指数证券投资基金）基金经理、易方达上证中盘交易型开放式指数证券投资基金基金经理、易方达上证中盘交易型开放式指数证券投资基金联接基金基金经理、易方达标普医疗保健指数证券投资基金（</w:t>
            </w:r>
            <w:r>
              <w:rPr>
                <w:color w:val="000000"/>
                <w:szCs w:val="21"/>
              </w:rPr>
              <w:t>LOF</w:t>
            </w:r>
            <w:r>
              <w:rPr>
                <w:color w:val="000000"/>
                <w:szCs w:val="21"/>
              </w:rPr>
              <w:t>）基金经理、易方达标普</w:t>
            </w:r>
            <w:r>
              <w:rPr>
                <w:color w:val="000000"/>
                <w:szCs w:val="21"/>
              </w:rPr>
              <w:t>500</w:t>
            </w:r>
            <w:r>
              <w:rPr>
                <w:color w:val="000000"/>
                <w:szCs w:val="21"/>
              </w:rPr>
              <w:t>指数证券投资基金（</w:t>
            </w:r>
            <w:r>
              <w:rPr>
                <w:color w:val="000000"/>
                <w:szCs w:val="21"/>
              </w:rPr>
              <w:t>LOF</w:t>
            </w:r>
            <w:r>
              <w:rPr>
                <w:color w:val="000000"/>
                <w:szCs w:val="21"/>
              </w:rPr>
              <w:t>）基金经理、易方达标普生物科技指数证券投资基金（</w:t>
            </w:r>
            <w:r>
              <w:rPr>
                <w:color w:val="000000"/>
                <w:szCs w:val="21"/>
              </w:rPr>
              <w:t>LOF</w:t>
            </w:r>
            <w:r>
              <w:rPr>
                <w:color w:val="000000"/>
                <w:szCs w:val="21"/>
              </w:rPr>
              <w:t>）基金</w:t>
            </w:r>
            <w:r>
              <w:rPr>
                <w:color w:val="000000"/>
                <w:szCs w:val="21"/>
              </w:rPr>
              <w:lastRenderedPageBreak/>
              <w:t>经理、易方达标普信息科技指数证券投资基金（</w:t>
            </w:r>
            <w:r>
              <w:rPr>
                <w:color w:val="000000"/>
                <w:szCs w:val="21"/>
              </w:rPr>
              <w:t>LOF</w:t>
            </w:r>
            <w:r>
              <w:rPr>
                <w:color w:val="000000"/>
                <w:szCs w:val="21"/>
              </w:rPr>
              <w:t>）基金经理。</w:t>
            </w:r>
          </w:p>
        </w:tc>
      </w:tr>
      <w:tr w:rsidR="002517EE">
        <w:tc>
          <w:tcPr>
            <w:tcW w:w="0" w:type="auto"/>
            <w:vAlign w:val="center"/>
          </w:tcPr>
          <w:p w:rsidR="002517EE" w:rsidRDefault="00A31C7C">
            <w:pPr>
              <w:jc w:val="center"/>
            </w:pPr>
            <w:r>
              <w:rPr>
                <w:color w:val="000000"/>
                <w:szCs w:val="21"/>
              </w:rPr>
              <w:lastRenderedPageBreak/>
              <w:t>成曦</w:t>
            </w:r>
          </w:p>
        </w:tc>
        <w:tc>
          <w:tcPr>
            <w:tcW w:w="0" w:type="auto"/>
            <w:vAlign w:val="center"/>
          </w:tcPr>
          <w:p w:rsidR="002517EE" w:rsidRDefault="00A31C7C">
            <w:pPr>
              <w:jc w:val="left"/>
            </w:pPr>
            <w:r>
              <w:rPr>
                <w:color w:val="000000"/>
                <w:szCs w:val="21"/>
              </w:rPr>
              <w:t>本基金的基金经理、易方达并购重组指数分级证券投资基金的基金经理（自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日）、易方达创业板交易型开放式指数证券投资基金的基金经理、易方达创业板交易型开放式指数证券投资基金联接基金的基金经理、易方达深证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w:t>
            </w:r>
            <w:r>
              <w:rPr>
                <w:color w:val="000000"/>
                <w:szCs w:val="21"/>
              </w:rPr>
              <w:lastRenderedPageBreak/>
              <w:t>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0" w:type="auto"/>
            <w:vAlign w:val="center"/>
          </w:tcPr>
          <w:p w:rsidR="002517EE" w:rsidRDefault="00A31C7C">
            <w:pPr>
              <w:jc w:val="center"/>
            </w:pPr>
            <w:r>
              <w:rPr>
                <w:color w:val="000000"/>
                <w:szCs w:val="21"/>
              </w:rPr>
              <w:lastRenderedPageBreak/>
              <w:t>2018-08-11</w:t>
            </w:r>
          </w:p>
        </w:tc>
        <w:tc>
          <w:tcPr>
            <w:tcW w:w="0" w:type="auto"/>
            <w:vAlign w:val="center"/>
          </w:tcPr>
          <w:p w:rsidR="002517EE" w:rsidRDefault="00A31C7C">
            <w:pPr>
              <w:jc w:val="center"/>
            </w:pPr>
            <w:r>
              <w:rPr>
                <w:color w:val="000000"/>
                <w:szCs w:val="21"/>
              </w:rPr>
              <w:t>-</w:t>
            </w:r>
          </w:p>
        </w:tc>
        <w:tc>
          <w:tcPr>
            <w:tcW w:w="0" w:type="auto"/>
            <w:vAlign w:val="center"/>
          </w:tcPr>
          <w:p w:rsidR="002517EE" w:rsidRDefault="00A31C7C">
            <w:pPr>
              <w:jc w:val="center"/>
            </w:pPr>
            <w:r>
              <w:rPr>
                <w:color w:val="000000"/>
                <w:szCs w:val="21"/>
              </w:rPr>
              <w:t>12</w:t>
            </w:r>
            <w:r>
              <w:rPr>
                <w:color w:val="000000"/>
                <w:szCs w:val="21"/>
              </w:rPr>
              <w:t>年</w:t>
            </w:r>
          </w:p>
        </w:tc>
        <w:tc>
          <w:tcPr>
            <w:tcW w:w="0" w:type="auto"/>
            <w:vAlign w:val="center"/>
          </w:tcPr>
          <w:p w:rsidR="002517EE" w:rsidRDefault="00A31C7C">
            <w:pPr>
              <w:jc w:val="left"/>
            </w:pPr>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2517EE">
        <w:tc>
          <w:tcPr>
            <w:tcW w:w="0" w:type="auto"/>
            <w:vAlign w:val="center"/>
          </w:tcPr>
          <w:p w:rsidR="002517EE" w:rsidRDefault="00A31C7C">
            <w:pPr>
              <w:jc w:val="center"/>
            </w:pPr>
            <w:r>
              <w:rPr>
                <w:color w:val="000000"/>
                <w:szCs w:val="21"/>
              </w:rPr>
              <w:t>余海燕</w:t>
            </w:r>
          </w:p>
        </w:tc>
        <w:tc>
          <w:tcPr>
            <w:tcW w:w="0" w:type="auto"/>
            <w:vAlign w:val="center"/>
          </w:tcPr>
          <w:p w:rsidR="002517EE" w:rsidRDefault="00A31C7C">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指数分级证券投资基金的基金经理、易方达国企改革指数分级证券投资基金的基金经理、易方达军工指数分级证券投资基金的基金经理、易方达证券公司指数分级证券投资基金的基金经理、易方达沪深</w:t>
            </w:r>
            <w:r>
              <w:rPr>
                <w:color w:val="000000"/>
                <w:szCs w:val="21"/>
              </w:rPr>
              <w:t>300</w:t>
            </w:r>
            <w:r>
              <w:rPr>
                <w:color w:val="000000"/>
                <w:szCs w:val="21"/>
              </w:rPr>
              <w:t>交易型开放式指数发起式证券投资基金的基金经理、易方达沪深</w:t>
            </w:r>
            <w:r>
              <w:rPr>
                <w:color w:val="000000"/>
                <w:szCs w:val="21"/>
              </w:rPr>
              <w:t>300</w:t>
            </w:r>
            <w:r>
              <w:rPr>
                <w:color w:val="000000"/>
                <w:szCs w:val="21"/>
              </w:rPr>
              <w:t>交易型开放式指数发起式证券投资基金联接基金的基金经理、易方达中证</w:t>
            </w:r>
            <w:r>
              <w:rPr>
                <w:color w:val="000000"/>
                <w:szCs w:val="21"/>
              </w:rPr>
              <w:t>500</w:t>
            </w:r>
            <w:r>
              <w:rPr>
                <w:color w:val="000000"/>
                <w:szCs w:val="21"/>
              </w:rPr>
              <w:t>交易型开放式指数证券投资基金的基金经理、易方达中证海外中国互联网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黄金交易型开放式证券投资基金联接基金的基金经理、易方达黄金交易型开放式证券投资基金的基金经理、易方达恒生中国企业交易型开放式指数证券投资基金联接基金的基金经理、易方达中证海外</w:t>
            </w:r>
            <w:r>
              <w:rPr>
                <w:color w:val="000000"/>
                <w:szCs w:val="21"/>
              </w:rPr>
              <w:lastRenderedPageBreak/>
              <w:t>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0" w:type="auto"/>
            <w:vAlign w:val="center"/>
          </w:tcPr>
          <w:p w:rsidR="002517EE" w:rsidRDefault="00A31C7C">
            <w:pPr>
              <w:jc w:val="center"/>
            </w:pPr>
            <w:r>
              <w:rPr>
                <w:color w:val="000000"/>
                <w:szCs w:val="21"/>
              </w:rPr>
              <w:lastRenderedPageBreak/>
              <w:t>2018-08-11</w:t>
            </w:r>
          </w:p>
        </w:tc>
        <w:tc>
          <w:tcPr>
            <w:tcW w:w="0" w:type="auto"/>
            <w:vAlign w:val="center"/>
          </w:tcPr>
          <w:p w:rsidR="002517EE" w:rsidRDefault="00A31C7C">
            <w:pPr>
              <w:jc w:val="center"/>
            </w:pPr>
            <w:r>
              <w:rPr>
                <w:color w:val="000000"/>
                <w:szCs w:val="21"/>
              </w:rPr>
              <w:t>-</w:t>
            </w:r>
          </w:p>
        </w:tc>
        <w:tc>
          <w:tcPr>
            <w:tcW w:w="0" w:type="auto"/>
            <w:vAlign w:val="center"/>
          </w:tcPr>
          <w:p w:rsidR="002517EE" w:rsidRDefault="00A31C7C">
            <w:pPr>
              <w:jc w:val="center"/>
            </w:pPr>
            <w:r>
              <w:rPr>
                <w:color w:val="000000"/>
                <w:szCs w:val="21"/>
              </w:rPr>
              <w:t>15</w:t>
            </w:r>
            <w:r>
              <w:rPr>
                <w:color w:val="000000"/>
                <w:szCs w:val="21"/>
              </w:rPr>
              <w:t>年</w:t>
            </w:r>
          </w:p>
        </w:tc>
        <w:tc>
          <w:tcPr>
            <w:tcW w:w="0" w:type="auto"/>
            <w:vAlign w:val="center"/>
          </w:tcPr>
          <w:p w:rsidR="002517EE" w:rsidRDefault="00A31C7C">
            <w:pPr>
              <w:jc w:val="left"/>
            </w:pPr>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bl>
    <w:p w:rsidR="002517EE" w:rsidRDefault="00A31C7C">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3" w:name="_Toc224618356"/>
      <w:bookmarkStart w:id="94" w:name="_Toc235605685"/>
      <w:bookmarkStart w:id="95" w:name="_Toc286929733"/>
      <w:bookmarkStart w:id="96" w:name="_Toc352255973"/>
      <w:bookmarkStart w:id="97" w:name="_Toc352256041"/>
      <w:bookmarkStart w:id="98" w:name="_Toc352331219"/>
      <w:bookmarkStart w:id="99" w:name="_Toc374611650"/>
      <w:bookmarkStart w:id="100" w:name="_Toc48664909"/>
      <w:r w:rsidRPr="0087410D">
        <w:rPr>
          <w:rFonts w:ascii="宋体" w:hAnsi="宋体"/>
          <w:kern w:val="0"/>
          <w:sz w:val="21"/>
          <w:szCs w:val="21"/>
        </w:rPr>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3"/>
      <w:bookmarkEnd w:id="94"/>
      <w:bookmarkEnd w:id="95"/>
      <w:bookmarkEnd w:id="96"/>
      <w:bookmarkEnd w:id="97"/>
      <w:bookmarkEnd w:id="98"/>
      <w:bookmarkEnd w:id="99"/>
      <w:bookmarkEnd w:id="10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1" w:name="_Toc225498256"/>
      <w:bookmarkStart w:id="102" w:name="_Toc352255974"/>
      <w:bookmarkStart w:id="103" w:name="_Toc352256042"/>
      <w:bookmarkStart w:id="104" w:name="_Toc352331220"/>
      <w:bookmarkStart w:id="105" w:name="_Toc374611651"/>
      <w:bookmarkStart w:id="106" w:name="_Toc48664910"/>
      <w:r w:rsidRPr="0087410D">
        <w:rPr>
          <w:rFonts w:ascii="宋体" w:hAnsi="宋体"/>
          <w:kern w:val="0"/>
          <w:sz w:val="21"/>
          <w:szCs w:val="21"/>
        </w:rPr>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1"/>
      <w:bookmarkEnd w:id="102"/>
      <w:bookmarkEnd w:id="103"/>
      <w:bookmarkEnd w:id="104"/>
      <w:bookmarkEnd w:id="105"/>
      <w:bookmarkEnd w:id="106"/>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7" w:name="_Toc225498257"/>
      <w:bookmarkStart w:id="108" w:name="_Toc352255975"/>
      <w:bookmarkStart w:id="109" w:name="_Toc352256043"/>
      <w:bookmarkStart w:id="110" w:name="_Toc352331221"/>
      <w:bookmarkStart w:id="111" w:name="_Toc374611652"/>
      <w:bookmarkStart w:id="112" w:name="_Toc48664911"/>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7"/>
      <w:bookmarkEnd w:id="108"/>
      <w:bookmarkEnd w:id="109"/>
      <w:bookmarkEnd w:id="110"/>
      <w:bookmarkEnd w:id="111"/>
      <w:bookmarkEnd w:id="112"/>
    </w:p>
    <w:p w:rsidR="00711C4C" w:rsidRPr="00740AC8" w:rsidRDefault="00711C4C" w:rsidP="00DB1E0B">
      <w:pPr>
        <w:spacing w:line="360" w:lineRule="auto"/>
        <w:ind w:firstLineChars="197" w:firstLine="415"/>
        <w:rPr>
          <w:rFonts w:ascii="宋体"/>
          <w:b/>
          <w:bCs/>
          <w:color w:val="000000"/>
          <w:kern w:val="0"/>
          <w:szCs w:val="21"/>
        </w:rPr>
      </w:pPr>
      <w:bookmarkStart w:id="113" w:name="_Toc225498258"/>
      <w:bookmarkStart w:id="114" w:name="_Toc352255976"/>
      <w:bookmarkStart w:id="115" w:name="_Toc352256044"/>
      <w:bookmarkStart w:id="116"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4.4.2</w:t>
      </w:r>
      <w:r w:rsidRPr="00740AC8">
        <w:rPr>
          <w:rFonts w:ascii="宋体" w:hAnsi="宋体" w:hint="eastAsia"/>
          <w:b/>
          <w:bCs/>
          <w:color w:val="000000"/>
          <w:kern w:val="0"/>
          <w:szCs w:val="21"/>
        </w:rPr>
        <w:t>异常交易行为的专项说明</w:t>
      </w:r>
    </w:p>
    <w:p w:rsidR="002517EE" w:rsidRDefault="00A31C7C">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7" w:name="_Toc374611653"/>
      <w:bookmarkStart w:id="118" w:name="_Toc48664912"/>
      <w:r w:rsidRPr="0087410D">
        <w:rPr>
          <w:rFonts w:ascii="宋体" w:hAnsi="宋体"/>
          <w:kern w:val="0"/>
          <w:sz w:val="21"/>
          <w:szCs w:val="21"/>
        </w:rPr>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3"/>
      <w:bookmarkEnd w:id="114"/>
      <w:bookmarkEnd w:id="115"/>
      <w:bookmarkEnd w:id="116"/>
      <w:bookmarkEnd w:id="117"/>
      <w:bookmarkEnd w:id="11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2517EE" w:rsidRDefault="00A31C7C">
      <w:pPr>
        <w:tabs>
          <w:tab w:val="left" w:pos="426"/>
        </w:tabs>
        <w:spacing w:line="360" w:lineRule="auto"/>
        <w:ind w:firstLineChars="200" w:firstLine="420"/>
        <w:jc w:val="left"/>
        <w:rPr>
          <w:kern w:val="0"/>
          <w:szCs w:val="21"/>
        </w:rPr>
      </w:pPr>
      <w:r>
        <w:rPr>
          <w:kern w:val="0"/>
          <w:szCs w:val="21"/>
        </w:rPr>
        <w:t>本基金跟踪的标的指数为恒生中国企业指数，恒生中国企业指数的成份股为在香港上市交易的内地公司，涵盖了</w:t>
      </w:r>
      <w:r>
        <w:rPr>
          <w:kern w:val="0"/>
          <w:szCs w:val="21"/>
        </w:rPr>
        <w:t>H</w:t>
      </w:r>
      <w:r>
        <w:rPr>
          <w:kern w:val="0"/>
          <w:szCs w:val="21"/>
        </w:rPr>
        <w:t>股、红筹股及民营企业。上市公司的基本面变化取决于国内经济的增长前景，但市场交易主体包括欧美等海外资金，流动性受欧美等发达经济体的直接影响。该指数是香港市场最具影响力的基准指数之一。本基金主要采取组合复制策略和适当的替代性策略实现对标的指数的紧密跟踪。</w:t>
      </w:r>
    </w:p>
    <w:p w:rsidR="002517EE" w:rsidRDefault="00A31C7C">
      <w:pPr>
        <w:tabs>
          <w:tab w:val="left" w:pos="426"/>
        </w:tabs>
        <w:spacing w:line="360" w:lineRule="auto"/>
        <w:ind w:firstLineChars="200" w:firstLine="420"/>
        <w:jc w:val="left"/>
        <w:rPr>
          <w:kern w:val="0"/>
          <w:szCs w:val="21"/>
        </w:rPr>
      </w:pPr>
      <w:r>
        <w:rPr>
          <w:kern w:val="0"/>
          <w:szCs w:val="21"/>
        </w:rPr>
        <w:t>2020</w:t>
      </w:r>
      <w:r>
        <w:rPr>
          <w:kern w:val="0"/>
          <w:szCs w:val="21"/>
        </w:rPr>
        <w:t>年上半年，受新冠疫情和中美摩擦影响，港股市场整体表现不佳。其中一季度受海外流动性回抽冲击，恒生中国企业指数一路下行，在</w:t>
      </w:r>
      <w:r>
        <w:rPr>
          <w:kern w:val="0"/>
          <w:szCs w:val="21"/>
        </w:rPr>
        <w:t>3</w:t>
      </w:r>
      <w:r>
        <w:rPr>
          <w:kern w:val="0"/>
          <w:szCs w:val="21"/>
        </w:rPr>
        <w:t>月下旬跌至历史估值底部，在此之后迅速反弹。但二季度全球疫情反复，叠加资金对香港市场的担忧，指数走势仍被抑制。</w:t>
      </w:r>
    </w:p>
    <w:p w:rsidR="002517EE" w:rsidRDefault="00A31C7C">
      <w:pPr>
        <w:tabs>
          <w:tab w:val="left" w:pos="426"/>
        </w:tabs>
        <w:spacing w:line="360" w:lineRule="auto"/>
        <w:ind w:firstLineChars="200" w:firstLine="420"/>
        <w:jc w:val="left"/>
        <w:rPr>
          <w:kern w:val="0"/>
          <w:szCs w:val="21"/>
        </w:rPr>
      </w:pPr>
      <w:r>
        <w:rPr>
          <w:kern w:val="0"/>
          <w:szCs w:val="21"/>
        </w:rPr>
        <w:t>从中长期角度来看，随着疫苗发展和疫情防控，经济生产逐渐恢复，预计下半年海外需求有所恢复。对香港市场来说，随着各项政策落地，不确定性逐步下降。首先，随着中概公司陆续选择港交所二次上市回归，香港市场作为中国企业海外融资中心的市场地位进一步稳固，香港市场在中国资本市场中的定位愈加明确。其次，随着国安法的推出及实施，香港社会环境的不确定性也在下降。此外，港股相对</w:t>
      </w:r>
      <w:r>
        <w:rPr>
          <w:kern w:val="0"/>
          <w:szCs w:val="21"/>
        </w:rPr>
        <w:t>A</w:t>
      </w:r>
      <w:r>
        <w:rPr>
          <w:kern w:val="0"/>
          <w:szCs w:val="21"/>
        </w:rPr>
        <w:t>股的高性价比也使得南下资金不断加码，</w:t>
      </w:r>
      <w:r>
        <w:rPr>
          <w:kern w:val="0"/>
          <w:szCs w:val="21"/>
        </w:rPr>
        <w:t>2020</w:t>
      </w:r>
      <w:r>
        <w:rPr>
          <w:kern w:val="0"/>
          <w:szCs w:val="21"/>
        </w:rPr>
        <w:t>年以来，南下资金累计流入超</w:t>
      </w:r>
      <w:r>
        <w:rPr>
          <w:kern w:val="0"/>
          <w:szCs w:val="21"/>
        </w:rPr>
        <w:t>2000</w:t>
      </w:r>
      <w:r>
        <w:rPr>
          <w:kern w:val="0"/>
          <w:szCs w:val="21"/>
        </w:rPr>
        <w:t>亿元。</w:t>
      </w:r>
    </w:p>
    <w:p w:rsidR="002517EE" w:rsidRDefault="00A31C7C">
      <w:pPr>
        <w:tabs>
          <w:tab w:val="left" w:pos="426"/>
        </w:tabs>
        <w:spacing w:line="360" w:lineRule="auto"/>
        <w:ind w:firstLineChars="200" w:firstLine="420"/>
        <w:jc w:val="left"/>
        <w:rPr>
          <w:kern w:val="0"/>
          <w:szCs w:val="21"/>
        </w:rPr>
      </w:pPr>
      <w:r>
        <w:rPr>
          <w:kern w:val="0"/>
          <w:szCs w:val="21"/>
        </w:rPr>
        <w:t>整体来看，资金对香港市场关注度也在慢慢回升，加之港股估值的高性价比，香港市场有望成为下一阶段资金追逐的热点。</w:t>
      </w:r>
    </w:p>
    <w:p w:rsidR="002517EE" w:rsidRDefault="00A31C7C">
      <w:pPr>
        <w:tabs>
          <w:tab w:val="left" w:pos="426"/>
        </w:tabs>
        <w:spacing w:line="360" w:lineRule="auto"/>
        <w:ind w:firstLineChars="200" w:firstLine="420"/>
        <w:jc w:val="left"/>
        <w:rPr>
          <w:kern w:val="0"/>
          <w:szCs w:val="21"/>
        </w:rPr>
      </w:pPr>
      <w:r>
        <w:rPr>
          <w:kern w:val="0"/>
          <w:szCs w:val="21"/>
        </w:rPr>
        <w:t>恒生中国企业指数于</w:t>
      </w:r>
      <w:r>
        <w:rPr>
          <w:kern w:val="0"/>
          <w:szCs w:val="21"/>
        </w:rPr>
        <w:t>2018</w:t>
      </w:r>
      <w:r>
        <w:rPr>
          <w:kern w:val="0"/>
          <w:szCs w:val="21"/>
        </w:rPr>
        <w:t>年</w:t>
      </w:r>
      <w:r>
        <w:rPr>
          <w:kern w:val="0"/>
          <w:szCs w:val="21"/>
        </w:rPr>
        <w:t>3</w:t>
      </w:r>
      <w:r>
        <w:rPr>
          <w:kern w:val="0"/>
          <w:szCs w:val="21"/>
        </w:rPr>
        <w:t>月开始扩容优化，在原有</w:t>
      </w:r>
      <w:r>
        <w:rPr>
          <w:kern w:val="0"/>
          <w:szCs w:val="21"/>
        </w:rPr>
        <w:t>40</w:t>
      </w:r>
      <w:r>
        <w:rPr>
          <w:kern w:val="0"/>
          <w:szCs w:val="21"/>
        </w:rPr>
        <w:t>只成份股的基础上，新增</w:t>
      </w:r>
      <w:r>
        <w:rPr>
          <w:kern w:val="0"/>
          <w:szCs w:val="21"/>
        </w:rPr>
        <w:t>10</w:t>
      </w:r>
      <w:r>
        <w:rPr>
          <w:kern w:val="0"/>
          <w:szCs w:val="21"/>
        </w:rPr>
        <w:t>只红筹股和民营企业股，优化过程已于</w:t>
      </w:r>
      <w:r>
        <w:rPr>
          <w:kern w:val="0"/>
          <w:szCs w:val="21"/>
        </w:rPr>
        <w:t>2019</w:t>
      </w:r>
      <w:r>
        <w:rPr>
          <w:kern w:val="0"/>
          <w:szCs w:val="21"/>
        </w:rPr>
        <w:t>年</w:t>
      </w:r>
      <w:r>
        <w:rPr>
          <w:kern w:val="0"/>
          <w:szCs w:val="21"/>
        </w:rPr>
        <w:t>3</w:t>
      </w:r>
      <w:r>
        <w:rPr>
          <w:kern w:val="0"/>
          <w:szCs w:val="21"/>
        </w:rPr>
        <w:t>月完成。从</w:t>
      </w:r>
      <w:r>
        <w:rPr>
          <w:kern w:val="0"/>
          <w:szCs w:val="21"/>
        </w:rPr>
        <w:t>2019</w:t>
      </w:r>
      <w:r>
        <w:rPr>
          <w:kern w:val="0"/>
          <w:szCs w:val="21"/>
        </w:rPr>
        <w:t>年</w:t>
      </w:r>
      <w:r>
        <w:rPr>
          <w:kern w:val="0"/>
          <w:szCs w:val="21"/>
        </w:rPr>
        <w:t>6</w:t>
      </w:r>
      <w:r>
        <w:rPr>
          <w:kern w:val="0"/>
          <w:szCs w:val="21"/>
        </w:rPr>
        <w:t>月之后，指数不再对红筹股和民营企业数量设置上限。截至</w:t>
      </w:r>
      <w:r>
        <w:rPr>
          <w:kern w:val="0"/>
          <w:szCs w:val="21"/>
        </w:rPr>
        <w:t>2020</w:t>
      </w:r>
      <w:r>
        <w:rPr>
          <w:kern w:val="0"/>
          <w:szCs w:val="21"/>
        </w:rPr>
        <w:t>年</w:t>
      </w:r>
      <w:r>
        <w:rPr>
          <w:kern w:val="0"/>
          <w:szCs w:val="21"/>
        </w:rPr>
        <w:t>2</w:t>
      </w:r>
      <w:r>
        <w:rPr>
          <w:kern w:val="0"/>
          <w:szCs w:val="21"/>
        </w:rPr>
        <w:t>季度末，恒生中国企业指数中红筹股和民营企业数量为</w:t>
      </w:r>
      <w:r>
        <w:rPr>
          <w:kern w:val="0"/>
          <w:szCs w:val="21"/>
        </w:rPr>
        <w:t>27</w:t>
      </w:r>
      <w:r>
        <w:rPr>
          <w:kern w:val="0"/>
          <w:szCs w:val="21"/>
        </w:rPr>
        <w:t>只，权重接近</w:t>
      </w:r>
      <w:r>
        <w:rPr>
          <w:kern w:val="0"/>
          <w:szCs w:val="21"/>
        </w:rPr>
        <w:t>50%</w:t>
      </w:r>
      <w:r>
        <w:rPr>
          <w:kern w:val="0"/>
          <w:szCs w:val="21"/>
        </w:rPr>
        <w:t>。并且，预计在</w:t>
      </w:r>
      <w:r>
        <w:rPr>
          <w:kern w:val="0"/>
          <w:szCs w:val="21"/>
        </w:rPr>
        <w:t>2020</w:t>
      </w:r>
      <w:r>
        <w:rPr>
          <w:kern w:val="0"/>
          <w:szCs w:val="21"/>
        </w:rPr>
        <w:t>年</w:t>
      </w:r>
      <w:r>
        <w:rPr>
          <w:kern w:val="0"/>
          <w:szCs w:val="21"/>
        </w:rPr>
        <w:t>9</w:t>
      </w:r>
      <w:r>
        <w:rPr>
          <w:kern w:val="0"/>
          <w:szCs w:val="21"/>
        </w:rPr>
        <w:t>月初，指数将纳入阿里巴巴、小米、美团等部分中概股。优化后的指数更全面地代表了香港上市的中国企业整体表现，成长性也较之前显著提升。</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基金运作层面，报告期内，本基金严守基金合同认真对待投资者申购、赎回以及成分股调整事</w:t>
      </w:r>
      <w:r w:rsidRPr="00AB0FF3">
        <w:rPr>
          <w:kern w:val="0"/>
          <w:szCs w:val="21"/>
        </w:rPr>
        <w:lastRenderedPageBreak/>
        <w:t>项，保障基金的正常运作。</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2517EE" w:rsidRDefault="00A31C7C">
      <w:pPr>
        <w:tabs>
          <w:tab w:val="left" w:pos="426"/>
        </w:tabs>
        <w:spacing w:line="360" w:lineRule="auto"/>
        <w:ind w:firstLineChars="200" w:firstLine="420"/>
        <w:jc w:val="left"/>
        <w:rPr>
          <w:kern w:val="0"/>
          <w:szCs w:val="21"/>
        </w:rPr>
      </w:pPr>
      <w:r>
        <w:rPr>
          <w:kern w:val="0"/>
          <w:szCs w:val="21"/>
        </w:rPr>
        <w:t>截至报告期末，本基金份额净值为</w:t>
      </w:r>
      <w:r>
        <w:rPr>
          <w:kern w:val="0"/>
          <w:szCs w:val="21"/>
        </w:rPr>
        <w:t>1.1463</w:t>
      </w:r>
      <w:r>
        <w:rPr>
          <w:kern w:val="0"/>
          <w:szCs w:val="21"/>
        </w:rPr>
        <w:t>元，本报告期份额净值增长率为</w:t>
      </w:r>
      <w:r>
        <w:rPr>
          <w:kern w:val="0"/>
          <w:szCs w:val="21"/>
        </w:rPr>
        <w:t>-9.88%</w:t>
      </w:r>
      <w:r>
        <w:rPr>
          <w:kern w:val="0"/>
          <w:szCs w:val="21"/>
        </w:rPr>
        <w:t>，同期业绩比较基准收益率为</w:t>
      </w:r>
      <w:r>
        <w:rPr>
          <w:kern w:val="0"/>
          <w:szCs w:val="21"/>
        </w:rPr>
        <w:t>-10.90%</w:t>
      </w:r>
      <w:r>
        <w:rPr>
          <w:kern w:val="0"/>
          <w:szCs w:val="21"/>
        </w:rPr>
        <w:t>。</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本报告期，本基金日跟踪偏离度的均值为</w:t>
      </w:r>
      <w:r w:rsidRPr="00AB0FF3">
        <w:rPr>
          <w:kern w:val="0"/>
          <w:szCs w:val="21"/>
        </w:rPr>
        <w:t>0.02%</w:t>
      </w:r>
      <w:r w:rsidRPr="00AB0FF3">
        <w:rPr>
          <w:kern w:val="0"/>
          <w:szCs w:val="21"/>
        </w:rPr>
        <w:t>，年化跟踪误差</w:t>
      </w:r>
      <w:r w:rsidRPr="00AB0FF3">
        <w:rPr>
          <w:kern w:val="0"/>
          <w:szCs w:val="21"/>
        </w:rPr>
        <w:t>0.81%</w:t>
      </w:r>
      <w:r w:rsidRPr="00AB0FF3">
        <w:rPr>
          <w:kern w:val="0"/>
          <w:szCs w:val="21"/>
        </w:rPr>
        <w:t>，在合同规定的目标控制范围之内。</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9" w:name="_Toc225498259"/>
      <w:bookmarkStart w:id="120" w:name="_Toc352255977"/>
      <w:bookmarkStart w:id="121" w:name="_Toc352256045"/>
      <w:bookmarkStart w:id="122" w:name="_Toc352331223"/>
      <w:bookmarkStart w:id="123" w:name="_Toc374611654"/>
      <w:bookmarkStart w:id="124" w:name="_Toc48664913"/>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9"/>
      <w:bookmarkEnd w:id="120"/>
      <w:bookmarkEnd w:id="121"/>
      <w:bookmarkEnd w:id="122"/>
      <w:bookmarkEnd w:id="123"/>
      <w:bookmarkEnd w:id="124"/>
    </w:p>
    <w:p w:rsidR="002517EE" w:rsidRDefault="00A31C7C">
      <w:pPr>
        <w:tabs>
          <w:tab w:val="left" w:pos="426"/>
        </w:tabs>
        <w:spacing w:line="360" w:lineRule="auto"/>
        <w:ind w:firstLineChars="200" w:firstLine="420"/>
        <w:jc w:val="left"/>
        <w:rPr>
          <w:kern w:val="0"/>
          <w:szCs w:val="21"/>
        </w:rPr>
      </w:pPr>
      <w:r>
        <w:rPr>
          <w:kern w:val="0"/>
          <w:szCs w:val="21"/>
        </w:rPr>
        <w:t>展望</w:t>
      </w:r>
      <w:r>
        <w:rPr>
          <w:kern w:val="0"/>
          <w:szCs w:val="21"/>
        </w:rPr>
        <w:t>2020</w:t>
      </w:r>
      <w:r>
        <w:rPr>
          <w:kern w:val="0"/>
          <w:szCs w:val="21"/>
        </w:rPr>
        <w:t>年下半年，海外经济政策将从极端水平向</w:t>
      </w:r>
      <w:r>
        <w:rPr>
          <w:kern w:val="0"/>
          <w:szCs w:val="21"/>
        </w:rPr>
        <w:t>“</w:t>
      </w:r>
      <w:r>
        <w:rPr>
          <w:kern w:val="0"/>
          <w:szCs w:val="21"/>
        </w:rPr>
        <w:t>常态化</w:t>
      </w:r>
      <w:r>
        <w:rPr>
          <w:kern w:val="0"/>
          <w:szCs w:val="21"/>
        </w:rPr>
        <w:t>”</w:t>
      </w:r>
      <w:r>
        <w:rPr>
          <w:kern w:val="0"/>
          <w:szCs w:val="21"/>
        </w:rPr>
        <w:t>过渡，市场的驱动因素或从流动性及政策逐步转向业绩增长。海外各区域的资产价格将因为疫情状态、经济重启程度、产业结构等因素而发生分化。</w:t>
      </w:r>
    </w:p>
    <w:p w:rsidR="002517EE" w:rsidRDefault="00A31C7C">
      <w:pPr>
        <w:tabs>
          <w:tab w:val="left" w:pos="426"/>
        </w:tabs>
        <w:spacing w:line="360" w:lineRule="auto"/>
        <w:ind w:firstLineChars="200" w:firstLine="420"/>
        <w:jc w:val="left"/>
        <w:rPr>
          <w:kern w:val="0"/>
          <w:szCs w:val="21"/>
        </w:rPr>
      </w:pPr>
      <w:r>
        <w:rPr>
          <w:kern w:val="0"/>
          <w:szCs w:val="21"/>
        </w:rPr>
        <w:t>虽然中国经济恢复超预期且港股流动性充分，但是中短期内，港股市场受中美摩擦压制，无法有效提升风险偏好。</w:t>
      </w:r>
      <w:r>
        <w:rPr>
          <w:kern w:val="0"/>
          <w:szCs w:val="21"/>
        </w:rPr>
        <w:t>2020</w:t>
      </w:r>
      <w:r>
        <w:rPr>
          <w:kern w:val="0"/>
          <w:szCs w:val="21"/>
        </w:rPr>
        <w:t>年下半年，随着美国大选临近，一方面中美摩擦的节奏愈发复杂，另一方面市场预期会逐渐清晰。所以，当靴子落地的时候，或许反而是市场走势明朗的窗口。</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对于恒生中国企业指数而言，</w:t>
      </w:r>
      <w:r w:rsidRPr="00AB0FF3">
        <w:rPr>
          <w:kern w:val="0"/>
          <w:szCs w:val="21"/>
        </w:rPr>
        <w:t>A</w:t>
      </w:r>
      <w:r w:rsidRPr="00AB0FF3">
        <w:rPr>
          <w:kern w:val="0"/>
          <w:szCs w:val="21"/>
        </w:rPr>
        <w:t>股和港股是同样的基本面，但价格走势却产生了大幅背离。截至</w:t>
      </w:r>
      <w:r w:rsidRPr="00AB0FF3">
        <w:rPr>
          <w:kern w:val="0"/>
          <w:szCs w:val="21"/>
        </w:rPr>
        <w:t>2020</w:t>
      </w:r>
      <w:r w:rsidRPr="00AB0FF3">
        <w:rPr>
          <w:kern w:val="0"/>
          <w:szCs w:val="21"/>
        </w:rPr>
        <w:t>年</w:t>
      </w:r>
      <w:r w:rsidRPr="00AB0FF3">
        <w:rPr>
          <w:kern w:val="0"/>
          <w:szCs w:val="21"/>
        </w:rPr>
        <w:t>6</w:t>
      </w:r>
      <w:r w:rsidRPr="00AB0FF3">
        <w:rPr>
          <w:kern w:val="0"/>
          <w:szCs w:val="21"/>
        </w:rPr>
        <w:t>月底，港股相对</w:t>
      </w:r>
      <w:r w:rsidRPr="00AB0FF3">
        <w:rPr>
          <w:kern w:val="0"/>
          <w:szCs w:val="21"/>
        </w:rPr>
        <w:t>A</w:t>
      </w:r>
      <w:r w:rsidRPr="00AB0FF3">
        <w:rPr>
          <w:kern w:val="0"/>
          <w:szCs w:val="21"/>
        </w:rPr>
        <w:t>股具备更好的配置性价比。未来压制因素减弱或消失时，港股或将迎来一波重估机会。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5" w:name="_Toc247959457"/>
      <w:bookmarkStart w:id="126" w:name="_Toc225570083"/>
      <w:bookmarkStart w:id="127" w:name="_Toc352255979"/>
      <w:bookmarkStart w:id="128" w:name="_Toc352256047"/>
      <w:bookmarkStart w:id="129" w:name="_Toc352331225"/>
      <w:bookmarkStart w:id="130" w:name="_Toc374611655"/>
      <w:bookmarkStart w:id="131" w:name="_Toc48664914"/>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5"/>
      <w:bookmarkEnd w:id="126"/>
      <w:bookmarkEnd w:id="127"/>
      <w:bookmarkEnd w:id="128"/>
      <w:bookmarkEnd w:id="129"/>
      <w:bookmarkEnd w:id="130"/>
      <w:bookmarkEnd w:id="131"/>
    </w:p>
    <w:p w:rsidR="002517EE" w:rsidRDefault="00A31C7C">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w:t>
      </w:r>
      <w:r w:rsidRPr="00AB0FF3">
        <w:rPr>
          <w:kern w:val="0"/>
          <w:szCs w:val="21"/>
        </w:rPr>
        <w:lastRenderedPageBreak/>
        <w:t>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2" w:name="_Toc247959458"/>
      <w:bookmarkStart w:id="133" w:name="_Toc225570084"/>
      <w:bookmarkStart w:id="134" w:name="_Toc352255980"/>
      <w:bookmarkStart w:id="135" w:name="_Toc352256048"/>
      <w:bookmarkStart w:id="136" w:name="_Toc352331226"/>
      <w:bookmarkStart w:id="137" w:name="_Toc374611656"/>
      <w:bookmarkStart w:id="138" w:name="_Toc48664915"/>
      <w:r w:rsidRPr="0087410D">
        <w:rPr>
          <w:rFonts w:ascii="宋体" w:hAnsi="宋体"/>
          <w:kern w:val="0"/>
          <w:sz w:val="21"/>
          <w:szCs w:val="21"/>
        </w:rPr>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2"/>
      <w:bookmarkEnd w:id="133"/>
      <w:bookmarkEnd w:id="134"/>
      <w:bookmarkEnd w:id="135"/>
      <w:bookmarkEnd w:id="136"/>
      <w:bookmarkEnd w:id="137"/>
      <w:bookmarkEnd w:id="138"/>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39" w:name="_Toc225498263"/>
      <w:bookmarkStart w:id="140" w:name="_Toc352255982"/>
      <w:bookmarkStart w:id="141" w:name="_Toc352256050"/>
      <w:bookmarkStart w:id="142" w:name="_Toc352331228"/>
      <w:bookmarkStart w:id="143" w:name="_Toc374611657"/>
      <w:bookmarkStart w:id="144" w:name="_Toc48664916"/>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39"/>
      <w:bookmarkEnd w:id="140"/>
      <w:bookmarkEnd w:id="141"/>
      <w:bookmarkEnd w:id="142"/>
      <w:bookmarkEnd w:id="143"/>
      <w:bookmarkEnd w:id="14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5" w:name="_Toc225498264"/>
      <w:bookmarkStart w:id="146" w:name="_Toc352255983"/>
      <w:bookmarkStart w:id="147" w:name="_Toc352256051"/>
      <w:bookmarkStart w:id="148" w:name="_Toc352331229"/>
      <w:bookmarkStart w:id="149" w:name="_Toc374611658"/>
      <w:bookmarkStart w:id="150" w:name="_Toc48664917"/>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5"/>
      <w:bookmarkEnd w:id="146"/>
      <w:bookmarkEnd w:id="147"/>
      <w:bookmarkEnd w:id="148"/>
      <w:bookmarkEnd w:id="149"/>
      <w:bookmarkEnd w:id="150"/>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报告期内，基金托管人在易方达恒生中国企业交易型开放式指数证券投资基金的托管过程中，严格遵守了《证券投资基金法》及其他有关法律法规、基金合同、托管协议，尽职尽责地履行了托管人应尽的义务，不存在任何损害基金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1" w:name="_Toc225498265"/>
      <w:bookmarkStart w:id="152" w:name="_Toc352255984"/>
      <w:bookmarkStart w:id="153" w:name="_Toc352256052"/>
      <w:bookmarkStart w:id="154" w:name="_Toc352331230"/>
      <w:bookmarkStart w:id="155" w:name="_Toc374611659"/>
      <w:bookmarkStart w:id="156" w:name="_Toc48664918"/>
      <w:r w:rsidRPr="0087410D">
        <w:rPr>
          <w:rFonts w:ascii="宋体" w:hAnsi="宋体"/>
          <w:kern w:val="0"/>
          <w:sz w:val="21"/>
          <w:szCs w:val="21"/>
        </w:rPr>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1"/>
      <w:r w:rsidRPr="0087410D">
        <w:rPr>
          <w:rFonts w:ascii="宋体" w:hAnsi="宋体" w:hint="eastAsia"/>
          <w:kern w:val="0"/>
          <w:sz w:val="21"/>
          <w:szCs w:val="21"/>
        </w:rPr>
        <w:t>说明</w:t>
      </w:r>
      <w:bookmarkEnd w:id="152"/>
      <w:bookmarkEnd w:id="153"/>
      <w:bookmarkEnd w:id="154"/>
      <w:bookmarkEnd w:id="155"/>
      <w:bookmarkEnd w:id="156"/>
    </w:p>
    <w:p w:rsidR="002517EE" w:rsidRDefault="00A31C7C">
      <w:pPr>
        <w:spacing w:line="360" w:lineRule="auto"/>
        <w:ind w:firstLineChars="200" w:firstLine="420"/>
        <w:rPr>
          <w:kern w:val="0"/>
          <w:szCs w:val="21"/>
        </w:rPr>
      </w:pPr>
      <w:r>
        <w:rPr>
          <w:kern w:val="0"/>
          <w:szCs w:val="21"/>
        </w:rPr>
        <w:t>报告期内，易方达基金管理有限公司在易方达恒生中国企业交易型开放式指数证券投资基金投资运作、基金资产净值的计算、基金份额申购赎回价格的计算、基金费用开支等问题上，托管人未发现损害基金持有人利益的行为。</w:t>
      </w:r>
    </w:p>
    <w:p w:rsidR="00711C4C" w:rsidRPr="00AB0FF3" w:rsidRDefault="00711C4C" w:rsidP="00DB1E0B">
      <w:pPr>
        <w:spacing w:line="360" w:lineRule="auto"/>
        <w:ind w:firstLineChars="200" w:firstLine="420"/>
        <w:rPr>
          <w:kern w:val="0"/>
          <w:szCs w:val="21"/>
        </w:rPr>
      </w:pPr>
      <w:r w:rsidRPr="00AB0FF3">
        <w:rPr>
          <w:kern w:val="0"/>
          <w:szCs w:val="21"/>
        </w:rPr>
        <w:t>本报告期内本基金未进行收益分配，符合基金合同的规定。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7" w:name="_Toc225498266"/>
      <w:bookmarkStart w:id="158" w:name="_Toc352255985"/>
      <w:bookmarkStart w:id="159" w:name="_Toc352256053"/>
      <w:bookmarkStart w:id="160" w:name="_Toc352331231"/>
      <w:bookmarkStart w:id="161" w:name="_Toc374611660"/>
      <w:bookmarkStart w:id="162" w:name="_Toc48664919"/>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7"/>
      <w:bookmarkEnd w:id="158"/>
      <w:bookmarkEnd w:id="159"/>
      <w:bookmarkEnd w:id="160"/>
      <w:bookmarkEnd w:id="161"/>
      <w:bookmarkEnd w:id="162"/>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报告期内，由易方达基金管理有限公司编制并经托管人复核审查的有关易方达恒生中国企业交易型开放式指数证券投资基金的中期报告中财务指标、净值表现、收益分配情况、财务会计报告相关内容、投资组合报告等内容真实、准确、完整。</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3" w:name="_Toc331410096"/>
      <w:bookmarkStart w:id="164" w:name="_Toc374611661"/>
      <w:bookmarkStart w:id="165" w:name="_Toc48664920"/>
      <w:r w:rsidRPr="00964699">
        <w:rPr>
          <w:rFonts w:ascii="宋体" w:hAnsi="宋体" w:cs="Arial"/>
          <w:color w:val="000000"/>
          <w:sz w:val="21"/>
          <w:szCs w:val="21"/>
        </w:rPr>
        <w:t>6</w:t>
      </w:r>
      <w:bookmarkEnd w:id="163"/>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4"/>
      <w:bookmarkEnd w:id="16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6" w:name="_Toc225498268"/>
      <w:bookmarkStart w:id="167" w:name="_Toc352255991"/>
      <w:bookmarkStart w:id="168" w:name="_Toc352256059"/>
      <w:bookmarkStart w:id="169" w:name="_Toc352331237"/>
      <w:bookmarkStart w:id="170" w:name="_Toc374611662"/>
      <w:bookmarkStart w:id="171" w:name="_Toc48664921"/>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6"/>
      <w:bookmarkEnd w:id="167"/>
      <w:bookmarkEnd w:id="168"/>
      <w:bookmarkEnd w:id="169"/>
      <w:bookmarkEnd w:id="170"/>
      <w:bookmarkEnd w:id="171"/>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易方达恒生中国企业交易型开放式指数证券投资基金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11C4C" w:rsidRPr="00D749D4" w:rsidTr="001543FC">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lastRenderedPageBreak/>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rsidP="00384EBD">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711C4C" w:rsidRPr="00D749D4" w:rsidRDefault="00711C4C">
            <w:pPr>
              <w:jc w:val="right"/>
              <w:rPr>
                <w:color w:val="000000"/>
                <w:szCs w:val="21"/>
              </w:rPr>
            </w:pPr>
            <w:r w:rsidRPr="00D749D4">
              <w:rPr>
                <w:color w:val="000000"/>
                <w:szCs w:val="21"/>
              </w:rPr>
              <w:t>113,105,637.41</w:t>
            </w:r>
          </w:p>
        </w:tc>
        <w:tc>
          <w:tcPr>
            <w:tcW w:w="2520" w:type="dxa"/>
            <w:vAlign w:val="center"/>
          </w:tcPr>
          <w:p w:rsidR="00711C4C" w:rsidRPr="00D749D4" w:rsidRDefault="00711C4C">
            <w:pPr>
              <w:jc w:val="right"/>
              <w:rPr>
                <w:color w:val="000000"/>
                <w:szCs w:val="21"/>
              </w:rPr>
            </w:pPr>
            <w:r w:rsidRPr="00D749D4">
              <w:rPr>
                <w:color w:val="000000"/>
                <w:szCs w:val="21"/>
              </w:rPr>
              <w:t>20,260,471.62</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26,654,614.44</w:t>
            </w:r>
          </w:p>
        </w:tc>
        <w:tc>
          <w:tcPr>
            <w:tcW w:w="2520" w:type="dxa"/>
            <w:vAlign w:val="center"/>
          </w:tcPr>
          <w:p w:rsidR="00711C4C" w:rsidRPr="00D749D4" w:rsidRDefault="00711C4C">
            <w:pPr>
              <w:jc w:val="right"/>
              <w:rPr>
                <w:color w:val="000000"/>
                <w:szCs w:val="21"/>
              </w:rPr>
            </w:pPr>
            <w:r w:rsidRPr="00D749D4">
              <w:rPr>
                <w:color w:val="000000"/>
                <w:szCs w:val="21"/>
              </w:rPr>
              <w:t>104,871,405.16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18,763,115.02</w:t>
            </w:r>
          </w:p>
        </w:tc>
        <w:tc>
          <w:tcPr>
            <w:tcW w:w="2520" w:type="dxa"/>
            <w:vAlign w:val="center"/>
          </w:tcPr>
          <w:p w:rsidR="00711C4C" w:rsidRPr="00D749D4" w:rsidRDefault="00711C4C">
            <w:pPr>
              <w:jc w:val="right"/>
              <w:rPr>
                <w:color w:val="000000"/>
                <w:szCs w:val="21"/>
              </w:rPr>
            </w:pPr>
            <w:r w:rsidRPr="00D749D4">
              <w:rPr>
                <w:color w:val="000000"/>
                <w:szCs w:val="21"/>
              </w:rPr>
              <w:t>6,364,047.07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711C4C" w:rsidRPr="00D749D4" w:rsidRDefault="00711C4C">
            <w:pPr>
              <w:jc w:val="right"/>
              <w:rPr>
                <w:color w:val="000000"/>
                <w:szCs w:val="21"/>
              </w:rPr>
            </w:pPr>
            <w:r w:rsidRPr="00D749D4">
              <w:rPr>
                <w:color w:val="000000"/>
                <w:szCs w:val="21"/>
              </w:rPr>
              <w:t>9,054,307,061.54</w:t>
            </w:r>
          </w:p>
        </w:tc>
        <w:tc>
          <w:tcPr>
            <w:tcW w:w="2520" w:type="dxa"/>
            <w:vAlign w:val="center"/>
          </w:tcPr>
          <w:p w:rsidR="00711C4C" w:rsidRPr="00D749D4" w:rsidRDefault="00711C4C">
            <w:pPr>
              <w:jc w:val="right"/>
              <w:rPr>
                <w:color w:val="000000"/>
                <w:szCs w:val="21"/>
              </w:rPr>
            </w:pPr>
            <w:r w:rsidRPr="00D749D4">
              <w:rPr>
                <w:color w:val="000000"/>
                <w:szCs w:val="21"/>
              </w:rPr>
              <w:t>10,263,317,129.17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9,054,307,061.54</w:t>
            </w:r>
          </w:p>
        </w:tc>
        <w:tc>
          <w:tcPr>
            <w:tcW w:w="2520" w:type="dxa"/>
            <w:vAlign w:val="center"/>
          </w:tcPr>
          <w:p w:rsidR="00711C4C" w:rsidRPr="00D749D4" w:rsidRDefault="00711C4C">
            <w:pPr>
              <w:jc w:val="right"/>
              <w:rPr>
                <w:color w:val="000000"/>
                <w:szCs w:val="21"/>
              </w:rPr>
            </w:pPr>
            <w:r w:rsidRPr="00D749D4">
              <w:rPr>
                <w:color w:val="000000"/>
                <w:szCs w:val="21"/>
              </w:rPr>
              <w:t>10,263,317,129.17</w:t>
            </w:r>
          </w:p>
        </w:tc>
      </w:tr>
      <w:tr w:rsidR="00711C4C" w:rsidRPr="00D749D4" w:rsidTr="001543FC">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118,614,553.91</w:t>
            </w:r>
          </w:p>
        </w:tc>
        <w:tc>
          <w:tcPr>
            <w:tcW w:w="2520" w:type="dxa"/>
            <w:vAlign w:val="center"/>
          </w:tcPr>
          <w:p w:rsidR="004C7673" w:rsidRPr="00D749D4" w:rsidRDefault="004C7673">
            <w:pPr>
              <w:jc w:val="right"/>
              <w:rPr>
                <w:color w:val="000000"/>
                <w:szCs w:val="21"/>
              </w:rPr>
            </w:pPr>
            <w:r w:rsidRPr="00D749D4">
              <w:rPr>
                <w:color w:val="000000"/>
                <w:szCs w:val="21"/>
              </w:rPr>
              <w:t>440,278.30</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4C7673" w:rsidRPr="00D749D4" w:rsidRDefault="004C7673">
            <w:pPr>
              <w:jc w:val="right"/>
              <w:rPr>
                <w:color w:val="000000"/>
                <w:szCs w:val="21"/>
              </w:rPr>
            </w:pPr>
            <w:r w:rsidRPr="00D749D4">
              <w:rPr>
                <w:color w:val="000000"/>
                <w:szCs w:val="21"/>
              </w:rPr>
              <w:t>20,358.94</w:t>
            </w:r>
          </w:p>
        </w:tc>
        <w:tc>
          <w:tcPr>
            <w:tcW w:w="2520" w:type="dxa"/>
            <w:vAlign w:val="center"/>
          </w:tcPr>
          <w:p w:rsidR="004C7673" w:rsidRPr="00D749D4" w:rsidRDefault="004C7673">
            <w:pPr>
              <w:jc w:val="right"/>
              <w:rPr>
                <w:color w:val="000000"/>
                <w:szCs w:val="21"/>
              </w:rPr>
            </w:pPr>
            <w:r w:rsidRPr="00D749D4">
              <w:rPr>
                <w:color w:val="000000"/>
                <w:szCs w:val="21"/>
              </w:rPr>
              <w:t>17,021.77</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107,386,554.90</w:t>
            </w:r>
          </w:p>
        </w:tc>
        <w:tc>
          <w:tcPr>
            <w:tcW w:w="2520" w:type="dxa"/>
            <w:vAlign w:val="center"/>
          </w:tcPr>
          <w:p w:rsidR="004C7673" w:rsidRPr="00D749D4" w:rsidRDefault="004C7673">
            <w:pPr>
              <w:jc w:val="right"/>
              <w:rPr>
                <w:color w:val="000000"/>
                <w:szCs w:val="21"/>
              </w:rPr>
            </w:pPr>
            <w:r w:rsidRPr="00D749D4">
              <w:rPr>
                <w:color w:val="000000"/>
                <w:szCs w:val="21"/>
              </w:rPr>
              <w:t>1,191,506.87</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4C7673" w:rsidRPr="00D749D4" w:rsidRDefault="004C7673">
            <w:pPr>
              <w:jc w:val="right"/>
              <w:rPr>
                <w:color w:val="000000"/>
                <w:szCs w:val="21"/>
              </w:rPr>
            </w:pPr>
            <w:r w:rsidRPr="00D749D4">
              <w:rPr>
                <w:color w:val="000000"/>
                <w:szCs w:val="21"/>
              </w:rPr>
              <w:t>-</w:t>
            </w:r>
          </w:p>
        </w:tc>
        <w:tc>
          <w:tcPr>
            <w:tcW w:w="252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1543FC">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520" w:type="dxa"/>
            <w:vAlign w:val="center"/>
          </w:tcPr>
          <w:p w:rsidR="004C7673" w:rsidRPr="00D749D4" w:rsidRDefault="004C7673">
            <w:pPr>
              <w:jc w:val="right"/>
              <w:rPr>
                <w:color w:val="000000"/>
                <w:szCs w:val="21"/>
              </w:rPr>
            </w:pPr>
            <w:r w:rsidRPr="00D749D4">
              <w:rPr>
                <w:color w:val="000000"/>
                <w:szCs w:val="21"/>
              </w:rPr>
              <w:t>9,438,851,896.16</w:t>
            </w:r>
          </w:p>
        </w:tc>
        <w:tc>
          <w:tcPr>
            <w:tcW w:w="2520" w:type="dxa"/>
            <w:vAlign w:val="center"/>
          </w:tcPr>
          <w:p w:rsidR="004C7673" w:rsidRPr="00D749D4" w:rsidRDefault="004C7673">
            <w:pPr>
              <w:jc w:val="right"/>
              <w:rPr>
                <w:color w:val="000000"/>
                <w:szCs w:val="21"/>
              </w:rPr>
            </w:pPr>
            <w:r w:rsidRPr="00D749D4">
              <w:rPr>
                <w:color w:val="000000"/>
                <w:szCs w:val="21"/>
              </w:rPr>
              <w:t>10,396,461,859.96</w:t>
            </w:r>
          </w:p>
        </w:tc>
      </w:tr>
      <w:tr w:rsidR="00711C4C" w:rsidRPr="00D749D4" w:rsidTr="001543FC">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c>
          <w:tcPr>
            <w:tcW w:w="252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12</w:t>
            </w:r>
            <w:r w:rsidRPr="00D749D4">
              <w:rPr>
                <w:rFonts w:ascii="Times New Roman" w:hAnsi="Times New Roman"/>
                <w:b/>
                <w:color w:val="000000"/>
                <w:sz w:val="21"/>
                <w:szCs w:val="21"/>
              </w:rPr>
              <w:t>月</w:t>
            </w:r>
            <w:r w:rsidRPr="00D749D4">
              <w:rPr>
                <w:rFonts w:ascii="Times New Roman" w:hAnsi="Times New Roman"/>
                <w:b/>
                <w:color w:val="000000"/>
                <w:sz w:val="21"/>
                <w:szCs w:val="21"/>
              </w:rPr>
              <w:t>31</w:t>
            </w:r>
            <w:r w:rsidRPr="00D749D4">
              <w:rPr>
                <w:rFonts w:ascii="Times New Roman" w:hAnsi="Times New Roman"/>
                <w:b/>
                <w:color w:val="000000"/>
                <w:sz w:val="21"/>
                <w:szCs w:val="21"/>
              </w:rPr>
              <w:t>日</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p>
        </w:tc>
        <w:tc>
          <w:tcPr>
            <w:tcW w:w="2520" w:type="dxa"/>
            <w:vAlign w:val="center"/>
          </w:tcPr>
          <w:p w:rsidR="00711C4C" w:rsidRPr="00D749D4" w:rsidRDefault="00711C4C">
            <w:pPr>
              <w:jc w:val="right"/>
              <w:rPr>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370,153.08</w:t>
            </w:r>
          </w:p>
        </w:tc>
        <w:tc>
          <w:tcPr>
            <w:tcW w:w="2520" w:type="dxa"/>
            <w:vAlign w:val="center"/>
          </w:tcPr>
          <w:p w:rsidR="00711C4C" w:rsidRPr="00D749D4" w:rsidRDefault="00711C4C">
            <w:pPr>
              <w:jc w:val="right"/>
              <w:rPr>
                <w:color w:val="000000"/>
                <w:szCs w:val="21"/>
              </w:rPr>
            </w:pPr>
            <w:r w:rsidRPr="00D749D4">
              <w:rPr>
                <w:color w:val="000000"/>
                <w:szCs w:val="21"/>
              </w:rPr>
              <w:t>33,393,707.69</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4,766,224.85</w:t>
            </w:r>
          </w:p>
        </w:tc>
        <w:tc>
          <w:tcPr>
            <w:tcW w:w="2520" w:type="dxa"/>
            <w:vAlign w:val="center"/>
          </w:tcPr>
          <w:p w:rsidR="00711C4C" w:rsidRPr="00D749D4" w:rsidRDefault="00711C4C">
            <w:pPr>
              <w:jc w:val="right"/>
              <w:rPr>
                <w:color w:val="000000"/>
                <w:szCs w:val="21"/>
              </w:rPr>
            </w:pPr>
            <w:r w:rsidRPr="00D749D4">
              <w:rPr>
                <w:color w:val="000000"/>
                <w:szCs w:val="21"/>
              </w:rPr>
              <w:t>5,011,542.35</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1,588,741.61</w:t>
            </w:r>
          </w:p>
        </w:tc>
        <w:tc>
          <w:tcPr>
            <w:tcW w:w="2520" w:type="dxa"/>
            <w:vAlign w:val="center"/>
          </w:tcPr>
          <w:p w:rsidR="00711C4C" w:rsidRPr="00D749D4" w:rsidRDefault="00711C4C">
            <w:pPr>
              <w:jc w:val="right"/>
              <w:rPr>
                <w:color w:val="000000"/>
                <w:szCs w:val="21"/>
              </w:rPr>
            </w:pPr>
            <w:r w:rsidRPr="00D749D4">
              <w:rPr>
                <w:color w:val="000000"/>
                <w:szCs w:val="21"/>
              </w:rPr>
              <w:t>1,670,514.14</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11C4C" w:rsidRPr="00D749D4" w:rsidRDefault="00711C4C">
            <w:pPr>
              <w:jc w:val="right"/>
              <w:rPr>
                <w:color w:val="000000"/>
                <w:szCs w:val="21"/>
              </w:rPr>
            </w:pPr>
            <w:r w:rsidRPr="00D749D4">
              <w:rPr>
                <w:color w:val="000000"/>
                <w:szCs w:val="21"/>
              </w:rPr>
              <w:t>470,974.41</w:t>
            </w:r>
          </w:p>
        </w:tc>
        <w:tc>
          <w:tcPr>
            <w:tcW w:w="2520" w:type="dxa"/>
            <w:vAlign w:val="center"/>
          </w:tcPr>
          <w:p w:rsidR="00711C4C" w:rsidRPr="00D749D4" w:rsidRDefault="00711C4C">
            <w:pPr>
              <w:jc w:val="right"/>
              <w:rPr>
                <w:color w:val="000000"/>
                <w:szCs w:val="21"/>
              </w:rPr>
            </w:pPr>
            <w:r w:rsidRPr="00D749D4">
              <w:rPr>
                <w:color w:val="000000"/>
                <w:szCs w:val="21"/>
              </w:rPr>
              <w:t>165,303.56</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w:t>
            </w:r>
          </w:p>
        </w:tc>
        <w:tc>
          <w:tcPr>
            <w:tcW w:w="252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11C4C" w:rsidRPr="00D749D4" w:rsidRDefault="00711C4C">
            <w:pPr>
              <w:jc w:val="right"/>
              <w:rPr>
                <w:color w:val="000000"/>
                <w:szCs w:val="21"/>
              </w:rPr>
            </w:pPr>
            <w:r w:rsidRPr="00D749D4">
              <w:rPr>
                <w:color w:val="000000"/>
                <w:szCs w:val="21"/>
              </w:rPr>
              <w:t>195,543,181.07</w:t>
            </w:r>
          </w:p>
        </w:tc>
        <w:tc>
          <w:tcPr>
            <w:tcW w:w="2520" w:type="dxa"/>
            <w:vAlign w:val="center"/>
          </w:tcPr>
          <w:p w:rsidR="00711C4C" w:rsidRPr="00D749D4" w:rsidRDefault="00711C4C">
            <w:pPr>
              <w:jc w:val="right"/>
              <w:rPr>
                <w:color w:val="000000"/>
                <w:szCs w:val="21"/>
              </w:rPr>
            </w:pPr>
            <w:r w:rsidRPr="00D749D4">
              <w:rPr>
                <w:color w:val="000000"/>
                <w:szCs w:val="21"/>
              </w:rPr>
              <w:t>17,718,593.75</w:t>
            </w:r>
          </w:p>
        </w:tc>
      </w:tr>
      <w:tr w:rsidR="00711C4C" w:rsidRPr="00D749D4" w:rsidTr="001543FC">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202,739,275.02</w:t>
            </w:r>
          </w:p>
        </w:tc>
        <w:tc>
          <w:tcPr>
            <w:tcW w:w="2520" w:type="dxa"/>
            <w:vAlign w:val="center"/>
          </w:tcPr>
          <w:p w:rsidR="00711C4C" w:rsidRPr="00D749D4" w:rsidRDefault="00711C4C">
            <w:pPr>
              <w:jc w:val="right"/>
              <w:rPr>
                <w:color w:val="000000"/>
                <w:szCs w:val="21"/>
              </w:rPr>
            </w:pPr>
            <w:r w:rsidRPr="00D749D4">
              <w:rPr>
                <w:color w:val="000000"/>
                <w:szCs w:val="21"/>
              </w:rPr>
              <w:t>57,959,661.49</w:t>
            </w:r>
          </w:p>
        </w:tc>
      </w:tr>
      <w:tr w:rsidR="00711C4C" w:rsidRPr="00D749D4" w:rsidTr="001543FC">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b/>
                <w:color w:val="000000"/>
                <w:szCs w:val="21"/>
              </w:rPr>
            </w:pPr>
          </w:p>
        </w:tc>
        <w:tc>
          <w:tcPr>
            <w:tcW w:w="2520" w:type="dxa"/>
            <w:vAlign w:val="center"/>
          </w:tcPr>
          <w:p w:rsidR="00711C4C" w:rsidRPr="00D749D4" w:rsidRDefault="00711C4C">
            <w:pPr>
              <w:jc w:val="right"/>
              <w:rPr>
                <w:b/>
                <w:color w:val="000000"/>
                <w:szCs w:val="21"/>
              </w:rPr>
            </w:pP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11C4C" w:rsidRPr="00D749D4" w:rsidRDefault="00711C4C">
            <w:pPr>
              <w:jc w:val="right"/>
              <w:rPr>
                <w:color w:val="000000"/>
                <w:szCs w:val="21"/>
              </w:rPr>
            </w:pPr>
            <w:r w:rsidRPr="00D749D4">
              <w:rPr>
                <w:color w:val="000000"/>
                <w:szCs w:val="21"/>
              </w:rPr>
              <w:t>8,057,021,934.00</w:t>
            </w:r>
          </w:p>
        </w:tc>
        <w:tc>
          <w:tcPr>
            <w:tcW w:w="2520" w:type="dxa"/>
            <w:vAlign w:val="center"/>
          </w:tcPr>
          <w:p w:rsidR="00711C4C" w:rsidRPr="00D749D4" w:rsidRDefault="00711C4C">
            <w:pPr>
              <w:jc w:val="right"/>
              <w:rPr>
                <w:color w:val="000000"/>
                <w:szCs w:val="21"/>
              </w:rPr>
            </w:pPr>
            <w:r w:rsidRPr="00D749D4">
              <w:rPr>
                <w:color w:val="000000"/>
                <w:szCs w:val="21"/>
              </w:rPr>
              <w:t>8,128,021,934.00</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11C4C" w:rsidRPr="00D749D4" w:rsidRDefault="00711C4C">
            <w:pPr>
              <w:jc w:val="right"/>
              <w:rPr>
                <w:color w:val="000000"/>
                <w:szCs w:val="21"/>
              </w:rPr>
            </w:pPr>
            <w:r w:rsidRPr="00D749D4">
              <w:rPr>
                <w:color w:val="000000"/>
                <w:szCs w:val="21"/>
              </w:rPr>
              <w:t>1,179,090,687.14</w:t>
            </w:r>
          </w:p>
        </w:tc>
        <w:tc>
          <w:tcPr>
            <w:tcW w:w="2520" w:type="dxa"/>
            <w:vAlign w:val="center"/>
          </w:tcPr>
          <w:p w:rsidR="00711C4C" w:rsidRPr="00D749D4" w:rsidRDefault="00711C4C">
            <w:pPr>
              <w:jc w:val="right"/>
              <w:rPr>
                <w:color w:val="000000"/>
                <w:szCs w:val="21"/>
              </w:rPr>
            </w:pPr>
            <w:r w:rsidRPr="00D749D4">
              <w:rPr>
                <w:color w:val="000000"/>
                <w:szCs w:val="21"/>
              </w:rPr>
              <w:t>2,210,480,264.47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lastRenderedPageBreak/>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9,236,112,621.14</w:t>
            </w:r>
          </w:p>
        </w:tc>
        <w:tc>
          <w:tcPr>
            <w:tcW w:w="2520" w:type="dxa"/>
            <w:vAlign w:val="center"/>
          </w:tcPr>
          <w:p w:rsidR="00711C4C" w:rsidRPr="00D749D4" w:rsidRDefault="00711C4C">
            <w:pPr>
              <w:jc w:val="right"/>
              <w:rPr>
                <w:color w:val="000000"/>
                <w:szCs w:val="21"/>
              </w:rPr>
            </w:pPr>
            <w:r w:rsidRPr="00D749D4">
              <w:rPr>
                <w:color w:val="000000"/>
                <w:szCs w:val="21"/>
              </w:rPr>
              <w:t>10,338,502,198.47</w:t>
            </w:r>
          </w:p>
        </w:tc>
      </w:tr>
      <w:tr w:rsidR="00711C4C" w:rsidRPr="00D749D4" w:rsidTr="001543FC">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520" w:type="dxa"/>
            <w:vAlign w:val="center"/>
          </w:tcPr>
          <w:p w:rsidR="00711C4C" w:rsidRPr="00D749D4" w:rsidRDefault="00711C4C">
            <w:pPr>
              <w:jc w:val="right"/>
              <w:rPr>
                <w:color w:val="000000"/>
                <w:szCs w:val="21"/>
              </w:rPr>
            </w:pPr>
            <w:r w:rsidRPr="00D749D4">
              <w:rPr>
                <w:color w:val="000000"/>
                <w:szCs w:val="21"/>
              </w:rPr>
              <w:t>9,438,851,896.16</w:t>
            </w:r>
          </w:p>
        </w:tc>
        <w:tc>
          <w:tcPr>
            <w:tcW w:w="2520" w:type="dxa"/>
            <w:vAlign w:val="center"/>
          </w:tcPr>
          <w:p w:rsidR="00711C4C" w:rsidRPr="00D749D4" w:rsidRDefault="00711C4C">
            <w:pPr>
              <w:jc w:val="right"/>
              <w:rPr>
                <w:color w:val="000000"/>
                <w:szCs w:val="21"/>
              </w:rPr>
            </w:pPr>
            <w:r w:rsidRPr="00D749D4">
              <w:rPr>
                <w:color w:val="000000"/>
                <w:szCs w:val="21"/>
              </w:rPr>
              <w:t>10,396,461,859.96</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1.1463</w:t>
      </w:r>
      <w:r w:rsidRPr="00AB0FF3">
        <w:rPr>
          <w:kern w:val="0"/>
          <w:szCs w:val="21"/>
        </w:rPr>
        <w:t>元，基金份额总额</w:t>
      </w:r>
      <w:r w:rsidRPr="00AB0FF3">
        <w:rPr>
          <w:kern w:val="0"/>
          <w:szCs w:val="21"/>
        </w:rPr>
        <w:t>8,057,021,934.00</w:t>
      </w:r>
      <w:r w:rsidRPr="00AB0FF3">
        <w:rPr>
          <w:kern w:val="0"/>
          <w:szCs w:val="21"/>
        </w:rPr>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2" w:name="_Toc225498269"/>
      <w:bookmarkStart w:id="173" w:name="_Toc352255992"/>
      <w:bookmarkStart w:id="174" w:name="_Toc352256060"/>
      <w:bookmarkStart w:id="175" w:name="_Toc352331238"/>
      <w:bookmarkStart w:id="176" w:name="_Toc374611663"/>
      <w:bookmarkStart w:id="177" w:name="_Toc48664922"/>
      <w:r w:rsidRPr="00D749D4">
        <w:rPr>
          <w:rFonts w:ascii="Times New Roman" w:hAnsi="Times New Roman"/>
          <w:kern w:val="0"/>
          <w:sz w:val="21"/>
          <w:szCs w:val="21"/>
        </w:rPr>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2"/>
      <w:bookmarkEnd w:id="173"/>
      <w:bookmarkEnd w:id="174"/>
      <w:bookmarkEnd w:id="175"/>
      <w:bookmarkEnd w:id="176"/>
      <w:bookmarkEnd w:id="177"/>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易方达恒生中国企业交易型开放式指数证券投资基金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49"/>
        <w:gridCol w:w="2249"/>
      </w:tblGrid>
      <w:tr w:rsidR="00711C4C" w:rsidRPr="00D749D4" w:rsidTr="00A80FAE">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c>
          <w:tcPr>
            <w:tcW w:w="225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上年度可比期间</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A80FAE">
        <w:tc>
          <w:tcPr>
            <w:tcW w:w="3420" w:type="dxa"/>
            <w:vAlign w:val="center"/>
          </w:tcPr>
          <w:p w:rsidR="00711C4C" w:rsidRPr="00D749D4" w:rsidRDefault="00711C4C">
            <w:pPr>
              <w:rPr>
                <w:b/>
                <w:color w:val="000000"/>
                <w:szCs w:val="21"/>
              </w:rPr>
            </w:pPr>
            <w:r w:rsidRPr="00D749D4">
              <w:rPr>
                <w:rFonts w:hint="eastAsia"/>
                <w:b/>
                <w:color w:val="000000"/>
                <w:szCs w:val="21"/>
              </w:rPr>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2250" w:type="dxa"/>
            <w:vAlign w:val="center"/>
          </w:tcPr>
          <w:p w:rsidR="00711C4C" w:rsidRPr="00D749D4" w:rsidRDefault="00711C4C">
            <w:pPr>
              <w:jc w:val="right"/>
              <w:rPr>
                <w:b/>
                <w:color w:val="000000"/>
                <w:szCs w:val="21"/>
              </w:rPr>
            </w:pPr>
            <w:r w:rsidRPr="00D749D4">
              <w:rPr>
                <w:b/>
                <w:color w:val="000000"/>
                <w:szCs w:val="21"/>
              </w:rPr>
              <w:t>-766,779,505.18</w:t>
            </w:r>
          </w:p>
        </w:tc>
        <w:tc>
          <w:tcPr>
            <w:tcW w:w="2250" w:type="dxa"/>
            <w:vAlign w:val="center"/>
          </w:tcPr>
          <w:p w:rsidR="00711C4C" w:rsidRPr="00D749D4" w:rsidRDefault="00711C4C">
            <w:pPr>
              <w:jc w:val="right"/>
              <w:rPr>
                <w:b/>
                <w:color w:val="000000"/>
                <w:szCs w:val="21"/>
              </w:rPr>
            </w:pPr>
            <w:r w:rsidRPr="00D749D4">
              <w:rPr>
                <w:b/>
                <w:color w:val="000000"/>
                <w:szCs w:val="21"/>
              </w:rPr>
              <w:t>670,220,585.72</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971,617.01</w:t>
            </w:r>
          </w:p>
        </w:tc>
        <w:tc>
          <w:tcPr>
            <w:tcW w:w="2250" w:type="dxa"/>
            <w:vAlign w:val="center"/>
          </w:tcPr>
          <w:p w:rsidR="00711C4C" w:rsidRPr="00D749D4" w:rsidRDefault="00711C4C">
            <w:pPr>
              <w:jc w:val="right"/>
              <w:rPr>
                <w:color w:val="000000"/>
                <w:szCs w:val="21"/>
              </w:rPr>
            </w:pPr>
            <w:r w:rsidRPr="00D749D4">
              <w:rPr>
                <w:color w:val="000000"/>
                <w:szCs w:val="21"/>
              </w:rPr>
              <w:t>526,614.39</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11C4C" w:rsidRPr="00D749D4" w:rsidRDefault="00711C4C">
            <w:pPr>
              <w:jc w:val="right"/>
              <w:rPr>
                <w:color w:val="000000"/>
                <w:szCs w:val="21"/>
              </w:rPr>
            </w:pPr>
            <w:r w:rsidRPr="00D749D4">
              <w:rPr>
                <w:color w:val="000000"/>
                <w:szCs w:val="21"/>
              </w:rPr>
              <w:t>971,617.01</w:t>
            </w:r>
          </w:p>
        </w:tc>
        <w:tc>
          <w:tcPr>
            <w:tcW w:w="2250" w:type="dxa"/>
            <w:vAlign w:val="center"/>
          </w:tcPr>
          <w:p w:rsidR="00711C4C" w:rsidRPr="00D749D4" w:rsidRDefault="00711C4C">
            <w:pPr>
              <w:jc w:val="right"/>
              <w:rPr>
                <w:color w:val="000000"/>
                <w:szCs w:val="21"/>
              </w:rPr>
            </w:pPr>
            <w:r w:rsidRPr="00D749D4">
              <w:rPr>
                <w:color w:val="000000"/>
                <w:szCs w:val="21"/>
              </w:rPr>
              <w:t>526,614.39</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179,409,652.56</w:t>
            </w:r>
          </w:p>
        </w:tc>
        <w:tc>
          <w:tcPr>
            <w:tcW w:w="2250" w:type="dxa"/>
            <w:vAlign w:val="center"/>
          </w:tcPr>
          <w:p w:rsidR="00711C4C" w:rsidRPr="00D749D4" w:rsidRDefault="00711C4C">
            <w:pPr>
              <w:jc w:val="right"/>
              <w:rPr>
                <w:color w:val="000000"/>
                <w:szCs w:val="21"/>
              </w:rPr>
            </w:pPr>
            <w:r w:rsidRPr="00D749D4">
              <w:rPr>
                <w:color w:val="000000"/>
                <w:szCs w:val="21"/>
              </w:rPr>
              <w:t>122,703,261.10</w:t>
            </w:r>
          </w:p>
        </w:tc>
      </w:tr>
      <w:tr w:rsidR="00711C4C" w:rsidRPr="00D749D4" w:rsidTr="00A80FAE">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11C4C" w:rsidRPr="00D749D4" w:rsidRDefault="00711C4C">
            <w:pPr>
              <w:jc w:val="right"/>
              <w:rPr>
                <w:color w:val="000000"/>
                <w:szCs w:val="21"/>
              </w:rPr>
            </w:pPr>
            <w:r w:rsidRPr="00D749D4">
              <w:rPr>
                <w:color w:val="000000"/>
                <w:szCs w:val="21"/>
              </w:rPr>
              <w:t>24,142,295.76</w:t>
            </w:r>
          </w:p>
        </w:tc>
        <w:tc>
          <w:tcPr>
            <w:tcW w:w="2250" w:type="dxa"/>
            <w:vAlign w:val="center"/>
          </w:tcPr>
          <w:p w:rsidR="00711C4C" w:rsidRPr="00D749D4" w:rsidRDefault="00711C4C">
            <w:pPr>
              <w:jc w:val="right"/>
              <w:rPr>
                <w:color w:val="000000"/>
                <w:szCs w:val="21"/>
              </w:rPr>
            </w:pPr>
            <w:r w:rsidRPr="00D749D4">
              <w:rPr>
                <w:color w:val="000000"/>
                <w:szCs w:val="21"/>
              </w:rPr>
              <w:t>-34,031,583.76</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A80FA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2250" w:type="dxa"/>
            <w:vAlign w:val="center"/>
          </w:tcPr>
          <w:p w:rsidR="00711C4C" w:rsidRPr="00D749D4" w:rsidRDefault="00711C4C">
            <w:pPr>
              <w:jc w:val="right"/>
              <w:rPr>
                <w:color w:val="000000"/>
                <w:szCs w:val="21"/>
              </w:rPr>
            </w:pPr>
            <w:r w:rsidRPr="00D749D4">
              <w:rPr>
                <w:color w:val="000000"/>
                <w:szCs w:val="21"/>
              </w:rPr>
              <w:t>-</w:t>
            </w:r>
          </w:p>
        </w:tc>
        <w:tc>
          <w:tcPr>
            <w:tcW w:w="2250" w:type="dxa"/>
            <w:vAlign w:val="center"/>
          </w:tcPr>
          <w:p w:rsidR="00711C4C" w:rsidRPr="00D749D4" w:rsidRDefault="00711C4C">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c>
          <w:tcPr>
            <w:tcW w:w="225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4C7673" w:rsidRPr="00D749D4" w:rsidRDefault="004C7673">
            <w:pPr>
              <w:jc w:val="right"/>
              <w:rPr>
                <w:color w:val="000000"/>
                <w:szCs w:val="21"/>
              </w:rPr>
            </w:pPr>
            <w:r w:rsidRPr="00D749D4">
              <w:rPr>
                <w:color w:val="000000"/>
                <w:szCs w:val="21"/>
              </w:rPr>
              <w:t>-6,726,714.59</w:t>
            </w:r>
          </w:p>
        </w:tc>
        <w:tc>
          <w:tcPr>
            <w:tcW w:w="2250" w:type="dxa"/>
            <w:vAlign w:val="center"/>
          </w:tcPr>
          <w:p w:rsidR="004C7673" w:rsidRPr="00D749D4" w:rsidRDefault="004C7673">
            <w:pPr>
              <w:jc w:val="right"/>
              <w:rPr>
                <w:color w:val="000000"/>
                <w:szCs w:val="21"/>
              </w:rPr>
            </w:pPr>
            <w:r w:rsidRPr="00D749D4">
              <w:rPr>
                <w:color w:val="000000"/>
                <w:szCs w:val="21"/>
              </w:rPr>
              <w:t>5,313,419.54</w:t>
            </w:r>
          </w:p>
        </w:tc>
      </w:tr>
      <w:tr w:rsidR="004C7673" w:rsidRPr="00D749D4" w:rsidTr="00A80FA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4C7673" w:rsidRPr="00D749D4" w:rsidRDefault="004C7673">
            <w:pPr>
              <w:jc w:val="right"/>
              <w:rPr>
                <w:color w:val="000000"/>
                <w:szCs w:val="21"/>
              </w:rPr>
            </w:pPr>
            <w:r w:rsidRPr="00D749D4">
              <w:rPr>
                <w:color w:val="000000"/>
                <w:szCs w:val="21"/>
              </w:rPr>
              <w:t>161,994,071.39</w:t>
            </w:r>
          </w:p>
        </w:tc>
        <w:tc>
          <w:tcPr>
            <w:tcW w:w="2250" w:type="dxa"/>
            <w:vAlign w:val="center"/>
          </w:tcPr>
          <w:p w:rsidR="004C7673" w:rsidRPr="00D749D4" w:rsidRDefault="004C7673">
            <w:pPr>
              <w:jc w:val="right"/>
              <w:rPr>
                <w:color w:val="000000"/>
                <w:szCs w:val="21"/>
              </w:rPr>
            </w:pPr>
            <w:r w:rsidRPr="00D749D4">
              <w:rPr>
                <w:color w:val="000000"/>
                <w:szCs w:val="21"/>
              </w:rPr>
              <w:t>151,421,425.32</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4C7673" w:rsidRPr="00D749D4" w:rsidRDefault="004C7673">
            <w:pPr>
              <w:jc w:val="right"/>
              <w:rPr>
                <w:color w:val="000000"/>
                <w:szCs w:val="21"/>
              </w:rPr>
            </w:pPr>
            <w:r w:rsidRPr="00D749D4">
              <w:rPr>
                <w:color w:val="000000"/>
                <w:szCs w:val="21"/>
              </w:rPr>
              <w:t>-869,240,066.31</w:t>
            </w:r>
          </w:p>
        </w:tc>
        <w:tc>
          <w:tcPr>
            <w:tcW w:w="2250" w:type="dxa"/>
            <w:vAlign w:val="center"/>
          </w:tcPr>
          <w:p w:rsidR="004C7673" w:rsidRPr="00D749D4" w:rsidRDefault="004C7673">
            <w:pPr>
              <w:jc w:val="right"/>
              <w:rPr>
                <w:color w:val="000000"/>
                <w:szCs w:val="21"/>
              </w:rPr>
            </w:pPr>
            <w:r w:rsidRPr="00D749D4">
              <w:rPr>
                <w:color w:val="000000"/>
                <w:szCs w:val="21"/>
              </w:rPr>
              <w:t>538,469,947.41</w:t>
            </w:r>
          </w:p>
        </w:tc>
      </w:tr>
      <w:tr w:rsidR="004C7673" w:rsidRPr="00D749D4" w:rsidTr="00A80FAE">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-5,902,167.69</w:t>
            </w:r>
          </w:p>
        </w:tc>
        <w:tc>
          <w:tcPr>
            <w:tcW w:w="2250" w:type="dxa"/>
            <w:vAlign w:val="center"/>
          </w:tcPr>
          <w:p w:rsidR="004C7673" w:rsidRPr="00D749D4" w:rsidRDefault="004C7673">
            <w:pPr>
              <w:jc w:val="right"/>
              <w:rPr>
                <w:color w:val="000000"/>
                <w:szCs w:val="21"/>
              </w:rPr>
            </w:pPr>
            <w:r w:rsidRPr="00D749D4">
              <w:rPr>
                <w:color w:val="000000"/>
                <w:szCs w:val="21"/>
              </w:rPr>
              <w:t>-983,481.75</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4C7673" w:rsidRPr="00D749D4" w:rsidRDefault="004C7673">
            <w:pPr>
              <w:jc w:val="right"/>
              <w:rPr>
                <w:color w:val="000000"/>
                <w:szCs w:val="21"/>
              </w:rPr>
            </w:pPr>
            <w:r w:rsidRPr="00D749D4">
              <w:rPr>
                <w:color w:val="000000"/>
                <w:szCs w:val="21"/>
              </w:rPr>
              <w:t>-72,018,540.75</w:t>
            </w:r>
          </w:p>
        </w:tc>
        <w:tc>
          <w:tcPr>
            <w:tcW w:w="2250" w:type="dxa"/>
            <w:vAlign w:val="center"/>
          </w:tcPr>
          <w:p w:rsidR="004C7673" w:rsidRPr="00D749D4" w:rsidRDefault="004C7673">
            <w:pPr>
              <w:jc w:val="right"/>
              <w:rPr>
                <w:color w:val="000000"/>
                <w:szCs w:val="21"/>
              </w:rPr>
            </w:pPr>
            <w:r w:rsidRPr="00D749D4">
              <w:rPr>
                <w:color w:val="000000"/>
                <w:szCs w:val="21"/>
              </w:rPr>
              <w:t>9,504,244.57</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55,371,080.67</w:t>
            </w:r>
          </w:p>
        </w:tc>
        <w:tc>
          <w:tcPr>
            <w:tcW w:w="2250" w:type="dxa"/>
            <w:vAlign w:val="center"/>
          </w:tcPr>
          <w:p w:rsidR="004C7673" w:rsidRPr="00D749D4" w:rsidRDefault="004C7673">
            <w:pPr>
              <w:jc w:val="right"/>
              <w:rPr>
                <w:b/>
                <w:color w:val="000000"/>
                <w:szCs w:val="21"/>
              </w:rPr>
            </w:pPr>
            <w:r w:rsidRPr="00D749D4">
              <w:rPr>
                <w:b/>
                <w:color w:val="000000"/>
                <w:szCs w:val="21"/>
              </w:rPr>
              <w:t>40,893,408.18</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29,497,629.01</w:t>
            </w:r>
          </w:p>
        </w:tc>
        <w:tc>
          <w:tcPr>
            <w:tcW w:w="2250" w:type="dxa"/>
            <w:vAlign w:val="center"/>
          </w:tcPr>
          <w:p w:rsidR="004C7673" w:rsidRPr="00D749D4" w:rsidRDefault="004C7673">
            <w:pPr>
              <w:jc w:val="right"/>
              <w:rPr>
                <w:color w:val="000000"/>
                <w:szCs w:val="21"/>
              </w:rPr>
            </w:pPr>
            <w:r w:rsidRPr="00D749D4">
              <w:rPr>
                <w:color w:val="000000"/>
                <w:szCs w:val="21"/>
              </w:rPr>
              <w:t>23,332,421.53</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9,832,543.01</w:t>
            </w:r>
          </w:p>
        </w:tc>
        <w:tc>
          <w:tcPr>
            <w:tcW w:w="2250" w:type="dxa"/>
            <w:vAlign w:val="center"/>
          </w:tcPr>
          <w:p w:rsidR="004C7673" w:rsidRPr="00D749D4" w:rsidRDefault="004C7673">
            <w:pPr>
              <w:jc w:val="right"/>
              <w:rPr>
                <w:color w:val="000000"/>
                <w:szCs w:val="21"/>
              </w:rPr>
            </w:pPr>
            <w:r w:rsidRPr="00D749D4">
              <w:rPr>
                <w:color w:val="000000"/>
                <w:szCs w:val="21"/>
              </w:rPr>
              <w:t>7,777,473.76</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4C7673" w:rsidRPr="00D749D4" w:rsidRDefault="004C7673">
            <w:pPr>
              <w:jc w:val="right"/>
              <w:rPr>
                <w:color w:val="000000"/>
                <w:szCs w:val="21"/>
              </w:rPr>
            </w:pPr>
            <w:r w:rsidRPr="00D749D4">
              <w:rPr>
                <w:color w:val="000000"/>
                <w:szCs w:val="21"/>
              </w:rPr>
              <w:t>13,920,997.03</w:t>
            </w:r>
          </w:p>
        </w:tc>
        <w:tc>
          <w:tcPr>
            <w:tcW w:w="2250" w:type="dxa"/>
            <w:vAlign w:val="center"/>
          </w:tcPr>
          <w:p w:rsidR="004C7673" w:rsidRPr="00D749D4" w:rsidRDefault="004C7673">
            <w:pPr>
              <w:jc w:val="right"/>
              <w:rPr>
                <w:color w:val="000000"/>
                <w:szCs w:val="21"/>
              </w:rPr>
            </w:pPr>
            <w:r w:rsidRPr="00D749D4">
              <w:rPr>
                <w:color w:val="000000"/>
                <w:szCs w:val="21"/>
              </w:rPr>
              <w:t>7,996,603.70</w:t>
            </w:r>
          </w:p>
        </w:tc>
      </w:tr>
      <w:tr w:rsidR="004C7673" w:rsidRPr="00D749D4" w:rsidTr="00A80FA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19,128.31</w:t>
            </w:r>
          </w:p>
        </w:tc>
      </w:tr>
      <w:tr w:rsidR="00D74B55" w:rsidRPr="00D749D4" w:rsidTr="00A80FA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2,119,911.62</w:t>
            </w:r>
          </w:p>
        </w:tc>
        <w:tc>
          <w:tcPr>
            <w:tcW w:w="225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1,767,780.88</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lastRenderedPageBreak/>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-822,150,585.85</w:t>
            </w:r>
          </w:p>
        </w:tc>
        <w:tc>
          <w:tcPr>
            <w:tcW w:w="2250" w:type="dxa"/>
            <w:vAlign w:val="center"/>
          </w:tcPr>
          <w:p w:rsidR="004C7673" w:rsidRPr="00D749D4" w:rsidRDefault="004C7673">
            <w:pPr>
              <w:jc w:val="right"/>
              <w:rPr>
                <w:b/>
                <w:color w:val="000000"/>
                <w:szCs w:val="21"/>
              </w:rPr>
            </w:pPr>
            <w:r w:rsidRPr="00D749D4">
              <w:rPr>
                <w:b/>
                <w:color w:val="000000"/>
                <w:szCs w:val="21"/>
              </w:rPr>
              <w:t>629,327,177.54</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color w:val="000000"/>
                <w:szCs w:val="21"/>
              </w:rPr>
            </w:pPr>
            <w:r w:rsidRPr="00D749D4">
              <w:rPr>
                <w:color w:val="000000"/>
                <w:szCs w:val="21"/>
              </w:rPr>
              <w:t>-</w:t>
            </w:r>
          </w:p>
        </w:tc>
        <w:tc>
          <w:tcPr>
            <w:tcW w:w="2250" w:type="dxa"/>
            <w:vAlign w:val="center"/>
          </w:tcPr>
          <w:p w:rsidR="004C7673" w:rsidRPr="00D749D4" w:rsidRDefault="004C7673">
            <w:pPr>
              <w:jc w:val="right"/>
              <w:rPr>
                <w:color w:val="000000"/>
                <w:szCs w:val="21"/>
              </w:rPr>
            </w:pPr>
            <w:r w:rsidRPr="00D749D4">
              <w:rPr>
                <w:color w:val="000000"/>
                <w:szCs w:val="21"/>
              </w:rPr>
              <w:t>-</w:t>
            </w:r>
          </w:p>
        </w:tc>
      </w:tr>
      <w:tr w:rsidR="004C7673" w:rsidRPr="00D749D4" w:rsidTr="00A80FAE">
        <w:tc>
          <w:tcPr>
            <w:tcW w:w="3420" w:type="dxa"/>
            <w:vAlign w:val="center"/>
          </w:tcPr>
          <w:p w:rsidR="004C7673" w:rsidRPr="00D749D4" w:rsidRDefault="004C7673">
            <w:pPr>
              <w:rPr>
                <w:b/>
                <w:color w:val="000000"/>
                <w:szCs w:val="21"/>
              </w:rPr>
            </w:pPr>
            <w:r w:rsidRPr="00D749D4">
              <w:rPr>
                <w:rFonts w:hint="eastAsia"/>
                <w:b/>
                <w:color w:val="000000"/>
                <w:szCs w:val="21"/>
              </w:rPr>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2250" w:type="dxa"/>
            <w:vAlign w:val="center"/>
          </w:tcPr>
          <w:p w:rsidR="004C7673" w:rsidRPr="00D749D4" w:rsidRDefault="004C7673">
            <w:pPr>
              <w:jc w:val="right"/>
              <w:rPr>
                <w:b/>
                <w:color w:val="000000"/>
                <w:szCs w:val="21"/>
              </w:rPr>
            </w:pPr>
            <w:r w:rsidRPr="00D749D4">
              <w:rPr>
                <w:b/>
                <w:color w:val="000000"/>
                <w:szCs w:val="21"/>
              </w:rPr>
              <w:t>-822,150,585.85</w:t>
            </w:r>
          </w:p>
        </w:tc>
        <w:tc>
          <w:tcPr>
            <w:tcW w:w="2250" w:type="dxa"/>
            <w:vAlign w:val="center"/>
          </w:tcPr>
          <w:p w:rsidR="004C7673" w:rsidRPr="00D749D4" w:rsidRDefault="004C7673">
            <w:pPr>
              <w:jc w:val="right"/>
              <w:rPr>
                <w:b/>
                <w:color w:val="000000"/>
                <w:szCs w:val="21"/>
              </w:rPr>
            </w:pPr>
            <w:r w:rsidRPr="00D749D4">
              <w:rPr>
                <w:b/>
                <w:color w:val="000000"/>
                <w:szCs w:val="21"/>
              </w:rPr>
              <w:t>629,327,177.54</w:t>
            </w:r>
          </w:p>
        </w:tc>
      </w:tr>
    </w:tbl>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8" w:name="_Toc225498270"/>
      <w:bookmarkStart w:id="179" w:name="_Toc352255993"/>
      <w:bookmarkStart w:id="180" w:name="_Toc352256061"/>
      <w:bookmarkStart w:id="181" w:name="_Toc352331239"/>
      <w:bookmarkStart w:id="182" w:name="_Toc374611664"/>
      <w:bookmarkStart w:id="183" w:name="_Toc48664923"/>
      <w:r w:rsidRPr="00D749D4">
        <w:rPr>
          <w:rFonts w:ascii="Times New Roman" w:hAnsi="Times New Roman"/>
          <w:color w:val="000000"/>
          <w:sz w:val="21"/>
          <w:szCs w:val="21"/>
        </w:rPr>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8"/>
      <w:bookmarkEnd w:id="179"/>
      <w:bookmarkEnd w:id="180"/>
      <w:bookmarkEnd w:id="181"/>
      <w:bookmarkEnd w:id="182"/>
      <w:bookmarkEnd w:id="183"/>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易方达恒生中国企业交易型开放式指数证券投资基金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1</w:t>
            </w:r>
            <w:r w:rsidRPr="00D749D4">
              <w:rPr>
                <w:rFonts w:ascii="Times New Roman" w:hAnsi="Times New Roman"/>
                <w:b/>
                <w:sz w:val="21"/>
                <w:szCs w:val="21"/>
              </w:rPr>
              <w:t>月</w:t>
            </w:r>
            <w:r w:rsidRPr="00D749D4">
              <w:rPr>
                <w:rFonts w:ascii="Times New Roman" w:hAnsi="Times New Roman"/>
                <w:b/>
                <w:sz w:val="21"/>
                <w:szCs w:val="21"/>
              </w:rPr>
              <w:t>1</w:t>
            </w:r>
            <w:r w:rsidRPr="00D749D4">
              <w:rPr>
                <w:rFonts w:ascii="Times New Roman" w:hAnsi="Times New Roman"/>
                <w:b/>
                <w:sz w:val="21"/>
                <w:szCs w:val="21"/>
              </w:rPr>
              <w:t>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8,128,021,934.00</w:t>
            </w:r>
          </w:p>
        </w:tc>
        <w:tc>
          <w:tcPr>
            <w:tcW w:w="1984" w:type="dxa"/>
            <w:vAlign w:val="center"/>
          </w:tcPr>
          <w:p w:rsidR="00711C4C" w:rsidRPr="00D749D4" w:rsidRDefault="00711C4C">
            <w:pPr>
              <w:jc w:val="right"/>
              <w:rPr>
                <w:color w:val="000000"/>
                <w:szCs w:val="21"/>
              </w:rPr>
            </w:pPr>
            <w:r w:rsidRPr="00D749D4">
              <w:rPr>
                <w:color w:val="000000"/>
                <w:szCs w:val="21"/>
              </w:rPr>
              <w:t>2,210,480,264.47</w:t>
            </w:r>
          </w:p>
        </w:tc>
        <w:tc>
          <w:tcPr>
            <w:tcW w:w="2054" w:type="dxa"/>
            <w:vAlign w:val="center"/>
          </w:tcPr>
          <w:p w:rsidR="00711C4C" w:rsidRPr="00D749D4" w:rsidRDefault="00711C4C">
            <w:pPr>
              <w:jc w:val="right"/>
              <w:rPr>
                <w:color w:val="000000"/>
                <w:szCs w:val="21"/>
              </w:rPr>
            </w:pPr>
            <w:r w:rsidRPr="00D749D4">
              <w:rPr>
                <w:color w:val="000000"/>
                <w:szCs w:val="21"/>
              </w:rPr>
              <w:t>10,338,502,198.47</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-822,150,585.85</w:t>
            </w:r>
          </w:p>
        </w:tc>
        <w:tc>
          <w:tcPr>
            <w:tcW w:w="2054" w:type="dxa"/>
            <w:vAlign w:val="center"/>
          </w:tcPr>
          <w:p w:rsidR="00711C4C" w:rsidRPr="00D749D4" w:rsidRDefault="00711C4C">
            <w:pPr>
              <w:jc w:val="right"/>
              <w:rPr>
                <w:color w:val="000000"/>
                <w:szCs w:val="21"/>
              </w:rPr>
            </w:pPr>
            <w:r w:rsidRPr="00D749D4">
              <w:rPr>
                <w:color w:val="000000"/>
                <w:szCs w:val="21"/>
              </w:rPr>
              <w:t>-822,150,585.85</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-71,000,000.00</w:t>
            </w:r>
          </w:p>
        </w:tc>
        <w:tc>
          <w:tcPr>
            <w:tcW w:w="1984" w:type="dxa"/>
            <w:vAlign w:val="center"/>
          </w:tcPr>
          <w:p w:rsidR="00711C4C" w:rsidRPr="00D749D4" w:rsidRDefault="00711C4C">
            <w:pPr>
              <w:jc w:val="right"/>
              <w:rPr>
                <w:color w:val="000000"/>
                <w:szCs w:val="21"/>
              </w:rPr>
            </w:pPr>
            <w:r w:rsidRPr="00D749D4">
              <w:rPr>
                <w:color w:val="000000"/>
                <w:szCs w:val="21"/>
              </w:rPr>
              <w:t>-209,238,991.48</w:t>
            </w:r>
          </w:p>
        </w:tc>
        <w:tc>
          <w:tcPr>
            <w:tcW w:w="2054" w:type="dxa"/>
            <w:vAlign w:val="center"/>
          </w:tcPr>
          <w:p w:rsidR="00711C4C" w:rsidRPr="00D749D4" w:rsidRDefault="00711C4C">
            <w:pPr>
              <w:jc w:val="right"/>
              <w:rPr>
                <w:color w:val="000000"/>
                <w:szCs w:val="21"/>
              </w:rPr>
            </w:pPr>
            <w:r w:rsidRPr="00D749D4">
              <w:rPr>
                <w:color w:val="000000"/>
                <w:szCs w:val="21"/>
              </w:rPr>
              <w:t>-280,238,991.48</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3,250,000,000.00</w:t>
            </w:r>
          </w:p>
        </w:tc>
        <w:tc>
          <w:tcPr>
            <w:tcW w:w="1984" w:type="dxa"/>
            <w:vAlign w:val="center"/>
          </w:tcPr>
          <w:p w:rsidR="00711C4C" w:rsidRPr="00D749D4" w:rsidRDefault="00711C4C">
            <w:pPr>
              <w:jc w:val="right"/>
              <w:rPr>
                <w:color w:val="000000"/>
                <w:szCs w:val="21"/>
              </w:rPr>
            </w:pPr>
            <w:r w:rsidRPr="00D749D4">
              <w:rPr>
                <w:color w:val="000000"/>
                <w:szCs w:val="21"/>
              </w:rPr>
              <w:t>343,523,175.74</w:t>
            </w:r>
          </w:p>
        </w:tc>
        <w:tc>
          <w:tcPr>
            <w:tcW w:w="2054" w:type="dxa"/>
            <w:vAlign w:val="center"/>
          </w:tcPr>
          <w:p w:rsidR="00711C4C" w:rsidRPr="00D749D4" w:rsidRDefault="00711C4C">
            <w:pPr>
              <w:jc w:val="right"/>
              <w:rPr>
                <w:color w:val="000000"/>
                <w:szCs w:val="21"/>
              </w:rPr>
            </w:pPr>
            <w:r w:rsidRPr="00D749D4">
              <w:rPr>
                <w:color w:val="000000"/>
                <w:szCs w:val="21"/>
              </w:rPr>
              <w:t>3,593,523,175.74</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-3,321,000,000.00</w:t>
            </w:r>
          </w:p>
        </w:tc>
        <w:tc>
          <w:tcPr>
            <w:tcW w:w="1984" w:type="dxa"/>
            <w:vAlign w:val="center"/>
          </w:tcPr>
          <w:p w:rsidR="00711C4C" w:rsidRPr="00D749D4" w:rsidRDefault="00711C4C">
            <w:pPr>
              <w:jc w:val="right"/>
              <w:rPr>
                <w:color w:val="000000"/>
                <w:szCs w:val="21"/>
              </w:rPr>
            </w:pPr>
            <w:r w:rsidRPr="00D749D4">
              <w:rPr>
                <w:color w:val="000000"/>
                <w:szCs w:val="21"/>
              </w:rPr>
              <w:t>-552,762,167.22</w:t>
            </w:r>
          </w:p>
        </w:tc>
        <w:tc>
          <w:tcPr>
            <w:tcW w:w="2054" w:type="dxa"/>
            <w:vAlign w:val="center"/>
          </w:tcPr>
          <w:p w:rsidR="00711C4C" w:rsidRPr="00D749D4" w:rsidRDefault="00711C4C">
            <w:pPr>
              <w:jc w:val="right"/>
              <w:rPr>
                <w:color w:val="000000"/>
                <w:szCs w:val="21"/>
              </w:rPr>
            </w:pPr>
            <w:r w:rsidRPr="00D749D4">
              <w:rPr>
                <w:color w:val="000000"/>
                <w:szCs w:val="21"/>
              </w:rPr>
              <w:t>-3,873,762,167.22</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8,057,021,934.00</w:t>
            </w:r>
          </w:p>
        </w:tc>
        <w:tc>
          <w:tcPr>
            <w:tcW w:w="1984" w:type="dxa"/>
            <w:vAlign w:val="center"/>
          </w:tcPr>
          <w:p w:rsidR="00711C4C" w:rsidRPr="00D749D4" w:rsidRDefault="00711C4C">
            <w:pPr>
              <w:jc w:val="right"/>
              <w:rPr>
                <w:color w:val="000000"/>
                <w:szCs w:val="21"/>
              </w:rPr>
            </w:pPr>
            <w:r w:rsidRPr="00D749D4">
              <w:rPr>
                <w:color w:val="000000"/>
                <w:szCs w:val="21"/>
              </w:rPr>
              <w:t>1,179,090,687.14</w:t>
            </w:r>
          </w:p>
        </w:tc>
        <w:tc>
          <w:tcPr>
            <w:tcW w:w="2054" w:type="dxa"/>
            <w:vAlign w:val="center"/>
          </w:tcPr>
          <w:p w:rsidR="00711C4C" w:rsidRPr="00D749D4" w:rsidRDefault="00711C4C">
            <w:pPr>
              <w:jc w:val="right"/>
              <w:rPr>
                <w:color w:val="000000"/>
                <w:szCs w:val="21"/>
              </w:rPr>
            </w:pPr>
            <w:r w:rsidRPr="00D749D4">
              <w:rPr>
                <w:color w:val="000000"/>
                <w:szCs w:val="21"/>
              </w:rPr>
              <w:t>9,236,112,621.14</w:t>
            </w:r>
          </w:p>
        </w:tc>
      </w:tr>
      <w:tr w:rsidR="00711C4C" w:rsidRPr="00D749D4" w:rsidTr="009C5260">
        <w:tc>
          <w:tcPr>
            <w:tcW w:w="2835" w:type="dxa"/>
            <w:vMerge w:val="restart"/>
            <w:vAlign w:val="center"/>
          </w:tcPr>
          <w:p w:rsidR="00711C4C" w:rsidRPr="00D749D4" w:rsidRDefault="00711C4C">
            <w:pPr>
              <w:jc w:val="center"/>
              <w:rPr>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上年度可比期间</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1</w:t>
            </w:r>
            <w:r w:rsidRPr="00D749D4">
              <w:rPr>
                <w:rFonts w:ascii="Times New Roman" w:hAnsi="Times New Roman"/>
                <w:b/>
                <w:color w:val="000000"/>
                <w:sz w:val="21"/>
                <w:szCs w:val="21"/>
              </w:rPr>
              <w:t>月</w:t>
            </w:r>
            <w:r w:rsidRPr="00D749D4">
              <w:rPr>
                <w:rFonts w:ascii="Times New Roman" w:hAnsi="Times New Roman"/>
                <w:b/>
                <w:color w:val="000000"/>
                <w:sz w:val="21"/>
                <w:szCs w:val="21"/>
              </w:rPr>
              <w:t>1</w:t>
            </w:r>
            <w:r w:rsidRPr="00D749D4">
              <w:rPr>
                <w:rFonts w:ascii="Times New Roman" w:hAnsi="Times New Roman"/>
                <w:b/>
                <w:color w:val="000000"/>
                <w:sz w:val="21"/>
                <w:szCs w:val="21"/>
              </w:rPr>
              <w:t>日至</w:t>
            </w:r>
            <w:r w:rsidRPr="00D749D4">
              <w:rPr>
                <w:rFonts w:ascii="Times New Roman" w:hAnsi="Times New Roman"/>
                <w:b/>
                <w:color w:val="000000"/>
                <w:sz w:val="21"/>
                <w:szCs w:val="21"/>
              </w:rPr>
              <w:t>2019</w:t>
            </w:r>
            <w:r w:rsidRPr="00D749D4">
              <w:rPr>
                <w:rFonts w:ascii="Times New Roman" w:hAnsi="Times New Roman"/>
                <w:b/>
                <w:color w:val="000000"/>
                <w:sz w:val="21"/>
                <w:szCs w:val="21"/>
              </w:rPr>
              <w:t>年</w:t>
            </w:r>
            <w:r w:rsidRPr="00D749D4">
              <w:rPr>
                <w:rFonts w:ascii="Times New Roman" w:hAnsi="Times New Roman"/>
                <w:b/>
                <w:color w:val="000000"/>
                <w:sz w:val="21"/>
                <w:szCs w:val="21"/>
              </w:rPr>
              <w:t>6</w:t>
            </w:r>
            <w:r w:rsidRPr="00D749D4">
              <w:rPr>
                <w:rFonts w:ascii="Times New Roman" w:hAnsi="Times New Roman"/>
                <w:b/>
                <w:color w:val="000000"/>
                <w:sz w:val="21"/>
                <w:szCs w:val="21"/>
              </w:rPr>
              <w:t>月</w:t>
            </w:r>
            <w:r w:rsidRPr="00D749D4">
              <w:rPr>
                <w:rFonts w:ascii="Times New Roman" w:hAnsi="Times New Roman"/>
                <w:b/>
                <w:color w:val="000000"/>
                <w:sz w:val="21"/>
                <w:szCs w:val="21"/>
              </w:rPr>
              <w:t>30</w:t>
            </w:r>
            <w:r w:rsidRPr="00D749D4">
              <w:rPr>
                <w:rFonts w:ascii="Times New Roman" w:hAnsi="Times New Roman"/>
                <w:b/>
                <w:color w:val="000000"/>
                <w:sz w:val="21"/>
                <w:szCs w:val="21"/>
              </w:rPr>
              <w:t>日</w:t>
            </w:r>
          </w:p>
        </w:tc>
      </w:tr>
      <w:tr w:rsidR="00711C4C" w:rsidRPr="00D749D4" w:rsidTr="009C5260">
        <w:tc>
          <w:tcPr>
            <w:tcW w:w="2835" w:type="dxa"/>
            <w:vMerge/>
            <w:vAlign w:val="center"/>
          </w:tcPr>
          <w:p w:rsidR="00711C4C" w:rsidRPr="00D749D4" w:rsidRDefault="00711C4C">
            <w:pPr>
              <w:widowControl/>
              <w:jc w:val="left"/>
              <w:rPr>
                <w:color w:val="000000"/>
                <w:szCs w:val="21"/>
              </w:rPr>
            </w:pPr>
          </w:p>
        </w:tc>
        <w:tc>
          <w:tcPr>
            <w:tcW w:w="2127" w:type="dxa"/>
            <w:vAlign w:val="center"/>
          </w:tcPr>
          <w:p w:rsidR="00711C4C" w:rsidRPr="00D749D4" w:rsidRDefault="00711C4C" w:rsidP="00E069E3">
            <w:pPr>
              <w:jc w:val="center"/>
              <w:rPr>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b/>
                <w:color w:val="000000"/>
                <w:szCs w:val="21"/>
              </w:rPr>
            </w:pPr>
            <w:r w:rsidRPr="00D749D4">
              <w:rPr>
                <w:rFonts w:hint="eastAsia"/>
                <w:b/>
                <w:color w:val="000000"/>
                <w:szCs w:val="21"/>
              </w:rPr>
              <w:t>所有者权益合计</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6,634,021,934.00</w:t>
            </w:r>
          </w:p>
        </w:tc>
        <w:tc>
          <w:tcPr>
            <w:tcW w:w="1984" w:type="dxa"/>
            <w:vAlign w:val="center"/>
          </w:tcPr>
          <w:p w:rsidR="00711C4C" w:rsidRPr="00D749D4" w:rsidRDefault="00711C4C">
            <w:pPr>
              <w:jc w:val="right"/>
              <w:rPr>
                <w:color w:val="000000"/>
                <w:szCs w:val="21"/>
              </w:rPr>
            </w:pPr>
            <w:r w:rsidRPr="00D749D4">
              <w:rPr>
                <w:color w:val="000000"/>
                <w:szCs w:val="21"/>
              </w:rPr>
              <w:t>720,412,332.12</w:t>
            </w:r>
          </w:p>
        </w:tc>
        <w:tc>
          <w:tcPr>
            <w:tcW w:w="2054" w:type="dxa"/>
            <w:vAlign w:val="center"/>
          </w:tcPr>
          <w:p w:rsidR="00711C4C" w:rsidRPr="00D749D4" w:rsidRDefault="00711C4C">
            <w:pPr>
              <w:jc w:val="right"/>
              <w:rPr>
                <w:color w:val="000000"/>
                <w:szCs w:val="21"/>
              </w:rPr>
            </w:pPr>
            <w:r w:rsidRPr="00D749D4">
              <w:rPr>
                <w:color w:val="000000"/>
                <w:szCs w:val="21"/>
              </w:rPr>
              <w:t>7,354,434,266.12</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629,327,177.54</w:t>
            </w:r>
          </w:p>
        </w:tc>
        <w:tc>
          <w:tcPr>
            <w:tcW w:w="2054" w:type="dxa"/>
            <w:vAlign w:val="center"/>
          </w:tcPr>
          <w:p w:rsidR="00711C4C" w:rsidRPr="00D749D4" w:rsidRDefault="00711C4C">
            <w:pPr>
              <w:jc w:val="right"/>
              <w:rPr>
                <w:color w:val="000000"/>
                <w:szCs w:val="21"/>
              </w:rPr>
            </w:pPr>
            <w:r w:rsidRPr="00D749D4">
              <w:rPr>
                <w:color w:val="000000"/>
                <w:szCs w:val="21"/>
              </w:rPr>
              <w:t>629,327,177.54</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-586,000,000.00</w:t>
            </w:r>
          </w:p>
        </w:tc>
        <w:tc>
          <w:tcPr>
            <w:tcW w:w="1984" w:type="dxa"/>
            <w:vAlign w:val="center"/>
          </w:tcPr>
          <w:p w:rsidR="00711C4C" w:rsidRPr="00D749D4" w:rsidRDefault="00711C4C">
            <w:pPr>
              <w:jc w:val="right"/>
              <w:rPr>
                <w:color w:val="000000"/>
                <w:szCs w:val="21"/>
              </w:rPr>
            </w:pPr>
            <w:r w:rsidRPr="00D749D4">
              <w:rPr>
                <w:color w:val="000000"/>
                <w:szCs w:val="21"/>
              </w:rPr>
              <w:t>-68,973,149.54</w:t>
            </w:r>
          </w:p>
        </w:tc>
        <w:tc>
          <w:tcPr>
            <w:tcW w:w="2054" w:type="dxa"/>
            <w:vAlign w:val="center"/>
          </w:tcPr>
          <w:p w:rsidR="00711C4C" w:rsidRPr="00D749D4" w:rsidRDefault="00711C4C">
            <w:pPr>
              <w:jc w:val="right"/>
              <w:rPr>
                <w:color w:val="000000"/>
                <w:szCs w:val="21"/>
              </w:rPr>
            </w:pPr>
            <w:r w:rsidRPr="00D749D4">
              <w:rPr>
                <w:color w:val="000000"/>
                <w:szCs w:val="21"/>
              </w:rPr>
              <w:t>-654,973,149.54</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847,000,000.00</w:t>
            </w:r>
          </w:p>
        </w:tc>
        <w:tc>
          <w:tcPr>
            <w:tcW w:w="1984" w:type="dxa"/>
            <w:vAlign w:val="center"/>
          </w:tcPr>
          <w:p w:rsidR="00711C4C" w:rsidRPr="00D749D4" w:rsidRDefault="00711C4C">
            <w:pPr>
              <w:jc w:val="right"/>
              <w:rPr>
                <w:color w:val="000000"/>
                <w:szCs w:val="21"/>
              </w:rPr>
            </w:pPr>
            <w:r w:rsidRPr="00D749D4">
              <w:rPr>
                <w:color w:val="000000"/>
                <w:szCs w:val="21"/>
              </w:rPr>
              <w:t>171,750,964.79</w:t>
            </w:r>
          </w:p>
        </w:tc>
        <w:tc>
          <w:tcPr>
            <w:tcW w:w="2054" w:type="dxa"/>
            <w:vAlign w:val="center"/>
          </w:tcPr>
          <w:p w:rsidR="00711C4C" w:rsidRPr="00D749D4" w:rsidRDefault="00711C4C">
            <w:pPr>
              <w:jc w:val="right"/>
              <w:rPr>
                <w:color w:val="000000"/>
                <w:szCs w:val="21"/>
              </w:rPr>
            </w:pPr>
            <w:r w:rsidRPr="00D749D4">
              <w:rPr>
                <w:color w:val="000000"/>
                <w:szCs w:val="21"/>
              </w:rPr>
              <w:t>1,018,750,964.79</w:t>
            </w:r>
          </w:p>
        </w:tc>
      </w:tr>
      <w:tr w:rsidR="00711C4C" w:rsidRPr="00D749D4" w:rsidTr="009C5260">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-1,433,000,000.00</w:t>
            </w:r>
          </w:p>
        </w:tc>
        <w:tc>
          <w:tcPr>
            <w:tcW w:w="1984" w:type="dxa"/>
            <w:vAlign w:val="center"/>
          </w:tcPr>
          <w:p w:rsidR="00711C4C" w:rsidRPr="00D749D4" w:rsidRDefault="00711C4C">
            <w:pPr>
              <w:jc w:val="right"/>
              <w:rPr>
                <w:color w:val="000000"/>
                <w:szCs w:val="21"/>
              </w:rPr>
            </w:pPr>
            <w:r w:rsidRPr="00D749D4">
              <w:rPr>
                <w:color w:val="000000"/>
                <w:szCs w:val="21"/>
              </w:rPr>
              <w:t>-240,724,114.33</w:t>
            </w:r>
          </w:p>
        </w:tc>
        <w:tc>
          <w:tcPr>
            <w:tcW w:w="2054" w:type="dxa"/>
            <w:vAlign w:val="center"/>
          </w:tcPr>
          <w:p w:rsidR="00711C4C" w:rsidRPr="00D749D4" w:rsidRDefault="00711C4C">
            <w:pPr>
              <w:jc w:val="right"/>
              <w:rPr>
                <w:color w:val="000000"/>
                <w:szCs w:val="21"/>
              </w:rPr>
            </w:pPr>
            <w:r w:rsidRPr="00D749D4">
              <w:rPr>
                <w:color w:val="000000"/>
                <w:szCs w:val="21"/>
              </w:rPr>
              <w:t>-1,673,724,114.33</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9C5260">
        <w:tc>
          <w:tcPr>
            <w:tcW w:w="2835" w:type="dxa"/>
            <w:vAlign w:val="center"/>
          </w:tcPr>
          <w:p w:rsidR="00711C4C" w:rsidRPr="00D749D4" w:rsidRDefault="00711C4C">
            <w:pPr>
              <w:rPr>
                <w:color w:val="000000"/>
                <w:szCs w:val="21"/>
              </w:rPr>
            </w:pPr>
            <w:r w:rsidRPr="00D749D4">
              <w:rPr>
                <w:rFonts w:hint="eastAsia"/>
                <w:color w:val="000000"/>
                <w:szCs w:val="21"/>
              </w:rPr>
              <w:lastRenderedPageBreak/>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6,048,021,934.00</w:t>
            </w:r>
          </w:p>
        </w:tc>
        <w:tc>
          <w:tcPr>
            <w:tcW w:w="1984" w:type="dxa"/>
            <w:vAlign w:val="center"/>
          </w:tcPr>
          <w:p w:rsidR="00711C4C" w:rsidRPr="00D749D4" w:rsidRDefault="00711C4C">
            <w:pPr>
              <w:jc w:val="right"/>
              <w:rPr>
                <w:color w:val="000000"/>
                <w:szCs w:val="21"/>
              </w:rPr>
            </w:pPr>
            <w:r w:rsidRPr="00D749D4">
              <w:rPr>
                <w:color w:val="000000"/>
                <w:szCs w:val="21"/>
              </w:rPr>
              <w:t>1,280,766,360.12</w:t>
            </w:r>
          </w:p>
        </w:tc>
        <w:tc>
          <w:tcPr>
            <w:tcW w:w="2054" w:type="dxa"/>
            <w:vAlign w:val="center"/>
          </w:tcPr>
          <w:p w:rsidR="00711C4C" w:rsidRPr="00D749D4" w:rsidRDefault="00711C4C">
            <w:pPr>
              <w:jc w:val="right"/>
              <w:rPr>
                <w:color w:val="000000"/>
                <w:szCs w:val="21"/>
              </w:rPr>
            </w:pPr>
            <w:r w:rsidRPr="00D749D4">
              <w:rPr>
                <w:color w:val="000000"/>
                <w:szCs w:val="21"/>
              </w:rPr>
              <w:t>7,328,788,294.12</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4" w:name="_Toc225498271"/>
      <w:bookmarkStart w:id="185" w:name="_Toc352255994"/>
      <w:bookmarkStart w:id="186" w:name="_Toc352256062"/>
      <w:bookmarkStart w:id="187" w:name="_Toc352331240"/>
      <w:bookmarkStart w:id="188" w:name="_Toc374611665"/>
      <w:bookmarkStart w:id="189" w:name="_Toc48664924"/>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4"/>
      <w:bookmarkEnd w:id="185"/>
      <w:bookmarkEnd w:id="186"/>
      <w:bookmarkEnd w:id="187"/>
      <w:bookmarkEnd w:id="188"/>
      <w:bookmarkEnd w:id="189"/>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易方达恒生中国企业交易型开放式指数证券投资基金（简称</w:t>
      </w:r>
      <w:r w:rsidRPr="00D749D4">
        <w:rPr>
          <w:kern w:val="0"/>
          <w:szCs w:val="21"/>
        </w:rPr>
        <w:t>"</w:t>
      </w:r>
      <w:r w:rsidRPr="00D749D4">
        <w:rPr>
          <w:kern w:val="0"/>
          <w:szCs w:val="21"/>
        </w:rPr>
        <w:t>本基金</w:t>
      </w:r>
      <w:r w:rsidRPr="00D749D4">
        <w:rPr>
          <w:kern w:val="0"/>
          <w:szCs w:val="21"/>
        </w:rPr>
        <w:t>"</w:t>
      </w:r>
      <w:r w:rsidRPr="00D749D4">
        <w:rPr>
          <w:kern w:val="0"/>
          <w:szCs w:val="21"/>
        </w:rPr>
        <w:t>）根据中国证券监督管理委员会</w:t>
      </w:r>
      <w:r w:rsidRPr="00D749D4">
        <w:rPr>
          <w:kern w:val="0"/>
          <w:szCs w:val="21"/>
        </w:rPr>
        <w:t>(</w:t>
      </w:r>
      <w:r w:rsidRPr="00D749D4">
        <w:rPr>
          <w:kern w:val="0"/>
          <w:szCs w:val="21"/>
        </w:rPr>
        <w:t>以下简称</w:t>
      </w:r>
      <w:r w:rsidRPr="00D749D4">
        <w:rPr>
          <w:kern w:val="0"/>
          <w:szCs w:val="21"/>
        </w:rPr>
        <w:t>“</w:t>
      </w:r>
      <w:r w:rsidRPr="00D749D4">
        <w:rPr>
          <w:kern w:val="0"/>
          <w:szCs w:val="21"/>
        </w:rPr>
        <w:t>中国证监会</w:t>
      </w:r>
      <w:r w:rsidRPr="00D749D4">
        <w:rPr>
          <w:kern w:val="0"/>
          <w:szCs w:val="21"/>
        </w:rPr>
        <w:t>”)</w:t>
      </w:r>
      <w:r w:rsidRPr="00D749D4">
        <w:rPr>
          <w:kern w:val="0"/>
          <w:szCs w:val="21"/>
        </w:rPr>
        <w:t>证监许可</w:t>
      </w:r>
      <w:r w:rsidRPr="00D749D4">
        <w:rPr>
          <w:kern w:val="0"/>
          <w:szCs w:val="21"/>
        </w:rPr>
        <w:t>[2012]823</w:t>
      </w:r>
      <w:r w:rsidRPr="00D749D4">
        <w:rPr>
          <w:kern w:val="0"/>
          <w:szCs w:val="21"/>
        </w:rPr>
        <w:t>号《关于核准易方达恒生中国企业交易型开放式指数证券投资基金及联接基金募集的批复》核准，由易方达基金管理有限公司依照《中华人民共和国证券投资基金法》和《易方达恒生中国企业交易型开放式指数证券投资基金基金合同》公开募集。经向中国证监会备案，本基金基金合同于</w:t>
      </w:r>
      <w:r w:rsidRPr="00D749D4">
        <w:rPr>
          <w:kern w:val="0"/>
          <w:szCs w:val="21"/>
        </w:rPr>
        <w:t>2012</w:t>
      </w:r>
      <w:r w:rsidRPr="00D749D4">
        <w:rPr>
          <w:kern w:val="0"/>
          <w:szCs w:val="21"/>
        </w:rPr>
        <w:t>年</w:t>
      </w:r>
      <w:r w:rsidRPr="00D749D4">
        <w:rPr>
          <w:kern w:val="0"/>
          <w:szCs w:val="21"/>
        </w:rPr>
        <w:t>8</w:t>
      </w:r>
      <w:r w:rsidRPr="00D749D4">
        <w:rPr>
          <w:kern w:val="0"/>
          <w:szCs w:val="21"/>
        </w:rPr>
        <w:t>月</w:t>
      </w:r>
      <w:r w:rsidRPr="00D749D4">
        <w:rPr>
          <w:kern w:val="0"/>
          <w:szCs w:val="21"/>
        </w:rPr>
        <w:t>9</w:t>
      </w:r>
      <w:r w:rsidRPr="00D749D4">
        <w:rPr>
          <w:kern w:val="0"/>
          <w:szCs w:val="21"/>
        </w:rPr>
        <w:t>日正式生效，基金合同生效日的基金份额总额为</w:t>
      </w:r>
      <w:r w:rsidRPr="00D749D4">
        <w:rPr>
          <w:kern w:val="0"/>
          <w:szCs w:val="21"/>
        </w:rPr>
        <w:t>1,616,541,259.00</w:t>
      </w:r>
      <w:r w:rsidRPr="00D749D4">
        <w:rPr>
          <w:kern w:val="0"/>
          <w:szCs w:val="21"/>
        </w:rPr>
        <w:t>份基金份额，其中认购资金利息折合</w:t>
      </w:r>
      <w:r w:rsidRPr="00D749D4">
        <w:rPr>
          <w:kern w:val="0"/>
          <w:szCs w:val="21"/>
        </w:rPr>
        <w:t>42,259.00</w:t>
      </w:r>
      <w:r w:rsidRPr="00D749D4">
        <w:rPr>
          <w:kern w:val="0"/>
          <w:szCs w:val="21"/>
        </w:rPr>
        <w:t>份基金份额。本基金为契约型开放式基金，存续期限不定。本基金的基金管理人为易方达基金管理有限公司，注册登记机构为中国证券登记结算有限责任公司上海分公司，基金托管人为交通银行股份有限公司，境外资产托管人为香港上海汇丰银行有限公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6.4.2</w:t>
      </w:r>
      <w:r w:rsidRPr="00740AC8">
        <w:rPr>
          <w:rFonts w:ascii="宋体" w:hAnsi="宋体" w:hint="eastAsia"/>
          <w:b/>
          <w:bCs/>
          <w:color w:val="000000"/>
          <w:kern w:val="0"/>
          <w:szCs w:val="21"/>
        </w:rPr>
        <w:t>会计报表的编制基础</w:t>
      </w:r>
    </w:p>
    <w:p w:rsidR="002517EE" w:rsidRDefault="00A31C7C">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恒生中国企业交易型开放式指数证券投资基金基金合同》和财务报表附注所列示的中国证监会、中国基金业协会发布的有关规定及允许的基金行业实务操作编制。</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本财务报表以持续经营为基础编制。</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本报告期所采用的会计政策、会计估计与最近一期年度报告相一致的说明</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本报告期所采用的会计政策、会计估计与最近一期年度报告相一致。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lastRenderedPageBreak/>
        <w:t xml:space="preserve">6.4.5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6.4.6</w:t>
      </w:r>
      <w:r w:rsidRPr="00740AC8">
        <w:rPr>
          <w:rFonts w:ascii="宋体" w:hAnsi="宋体" w:hint="eastAsia"/>
          <w:b/>
          <w:bCs/>
          <w:color w:val="000000"/>
          <w:kern w:val="0"/>
          <w:szCs w:val="21"/>
        </w:rPr>
        <w:t>税项</w:t>
      </w:r>
    </w:p>
    <w:p w:rsidR="002517EE" w:rsidRDefault="00A31C7C">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号《关于租入固定资产进项税额抵扣等增值税政策的通知》及其他相关境内外财税法规和实务操作，主要税项列示如下：</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 xml:space="preserve">(2)  </w:t>
      </w:r>
      <w:r>
        <w:rPr>
          <w:kern w:val="0"/>
          <w:szCs w:val="21"/>
        </w:rPr>
        <w:t>目前基金取得的源自境外的差价收入，其涉及的境外所得税税收政策，按照相关国家或地区税收法律和法规执行，在境内暂不征收企业所得税。</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 xml:space="preserve">(3) </w:t>
      </w:r>
      <w:r>
        <w:rPr>
          <w:kern w:val="0"/>
          <w:szCs w:val="21"/>
        </w:rPr>
        <w:t>目前基金取得的源自境外的股利收益，其涉及的境外所得税税收政策，按照相关国家或地区税收法律和法规执行，在境内暂不征收个人所得税和企业所得税。</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股取得的股息红利，由中国结算按照</w:t>
      </w:r>
      <w:r>
        <w:rPr>
          <w:kern w:val="0"/>
          <w:szCs w:val="21"/>
        </w:rPr>
        <w:t>20%</w:t>
      </w:r>
      <w:r>
        <w:rPr>
          <w:kern w:val="0"/>
          <w:szCs w:val="21"/>
        </w:rPr>
        <w:t>的税率代扣个人所得税。</w:t>
      </w:r>
    </w:p>
    <w:p w:rsidR="002517EE" w:rsidRDefault="00A31C7C">
      <w:pPr>
        <w:tabs>
          <w:tab w:val="left" w:pos="426"/>
        </w:tabs>
        <w:spacing w:line="360" w:lineRule="auto"/>
        <w:ind w:firstLineChars="200" w:firstLine="420"/>
        <w:jc w:val="left"/>
        <w:rPr>
          <w:kern w:val="0"/>
          <w:szCs w:val="21"/>
        </w:rPr>
      </w:pPr>
      <w:r>
        <w:rPr>
          <w:kern w:val="0"/>
          <w:szCs w:val="21"/>
        </w:rPr>
        <w:lastRenderedPageBreak/>
        <w:t xml:space="preserve">(4) </w:t>
      </w:r>
      <w:r>
        <w:rPr>
          <w:kern w:val="0"/>
          <w:szCs w:val="21"/>
        </w:rPr>
        <w:t>基金通过沪港通</w:t>
      </w:r>
      <w:r>
        <w:rPr>
          <w:kern w:val="0"/>
          <w:szCs w:val="21"/>
        </w:rPr>
        <w:t>/</w:t>
      </w:r>
      <w:r>
        <w:rPr>
          <w:kern w:val="0"/>
          <w:szCs w:val="21"/>
        </w:rPr>
        <w:t>深港通买卖、继承、赠与联交所上市股票，按照香港特别行政区现行税法规定缴纳印花税。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(5) </w:t>
      </w:r>
      <w:r w:rsidRPr="00D749D4">
        <w:rPr>
          <w:kern w:val="0"/>
          <w:szCs w:val="21"/>
        </w:rPr>
        <w:t>本基金的城市维护建设税、教育费附加和地方教育附加等税费按照实际缴纳增值税额的适用比例计算缴纳。</w:t>
      </w:r>
      <w:r w:rsidRPr="00D749D4">
        <w:rPr>
          <w:kern w:val="0"/>
          <w:szCs w:val="21"/>
        </w:rPr>
        <w:t xml:space="preserve"> </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113,105,637.41</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113,105,637.41</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9,153,776,704.59</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9,054,307,061.54</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-99,469,643.05</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9,153,776,704.59</w:t>
            </w:r>
          </w:p>
        </w:tc>
        <w:tc>
          <w:tcPr>
            <w:tcW w:w="2339" w:type="dxa"/>
            <w:vAlign w:val="center"/>
          </w:tcPr>
          <w:p w:rsidR="000F3F09" w:rsidRPr="00D749D4" w:rsidRDefault="000F3F09" w:rsidP="000F3F09">
            <w:pPr>
              <w:jc w:val="right"/>
              <w:rPr>
                <w:szCs w:val="21"/>
              </w:rPr>
            </w:pPr>
            <w:r w:rsidRPr="00D749D4">
              <w:rPr>
                <w:szCs w:val="21"/>
              </w:rPr>
              <w:t>9,054,307,061.54</w:t>
            </w:r>
          </w:p>
        </w:tc>
        <w:tc>
          <w:tcPr>
            <w:tcW w:w="2340" w:type="dxa"/>
            <w:vAlign w:val="center"/>
          </w:tcPr>
          <w:p w:rsidR="000F3F09" w:rsidRPr="00D749D4" w:rsidRDefault="000F3F09" w:rsidP="000F3F09">
            <w:pPr>
              <w:jc w:val="right"/>
              <w:rPr>
                <w:szCs w:val="21"/>
              </w:rPr>
            </w:pPr>
            <w:r w:rsidRPr="00D749D4">
              <w:rPr>
                <w:szCs w:val="21"/>
              </w:rPr>
              <w:t>-99,469,643.05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11C4C" w:rsidRPr="00D749D4" w:rsidTr="00417241">
        <w:tc>
          <w:tcPr>
            <w:tcW w:w="2340" w:type="dxa"/>
            <w:vMerge w:val="restart"/>
            <w:vAlign w:val="center"/>
          </w:tcPr>
          <w:p w:rsidR="00711C4C" w:rsidRPr="00D749D4" w:rsidRDefault="00711C4C" w:rsidP="004A4847">
            <w:pPr>
              <w:jc w:val="center"/>
              <w:rPr>
                <w:color w:val="000000"/>
                <w:szCs w:val="21"/>
              </w:rPr>
            </w:pPr>
            <w:r w:rsidRPr="00D749D4">
              <w:rPr>
                <w:rFonts w:hint="eastAsia"/>
                <w:color w:val="000000"/>
                <w:kern w:val="0"/>
                <w:szCs w:val="21"/>
              </w:rPr>
              <w:t>项目</w:t>
            </w:r>
          </w:p>
        </w:tc>
        <w:tc>
          <w:tcPr>
            <w:tcW w:w="6660" w:type="dxa"/>
            <w:gridSpan w:val="4"/>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417241">
        <w:tc>
          <w:tcPr>
            <w:tcW w:w="2340" w:type="dxa"/>
            <w:vMerge/>
            <w:vAlign w:val="center"/>
          </w:tcPr>
          <w:p w:rsidR="00711C4C" w:rsidRPr="00D749D4" w:rsidRDefault="00711C4C" w:rsidP="004A4847">
            <w:pPr>
              <w:rPr>
                <w:color w:val="000000"/>
                <w:kern w:val="0"/>
                <w:szCs w:val="21"/>
              </w:rPr>
            </w:pPr>
          </w:p>
        </w:tc>
        <w:tc>
          <w:tcPr>
            <w:tcW w:w="1980" w:type="dxa"/>
            <w:vMerge w:val="restart"/>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合同</w:t>
            </w:r>
            <w:r w:rsidRPr="00D749D4">
              <w:rPr>
                <w:color w:val="000000"/>
                <w:kern w:val="0"/>
                <w:szCs w:val="21"/>
              </w:rPr>
              <w:t>/</w:t>
            </w:r>
            <w:r w:rsidRPr="00D749D4">
              <w:rPr>
                <w:rFonts w:hint="eastAsia"/>
                <w:color w:val="000000"/>
                <w:kern w:val="0"/>
                <w:szCs w:val="21"/>
              </w:rPr>
              <w:t>名义</w:t>
            </w:r>
          </w:p>
          <w:p w:rsidR="00711C4C" w:rsidRPr="00D749D4" w:rsidRDefault="00711C4C" w:rsidP="004A4847">
            <w:pPr>
              <w:jc w:val="center"/>
              <w:rPr>
                <w:color w:val="000000"/>
                <w:szCs w:val="21"/>
              </w:rPr>
            </w:pPr>
            <w:r w:rsidRPr="00D749D4">
              <w:rPr>
                <w:rFonts w:hint="eastAsia"/>
                <w:color w:val="000000"/>
                <w:kern w:val="0"/>
                <w:szCs w:val="21"/>
              </w:rPr>
              <w:lastRenderedPageBreak/>
              <w:t>金额</w:t>
            </w:r>
          </w:p>
        </w:tc>
        <w:tc>
          <w:tcPr>
            <w:tcW w:w="3600" w:type="dxa"/>
            <w:gridSpan w:val="2"/>
            <w:vAlign w:val="center"/>
          </w:tcPr>
          <w:p w:rsidR="00711C4C" w:rsidRPr="00D749D4" w:rsidRDefault="00711C4C" w:rsidP="004A4847">
            <w:pPr>
              <w:jc w:val="center"/>
              <w:rPr>
                <w:color w:val="000000"/>
                <w:szCs w:val="21"/>
              </w:rPr>
            </w:pPr>
            <w:r w:rsidRPr="00D749D4">
              <w:rPr>
                <w:rFonts w:hint="eastAsia"/>
                <w:color w:val="000000"/>
                <w:kern w:val="0"/>
                <w:szCs w:val="21"/>
              </w:rPr>
              <w:lastRenderedPageBreak/>
              <w:t>公允价值</w:t>
            </w:r>
          </w:p>
        </w:tc>
        <w:tc>
          <w:tcPr>
            <w:tcW w:w="1080" w:type="dxa"/>
            <w:vMerge w:val="restart"/>
            <w:vAlign w:val="center"/>
          </w:tcPr>
          <w:p w:rsidR="00711C4C" w:rsidRPr="00D749D4" w:rsidRDefault="00711C4C" w:rsidP="004A4847">
            <w:pPr>
              <w:jc w:val="center"/>
              <w:rPr>
                <w:color w:val="000000"/>
                <w:szCs w:val="21"/>
              </w:rPr>
            </w:pPr>
            <w:r w:rsidRPr="00D749D4">
              <w:rPr>
                <w:rFonts w:hint="eastAsia"/>
                <w:color w:val="000000"/>
                <w:kern w:val="0"/>
                <w:szCs w:val="21"/>
              </w:rPr>
              <w:t>备注</w:t>
            </w:r>
          </w:p>
        </w:tc>
      </w:tr>
      <w:tr w:rsidR="00711C4C" w:rsidRPr="00D749D4" w:rsidTr="00417241">
        <w:tc>
          <w:tcPr>
            <w:tcW w:w="2340" w:type="dxa"/>
            <w:vMerge/>
            <w:vAlign w:val="center"/>
          </w:tcPr>
          <w:p w:rsidR="00711C4C" w:rsidRPr="00D749D4" w:rsidRDefault="00711C4C" w:rsidP="004A4847">
            <w:pPr>
              <w:widowControl/>
              <w:jc w:val="left"/>
              <w:rPr>
                <w:color w:val="000000"/>
                <w:kern w:val="0"/>
                <w:szCs w:val="21"/>
              </w:rPr>
            </w:pPr>
          </w:p>
        </w:tc>
        <w:tc>
          <w:tcPr>
            <w:tcW w:w="1980" w:type="dxa"/>
            <w:vMerge/>
            <w:vAlign w:val="center"/>
          </w:tcPr>
          <w:p w:rsidR="00711C4C" w:rsidRPr="00D749D4" w:rsidRDefault="00711C4C" w:rsidP="004A4847">
            <w:pPr>
              <w:widowControl/>
              <w:jc w:val="left"/>
              <w:rPr>
                <w:color w:val="000000"/>
                <w:szCs w:val="21"/>
              </w:rPr>
            </w:pPr>
          </w:p>
        </w:tc>
        <w:tc>
          <w:tcPr>
            <w:tcW w:w="16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资产</w:t>
            </w:r>
          </w:p>
        </w:tc>
        <w:tc>
          <w:tcPr>
            <w:tcW w:w="198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负债</w:t>
            </w:r>
          </w:p>
        </w:tc>
        <w:tc>
          <w:tcPr>
            <w:tcW w:w="1080" w:type="dxa"/>
            <w:vMerge/>
            <w:vAlign w:val="center"/>
          </w:tcPr>
          <w:p w:rsidR="00711C4C" w:rsidRPr="00D749D4" w:rsidRDefault="00711C4C" w:rsidP="004A4847">
            <w:pPr>
              <w:widowControl/>
              <w:jc w:val="left"/>
              <w:rPr>
                <w:color w:val="000000"/>
                <w:szCs w:val="21"/>
              </w:rPr>
            </w:pPr>
          </w:p>
        </w:tc>
      </w:tr>
      <w:tr w:rsidR="00711C4C" w:rsidRPr="00D749D4" w:rsidTr="00417241">
        <w:tc>
          <w:tcPr>
            <w:tcW w:w="2340" w:type="dxa"/>
            <w:vAlign w:val="center"/>
          </w:tcPr>
          <w:p w:rsidR="00711C4C" w:rsidRPr="00D749D4" w:rsidRDefault="00711C4C" w:rsidP="004A4847">
            <w:pPr>
              <w:widowControl/>
              <w:rPr>
                <w:color w:val="000000"/>
                <w:kern w:val="0"/>
                <w:szCs w:val="21"/>
              </w:rPr>
            </w:pPr>
            <w:r w:rsidRPr="00D749D4">
              <w:rPr>
                <w:rFonts w:hint="eastAsia"/>
                <w:kern w:val="0"/>
                <w:szCs w:val="21"/>
              </w:rPr>
              <w:t>利率衍生工具</w:t>
            </w:r>
          </w:p>
        </w:tc>
        <w:tc>
          <w:tcPr>
            <w:tcW w:w="1980" w:type="dxa"/>
            <w:vAlign w:val="center"/>
          </w:tcPr>
          <w:p w:rsidR="00711C4C" w:rsidRPr="00D749D4" w:rsidRDefault="00711C4C" w:rsidP="004A4847">
            <w:pPr>
              <w:jc w:val="right"/>
              <w:rPr>
                <w:szCs w:val="21"/>
              </w:rPr>
            </w:pPr>
            <w:r w:rsidRPr="00D749D4">
              <w:rPr>
                <w:szCs w:val="21"/>
              </w:rPr>
              <w:t>-</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r w:rsidR="00711C4C" w:rsidRPr="00D749D4" w:rsidTr="0065165A">
        <w:tc>
          <w:tcPr>
            <w:tcW w:w="2340" w:type="dxa"/>
            <w:vAlign w:val="center"/>
          </w:tcPr>
          <w:p w:rsidR="00711C4C" w:rsidRPr="00D749D4" w:rsidRDefault="00711C4C" w:rsidP="00C56CD3">
            <w:pPr>
              <w:widowControl/>
              <w:rPr>
                <w:color w:val="000000"/>
                <w:kern w:val="0"/>
                <w:szCs w:val="21"/>
              </w:rPr>
            </w:pPr>
            <w:r w:rsidRPr="00D749D4">
              <w:rPr>
                <w:rFonts w:hint="eastAsia"/>
                <w:kern w:val="0"/>
                <w:szCs w:val="21"/>
              </w:rPr>
              <w:t>货币衍生工具</w:t>
            </w:r>
          </w:p>
        </w:tc>
        <w:tc>
          <w:tcPr>
            <w:tcW w:w="1980" w:type="dxa"/>
            <w:vAlign w:val="center"/>
          </w:tcPr>
          <w:p w:rsidR="00711C4C" w:rsidRPr="00D749D4" w:rsidRDefault="00711C4C" w:rsidP="004A4847">
            <w:pPr>
              <w:jc w:val="right"/>
              <w:rPr>
                <w:szCs w:val="21"/>
              </w:rPr>
            </w:pPr>
            <w:r w:rsidRPr="00D749D4">
              <w:rPr>
                <w:szCs w:val="21"/>
              </w:rPr>
              <w:t>-</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r w:rsidR="00711C4C" w:rsidRPr="00D749D4" w:rsidTr="0065165A">
        <w:tc>
          <w:tcPr>
            <w:tcW w:w="2340" w:type="dxa"/>
            <w:vAlign w:val="center"/>
          </w:tcPr>
          <w:p w:rsidR="00711C4C" w:rsidRPr="00D749D4" w:rsidRDefault="00711C4C" w:rsidP="00C56CD3">
            <w:pPr>
              <w:widowControl/>
              <w:rPr>
                <w:color w:val="000000"/>
                <w:kern w:val="0"/>
                <w:szCs w:val="21"/>
              </w:rPr>
            </w:pPr>
            <w:r w:rsidRPr="00D749D4">
              <w:rPr>
                <w:rFonts w:hint="eastAsia"/>
                <w:kern w:val="0"/>
                <w:szCs w:val="21"/>
              </w:rPr>
              <w:t>权益衍生工具</w:t>
            </w:r>
          </w:p>
        </w:tc>
        <w:tc>
          <w:tcPr>
            <w:tcW w:w="1980" w:type="dxa"/>
            <w:vAlign w:val="center"/>
          </w:tcPr>
          <w:p w:rsidR="00711C4C" w:rsidRPr="00D749D4" w:rsidRDefault="00711C4C" w:rsidP="004A4847">
            <w:pPr>
              <w:jc w:val="right"/>
              <w:rPr>
                <w:szCs w:val="21"/>
              </w:rPr>
            </w:pPr>
            <w:r w:rsidRPr="00D749D4">
              <w:rPr>
                <w:szCs w:val="21"/>
              </w:rPr>
              <w:t>148,449,556.65</w:t>
            </w:r>
          </w:p>
        </w:tc>
        <w:tc>
          <w:tcPr>
            <w:tcW w:w="1620" w:type="dxa"/>
            <w:vAlign w:val="center"/>
          </w:tcPr>
          <w:p w:rsidR="00711C4C" w:rsidRPr="00D749D4" w:rsidRDefault="00711C4C" w:rsidP="005B0764">
            <w:pPr>
              <w:jc w:val="right"/>
              <w:rPr>
                <w:szCs w:val="21"/>
              </w:rPr>
            </w:pPr>
            <w:r w:rsidRPr="00D749D4">
              <w:rPr>
                <w:szCs w:val="21"/>
              </w:rPr>
              <w:t>-</w:t>
            </w:r>
          </w:p>
        </w:tc>
        <w:tc>
          <w:tcPr>
            <w:tcW w:w="1980" w:type="dxa"/>
            <w:vAlign w:val="center"/>
          </w:tcPr>
          <w:p w:rsidR="00711C4C" w:rsidRPr="00D749D4" w:rsidRDefault="00711C4C" w:rsidP="005B0764">
            <w:pPr>
              <w:jc w:val="right"/>
              <w:rPr>
                <w:szCs w:val="21"/>
              </w:rPr>
            </w:pPr>
            <w:r w:rsidRPr="00D749D4">
              <w:rPr>
                <w:szCs w:val="21"/>
              </w:rPr>
              <w:t>-</w:t>
            </w:r>
          </w:p>
        </w:tc>
        <w:tc>
          <w:tcPr>
            <w:tcW w:w="1080" w:type="dxa"/>
            <w:vAlign w:val="center"/>
          </w:tcPr>
          <w:p w:rsidR="00711C4C" w:rsidRPr="00D749D4" w:rsidRDefault="00711C4C" w:rsidP="005B0764">
            <w:pPr>
              <w:jc w:val="left"/>
              <w:rPr>
                <w:szCs w:val="21"/>
              </w:rPr>
            </w:pPr>
            <w:r w:rsidRPr="00D749D4">
              <w:rPr>
                <w:szCs w:val="21"/>
              </w:rPr>
              <w:t>-</w:t>
            </w:r>
          </w:p>
        </w:tc>
      </w:tr>
      <w:tr w:rsidR="002517EE">
        <w:tc>
          <w:tcPr>
            <w:tcW w:w="2340" w:type="dxa"/>
            <w:vAlign w:val="center"/>
          </w:tcPr>
          <w:p w:rsidR="002517EE" w:rsidRDefault="00A31C7C">
            <w:pPr>
              <w:jc w:val="left"/>
            </w:pPr>
            <w:r>
              <w:rPr>
                <w:szCs w:val="21"/>
              </w:rPr>
              <w:t>HCN0</w:t>
            </w:r>
          </w:p>
        </w:tc>
        <w:tc>
          <w:tcPr>
            <w:tcW w:w="1980" w:type="dxa"/>
            <w:vAlign w:val="center"/>
          </w:tcPr>
          <w:p w:rsidR="002517EE" w:rsidRDefault="00A31C7C">
            <w:pPr>
              <w:jc w:val="right"/>
            </w:pPr>
            <w:r>
              <w:rPr>
                <w:szCs w:val="21"/>
              </w:rPr>
              <w:t>148,449,556.65</w:t>
            </w:r>
          </w:p>
        </w:tc>
        <w:tc>
          <w:tcPr>
            <w:tcW w:w="1620" w:type="dxa"/>
            <w:vAlign w:val="center"/>
          </w:tcPr>
          <w:p w:rsidR="002517EE" w:rsidRDefault="00A31C7C">
            <w:pPr>
              <w:jc w:val="right"/>
            </w:pPr>
            <w:r>
              <w:rPr>
                <w:szCs w:val="21"/>
              </w:rPr>
              <w:t>-</w:t>
            </w:r>
          </w:p>
        </w:tc>
        <w:tc>
          <w:tcPr>
            <w:tcW w:w="1980" w:type="dxa"/>
            <w:vAlign w:val="center"/>
          </w:tcPr>
          <w:p w:rsidR="002517EE" w:rsidRDefault="00A31C7C">
            <w:pPr>
              <w:jc w:val="right"/>
            </w:pPr>
            <w:r>
              <w:rPr>
                <w:szCs w:val="21"/>
              </w:rPr>
              <w:t>-</w:t>
            </w:r>
          </w:p>
        </w:tc>
        <w:tc>
          <w:tcPr>
            <w:tcW w:w="1080" w:type="dxa"/>
            <w:vAlign w:val="center"/>
          </w:tcPr>
          <w:p w:rsidR="002517EE" w:rsidRDefault="00A31C7C">
            <w:pPr>
              <w:jc w:val="left"/>
            </w:pPr>
            <w:r>
              <w:rPr>
                <w:szCs w:val="21"/>
              </w:rPr>
              <w:t>-</w:t>
            </w:r>
          </w:p>
        </w:tc>
      </w:tr>
      <w:tr w:rsidR="00711C4C" w:rsidRPr="00D749D4" w:rsidTr="0065165A">
        <w:tc>
          <w:tcPr>
            <w:tcW w:w="2340" w:type="dxa"/>
            <w:vAlign w:val="center"/>
          </w:tcPr>
          <w:p w:rsidR="00711C4C" w:rsidRPr="00D749D4" w:rsidRDefault="00711C4C" w:rsidP="004A4847">
            <w:pPr>
              <w:widowControl/>
              <w:rPr>
                <w:color w:val="000000"/>
                <w:kern w:val="0"/>
                <w:szCs w:val="21"/>
              </w:rPr>
            </w:pPr>
            <w:r w:rsidRPr="00D749D4">
              <w:rPr>
                <w:rFonts w:hint="eastAsia"/>
                <w:kern w:val="0"/>
                <w:szCs w:val="21"/>
              </w:rPr>
              <w:t>其他衍生工具</w:t>
            </w:r>
          </w:p>
        </w:tc>
        <w:tc>
          <w:tcPr>
            <w:tcW w:w="1980" w:type="dxa"/>
            <w:vAlign w:val="center"/>
          </w:tcPr>
          <w:p w:rsidR="00711C4C" w:rsidRPr="00D749D4" w:rsidRDefault="00711C4C" w:rsidP="004A4847">
            <w:pPr>
              <w:jc w:val="right"/>
              <w:rPr>
                <w:szCs w:val="21"/>
              </w:rPr>
            </w:pPr>
            <w:r w:rsidRPr="00D749D4">
              <w:rPr>
                <w:szCs w:val="21"/>
              </w:rPr>
              <w:t>-</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r w:rsidR="00711C4C" w:rsidRPr="00D749D4" w:rsidTr="0065165A">
        <w:tc>
          <w:tcPr>
            <w:tcW w:w="2340" w:type="dxa"/>
            <w:vAlign w:val="center"/>
          </w:tcPr>
          <w:p w:rsidR="00711C4C" w:rsidRPr="00D749D4" w:rsidRDefault="00711C4C" w:rsidP="004A4847">
            <w:pPr>
              <w:widowControl/>
              <w:jc w:val="center"/>
              <w:rPr>
                <w:color w:val="000000"/>
                <w:kern w:val="0"/>
                <w:szCs w:val="21"/>
              </w:rPr>
            </w:pPr>
            <w:r w:rsidRPr="00D749D4">
              <w:rPr>
                <w:rFonts w:hint="eastAsia"/>
                <w:kern w:val="0"/>
                <w:szCs w:val="21"/>
              </w:rPr>
              <w:t>合计</w:t>
            </w:r>
          </w:p>
        </w:tc>
        <w:tc>
          <w:tcPr>
            <w:tcW w:w="1980" w:type="dxa"/>
            <w:vAlign w:val="center"/>
          </w:tcPr>
          <w:p w:rsidR="00711C4C" w:rsidRPr="00D749D4" w:rsidRDefault="00711C4C" w:rsidP="004A4847">
            <w:pPr>
              <w:jc w:val="right"/>
              <w:rPr>
                <w:szCs w:val="21"/>
              </w:rPr>
            </w:pPr>
            <w:r w:rsidRPr="00D749D4">
              <w:rPr>
                <w:szCs w:val="21"/>
              </w:rPr>
              <w:t>148,449,556.65</w:t>
            </w:r>
          </w:p>
        </w:tc>
        <w:tc>
          <w:tcPr>
            <w:tcW w:w="1620" w:type="dxa"/>
            <w:vAlign w:val="center"/>
          </w:tcPr>
          <w:p w:rsidR="00711C4C" w:rsidRPr="00D749D4" w:rsidRDefault="00711C4C" w:rsidP="004A4847">
            <w:pPr>
              <w:jc w:val="right"/>
              <w:rPr>
                <w:szCs w:val="21"/>
              </w:rPr>
            </w:pPr>
            <w:r w:rsidRPr="00D749D4">
              <w:rPr>
                <w:szCs w:val="21"/>
              </w:rPr>
              <w:t>-</w:t>
            </w:r>
          </w:p>
        </w:tc>
        <w:tc>
          <w:tcPr>
            <w:tcW w:w="1980" w:type="dxa"/>
            <w:vAlign w:val="center"/>
          </w:tcPr>
          <w:p w:rsidR="00711C4C" w:rsidRPr="00D749D4" w:rsidRDefault="00711C4C" w:rsidP="004A4847">
            <w:pPr>
              <w:jc w:val="right"/>
              <w:rPr>
                <w:szCs w:val="21"/>
              </w:rPr>
            </w:pPr>
            <w:r w:rsidRPr="00D749D4">
              <w:rPr>
                <w:szCs w:val="21"/>
              </w:rPr>
              <w:t>-</w:t>
            </w:r>
          </w:p>
        </w:tc>
        <w:tc>
          <w:tcPr>
            <w:tcW w:w="1080" w:type="dxa"/>
            <w:vAlign w:val="center"/>
          </w:tcPr>
          <w:p w:rsidR="00711C4C" w:rsidRPr="00D749D4" w:rsidRDefault="00711C4C" w:rsidP="004A4847">
            <w:pPr>
              <w:jc w:val="left"/>
              <w:rPr>
                <w:szCs w:val="21"/>
              </w:rPr>
            </w:pPr>
            <w:r w:rsidRPr="00D749D4">
              <w:rPr>
                <w:szCs w:val="21"/>
              </w:rPr>
              <w:t>-</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注：按照股指期货每日无负债结算的结算规则、《基金股指期货投资会计业务核算细则</w:t>
      </w:r>
      <w:r w:rsidRPr="00D749D4">
        <w:rPr>
          <w:kern w:val="0"/>
          <w:szCs w:val="21"/>
        </w:rPr>
        <w:t>(</w:t>
      </w:r>
      <w:r w:rsidRPr="00D749D4">
        <w:rPr>
          <w:kern w:val="0"/>
          <w:szCs w:val="21"/>
        </w:rPr>
        <w:t>试行</w:t>
      </w:r>
      <w:r w:rsidRPr="00D749D4">
        <w:rPr>
          <w:kern w:val="0"/>
          <w:szCs w:val="21"/>
        </w:rPr>
        <w:t>)</w:t>
      </w:r>
      <w:r w:rsidRPr="00D749D4">
        <w:rPr>
          <w:kern w:val="0"/>
          <w:szCs w:val="21"/>
        </w:rPr>
        <w:t>》及《企业会计准则</w:t>
      </w:r>
      <w:r w:rsidRPr="00D749D4">
        <w:rPr>
          <w:kern w:val="0"/>
          <w:szCs w:val="21"/>
        </w:rPr>
        <w:t>-</w:t>
      </w:r>
      <w:r w:rsidRPr="00D749D4">
        <w:rPr>
          <w:kern w:val="0"/>
          <w:szCs w:val="21"/>
        </w:rPr>
        <w:t>金融工具列报》的相关规定</w:t>
      </w:r>
      <w:r w:rsidRPr="00D749D4">
        <w:rPr>
          <w:kern w:val="0"/>
          <w:szCs w:val="21"/>
        </w:rPr>
        <w:t>,“</w:t>
      </w:r>
      <w:r w:rsidRPr="00D749D4">
        <w:rPr>
          <w:kern w:val="0"/>
          <w:szCs w:val="21"/>
        </w:rPr>
        <w:t>其他衍生工具</w:t>
      </w:r>
      <w:r w:rsidRPr="00D749D4">
        <w:rPr>
          <w:kern w:val="0"/>
          <w:szCs w:val="21"/>
        </w:rPr>
        <w:t>-</w:t>
      </w:r>
      <w:r w:rsidRPr="00D749D4">
        <w:rPr>
          <w:kern w:val="0"/>
          <w:szCs w:val="21"/>
        </w:rPr>
        <w:t>股指期货投资</w:t>
      </w:r>
      <w:r w:rsidRPr="00D749D4">
        <w:rPr>
          <w:kern w:val="0"/>
          <w:szCs w:val="21"/>
        </w:rPr>
        <w:t>”</w:t>
      </w:r>
      <w:r w:rsidRPr="00D749D4">
        <w:rPr>
          <w:kern w:val="0"/>
          <w:szCs w:val="21"/>
        </w:rPr>
        <w:t>与</w:t>
      </w:r>
      <w:r w:rsidRPr="00D749D4">
        <w:rPr>
          <w:kern w:val="0"/>
          <w:szCs w:val="21"/>
        </w:rPr>
        <w:t>“</w:t>
      </w:r>
      <w:r w:rsidRPr="00D749D4">
        <w:rPr>
          <w:kern w:val="0"/>
          <w:szCs w:val="21"/>
        </w:rPr>
        <w:t>证券清算款</w:t>
      </w:r>
      <w:r w:rsidRPr="00D749D4">
        <w:rPr>
          <w:kern w:val="0"/>
          <w:szCs w:val="21"/>
        </w:rPr>
        <w:t>-</w:t>
      </w:r>
      <w:r w:rsidRPr="00D749D4">
        <w:rPr>
          <w:kern w:val="0"/>
          <w:szCs w:val="21"/>
        </w:rPr>
        <w:t>股指期货每日无负债结算暂收暂付款</w:t>
      </w:r>
      <w:r w:rsidRPr="00D749D4">
        <w:rPr>
          <w:kern w:val="0"/>
          <w:szCs w:val="21"/>
        </w:rPr>
        <w:t>”,</w:t>
      </w:r>
      <w:r w:rsidRPr="00D749D4">
        <w:rPr>
          <w:kern w:val="0"/>
          <w:szCs w:val="21"/>
        </w:rPr>
        <w:t>符合金融资产与金融负债相抵销的条件</w:t>
      </w:r>
      <w:r w:rsidRPr="00D749D4">
        <w:rPr>
          <w:kern w:val="0"/>
          <w:szCs w:val="21"/>
        </w:rPr>
        <w:t>,</w:t>
      </w:r>
      <w:r w:rsidRPr="00D749D4">
        <w:rPr>
          <w:kern w:val="0"/>
          <w:szCs w:val="21"/>
        </w:rPr>
        <w:t>故将</w:t>
      </w:r>
      <w:r w:rsidRPr="00D749D4">
        <w:rPr>
          <w:kern w:val="0"/>
          <w:szCs w:val="21"/>
        </w:rPr>
        <w:t>“</w:t>
      </w:r>
      <w:r w:rsidRPr="00D749D4">
        <w:rPr>
          <w:kern w:val="0"/>
          <w:szCs w:val="21"/>
        </w:rPr>
        <w:t>其他衍生工具</w:t>
      </w:r>
      <w:r w:rsidRPr="00D749D4">
        <w:rPr>
          <w:kern w:val="0"/>
          <w:szCs w:val="21"/>
        </w:rPr>
        <w:t>-</w:t>
      </w:r>
      <w:r w:rsidRPr="00D749D4">
        <w:rPr>
          <w:kern w:val="0"/>
          <w:szCs w:val="21"/>
        </w:rPr>
        <w:t>股指期货投资</w:t>
      </w:r>
      <w:r w:rsidRPr="00D749D4">
        <w:rPr>
          <w:kern w:val="0"/>
          <w:szCs w:val="21"/>
        </w:rPr>
        <w:t>”</w:t>
      </w:r>
      <w:r w:rsidRPr="00D749D4">
        <w:rPr>
          <w:kern w:val="0"/>
          <w:szCs w:val="21"/>
        </w:rPr>
        <w:t>的期末公允价值以抵销后的净额列报</w:t>
      </w:r>
      <w:r w:rsidRPr="00D749D4">
        <w:rPr>
          <w:kern w:val="0"/>
          <w:szCs w:val="21"/>
        </w:rPr>
        <w:t>,</w:t>
      </w:r>
      <w:r w:rsidRPr="00D749D4">
        <w:rPr>
          <w:kern w:val="0"/>
          <w:szCs w:val="21"/>
        </w:rPr>
        <w:t>净额为零。</w:t>
      </w:r>
    </w:p>
    <w:p w:rsidR="00A15181" w:rsidRDefault="00A15181" w:rsidP="00AB0FF3">
      <w:pPr>
        <w:tabs>
          <w:tab w:val="left" w:pos="426"/>
        </w:tabs>
        <w:spacing w:line="360" w:lineRule="auto"/>
        <w:ind w:firstLineChars="200" w:firstLine="420"/>
        <w:jc w:val="left"/>
        <w:rPr>
          <w:kern w:val="0"/>
          <w:szCs w:val="21"/>
        </w:rPr>
      </w:pPr>
      <w:r w:rsidRPr="00A15181">
        <w:rPr>
          <w:rFonts w:hint="eastAsia"/>
          <w:kern w:val="0"/>
          <w:szCs w:val="21"/>
        </w:rPr>
        <w:t>于</w:t>
      </w:r>
      <w:r w:rsidRPr="00A15181">
        <w:rPr>
          <w:rFonts w:hint="eastAsia"/>
          <w:kern w:val="0"/>
          <w:szCs w:val="21"/>
        </w:rPr>
        <w:t>2020</w:t>
      </w:r>
      <w:r w:rsidRPr="00A15181">
        <w:rPr>
          <w:rFonts w:hint="eastAsia"/>
          <w:kern w:val="0"/>
          <w:szCs w:val="21"/>
        </w:rPr>
        <w:t>年</w:t>
      </w:r>
      <w:r w:rsidRPr="00A15181">
        <w:rPr>
          <w:rFonts w:hint="eastAsia"/>
          <w:kern w:val="0"/>
          <w:szCs w:val="21"/>
        </w:rPr>
        <w:t>6</w:t>
      </w:r>
      <w:r w:rsidRPr="00A15181">
        <w:rPr>
          <w:rFonts w:hint="eastAsia"/>
          <w:kern w:val="0"/>
          <w:szCs w:val="21"/>
        </w:rPr>
        <w:t>月</w:t>
      </w:r>
      <w:r w:rsidRPr="00A15181">
        <w:rPr>
          <w:rFonts w:hint="eastAsia"/>
          <w:kern w:val="0"/>
          <w:szCs w:val="21"/>
        </w:rPr>
        <w:t>30</w:t>
      </w:r>
      <w:r w:rsidRPr="00A15181">
        <w:rPr>
          <w:rFonts w:hint="eastAsia"/>
          <w:kern w:val="0"/>
          <w:szCs w:val="21"/>
        </w:rPr>
        <w:t>日，本基金持有的股指期货情况如下：</w:t>
      </w:r>
    </w:p>
    <w:tbl>
      <w:tblPr>
        <w:tblW w:w="5000" w:type="pct"/>
        <w:tblLook w:val="04A0" w:firstRow="1" w:lastRow="0" w:firstColumn="1" w:lastColumn="0" w:noHBand="0" w:noVBand="1"/>
      </w:tblPr>
      <w:tblGrid>
        <w:gridCol w:w="3404"/>
        <w:gridCol w:w="1926"/>
        <w:gridCol w:w="1094"/>
        <w:gridCol w:w="1476"/>
        <w:gridCol w:w="1386"/>
      </w:tblGrid>
      <w:tr w:rsidR="00A15181" w:rsidRPr="00A15181" w:rsidTr="00A15181">
        <w:trPr>
          <w:trHeight w:val="540"/>
        </w:trPr>
        <w:tc>
          <w:tcPr>
            <w:tcW w:w="18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代码</w:t>
            </w:r>
          </w:p>
        </w:tc>
        <w:tc>
          <w:tcPr>
            <w:tcW w:w="1037" w:type="pct"/>
            <w:tcBorders>
              <w:top w:val="single" w:sz="4" w:space="0" w:color="auto"/>
              <w:left w:val="nil"/>
              <w:bottom w:val="single" w:sz="4" w:space="0" w:color="auto"/>
              <w:right w:val="single" w:sz="4" w:space="0" w:color="auto"/>
            </w:tcBorders>
            <w:shd w:val="clear" w:color="auto" w:fill="auto"/>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名称</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持仓量（买/卖）</w:t>
            </w:r>
          </w:p>
        </w:tc>
        <w:tc>
          <w:tcPr>
            <w:tcW w:w="795" w:type="pct"/>
            <w:tcBorders>
              <w:top w:val="single" w:sz="4" w:space="0" w:color="auto"/>
              <w:left w:val="nil"/>
              <w:bottom w:val="single" w:sz="4" w:space="0" w:color="auto"/>
              <w:right w:val="single" w:sz="4" w:space="0" w:color="auto"/>
            </w:tcBorders>
            <w:shd w:val="clear" w:color="auto" w:fill="auto"/>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合约市值（元）</w:t>
            </w:r>
          </w:p>
        </w:tc>
        <w:tc>
          <w:tcPr>
            <w:tcW w:w="746" w:type="pct"/>
            <w:tcBorders>
              <w:top w:val="single" w:sz="4" w:space="0" w:color="auto"/>
              <w:left w:val="nil"/>
              <w:bottom w:val="single" w:sz="4" w:space="0" w:color="auto"/>
              <w:right w:val="single" w:sz="4" w:space="0" w:color="auto"/>
            </w:tcBorders>
            <w:shd w:val="clear" w:color="auto" w:fill="auto"/>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公允价值变动（元）</w:t>
            </w:r>
          </w:p>
        </w:tc>
      </w:tr>
      <w:tr w:rsidR="00A15181" w:rsidRPr="00A15181" w:rsidTr="00A15181">
        <w:trPr>
          <w:trHeight w:val="270"/>
        </w:trPr>
        <w:tc>
          <w:tcPr>
            <w:tcW w:w="1833" w:type="pct"/>
            <w:tcBorders>
              <w:top w:val="nil"/>
              <w:left w:val="single" w:sz="4" w:space="0" w:color="000000"/>
              <w:bottom w:val="single" w:sz="4" w:space="0" w:color="000000"/>
              <w:right w:val="single" w:sz="4" w:space="0" w:color="000000"/>
            </w:tcBorders>
            <w:shd w:val="clear" w:color="auto" w:fill="auto"/>
            <w:noWrap/>
            <w:vAlign w:val="center"/>
            <w:hideMark/>
          </w:tcPr>
          <w:p w:rsidR="00A15181" w:rsidRPr="00A15181" w:rsidRDefault="00A15181" w:rsidP="00A15181">
            <w:pPr>
              <w:widowControl/>
              <w:jc w:val="left"/>
              <w:rPr>
                <w:rFonts w:ascii="宋体" w:hAnsi="宋体" w:cs="宋体"/>
                <w:color w:val="000000"/>
                <w:kern w:val="0"/>
                <w:sz w:val="18"/>
                <w:szCs w:val="18"/>
              </w:rPr>
            </w:pPr>
            <w:r w:rsidRPr="00A15181">
              <w:rPr>
                <w:rFonts w:ascii="宋体" w:hAnsi="宋体" w:cs="宋体" w:hint="eastAsia"/>
                <w:color w:val="000000"/>
                <w:kern w:val="0"/>
                <w:sz w:val="18"/>
                <w:szCs w:val="18"/>
              </w:rPr>
              <w:t>HCN0</w:t>
            </w:r>
          </w:p>
        </w:tc>
        <w:tc>
          <w:tcPr>
            <w:tcW w:w="1037"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left"/>
              <w:rPr>
                <w:rFonts w:ascii="宋体" w:hAnsi="宋体" w:cs="宋体"/>
                <w:color w:val="000000"/>
                <w:kern w:val="0"/>
                <w:sz w:val="18"/>
                <w:szCs w:val="18"/>
              </w:rPr>
            </w:pPr>
            <w:r w:rsidRPr="00A15181">
              <w:rPr>
                <w:rFonts w:ascii="宋体" w:hAnsi="宋体" w:cs="宋体" w:hint="eastAsia"/>
                <w:color w:val="000000"/>
                <w:kern w:val="0"/>
                <w:sz w:val="18"/>
                <w:szCs w:val="18"/>
              </w:rPr>
              <w:t>HSCEI Futures Jul20</w:t>
            </w:r>
          </w:p>
        </w:tc>
        <w:tc>
          <w:tcPr>
            <w:tcW w:w="589"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330 </w:t>
            </w:r>
          </w:p>
        </w:tc>
        <w:tc>
          <w:tcPr>
            <w:tcW w:w="795"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145,412,340.48 </w:t>
            </w:r>
          </w:p>
        </w:tc>
        <w:tc>
          <w:tcPr>
            <w:tcW w:w="746"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-3,037,216.17 </w:t>
            </w:r>
          </w:p>
        </w:tc>
      </w:tr>
      <w:tr w:rsidR="00A15181" w:rsidRPr="00A15181" w:rsidTr="00A15181">
        <w:trPr>
          <w:trHeight w:val="270"/>
        </w:trPr>
        <w:tc>
          <w:tcPr>
            <w:tcW w:w="345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总额合计</w:t>
            </w:r>
          </w:p>
        </w:tc>
        <w:tc>
          <w:tcPr>
            <w:tcW w:w="795" w:type="pct"/>
            <w:tcBorders>
              <w:top w:val="nil"/>
              <w:left w:val="nil"/>
              <w:bottom w:val="single" w:sz="4" w:space="0" w:color="auto"/>
              <w:right w:val="single" w:sz="4" w:space="0" w:color="auto"/>
            </w:tcBorders>
            <w:shd w:val="clear" w:color="auto" w:fill="auto"/>
            <w:noWrap/>
            <w:vAlign w:val="center"/>
          </w:tcPr>
          <w:p w:rsidR="00A15181" w:rsidRPr="00A15181" w:rsidRDefault="00A15181" w:rsidP="00A15181">
            <w:pPr>
              <w:widowControl/>
              <w:ind w:right="360"/>
              <w:rPr>
                <w:rFonts w:ascii="宋体" w:hAnsi="宋体" w:cs="宋体"/>
                <w:color w:val="000000"/>
                <w:kern w:val="0"/>
                <w:sz w:val="18"/>
                <w:szCs w:val="18"/>
              </w:rPr>
            </w:pPr>
          </w:p>
        </w:tc>
        <w:tc>
          <w:tcPr>
            <w:tcW w:w="746"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-3,037,216.17 </w:t>
            </w:r>
          </w:p>
        </w:tc>
      </w:tr>
      <w:tr w:rsidR="00A15181" w:rsidRPr="00A15181" w:rsidTr="00A15181">
        <w:trPr>
          <w:trHeight w:val="270"/>
        </w:trPr>
        <w:tc>
          <w:tcPr>
            <w:tcW w:w="345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减：可抵销期货暂收款</w:t>
            </w:r>
          </w:p>
        </w:tc>
        <w:tc>
          <w:tcPr>
            <w:tcW w:w="795" w:type="pct"/>
            <w:tcBorders>
              <w:top w:val="nil"/>
              <w:left w:val="nil"/>
              <w:bottom w:val="single" w:sz="4" w:space="0" w:color="auto"/>
              <w:right w:val="single" w:sz="4" w:space="0" w:color="auto"/>
            </w:tcBorders>
            <w:shd w:val="clear" w:color="auto" w:fill="auto"/>
            <w:vAlign w:val="center"/>
          </w:tcPr>
          <w:p w:rsidR="00A15181" w:rsidRPr="00A15181" w:rsidRDefault="00A15181" w:rsidP="00A15181">
            <w:pPr>
              <w:widowControl/>
              <w:rPr>
                <w:rFonts w:ascii="宋体" w:hAnsi="宋体" w:cs="宋体"/>
                <w:color w:val="000000"/>
                <w:kern w:val="0"/>
                <w:sz w:val="22"/>
                <w:szCs w:val="22"/>
              </w:rPr>
            </w:pPr>
          </w:p>
        </w:tc>
        <w:tc>
          <w:tcPr>
            <w:tcW w:w="746"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-3,037,216.17 </w:t>
            </w:r>
          </w:p>
        </w:tc>
      </w:tr>
      <w:tr w:rsidR="00A15181" w:rsidRPr="00A15181" w:rsidTr="00A15181">
        <w:trPr>
          <w:trHeight w:val="270"/>
        </w:trPr>
        <w:tc>
          <w:tcPr>
            <w:tcW w:w="345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股指期货投资净额</w:t>
            </w:r>
          </w:p>
        </w:tc>
        <w:tc>
          <w:tcPr>
            <w:tcW w:w="795" w:type="pct"/>
            <w:tcBorders>
              <w:top w:val="nil"/>
              <w:left w:val="nil"/>
              <w:bottom w:val="single" w:sz="4" w:space="0" w:color="auto"/>
              <w:right w:val="single" w:sz="4" w:space="0" w:color="auto"/>
            </w:tcBorders>
            <w:shd w:val="clear" w:color="auto" w:fill="auto"/>
            <w:vAlign w:val="center"/>
          </w:tcPr>
          <w:p w:rsidR="00A15181" w:rsidRPr="00A15181" w:rsidRDefault="00A15181" w:rsidP="00A15181">
            <w:pPr>
              <w:widowControl/>
              <w:rPr>
                <w:rFonts w:ascii="宋体" w:hAnsi="宋体" w:cs="宋体"/>
                <w:color w:val="000000"/>
                <w:kern w:val="0"/>
                <w:sz w:val="22"/>
                <w:szCs w:val="22"/>
              </w:rPr>
            </w:pPr>
          </w:p>
        </w:tc>
        <w:tc>
          <w:tcPr>
            <w:tcW w:w="746" w:type="pct"/>
            <w:tcBorders>
              <w:top w:val="nil"/>
              <w:left w:val="nil"/>
              <w:bottom w:val="single" w:sz="4" w:space="0" w:color="auto"/>
              <w:right w:val="single" w:sz="4" w:space="0" w:color="auto"/>
            </w:tcBorders>
            <w:shd w:val="clear" w:color="auto" w:fill="auto"/>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0.00 </w:t>
            </w:r>
          </w:p>
        </w:tc>
      </w:tr>
    </w:tbl>
    <w:p w:rsidR="00A15181" w:rsidRDefault="00A15181" w:rsidP="00AB0FF3">
      <w:pPr>
        <w:tabs>
          <w:tab w:val="left" w:pos="426"/>
        </w:tabs>
        <w:spacing w:line="360" w:lineRule="auto"/>
        <w:ind w:firstLineChars="200" w:firstLine="420"/>
        <w:jc w:val="left"/>
        <w:rPr>
          <w:kern w:val="0"/>
          <w:szCs w:val="21"/>
        </w:rPr>
      </w:pPr>
      <w:r w:rsidRPr="00A15181">
        <w:rPr>
          <w:rFonts w:hint="eastAsia"/>
          <w:kern w:val="0"/>
          <w:szCs w:val="21"/>
        </w:rPr>
        <w:t>注：买入持仓量以正数表示</w:t>
      </w:r>
      <w:r w:rsidRPr="00A15181">
        <w:rPr>
          <w:rFonts w:hint="eastAsia"/>
          <w:kern w:val="0"/>
          <w:szCs w:val="21"/>
        </w:rPr>
        <w:t>,</w:t>
      </w:r>
      <w:r w:rsidRPr="00A15181">
        <w:rPr>
          <w:rFonts w:hint="eastAsia"/>
          <w:kern w:val="0"/>
          <w:szCs w:val="21"/>
        </w:rPr>
        <w:t>卖出持仓量以负数表示。</w:t>
      </w:r>
    </w:p>
    <w:p w:rsidR="00A15181" w:rsidRDefault="00A15181" w:rsidP="00AB0FF3">
      <w:pPr>
        <w:tabs>
          <w:tab w:val="left" w:pos="426"/>
        </w:tabs>
        <w:spacing w:line="360" w:lineRule="auto"/>
        <w:ind w:firstLineChars="200" w:firstLine="420"/>
        <w:jc w:val="left"/>
        <w:rPr>
          <w:kern w:val="0"/>
          <w:szCs w:val="21"/>
        </w:rPr>
      </w:pPr>
      <w:r w:rsidRPr="00A15181">
        <w:rPr>
          <w:rFonts w:hint="eastAsia"/>
          <w:kern w:val="0"/>
          <w:szCs w:val="21"/>
        </w:rPr>
        <w:t>于</w:t>
      </w:r>
      <w:r w:rsidRPr="00A15181">
        <w:rPr>
          <w:rFonts w:hint="eastAsia"/>
          <w:kern w:val="0"/>
          <w:szCs w:val="21"/>
        </w:rPr>
        <w:t>2019</w:t>
      </w:r>
      <w:r w:rsidRPr="00A15181">
        <w:rPr>
          <w:rFonts w:hint="eastAsia"/>
          <w:kern w:val="0"/>
          <w:szCs w:val="21"/>
        </w:rPr>
        <w:t>年</w:t>
      </w:r>
      <w:r w:rsidRPr="00A15181">
        <w:rPr>
          <w:rFonts w:hint="eastAsia"/>
          <w:kern w:val="0"/>
          <w:szCs w:val="21"/>
        </w:rPr>
        <w:t>6</w:t>
      </w:r>
      <w:r w:rsidRPr="00A15181">
        <w:rPr>
          <w:rFonts w:hint="eastAsia"/>
          <w:kern w:val="0"/>
          <w:szCs w:val="21"/>
        </w:rPr>
        <w:t>月</w:t>
      </w:r>
      <w:r w:rsidRPr="00A15181">
        <w:rPr>
          <w:rFonts w:hint="eastAsia"/>
          <w:kern w:val="0"/>
          <w:szCs w:val="21"/>
        </w:rPr>
        <w:t>30</w:t>
      </w:r>
      <w:r w:rsidRPr="00A15181">
        <w:rPr>
          <w:rFonts w:hint="eastAsia"/>
          <w:kern w:val="0"/>
          <w:szCs w:val="21"/>
        </w:rPr>
        <w:t>日，本基金持有的股指期货情况如下：</w:t>
      </w:r>
    </w:p>
    <w:tbl>
      <w:tblPr>
        <w:tblW w:w="5000" w:type="pct"/>
        <w:tblLook w:val="04A0" w:firstRow="1" w:lastRow="0" w:firstColumn="1" w:lastColumn="0" w:noHBand="0" w:noVBand="1"/>
      </w:tblPr>
      <w:tblGrid>
        <w:gridCol w:w="3448"/>
        <w:gridCol w:w="2196"/>
        <w:gridCol w:w="1140"/>
        <w:gridCol w:w="1386"/>
        <w:gridCol w:w="1116"/>
      </w:tblGrid>
      <w:tr w:rsidR="00A15181" w:rsidRPr="00A15181" w:rsidTr="00A15181">
        <w:trPr>
          <w:trHeight w:val="540"/>
        </w:trPr>
        <w:tc>
          <w:tcPr>
            <w:tcW w:w="18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代码</w:t>
            </w:r>
          </w:p>
        </w:tc>
        <w:tc>
          <w:tcPr>
            <w:tcW w:w="1182" w:type="pct"/>
            <w:tcBorders>
              <w:top w:val="single" w:sz="4" w:space="0" w:color="auto"/>
              <w:left w:val="nil"/>
              <w:bottom w:val="single" w:sz="4" w:space="0" w:color="auto"/>
              <w:right w:val="single" w:sz="4" w:space="0" w:color="auto"/>
            </w:tcBorders>
            <w:shd w:val="clear" w:color="auto" w:fill="auto"/>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名称</w:t>
            </w:r>
          </w:p>
        </w:tc>
        <w:tc>
          <w:tcPr>
            <w:tcW w:w="613" w:type="pct"/>
            <w:tcBorders>
              <w:top w:val="single" w:sz="4" w:space="0" w:color="auto"/>
              <w:left w:val="nil"/>
              <w:bottom w:val="single" w:sz="4" w:space="0" w:color="auto"/>
              <w:right w:val="single" w:sz="4" w:space="0" w:color="auto"/>
            </w:tcBorders>
            <w:shd w:val="clear" w:color="auto" w:fill="auto"/>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持仓量（买/卖）</w:t>
            </w:r>
          </w:p>
        </w:tc>
        <w:tc>
          <w:tcPr>
            <w:tcW w:w="746" w:type="pct"/>
            <w:tcBorders>
              <w:top w:val="single" w:sz="4" w:space="0" w:color="auto"/>
              <w:left w:val="nil"/>
              <w:bottom w:val="single" w:sz="4" w:space="0" w:color="auto"/>
              <w:right w:val="single" w:sz="4" w:space="0" w:color="auto"/>
            </w:tcBorders>
            <w:shd w:val="clear" w:color="auto" w:fill="auto"/>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合约市值（元）</w:t>
            </w:r>
          </w:p>
        </w:tc>
        <w:tc>
          <w:tcPr>
            <w:tcW w:w="601" w:type="pct"/>
            <w:tcBorders>
              <w:top w:val="single" w:sz="4" w:space="0" w:color="auto"/>
              <w:left w:val="nil"/>
              <w:bottom w:val="single" w:sz="4" w:space="0" w:color="auto"/>
              <w:right w:val="single" w:sz="4" w:space="0" w:color="auto"/>
            </w:tcBorders>
            <w:shd w:val="clear" w:color="auto" w:fill="auto"/>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公允价值变动（元）</w:t>
            </w:r>
          </w:p>
        </w:tc>
      </w:tr>
      <w:tr w:rsidR="00A15181" w:rsidRPr="00A15181" w:rsidTr="00A15181">
        <w:trPr>
          <w:trHeight w:val="270"/>
        </w:trPr>
        <w:tc>
          <w:tcPr>
            <w:tcW w:w="1857" w:type="pct"/>
            <w:tcBorders>
              <w:top w:val="nil"/>
              <w:left w:val="single" w:sz="4" w:space="0" w:color="000000"/>
              <w:bottom w:val="single" w:sz="4" w:space="0" w:color="000000"/>
              <w:right w:val="single" w:sz="4" w:space="0" w:color="000000"/>
            </w:tcBorders>
            <w:shd w:val="clear" w:color="auto" w:fill="auto"/>
            <w:noWrap/>
            <w:vAlign w:val="center"/>
            <w:hideMark/>
          </w:tcPr>
          <w:p w:rsidR="00A15181" w:rsidRPr="00A15181" w:rsidRDefault="00A15181" w:rsidP="00A15181">
            <w:pPr>
              <w:widowControl/>
              <w:jc w:val="left"/>
              <w:rPr>
                <w:rFonts w:ascii="宋体" w:hAnsi="宋体" w:cs="宋体"/>
                <w:color w:val="000000"/>
                <w:kern w:val="0"/>
                <w:sz w:val="18"/>
                <w:szCs w:val="18"/>
              </w:rPr>
            </w:pPr>
            <w:r w:rsidRPr="00A15181">
              <w:rPr>
                <w:rFonts w:ascii="宋体" w:hAnsi="宋体" w:cs="宋体" w:hint="eastAsia"/>
                <w:color w:val="000000"/>
                <w:kern w:val="0"/>
                <w:sz w:val="18"/>
                <w:szCs w:val="18"/>
              </w:rPr>
              <w:t>HCN9</w:t>
            </w:r>
          </w:p>
        </w:tc>
        <w:tc>
          <w:tcPr>
            <w:tcW w:w="1182"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left"/>
              <w:rPr>
                <w:rFonts w:ascii="宋体" w:hAnsi="宋体" w:cs="宋体"/>
                <w:color w:val="000000"/>
                <w:kern w:val="0"/>
                <w:sz w:val="18"/>
                <w:szCs w:val="18"/>
              </w:rPr>
            </w:pPr>
            <w:r w:rsidRPr="00A15181">
              <w:rPr>
                <w:rFonts w:ascii="宋体" w:hAnsi="宋体" w:cs="宋体" w:hint="eastAsia"/>
                <w:color w:val="000000"/>
                <w:kern w:val="0"/>
                <w:sz w:val="18"/>
                <w:szCs w:val="18"/>
              </w:rPr>
              <w:t>H-SHARES IDX FUT Jul19</w:t>
            </w:r>
          </w:p>
        </w:tc>
        <w:tc>
          <w:tcPr>
            <w:tcW w:w="613"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201 </w:t>
            </w:r>
          </w:p>
        </w:tc>
        <w:tc>
          <w:tcPr>
            <w:tcW w:w="746"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95,479,467.83 </w:t>
            </w:r>
          </w:p>
        </w:tc>
        <w:tc>
          <w:tcPr>
            <w:tcW w:w="601"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-26,521.75 </w:t>
            </w:r>
          </w:p>
        </w:tc>
      </w:tr>
      <w:tr w:rsidR="00A15181" w:rsidRPr="00A15181" w:rsidTr="00A15181">
        <w:trPr>
          <w:trHeight w:val="270"/>
        </w:trPr>
        <w:tc>
          <w:tcPr>
            <w:tcW w:w="365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总额合计</w:t>
            </w:r>
          </w:p>
        </w:tc>
        <w:tc>
          <w:tcPr>
            <w:tcW w:w="746" w:type="pct"/>
            <w:tcBorders>
              <w:top w:val="nil"/>
              <w:left w:val="nil"/>
              <w:bottom w:val="single" w:sz="4" w:space="0" w:color="auto"/>
              <w:right w:val="single" w:sz="4" w:space="0" w:color="auto"/>
            </w:tcBorders>
            <w:shd w:val="clear" w:color="auto" w:fill="auto"/>
            <w:noWrap/>
            <w:vAlign w:val="center"/>
          </w:tcPr>
          <w:p w:rsidR="00A15181" w:rsidRPr="00A15181" w:rsidRDefault="00A15181" w:rsidP="00A15181">
            <w:pPr>
              <w:widowControl/>
              <w:jc w:val="left"/>
              <w:rPr>
                <w:rFonts w:ascii="宋体" w:hAnsi="宋体" w:cs="宋体"/>
                <w:color w:val="000000"/>
                <w:kern w:val="0"/>
                <w:sz w:val="18"/>
                <w:szCs w:val="18"/>
              </w:rPr>
            </w:pPr>
          </w:p>
        </w:tc>
        <w:tc>
          <w:tcPr>
            <w:tcW w:w="601"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-26,521.75 </w:t>
            </w:r>
          </w:p>
        </w:tc>
      </w:tr>
      <w:tr w:rsidR="00A15181" w:rsidRPr="00A15181" w:rsidTr="00A15181">
        <w:trPr>
          <w:trHeight w:val="270"/>
        </w:trPr>
        <w:tc>
          <w:tcPr>
            <w:tcW w:w="365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减：可抵销期货暂收款</w:t>
            </w:r>
          </w:p>
        </w:tc>
        <w:tc>
          <w:tcPr>
            <w:tcW w:w="746" w:type="pct"/>
            <w:tcBorders>
              <w:top w:val="nil"/>
              <w:left w:val="nil"/>
              <w:bottom w:val="single" w:sz="4" w:space="0" w:color="auto"/>
              <w:right w:val="single" w:sz="4" w:space="0" w:color="auto"/>
            </w:tcBorders>
            <w:shd w:val="clear" w:color="auto" w:fill="auto"/>
            <w:vAlign w:val="center"/>
          </w:tcPr>
          <w:p w:rsidR="00A15181" w:rsidRPr="00A15181" w:rsidRDefault="00A15181" w:rsidP="00A15181">
            <w:pPr>
              <w:widowControl/>
              <w:rPr>
                <w:rFonts w:ascii="宋体" w:hAnsi="宋体" w:cs="宋体"/>
                <w:color w:val="000000"/>
                <w:kern w:val="0"/>
                <w:sz w:val="22"/>
                <w:szCs w:val="22"/>
              </w:rPr>
            </w:pPr>
          </w:p>
        </w:tc>
        <w:tc>
          <w:tcPr>
            <w:tcW w:w="601" w:type="pct"/>
            <w:tcBorders>
              <w:top w:val="nil"/>
              <w:left w:val="nil"/>
              <w:bottom w:val="single" w:sz="4" w:space="0" w:color="000000"/>
              <w:right w:val="single" w:sz="4" w:space="0" w:color="000000"/>
            </w:tcBorders>
            <w:shd w:val="clear" w:color="auto" w:fill="auto"/>
            <w:noWrap/>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-26,521.75 </w:t>
            </w:r>
          </w:p>
        </w:tc>
      </w:tr>
      <w:tr w:rsidR="00A15181" w:rsidRPr="00A15181" w:rsidTr="00A15181">
        <w:trPr>
          <w:trHeight w:val="270"/>
        </w:trPr>
        <w:tc>
          <w:tcPr>
            <w:tcW w:w="365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5181" w:rsidRPr="00A15181" w:rsidRDefault="00A15181" w:rsidP="00A15181">
            <w:pPr>
              <w:widowControl/>
              <w:jc w:val="left"/>
              <w:rPr>
                <w:rFonts w:ascii="宋体" w:hAnsi="宋体" w:cs="宋体"/>
                <w:color w:val="000000"/>
                <w:kern w:val="0"/>
                <w:sz w:val="22"/>
                <w:szCs w:val="22"/>
              </w:rPr>
            </w:pPr>
            <w:r w:rsidRPr="00A15181">
              <w:rPr>
                <w:rFonts w:ascii="宋体" w:hAnsi="宋体" w:cs="宋体" w:hint="eastAsia"/>
                <w:color w:val="000000"/>
                <w:kern w:val="0"/>
                <w:sz w:val="22"/>
                <w:szCs w:val="22"/>
              </w:rPr>
              <w:t>股指期货投资净额</w:t>
            </w:r>
          </w:p>
        </w:tc>
        <w:tc>
          <w:tcPr>
            <w:tcW w:w="746" w:type="pct"/>
            <w:tcBorders>
              <w:top w:val="nil"/>
              <w:left w:val="nil"/>
              <w:bottom w:val="single" w:sz="4" w:space="0" w:color="auto"/>
              <w:right w:val="single" w:sz="4" w:space="0" w:color="auto"/>
            </w:tcBorders>
            <w:shd w:val="clear" w:color="auto" w:fill="auto"/>
            <w:vAlign w:val="center"/>
          </w:tcPr>
          <w:p w:rsidR="00A15181" w:rsidRPr="00A15181" w:rsidRDefault="00A15181" w:rsidP="00A15181">
            <w:pPr>
              <w:widowControl/>
              <w:rPr>
                <w:rFonts w:ascii="宋体" w:hAnsi="宋体" w:cs="宋体"/>
                <w:color w:val="000000"/>
                <w:kern w:val="0"/>
                <w:sz w:val="22"/>
                <w:szCs w:val="22"/>
              </w:rPr>
            </w:pPr>
          </w:p>
        </w:tc>
        <w:tc>
          <w:tcPr>
            <w:tcW w:w="601" w:type="pct"/>
            <w:tcBorders>
              <w:top w:val="nil"/>
              <w:left w:val="nil"/>
              <w:bottom w:val="single" w:sz="4" w:space="0" w:color="auto"/>
              <w:right w:val="single" w:sz="4" w:space="0" w:color="auto"/>
            </w:tcBorders>
            <w:shd w:val="clear" w:color="auto" w:fill="auto"/>
            <w:vAlign w:val="center"/>
            <w:hideMark/>
          </w:tcPr>
          <w:p w:rsidR="00A15181" w:rsidRPr="00A15181" w:rsidRDefault="00A15181" w:rsidP="00A15181">
            <w:pPr>
              <w:widowControl/>
              <w:jc w:val="right"/>
              <w:rPr>
                <w:rFonts w:ascii="宋体" w:hAnsi="宋体" w:cs="宋体"/>
                <w:color w:val="000000"/>
                <w:kern w:val="0"/>
                <w:sz w:val="18"/>
                <w:szCs w:val="18"/>
              </w:rPr>
            </w:pPr>
            <w:r w:rsidRPr="00A15181">
              <w:rPr>
                <w:rFonts w:ascii="宋体" w:hAnsi="宋体" w:cs="宋体" w:hint="eastAsia"/>
                <w:color w:val="000000"/>
                <w:kern w:val="0"/>
                <w:sz w:val="18"/>
                <w:szCs w:val="18"/>
              </w:rPr>
              <w:t xml:space="preserve">0.00 </w:t>
            </w:r>
          </w:p>
        </w:tc>
      </w:tr>
    </w:tbl>
    <w:p w:rsidR="00A15181" w:rsidRPr="00D749D4" w:rsidRDefault="00A15181" w:rsidP="00AB0FF3">
      <w:pPr>
        <w:tabs>
          <w:tab w:val="left" w:pos="426"/>
        </w:tabs>
        <w:spacing w:line="360" w:lineRule="auto"/>
        <w:ind w:firstLineChars="200" w:firstLine="420"/>
        <w:jc w:val="left"/>
        <w:rPr>
          <w:kern w:val="0"/>
          <w:szCs w:val="21"/>
        </w:rPr>
      </w:pPr>
      <w:r w:rsidRPr="00A15181">
        <w:rPr>
          <w:rFonts w:hint="eastAsia"/>
          <w:kern w:val="0"/>
          <w:szCs w:val="21"/>
        </w:rPr>
        <w:t>注：买入持仓量以正数表示</w:t>
      </w:r>
      <w:r w:rsidRPr="00A15181">
        <w:rPr>
          <w:rFonts w:hint="eastAsia"/>
          <w:kern w:val="0"/>
          <w:szCs w:val="21"/>
        </w:rPr>
        <w:t>,</w:t>
      </w:r>
      <w:r w:rsidRPr="00A15181">
        <w:rPr>
          <w:rFonts w:hint="eastAsia"/>
          <w:kern w:val="0"/>
          <w:szCs w:val="21"/>
        </w:rPr>
        <w:t>卖出持仓量以负数表示。</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lastRenderedPageBreak/>
              <w:t>应收活期存款利息</w:t>
            </w:r>
          </w:p>
        </w:tc>
        <w:tc>
          <w:tcPr>
            <w:tcW w:w="5528" w:type="dxa"/>
            <w:vAlign w:val="center"/>
          </w:tcPr>
          <w:p w:rsidR="00F84863" w:rsidRPr="00885C59" w:rsidRDefault="00F84863" w:rsidP="0021645F">
            <w:pPr>
              <w:jc w:val="right"/>
              <w:rPr>
                <w:szCs w:val="21"/>
              </w:rPr>
            </w:pPr>
            <w:r w:rsidRPr="00885C59">
              <w:rPr>
                <w:szCs w:val="21"/>
              </w:rPr>
              <w:t>20,356.83</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2.11</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20,358.94</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11C4C" w:rsidRPr="00D749D4" w:rsidTr="000763A9">
        <w:trPr>
          <w:trHeight w:val="285"/>
        </w:trPr>
        <w:tc>
          <w:tcPr>
            <w:tcW w:w="375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szCs w:val="21"/>
              </w:rPr>
            </w:pPr>
            <w:r w:rsidRPr="00D749D4">
              <w:rPr>
                <w:rFonts w:hint="eastAsia"/>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211"/>
        </w:trPr>
        <w:tc>
          <w:tcPr>
            <w:tcW w:w="3751" w:type="dxa"/>
            <w:vAlign w:val="center"/>
          </w:tcPr>
          <w:p w:rsidR="00711C4C" w:rsidRPr="00D749D4" w:rsidRDefault="00711C4C" w:rsidP="004A4847">
            <w:pPr>
              <w:rPr>
                <w:szCs w:val="21"/>
              </w:rPr>
            </w:pPr>
            <w:r w:rsidRPr="00D749D4">
              <w:rPr>
                <w:rFonts w:hint="eastAsia"/>
                <w:szCs w:val="21"/>
              </w:rPr>
              <w:t>交易所市场应付交易费用</w:t>
            </w:r>
          </w:p>
        </w:tc>
        <w:tc>
          <w:tcPr>
            <w:tcW w:w="5528" w:type="dxa"/>
            <w:vAlign w:val="center"/>
          </w:tcPr>
          <w:p w:rsidR="00711C4C" w:rsidRPr="00D749D4" w:rsidRDefault="00711C4C" w:rsidP="004A4847">
            <w:pPr>
              <w:jc w:val="right"/>
              <w:rPr>
                <w:szCs w:val="21"/>
              </w:rPr>
            </w:pPr>
            <w:r w:rsidRPr="00D749D4">
              <w:rPr>
                <w:szCs w:val="21"/>
              </w:rPr>
              <w:t>470,974.41</w:t>
            </w:r>
          </w:p>
        </w:tc>
      </w:tr>
      <w:tr w:rsidR="00711C4C" w:rsidRPr="00D749D4" w:rsidTr="000763A9">
        <w:trPr>
          <w:trHeight w:val="296"/>
        </w:trPr>
        <w:tc>
          <w:tcPr>
            <w:tcW w:w="3751" w:type="dxa"/>
            <w:vAlign w:val="center"/>
          </w:tcPr>
          <w:p w:rsidR="00711C4C" w:rsidRPr="00D749D4" w:rsidRDefault="00711C4C" w:rsidP="004A4847">
            <w:pPr>
              <w:rPr>
                <w:szCs w:val="21"/>
              </w:rPr>
            </w:pPr>
            <w:r w:rsidRPr="00D749D4">
              <w:rPr>
                <w:rFonts w:hint="eastAsia"/>
                <w:szCs w:val="21"/>
              </w:rPr>
              <w:t>银行间市场应付交易费用</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285"/>
        </w:trPr>
        <w:tc>
          <w:tcPr>
            <w:tcW w:w="375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470,974.41</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w:t>
            </w:r>
          </w:p>
        </w:tc>
      </w:tr>
      <w:tr w:rsidR="002517EE">
        <w:tc>
          <w:tcPr>
            <w:tcW w:w="3701" w:type="dxa"/>
            <w:vAlign w:val="center"/>
          </w:tcPr>
          <w:p w:rsidR="002517EE" w:rsidRDefault="00A31C7C">
            <w:pPr>
              <w:jc w:val="left"/>
            </w:pPr>
            <w:r>
              <w:rPr>
                <w:szCs w:val="21"/>
              </w:rPr>
              <w:t>预提费用</w:t>
            </w:r>
          </w:p>
        </w:tc>
        <w:tc>
          <w:tcPr>
            <w:tcW w:w="5528" w:type="dxa"/>
            <w:vAlign w:val="center"/>
          </w:tcPr>
          <w:p w:rsidR="002517EE" w:rsidRDefault="00A31C7C">
            <w:pPr>
              <w:jc w:val="right"/>
            </w:pPr>
            <w:r>
              <w:rPr>
                <w:szCs w:val="21"/>
              </w:rPr>
              <w:t>199,453.90</w:t>
            </w:r>
          </w:p>
        </w:tc>
      </w:tr>
      <w:tr w:rsidR="002517EE">
        <w:tc>
          <w:tcPr>
            <w:tcW w:w="3701" w:type="dxa"/>
            <w:vAlign w:val="center"/>
          </w:tcPr>
          <w:p w:rsidR="002517EE" w:rsidRDefault="00A31C7C">
            <w:pPr>
              <w:jc w:val="left"/>
            </w:pPr>
            <w:r>
              <w:rPr>
                <w:szCs w:val="21"/>
              </w:rPr>
              <w:t>应付替代款</w:t>
            </w:r>
          </w:p>
        </w:tc>
        <w:tc>
          <w:tcPr>
            <w:tcW w:w="5528" w:type="dxa"/>
            <w:vAlign w:val="center"/>
          </w:tcPr>
          <w:p w:rsidR="002517EE" w:rsidRDefault="00A31C7C">
            <w:pPr>
              <w:jc w:val="right"/>
            </w:pPr>
            <w:r>
              <w:rPr>
                <w:szCs w:val="21"/>
              </w:rPr>
              <w:t>193,377,218.66</w:t>
            </w:r>
          </w:p>
        </w:tc>
      </w:tr>
      <w:tr w:rsidR="002517EE">
        <w:tc>
          <w:tcPr>
            <w:tcW w:w="3701" w:type="dxa"/>
            <w:vAlign w:val="center"/>
          </w:tcPr>
          <w:p w:rsidR="002517EE" w:rsidRDefault="00A31C7C">
            <w:pPr>
              <w:jc w:val="left"/>
            </w:pPr>
            <w:r>
              <w:rPr>
                <w:szCs w:val="21"/>
              </w:rPr>
              <w:t>其他应付款</w:t>
            </w:r>
          </w:p>
        </w:tc>
        <w:tc>
          <w:tcPr>
            <w:tcW w:w="5528" w:type="dxa"/>
            <w:vAlign w:val="center"/>
          </w:tcPr>
          <w:p w:rsidR="002517EE" w:rsidRDefault="00A31C7C">
            <w:pPr>
              <w:jc w:val="right"/>
            </w:pPr>
            <w:r>
              <w:rPr>
                <w:szCs w:val="21"/>
              </w:rPr>
              <w:t>1,966,508.51</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195,543,181.07</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上年度末</w:t>
            </w:r>
          </w:p>
        </w:tc>
        <w:tc>
          <w:tcPr>
            <w:tcW w:w="2873" w:type="dxa"/>
            <w:vAlign w:val="center"/>
          </w:tcPr>
          <w:p w:rsidR="00711C4C" w:rsidRPr="00D749D4" w:rsidRDefault="00711C4C" w:rsidP="00EE1E0C">
            <w:pPr>
              <w:jc w:val="right"/>
              <w:rPr>
                <w:szCs w:val="21"/>
              </w:rPr>
            </w:pPr>
            <w:r w:rsidRPr="00D749D4">
              <w:rPr>
                <w:szCs w:val="21"/>
              </w:rPr>
              <w:t>8,128,021,934.00</w:t>
            </w:r>
          </w:p>
        </w:tc>
        <w:tc>
          <w:tcPr>
            <w:tcW w:w="3364" w:type="dxa"/>
            <w:vAlign w:val="center"/>
          </w:tcPr>
          <w:p w:rsidR="00711C4C" w:rsidRPr="00D749D4" w:rsidRDefault="00711C4C" w:rsidP="00EE1E0C">
            <w:pPr>
              <w:jc w:val="right"/>
              <w:rPr>
                <w:szCs w:val="21"/>
              </w:rPr>
            </w:pPr>
            <w:r w:rsidRPr="00D749D4">
              <w:rPr>
                <w:szCs w:val="21"/>
              </w:rPr>
              <w:t>8,128,021,934.00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3,250,000,000.00</w:t>
            </w:r>
          </w:p>
        </w:tc>
        <w:tc>
          <w:tcPr>
            <w:tcW w:w="3364" w:type="dxa"/>
            <w:vAlign w:val="center"/>
          </w:tcPr>
          <w:p w:rsidR="00711C4C" w:rsidRPr="00D749D4" w:rsidRDefault="00711C4C" w:rsidP="00EE1E0C">
            <w:pPr>
              <w:jc w:val="right"/>
              <w:rPr>
                <w:szCs w:val="21"/>
              </w:rPr>
            </w:pPr>
            <w:r w:rsidRPr="00D749D4">
              <w:rPr>
                <w:szCs w:val="21"/>
              </w:rPr>
              <w:t>3,250,000,000.00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-3,321,000,000.00</w:t>
            </w:r>
          </w:p>
        </w:tc>
        <w:tc>
          <w:tcPr>
            <w:tcW w:w="3364" w:type="dxa"/>
            <w:vAlign w:val="center"/>
          </w:tcPr>
          <w:p w:rsidR="00711C4C" w:rsidRPr="00D749D4" w:rsidRDefault="00711C4C" w:rsidP="00EE1E0C">
            <w:pPr>
              <w:jc w:val="right"/>
              <w:rPr>
                <w:szCs w:val="21"/>
              </w:rPr>
            </w:pPr>
            <w:r w:rsidRPr="00D749D4">
              <w:rPr>
                <w:szCs w:val="21"/>
              </w:rPr>
              <w:t>-3,321,000,000.00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8,057,021,934.00</w:t>
            </w:r>
          </w:p>
        </w:tc>
        <w:tc>
          <w:tcPr>
            <w:tcW w:w="3364" w:type="dxa"/>
            <w:vAlign w:val="center"/>
          </w:tcPr>
          <w:p w:rsidR="00711C4C" w:rsidRPr="00D749D4" w:rsidRDefault="00711C4C" w:rsidP="00EE1E0C">
            <w:pPr>
              <w:jc w:val="right"/>
              <w:rPr>
                <w:szCs w:val="21"/>
              </w:rPr>
            </w:pPr>
            <w:r w:rsidRPr="00D749D4">
              <w:rPr>
                <w:szCs w:val="21"/>
              </w:rPr>
              <w:t>8,057,021,934.00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lastRenderedPageBreak/>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上年度末</w:t>
            </w:r>
          </w:p>
        </w:tc>
        <w:tc>
          <w:tcPr>
            <w:tcW w:w="2100" w:type="dxa"/>
            <w:vAlign w:val="center"/>
          </w:tcPr>
          <w:p w:rsidR="00711C4C" w:rsidRPr="00D749D4" w:rsidRDefault="00711C4C" w:rsidP="004A4847">
            <w:pPr>
              <w:jc w:val="right"/>
              <w:rPr>
                <w:szCs w:val="21"/>
              </w:rPr>
            </w:pPr>
            <w:r w:rsidRPr="00D749D4">
              <w:rPr>
                <w:szCs w:val="21"/>
              </w:rPr>
              <w:t>1,576,536,701.74</w:t>
            </w:r>
          </w:p>
        </w:tc>
        <w:tc>
          <w:tcPr>
            <w:tcW w:w="2100" w:type="dxa"/>
            <w:vAlign w:val="center"/>
          </w:tcPr>
          <w:p w:rsidR="00711C4C" w:rsidRPr="00D749D4" w:rsidRDefault="00711C4C" w:rsidP="004A4847">
            <w:pPr>
              <w:jc w:val="right"/>
              <w:rPr>
                <w:szCs w:val="21"/>
              </w:rPr>
            </w:pPr>
            <w:r w:rsidRPr="00D749D4">
              <w:rPr>
                <w:szCs w:val="21"/>
              </w:rPr>
              <w:t>633,943,562.73</w:t>
            </w:r>
          </w:p>
        </w:tc>
        <w:tc>
          <w:tcPr>
            <w:tcW w:w="2336" w:type="dxa"/>
            <w:vAlign w:val="center"/>
          </w:tcPr>
          <w:p w:rsidR="00711C4C" w:rsidRPr="00D749D4" w:rsidRDefault="00711C4C" w:rsidP="004A4847">
            <w:pPr>
              <w:jc w:val="right"/>
              <w:rPr>
                <w:szCs w:val="21"/>
              </w:rPr>
            </w:pPr>
            <w:r w:rsidRPr="00D749D4">
              <w:rPr>
                <w:szCs w:val="21"/>
              </w:rPr>
              <w:t>2,210,480,264.47</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本期利润</w:t>
            </w:r>
          </w:p>
        </w:tc>
        <w:tc>
          <w:tcPr>
            <w:tcW w:w="2100" w:type="dxa"/>
            <w:vAlign w:val="center"/>
          </w:tcPr>
          <w:p w:rsidR="00711C4C" w:rsidRPr="00D749D4" w:rsidRDefault="00711C4C" w:rsidP="004A4847">
            <w:pPr>
              <w:jc w:val="right"/>
              <w:rPr>
                <w:szCs w:val="21"/>
              </w:rPr>
            </w:pPr>
            <w:r w:rsidRPr="00D749D4">
              <w:rPr>
                <w:szCs w:val="21"/>
              </w:rPr>
              <w:t>47,089,480.46</w:t>
            </w:r>
          </w:p>
        </w:tc>
        <w:tc>
          <w:tcPr>
            <w:tcW w:w="2100" w:type="dxa"/>
            <w:vAlign w:val="center"/>
          </w:tcPr>
          <w:p w:rsidR="00711C4C" w:rsidRPr="00D749D4" w:rsidRDefault="00711C4C" w:rsidP="004A4847">
            <w:pPr>
              <w:jc w:val="right"/>
              <w:rPr>
                <w:szCs w:val="21"/>
              </w:rPr>
            </w:pPr>
            <w:r w:rsidRPr="00D749D4">
              <w:rPr>
                <w:szCs w:val="21"/>
              </w:rPr>
              <w:t>-869,240,066.31</w:t>
            </w:r>
          </w:p>
        </w:tc>
        <w:tc>
          <w:tcPr>
            <w:tcW w:w="2336" w:type="dxa"/>
            <w:vAlign w:val="center"/>
          </w:tcPr>
          <w:p w:rsidR="00711C4C" w:rsidRPr="00D749D4" w:rsidRDefault="00711C4C" w:rsidP="004A4847">
            <w:pPr>
              <w:jc w:val="right"/>
              <w:rPr>
                <w:szCs w:val="21"/>
              </w:rPr>
            </w:pPr>
            <w:r w:rsidRPr="00D749D4">
              <w:rPr>
                <w:szCs w:val="21"/>
              </w:rPr>
              <w:t>-822,150,585.85</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2,772,754.22</w:t>
            </w:r>
          </w:p>
        </w:tc>
        <w:tc>
          <w:tcPr>
            <w:tcW w:w="2100" w:type="dxa"/>
            <w:vAlign w:val="center"/>
          </w:tcPr>
          <w:p w:rsidR="00711C4C" w:rsidRPr="00D749D4" w:rsidRDefault="00711C4C" w:rsidP="004A4847">
            <w:pPr>
              <w:jc w:val="right"/>
              <w:rPr>
                <w:szCs w:val="21"/>
              </w:rPr>
            </w:pPr>
            <w:r w:rsidRPr="00D749D4">
              <w:rPr>
                <w:szCs w:val="21"/>
              </w:rPr>
              <w:t>-212,011,745.70</w:t>
            </w:r>
          </w:p>
        </w:tc>
        <w:tc>
          <w:tcPr>
            <w:tcW w:w="2336" w:type="dxa"/>
            <w:vAlign w:val="center"/>
          </w:tcPr>
          <w:p w:rsidR="00711C4C" w:rsidRPr="00D749D4" w:rsidRDefault="00711C4C" w:rsidP="004A4847">
            <w:pPr>
              <w:jc w:val="right"/>
              <w:rPr>
                <w:szCs w:val="21"/>
              </w:rPr>
            </w:pPr>
            <w:r w:rsidRPr="00D749D4">
              <w:rPr>
                <w:szCs w:val="21"/>
              </w:rPr>
              <w:t>-209,238,991.48</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647,702,585.22</w:t>
            </w:r>
          </w:p>
        </w:tc>
        <w:tc>
          <w:tcPr>
            <w:tcW w:w="2100" w:type="dxa"/>
            <w:vAlign w:val="center"/>
          </w:tcPr>
          <w:p w:rsidR="00711C4C" w:rsidRPr="00D749D4" w:rsidRDefault="00711C4C" w:rsidP="004A4847">
            <w:pPr>
              <w:jc w:val="right"/>
              <w:rPr>
                <w:szCs w:val="21"/>
              </w:rPr>
            </w:pPr>
            <w:r w:rsidRPr="00D749D4">
              <w:rPr>
                <w:szCs w:val="21"/>
              </w:rPr>
              <w:t>-304,179,409.48</w:t>
            </w:r>
          </w:p>
        </w:tc>
        <w:tc>
          <w:tcPr>
            <w:tcW w:w="2336" w:type="dxa"/>
            <w:vAlign w:val="center"/>
          </w:tcPr>
          <w:p w:rsidR="00711C4C" w:rsidRPr="00D749D4" w:rsidRDefault="00711C4C" w:rsidP="004A4847">
            <w:pPr>
              <w:jc w:val="right"/>
              <w:rPr>
                <w:szCs w:val="21"/>
              </w:rPr>
            </w:pPr>
            <w:r w:rsidRPr="00D749D4">
              <w:rPr>
                <w:szCs w:val="21"/>
              </w:rPr>
              <w:t>343,523,175.74</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-644,929,831.00</w:t>
            </w:r>
          </w:p>
        </w:tc>
        <w:tc>
          <w:tcPr>
            <w:tcW w:w="2100" w:type="dxa"/>
            <w:vAlign w:val="center"/>
          </w:tcPr>
          <w:p w:rsidR="00711C4C" w:rsidRPr="00D749D4" w:rsidRDefault="00711C4C" w:rsidP="004A4847">
            <w:pPr>
              <w:jc w:val="right"/>
              <w:rPr>
                <w:szCs w:val="21"/>
              </w:rPr>
            </w:pPr>
            <w:r w:rsidRPr="00D749D4">
              <w:rPr>
                <w:szCs w:val="21"/>
              </w:rPr>
              <w:t>92,167,663.78</w:t>
            </w:r>
          </w:p>
        </w:tc>
        <w:tc>
          <w:tcPr>
            <w:tcW w:w="2336" w:type="dxa"/>
            <w:vAlign w:val="center"/>
          </w:tcPr>
          <w:p w:rsidR="00711C4C" w:rsidRPr="00D749D4" w:rsidRDefault="00711C4C" w:rsidP="004A4847">
            <w:pPr>
              <w:jc w:val="right"/>
              <w:rPr>
                <w:szCs w:val="21"/>
              </w:rPr>
            </w:pPr>
            <w:r w:rsidRPr="00D749D4">
              <w:rPr>
                <w:szCs w:val="21"/>
              </w:rPr>
              <w:t>-552,762,167.22</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1,626,398,936.42</w:t>
            </w:r>
          </w:p>
        </w:tc>
        <w:tc>
          <w:tcPr>
            <w:tcW w:w="2100" w:type="dxa"/>
            <w:vAlign w:val="center"/>
          </w:tcPr>
          <w:p w:rsidR="00711C4C" w:rsidRPr="00D749D4" w:rsidRDefault="00711C4C" w:rsidP="004A4847">
            <w:pPr>
              <w:jc w:val="right"/>
              <w:rPr>
                <w:szCs w:val="21"/>
              </w:rPr>
            </w:pPr>
            <w:r w:rsidRPr="00D749D4">
              <w:rPr>
                <w:szCs w:val="21"/>
              </w:rPr>
              <w:t>-447,308,249.28</w:t>
            </w:r>
          </w:p>
        </w:tc>
        <w:tc>
          <w:tcPr>
            <w:tcW w:w="2336" w:type="dxa"/>
            <w:vAlign w:val="center"/>
          </w:tcPr>
          <w:p w:rsidR="00711C4C" w:rsidRPr="00D749D4" w:rsidRDefault="00711C4C" w:rsidP="004A4847">
            <w:pPr>
              <w:jc w:val="right"/>
              <w:rPr>
                <w:szCs w:val="21"/>
              </w:rPr>
            </w:pPr>
            <w:r w:rsidRPr="00D749D4">
              <w:rPr>
                <w:szCs w:val="21"/>
              </w:rPr>
              <w:t>1,179,090,687.14</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356,845.24</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614,771.77</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971,617.01</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803354">
      <w:pPr>
        <w:autoSpaceDE w:val="0"/>
        <w:autoSpaceDN w:val="0"/>
        <w:adjustRightInd w:val="0"/>
        <w:spacing w:before="29" w:line="288" w:lineRule="auto"/>
        <w:ind w:left="15"/>
        <w:jc w:val="right"/>
        <w:rPr>
          <w:color w:val="000000"/>
          <w:kern w:val="0"/>
          <w:szCs w:val="21"/>
        </w:rPr>
      </w:pPr>
      <w:r w:rsidRPr="0080335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项目</w:t>
            </w:r>
          </w:p>
        </w:tc>
        <w:tc>
          <w:tcPr>
            <w:tcW w:w="5452"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本期</w:t>
            </w:r>
          </w:p>
          <w:p w:rsidR="00711C4C" w:rsidRPr="00803354" w:rsidRDefault="00711C4C" w:rsidP="0087410D">
            <w:pPr>
              <w:jc w:val="center"/>
              <w:rPr>
                <w:b/>
                <w:szCs w:val="21"/>
              </w:rPr>
            </w:pPr>
            <w:r w:rsidRPr="00803354">
              <w:rPr>
                <w:szCs w:val="21"/>
              </w:rPr>
              <w:t>2020</w:t>
            </w:r>
            <w:r w:rsidRPr="00803354">
              <w:rPr>
                <w:szCs w:val="21"/>
              </w:rPr>
              <w:t>年</w:t>
            </w:r>
            <w:r w:rsidRPr="00803354">
              <w:rPr>
                <w:szCs w:val="21"/>
              </w:rPr>
              <w:t>1</w:t>
            </w:r>
            <w:r w:rsidRPr="00803354">
              <w:rPr>
                <w:szCs w:val="21"/>
              </w:rPr>
              <w:t>月</w:t>
            </w:r>
            <w:r w:rsidRPr="00803354">
              <w:rPr>
                <w:szCs w:val="21"/>
              </w:rPr>
              <w:t>1</w:t>
            </w:r>
            <w:r w:rsidRPr="00803354">
              <w:rPr>
                <w:szCs w:val="21"/>
              </w:rPr>
              <w:t>日</w:t>
            </w:r>
            <w:r w:rsidRPr="00803354">
              <w:rPr>
                <w:rFonts w:hint="eastAsia"/>
                <w:szCs w:val="21"/>
              </w:rPr>
              <w:t>至</w:t>
            </w:r>
            <w:r w:rsidRPr="00803354">
              <w:rPr>
                <w:szCs w:val="21"/>
              </w:rPr>
              <w:t>2020</w:t>
            </w:r>
            <w:r w:rsidRPr="00803354">
              <w:rPr>
                <w:szCs w:val="21"/>
              </w:rPr>
              <w:t>年</w:t>
            </w:r>
            <w:r w:rsidRPr="00803354">
              <w:rPr>
                <w:szCs w:val="21"/>
              </w:rPr>
              <w:t>6</w:t>
            </w:r>
            <w:r w:rsidRPr="00803354">
              <w:rPr>
                <w:szCs w:val="21"/>
              </w:rPr>
              <w:t>月</w:t>
            </w:r>
            <w:r w:rsidRPr="00803354">
              <w:rPr>
                <w:szCs w:val="21"/>
              </w:rPr>
              <w:t>30</w:t>
            </w:r>
            <w:r w:rsidRPr="00803354">
              <w:rPr>
                <w:szCs w:val="21"/>
              </w:rPr>
              <w:t>日</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卖出股票成交总额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4,140,446,966.69</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减：卖出股票成本总额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4,116,304,670.93</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买卖股票差价收入</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24,142,295.76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6.4.7.13</w:t>
      </w:r>
      <w:r w:rsidRPr="00740AC8">
        <w:rPr>
          <w:rFonts w:ascii="宋体" w:hAnsi="宋体" w:hint="eastAsia"/>
          <w:b/>
          <w:bCs/>
          <w:color w:val="000000"/>
          <w:kern w:val="0"/>
          <w:szCs w:val="21"/>
        </w:rPr>
        <w:t>基金投资收益</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本基金本报告期无基金投资收益。</w:t>
      </w:r>
    </w:p>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AB0FF3" w:rsidRDefault="0064348A" w:rsidP="00AB0FF3">
      <w:pPr>
        <w:tabs>
          <w:tab w:val="left" w:pos="426"/>
        </w:tabs>
        <w:spacing w:line="360" w:lineRule="auto"/>
        <w:ind w:firstLineChars="200" w:firstLine="420"/>
        <w:jc w:val="left"/>
        <w:rPr>
          <w:kern w:val="0"/>
          <w:szCs w:val="21"/>
        </w:rPr>
      </w:pPr>
      <w:r w:rsidRPr="00AB0FF3">
        <w:rPr>
          <w:rFonts w:hint="eastAsia"/>
          <w:kern w:val="0"/>
          <w:szCs w:val="21"/>
        </w:rPr>
        <w:t>本基金本报告期无债券投资收益。</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711C4C" w:rsidRPr="00D749D4" w:rsidRDefault="00711C4C" w:rsidP="00DB1E0B">
      <w:pPr>
        <w:tabs>
          <w:tab w:val="left" w:pos="7200"/>
          <w:tab w:val="left" w:pos="8280"/>
        </w:tabs>
        <w:ind w:rightChars="33" w:right="69"/>
        <w:jc w:val="right"/>
        <w:rPr>
          <w:szCs w:val="21"/>
        </w:rPr>
      </w:pPr>
      <w:r w:rsidRPr="00D749D4">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11C4C" w:rsidRPr="00D749D4" w:rsidTr="005C1AF8">
        <w:trPr>
          <w:trHeight w:val="285"/>
          <w:jc w:val="center"/>
        </w:trPr>
        <w:tc>
          <w:tcPr>
            <w:tcW w:w="3799" w:type="dxa"/>
            <w:vAlign w:val="center"/>
          </w:tcPr>
          <w:p w:rsidR="00711C4C" w:rsidRPr="00D749D4" w:rsidRDefault="00711C4C" w:rsidP="007C6EA8">
            <w:pPr>
              <w:jc w:val="center"/>
              <w:rPr>
                <w:szCs w:val="21"/>
              </w:rPr>
            </w:pPr>
            <w:r w:rsidRPr="00D749D4">
              <w:rPr>
                <w:rFonts w:hint="eastAsia"/>
                <w:szCs w:val="21"/>
              </w:rPr>
              <w:t>项目</w:t>
            </w:r>
          </w:p>
        </w:tc>
        <w:tc>
          <w:tcPr>
            <w:tcW w:w="5497" w:type="dxa"/>
            <w:vAlign w:val="center"/>
          </w:tcPr>
          <w:p w:rsidR="00711C4C" w:rsidRPr="00D749D4" w:rsidRDefault="00711C4C" w:rsidP="007C6EA8">
            <w:pPr>
              <w:jc w:val="center"/>
              <w:rPr>
                <w:szCs w:val="21"/>
              </w:rPr>
            </w:pPr>
            <w:r w:rsidRPr="00D749D4">
              <w:rPr>
                <w:rFonts w:hint="eastAsia"/>
                <w:szCs w:val="21"/>
              </w:rPr>
              <w:t>本期</w:t>
            </w:r>
          </w:p>
          <w:p w:rsidR="00711C4C" w:rsidRPr="00D749D4" w:rsidRDefault="00711C4C" w:rsidP="007C6EA8">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2517EE">
        <w:trPr>
          <w:jc w:val="center"/>
        </w:trPr>
        <w:tc>
          <w:tcPr>
            <w:tcW w:w="3799" w:type="dxa"/>
            <w:vAlign w:val="center"/>
          </w:tcPr>
          <w:p w:rsidR="002517EE" w:rsidRDefault="00A31C7C">
            <w:pPr>
              <w:jc w:val="left"/>
            </w:pPr>
            <w:r>
              <w:rPr>
                <w:szCs w:val="21"/>
              </w:rPr>
              <w:t>期权投资收益</w:t>
            </w:r>
          </w:p>
        </w:tc>
        <w:tc>
          <w:tcPr>
            <w:tcW w:w="5497" w:type="dxa"/>
            <w:vAlign w:val="center"/>
          </w:tcPr>
          <w:p w:rsidR="002517EE" w:rsidRDefault="00A31C7C">
            <w:pPr>
              <w:jc w:val="right"/>
            </w:pPr>
            <w:r>
              <w:rPr>
                <w:szCs w:val="21"/>
              </w:rPr>
              <w:t>-</w:t>
            </w:r>
          </w:p>
        </w:tc>
      </w:tr>
      <w:tr w:rsidR="002517EE">
        <w:trPr>
          <w:jc w:val="center"/>
        </w:trPr>
        <w:tc>
          <w:tcPr>
            <w:tcW w:w="3799" w:type="dxa"/>
            <w:vAlign w:val="center"/>
          </w:tcPr>
          <w:p w:rsidR="002517EE" w:rsidRDefault="00A31C7C">
            <w:pPr>
              <w:jc w:val="left"/>
            </w:pPr>
            <w:r>
              <w:rPr>
                <w:szCs w:val="21"/>
              </w:rPr>
              <w:t>期货投资收益</w:t>
            </w:r>
          </w:p>
        </w:tc>
        <w:tc>
          <w:tcPr>
            <w:tcW w:w="5497" w:type="dxa"/>
            <w:vAlign w:val="center"/>
          </w:tcPr>
          <w:p w:rsidR="002517EE" w:rsidRDefault="00A31C7C">
            <w:pPr>
              <w:jc w:val="right"/>
            </w:pPr>
            <w:r>
              <w:rPr>
                <w:szCs w:val="21"/>
              </w:rPr>
              <w:t>-6,726,714.59</w:t>
            </w:r>
          </w:p>
        </w:tc>
      </w:tr>
      <w:tr w:rsidR="002517EE">
        <w:trPr>
          <w:jc w:val="center"/>
        </w:trPr>
        <w:tc>
          <w:tcPr>
            <w:tcW w:w="3799" w:type="dxa"/>
            <w:vAlign w:val="center"/>
          </w:tcPr>
          <w:p w:rsidR="002517EE" w:rsidRDefault="00A31C7C">
            <w:pPr>
              <w:jc w:val="left"/>
            </w:pPr>
            <w:r>
              <w:rPr>
                <w:szCs w:val="21"/>
              </w:rPr>
              <w:t>合计</w:t>
            </w:r>
          </w:p>
        </w:tc>
        <w:tc>
          <w:tcPr>
            <w:tcW w:w="5497" w:type="dxa"/>
            <w:vAlign w:val="center"/>
          </w:tcPr>
          <w:p w:rsidR="002517EE" w:rsidRDefault="00A31C7C">
            <w:pPr>
              <w:jc w:val="right"/>
            </w:pPr>
            <w:r>
              <w:rPr>
                <w:szCs w:val="21"/>
              </w:rPr>
              <w:t>-6,726,714.59</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6.4.7.16</w:t>
      </w:r>
      <w:r w:rsidRPr="0087410D">
        <w:rPr>
          <w:rFonts w:ascii="宋体" w:hAnsi="宋体" w:hint="eastAsia"/>
          <w:b/>
          <w:szCs w:val="21"/>
        </w:rPr>
        <w:t>股利收益</w:t>
      </w:r>
    </w:p>
    <w:p w:rsidR="00711C4C" w:rsidRPr="00D749D4" w:rsidRDefault="00711C4C" w:rsidP="00DB1E0B">
      <w:pPr>
        <w:tabs>
          <w:tab w:val="left" w:pos="7200"/>
          <w:tab w:val="left" w:pos="8280"/>
        </w:tabs>
        <w:ind w:rightChars="33" w:right="69"/>
        <w:jc w:val="right"/>
        <w:rPr>
          <w:color w:val="000000"/>
          <w:szCs w:val="21"/>
        </w:rPr>
      </w:pPr>
      <w:r w:rsidRPr="00D749D4">
        <w:rPr>
          <w:rFonts w:hint="eastAsia"/>
          <w:color w:val="000000"/>
          <w:szCs w:val="21"/>
        </w:rPr>
        <w:lastRenderedPageBreak/>
        <w:t>单位：人民币元</w:t>
      </w:r>
    </w:p>
    <w:tbl>
      <w:tblPr>
        <w:tblW w:w="9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711C4C" w:rsidRPr="00D749D4" w:rsidTr="005C1AF8">
        <w:tc>
          <w:tcPr>
            <w:tcW w:w="3794" w:type="dxa"/>
            <w:vAlign w:val="center"/>
          </w:tcPr>
          <w:p w:rsidR="00711C4C" w:rsidRPr="00D749D4" w:rsidRDefault="00711C4C" w:rsidP="004A4847">
            <w:pPr>
              <w:jc w:val="center"/>
              <w:rPr>
                <w:szCs w:val="21"/>
              </w:rPr>
            </w:pPr>
            <w:r w:rsidRPr="00D749D4">
              <w:rPr>
                <w:rFonts w:hint="eastAsia"/>
                <w:szCs w:val="21"/>
              </w:rPr>
              <w:t>项目</w:t>
            </w:r>
          </w:p>
        </w:tc>
        <w:tc>
          <w:tcPr>
            <w:tcW w:w="5541"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股票投资产生的股利收益</w:t>
            </w:r>
          </w:p>
        </w:tc>
        <w:tc>
          <w:tcPr>
            <w:tcW w:w="5541" w:type="dxa"/>
            <w:vAlign w:val="center"/>
          </w:tcPr>
          <w:p w:rsidR="00711C4C" w:rsidRPr="00D749D4" w:rsidRDefault="00711C4C" w:rsidP="004A4847">
            <w:pPr>
              <w:jc w:val="right"/>
              <w:rPr>
                <w:szCs w:val="21"/>
              </w:rPr>
            </w:pPr>
            <w:r w:rsidRPr="00D749D4">
              <w:rPr>
                <w:szCs w:val="21"/>
              </w:rPr>
              <w:t>161,994,071.39</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基金投资产生的股利收益</w:t>
            </w:r>
          </w:p>
        </w:tc>
        <w:tc>
          <w:tcPr>
            <w:tcW w:w="5541" w:type="dxa"/>
            <w:vAlign w:val="center"/>
          </w:tcPr>
          <w:p w:rsidR="00711C4C" w:rsidRPr="00D749D4" w:rsidRDefault="00711C4C" w:rsidP="004A4847">
            <w:pPr>
              <w:jc w:val="right"/>
              <w:rPr>
                <w:szCs w:val="21"/>
              </w:rPr>
            </w:pPr>
            <w:r w:rsidRPr="00D749D4">
              <w:rPr>
                <w:szCs w:val="21"/>
              </w:rPr>
              <w:t>-</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合计</w:t>
            </w:r>
          </w:p>
        </w:tc>
        <w:tc>
          <w:tcPr>
            <w:tcW w:w="5541" w:type="dxa"/>
            <w:vAlign w:val="center"/>
          </w:tcPr>
          <w:p w:rsidR="00711C4C" w:rsidRPr="00D749D4" w:rsidRDefault="00711C4C" w:rsidP="004A4847">
            <w:pPr>
              <w:jc w:val="right"/>
              <w:rPr>
                <w:szCs w:val="21"/>
              </w:rPr>
            </w:pPr>
            <w:r w:rsidRPr="00D749D4">
              <w:rPr>
                <w:szCs w:val="21"/>
              </w:rPr>
              <w:t>161,994,071.39</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-866,443,108.17</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-866,443,108.17</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-3,037,216.17</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2517EE">
        <w:tc>
          <w:tcPr>
            <w:tcW w:w="3794" w:type="dxa"/>
            <w:vAlign w:val="center"/>
          </w:tcPr>
          <w:p w:rsidR="002517EE" w:rsidRDefault="00A31C7C">
            <w:pPr>
              <w:jc w:val="left"/>
            </w:pPr>
            <w:r>
              <w:rPr>
                <w:kern w:val="0"/>
                <w:szCs w:val="21"/>
              </w:rPr>
              <w:t>——</w:t>
            </w:r>
            <w:r>
              <w:rPr>
                <w:kern w:val="0"/>
                <w:szCs w:val="21"/>
              </w:rPr>
              <w:t>期货投资</w:t>
            </w:r>
          </w:p>
        </w:tc>
        <w:tc>
          <w:tcPr>
            <w:tcW w:w="5529" w:type="dxa"/>
            <w:vAlign w:val="center"/>
          </w:tcPr>
          <w:p w:rsidR="002517EE" w:rsidRDefault="00A31C7C">
            <w:pPr>
              <w:jc w:val="right"/>
            </w:pPr>
            <w:r>
              <w:rPr>
                <w:kern w:val="0"/>
                <w:szCs w:val="21"/>
              </w:rPr>
              <w:t>-3,037,216.17</w:t>
            </w:r>
          </w:p>
        </w:tc>
      </w:tr>
      <w:tr w:rsidR="002517EE">
        <w:tc>
          <w:tcPr>
            <w:tcW w:w="3794" w:type="dxa"/>
            <w:vAlign w:val="center"/>
          </w:tcPr>
          <w:p w:rsidR="002517EE" w:rsidRDefault="00A31C7C">
            <w:pPr>
              <w:jc w:val="left"/>
            </w:pPr>
            <w:r>
              <w:rPr>
                <w:kern w:val="0"/>
                <w:szCs w:val="21"/>
              </w:rPr>
              <w:t>——</w:t>
            </w:r>
            <w:r>
              <w:rPr>
                <w:kern w:val="0"/>
                <w:szCs w:val="21"/>
              </w:rPr>
              <w:t>期权投资</w:t>
            </w:r>
          </w:p>
        </w:tc>
        <w:tc>
          <w:tcPr>
            <w:tcW w:w="5529" w:type="dxa"/>
            <w:vAlign w:val="center"/>
          </w:tcPr>
          <w:p w:rsidR="002517EE" w:rsidRDefault="00A31C7C">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240,258.03</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-869,240,066.31</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w:t>
            </w:r>
          </w:p>
        </w:tc>
      </w:tr>
      <w:tr w:rsidR="002517EE">
        <w:tc>
          <w:tcPr>
            <w:tcW w:w="3833" w:type="dxa"/>
            <w:vAlign w:val="center"/>
          </w:tcPr>
          <w:p w:rsidR="002517EE" w:rsidRDefault="00A31C7C">
            <w:pPr>
              <w:jc w:val="left"/>
            </w:pPr>
            <w:r>
              <w:rPr>
                <w:szCs w:val="21"/>
              </w:rPr>
              <w:t>基金申购费收入</w:t>
            </w:r>
          </w:p>
        </w:tc>
        <w:tc>
          <w:tcPr>
            <w:tcW w:w="5242" w:type="dxa"/>
            <w:vAlign w:val="center"/>
          </w:tcPr>
          <w:p w:rsidR="002517EE" w:rsidRDefault="00A31C7C">
            <w:pPr>
              <w:jc w:val="right"/>
            </w:pPr>
            <w:r>
              <w:rPr>
                <w:szCs w:val="21"/>
              </w:rPr>
              <w:t>-</w:t>
            </w:r>
          </w:p>
        </w:tc>
      </w:tr>
      <w:tr w:rsidR="002517EE">
        <w:tc>
          <w:tcPr>
            <w:tcW w:w="3833" w:type="dxa"/>
            <w:vAlign w:val="center"/>
          </w:tcPr>
          <w:p w:rsidR="002517EE" w:rsidRDefault="00A31C7C">
            <w:pPr>
              <w:jc w:val="left"/>
            </w:pPr>
            <w:r>
              <w:rPr>
                <w:szCs w:val="21"/>
              </w:rPr>
              <w:t>替代损益收入</w:t>
            </w:r>
          </w:p>
        </w:tc>
        <w:tc>
          <w:tcPr>
            <w:tcW w:w="5242" w:type="dxa"/>
            <w:vAlign w:val="center"/>
          </w:tcPr>
          <w:p w:rsidR="002517EE" w:rsidRDefault="00A31C7C">
            <w:pPr>
              <w:jc w:val="right"/>
            </w:pPr>
            <w:r>
              <w:rPr>
                <w:szCs w:val="21"/>
              </w:rPr>
              <w:t>-72,018,540.75</w:t>
            </w:r>
          </w:p>
        </w:tc>
      </w:tr>
      <w:tr w:rsidR="002517EE">
        <w:tc>
          <w:tcPr>
            <w:tcW w:w="3833" w:type="dxa"/>
            <w:vAlign w:val="center"/>
          </w:tcPr>
          <w:p w:rsidR="002517EE" w:rsidRDefault="00A31C7C">
            <w:pPr>
              <w:jc w:val="left"/>
            </w:pPr>
            <w:r>
              <w:rPr>
                <w:szCs w:val="21"/>
              </w:rPr>
              <w:t>其他</w:t>
            </w:r>
          </w:p>
        </w:tc>
        <w:tc>
          <w:tcPr>
            <w:tcW w:w="5242" w:type="dxa"/>
            <w:vAlign w:val="center"/>
          </w:tcPr>
          <w:p w:rsidR="002517EE" w:rsidRDefault="00A31C7C">
            <w:pPr>
              <w:jc w:val="right"/>
            </w:pPr>
            <w:r>
              <w:rPr>
                <w:szCs w:val="21"/>
              </w:rPr>
              <w:t>-</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-72,018,540.75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注：替代损益收入是指投资者采用可以现金替代或退补现金替代方式申购</w:t>
      </w:r>
      <w:r w:rsidRPr="00D749D4">
        <w:rPr>
          <w:kern w:val="0"/>
          <w:szCs w:val="21"/>
        </w:rPr>
        <w:t>(</w:t>
      </w:r>
      <w:r w:rsidRPr="00D749D4">
        <w:rPr>
          <w:kern w:val="0"/>
          <w:szCs w:val="21"/>
        </w:rPr>
        <w:t>赎回</w:t>
      </w:r>
      <w:r w:rsidRPr="00D749D4">
        <w:rPr>
          <w:kern w:val="0"/>
          <w:szCs w:val="21"/>
        </w:rPr>
        <w:t>)</w:t>
      </w:r>
      <w:r w:rsidRPr="00D749D4">
        <w:rPr>
          <w:kern w:val="0"/>
          <w:szCs w:val="21"/>
        </w:rPr>
        <w:t>本基金时，补入</w:t>
      </w:r>
      <w:r w:rsidRPr="00D749D4">
        <w:rPr>
          <w:kern w:val="0"/>
          <w:szCs w:val="21"/>
        </w:rPr>
        <w:t>(</w:t>
      </w:r>
      <w:r w:rsidRPr="00D749D4">
        <w:rPr>
          <w:kern w:val="0"/>
          <w:szCs w:val="21"/>
        </w:rPr>
        <w:t>卖出</w:t>
      </w:r>
      <w:r w:rsidRPr="00D749D4">
        <w:rPr>
          <w:kern w:val="0"/>
          <w:szCs w:val="21"/>
        </w:rPr>
        <w:t>)</w:t>
      </w:r>
      <w:r w:rsidRPr="00D749D4">
        <w:rPr>
          <w:kern w:val="0"/>
          <w:szCs w:val="21"/>
        </w:rPr>
        <w:t>被替代成分证券的实际买入成本</w:t>
      </w:r>
      <w:r w:rsidRPr="00D749D4">
        <w:rPr>
          <w:kern w:val="0"/>
          <w:szCs w:val="21"/>
        </w:rPr>
        <w:t>(</w:t>
      </w:r>
      <w:r w:rsidRPr="00D749D4">
        <w:rPr>
          <w:kern w:val="0"/>
          <w:szCs w:val="21"/>
        </w:rPr>
        <w:t>实际卖出金额</w:t>
      </w:r>
      <w:r w:rsidRPr="00D749D4">
        <w:rPr>
          <w:kern w:val="0"/>
          <w:szCs w:val="21"/>
        </w:rPr>
        <w:t>)</w:t>
      </w:r>
      <w:r w:rsidRPr="00D749D4">
        <w:rPr>
          <w:kern w:val="0"/>
          <w:szCs w:val="21"/>
        </w:rPr>
        <w:t>与申购</w:t>
      </w:r>
      <w:r w:rsidRPr="00D749D4">
        <w:rPr>
          <w:kern w:val="0"/>
          <w:szCs w:val="21"/>
        </w:rPr>
        <w:t>(</w:t>
      </w:r>
      <w:r w:rsidRPr="00D749D4">
        <w:rPr>
          <w:kern w:val="0"/>
          <w:szCs w:val="21"/>
        </w:rPr>
        <w:t>赎回</w:t>
      </w:r>
      <w:r w:rsidRPr="00D749D4">
        <w:rPr>
          <w:kern w:val="0"/>
          <w:szCs w:val="21"/>
        </w:rPr>
        <w:t>)</w:t>
      </w:r>
      <w:r w:rsidRPr="00D749D4">
        <w:rPr>
          <w:kern w:val="0"/>
          <w:szCs w:val="21"/>
        </w:rPr>
        <w:t>确认日估值的差额或强制退款的被替代成分证券在强制退款计算日与申购</w:t>
      </w:r>
      <w:r w:rsidRPr="00D749D4">
        <w:rPr>
          <w:kern w:val="0"/>
          <w:szCs w:val="21"/>
        </w:rPr>
        <w:t>(</w:t>
      </w:r>
      <w:r w:rsidRPr="00D749D4">
        <w:rPr>
          <w:kern w:val="0"/>
          <w:szCs w:val="21"/>
        </w:rPr>
        <w:t>赎回</w:t>
      </w:r>
      <w:r w:rsidRPr="00D749D4">
        <w:rPr>
          <w:kern w:val="0"/>
          <w:szCs w:val="21"/>
        </w:rPr>
        <w:t>)</w:t>
      </w:r>
      <w:r w:rsidRPr="00D749D4">
        <w:rPr>
          <w:kern w:val="0"/>
          <w:szCs w:val="21"/>
        </w:rPr>
        <w:t>确认日估值的差额。</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lastRenderedPageBreak/>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lastRenderedPageBreak/>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13,920,997.03</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2517EE">
        <w:tc>
          <w:tcPr>
            <w:tcW w:w="3828" w:type="dxa"/>
            <w:vAlign w:val="center"/>
          </w:tcPr>
          <w:p w:rsidR="002517EE" w:rsidRDefault="00A31C7C">
            <w:pPr>
              <w:jc w:val="center"/>
            </w:pPr>
            <w:r>
              <w:rPr>
                <w:rFonts w:eastAsiaTheme="minorEastAsia"/>
                <w:color w:val="000000" w:themeColor="text1"/>
                <w:kern w:val="0"/>
                <w:szCs w:val="21"/>
              </w:rPr>
              <w:t>其他</w:t>
            </w:r>
          </w:p>
        </w:tc>
        <w:tc>
          <w:tcPr>
            <w:tcW w:w="5244" w:type="dxa"/>
            <w:vAlign w:val="center"/>
          </w:tcPr>
          <w:p w:rsidR="002517EE" w:rsidRDefault="00A31C7C">
            <w:pPr>
              <w:jc w:val="right"/>
            </w:pPr>
            <w:r>
              <w:rPr>
                <w:rFonts w:eastAsiaTheme="minorEastAsia"/>
                <w:color w:val="000000" w:themeColor="text1"/>
                <w:kern w:val="0"/>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13,920,997.03</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1</w:t>
            </w:r>
            <w:r w:rsidRPr="00D749D4">
              <w:rPr>
                <w:szCs w:val="21"/>
              </w:rPr>
              <w:t>月</w:t>
            </w:r>
            <w:r w:rsidRPr="00D749D4">
              <w:rPr>
                <w:szCs w:val="21"/>
              </w:rPr>
              <w:t>1</w:t>
            </w:r>
            <w:r w:rsidRPr="00D749D4">
              <w:rPr>
                <w:szCs w:val="21"/>
              </w:rPr>
              <w:t>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39,781.56</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59,672.34</w:t>
            </w:r>
          </w:p>
        </w:tc>
      </w:tr>
      <w:tr w:rsidR="002517EE">
        <w:trPr>
          <w:jc w:val="center"/>
        </w:trPr>
        <w:tc>
          <w:tcPr>
            <w:tcW w:w="3936" w:type="dxa"/>
            <w:vAlign w:val="center"/>
          </w:tcPr>
          <w:p w:rsidR="002517EE" w:rsidRDefault="00A31C7C">
            <w:pPr>
              <w:jc w:val="left"/>
            </w:pPr>
            <w:r>
              <w:rPr>
                <w:szCs w:val="21"/>
              </w:rPr>
              <w:t>银行汇划费</w:t>
            </w:r>
          </w:p>
        </w:tc>
        <w:tc>
          <w:tcPr>
            <w:tcW w:w="5350" w:type="dxa"/>
            <w:vAlign w:val="center"/>
          </w:tcPr>
          <w:p w:rsidR="002517EE" w:rsidRDefault="00A31C7C">
            <w:pPr>
              <w:jc w:val="right"/>
            </w:pPr>
            <w:r>
              <w:rPr>
                <w:szCs w:val="21"/>
              </w:rPr>
              <w:t>2,778.03</w:t>
            </w:r>
          </w:p>
        </w:tc>
      </w:tr>
      <w:tr w:rsidR="002517EE">
        <w:trPr>
          <w:jc w:val="center"/>
        </w:trPr>
        <w:tc>
          <w:tcPr>
            <w:tcW w:w="3936" w:type="dxa"/>
            <w:vAlign w:val="center"/>
          </w:tcPr>
          <w:p w:rsidR="002517EE" w:rsidRDefault="00A31C7C">
            <w:pPr>
              <w:jc w:val="left"/>
            </w:pPr>
            <w:r>
              <w:rPr>
                <w:szCs w:val="21"/>
              </w:rPr>
              <w:t>指数使用费</w:t>
            </w:r>
          </w:p>
        </w:tc>
        <w:tc>
          <w:tcPr>
            <w:tcW w:w="5350" w:type="dxa"/>
            <w:vAlign w:val="center"/>
          </w:tcPr>
          <w:p w:rsidR="002517EE" w:rsidRDefault="00A31C7C">
            <w:pPr>
              <w:jc w:val="right"/>
            </w:pPr>
            <w:r>
              <w:rPr>
                <w:szCs w:val="21"/>
              </w:rPr>
              <w:t>1,966,508.51</w:t>
            </w:r>
          </w:p>
        </w:tc>
      </w:tr>
      <w:tr w:rsidR="002517EE">
        <w:trPr>
          <w:jc w:val="center"/>
        </w:trPr>
        <w:tc>
          <w:tcPr>
            <w:tcW w:w="3936" w:type="dxa"/>
            <w:vAlign w:val="center"/>
          </w:tcPr>
          <w:p w:rsidR="002517EE" w:rsidRDefault="00A31C7C">
            <w:pPr>
              <w:jc w:val="left"/>
            </w:pPr>
            <w:r>
              <w:rPr>
                <w:szCs w:val="21"/>
              </w:rPr>
              <w:t>其他</w:t>
            </w:r>
          </w:p>
        </w:tc>
        <w:tc>
          <w:tcPr>
            <w:tcW w:w="5350" w:type="dxa"/>
            <w:vAlign w:val="center"/>
          </w:tcPr>
          <w:p w:rsidR="002517EE" w:rsidRDefault="00A31C7C">
            <w:pPr>
              <w:jc w:val="right"/>
            </w:pPr>
            <w:r>
              <w:rPr>
                <w:szCs w:val="21"/>
              </w:rPr>
              <w:t>51,171.18</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2,119,911.62</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2517EE">
        <w:tc>
          <w:tcPr>
            <w:tcW w:w="5220" w:type="dxa"/>
            <w:vAlign w:val="center"/>
          </w:tcPr>
          <w:p w:rsidR="002517EE" w:rsidRDefault="00A31C7C">
            <w:pPr>
              <w:jc w:val="left"/>
            </w:pPr>
            <w:r>
              <w:rPr>
                <w:color w:val="000000"/>
                <w:szCs w:val="21"/>
              </w:rPr>
              <w:t>易方达基金管理有限公司</w:t>
            </w:r>
          </w:p>
        </w:tc>
        <w:tc>
          <w:tcPr>
            <w:tcW w:w="3780" w:type="dxa"/>
            <w:vAlign w:val="center"/>
          </w:tcPr>
          <w:p w:rsidR="002517EE" w:rsidRDefault="00A31C7C">
            <w:pPr>
              <w:jc w:val="left"/>
            </w:pPr>
            <w:r>
              <w:rPr>
                <w:color w:val="000000"/>
                <w:szCs w:val="21"/>
              </w:rPr>
              <w:t>基金管理人</w:t>
            </w:r>
          </w:p>
        </w:tc>
      </w:tr>
      <w:tr w:rsidR="002517EE">
        <w:tc>
          <w:tcPr>
            <w:tcW w:w="5220" w:type="dxa"/>
            <w:vAlign w:val="center"/>
          </w:tcPr>
          <w:p w:rsidR="002517EE" w:rsidRDefault="00A31C7C">
            <w:pPr>
              <w:jc w:val="left"/>
            </w:pPr>
            <w:r>
              <w:rPr>
                <w:color w:val="000000"/>
                <w:szCs w:val="21"/>
              </w:rPr>
              <w:t>交通银行股份有限公司</w:t>
            </w:r>
            <w:r>
              <w:rPr>
                <w:color w:val="000000"/>
                <w:szCs w:val="21"/>
              </w:rPr>
              <w:t>(</w:t>
            </w:r>
            <w:r>
              <w:rPr>
                <w:color w:val="000000"/>
                <w:szCs w:val="21"/>
              </w:rPr>
              <w:t>以下简称</w:t>
            </w:r>
            <w:r>
              <w:rPr>
                <w:color w:val="000000"/>
                <w:szCs w:val="21"/>
              </w:rPr>
              <w:t>“</w:t>
            </w:r>
            <w:r>
              <w:rPr>
                <w:color w:val="000000"/>
                <w:szCs w:val="21"/>
              </w:rPr>
              <w:t>交通银行</w:t>
            </w:r>
            <w:r>
              <w:rPr>
                <w:color w:val="000000"/>
                <w:szCs w:val="21"/>
              </w:rPr>
              <w:t>”)</w:t>
            </w:r>
          </w:p>
        </w:tc>
        <w:tc>
          <w:tcPr>
            <w:tcW w:w="3780" w:type="dxa"/>
            <w:vAlign w:val="center"/>
          </w:tcPr>
          <w:p w:rsidR="002517EE" w:rsidRDefault="00A31C7C">
            <w:pPr>
              <w:jc w:val="left"/>
            </w:pPr>
            <w:r>
              <w:rPr>
                <w:color w:val="000000"/>
                <w:szCs w:val="21"/>
              </w:rPr>
              <w:t>基金托管人</w:t>
            </w:r>
          </w:p>
        </w:tc>
      </w:tr>
      <w:tr w:rsidR="002517EE">
        <w:tc>
          <w:tcPr>
            <w:tcW w:w="5220" w:type="dxa"/>
            <w:vAlign w:val="center"/>
          </w:tcPr>
          <w:p w:rsidR="002517EE" w:rsidRDefault="00A31C7C">
            <w:pPr>
              <w:jc w:val="left"/>
            </w:pPr>
            <w:r>
              <w:rPr>
                <w:color w:val="000000"/>
                <w:szCs w:val="21"/>
              </w:rPr>
              <w:t>香港上海汇丰银行有限公司</w:t>
            </w:r>
            <w:r>
              <w:rPr>
                <w:color w:val="000000"/>
                <w:szCs w:val="21"/>
              </w:rPr>
              <w:t>(</w:t>
            </w:r>
            <w:r>
              <w:rPr>
                <w:color w:val="000000"/>
                <w:szCs w:val="21"/>
              </w:rPr>
              <w:t>以下简称</w:t>
            </w:r>
            <w:r>
              <w:rPr>
                <w:color w:val="000000"/>
                <w:szCs w:val="21"/>
              </w:rPr>
              <w:t>“</w:t>
            </w:r>
            <w:r>
              <w:rPr>
                <w:color w:val="000000"/>
                <w:szCs w:val="21"/>
              </w:rPr>
              <w:t>汇丰银行</w:t>
            </w:r>
            <w:r>
              <w:rPr>
                <w:color w:val="000000"/>
                <w:szCs w:val="21"/>
              </w:rPr>
              <w:t>”)</w:t>
            </w:r>
          </w:p>
        </w:tc>
        <w:tc>
          <w:tcPr>
            <w:tcW w:w="3780" w:type="dxa"/>
            <w:vAlign w:val="center"/>
          </w:tcPr>
          <w:p w:rsidR="002517EE" w:rsidRDefault="00A31C7C">
            <w:pPr>
              <w:jc w:val="left"/>
            </w:pPr>
            <w:r>
              <w:rPr>
                <w:color w:val="000000"/>
                <w:szCs w:val="21"/>
              </w:rPr>
              <w:t>境外资产托管人</w:t>
            </w:r>
          </w:p>
        </w:tc>
      </w:tr>
      <w:tr w:rsidR="002517EE">
        <w:tc>
          <w:tcPr>
            <w:tcW w:w="5220" w:type="dxa"/>
            <w:vAlign w:val="center"/>
          </w:tcPr>
          <w:p w:rsidR="002517EE" w:rsidRDefault="00A31C7C">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2517EE" w:rsidRDefault="00A31C7C">
            <w:pPr>
              <w:jc w:val="left"/>
            </w:pPr>
            <w:r>
              <w:rPr>
                <w:color w:val="000000"/>
                <w:szCs w:val="21"/>
              </w:rPr>
              <w:t>基金管理人股东、申购赎回代办证券公司</w:t>
            </w:r>
          </w:p>
        </w:tc>
      </w:tr>
      <w:tr w:rsidR="002517EE">
        <w:tc>
          <w:tcPr>
            <w:tcW w:w="5220" w:type="dxa"/>
            <w:vAlign w:val="center"/>
          </w:tcPr>
          <w:p w:rsidR="002517EE" w:rsidRDefault="00A31C7C">
            <w:pPr>
              <w:jc w:val="left"/>
            </w:pPr>
            <w:r>
              <w:rPr>
                <w:color w:val="000000"/>
                <w:szCs w:val="21"/>
              </w:rPr>
              <w:t>易方达恒生中国企业交易型开放式指数证券投资基金联接基金</w:t>
            </w:r>
          </w:p>
        </w:tc>
        <w:tc>
          <w:tcPr>
            <w:tcW w:w="3780" w:type="dxa"/>
            <w:vAlign w:val="center"/>
          </w:tcPr>
          <w:p w:rsidR="002517EE" w:rsidRDefault="00A31C7C">
            <w:pPr>
              <w:jc w:val="left"/>
            </w:pPr>
            <w:r>
              <w:rPr>
                <w:color w:val="000000"/>
                <w:szCs w:val="21"/>
              </w:rPr>
              <w:t>该基金是本基金的联接基金</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本基金本报告期及上年度可比期间未发生通过关联方交易单元进行的股票交易。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7418FE">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3111" w:type="dxa"/>
            <w:vAlign w:val="center"/>
          </w:tcPr>
          <w:p w:rsidR="00711C4C" w:rsidRPr="00D749D4" w:rsidRDefault="00711C4C" w:rsidP="004A4847">
            <w:pPr>
              <w:jc w:val="right"/>
              <w:rPr>
                <w:szCs w:val="21"/>
              </w:rPr>
            </w:pPr>
            <w:r w:rsidRPr="00D749D4">
              <w:rPr>
                <w:szCs w:val="21"/>
              </w:rPr>
              <w:t>29,497,629.01</w:t>
            </w:r>
          </w:p>
        </w:tc>
        <w:tc>
          <w:tcPr>
            <w:tcW w:w="3112" w:type="dxa"/>
            <w:vAlign w:val="center"/>
          </w:tcPr>
          <w:p w:rsidR="00711C4C" w:rsidRPr="00D749D4" w:rsidRDefault="00711C4C" w:rsidP="004A4847">
            <w:pPr>
              <w:jc w:val="right"/>
              <w:rPr>
                <w:szCs w:val="21"/>
              </w:rPr>
            </w:pPr>
            <w:r w:rsidRPr="00D749D4">
              <w:rPr>
                <w:szCs w:val="21"/>
              </w:rPr>
              <w:t>23,332,421.53</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其中：支付销售机构的客户维护费</w:t>
            </w:r>
          </w:p>
        </w:tc>
        <w:tc>
          <w:tcPr>
            <w:tcW w:w="3111" w:type="dxa"/>
            <w:vAlign w:val="center"/>
          </w:tcPr>
          <w:p w:rsidR="00711C4C" w:rsidRPr="00D749D4" w:rsidRDefault="00711C4C" w:rsidP="004A4847">
            <w:pPr>
              <w:jc w:val="right"/>
              <w:rPr>
                <w:szCs w:val="21"/>
              </w:rPr>
            </w:pPr>
            <w:r w:rsidRPr="00D749D4">
              <w:rPr>
                <w:szCs w:val="21"/>
              </w:rPr>
              <w:t>-</w:t>
            </w:r>
          </w:p>
        </w:tc>
        <w:tc>
          <w:tcPr>
            <w:tcW w:w="3112" w:type="dxa"/>
            <w:vAlign w:val="center"/>
          </w:tcPr>
          <w:p w:rsidR="00711C4C" w:rsidRPr="00D749D4" w:rsidRDefault="00711C4C" w:rsidP="004A4847">
            <w:pPr>
              <w:jc w:val="right"/>
              <w:rPr>
                <w:szCs w:val="21"/>
              </w:rPr>
            </w:pPr>
            <w:r w:rsidRPr="00D749D4">
              <w:rPr>
                <w:szCs w:val="21"/>
              </w:rPr>
              <w:t>-</w:t>
            </w:r>
          </w:p>
        </w:tc>
      </w:tr>
    </w:tbl>
    <w:p w:rsidR="002517EE" w:rsidRDefault="00A31C7C">
      <w:pPr>
        <w:tabs>
          <w:tab w:val="left" w:pos="426"/>
        </w:tabs>
        <w:spacing w:line="360" w:lineRule="auto"/>
        <w:ind w:firstLineChars="200" w:firstLine="420"/>
        <w:jc w:val="left"/>
        <w:rPr>
          <w:kern w:val="0"/>
          <w:szCs w:val="21"/>
        </w:rPr>
      </w:pPr>
      <w:r>
        <w:rPr>
          <w:kern w:val="0"/>
          <w:szCs w:val="21"/>
        </w:rPr>
        <w:t>注：本基金管理费按前一日的基金资产净值</w:t>
      </w:r>
      <w:r>
        <w:rPr>
          <w:kern w:val="0"/>
          <w:szCs w:val="21"/>
        </w:rPr>
        <w:t>0.6%</w:t>
      </w:r>
      <w:r>
        <w:rPr>
          <w:kern w:val="0"/>
          <w:szCs w:val="21"/>
        </w:rPr>
        <w:t>年费率计提。计算方法如下：</w:t>
      </w:r>
    </w:p>
    <w:p w:rsidR="002517EE" w:rsidRDefault="00A31C7C">
      <w:pPr>
        <w:tabs>
          <w:tab w:val="left" w:pos="426"/>
        </w:tabs>
        <w:spacing w:line="360" w:lineRule="auto"/>
        <w:ind w:firstLineChars="200" w:firstLine="420"/>
        <w:jc w:val="left"/>
        <w:rPr>
          <w:kern w:val="0"/>
          <w:szCs w:val="21"/>
        </w:rPr>
      </w:pPr>
      <w:r>
        <w:rPr>
          <w:kern w:val="0"/>
          <w:szCs w:val="21"/>
        </w:rPr>
        <w:t xml:space="preserve">H </w:t>
      </w:r>
      <w:r>
        <w:rPr>
          <w:kern w:val="0"/>
          <w:szCs w:val="21"/>
        </w:rPr>
        <w:t>＝</w:t>
      </w:r>
      <w:r>
        <w:rPr>
          <w:kern w:val="0"/>
          <w:szCs w:val="21"/>
        </w:rPr>
        <w:t>E×0.6%÷</w:t>
      </w:r>
      <w:r>
        <w:rPr>
          <w:kern w:val="0"/>
          <w:szCs w:val="21"/>
        </w:rPr>
        <w:t>当年天数</w:t>
      </w:r>
    </w:p>
    <w:p w:rsidR="002517EE" w:rsidRDefault="00A31C7C">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为每日应计提的基金管理费</w:t>
      </w:r>
    </w:p>
    <w:p w:rsidR="002517EE" w:rsidRDefault="00A31C7C">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基金管理费每日计算，逐日累计至每月月末，按月支付。基金托管人于次月首日起</w:t>
      </w:r>
      <w:r w:rsidRPr="00D749D4">
        <w:rPr>
          <w:kern w:val="0"/>
          <w:szCs w:val="21"/>
        </w:rPr>
        <w:t>3</w:t>
      </w:r>
      <w:r w:rsidRPr="00D749D4">
        <w:rPr>
          <w:kern w:val="0"/>
          <w:szCs w:val="21"/>
        </w:rPr>
        <w:t>个工作日内从基金财产中一次性支付给基金管理人。</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3116"/>
        <w:gridCol w:w="3117"/>
      </w:tblGrid>
      <w:tr w:rsidR="00711C4C" w:rsidRPr="00D749D4" w:rsidTr="00AD68A1">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3111"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112" w:type="dxa"/>
            <w:vAlign w:val="center"/>
          </w:tcPr>
          <w:p w:rsidR="00711C4C" w:rsidRPr="00D749D4" w:rsidRDefault="00711C4C" w:rsidP="004A4847">
            <w:pPr>
              <w:jc w:val="center"/>
              <w:rPr>
                <w:color w:val="000000"/>
                <w:szCs w:val="21"/>
              </w:rPr>
            </w:pPr>
            <w:r w:rsidRPr="00D749D4">
              <w:rPr>
                <w:rFonts w:hint="eastAsia"/>
                <w:color w:val="000000"/>
                <w:szCs w:val="21"/>
              </w:rPr>
              <w:t>上年度可比期间</w:t>
            </w:r>
          </w:p>
          <w:p w:rsidR="00711C4C" w:rsidRPr="00D749D4" w:rsidRDefault="00711C4C" w:rsidP="004A4847">
            <w:pPr>
              <w:widowControl/>
              <w:autoSpaceDE w:val="0"/>
              <w:autoSpaceDN w:val="0"/>
              <w:ind w:right="-15"/>
              <w:jc w:val="center"/>
              <w:textAlignment w:val="bottom"/>
              <w:rPr>
                <w:color w:val="000000"/>
                <w:kern w:val="0"/>
                <w:szCs w:val="21"/>
              </w:rPr>
            </w:pPr>
            <w:r w:rsidRPr="00D749D4">
              <w:rPr>
                <w:color w:val="000000"/>
                <w:szCs w:val="21"/>
              </w:rPr>
              <w:t>2019</w:t>
            </w:r>
            <w:r w:rsidRPr="00D749D4">
              <w:rPr>
                <w:color w:val="000000"/>
                <w:szCs w:val="21"/>
              </w:rPr>
              <w:t>年</w:t>
            </w:r>
            <w:r w:rsidRPr="00D749D4">
              <w:rPr>
                <w:color w:val="000000"/>
                <w:szCs w:val="21"/>
              </w:rPr>
              <w:t>1</w:t>
            </w:r>
            <w:r w:rsidRPr="00D749D4">
              <w:rPr>
                <w:color w:val="000000"/>
                <w:szCs w:val="21"/>
              </w:rPr>
              <w:t>月</w:t>
            </w:r>
            <w:r w:rsidRPr="00D749D4">
              <w:rPr>
                <w:color w:val="000000"/>
                <w:szCs w:val="21"/>
              </w:rPr>
              <w:t>1</w:t>
            </w:r>
            <w:r w:rsidRPr="00D749D4">
              <w:rPr>
                <w:color w:val="000000"/>
                <w:szCs w:val="21"/>
              </w:rPr>
              <w:t>日至</w:t>
            </w:r>
            <w:r w:rsidRPr="00D749D4">
              <w:rPr>
                <w:color w:val="000000"/>
                <w:szCs w:val="21"/>
              </w:rPr>
              <w:t>2019</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AD68A1">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3111" w:type="dxa"/>
            <w:vAlign w:val="center"/>
          </w:tcPr>
          <w:p w:rsidR="00711C4C" w:rsidRPr="00D749D4" w:rsidRDefault="00711C4C" w:rsidP="004A4847">
            <w:pPr>
              <w:jc w:val="right"/>
              <w:rPr>
                <w:color w:val="000000"/>
                <w:kern w:val="0"/>
                <w:szCs w:val="21"/>
              </w:rPr>
            </w:pPr>
            <w:r w:rsidRPr="00D749D4">
              <w:rPr>
                <w:szCs w:val="21"/>
              </w:rPr>
              <w:t>9,832,543.01</w:t>
            </w:r>
          </w:p>
        </w:tc>
        <w:tc>
          <w:tcPr>
            <w:tcW w:w="3112" w:type="dxa"/>
            <w:vAlign w:val="center"/>
          </w:tcPr>
          <w:p w:rsidR="00711C4C" w:rsidRPr="00D749D4" w:rsidRDefault="00711C4C" w:rsidP="00D07B2E">
            <w:pPr>
              <w:jc w:val="right"/>
              <w:rPr>
                <w:color w:val="000000"/>
                <w:szCs w:val="21"/>
              </w:rPr>
            </w:pPr>
            <w:r w:rsidRPr="00D749D4">
              <w:rPr>
                <w:szCs w:val="21"/>
              </w:rPr>
              <w:t>7,777,473.76</w:t>
            </w:r>
          </w:p>
        </w:tc>
      </w:tr>
    </w:tbl>
    <w:p w:rsidR="002517EE" w:rsidRDefault="00A31C7C">
      <w:pPr>
        <w:tabs>
          <w:tab w:val="left" w:pos="426"/>
        </w:tabs>
        <w:spacing w:line="360" w:lineRule="auto"/>
        <w:ind w:firstLineChars="200" w:firstLine="420"/>
        <w:jc w:val="left"/>
        <w:rPr>
          <w:kern w:val="0"/>
          <w:szCs w:val="21"/>
        </w:rPr>
      </w:pPr>
      <w:r>
        <w:rPr>
          <w:kern w:val="0"/>
          <w:szCs w:val="21"/>
        </w:rPr>
        <w:t>注：本基金托管费（包括境外托管费）按前一日基金资产净值的</w:t>
      </w:r>
      <w:r>
        <w:rPr>
          <w:kern w:val="0"/>
          <w:szCs w:val="21"/>
        </w:rPr>
        <w:t>0.2%</w:t>
      </w:r>
      <w:r>
        <w:rPr>
          <w:kern w:val="0"/>
          <w:szCs w:val="21"/>
        </w:rPr>
        <w:t>年费率计提。计算方法如下：</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 xml:space="preserve">H </w:t>
      </w:r>
      <w:r>
        <w:rPr>
          <w:kern w:val="0"/>
          <w:szCs w:val="21"/>
        </w:rPr>
        <w:t>＝</w:t>
      </w:r>
      <w:r>
        <w:rPr>
          <w:kern w:val="0"/>
          <w:szCs w:val="21"/>
        </w:rPr>
        <w:t>E×0.2%÷</w:t>
      </w:r>
      <w:r>
        <w:rPr>
          <w:kern w:val="0"/>
          <w:szCs w:val="21"/>
        </w:rPr>
        <w:t>当年天数</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 xml:space="preserve">H </w:t>
      </w:r>
      <w:r>
        <w:rPr>
          <w:kern w:val="0"/>
          <w:szCs w:val="21"/>
        </w:rPr>
        <w:t>为每日应计提的基金托管费</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 xml:space="preserve">E </w:t>
      </w:r>
      <w:r>
        <w:rPr>
          <w:kern w:val="0"/>
          <w:szCs w:val="21"/>
        </w:rPr>
        <w:t>为前一日的基金资产净值</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基金托管费每日计算，逐日累计至每月月末，按月支付。基金托管人于次月首日起</w:t>
      </w:r>
      <w:r w:rsidRPr="00D749D4">
        <w:rPr>
          <w:kern w:val="0"/>
          <w:szCs w:val="21"/>
        </w:rPr>
        <w:t>3</w:t>
      </w:r>
      <w:r w:rsidRPr="00D749D4">
        <w:rPr>
          <w:kern w:val="0"/>
          <w:szCs w:val="21"/>
        </w:rPr>
        <w:t>个工作日内从基金财产中一次性支取。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本基金本报告期及上年度可比期间未与关联方进行银行间同业市场债券（含回购）交易。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6.4.10.4.1</w:t>
      </w:r>
      <w:r w:rsidRPr="0087410D">
        <w:rPr>
          <w:rFonts w:ascii="宋体" w:hAnsi="宋体" w:hint="eastAsia"/>
          <w:b/>
          <w:szCs w:val="21"/>
        </w:rPr>
        <w:t>报告期内基金管理人运用固有资金投资本基金的情况</w:t>
      </w:r>
    </w:p>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本报告期内和上年度可比期间基金管理人未运用固有资金投资本基金。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6.4.10.4.2</w:t>
      </w:r>
      <w:r w:rsidRPr="0087410D">
        <w:rPr>
          <w:rFonts w:ascii="宋体" w:hAnsi="宋体" w:hint="eastAsia"/>
          <w:b/>
          <w:szCs w:val="21"/>
        </w:rPr>
        <w:t>报告期末除基金管理人之外的其他关联方投资本基金的情况</w:t>
      </w:r>
    </w:p>
    <w:p w:rsidR="00711C4C" w:rsidRPr="00D749D4" w:rsidRDefault="00711C4C" w:rsidP="002116B9">
      <w:pPr>
        <w:adjustRightInd w:val="0"/>
        <w:snapToGrid w:val="0"/>
        <w:spacing w:line="288" w:lineRule="auto"/>
        <w:jc w:val="right"/>
        <w:rPr>
          <w:color w:val="000000"/>
          <w:szCs w:val="21"/>
        </w:rPr>
      </w:pPr>
      <w:r w:rsidRPr="00D749D4">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551"/>
      </w:tblGrid>
      <w:tr w:rsidR="00711C4C" w:rsidRPr="00D749D4" w:rsidTr="0060347A">
        <w:tc>
          <w:tcPr>
            <w:tcW w:w="1800" w:type="dxa"/>
            <w:vMerge w:val="restart"/>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42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371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60347A">
        <w:tc>
          <w:tcPr>
            <w:tcW w:w="1800" w:type="dxa"/>
            <w:vMerge/>
            <w:vAlign w:val="center"/>
          </w:tcPr>
          <w:p w:rsidR="00711C4C" w:rsidRPr="00D749D4" w:rsidRDefault="00711C4C" w:rsidP="004A4847">
            <w:pPr>
              <w:widowControl/>
              <w:jc w:val="left"/>
              <w:rPr>
                <w:color w:val="000000"/>
                <w:szCs w:val="21"/>
              </w:rPr>
            </w:pPr>
          </w:p>
        </w:tc>
        <w:tc>
          <w:tcPr>
            <w:tcW w:w="1980" w:type="dxa"/>
            <w:vAlign w:val="center"/>
          </w:tcPr>
          <w:p w:rsidR="00711C4C" w:rsidRPr="00D749D4" w:rsidRDefault="00711C4C" w:rsidP="004A4847">
            <w:pPr>
              <w:jc w:val="center"/>
              <w:rPr>
                <w:color w:val="000000"/>
                <w:szCs w:val="21"/>
              </w:rPr>
            </w:pPr>
            <w:r w:rsidRPr="00D749D4">
              <w:rPr>
                <w:rFonts w:hint="eastAsia"/>
                <w:color w:val="000000"/>
                <w:szCs w:val="21"/>
              </w:rPr>
              <w:t>持有的</w:t>
            </w:r>
          </w:p>
          <w:p w:rsidR="00711C4C" w:rsidRPr="00D749D4" w:rsidRDefault="00711C4C" w:rsidP="004A4847">
            <w:pPr>
              <w:jc w:val="center"/>
              <w:rPr>
                <w:color w:val="000000"/>
                <w:szCs w:val="21"/>
              </w:rPr>
            </w:pPr>
            <w:r w:rsidRPr="00D749D4">
              <w:rPr>
                <w:rFonts w:hint="eastAsia"/>
                <w:color w:val="000000"/>
                <w:szCs w:val="21"/>
              </w:rPr>
              <w:t>基金份额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持有的基金份额占基金总份额的比例</w:t>
            </w:r>
          </w:p>
        </w:tc>
        <w:tc>
          <w:tcPr>
            <w:tcW w:w="2160" w:type="dxa"/>
            <w:vAlign w:val="center"/>
          </w:tcPr>
          <w:p w:rsidR="00711C4C" w:rsidRPr="00D749D4" w:rsidRDefault="00711C4C" w:rsidP="004A4847">
            <w:pPr>
              <w:jc w:val="center"/>
              <w:rPr>
                <w:color w:val="000000"/>
                <w:szCs w:val="21"/>
              </w:rPr>
            </w:pPr>
            <w:r w:rsidRPr="00D749D4">
              <w:rPr>
                <w:rFonts w:hint="eastAsia"/>
                <w:color w:val="000000"/>
                <w:szCs w:val="21"/>
              </w:rPr>
              <w:t>持有的</w:t>
            </w:r>
          </w:p>
          <w:p w:rsidR="00711C4C" w:rsidRPr="00D749D4" w:rsidRDefault="00711C4C" w:rsidP="004A4847">
            <w:pPr>
              <w:jc w:val="center"/>
              <w:rPr>
                <w:color w:val="000000"/>
                <w:szCs w:val="21"/>
              </w:rPr>
            </w:pPr>
            <w:r w:rsidRPr="00D749D4">
              <w:rPr>
                <w:rFonts w:hint="eastAsia"/>
                <w:color w:val="000000"/>
                <w:szCs w:val="21"/>
              </w:rPr>
              <w:t>基金份额</w:t>
            </w:r>
          </w:p>
        </w:tc>
        <w:tc>
          <w:tcPr>
            <w:tcW w:w="1551" w:type="dxa"/>
            <w:vAlign w:val="center"/>
          </w:tcPr>
          <w:p w:rsidR="00711C4C" w:rsidRPr="00D749D4" w:rsidRDefault="00711C4C" w:rsidP="004A4847">
            <w:pPr>
              <w:jc w:val="center"/>
              <w:rPr>
                <w:color w:val="000000"/>
                <w:szCs w:val="21"/>
              </w:rPr>
            </w:pPr>
            <w:r w:rsidRPr="00D749D4">
              <w:rPr>
                <w:rFonts w:hint="eastAsia"/>
                <w:color w:val="000000"/>
                <w:szCs w:val="21"/>
              </w:rPr>
              <w:t>持有的基金份额占基金总份额的比例</w:t>
            </w:r>
          </w:p>
        </w:tc>
      </w:tr>
      <w:tr w:rsidR="002517EE">
        <w:tc>
          <w:tcPr>
            <w:tcW w:w="1800" w:type="dxa"/>
            <w:vAlign w:val="center"/>
          </w:tcPr>
          <w:p w:rsidR="002517EE" w:rsidRDefault="00A31C7C">
            <w:pPr>
              <w:jc w:val="left"/>
            </w:pPr>
            <w:r>
              <w:rPr>
                <w:szCs w:val="21"/>
              </w:rPr>
              <w:t>易方达恒生中国企业交易型开放式指数证券投资基金联接基金</w:t>
            </w:r>
          </w:p>
        </w:tc>
        <w:tc>
          <w:tcPr>
            <w:tcW w:w="1980" w:type="dxa"/>
            <w:vAlign w:val="center"/>
          </w:tcPr>
          <w:p w:rsidR="002517EE" w:rsidRDefault="00A31C7C">
            <w:pPr>
              <w:jc w:val="right"/>
            </w:pPr>
            <w:r>
              <w:rPr>
                <w:szCs w:val="21"/>
              </w:rPr>
              <w:t>1,409,298,226.00</w:t>
            </w:r>
          </w:p>
        </w:tc>
        <w:tc>
          <w:tcPr>
            <w:tcW w:w="1440" w:type="dxa"/>
            <w:vAlign w:val="center"/>
          </w:tcPr>
          <w:p w:rsidR="002517EE" w:rsidRDefault="00A31C7C">
            <w:pPr>
              <w:jc w:val="right"/>
            </w:pPr>
            <w:r>
              <w:rPr>
                <w:szCs w:val="21"/>
              </w:rPr>
              <w:t>17.4916%</w:t>
            </w:r>
          </w:p>
        </w:tc>
        <w:tc>
          <w:tcPr>
            <w:tcW w:w="2160" w:type="dxa"/>
            <w:vAlign w:val="center"/>
          </w:tcPr>
          <w:p w:rsidR="002517EE" w:rsidRDefault="00A31C7C">
            <w:pPr>
              <w:jc w:val="right"/>
            </w:pPr>
            <w:r>
              <w:rPr>
                <w:szCs w:val="21"/>
              </w:rPr>
              <w:t>1,454,669,526.00</w:t>
            </w:r>
          </w:p>
        </w:tc>
        <w:tc>
          <w:tcPr>
            <w:tcW w:w="1551" w:type="dxa"/>
            <w:vAlign w:val="center"/>
          </w:tcPr>
          <w:p w:rsidR="002517EE" w:rsidRDefault="00A31C7C">
            <w:pPr>
              <w:jc w:val="right"/>
            </w:pPr>
            <w:r>
              <w:rPr>
                <w:szCs w:val="21"/>
              </w:rPr>
              <w:t>17.8970%</w:t>
            </w:r>
          </w:p>
        </w:tc>
      </w:tr>
      <w:tr w:rsidR="002517EE">
        <w:tc>
          <w:tcPr>
            <w:tcW w:w="1800" w:type="dxa"/>
            <w:vAlign w:val="center"/>
          </w:tcPr>
          <w:p w:rsidR="002517EE" w:rsidRDefault="00A31C7C">
            <w:pPr>
              <w:jc w:val="left"/>
            </w:pPr>
            <w:r>
              <w:rPr>
                <w:szCs w:val="21"/>
              </w:rPr>
              <w:t>广发证券</w:t>
            </w:r>
          </w:p>
        </w:tc>
        <w:tc>
          <w:tcPr>
            <w:tcW w:w="1980" w:type="dxa"/>
            <w:vAlign w:val="center"/>
          </w:tcPr>
          <w:p w:rsidR="002517EE" w:rsidRDefault="00A31C7C">
            <w:pPr>
              <w:jc w:val="right"/>
            </w:pPr>
            <w:r>
              <w:rPr>
                <w:szCs w:val="21"/>
              </w:rPr>
              <w:t>4,138,100.00</w:t>
            </w:r>
          </w:p>
        </w:tc>
        <w:tc>
          <w:tcPr>
            <w:tcW w:w="1440" w:type="dxa"/>
            <w:vAlign w:val="center"/>
          </w:tcPr>
          <w:p w:rsidR="002517EE" w:rsidRDefault="00A31C7C">
            <w:pPr>
              <w:jc w:val="right"/>
            </w:pPr>
            <w:r>
              <w:rPr>
                <w:szCs w:val="21"/>
              </w:rPr>
              <w:t>0.0514%</w:t>
            </w:r>
          </w:p>
        </w:tc>
        <w:tc>
          <w:tcPr>
            <w:tcW w:w="2160" w:type="dxa"/>
            <w:vAlign w:val="center"/>
          </w:tcPr>
          <w:p w:rsidR="002517EE" w:rsidRDefault="00A31C7C">
            <w:pPr>
              <w:jc w:val="right"/>
            </w:pPr>
            <w:r>
              <w:rPr>
                <w:szCs w:val="21"/>
              </w:rPr>
              <w:t>11,868,945.00</w:t>
            </w:r>
          </w:p>
        </w:tc>
        <w:tc>
          <w:tcPr>
            <w:tcW w:w="1551" w:type="dxa"/>
            <w:vAlign w:val="center"/>
          </w:tcPr>
          <w:p w:rsidR="002517EE" w:rsidRDefault="00A31C7C">
            <w:pPr>
              <w:jc w:val="right"/>
            </w:pPr>
            <w:r>
              <w:rPr>
                <w:szCs w:val="21"/>
              </w:rPr>
              <w:t>0.1460%</w:t>
            </w:r>
          </w:p>
        </w:tc>
      </w:tr>
    </w:tbl>
    <w:p w:rsidR="002517EE" w:rsidRDefault="00A31C7C">
      <w:pPr>
        <w:tabs>
          <w:tab w:val="left" w:pos="426"/>
        </w:tabs>
        <w:spacing w:line="360" w:lineRule="auto"/>
        <w:ind w:firstLineChars="200" w:firstLine="420"/>
        <w:jc w:val="left"/>
        <w:rPr>
          <w:kern w:val="0"/>
          <w:szCs w:val="21"/>
        </w:rPr>
      </w:pPr>
      <w:r>
        <w:rPr>
          <w:kern w:val="0"/>
          <w:szCs w:val="21"/>
        </w:rPr>
        <w:t>注：</w:t>
      </w:r>
      <w:r>
        <w:rPr>
          <w:kern w:val="0"/>
          <w:szCs w:val="21"/>
        </w:rPr>
        <w:t xml:space="preserve">1. </w:t>
      </w:r>
      <w:r>
        <w:rPr>
          <w:kern w:val="0"/>
          <w:szCs w:val="21"/>
        </w:rPr>
        <w:t>除基金管理人之外的其他关联方投资本基金相关的费用按基金合同等相关法律文件有关规定支付。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2. </w:t>
      </w:r>
      <w:r w:rsidRPr="00D749D4">
        <w:rPr>
          <w:kern w:val="0"/>
          <w:szCs w:val="21"/>
        </w:rPr>
        <w:t>易方达恒生中国企业交易型开放式指数证券投资基金联接基金于上年度末持有的基金份额包含</w:t>
      </w:r>
      <w:r w:rsidRPr="00D749D4">
        <w:rPr>
          <w:kern w:val="0"/>
          <w:szCs w:val="21"/>
        </w:rPr>
        <w:t>2019</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日申购本基金的份额。</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851"/>
        <w:gridCol w:w="1851"/>
        <w:gridCol w:w="1851"/>
        <w:gridCol w:w="1960"/>
      </w:tblGrid>
      <w:tr w:rsidR="00711C4C" w:rsidRPr="00D749D4" w:rsidTr="00015ADB">
        <w:tc>
          <w:tcPr>
            <w:tcW w:w="1526" w:type="dxa"/>
            <w:vMerge w:val="restart"/>
            <w:vAlign w:val="center"/>
          </w:tcPr>
          <w:p w:rsidR="00711C4C" w:rsidRPr="00015ADB" w:rsidRDefault="00711C4C" w:rsidP="00015ADB">
            <w:pPr>
              <w:jc w:val="center"/>
              <w:rPr>
                <w:kern w:val="0"/>
                <w:szCs w:val="21"/>
              </w:rPr>
            </w:pPr>
            <w:r w:rsidRPr="00015ADB">
              <w:rPr>
                <w:rFonts w:hint="eastAsia"/>
                <w:color w:val="000000"/>
                <w:szCs w:val="21"/>
              </w:rPr>
              <w:t>关联方名称</w:t>
            </w:r>
          </w:p>
        </w:tc>
        <w:tc>
          <w:tcPr>
            <w:tcW w:w="3702"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left"/>
              <w:rPr>
                <w:kern w:val="0"/>
                <w:szCs w:val="21"/>
              </w:rPr>
            </w:pPr>
            <w:r w:rsidRPr="00015ADB">
              <w:rPr>
                <w:color w:val="000000"/>
                <w:szCs w:val="21"/>
              </w:rPr>
              <w:t>2020</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c>
          <w:tcPr>
            <w:tcW w:w="3811" w:type="dxa"/>
            <w:gridSpan w:val="2"/>
            <w:vAlign w:val="center"/>
          </w:tcPr>
          <w:p w:rsidR="00711C4C" w:rsidRPr="00015ADB" w:rsidRDefault="00711C4C" w:rsidP="00015ADB">
            <w:pPr>
              <w:jc w:val="center"/>
              <w:rPr>
                <w:color w:val="000000"/>
                <w:szCs w:val="21"/>
              </w:rPr>
            </w:pPr>
            <w:r w:rsidRPr="00015ADB">
              <w:rPr>
                <w:rFonts w:hint="eastAsia"/>
                <w:color w:val="000000"/>
                <w:szCs w:val="21"/>
              </w:rPr>
              <w:t>上年度可比期间</w:t>
            </w:r>
          </w:p>
          <w:p w:rsidR="00711C4C" w:rsidRPr="00015ADB" w:rsidRDefault="00711C4C" w:rsidP="00015ADB">
            <w:pPr>
              <w:jc w:val="left"/>
              <w:rPr>
                <w:kern w:val="0"/>
                <w:szCs w:val="21"/>
              </w:rPr>
            </w:pPr>
            <w:r w:rsidRPr="00015ADB">
              <w:rPr>
                <w:color w:val="000000"/>
                <w:szCs w:val="21"/>
              </w:rPr>
              <w:t>2019</w:t>
            </w:r>
            <w:r w:rsidRPr="00015ADB">
              <w:rPr>
                <w:color w:val="000000"/>
                <w:szCs w:val="21"/>
              </w:rPr>
              <w:t>年</w:t>
            </w:r>
            <w:r w:rsidRPr="00015ADB">
              <w:rPr>
                <w:color w:val="000000"/>
                <w:szCs w:val="21"/>
              </w:rPr>
              <w:t>1</w:t>
            </w:r>
            <w:r w:rsidRPr="00015ADB">
              <w:rPr>
                <w:color w:val="000000"/>
                <w:szCs w:val="21"/>
              </w:rPr>
              <w:t>月</w:t>
            </w:r>
            <w:r w:rsidRPr="00015ADB">
              <w:rPr>
                <w:color w:val="000000"/>
                <w:szCs w:val="21"/>
              </w:rPr>
              <w:t>1</w:t>
            </w:r>
            <w:r w:rsidRPr="00015ADB">
              <w:rPr>
                <w:color w:val="000000"/>
                <w:szCs w:val="21"/>
              </w:rPr>
              <w:t>日至</w:t>
            </w:r>
            <w:r w:rsidRPr="00015ADB">
              <w:rPr>
                <w:color w:val="000000"/>
                <w:szCs w:val="21"/>
              </w:rPr>
              <w:t>2019</w:t>
            </w:r>
            <w:r w:rsidRPr="00015ADB">
              <w:rPr>
                <w:color w:val="000000"/>
                <w:szCs w:val="21"/>
              </w:rPr>
              <w:t>年</w:t>
            </w:r>
            <w:r w:rsidRPr="00015ADB">
              <w:rPr>
                <w:color w:val="000000"/>
                <w:szCs w:val="21"/>
              </w:rPr>
              <w:t>6</w:t>
            </w:r>
            <w:r w:rsidRPr="00015ADB">
              <w:rPr>
                <w:color w:val="000000"/>
                <w:szCs w:val="21"/>
              </w:rPr>
              <w:t>月</w:t>
            </w:r>
            <w:r w:rsidRPr="00015ADB">
              <w:rPr>
                <w:color w:val="000000"/>
                <w:szCs w:val="21"/>
              </w:rPr>
              <w:t>30</w:t>
            </w:r>
            <w:r w:rsidRPr="00015ADB">
              <w:rPr>
                <w:color w:val="000000"/>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c>
          <w:tcPr>
            <w:tcW w:w="1851"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1960"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2517EE">
        <w:tc>
          <w:tcPr>
            <w:tcW w:w="1526" w:type="dxa"/>
            <w:vAlign w:val="center"/>
          </w:tcPr>
          <w:p w:rsidR="002517EE" w:rsidRDefault="00A31C7C">
            <w:pPr>
              <w:jc w:val="left"/>
            </w:pPr>
            <w:r>
              <w:rPr>
                <w:szCs w:val="21"/>
              </w:rPr>
              <w:t>交通银行</w:t>
            </w:r>
            <w:r>
              <w:rPr>
                <w:szCs w:val="21"/>
              </w:rPr>
              <w:t>-</w:t>
            </w:r>
            <w:r>
              <w:rPr>
                <w:szCs w:val="21"/>
              </w:rPr>
              <w:t>活期存款</w:t>
            </w:r>
          </w:p>
        </w:tc>
        <w:tc>
          <w:tcPr>
            <w:tcW w:w="1851" w:type="dxa"/>
            <w:vAlign w:val="center"/>
          </w:tcPr>
          <w:p w:rsidR="002517EE" w:rsidRDefault="00A31C7C">
            <w:pPr>
              <w:jc w:val="right"/>
            </w:pPr>
            <w:r>
              <w:rPr>
                <w:szCs w:val="21"/>
              </w:rPr>
              <w:t>111,627,641.98</w:t>
            </w:r>
          </w:p>
        </w:tc>
        <w:tc>
          <w:tcPr>
            <w:tcW w:w="1851" w:type="dxa"/>
            <w:vAlign w:val="center"/>
          </w:tcPr>
          <w:p w:rsidR="002517EE" w:rsidRDefault="00A31C7C">
            <w:pPr>
              <w:jc w:val="right"/>
            </w:pPr>
            <w:r>
              <w:rPr>
                <w:szCs w:val="21"/>
              </w:rPr>
              <w:t>356,814.75</w:t>
            </w:r>
          </w:p>
        </w:tc>
        <w:tc>
          <w:tcPr>
            <w:tcW w:w="1851" w:type="dxa"/>
            <w:vAlign w:val="center"/>
          </w:tcPr>
          <w:p w:rsidR="002517EE" w:rsidRDefault="00A31C7C">
            <w:pPr>
              <w:jc w:val="right"/>
            </w:pPr>
            <w:r>
              <w:rPr>
                <w:szCs w:val="21"/>
              </w:rPr>
              <w:t>50,709,790.78</w:t>
            </w:r>
          </w:p>
        </w:tc>
        <w:tc>
          <w:tcPr>
            <w:tcW w:w="1960" w:type="dxa"/>
            <w:vAlign w:val="center"/>
          </w:tcPr>
          <w:p w:rsidR="002517EE" w:rsidRDefault="00A31C7C">
            <w:pPr>
              <w:jc w:val="right"/>
            </w:pPr>
            <w:r>
              <w:rPr>
                <w:szCs w:val="21"/>
              </w:rPr>
              <w:t>328,773.40</w:t>
            </w:r>
          </w:p>
        </w:tc>
      </w:tr>
      <w:tr w:rsidR="002517EE">
        <w:tc>
          <w:tcPr>
            <w:tcW w:w="1526" w:type="dxa"/>
            <w:vAlign w:val="center"/>
          </w:tcPr>
          <w:p w:rsidR="002517EE" w:rsidRDefault="00A31C7C">
            <w:pPr>
              <w:jc w:val="left"/>
            </w:pPr>
            <w:r>
              <w:rPr>
                <w:szCs w:val="21"/>
              </w:rPr>
              <w:t>汇丰银行</w:t>
            </w:r>
            <w:r>
              <w:rPr>
                <w:szCs w:val="21"/>
              </w:rPr>
              <w:t>-</w:t>
            </w:r>
            <w:r>
              <w:rPr>
                <w:szCs w:val="21"/>
              </w:rPr>
              <w:t>活期存款</w:t>
            </w:r>
          </w:p>
        </w:tc>
        <w:tc>
          <w:tcPr>
            <w:tcW w:w="1851" w:type="dxa"/>
            <w:vAlign w:val="center"/>
          </w:tcPr>
          <w:p w:rsidR="002517EE" w:rsidRDefault="00A31C7C">
            <w:pPr>
              <w:jc w:val="right"/>
            </w:pPr>
            <w:r>
              <w:rPr>
                <w:szCs w:val="21"/>
              </w:rPr>
              <w:t>1,477,995.43</w:t>
            </w:r>
          </w:p>
        </w:tc>
        <w:tc>
          <w:tcPr>
            <w:tcW w:w="1851" w:type="dxa"/>
            <w:vAlign w:val="center"/>
          </w:tcPr>
          <w:p w:rsidR="002517EE" w:rsidRDefault="00A31C7C">
            <w:pPr>
              <w:jc w:val="right"/>
            </w:pPr>
            <w:r>
              <w:rPr>
                <w:szCs w:val="21"/>
              </w:rPr>
              <w:t>30.49</w:t>
            </w:r>
          </w:p>
        </w:tc>
        <w:tc>
          <w:tcPr>
            <w:tcW w:w="1851" w:type="dxa"/>
            <w:vAlign w:val="center"/>
          </w:tcPr>
          <w:p w:rsidR="002517EE" w:rsidRDefault="00A31C7C">
            <w:pPr>
              <w:jc w:val="right"/>
            </w:pPr>
            <w:r>
              <w:rPr>
                <w:szCs w:val="21"/>
              </w:rPr>
              <w:t>41,403,571.13</w:t>
            </w:r>
          </w:p>
        </w:tc>
        <w:tc>
          <w:tcPr>
            <w:tcW w:w="1960" w:type="dxa"/>
            <w:vAlign w:val="center"/>
          </w:tcPr>
          <w:p w:rsidR="002517EE" w:rsidRDefault="00A31C7C">
            <w:pPr>
              <w:jc w:val="right"/>
            </w:pPr>
            <w:r>
              <w:rPr>
                <w:szCs w:val="21"/>
              </w:rPr>
              <w:t>18,348.10</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注：本基金的上述银行存款由基金托管人交通银行股份有限公司和香港上海汇丰银行有限公司保管，按银行同业利率或约定利率计息。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本基金本报告期及上年度可比期间未在承销期内参与关联方承销证券。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lastRenderedPageBreak/>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托管行发行的股票交通银行。</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本基金无因认购新发</w:t>
      </w:r>
      <w:r w:rsidRPr="00D749D4">
        <w:rPr>
          <w:kern w:val="0"/>
          <w:szCs w:val="21"/>
        </w:rPr>
        <w:t>/</w:t>
      </w:r>
      <w:r w:rsidRPr="00D749D4">
        <w:rPr>
          <w:kern w:val="0"/>
          <w:szCs w:val="21"/>
        </w:rPr>
        <w:t>增发证券而于期末持有的流通受限证券。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本基金本报告期末未持有暂时停牌等流通受限股票。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6.4.13.1</w:t>
      </w:r>
      <w:r w:rsidRPr="0087410D">
        <w:rPr>
          <w:rFonts w:ascii="宋体" w:hAnsi="宋体" w:hint="eastAsia"/>
          <w:b/>
          <w:szCs w:val="21"/>
        </w:rPr>
        <w:t>风险管理政策和组织架构</w:t>
      </w:r>
    </w:p>
    <w:p w:rsidR="002517EE" w:rsidRDefault="00A31C7C">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2517EE" w:rsidRDefault="00A31C7C">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属股票指数基金，预期风险与收益水平高于混合基金、债券基金与货币市场基金。本基金主要采用完全复制法跟踪恒生中国企业指数的表现，具有与标的指数相似的风险收益特征。本基金主要投资香港证券市场上市的中国企业，需承担汇率风险以及境外市场的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6.4.13.2</w:t>
      </w:r>
      <w:r w:rsidRPr="0087410D">
        <w:rPr>
          <w:rFonts w:ascii="宋体" w:hAnsi="宋体" w:hint="eastAsia"/>
          <w:b/>
          <w:szCs w:val="21"/>
        </w:rPr>
        <w:t>信用风险</w:t>
      </w:r>
    </w:p>
    <w:p w:rsidR="002517EE" w:rsidRDefault="00A31C7C">
      <w:pPr>
        <w:tabs>
          <w:tab w:val="left" w:pos="426"/>
        </w:tabs>
        <w:spacing w:line="360" w:lineRule="auto"/>
        <w:ind w:firstLineChars="200" w:firstLine="420"/>
        <w:rPr>
          <w:kern w:val="0"/>
          <w:szCs w:val="21"/>
        </w:rPr>
      </w:pPr>
      <w:r>
        <w:rPr>
          <w:kern w:val="0"/>
          <w:szCs w:val="21"/>
        </w:rPr>
        <w:t>信用风险是指基金在交易过程中因交易对手未履行合约责任（本基金为进行避险和组合的有效管理可以投资衍生品）</w:t>
      </w:r>
      <w:r>
        <w:rPr>
          <w:kern w:val="0"/>
          <w:szCs w:val="21"/>
        </w:rPr>
        <w:t>,</w:t>
      </w:r>
      <w:r>
        <w:rPr>
          <w:kern w:val="0"/>
          <w:szCs w:val="21"/>
        </w:rPr>
        <w:t>或者基金所投资证券之发行人出现违约（包括国家信用风险）、拒绝支付到期本息</w:t>
      </w:r>
      <w:r>
        <w:rPr>
          <w:kern w:val="0"/>
          <w:szCs w:val="21"/>
        </w:rPr>
        <w:t>,</w:t>
      </w:r>
      <w:r>
        <w:rPr>
          <w:kern w:val="0"/>
          <w:szCs w:val="21"/>
        </w:rPr>
        <w:t>导致基金资产损失和收益变化的风险。本基金管理人通过严格的投资备选库制度和交易对手备选库制度及分散化投资方式防范信用风险。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日，本基金持有的除国债、央行票据和政策性金融债以外的债券占基金资产净值的比例为</w:t>
      </w:r>
      <w:r w:rsidRPr="00D749D4">
        <w:rPr>
          <w:kern w:val="0"/>
          <w:szCs w:val="21"/>
        </w:rPr>
        <w:t>0.00%(2019</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891933" w:rsidTr="00C33B4C">
        <w:trPr>
          <w:jc w:val="center"/>
        </w:trPr>
        <w:tc>
          <w:tcPr>
            <w:tcW w:w="2552" w:type="dxa"/>
            <w:vAlign w:val="center"/>
            <w:hideMark/>
          </w:tcPr>
          <w:p w:rsidR="00891933" w:rsidRDefault="00891933">
            <w:pPr>
              <w:jc w:val="center"/>
              <w:rPr>
                <w:szCs w:val="21"/>
              </w:rPr>
            </w:pPr>
            <w:r>
              <w:rPr>
                <w:rFonts w:hint="eastAsia"/>
                <w:szCs w:val="21"/>
              </w:rPr>
              <w:t>短期信用评级</w:t>
            </w:r>
          </w:p>
        </w:tc>
        <w:tc>
          <w:tcPr>
            <w:tcW w:w="3045"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rPr>
          <w:jc w:val="center"/>
        </w:trPr>
        <w:tc>
          <w:tcPr>
            <w:tcW w:w="2552" w:type="dxa"/>
            <w:vAlign w:val="center"/>
            <w:hideMark/>
          </w:tcPr>
          <w:p w:rsidR="00891933" w:rsidRDefault="00891933">
            <w:pPr>
              <w:rPr>
                <w:szCs w:val="21"/>
              </w:rPr>
            </w:pPr>
            <w:r>
              <w:rPr>
                <w:szCs w:val="21"/>
              </w:rPr>
              <w:t>A-1</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szCs w:val="21"/>
              </w:rPr>
              <w:t>A-1</w:t>
            </w:r>
            <w:r>
              <w:rPr>
                <w:rFonts w:hint="eastAsia"/>
                <w:szCs w:val="21"/>
              </w:rPr>
              <w:t>以下</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未评级</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r w:rsidR="00891933" w:rsidTr="00C33B4C">
        <w:trPr>
          <w:jc w:val="center"/>
        </w:trPr>
        <w:tc>
          <w:tcPr>
            <w:tcW w:w="2552" w:type="dxa"/>
            <w:vAlign w:val="center"/>
            <w:hideMark/>
          </w:tcPr>
          <w:p w:rsidR="00891933" w:rsidRDefault="00891933">
            <w:pPr>
              <w:rPr>
                <w:szCs w:val="21"/>
              </w:rPr>
            </w:pPr>
            <w:r>
              <w:rPr>
                <w:rFonts w:hint="eastAsia"/>
                <w:kern w:val="0"/>
                <w:szCs w:val="21"/>
              </w:rPr>
              <w:t>合计</w:t>
            </w:r>
          </w:p>
        </w:tc>
        <w:tc>
          <w:tcPr>
            <w:tcW w:w="3045" w:type="dxa"/>
            <w:vAlign w:val="center"/>
            <w:hideMark/>
          </w:tcPr>
          <w:p w:rsidR="00891933" w:rsidRDefault="00891933">
            <w:pPr>
              <w:jc w:val="right"/>
              <w:rPr>
                <w:szCs w:val="21"/>
              </w:rPr>
            </w:pPr>
            <w:r>
              <w:rPr>
                <w:szCs w:val="21"/>
              </w:rPr>
              <w:t>0.00</w:t>
            </w:r>
          </w:p>
        </w:tc>
        <w:tc>
          <w:tcPr>
            <w:tcW w:w="3043" w:type="dxa"/>
            <w:vAlign w:val="center"/>
            <w:hideMark/>
          </w:tcPr>
          <w:p w:rsidR="00891933" w:rsidRDefault="00891933">
            <w:pPr>
              <w:jc w:val="right"/>
              <w:rPr>
                <w:szCs w:val="21"/>
              </w:rPr>
            </w:pPr>
            <w:r>
              <w:rPr>
                <w:szCs w:val="21"/>
              </w:rPr>
              <w:t>0.00</w:t>
            </w:r>
          </w:p>
        </w:tc>
      </w:tr>
    </w:tbl>
    <w:p w:rsidR="002517EE" w:rsidRDefault="00A31C7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2517EE" w:rsidRDefault="00A31C7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891933" w:rsidTr="00C33B4C">
        <w:trPr>
          <w:jc w:val="center"/>
        </w:trPr>
        <w:tc>
          <w:tcPr>
            <w:tcW w:w="2552"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304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552"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3049"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891933" w:rsidTr="00C33B4C">
        <w:tc>
          <w:tcPr>
            <w:tcW w:w="2655" w:type="dxa"/>
            <w:vAlign w:val="center"/>
            <w:hideMark/>
          </w:tcPr>
          <w:p w:rsidR="00891933" w:rsidRDefault="00891933">
            <w:pPr>
              <w:jc w:val="center"/>
              <w:rPr>
                <w:szCs w:val="21"/>
              </w:rPr>
            </w:pPr>
            <w:r>
              <w:rPr>
                <w:rFonts w:hint="eastAsia"/>
                <w:szCs w:val="21"/>
              </w:rPr>
              <w:lastRenderedPageBreak/>
              <w:t>长期信用评级</w:t>
            </w:r>
          </w:p>
        </w:tc>
        <w:tc>
          <w:tcPr>
            <w:tcW w:w="2977" w:type="dxa"/>
            <w:vAlign w:val="center"/>
            <w:hideMark/>
          </w:tcPr>
          <w:p w:rsidR="00891933" w:rsidRDefault="00891933">
            <w:pPr>
              <w:widowControl/>
              <w:autoSpaceDE w:val="0"/>
              <w:autoSpaceDN w:val="0"/>
              <w:ind w:right="-15"/>
              <w:jc w:val="center"/>
              <w:textAlignment w:val="bottom"/>
              <w:rPr>
                <w:szCs w:val="21"/>
              </w:rPr>
            </w:pPr>
            <w:r>
              <w:rPr>
                <w:rFonts w:hint="eastAsia"/>
                <w:szCs w:val="21"/>
              </w:rPr>
              <w:t>本期末</w:t>
            </w:r>
          </w:p>
          <w:p w:rsidR="00891933" w:rsidRDefault="00891933">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891933" w:rsidRDefault="00891933">
            <w:pPr>
              <w:widowControl/>
              <w:autoSpaceDE w:val="0"/>
              <w:autoSpaceDN w:val="0"/>
              <w:ind w:right="-15"/>
              <w:jc w:val="center"/>
              <w:textAlignment w:val="bottom"/>
              <w:rPr>
                <w:szCs w:val="21"/>
              </w:rPr>
            </w:pPr>
            <w:r>
              <w:rPr>
                <w:rFonts w:hint="eastAsia"/>
                <w:szCs w:val="21"/>
              </w:rPr>
              <w:t>上年度末</w:t>
            </w:r>
          </w:p>
          <w:p w:rsidR="00891933" w:rsidRDefault="00891933">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891933" w:rsidTr="00C33B4C">
        <w:tc>
          <w:tcPr>
            <w:tcW w:w="2655" w:type="dxa"/>
            <w:vAlign w:val="center"/>
            <w:hideMark/>
          </w:tcPr>
          <w:p w:rsidR="00891933" w:rsidRDefault="00891933">
            <w:pPr>
              <w:rPr>
                <w:szCs w:val="21"/>
              </w:rPr>
            </w:pPr>
            <w:r>
              <w:rPr>
                <w:szCs w:val="21"/>
              </w:rPr>
              <w:t>AAA</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szCs w:val="21"/>
              </w:rPr>
              <w:t>AAA</w:t>
            </w:r>
            <w:r>
              <w:rPr>
                <w:rFonts w:hint="eastAsia"/>
                <w:szCs w:val="21"/>
              </w:rPr>
              <w:t>以下</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szCs w:val="21"/>
              </w:rPr>
            </w:pPr>
            <w:r>
              <w:rPr>
                <w:rFonts w:hint="eastAsia"/>
                <w:kern w:val="0"/>
                <w:szCs w:val="21"/>
              </w:rPr>
              <w:t>未评级</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r w:rsidR="00891933" w:rsidTr="00C33B4C">
        <w:tc>
          <w:tcPr>
            <w:tcW w:w="2655" w:type="dxa"/>
            <w:vAlign w:val="center"/>
            <w:hideMark/>
          </w:tcPr>
          <w:p w:rsidR="00891933" w:rsidRDefault="00891933">
            <w:pPr>
              <w:rPr>
                <w:kern w:val="0"/>
                <w:szCs w:val="21"/>
              </w:rPr>
            </w:pPr>
            <w:r>
              <w:rPr>
                <w:rFonts w:hint="eastAsia"/>
                <w:kern w:val="0"/>
                <w:szCs w:val="21"/>
              </w:rPr>
              <w:t>合计</w:t>
            </w:r>
          </w:p>
        </w:tc>
        <w:tc>
          <w:tcPr>
            <w:tcW w:w="2977" w:type="dxa"/>
            <w:vAlign w:val="center"/>
            <w:hideMark/>
          </w:tcPr>
          <w:p w:rsidR="00891933" w:rsidRDefault="00891933">
            <w:pPr>
              <w:jc w:val="right"/>
              <w:rPr>
                <w:szCs w:val="21"/>
              </w:rPr>
            </w:pPr>
            <w:r>
              <w:rPr>
                <w:szCs w:val="21"/>
              </w:rPr>
              <w:t>0.00</w:t>
            </w:r>
          </w:p>
        </w:tc>
        <w:tc>
          <w:tcPr>
            <w:tcW w:w="3008" w:type="dxa"/>
            <w:vAlign w:val="center"/>
            <w:hideMark/>
          </w:tcPr>
          <w:p w:rsidR="00891933" w:rsidRDefault="00891933">
            <w:pPr>
              <w:jc w:val="right"/>
              <w:rPr>
                <w:szCs w:val="21"/>
              </w:rPr>
            </w:pPr>
            <w:r>
              <w:rPr>
                <w:szCs w:val="21"/>
              </w:rPr>
              <w:t>0.00</w:t>
            </w:r>
          </w:p>
        </w:tc>
      </w:tr>
    </w:tbl>
    <w:p w:rsidR="002517EE" w:rsidRDefault="00A31C7C">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2517EE" w:rsidRDefault="00A31C7C">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891933" w:rsidTr="00C33B4C">
        <w:trPr>
          <w:jc w:val="center"/>
        </w:trPr>
        <w:tc>
          <w:tcPr>
            <w:tcW w:w="2624"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2977"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2977" w:type="dxa"/>
            <w:hideMark/>
          </w:tcPr>
          <w:p w:rsidR="00891933" w:rsidRDefault="00891933">
            <w:pPr>
              <w:jc w:val="right"/>
              <w:rPr>
                <w:rFonts w:eastAsiaTheme="minorEastAsia"/>
                <w:szCs w:val="21"/>
              </w:rPr>
            </w:pPr>
            <w:r>
              <w:rPr>
                <w:rFonts w:eastAsiaTheme="minorEastAsia"/>
                <w:szCs w:val="21"/>
              </w:rPr>
              <w:t>0.00</w:t>
            </w:r>
          </w:p>
        </w:tc>
        <w:tc>
          <w:tcPr>
            <w:tcW w:w="3046"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2624"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2977" w:type="dxa"/>
            <w:vAlign w:val="center"/>
            <w:hideMark/>
          </w:tcPr>
          <w:p w:rsidR="00891933" w:rsidRDefault="00891933">
            <w:pPr>
              <w:jc w:val="right"/>
              <w:rPr>
                <w:rFonts w:eastAsiaTheme="minorEastAsia"/>
                <w:szCs w:val="21"/>
              </w:rPr>
            </w:pPr>
            <w:r>
              <w:rPr>
                <w:rFonts w:eastAsiaTheme="minorEastAsia"/>
                <w:szCs w:val="21"/>
              </w:rPr>
              <w:t>0.00</w:t>
            </w:r>
          </w:p>
        </w:tc>
        <w:tc>
          <w:tcPr>
            <w:tcW w:w="3046"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2517EE" w:rsidRDefault="00A31C7C">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2517EE" w:rsidRDefault="00A31C7C">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w:t>
      </w:r>
      <w:r>
        <w:rPr>
          <w:kern w:val="0"/>
          <w:szCs w:val="21"/>
        </w:rPr>
        <w:lastRenderedPageBreak/>
        <w:t>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面临海外市场波动带来的风险。影响金融市场波动的因素比较复杂，包括经济发展、政策变化、资金供求、公司盈利的变化、利率汇率波动等，都将影响基金净值的升跌。此外，基金主要投资的香港证券市场对每日证券交易价格并无涨跌幅上下限的规定，因此香港证券市场证券的每日涨跌幅空间相对较大。这一因素可能会带来市场的急剧下跌，从而带来投资风险的增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2517EE">
        <w:trPr>
          <w:jc w:val="center"/>
        </w:trPr>
        <w:tc>
          <w:tcPr>
            <w:tcW w:w="1588" w:type="dxa"/>
            <w:vAlign w:val="center"/>
          </w:tcPr>
          <w:p w:rsidR="002517EE" w:rsidRDefault="00A31C7C">
            <w:pPr>
              <w:jc w:val="center"/>
            </w:pPr>
            <w:r>
              <w:rPr>
                <w:color w:val="000000"/>
                <w:szCs w:val="21"/>
              </w:rPr>
              <w:t>银行存款</w:t>
            </w:r>
          </w:p>
        </w:tc>
        <w:tc>
          <w:tcPr>
            <w:tcW w:w="1701" w:type="dxa"/>
            <w:vAlign w:val="center"/>
          </w:tcPr>
          <w:p w:rsidR="002517EE" w:rsidRDefault="00A31C7C">
            <w:pPr>
              <w:jc w:val="right"/>
            </w:pPr>
            <w:r>
              <w:rPr>
                <w:color w:val="000000"/>
                <w:szCs w:val="21"/>
              </w:rPr>
              <w:t>113,105,637.41</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113,105,637.41</w:t>
            </w:r>
          </w:p>
        </w:tc>
      </w:tr>
      <w:tr w:rsidR="002517EE">
        <w:trPr>
          <w:jc w:val="center"/>
        </w:trPr>
        <w:tc>
          <w:tcPr>
            <w:tcW w:w="1588" w:type="dxa"/>
            <w:vAlign w:val="center"/>
          </w:tcPr>
          <w:p w:rsidR="002517EE" w:rsidRDefault="00A31C7C">
            <w:pPr>
              <w:jc w:val="center"/>
            </w:pPr>
            <w:r>
              <w:rPr>
                <w:color w:val="000000"/>
                <w:szCs w:val="21"/>
              </w:rPr>
              <w:t>结算备付金</w:t>
            </w:r>
          </w:p>
        </w:tc>
        <w:tc>
          <w:tcPr>
            <w:tcW w:w="1701" w:type="dxa"/>
            <w:vAlign w:val="center"/>
          </w:tcPr>
          <w:p w:rsidR="002517EE" w:rsidRDefault="00A31C7C">
            <w:pPr>
              <w:jc w:val="right"/>
            </w:pPr>
            <w:r>
              <w:rPr>
                <w:color w:val="000000"/>
                <w:szCs w:val="21"/>
              </w:rPr>
              <w:t>26,654,614.44</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26,654,614.44</w:t>
            </w:r>
          </w:p>
        </w:tc>
      </w:tr>
      <w:tr w:rsidR="002517EE">
        <w:trPr>
          <w:jc w:val="center"/>
        </w:trPr>
        <w:tc>
          <w:tcPr>
            <w:tcW w:w="1588" w:type="dxa"/>
            <w:vAlign w:val="center"/>
          </w:tcPr>
          <w:p w:rsidR="002517EE" w:rsidRDefault="00A31C7C">
            <w:pPr>
              <w:jc w:val="center"/>
            </w:pPr>
            <w:r>
              <w:rPr>
                <w:color w:val="000000"/>
                <w:szCs w:val="21"/>
              </w:rPr>
              <w:t>存出保证金</w:t>
            </w:r>
          </w:p>
        </w:tc>
        <w:tc>
          <w:tcPr>
            <w:tcW w:w="1701" w:type="dxa"/>
            <w:vAlign w:val="center"/>
          </w:tcPr>
          <w:p w:rsidR="002517EE" w:rsidRDefault="00A31C7C">
            <w:pPr>
              <w:jc w:val="right"/>
            </w:pPr>
            <w:r>
              <w:rPr>
                <w:color w:val="000000"/>
                <w:szCs w:val="21"/>
              </w:rPr>
              <w:t>18,763,115.02</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18,763,115.02</w:t>
            </w:r>
          </w:p>
        </w:tc>
      </w:tr>
      <w:tr w:rsidR="002517EE">
        <w:trPr>
          <w:jc w:val="center"/>
        </w:trPr>
        <w:tc>
          <w:tcPr>
            <w:tcW w:w="1588" w:type="dxa"/>
            <w:vAlign w:val="center"/>
          </w:tcPr>
          <w:p w:rsidR="002517EE" w:rsidRDefault="00A31C7C">
            <w:pPr>
              <w:jc w:val="center"/>
            </w:pPr>
            <w:r>
              <w:rPr>
                <w:color w:val="000000"/>
                <w:szCs w:val="21"/>
              </w:rPr>
              <w:t>交易性金融资产</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9,054,307,061.54</w:t>
            </w:r>
          </w:p>
        </w:tc>
        <w:tc>
          <w:tcPr>
            <w:tcW w:w="1301" w:type="dxa"/>
            <w:vAlign w:val="center"/>
          </w:tcPr>
          <w:p w:rsidR="002517EE" w:rsidRDefault="00A31C7C">
            <w:pPr>
              <w:jc w:val="right"/>
            </w:pPr>
            <w:r>
              <w:rPr>
                <w:color w:val="000000"/>
                <w:szCs w:val="21"/>
              </w:rPr>
              <w:t>9,054,307,061.54</w:t>
            </w:r>
          </w:p>
        </w:tc>
      </w:tr>
      <w:tr w:rsidR="002517EE">
        <w:trPr>
          <w:jc w:val="center"/>
        </w:trPr>
        <w:tc>
          <w:tcPr>
            <w:tcW w:w="1588" w:type="dxa"/>
            <w:vAlign w:val="center"/>
          </w:tcPr>
          <w:p w:rsidR="002517EE" w:rsidRDefault="00A31C7C">
            <w:pPr>
              <w:jc w:val="center"/>
            </w:pPr>
            <w:r>
              <w:rPr>
                <w:color w:val="000000"/>
                <w:szCs w:val="21"/>
              </w:rPr>
              <w:t>衍生金融资产</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买入返售金融资产</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应收证券清算款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118,614,553.91</w:t>
            </w:r>
          </w:p>
        </w:tc>
        <w:tc>
          <w:tcPr>
            <w:tcW w:w="1301" w:type="dxa"/>
            <w:vAlign w:val="center"/>
          </w:tcPr>
          <w:p w:rsidR="002517EE" w:rsidRDefault="00A31C7C">
            <w:pPr>
              <w:jc w:val="right"/>
            </w:pPr>
            <w:r>
              <w:rPr>
                <w:color w:val="000000"/>
                <w:szCs w:val="21"/>
              </w:rPr>
              <w:t>118,614,553.91</w:t>
            </w:r>
          </w:p>
        </w:tc>
      </w:tr>
      <w:tr w:rsidR="002517EE">
        <w:trPr>
          <w:jc w:val="center"/>
        </w:trPr>
        <w:tc>
          <w:tcPr>
            <w:tcW w:w="1588" w:type="dxa"/>
            <w:vAlign w:val="center"/>
          </w:tcPr>
          <w:p w:rsidR="002517EE" w:rsidRDefault="00A31C7C">
            <w:pPr>
              <w:jc w:val="center"/>
            </w:pPr>
            <w:r>
              <w:rPr>
                <w:color w:val="000000"/>
                <w:szCs w:val="21"/>
              </w:rPr>
              <w:t>应收利息</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20,358.94</w:t>
            </w:r>
          </w:p>
        </w:tc>
        <w:tc>
          <w:tcPr>
            <w:tcW w:w="1301" w:type="dxa"/>
            <w:vAlign w:val="center"/>
          </w:tcPr>
          <w:p w:rsidR="002517EE" w:rsidRDefault="00A31C7C">
            <w:pPr>
              <w:jc w:val="right"/>
            </w:pPr>
            <w:r>
              <w:rPr>
                <w:color w:val="000000"/>
                <w:szCs w:val="21"/>
              </w:rPr>
              <w:t>20,358.94</w:t>
            </w:r>
          </w:p>
        </w:tc>
      </w:tr>
      <w:tr w:rsidR="002517EE">
        <w:trPr>
          <w:jc w:val="center"/>
        </w:trPr>
        <w:tc>
          <w:tcPr>
            <w:tcW w:w="1588" w:type="dxa"/>
            <w:vAlign w:val="center"/>
          </w:tcPr>
          <w:p w:rsidR="002517EE" w:rsidRDefault="00A31C7C">
            <w:pPr>
              <w:jc w:val="center"/>
            </w:pPr>
            <w:r>
              <w:rPr>
                <w:color w:val="000000"/>
                <w:szCs w:val="21"/>
              </w:rPr>
              <w:t>应收股利</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107,386,554.90</w:t>
            </w:r>
          </w:p>
        </w:tc>
        <w:tc>
          <w:tcPr>
            <w:tcW w:w="1301" w:type="dxa"/>
            <w:vAlign w:val="center"/>
          </w:tcPr>
          <w:p w:rsidR="002517EE" w:rsidRDefault="00A31C7C">
            <w:pPr>
              <w:jc w:val="right"/>
            </w:pPr>
            <w:r>
              <w:rPr>
                <w:color w:val="000000"/>
                <w:szCs w:val="21"/>
              </w:rPr>
              <w:t>107,386,554.90</w:t>
            </w:r>
          </w:p>
        </w:tc>
      </w:tr>
      <w:tr w:rsidR="002517EE">
        <w:trPr>
          <w:jc w:val="center"/>
        </w:trPr>
        <w:tc>
          <w:tcPr>
            <w:tcW w:w="1588" w:type="dxa"/>
            <w:vAlign w:val="center"/>
          </w:tcPr>
          <w:p w:rsidR="002517EE" w:rsidRDefault="00A31C7C">
            <w:pPr>
              <w:jc w:val="center"/>
            </w:pPr>
            <w:r>
              <w:rPr>
                <w:color w:val="000000"/>
                <w:szCs w:val="21"/>
              </w:rPr>
              <w:lastRenderedPageBreak/>
              <w:t>应收申购款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递延所得税资产</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其他资产</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158,523,366.87</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9,280,328,529.29</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9,438,851,896.16</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2517EE">
        <w:trPr>
          <w:jc w:val="center"/>
        </w:trPr>
        <w:tc>
          <w:tcPr>
            <w:tcW w:w="1588" w:type="dxa"/>
            <w:vAlign w:val="center"/>
          </w:tcPr>
          <w:p w:rsidR="002517EE" w:rsidRDefault="00A31C7C">
            <w:pPr>
              <w:jc w:val="center"/>
            </w:pPr>
            <w:r>
              <w:rPr>
                <w:color w:val="000000"/>
                <w:szCs w:val="21"/>
              </w:rPr>
              <w:t>短期借款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交易性金融负债</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衍生金融负债</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卖出回购金融资产款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应付证券清算款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370,153.08</w:t>
            </w:r>
          </w:p>
        </w:tc>
        <w:tc>
          <w:tcPr>
            <w:tcW w:w="1301" w:type="dxa"/>
            <w:vAlign w:val="center"/>
          </w:tcPr>
          <w:p w:rsidR="002517EE" w:rsidRDefault="00A31C7C">
            <w:pPr>
              <w:jc w:val="right"/>
            </w:pPr>
            <w:r>
              <w:rPr>
                <w:color w:val="000000"/>
                <w:szCs w:val="21"/>
              </w:rPr>
              <w:t>370,153.08</w:t>
            </w:r>
          </w:p>
        </w:tc>
      </w:tr>
      <w:tr w:rsidR="002517EE">
        <w:trPr>
          <w:jc w:val="center"/>
        </w:trPr>
        <w:tc>
          <w:tcPr>
            <w:tcW w:w="1588" w:type="dxa"/>
            <w:vAlign w:val="center"/>
          </w:tcPr>
          <w:p w:rsidR="002517EE" w:rsidRDefault="00A31C7C">
            <w:pPr>
              <w:jc w:val="center"/>
            </w:pPr>
            <w:r>
              <w:rPr>
                <w:color w:val="000000"/>
                <w:szCs w:val="21"/>
              </w:rPr>
              <w:t>应付赎回款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应付管理人报酬</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4,766,224.85</w:t>
            </w:r>
          </w:p>
        </w:tc>
        <w:tc>
          <w:tcPr>
            <w:tcW w:w="1301" w:type="dxa"/>
            <w:vAlign w:val="center"/>
          </w:tcPr>
          <w:p w:rsidR="002517EE" w:rsidRDefault="00A31C7C">
            <w:pPr>
              <w:jc w:val="right"/>
            </w:pPr>
            <w:r>
              <w:rPr>
                <w:color w:val="000000"/>
                <w:szCs w:val="21"/>
              </w:rPr>
              <w:t>4,766,224.85</w:t>
            </w:r>
          </w:p>
        </w:tc>
      </w:tr>
      <w:tr w:rsidR="002517EE">
        <w:trPr>
          <w:jc w:val="center"/>
        </w:trPr>
        <w:tc>
          <w:tcPr>
            <w:tcW w:w="1588" w:type="dxa"/>
            <w:vAlign w:val="center"/>
          </w:tcPr>
          <w:p w:rsidR="002517EE" w:rsidRDefault="00A31C7C">
            <w:pPr>
              <w:jc w:val="center"/>
            </w:pPr>
            <w:r>
              <w:rPr>
                <w:color w:val="000000"/>
                <w:szCs w:val="21"/>
              </w:rPr>
              <w:t>应付托管费</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1,588,741.61</w:t>
            </w:r>
          </w:p>
        </w:tc>
        <w:tc>
          <w:tcPr>
            <w:tcW w:w="1301" w:type="dxa"/>
            <w:vAlign w:val="center"/>
          </w:tcPr>
          <w:p w:rsidR="002517EE" w:rsidRDefault="00A31C7C">
            <w:pPr>
              <w:jc w:val="right"/>
            </w:pPr>
            <w:r>
              <w:rPr>
                <w:color w:val="000000"/>
                <w:szCs w:val="21"/>
              </w:rPr>
              <w:t>1,588,741.61</w:t>
            </w:r>
          </w:p>
        </w:tc>
      </w:tr>
      <w:tr w:rsidR="002517EE">
        <w:trPr>
          <w:jc w:val="center"/>
        </w:trPr>
        <w:tc>
          <w:tcPr>
            <w:tcW w:w="1588" w:type="dxa"/>
            <w:vAlign w:val="center"/>
          </w:tcPr>
          <w:p w:rsidR="002517EE" w:rsidRDefault="00A31C7C">
            <w:pPr>
              <w:jc w:val="center"/>
            </w:pPr>
            <w:r>
              <w:rPr>
                <w:color w:val="000000"/>
                <w:szCs w:val="21"/>
              </w:rPr>
              <w:t>应付销售服务费</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应付交易费用</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470,974.41</w:t>
            </w:r>
          </w:p>
        </w:tc>
        <w:tc>
          <w:tcPr>
            <w:tcW w:w="1301" w:type="dxa"/>
            <w:vAlign w:val="center"/>
          </w:tcPr>
          <w:p w:rsidR="002517EE" w:rsidRDefault="00A31C7C">
            <w:pPr>
              <w:jc w:val="right"/>
            </w:pPr>
            <w:r>
              <w:rPr>
                <w:color w:val="000000"/>
                <w:szCs w:val="21"/>
              </w:rPr>
              <w:t>470,974.41</w:t>
            </w:r>
          </w:p>
        </w:tc>
      </w:tr>
      <w:tr w:rsidR="002517EE">
        <w:trPr>
          <w:jc w:val="center"/>
        </w:trPr>
        <w:tc>
          <w:tcPr>
            <w:tcW w:w="1588" w:type="dxa"/>
            <w:vAlign w:val="center"/>
          </w:tcPr>
          <w:p w:rsidR="002517EE" w:rsidRDefault="00A31C7C">
            <w:pPr>
              <w:jc w:val="center"/>
            </w:pPr>
            <w:r>
              <w:rPr>
                <w:color w:val="000000"/>
                <w:szCs w:val="21"/>
              </w:rPr>
              <w:t>应交税费</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应付利息</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应付利润</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递延所得税负债</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其他负债</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195,543,181.07</w:t>
            </w:r>
          </w:p>
        </w:tc>
        <w:tc>
          <w:tcPr>
            <w:tcW w:w="1301" w:type="dxa"/>
            <w:vAlign w:val="center"/>
          </w:tcPr>
          <w:p w:rsidR="002517EE" w:rsidRDefault="00A31C7C">
            <w:pPr>
              <w:jc w:val="right"/>
            </w:pPr>
            <w:r>
              <w:rPr>
                <w:color w:val="000000"/>
                <w:szCs w:val="21"/>
              </w:rPr>
              <w:t>195,543,181.07</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202,739,275.02</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202,739,275.02</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158,523,366.87</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9,077,589,254.27</w:t>
            </w:r>
          </w:p>
        </w:tc>
        <w:tc>
          <w:tcPr>
            <w:tcW w:w="1301" w:type="dxa"/>
            <w:vAlign w:val="center"/>
          </w:tcPr>
          <w:p w:rsidR="00711C4C" w:rsidRPr="00D749D4" w:rsidRDefault="00711C4C" w:rsidP="00AB2FD1">
            <w:pPr>
              <w:spacing w:line="360" w:lineRule="auto"/>
              <w:jc w:val="right"/>
              <w:rPr>
                <w:szCs w:val="21"/>
              </w:rPr>
            </w:pPr>
            <w:r w:rsidRPr="00D749D4">
              <w:rPr>
                <w:szCs w:val="21"/>
              </w:rPr>
              <w:t>9,236,112,621.14</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上年度末</w:t>
            </w:r>
          </w:p>
          <w:p w:rsidR="00711C4C" w:rsidRPr="00D749D4" w:rsidRDefault="00711C4C" w:rsidP="00AB2FD1">
            <w:pPr>
              <w:spacing w:line="360" w:lineRule="auto"/>
              <w:jc w:val="center"/>
              <w:rPr>
                <w:b/>
                <w:color w:val="00000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559" w:type="dxa"/>
            <w:vAlign w:val="center"/>
          </w:tcPr>
          <w:p w:rsidR="00711C4C" w:rsidRPr="00D749D4" w:rsidRDefault="00711C4C" w:rsidP="00AB2FD1">
            <w:pPr>
              <w:spacing w:line="360" w:lineRule="auto"/>
              <w:jc w:val="right"/>
              <w:rPr>
                <w:b/>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2517EE">
        <w:trPr>
          <w:jc w:val="center"/>
        </w:trPr>
        <w:tc>
          <w:tcPr>
            <w:tcW w:w="1588" w:type="dxa"/>
            <w:vAlign w:val="center"/>
          </w:tcPr>
          <w:p w:rsidR="002517EE" w:rsidRDefault="00A31C7C">
            <w:pPr>
              <w:jc w:val="center"/>
            </w:pPr>
            <w:r>
              <w:rPr>
                <w:color w:val="000000"/>
                <w:szCs w:val="21"/>
              </w:rPr>
              <w:t>银行存款</w:t>
            </w:r>
          </w:p>
        </w:tc>
        <w:tc>
          <w:tcPr>
            <w:tcW w:w="1701" w:type="dxa"/>
            <w:vAlign w:val="center"/>
          </w:tcPr>
          <w:p w:rsidR="002517EE" w:rsidRDefault="00A31C7C">
            <w:pPr>
              <w:jc w:val="right"/>
            </w:pPr>
            <w:r>
              <w:rPr>
                <w:color w:val="000000"/>
                <w:szCs w:val="21"/>
              </w:rPr>
              <w:t>20,260,471.62</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20,260,471.62</w:t>
            </w:r>
          </w:p>
        </w:tc>
      </w:tr>
      <w:tr w:rsidR="002517EE">
        <w:trPr>
          <w:jc w:val="center"/>
        </w:trPr>
        <w:tc>
          <w:tcPr>
            <w:tcW w:w="1588" w:type="dxa"/>
            <w:vAlign w:val="center"/>
          </w:tcPr>
          <w:p w:rsidR="002517EE" w:rsidRDefault="00A31C7C">
            <w:pPr>
              <w:jc w:val="center"/>
            </w:pPr>
            <w:r>
              <w:rPr>
                <w:color w:val="000000"/>
                <w:szCs w:val="21"/>
              </w:rPr>
              <w:t>结算备付金</w:t>
            </w:r>
          </w:p>
        </w:tc>
        <w:tc>
          <w:tcPr>
            <w:tcW w:w="1701" w:type="dxa"/>
            <w:vAlign w:val="center"/>
          </w:tcPr>
          <w:p w:rsidR="002517EE" w:rsidRDefault="00A31C7C">
            <w:pPr>
              <w:jc w:val="right"/>
            </w:pPr>
            <w:r>
              <w:rPr>
                <w:color w:val="000000"/>
                <w:szCs w:val="21"/>
              </w:rPr>
              <w:t>104,871,405.16</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104,871,405.16</w:t>
            </w:r>
          </w:p>
        </w:tc>
      </w:tr>
      <w:tr w:rsidR="002517EE">
        <w:trPr>
          <w:jc w:val="center"/>
        </w:trPr>
        <w:tc>
          <w:tcPr>
            <w:tcW w:w="1588" w:type="dxa"/>
            <w:vAlign w:val="center"/>
          </w:tcPr>
          <w:p w:rsidR="002517EE" w:rsidRDefault="00A31C7C">
            <w:pPr>
              <w:jc w:val="center"/>
            </w:pPr>
            <w:r>
              <w:rPr>
                <w:color w:val="000000"/>
                <w:szCs w:val="21"/>
              </w:rPr>
              <w:t>存出保证金</w:t>
            </w:r>
          </w:p>
        </w:tc>
        <w:tc>
          <w:tcPr>
            <w:tcW w:w="1701" w:type="dxa"/>
            <w:vAlign w:val="center"/>
          </w:tcPr>
          <w:p w:rsidR="002517EE" w:rsidRDefault="00A31C7C">
            <w:pPr>
              <w:jc w:val="right"/>
            </w:pPr>
            <w:r>
              <w:rPr>
                <w:color w:val="000000"/>
                <w:szCs w:val="21"/>
              </w:rPr>
              <w:t>6,364,047.07</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6,364,047.07</w:t>
            </w:r>
          </w:p>
        </w:tc>
      </w:tr>
      <w:tr w:rsidR="002517EE">
        <w:trPr>
          <w:jc w:val="center"/>
        </w:trPr>
        <w:tc>
          <w:tcPr>
            <w:tcW w:w="1588" w:type="dxa"/>
            <w:vAlign w:val="center"/>
          </w:tcPr>
          <w:p w:rsidR="002517EE" w:rsidRDefault="00A31C7C">
            <w:pPr>
              <w:jc w:val="center"/>
            </w:pPr>
            <w:r>
              <w:rPr>
                <w:color w:val="000000"/>
                <w:szCs w:val="21"/>
              </w:rPr>
              <w:t>交易性金融资产</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10,263,317,129.17</w:t>
            </w:r>
          </w:p>
        </w:tc>
        <w:tc>
          <w:tcPr>
            <w:tcW w:w="1301" w:type="dxa"/>
            <w:vAlign w:val="center"/>
          </w:tcPr>
          <w:p w:rsidR="002517EE" w:rsidRDefault="00A31C7C">
            <w:pPr>
              <w:jc w:val="right"/>
            </w:pPr>
            <w:r>
              <w:rPr>
                <w:color w:val="000000"/>
                <w:szCs w:val="21"/>
              </w:rPr>
              <w:t>10,263,317,129.17</w:t>
            </w:r>
          </w:p>
        </w:tc>
      </w:tr>
      <w:tr w:rsidR="002517EE">
        <w:trPr>
          <w:jc w:val="center"/>
        </w:trPr>
        <w:tc>
          <w:tcPr>
            <w:tcW w:w="1588" w:type="dxa"/>
            <w:vAlign w:val="center"/>
          </w:tcPr>
          <w:p w:rsidR="002517EE" w:rsidRDefault="00A31C7C">
            <w:pPr>
              <w:jc w:val="center"/>
            </w:pPr>
            <w:r>
              <w:rPr>
                <w:color w:val="000000"/>
                <w:szCs w:val="21"/>
              </w:rPr>
              <w:t>衍生金融资产</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lastRenderedPageBreak/>
              <w:t>买入返售金融资产</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应收证券清算款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440,278.30</w:t>
            </w:r>
          </w:p>
        </w:tc>
        <w:tc>
          <w:tcPr>
            <w:tcW w:w="1301" w:type="dxa"/>
            <w:vAlign w:val="center"/>
          </w:tcPr>
          <w:p w:rsidR="002517EE" w:rsidRDefault="00A31C7C">
            <w:pPr>
              <w:jc w:val="right"/>
            </w:pPr>
            <w:r>
              <w:rPr>
                <w:color w:val="000000"/>
                <w:szCs w:val="21"/>
              </w:rPr>
              <w:t>440,278.30</w:t>
            </w:r>
          </w:p>
        </w:tc>
      </w:tr>
      <w:tr w:rsidR="002517EE">
        <w:trPr>
          <w:jc w:val="center"/>
        </w:trPr>
        <w:tc>
          <w:tcPr>
            <w:tcW w:w="1588" w:type="dxa"/>
            <w:vAlign w:val="center"/>
          </w:tcPr>
          <w:p w:rsidR="002517EE" w:rsidRDefault="00A31C7C">
            <w:pPr>
              <w:jc w:val="center"/>
            </w:pPr>
            <w:r>
              <w:rPr>
                <w:color w:val="000000"/>
                <w:szCs w:val="21"/>
              </w:rPr>
              <w:t>应收利息</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17,021.77</w:t>
            </w:r>
          </w:p>
        </w:tc>
        <w:tc>
          <w:tcPr>
            <w:tcW w:w="1301" w:type="dxa"/>
            <w:vAlign w:val="center"/>
          </w:tcPr>
          <w:p w:rsidR="002517EE" w:rsidRDefault="00A31C7C">
            <w:pPr>
              <w:jc w:val="right"/>
            </w:pPr>
            <w:r>
              <w:rPr>
                <w:color w:val="000000"/>
                <w:szCs w:val="21"/>
              </w:rPr>
              <w:t>17,021.77</w:t>
            </w:r>
          </w:p>
        </w:tc>
      </w:tr>
      <w:tr w:rsidR="002517EE">
        <w:trPr>
          <w:jc w:val="center"/>
        </w:trPr>
        <w:tc>
          <w:tcPr>
            <w:tcW w:w="1588" w:type="dxa"/>
            <w:vAlign w:val="center"/>
          </w:tcPr>
          <w:p w:rsidR="002517EE" w:rsidRDefault="00A31C7C">
            <w:pPr>
              <w:jc w:val="center"/>
            </w:pPr>
            <w:r>
              <w:rPr>
                <w:color w:val="000000"/>
                <w:szCs w:val="21"/>
              </w:rPr>
              <w:t>应收股利</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1,191,506.87</w:t>
            </w:r>
          </w:p>
        </w:tc>
        <w:tc>
          <w:tcPr>
            <w:tcW w:w="1301" w:type="dxa"/>
            <w:vAlign w:val="center"/>
          </w:tcPr>
          <w:p w:rsidR="002517EE" w:rsidRDefault="00A31C7C">
            <w:pPr>
              <w:jc w:val="right"/>
            </w:pPr>
            <w:r>
              <w:rPr>
                <w:color w:val="000000"/>
                <w:szCs w:val="21"/>
              </w:rPr>
              <w:t>1,191,506.87</w:t>
            </w:r>
          </w:p>
        </w:tc>
      </w:tr>
      <w:tr w:rsidR="002517EE">
        <w:trPr>
          <w:jc w:val="center"/>
        </w:trPr>
        <w:tc>
          <w:tcPr>
            <w:tcW w:w="1588" w:type="dxa"/>
            <w:vAlign w:val="center"/>
          </w:tcPr>
          <w:p w:rsidR="002517EE" w:rsidRDefault="00A31C7C">
            <w:pPr>
              <w:jc w:val="center"/>
            </w:pPr>
            <w:r>
              <w:rPr>
                <w:color w:val="000000"/>
                <w:szCs w:val="21"/>
              </w:rPr>
              <w:t>应收申购款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递延所得税资产</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其他资产</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301" w:type="dxa"/>
            <w:vAlign w:val="center"/>
          </w:tcPr>
          <w:p w:rsidR="002517EE" w:rsidRDefault="00A31C7C">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spacing w:line="360" w:lineRule="auto"/>
              <w:jc w:val="right"/>
              <w:rPr>
                <w:szCs w:val="21"/>
              </w:rPr>
            </w:pPr>
            <w:r w:rsidRPr="00D749D4">
              <w:rPr>
                <w:szCs w:val="21"/>
              </w:rPr>
              <w:t>131,495,923.85</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10,264,965,936.11</w:t>
            </w:r>
          </w:p>
        </w:tc>
        <w:tc>
          <w:tcPr>
            <w:tcW w:w="1301" w:type="dxa"/>
            <w:vAlign w:val="center"/>
          </w:tcPr>
          <w:p w:rsidR="00711C4C" w:rsidRPr="00D749D4" w:rsidRDefault="00711C4C" w:rsidP="00AB2FD1">
            <w:pPr>
              <w:spacing w:line="360" w:lineRule="auto"/>
              <w:jc w:val="right"/>
              <w:rPr>
                <w:szCs w:val="21"/>
              </w:rPr>
            </w:pPr>
            <w:r w:rsidRPr="00D749D4">
              <w:rPr>
                <w:szCs w:val="21"/>
              </w:rPr>
              <w:t>10,396,461,859.96</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2517EE">
        <w:trPr>
          <w:jc w:val="center"/>
        </w:trPr>
        <w:tc>
          <w:tcPr>
            <w:tcW w:w="1588" w:type="dxa"/>
            <w:vAlign w:val="center"/>
          </w:tcPr>
          <w:p w:rsidR="002517EE" w:rsidRDefault="00A31C7C">
            <w:pPr>
              <w:jc w:val="center"/>
            </w:pPr>
            <w:r>
              <w:rPr>
                <w:color w:val="000000"/>
                <w:szCs w:val="21"/>
              </w:rPr>
              <w:t>短期借款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交易性金融负债</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衍生金融负债</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卖出回购金融资产款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应付证券清算款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33,393,707.69</w:t>
            </w:r>
          </w:p>
        </w:tc>
        <w:tc>
          <w:tcPr>
            <w:tcW w:w="1301" w:type="dxa"/>
            <w:vAlign w:val="center"/>
          </w:tcPr>
          <w:p w:rsidR="002517EE" w:rsidRDefault="00A31C7C">
            <w:pPr>
              <w:jc w:val="right"/>
            </w:pPr>
            <w:r>
              <w:rPr>
                <w:color w:val="000000"/>
                <w:szCs w:val="21"/>
              </w:rPr>
              <w:t>33,393,707.69</w:t>
            </w:r>
          </w:p>
        </w:tc>
      </w:tr>
      <w:tr w:rsidR="002517EE">
        <w:trPr>
          <w:jc w:val="center"/>
        </w:trPr>
        <w:tc>
          <w:tcPr>
            <w:tcW w:w="1588" w:type="dxa"/>
            <w:vAlign w:val="center"/>
          </w:tcPr>
          <w:p w:rsidR="002517EE" w:rsidRDefault="00A31C7C">
            <w:pPr>
              <w:jc w:val="center"/>
            </w:pPr>
            <w:r>
              <w:rPr>
                <w:color w:val="000000"/>
                <w:szCs w:val="21"/>
              </w:rPr>
              <w:t>应付赎回款</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应付管理人报酬</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5,011,542.35</w:t>
            </w:r>
          </w:p>
        </w:tc>
        <w:tc>
          <w:tcPr>
            <w:tcW w:w="1301" w:type="dxa"/>
            <w:vAlign w:val="center"/>
          </w:tcPr>
          <w:p w:rsidR="002517EE" w:rsidRDefault="00A31C7C">
            <w:pPr>
              <w:jc w:val="right"/>
            </w:pPr>
            <w:r>
              <w:rPr>
                <w:color w:val="000000"/>
                <w:szCs w:val="21"/>
              </w:rPr>
              <w:t>5,011,542.35</w:t>
            </w:r>
          </w:p>
        </w:tc>
      </w:tr>
      <w:tr w:rsidR="002517EE">
        <w:trPr>
          <w:jc w:val="center"/>
        </w:trPr>
        <w:tc>
          <w:tcPr>
            <w:tcW w:w="1588" w:type="dxa"/>
            <w:vAlign w:val="center"/>
          </w:tcPr>
          <w:p w:rsidR="002517EE" w:rsidRDefault="00A31C7C">
            <w:pPr>
              <w:jc w:val="center"/>
            </w:pPr>
            <w:r>
              <w:rPr>
                <w:color w:val="000000"/>
                <w:szCs w:val="21"/>
              </w:rPr>
              <w:t>应付托管费</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1,670,514.14</w:t>
            </w:r>
          </w:p>
        </w:tc>
        <w:tc>
          <w:tcPr>
            <w:tcW w:w="1301" w:type="dxa"/>
            <w:vAlign w:val="center"/>
          </w:tcPr>
          <w:p w:rsidR="002517EE" w:rsidRDefault="00A31C7C">
            <w:pPr>
              <w:jc w:val="right"/>
            </w:pPr>
            <w:r>
              <w:rPr>
                <w:color w:val="000000"/>
                <w:szCs w:val="21"/>
              </w:rPr>
              <w:t>1,670,514.14</w:t>
            </w:r>
          </w:p>
        </w:tc>
      </w:tr>
      <w:tr w:rsidR="002517EE">
        <w:trPr>
          <w:jc w:val="center"/>
        </w:trPr>
        <w:tc>
          <w:tcPr>
            <w:tcW w:w="1588" w:type="dxa"/>
            <w:vAlign w:val="center"/>
          </w:tcPr>
          <w:p w:rsidR="002517EE" w:rsidRDefault="00A31C7C">
            <w:pPr>
              <w:jc w:val="center"/>
            </w:pPr>
            <w:r>
              <w:rPr>
                <w:color w:val="000000"/>
                <w:szCs w:val="21"/>
              </w:rPr>
              <w:t>应付销售服务费</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应付交易费用</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165,303.56</w:t>
            </w:r>
          </w:p>
        </w:tc>
        <w:tc>
          <w:tcPr>
            <w:tcW w:w="1301" w:type="dxa"/>
            <w:vAlign w:val="center"/>
          </w:tcPr>
          <w:p w:rsidR="002517EE" w:rsidRDefault="00A31C7C">
            <w:pPr>
              <w:jc w:val="right"/>
            </w:pPr>
            <w:r>
              <w:rPr>
                <w:color w:val="000000"/>
                <w:szCs w:val="21"/>
              </w:rPr>
              <w:t>165,303.56</w:t>
            </w:r>
          </w:p>
        </w:tc>
      </w:tr>
      <w:tr w:rsidR="002517EE">
        <w:trPr>
          <w:jc w:val="center"/>
        </w:trPr>
        <w:tc>
          <w:tcPr>
            <w:tcW w:w="1588" w:type="dxa"/>
            <w:vAlign w:val="center"/>
          </w:tcPr>
          <w:p w:rsidR="002517EE" w:rsidRDefault="00A31C7C">
            <w:pPr>
              <w:jc w:val="center"/>
            </w:pPr>
            <w:r>
              <w:rPr>
                <w:color w:val="000000"/>
                <w:szCs w:val="21"/>
              </w:rPr>
              <w:t>应交税费</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应付利息</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应付利润</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递延所得税负债</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w:t>
            </w:r>
          </w:p>
        </w:tc>
        <w:tc>
          <w:tcPr>
            <w:tcW w:w="1301" w:type="dxa"/>
            <w:vAlign w:val="center"/>
          </w:tcPr>
          <w:p w:rsidR="002517EE" w:rsidRDefault="00A31C7C">
            <w:pPr>
              <w:jc w:val="right"/>
            </w:pPr>
            <w:r>
              <w:rPr>
                <w:color w:val="000000"/>
                <w:szCs w:val="21"/>
              </w:rPr>
              <w:t>-</w:t>
            </w:r>
          </w:p>
        </w:tc>
      </w:tr>
      <w:tr w:rsidR="002517EE">
        <w:trPr>
          <w:jc w:val="center"/>
        </w:trPr>
        <w:tc>
          <w:tcPr>
            <w:tcW w:w="1588" w:type="dxa"/>
            <w:vAlign w:val="center"/>
          </w:tcPr>
          <w:p w:rsidR="002517EE" w:rsidRDefault="00A31C7C">
            <w:pPr>
              <w:jc w:val="center"/>
            </w:pPr>
            <w:r>
              <w:rPr>
                <w:color w:val="000000"/>
                <w:szCs w:val="21"/>
              </w:rPr>
              <w:t>其他负债</w:t>
            </w:r>
          </w:p>
        </w:tc>
        <w:tc>
          <w:tcPr>
            <w:tcW w:w="1701" w:type="dxa"/>
            <w:vAlign w:val="center"/>
          </w:tcPr>
          <w:p w:rsidR="002517EE" w:rsidRDefault="00A31C7C">
            <w:pPr>
              <w:jc w:val="right"/>
            </w:pPr>
            <w:r>
              <w:rPr>
                <w:color w:val="000000"/>
                <w:szCs w:val="21"/>
              </w:rPr>
              <w:t>-</w:t>
            </w:r>
          </w:p>
        </w:tc>
        <w:tc>
          <w:tcPr>
            <w:tcW w:w="1701" w:type="dxa"/>
            <w:vAlign w:val="center"/>
          </w:tcPr>
          <w:p w:rsidR="002517EE" w:rsidRDefault="00A31C7C">
            <w:pPr>
              <w:jc w:val="right"/>
            </w:pPr>
            <w:r>
              <w:rPr>
                <w:color w:val="000000"/>
                <w:szCs w:val="21"/>
              </w:rPr>
              <w:t>-</w:t>
            </w:r>
          </w:p>
        </w:tc>
        <w:tc>
          <w:tcPr>
            <w:tcW w:w="1559" w:type="dxa"/>
            <w:vAlign w:val="center"/>
          </w:tcPr>
          <w:p w:rsidR="002517EE" w:rsidRDefault="00A31C7C">
            <w:pPr>
              <w:jc w:val="right"/>
            </w:pPr>
            <w:r>
              <w:rPr>
                <w:color w:val="000000"/>
                <w:szCs w:val="21"/>
              </w:rPr>
              <w:t>-</w:t>
            </w:r>
          </w:p>
        </w:tc>
        <w:tc>
          <w:tcPr>
            <w:tcW w:w="1559" w:type="dxa"/>
            <w:vAlign w:val="center"/>
          </w:tcPr>
          <w:p w:rsidR="002517EE" w:rsidRDefault="00A31C7C">
            <w:pPr>
              <w:jc w:val="center"/>
            </w:pPr>
            <w:r>
              <w:rPr>
                <w:color w:val="000000"/>
                <w:szCs w:val="21"/>
              </w:rPr>
              <w:t>17,718,593.75</w:t>
            </w:r>
          </w:p>
        </w:tc>
        <w:tc>
          <w:tcPr>
            <w:tcW w:w="1301" w:type="dxa"/>
            <w:vAlign w:val="center"/>
          </w:tcPr>
          <w:p w:rsidR="002517EE" w:rsidRDefault="00A31C7C">
            <w:pPr>
              <w:jc w:val="right"/>
            </w:pPr>
            <w:r>
              <w:rPr>
                <w:color w:val="000000"/>
                <w:szCs w:val="21"/>
              </w:rPr>
              <w:t>17,718,593.75</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57,959,661.49</w:t>
            </w:r>
          </w:p>
        </w:tc>
        <w:tc>
          <w:tcPr>
            <w:tcW w:w="1301" w:type="dxa"/>
            <w:vAlign w:val="center"/>
          </w:tcPr>
          <w:p w:rsidR="00711C4C" w:rsidRPr="00D749D4" w:rsidRDefault="00711C4C" w:rsidP="00AB2FD1">
            <w:pPr>
              <w:spacing w:line="360" w:lineRule="auto"/>
              <w:jc w:val="right"/>
              <w:rPr>
                <w:szCs w:val="21"/>
              </w:rPr>
            </w:pPr>
            <w:r w:rsidRPr="00D749D4">
              <w:rPr>
                <w:szCs w:val="21"/>
              </w:rPr>
              <w:t>57,959,661.49</w:t>
            </w:r>
          </w:p>
        </w:tc>
      </w:tr>
      <w:tr w:rsidR="00711C4C" w:rsidRPr="00D749D4" w:rsidTr="003D5A2B">
        <w:trPr>
          <w:trHeight w:val="278"/>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131,495,923.85</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10,207,006,274.62</w:t>
            </w:r>
          </w:p>
        </w:tc>
        <w:tc>
          <w:tcPr>
            <w:tcW w:w="1301" w:type="dxa"/>
            <w:vAlign w:val="center"/>
          </w:tcPr>
          <w:p w:rsidR="00711C4C" w:rsidRPr="00D749D4" w:rsidRDefault="00711C4C" w:rsidP="00AB2FD1">
            <w:pPr>
              <w:spacing w:line="360" w:lineRule="auto"/>
              <w:jc w:val="right"/>
              <w:rPr>
                <w:szCs w:val="21"/>
              </w:rPr>
            </w:pPr>
            <w:r w:rsidRPr="00D749D4">
              <w:rPr>
                <w:szCs w:val="21"/>
              </w:rPr>
              <w:t>10,338,502,198.47</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lastRenderedPageBreak/>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2517EE">
        <w:tc>
          <w:tcPr>
            <w:tcW w:w="1477" w:type="dxa"/>
            <w:vAlign w:val="center"/>
          </w:tcPr>
          <w:p w:rsidR="002517EE" w:rsidRDefault="00A31C7C">
            <w:pPr>
              <w:jc w:val="left"/>
            </w:pPr>
            <w:r>
              <w:rPr>
                <w:color w:val="000000"/>
                <w:szCs w:val="21"/>
              </w:rPr>
              <w:t>银行存款</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1,479,163.64</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1,479,163.64</w:t>
            </w:r>
          </w:p>
        </w:tc>
      </w:tr>
      <w:tr w:rsidR="002517EE">
        <w:tc>
          <w:tcPr>
            <w:tcW w:w="1477" w:type="dxa"/>
            <w:vAlign w:val="center"/>
          </w:tcPr>
          <w:p w:rsidR="002517EE" w:rsidRDefault="00A31C7C">
            <w:pPr>
              <w:jc w:val="left"/>
            </w:pPr>
            <w:r>
              <w:rPr>
                <w:color w:val="000000"/>
                <w:szCs w:val="21"/>
              </w:rPr>
              <w:t>结算备付金</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26,654,614.44</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26,654,614.44</w:t>
            </w:r>
          </w:p>
        </w:tc>
      </w:tr>
      <w:tr w:rsidR="002517EE">
        <w:tc>
          <w:tcPr>
            <w:tcW w:w="1477" w:type="dxa"/>
            <w:vAlign w:val="center"/>
          </w:tcPr>
          <w:p w:rsidR="002517EE" w:rsidRDefault="00A31C7C">
            <w:pPr>
              <w:jc w:val="left"/>
            </w:pPr>
            <w:r>
              <w:rPr>
                <w:color w:val="000000"/>
                <w:szCs w:val="21"/>
              </w:rPr>
              <w:t>交易性金融资产</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9,054,307,061.54</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9,054,307,061.54</w:t>
            </w:r>
          </w:p>
        </w:tc>
      </w:tr>
      <w:tr w:rsidR="002517EE">
        <w:tc>
          <w:tcPr>
            <w:tcW w:w="1477" w:type="dxa"/>
            <w:vAlign w:val="center"/>
          </w:tcPr>
          <w:p w:rsidR="002517EE" w:rsidRDefault="00A31C7C">
            <w:pPr>
              <w:jc w:val="left"/>
            </w:pPr>
            <w:r>
              <w:rPr>
                <w:color w:val="000000"/>
                <w:szCs w:val="21"/>
              </w:rPr>
              <w:t>存出保证金</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18,762,532.59</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18,762,532.59</w:t>
            </w:r>
          </w:p>
        </w:tc>
      </w:tr>
      <w:tr w:rsidR="002517EE">
        <w:tc>
          <w:tcPr>
            <w:tcW w:w="1477" w:type="dxa"/>
            <w:vAlign w:val="center"/>
          </w:tcPr>
          <w:p w:rsidR="002517EE" w:rsidRDefault="00A31C7C">
            <w:pPr>
              <w:jc w:val="left"/>
            </w:pPr>
            <w:r>
              <w:rPr>
                <w:color w:val="000000"/>
                <w:szCs w:val="21"/>
              </w:rPr>
              <w:t>衍生金融资产</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2517EE">
        <w:tc>
          <w:tcPr>
            <w:tcW w:w="1477" w:type="dxa"/>
            <w:vAlign w:val="center"/>
          </w:tcPr>
          <w:p w:rsidR="002517EE" w:rsidRDefault="00A31C7C">
            <w:pPr>
              <w:jc w:val="left"/>
            </w:pPr>
            <w:r>
              <w:rPr>
                <w:color w:val="000000"/>
                <w:szCs w:val="21"/>
              </w:rPr>
              <w:t>应收证券清算款</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62,985,203.20</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62,985,203.20</w:t>
            </w:r>
          </w:p>
        </w:tc>
      </w:tr>
      <w:tr w:rsidR="002517EE">
        <w:tc>
          <w:tcPr>
            <w:tcW w:w="1477" w:type="dxa"/>
            <w:vAlign w:val="center"/>
          </w:tcPr>
          <w:p w:rsidR="002517EE" w:rsidRDefault="00A31C7C">
            <w:pPr>
              <w:jc w:val="left"/>
            </w:pPr>
            <w:r>
              <w:rPr>
                <w:color w:val="000000"/>
                <w:szCs w:val="21"/>
              </w:rPr>
              <w:t>应收利息</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5.17</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5.17</w:t>
            </w:r>
          </w:p>
        </w:tc>
      </w:tr>
      <w:tr w:rsidR="002517EE">
        <w:tc>
          <w:tcPr>
            <w:tcW w:w="1477" w:type="dxa"/>
            <w:vAlign w:val="center"/>
          </w:tcPr>
          <w:p w:rsidR="002517EE" w:rsidRDefault="00A31C7C">
            <w:pPr>
              <w:jc w:val="left"/>
            </w:pPr>
            <w:r>
              <w:rPr>
                <w:color w:val="000000"/>
                <w:szCs w:val="21"/>
              </w:rPr>
              <w:t>应收股利</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26,043,567.74</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26,043,567.74</w:t>
            </w:r>
          </w:p>
        </w:tc>
      </w:tr>
      <w:tr w:rsidR="002517EE">
        <w:tc>
          <w:tcPr>
            <w:tcW w:w="1477" w:type="dxa"/>
            <w:vAlign w:val="center"/>
          </w:tcPr>
          <w:p w:rsidR="002517EE" w:rsidRDefault="00A31C7C">
            <w:pPr>
              <w:jc w:val="left"/>
            </w:pPr>
            <w:r>
              <w:rPr>
                <w:color w:val="000000"/>
                <w:szCs w:val="21"/>
              </w:rPr>
              <w:t>应收申购款</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2517EE">
        <w:tc>
          <w:tcPr>
            <w:tcW w:w="1477" w:type="dxa"/>
            <w:vAlign w:val="center"/>
          </w:tcPr>
          <w:p w:rsidR="002517EE" w:rsidRDefault="00A31C7C">
            <w:pPr>
              <w:jc w:val="left"/>
            </w:pPr>
            <w:r>
              <w:rPr>
                <w:color w:val="000000"/>
                <w:szCs w:val="21"/>
              </w:rPr>
              <w:t>其他资产</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9,190,232,148.32</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9,190,232,148.32</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2517EE">
        <w:tc>
          <w:tcPr>
            <w:tcW w:w="1477" w:type="dxa"/>
            <w:vAlign w:val="center"/>
          </w:tcPr>
          <w:p w:rsidR="002517EE" w:rsidRDefault="00A31C7C">
            <w:pPr>
              <w:jc w:val="left"/>
            </w:pPr>
            <w:r>
              <w:rPr>
                <w:color w:val="000000"/>
                <w:szCs w:val="21"/>
              </w:rPr>
              <w:t>应付证券清算款</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2517EE">
        <w:tc>
          <w:tcPr>
            <w:tcW w:w="1477" w:type="dxa"/>
            <w:vAlign w:val="center"/>
          </w:tcPr>
          <w:p w:rsidR="002517EE" w:rsidRDefault="00A31C7C">
            <w:pPr>
              <w:jc w:val="left"/>
            </w:pPr>
            <w:r>
              <w:rPr>
                <w:color w:val="000000"/>
                <w:szCs w:val="21"/>
              </w:rPr>
              <w:t>应付赎回款</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2517EE">
        <w:tc>
          <w:tcPr>
            <w:tcW w:w="1477" w:type="dxa"/>
            <w:vAlign w:val="center"/>
          </w:tcPr>
          <w:p w:rsidR="002517EE" w:rsidRDefault="00A31C7C">
            <w:pPr>
              <w:jc w:val="left"/>
            </w:pPr>
            <w:r>
              <w:rPr>
                <w:color w:val="000000"/>
                <w:szCs w:val="21"/>
              </w:rPr>
              <w:t>其他负债</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9,190,232,148.32</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9,190,232,148.32</w:t>
            </w:r>
          </w:p>
        </w:tc>
      </w:tr>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上年度末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2019</w:t>
            </w:r>
            <w:r w:rsidRPr="00D749D4">
              <w:rPr>
                <w:b/>
                <w:szCs w:val="21"/>
              </w:rPr>
              <w:t>年</w:t>
            </w:r>
            <w:r w:rsidRPr="00D749D4">
              <w:rPr>
                <w:b/>
                <w:szCs w:val="21"/>
              </w:rPr>
              <w:t>12</w:t>
            </w:r>
            <w:r w:rsidRPr="00D749D4">
              <w:rPr>
                <w:b/>
                <w:szCs w:val="21"/>
              </w:rPr>
              <w:t>月</w:t>
            </w:r>
            <w:r w:rsidRPr="00D749D4">
              <w:rPr>
                <w:b/>
                <w:szCs w:val="21"/>
              </w:rPr>
              <w:t>31</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美元</w:t>
            </w:r>
          </w:p>
          <w:p w:rsidR="00711C4C" w:rsidRPr="00D749D4" w:rsidRDefault="00711C4C" w:rsidP="003D5A2B">
            <w:pPr>
              <w:spacing w:line="360" w:lineRule="auto"/>
              <w:jc w:val="center"/>
              <w:rPr>
                <w:b/>
                <w:color w:val="000000"/>
                <w:szCs w:val="21"/>
              </w:rPr>
            </w:pPr>
            <w:r w:rsidRPr="00D749D4">
              <w:rPr>
                <w:rFonts w:hint="eastAsia"/>
                <w:b/>
                <w:color w:val="000000"/>
                <w:szCs w:val="21"/>
              </w:rPr>
              <w:t>折合人民币</w:t>
            </w:r>
          </w:p>
        </w:tc>
        <w:tc>
          <w:tcPr>
            <w:tcW w:w="198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港币</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144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其他币种</w:t>
            </w:r>
          </w:p>
          <w:p w:rsidR="00711C4C" w:rsidRPr="00D749D4" w:rsidRDefault="00711C4C" w:rsidP="00767D52">
            <w:pPr>
              <w:spacing w:line="360" w:lineRule="auto"/>
              <w:jc w:val="center"/>
              <w:rPr>
                <w:b/>
                <w:color w:val="000000"/>
                <w:szCs w:val="21"/>
              </w:rPr>
            </w:pPr>
            <w:r w:rsidRPr="00D749D4">
              <w:rPr>
                <w:rFonts w:hint="eastAsia"/>
                <w:b/>
                <w:color w:val="000000"/>
                <w:szCs w:val="21"/>
              </w:rPr>
              <w:t>折合人民币</w:t>
            </w:r>
          </w:p>
        </w:tc>
        <w:tc>
          <w:tcPr>
            <w:tcW w:w="2160" w:type="dxa"/>
            <w:vAlign w:val="center"/>
          </w:tcPr>
          <w:p w:rsidR="00711C4C" w:rsidRPr="00D749D4" w:rsidRDefault="00711C4C" w:rsidP="003D5A2B">
            <w:pPr>
              <w:spacing w:line="360" w:lineRule="auto"/>
              <w:jc w:val="center"/>
              <w:rPr>
                <w:b/>
                <w:color w:val="000000"/>
                <w:szCs w:val="21"/>
              </w:rPr>
            </w:pPr>
            <w:r w:rsidRPr="00D749D4">
              <w:rPr>
                <w:rFonts w:hint="eastAsia"/>
                <w:b/>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szCs w:val="21"/>
              </w:rPr>
            </w:pPr>
            <w:r w:rsidRPr="00D749D4">
              <w:rPr>
                <w:rFonts w:hint="eastAsia"/>
                <w:b/>
                <w:szCs w:val="21"/>
              </w:rPr>
              <w:lastRenderedPageBreak/>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2517EE">
        <w:tc>
          <w:tcPr>
            <w:tcW w:w="1477" w:type="dxa"/>
            <w:vAlign w:val="center"/>
          </w:tcPr>
          <w:p w:rsidR="002517EE" w:rsidRDefault="00A31C7C">
            <w:pPr>
              <w:jc w:val="left"/>
            </w:pPr>
            <w:r>
              <w:rPr>
                <w:color w:val="000000"/>
                <w:szCs w:val="21"/>
              </w:rPr>
              <w:t>银行存款</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7,145,519.40</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7,145,519.40</w:t>
            </w:r>
          </w:p>
        </w:tc>
      </w:tr>
      <w:tr w:rsidR="002517EE">
        <w:tc>
          <w:tcPr>
            <w:tcW w:w="1477" w:type="dxa"/>
            <w:vAlign w:val="center"/>
          </w:tcPr>
          <w:p w:rsidR="002517EE" w:rsidRDefault="00A31C7C">
            <w:pPr>
              <w:jc w:val="left"/>
            </w:pPr>
            <w:r>
              <w:rPr>
                <w:color w:val="000000"/>
                <w:szCs w:val="21"/>
              </w:rPr>
              <w:t>结算备付金</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22,718,753.15</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22,718,753.15</w:t>
            </w:r>
          </w:p>
        </w:tc>
      </w:tr>
      <w:tr w:rsidR="002517EE">
        <w:tc>
          <w:tcPr>
            <w:tcW w:w="1477" w:type="dxa"/>
            <w:vAlign w:val="center"/>
          </w:tcPr>
          <w:p w:rsidR="002517EE" w:rsidRDefault="00A31C7C">
            <w:pPr>
              <w:jc w:val="left"/>
            </w:pPr>
            <w:r>
              <w:rPr>
                <w:color w:val="000000"/>
                <w:szCs w:val="21"/>
              </w:rPr>
              <w:t>交易性金融资产</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10,263,554,036.89</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10,263,554,036.89</w:t>
            </w:r>
          </w:p>
        </w:tc>
      </w:tr>
      <w:tr w:rsidR="002517EE">
        <w:tc>
          <w:tcPr>
            <w:tcW w:w="1477" w:type="dxa"/>
            <w:vAlign w:val="center"/>
          </w:tcPr>
          <w:p w:rsidR="002517EE" w:rsidRDefault="00A31C7C">
            <w:pPr>
              <w:jc w:val="left"/>
            </w:pPr>
            <w:r>
              <w:rPr>
                <w:color w:val="000000"/>
                <w:szCs w:val="21"/>
              </w:rPr>
              <w:t>衍生金融资产</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2517EE">
        <w:tc>
          <w:tcPr>
            <w:tcW w:w="1477" w:type="dxa"/>
            <w:vAlign w:val="center"/>
          </w:tcPr>
          <w:p w:rsidR="002517EE" w:rsidRDefault="00A31C7C">
            <w:pPr>
              <w:jc w:val="left"/>
            </w:pPr>
            <w:r>
              <w:rPr>
                <w:color w:val="000000"/>
                <w:szCs w:val="21"/>
              </w:rPr>
              <w:t>应收证券清算款</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2517EE">
        <w:tc>
          <w:tcPr>
            <w:tcW w:w="1477" w:type="dxa"/>
            <w:vAlign w:val="center"/>
          </w:tcPr>
          <w:p w:rsidR="002517EE" w:rsidRDefault="00A31C7C">
            <w:pPr>
              <w:jc w:val="left"/>
            </w:pPr>
            <w:r>
              <w:rPr>
                <w:color w:val="000000"/>
                <w:szCs w:val="21"/>
              </w:rPr>
              <w:t>应收利息</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5.83</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5.83</w:t>
            </w:r>
          </w:p>
        </w:tc>
      </w:tr>
      <w:tr w:rsidR="002517EE">
        <w:tc>
          <w:tcPr>
            <w:tcW w:w="1477" w:type="dxa"/>
            <w:vAlign w:val="center"/>
          </w:tcPr>
          <w:p w:rsidR="002517EE" w:rsidRDefault="00A31C7C">
            <w:pPr>
              <w:jc w:val="left"/>
            </w:pPr>
            <w:r>
              <w:rPr>
                <w:color w:val="000000"/>
                <w:szCs w:val="21"/>
              </w:rPr>
              <w:t>应收股利</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826,922.87</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826,922.87</w:t>
            </w:r>
          </w:p>
        </w:tc>
      </w:tr>
      <w:tr w:rsidR="002517EE">
        <w:tc>
          <w:tcPr>
            <w:tcW w:w="1477" w:type="dxa"/>
            <w:vAlign w:val="center"/>
          </w:tcPr>
          <w:p w:rsidR="002517EE" w:rsidRDefault="00A31C7C">
            <w:pPr>
              <w:jc w:val="left"/>
            </w:pPr>
            <w:r>
              <w:rPr>
                <w:color w:val="000000"/>
                <w:szCs w:val="21"/>
              </w:rPr>
              <w:t>应收申购款</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2517EE">
        <w:tc>
          <w:tcPr>
            <w:tcW w:w="1477" w:type="dxa"/>
            <w:vAlign w:val="center"/>
          </w:tcPr>
          <w:p w:rsidR="002517EE" w:rsidRDefault="00A31C7C">
            <w:pPr>
              <w:jc w:val="left"/>
            </w:pPr>
            <w:r>
              <w:rPr>
                <w:color w:val="000000"/>
                <w:szCs w:val="21"/>
              </w:rPr>
              <w:t>其他资产</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10,294,245,238.14</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10,294,245,238.14</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2517EE">
        <w:tc>
          <w:tcPr>
            <w:tcW w:w="1477" w:type="dxa"/>
            <w:vAlign w:val="center"/>
          </w:tcPr>
          <w:p w:rsidR="002517EE" w:rsidRDefault="00A31C7C">
            <w:pPr>
              <w:jc w:val="left"/>
            </w:pPr>
            <w:r>
              <w:rPr>
                <w:color w:val="000000"/>
                <w:szCs w:val="21"/>
              </w:rPr>
              <w:t>应付证券清算款</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2517EE">
        <w:tc>
          <w:tcPr>
            <w:tcW w:w="1477" w:type="dxa"/>
            <w:vAlign w:val="center"/>
          </w:tcPr>
          <w:p w:rsidR="002517EE" w:rsidRDefault="00A31C7C">
            <w:pPr>
              <w:jc w:val="left"/>
            </w:pPr>
            <w:r>
              <w:rPr>
                <w:color w:val="000000"/>
                <w:szCs w:val="21"/>
              </w:rPr>
              <w:t>应付赎回款</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2517EE">
        <w:tc>
          <w:tcPr>
            <w:tcW w:w="1477" w:type="dxa"/>
            <w:vAlign w:val="center"/>
          </w:tcPr>
          <w:p w:rsidR="002517EE" w:rsidRDefault="00A31C7C">
            <w:pPr>
              <w:jc w:val="left"/>
            </w:pPr>
            <w:r>
              <w:rPr>
                <w:color w:val="000000"/>
                <w:szCs w:val="21"/>
              </w:rPr>
              <w:t>其他负债</w:t>
            </w:r>
          </w:p>
        </w:tc>
        <w:tc>
          <w:tcPr>
            <w:tcW w:w="1943" w:type="dxa"/>
            <w:vAlign w:val="center"/>
          </w:tcPr>
          <w:p w:rsidR="002517EE" w:rsidRDefault="00A31C7C">
            <w:pPr>
              <w:jc w:val="right"/>
            </w:pPr>
            <w:r>
              <w:rPr>
                <w:color w:val="000000"/>
                <w:szCs w:val="21"/>
              </w:rPr>
              <w:t>-</w:t>
            </w:r>
          </w:p>
        </w:tc>
        <w:tc>
          <w:tcPr>
            <w:tcW w:w="1980"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2160" w:type="dxa"/>
            <w:vAlign w:val="center"/>
          </w:tcPr>
          <w:p w:rsidR="002517EE" w:rsidRDefault="00A31C7C">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10,294,245,238.14</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10,294,245,238.14</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2517EE">
        <w:tc>
          <w:tcPr>
            <w:tcW w:w="993" w:type="dxa"/>
            <w:vAlign w:val="center"/>
          </w:tcPr>
          <w:p w:rsidR="002517EE" w:rsidRDefault="00A31C7C">
            <w:pPr>
              <w:jc w:val="left"/>
            </w:pPr>
            <w:r>
              <w:rPr>
                <w:rFonts w:eastAsiaTheme="minorEastAsia"/>
                <w:color w:val="000000"/>
                <w:szCs w:val="21"/>
              </w:rPr>
              <w:t>假设</w:t>
            </w:r>
          </w:p>
        </w:tc>
        <w:tc>
          <w:tcPr>
            <w:tcW w:w="8007" w:type="dxa"/>
            <w:gridSpan w:val="3"/>
            <w:vAlign w:val="center"/>
          </w:tcPr>
          <w:p w:rsidR="002517EE" w:rsidRDefault="00A31C7C">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2373"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上年度末</w:t>
            </w:r>
          </w:p>
          <w:p w:rsidR="00733249" w:rsidRDefault="00733249">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2517EE">
        <w:tc>
          <w:tcPr>
            <w:tcW w:w="993" w:type="dxa"/>
            <w:vMerge/>
          </w:tcPr>
          <w:p w:rsidR="002517EE" w:rsidRDefault="002517EE"/>
        </w:tc>
        <w:tc>
          <w:tcPr>
            <w:tcW w:w="3260" w:type="dxa"/>
            <w:vAlign w:val="center"/>
          </w:tcPr>
          <w:p w:rsidR="002517EE" w:rsidRDefault="00A31C7C">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2517EE" w:rsidRDefault="00A31C7C">
            <w:pPr>
              <w:jc w:val="right"/>
            </w:pPr>
            <w:r>
              <w:rPr>
                <w:rFonts w:eastAsiaTheme="minorEastAsia"/>
                <w:color w:val="000000"/>
                <w:szCs w:val="21"/>
              </w:rPr>
              <w:t>-459,521,144.22</w:t>
            </w:r>
          </w:p>
        </w:tc>
        <w:tc>
          <w:tcPr>
            <w:tcW w:w="2374" w:type="dxa"/>
            <w:vAlign w:val="center"/>
          </w:tcPr>
          <w:p w:rsidR="002517EE" w:rsidRDefault="00A31C7C">
            <w:pPr>
              <w:jc w:val="right"/>
            </w:pPr>
            <w:r>
              <w:rPr>
                <w:rFonts w:eastAsiaTheme="minorEastAsia"/>
                <w:color w:val="000000"/>
                <w:szCs w:val="21"/>
              </w:rPr>
              <w:t>-514,712,261.91</w:t>
            </w:r>
          </w:p>
        </w:tc>
      </w:tr>
      <w:tr w:rsidR="002517EE">
        <w:tc>
          <w:tcPr>
            <w:tcW w:w="993" w:type="dxa"/>
            <w:vMerge/>
          </w:tcPr>
          <w:p w:rsidR="002517EE" w:rsidRDefault="002517EE"/>
        </w:tc>
        <w:tc>
          <w:tcPr>
            <w:tcW w:w="3260" w:type="dxa"/>
            <w:vAlign w:val="center"/>
          </w:tcPr>
          <w:p w:rsidR="002517EE" w:rsidRDefault="00A31C7C">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2517EE" w:rsidRDefault="00A31C7C">
            <w:pPr>
              <w:jc w:val="right"/>
            </w:pPr>
            <w:r>
              <w:rPr>
                <w:rFonts w:eastAsiaTheme="minorEastAsia"/>
                <w:color w:val="000000"/>
                <w:szCs w:val="21"/>
              </w:rPr>
              <w:t>459,521,144.22</w:t>
            </w:r>
          </w:p>
        </w:tc>
        <w:tc>
          <w:tcPr>
            <w:tcW w:w="2374" w:type="dxa"/>
            <w:vAlign w:val="center"/>
          </w:tcPr>
          <w:p w:rsidR="002517EE" w:rsidRDefault="00A31C7C">
            <w:pPr>
              <w:jc w:val="right"/>
            </w:pPr>
            <w:r>
              <w:rPr>
                <w:rFonts w:eastAsiaTheme="minorEastAsia"/>
                <w:color w:val="000000"/>
                <w:szCs w:val="21"/>
              </w:rPr>
              <w:t>514,712,261.91</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2517EE" w:rsidRDefault="00A31C7C">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w:t>
      </w:r>
      <w:r>
        <w:rPr>
          <w:kern w:val="0"/>
          <w:szCs w:val="21"/>
        </w:rPr>
        <w:lastRenderedPageBreak/>
        <w:t>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470"/>
        <w:gridCol w:w="1470"/>
        <w:gridCol w:w="1470"/>
        <w:gridCol w:w="1471"/>
      </w:tblGrid>
      <w:tr w:rsidR="00711C4C" w:rsidRPr="00D749D4" w:rsidTr="003D5A2B">
        <w:tc>
          <w:tcPr>
            <w:tcW w:w="3119" w:type="dxa"/>
            <w:vMerge w:val="restart"/>
            <w:vAlign w:val="center"/>
          </w:tcPr>
          <w:p w:rsidR="00711C4C" w:rsidRPr="00D749D4" w:rsidRDefault="00711C4C" w:rsidP="00F5070F">
            <w:pPr>
              <w:jc w:val="center"/>
              <w:rPr>
                <w:color w:val="000000"/>
                <w:szCs w:val="21"/>
              </w:rPr>
            </w:pPr>
            <w:r w:rsidRPr="00D749D4">
              <w:rPr>
                <w:rFonts w:hint="eastAsia"/>
                <w:color w:val="000000"/>
                <w:szCs w:val="21"/>
              </w:rPr>
              <w:t>项目</w:t>
            </w:r>
          </w:p>
        </w:tc>
        <w:tc>
          <w:tcPr>
            <w:tcW w:w="2940" w:type="dxa"/>
            <w:gridSpan w:val="2"/>
            <w:vAlign w:val="center"/>
          </w:tcPr>
          <w:p w:rsidR="00711C4C" w:rsidRPr="00D749D4" w:rsidRDefault="00711C4C" w:rsidP="004A4847">
            <w:pPr>
              <w:jc w:val="center"/>
              <w:rPr>
                <w:color w:val="000000"/>
                <w:szCs w:val="21"/>
              </w:rPr>
            </w:pPr>
            <w:r w:rsidRPr="00D749D4">
              <w:rPr>
                <w:rFonts w:hint="eastAsia"/>
                <w:color w:val="000000"/>
                <w:szCs w:val="21"/>
              </w:rPr>
              <w:t>本期末</w:t>
            </w:r>
          </w:p>
          <w:p w:rsidR="00711C4C" w:rsidRPr="00D749D4" w:rsidRDefault="00711C4C" w:rsidP="004A4847">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941" w:type="dxa"/>
            <w:gridSpan w:val="2"/>
            <w:vAlign w:val="center"/>
          </w:tcPr>
          <w:p w:rsidR="00711C4C" w:rsidRPr="00D749D4" w:rsidRDefault="00711C4C" w:rsidP="004A4847">
            <w:pPr>
              <w:jc w:val="center"/>
              <w:rPr>
                <w:color w:val="000000"/>
                <w:szCs w:val="21"/>
              </w:rPr>
            </w:pPr>
            <w:r w:rsidRPr="00D749D4">
              <w:rPr>
                <w:rFonts w:hint="eastAsia"/>
                <w:color w:val="000000"/>
                <w:szCs w:val="21"/>
              </w:rPr>
              <w:t>上年度末</w:t>
            </w:r>
          </w:p>
          <w:p w:rsidR="00711C4C" w:rsidRPr="00D749D4" w:rsidRDefault="00711C4C" w:rsidP="007418FE">
            <w:pPr>
              <w:jc w:val="center"/>
              <w:rPr>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711C4C" w:rsidRPr="00D749D4" w:rsidTr="003D5A2B">
        <w:tc>
          <w:tcPr>
            <w:tcW w:w="3119" w:type="dxa"/>
            <w:vMerge/>
            <w:vAlign w:val="center"/>
          </w:tcPr>
          <w:p w:rsidR="00711C4C" w:rsidRPr="00D749D4" w:rsidRDefault="00711C4C" w:rsidP="004A4847">
            <w:pPr>
              <w:widowControl/>
              <w:jc w:val="left"/>
              <w:rPr>
                <w:color w:val="000000"/>
                <w:szCs w:val="21"/>
              </w:rPr>
            </w:pPr>
          </w:p>
        </w:tc>
        <w:tc>
          <w:tcPr>
            <w:tcW w:w="1470" w:type="dxa"/>
            <w:vAlign w:val="center"/>
          </w:tcPr>
          <w:p w:rsidR="00711C4C" w:rsidRPr="00D749D4" w:rsidRDefault="00711C4C" w:rsidP="004A4847">
            <w:pPr>
              <w:ind w:right="142"/>
              <w:jc w:val="center"/>
              <w:rPr>
                <w:color w:val="000000"/>
                <w:szCs w:val="21"/>
              </w:rPr>
            </w:pPr>
            <w:r w:rsidRPr="00D749D4">
              <w:rPr>
                <w:rFonts w:hint="eastAsia"/>
                <w:color w:val="000000"/>
                <w:szCs w:val="21"/>
              </w:rPr>
              <w:t>公允价值</w:t>
            </w:r>
          </w:p>
        </w:tc>
        <w:tc>
          <w:tcPr>
            <w:tcW w:w="1470" w:type="dxa"/>
            <w:vAlign w:val="center"/>
          </w:tcPr>
          <w:p w:rsidR="00711C4C" w:rsidRPr="00D749D4" w:rsidRDefault="00711C4C" w:rsidP="004A4847">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c>
          <w:tcPr>
            <w:tcW w:w="1470" w:type="dxa"/>
            <w:vAlign w:val="center"/>
          </w:tcPr>
          <w:p w:rsidR="00711C4C" w:rsidRPr="00D749D4" w:rsidRDefault="00711C4C" w:rsidP="007418FE">
            <w:pPr>
              <w:ind w:right="113"/>
              <w:jc w:val="center"/>
              <w:rPr>
                <w:color w:val="000000"/>
                <w:szCs w:val="21"/>
              </w:rPr>
            </w:pPr>
            <w:r w:rsidRPr="00D749D4">
              <w:rPr>
                <w:rFonts w:hint="eastAsia"/>
                <w:color w:val="000000"/>
                <w:szCs w:val="21"/>
              </w:rPr>
              <w:t>公允价值</w:t>
            </w:r>
          </w:p>
        </w:tc>
        <w:tc>
          <w:tcPr>
            <w:tcW w:w="1471" w:type="dxa"/>
            <w:vAlign w:val="center"/>
          </w:tcPr>
          <w:p w:rsidR="00711C4C" w:rsidRPr="00D749D4" w:rsidRDefault="00711C4C" w:rsidP="007418FE">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9,054,307,061.54</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98.03</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10,263,317,129.17</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99.27</w:t>
            </w:r>
          </w:p>
        </w:tc>
      </w:tr>
      <w:tr w:rsidR="00711C4C" w:rsidRPr="00D749D4" w:rsidTr="003D5A2B">
        <w:tc>
          <w:tcPr>
            <w:tcW w:w="3119" w:type="dxa"/>
            <w:vAlign w:val="center"/>
          </w:tcPr>
          <w:p w:rsidR="00711C4C" w:rsidRPr="00D749D4" w:rsidRDefault="00711C4C" w:rsidP="004A4847">
            <w:pPr>
              <w:jc w:val="left"/>
              <w:rPr>
                <w:color w:val="000000"/>
                <w:szCs w:val="21"/>
              </w:rPr>
            </w:pPr>
            <w:r w:rsidRPr="00D749D4">
              <w:rPr>
                <w:rFonts w:hint="eastAsia"/>
                <w:color w:val="000000"/>
                <w:szCs w:val="21"/>
              </w:rPr>
              <w:t>交易性金融资产</w:t>
            </w:r>
            <w:r w:rsidRPr="00D749D4">
              <w:rPr>
                <w:color w:val="000000"/>
                <w:szCs w:val="21"/>
              </w:rPr>
              <w:t>—</w:t>
            </w:r>
            <w:r w:rsidRPr="00D749D4">
              <w:rPr>
                <w:rFonts w:hint="eastAsia"/>
                <w:color w:val="000000"/>
                <w:szCs w:val="21"/>
              </w:rPr>
              <w:t>基金投资</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0"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c>
          <w:tcPr>
            <w:tcW w:w="1471" w:type="dxa"/>
            <w:vAlign w:val="center"/>
          </w:tcPr>
          <w:p w:rsidR="00711C4C" w:rsidRPr="00D749D4" w:rsidRDefault="00711C4C" w:rsidP="00C75EDE">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224952" w:rsidRDefault="0057658C" w:rsidP="0057658C">
            <w:pPr>
              <w:spacing w:line="360" w:lineRule="auto"/>
              <w:jc w:val="left"/>
              <w:rPr>
                <w:szCs w:val="21"/>
              </w:rPr>
            </w:pPr>
            <w:r w:rsidRPr="00224952">
              <w:rPr>
                <w:rFonts w:hint="eastAsia"/>
                <w:szCs w:val="21"/>
              </w:rPr>
              <w:t>交易性金融资产－贵金属投资</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0"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c>
          <w:tcPr>
            <w:tcW w:w="1471" w:type="dxa"/>
            <w:vAlign w:val="center"/>
          </w:tcPr>
          <w:p w:rsidR="0057658C" w:rsidRPr="00224952" w:rsidRDefault="0057658C" w:rsidP="0057658C">
            <w:pPr>
              <w:spacing w:line="360" w:lineRule="auto"/>
              <w:jc w:val="right"/>
              <w:rPr>
                <w:color w:val="000000"/>
                <w:szCs w:val="21"/>
              </w:rPr>
            </w:pPr>
            <w:r w:rsidRPr="00224952">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衍生金融资产－权证投资</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jc w:val="left"/>
              <w:rPr>
                <w:color w:val="000000"/>
                <w:szCs w:val="21"/>
              </w:rPr>
            </w:pPr>
            <w:r w:rsidRPr="00D749D4">
              <w:rPr>
                <w:rFonts w:hint="eastAsia"/>
                <w:color w:val="000000"/>
                <w:szCs w:val="21"/>
              </w:rPr>
              <w:t>其他</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w:t>
            </w:r>
          </w:p>
        </w:tc>
      </w:tr>
      <w:tr w:rsidR="0057658C" w:rsidRPr="00D749D4" w:rsidTr="003D5A2B">
        <w:tc>
          <w:tcPr>
            <w:tcW w:w="3119" w:type="dxa"/>
            <w:vAlign w:val="center"/>
          </w:tcPr>
          <w:p w:rsidR="0057658C" w:rsidRPr="00D749D4" w:rsidRDefault="0057658C" w:rsidP="0057658C">
            <w:pPr>
              <w:rPr>
                <w:color w:val="000000"/>
                <w:szCs w:val="21"/>
              </w:rPr>
            </w:pPr>
            <w:r w:rsidRPr="00D749D4">
              <w:rPr>
                <w:rFonts w:hint="eastAsia"/>
                <w:color w:val="000000"/>
                <w:szCs w:val="21"/>
              </w:rPr>
              <w:t>合计</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9,054,307,061.54</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98.03</w:t>
            </w:r>
          </w:p>
        </w:tc>
        <w:tc>
          <w:tcPr>
            <w:tcW w:w="1470" w:type="dxa"/>
            <w:vAlign w:val="center"/>
          </w:tcPr>
          <w:p w:rsidR="0057658C" w:rsidRPr="00D749D4" w:rsidRDefault="0057658C" w:rsidP="0057658C">
            <w:pPr>
              <w:spacing w:line="360" w:lineRule="auto"/>
              <w:jc w:val="right"/>
              <w:rPr>
                <w:color w:val="000000"/>
                <w:szCs w:val="21"/>
              </w:rPr>
            </w:pPr>
            <w:r w:rsidRPr="00D749D4">
              <w:rPr>
                <w:color w:val="000000"/>
                <w:szCs w:val="21"/>
              </w:rPr>
              <w:t>10,263,317,129.17</w:t>
            </w:r>
          </w:p>
        </w:tc>
        <w:tc>
          <w:tcPr>
            <w:tcW w:w="1471" w:type="dxa"/>
            <w:vAlign w:val="center"/>
          </w:tcPr>
          <w:p w:rsidR="0057658C" w:rsidRPr="00D749D4" w:rsidRDefault="0057658C" w:rsidP="0057658C">
            <w:pPr>
              <w:spacing w:line="360" w:lineRule="auto"/>
              <w:jc w:val="right"/>
              <w:rPr>
                <w:color w:val="000000"/>
                <w:szCs w:val="21"/>
              </w:rPr>
            </w:pPr>
            <w:r w:rsidRPr="00D749D4">
              <w:rPr>
                <w:color w:val="000000"/>
                <w:szCs w:val="21"/>
              </w:rPr>
              <w:t>99.27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2517EE">
        <w:tc>
          <w:tcPr>
            <w:tcW w:w="993" w:type="dxa"/>
            <w:vAlign w:val="center"/>
          </w:tcPr>
          <w:p w:rsidR="002517EE" w:rsidRDefault="00A31C7C">
            <w:pPr>
              <w:jc w:val="left"/>
            </w:pPr>
            <w:r>
              <w:rPr>
                <w:color w:val="000000"/>
                <w:szCs w:val="21"/>
              </w:rPr>
              <w:t>假设</w:t>
            </w:r>
          </w:p>
        </w:tc>
        <w:tc>
          <w:tcPr>
            <w:tcW w:w="8079" w:type="dxa"/>
            <w:gridSpan w:val="4"/>
            <w:vAlign w:val="center"/>
          </w:tcPr>
          <w:p w:rsidR="002517EE" w:rsidRDefault="00A31C7C">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gridSpan w:val="2"/>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sidRPr="00D749D4">
              <w:rPr>
                <w:rFonts w:hint="eastAsia"/>
                <w:color w:val="000000"/>
                <w:szCs w:val="21"/>
              </w:rPr>
              <w:t>影响金额（单位：人民币元）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2880" w:type="dxa"/>
            <w:vAlign w:val="center"/>
          </w:tcPr>
          <w:p w:rsidR="00711C4C" w:rsidRPr="00D749D4" w:rsidRDefault="00711C4C" w:rsidP="00DB1E0B">
            <w:pPr>
              <w:spacing w:line="360" w:lineRule="auto"/>
              <w:ind w:firstLineChars="350" w:firstLine="735"/>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c>
          <w:tcPr>
            <w:tcW w:w="2679" w:type="dxa"/>
            <w:vAlign w:val="center"/>
          </w:tcPr>
          <w:p w:rsidR="00711C4C" w:rsidRPr="00D749D4" w:rsidRDefault="00711C4C" w:rsidP="00DB1E0B">
            <w:pPr>
              <w:spacing w:line="360" w:lineRule="auto"/>
              <w:ind w:firstLineChars="300" w:firstLine="630"/>
              <w:rPr>
                <w:color w:val="000000"/>
                <w:szCs w:val="21"/>
              </w:rPr>
            </w:pPr>
            <w:r w:rsidRPr="00D749D4">
              <w:rPr>
                <w:rFonts w:hint="eastAsia"/>
                <w:color w:val="000000"/>
                <w:szCs w:val="21"/>
              </w:rPr>
              <w:t>上年度末</w:t>
            </w:r>
          </w:p>
          <w:p w:rsidR="00711C4C" w:rsidRPr="00D749D4" w:rsidRDefault="00711C4C" w:rsidP="007C6EA8">
            <w:pPr>
              <w:spacing w:line="360" w:lineRule="auto"/>
              <w:jc w:val="center"/>
              <w:rPr>
                <w:bCs/>
                <w:color w:val="000000"/>
                <w:szCs w:val="21"/>
              </w:rPr>
            </w:pPr>
            <w:r w:rsidRPr="00D749D4">
              <w:rPr>
                <w:color w:val="000000"/>
                <w:szCs w:val="21"/>
              </w:rPr>
              <w:t>2019</w:t>
            </w:r>
            <w:r w:rsidRPr="00D749D4">
              <w:rPr>
                <w:color w:val="000000"/>
                <w:szCs w:val="21"/>
              </w:rPr>
              <w:t>年</w:t>
            </w:r>
            <w:r w:rsidRPr="00D749D4">
              <w:rPr>
                <w:color w:val="000000"/>
                <w:szCs w:val="21"/>
              </w:rPr>
              <w:t>12</w:t>
            </w:r>
            <w:r w:rsidRPr="00D749D4">
              <w:rPr>
                <w:color w:val="000000"/>
                <w:szCs w:val="21"/>
              </w:rPr>
              <w:t>月</w:t>
            </w:r>
            <w:r w:rsidRPr="00D749D4">
              <w:rPr>
                <w:color w:val="000000"/>
                <w:szCs w:val="21"/>
              </w:rPr>
              <w:t>31</w:t>
            </w:r>
            <w:r w:rsidRPr="00D749D4">
              <w:rPr>
                <w:color w:val="000000"/>
                <w:szCs w:val="21"/>
              </w:rPr>
              <w:t>日</w:t>
            </w:r>
          </w:p>
        </w:tc>
      </w:tr>
      <w:tr w:rsidR="002517EE">
        <w:trPr>
          <w:gridAfter w:val="1"/>
          <w:wAfter w:w="72" w:type="dxa"/>
        </w:trPr>
        <w:tc>
          <w:tcPr>
            <w:tcW w:w="993" w:type="dxa"/>
            <w:vMerge/>
          </w:tcPr>
          <w:p w:rsidR="002517EE" w:rsidRDefault="002517EE"/>
        </w:tc>
        <w:tc>
          <w:tcPr>
            <w:tcW w:w="2448" w:type="dxa"/>
            <w:vAlign w:val="center"/>
          </w:tcPr>
          <w:p w:rsidR="002517EE" w:rsidRDefault="00A31C7C">
            <w:r>
              <w:rPr>
                <w:color w:val="000000"/>
                <w:szCs w:val="21"/>
              </w:rPr>
              <w:t>1.</w:t>
            </w:r>
            <w:r>
              <w:rPr>
                <w:color w:val="000000"/>
                <w:szCs w:val="21"/>
              </w:rPr>
              <w:t>业绩比较基准上升</w:t>
            </w:r>
            <w:r>
              <w:rPr>
                <w:color w:val="000000"/>
                <w:szCs w:val="21"/>
              </w:rPr>
              <w:t>5%</w:t>
            </w:r>
          </w:p>
        </w:tc>
        <w:tc>
          <w:tcPr>
            <w:tcW w:w="2880" w:type="dxa"/>
            <w:vAlign w:val="center"/>
          </w:tcPr>
          <w:p w:rsidR="002517EE" w:rsidRDefault="00A31C7C">
            <w:pPr>
              <w:jc w:val="right"/>
            </w:pPr>
            <w:r>
              <w:rPr>
                <w:color w:val="000000"/>
                <w:szCs w:val="21"/>
              </w:rPr>
              <w:t>452,715,183.62</w:t>
            </w:r>
          </w:p>
        </w:tc>
        <w:tc>
          <w:tcPr>
            <w:tcW w:w="2679" w:type="dxa"/>
            <w:vAlign w:val="center"/>
          </w:tcPr>
          <w:p w:rsidR="002517EE" w:rsidRDefault="00A31C7C">
            <w:pPr>
              <w:jc w:val="right"/>
            </w:pPr>
            <w:r>
              <w:rPr>
                <w:color w:val="000000"/>
                <w:szCs w:val="21"/>
              </w:rPr>
              <w:t>513,177,699.13</w:t>
            </w:r>
          </w:p>
        </w:tc>
      </w:tr>
      <w:tr w:rsidR="002517EE">
        <w:trPr>
          <w:gridAfter w:val="1"/>
          <w:wAfter w:w="72" w:type="dxa"/>
        </w:trPr>
        <w:tc>
          <w:tcPr>
            <w:tcW w:w="993" w:type="dxa"/>
            <w:vMerge/>
          </w:tcPr>
          <w:p w:rsidR="002517EE" w:rsidRDefault="002517EE"/>
        </w:tc>
        <w:tc>
          <w:tcPr>
            <w:tcW w:w="2448" w:type="dxa"/>
            <w:vAlign w:val="center"/>
          </w:tcPr>
          <w:p w:rsidR="002517EE" w:rsidRDefault="00A31C7C">
            <w:r>
              <w:rPr>
                <w:color w:val="000000"/>
                <w:szCs w:val="21"/>
              </w:rPr>
              <w:t>2.</w:t>
            </w:r>
            <w:r>
              <w:rPr>
                <w:color w:val="000000"/>
                <w:szCs w:val="21"/>
              </w:rPr>
              <w:t>业绩比较基准下降</w:t>
            </w:r>
            <w:r>
              <w:rPr>
                <w:color w:val="000000"/>
                <w:szCs w:val="21"/>
              </w:rPr>
              <w:t>5%</w:t>
            </w:r>
          </w:p>
        </w:tc>
        <w:tc>
          <w:tcPr>
            <w:tcW w:w="2880" w:type="dxa"/>
            <w:vAlign w:val="center"/>
          </w:tcPr>
          <w:p w:rsidR="002517EE" w:rsidRDefault="00A31C7C">
            <w:pPr>
              <w:jc w:val="right"/>
            </w:pPr>
            <w:r>
              <w:rPr>
                <w:color w:val="000000"/>
                <w:szCs w:val="21"/>
              </w:rPr>
              <w:t>-452,715,183.62</w:t>
            </w:r>
          </w:p>
        </w:tc>
        <w:tc>
          <w:tcPr>
            <w:tcW w:w="2679" w:type="dxa"/>
            <w:vAlign w:val="center"/>
          </w:tcPr>
          <w:p w:rsidR="002517EE" w:rsidRDefault="00A31C7C">
            <w:pPr>
              <w:jc w:val="right"/>
            </w:pPr>
            <w:r>
              <w:rPr>
                <w:color w:val="000000"/>
                <w:szCs w:val="21"/>
              </w:rPr>
              <w:t>-513,177,699.13</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2517EE" w:rsidRDefault="00A31C7C">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lastRenderedPageBreak/>
        <w:t>第一层次：相同资产或负债在活跃市场上未经调整的报价。</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9,054,307,061.54</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10,263,317,129.17</w:t>
      </w:r>
      <w:r>
        <w:rPr>
          <w:kern w:val="0"/>
          <w:szCs w:val="21"/>
        </w:rPr>
        <w:t>元，无属于第二层次的余额，无属于第三层次的余额</w:t>
      </w:r>
      <w:r>
        <w:rPr>
          <w:kern w:val="0"/>
          <w:szCs w:val="21"/>
        </w:rPr>
        <w:t>)</w:t>
      </w:r>
      <w:r>
        <w:rPr>
          <w:kern w:val="0"/>
          <w:szCs w:val="21"/>
        </w:rPr>
        <w:t>。</w:t>
      </w:r>
    </w:p>
    <w:p w:rsidR="002517EE" w:rsidRDefault="00A31C7C">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2517EE" w:rsidRDefault="00A31C7C">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2517EE" w:rsidRDefault="00A31C7C">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 (2)</w:t>
      </w:r>
      <w:r w:rsidRPr="00D749D4">
        <w:rPr>
          <w:kern w:val="0"/>
          <w:szCs w:val="21"/>
        </w:rPr>
        <w:t>除公允价值外，截至资产负债表日本基金无需要说明的其他重要事项。</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90" w:name="_Toc225498272"/>
      <w:bookmarkStart w:id="191" w:name="_Toc352255995"/>
      <w:bookmarkStart w:id="192" w:name="_Toc352256063"/>
      <w:bookmarkStart w:id="193" w:name="_Toc352331241"/>
      <w:bookmarkStart w:id="194" w:name="_Toc374611666"/>
      <w:bookmarkStart w:id="195" w:name="_Toc48664925"/>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90"/>
      <w:bookmarkEnd w:id="191"/>
      <w:bookmarkEnd w:id="192"/>
      <w:bookmarkEnd w:id="193"/>
      <w:bookmarkEnd w:id="194"/>
      <w:bookmarkEnd w:id="19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6" w:name="_Toc225498273"/>
      <w:bookmarkStart w:id="197" w:name="_Toc352255996"/>
      <w:bookmarkStart w:id="198" w:name="_Toc352256064"/>
      <w:bookmarkStart w:id="199" w:name="_Toc352331242"/>
      <w:bookmarkStart w:id="200" w:name="_Toc374611667"/>
      <w:bookmarkStart w:id="201" w:name="_Toc48664926"/>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6"/>
      <w:bookmarkEnd w:id="197"/>
      <w:bookmarkEnd w:id="198"/>
      <w:bookmarkEnd w:id="199"/>
      <w:bookmarkEnd w:id="200"/>
      <w:bookmarkEnd w:id="201"/>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9,054,307,061.54</w:t>
            </w:r>
          </w:p>
        </w:tc>
        <w:tc>
          <w:tcPr>
            <w:tcW w:w="2052" w:type="dxa"/>
            <w:vAlign w:val="center"/>
          </w:tcPr>
          <w:p w:rsidR="00711C4C" w:rsidRPr="00D749D4" w:rsidRDefault="00711C4C" w:rsidP="00B9702A">
            <w:pPr>
              <w:jc w:val="right"/>
              <w:rPr>
                <w:szCs w:val="21"/>
              </w:rPr>
            </w:pPr>
            <w:r w:rsidRPr="00D749D4">
              <w:rPr>
                <w:szCs w:val="21"/>
              </w:rPr>
              <w:t>95.93</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9,054,307,061.54</w:t>
            </w:r>
          </w:p>
        </w:tc>
        <w:tc>
          <w:tcPr>
            <w:tcW w:w="2052" w:type="dxa"/>
            <w:vAlign w:val="center"/>
          </w:tcPr>
          <w:p w:rsidR="00711C4C" w:rsidRPr="00D749D4" w:rsidRDefault="00711C4C" w:rsidP="00B9702A">
            <w:pPr>
              <w:jc w:val="right"/>
              <w:rPr>
                <w:szCs w:val="21"/>
              </w:rPr>
            </w:pPr>
            <w:r w:rsidRPr="00D749D4">
              <w:rPr>
                <w:szCs w:val="21"/>
              </w:rPr>
              <w:t>95.93</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139,760,251.85</w:t>
            </w:r>
          </w:p>
        </w:tc>
        <w:tc>
          <w:tcPr>
            <w:tcW w:w="2052" w:type="dxa"/>
            <w:vAlign w:val="center"/>
          </w:tcPr>
          <w:p w:rsidR="00711C4C" w:rsidRPr="00D749D4" w:rsidRDefault="00711C4C" w:rsidP="00B9702A">
            <w:pPr>
              <w:jc w:val="right"/>
              <w:rPr>
                <w:szCs w:val="21"/>
              </w:rPr>
            </w:pPr>
            <w:r w:rsidRPr="00D749D4">
              <w:rPr>
                <w:szCs w:val="21"/>
              </w:rPr>
              <w:t>1.48</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244,784,582.77</w:t>
            </w:r>
          </w:p>
        </w:tc>
        <w:tc>
          <w:tcPr>
            <w:tcW w:w="2052" w:type="dxa"/>
            <w:vAlign w:val="center"/>
          </w:tcPr>
          <w:p w:rsidR="00711C4C" w:rsidRPr="00D749D4" w:rsidRDefault="00711C4C" w:rsidP="004A4847">
            <w:pPr>
              <w:jc w:val="right"/>
              <w:rPr>
                <w:szCs w:val="21"/>
              </w:rPr>
            </w:pPr>
            <w:r w:rsidRPr="00D749D4">
              <w:rPr>
                <w:szCs w:val="21"/>
              </w:rPr>
              <w:t>2.59</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9,438,851,896.16</w:t>
            </w:r>
          </w:p>
        </w:tc>
        <w:tc>
          <w:tcPr>
            <w:tcW w:w="2052" w:type="dxa"/>
            <w:vAlign w:val="center"/>
          </w:tcPr>
          <w:p w:rsidR="00711C4C" w:rsidRPr="00D749D4" w:rsidRDefault="00711C4C" w:rsidP="004A4847">
            <w:pPr>
              <w:jc w:val="right"/>
              <w:rPr>
                <w:szCs w:val="21"/>
              </w:rPr>
            </w:pPr>
            <w:r w:rsidRPr="00D749D4">
              <w:rPr>
                <w:szCs w:val="21"/>
              </w:rPr>
              <w:t>100.00</w:t>
            </w:r>
          </w:p>
        </w:tc>
      </w:tr>
    </w:tbl>
    <w:p w:rsidR="002517EE" w:rsidRDefault="00A31C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上表中的权益投资项含可退替代款估值增值，而</w:t>
      </w:r>
      <w:r>
        <w:rPr>
          <w:kern w:val="0"/>
          <w:szCs w:val="21"/>
        </w:rPr>
        <w:t>7.2</w:t>
      </w:r>
      <w:r>
        <w:rPr>
          <w:kern w:val="0"/>
          <w:szCs w:val="21"/>
        </w:rPr>
        <w:t>和</w:t>
      </w:r>
      <w:r>
        <w:rPr>
          <w:kern w:val="0"/>
          <w:szCs w:val="21"/>
        </w:rPr>
        <w:t>7.3</w:t>
      </w:r>
      <w:r>
        <w:rPr>
          <w:kern w:val="0"/>
          <w:szCs w:val="21"/>
        </w:rPr>
        <w:t>的合计项不含可退替代款估值增值。</w:t>
      </w:r>
    </w:p>
    <w:p w:rsidR="00711C4C"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本基金本报告期末通过港股通交易机制投资的港股市值为</w:t>
      </w:r>
      <w:r w:rsidRPr="00D749D4">
        <w:rPr>
          <w:kern w:val="0"/>
          <w:szCs w:val="21"/>
        </w:rPr>
        <w:t>6,934,308,757.41</w:t>
      </w:r>
      <w:r w:rsidRPr="00D749D4">
        <w:rPr>
          <w:kern w:val="0"/>
          <w:szCs w:val="21"/>
        </w:rPr>
        <w:t>元，占净值比例</w:t>
      </w:r>
      <w:r w:rsidRPr="00D749D4">
        <w:rPr>
          <w:kern w:val="0"/>
          <w:szCs w:val="21"/>
        </w:rPr>
        <w:t>75.08%</w:t>
      </w:r>
      <w:r w:rsidRPr="00D749D4">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2" w:name="_Toc374611668"/>
      <w:bookmarkStart w:id="203" w:name="_Toc48664927"/>
      <w:r w:rsidRPr="0087410D">
        <w:rPr>
          <w:rFonts w:ascii="宋体" w:hAnsi="宋体"/>
          <w:kern w:val="0"/>
          <w:sz w:val="21"/>
          <w:szCs w:val="21"/>
        </w:rPr>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2"/>
      <w:bookmarkEnd w:id="203"/>
    </w:p>
    <w:p w:rsidR="00711C4C" w:rsidRPr="00D749D4" w:rsidRDefault="00711C4C" w:rsidP="00FF06C4">
      <w:pPr>
        <w:spacing w:line="360" w:lineRule="auto"/>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711C4C" w:rsidRPr="00D749D4" w:rsidTr="00EE5197">
        <w:trPr>
          <w:jc w:val="center"/>
        </w:trPr>
        <w:tc>
          <w:tcPr>
            <w:tcW w:w="2074" w:type="dxa"/>
            <w:vAlign w:val="center"/>
          </w:tcPr>
          <w:p w:rsidR="00711C4C" w:rsidRPr="00D749D4" w:rsidRDefault="00711C4C" w:rsidP="004A4847">
            <w:pPr>
              <w:jc w:val="center"/>
              <w:rPr>
                <w:color w:val="000000"/>
                <w:szCs w:val="21"/>
              </w:rPr>
            </w:pPr>
            <w:r w:rsidRPr="00D749D4">
              <w:rPr>
                <w:rFonts w:hint="eastAsia"/>
                <w:color w:val="000000"/>
                <w:szCs w:val="21"/>
              </w:rPr>
              <w:t>国家（地区）</w:t>
            </w:r>
          </w:p>
        </w:tc>
        <w:tc>
          <w:tcPr>
            <w:tcW w:w="3598"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3684"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2517EE">
        <w:trPr>
          <w:jc w:val="center"/>
        </w:trPr>
        <w:tc>
          <w:tcPr>
            <w:tcW w:w="2074" w:type="dxa"/>
            <w:vAlign w:val="center"/>
          </w:tcPr>
          <w:p w:rsidR="002517EE" w:rsidRDefault="00A31C7C">
            <w:pPr>
              <w:jc w:val="left"/>
            </w:pPr>
            <w:r>
              <w:rPr>
                <w:color w:val="000000"/>
                <w:szCs w:val="21"/>
              </w:rPr>
              <w:t>中国香港</w:t>
            </w:r>
          </w:p>
        </w:tc>
        <w:tc>
          <w:tcPr>
            <w:tcW w:w="3598" w:type="dxa"/>
            <w:vAlign w:val="center"/>
          </w:tcPr>
          <w:p w:rsidR="002517EE" w:rsidRDefault="00A31C7C">
            <w:pPr>
              <w:jc w:val="right"/>
            </w:pPr>
            <w:r>
              <w:rPr>
                <w:color w:val="000000"/>
                <w:szCs w:val="21"/>
              </w:rPr>
              <w:t>9,054,303,711.23</w:t>
            </w:r>
          </w:p>
        </w:tc>
        <w:tc>
          <w:tcPr>
            <w:tcW w:w="3684" w:type="dxa"/>
            <w:vAlign w:val="center"/>
          </w:tcPr>
          <w:p w:rsidR="002517EE" w:rsidRDefault="00A31C7C">
            <w:pPr>
              <w:jc w:val="right"/>
            </w:pPr>
            <w:r>
              <w:rPr>
                <w:color w:val="000000"/>
                <w:szCs w:val="21"/>
              </w:rPr>
              <w:t>98.03</w:t>
            </w:r>
          </w:p>
        </w:tc>
      </w:tr>
      <w:tr w:rsidR="00711C4C" w:rsidRPr="00D749D4" w:rsidTr="00EE5197">
        <w:trPr>
          <w:jc w:val="center"/>
        </w:trPr>
        <w:tc>
          <w:tcPr>
            <w:tcW w:w="2074" w:type="dxa"/>
            <w:vAlign w:val="center"/>
          </w:tcPr>
          <w:p w:rsidR="00711C4C" w:rsidRPr="00FF0BB2" w:rsidRDefault="00711C4C" w:rsidP="00AB7D15">
            <w:pPr>
              <w:pStyle w:val="ae"/>
              <w:rPr>
                <w:color w:val="000000"/>
                <w:sz w:val="21"/>
                <w:szCs w:val="21"/>
              </w:rPr>
            </w:pPr>
            <w:r w:rsidRPr="00CE7EE0">
              <w:rPr>
                <w:rFonts w:hint="eastAsia"/>
                <w:sz w:val="21"/>
                <w:szCs w:val="21"/>
              </w:rPr>
              <w:t>合计</w:t>
            </w:r>
          </w:p>
        </w:tc>
        <w:tc>
          <w:tcPr>
            <w:tcW w:w="3598" w:type="dxa"/>
            <w:vAlign w:val="center"/>
          </w:tcPr>
          <w:p w:rsidR="00711C4C" w:rsidRPr="00D749D4" w:rsidRDefault="00711C4C" w:rsidP="004A4847">
            <w:pPr>
              <w:jc w:val="right"/>
              <w:rPr>
                <w:color w:val="000000"/>
                <w:szCs w:val="21"/>
              </w:rPr>
            </w:pPr>
            <w:r w:rsidRPr="00D749D4">
              <w:rPr>
                <w:szCs w:val="21"/>
              </w:rPr>
              <w:t>9,054,303,711.23</w:t>
            </w:r>
          </w:p>
        </w:tc>
        <w:tc>
          <w:tcPr>
            <w:tcW w:w="3684" w:type="dxa"/>
            <w:vAlign w:val="center"/>
          </w:tcPr>
          <w:p w:rsidR="00711C4C" w:rsidRPr="00D749D4" w:rsidRDefault="00711C4C" w:rsidP="004A4847">
            <w:pPr>
              <w:jc w:val="right"/>
              <w:rPr>
                <w:color w:val="000000"/>
                <w:szCs w:val="21"/>
              </w:rPr>
            </w:pPr>
            <w:r w:rsidRPr="00D749D4">
              <w:rPr>
                <w:szCs w:val="21"/>
              </w:rPr>
              <w:t>98.03</w:t>
            </w:r>
          </w:p>
        </w:tc>
      </w:tr>
    </w:tbl>
    <w:p w:rsidR="002517EE" w:rsidRDefault="00A31C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国家（地区）类别根据其所在的证券交易所确定。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2.ADR</w:t>
      </w:r>
      <w:r w:rsidRPr="00D749D4">
        <w:rPr>
          <w:kern w:val="0"/>
          <w:szCs w:val="21"/>
        </w:rPr>
        <w:t>、</w:t>
      </w:r>
      <w:r w:rsidRPr="00D749D4">
        <w:rPr>
          <w:kern w:val="0"/>
          <w:szCs w:val="21"/>
        </w:rPr>
        <w:t>GDR</w:t>
      </w:r>
      <w:r w:rsidRPr="00D749D4">
        <w:rPr>
          <w:kern w:val="0"/>
          <w:szCs w:val="21"/>
        </w:rPr>
        <w:t>按照存托凭证本身挂牌的证券交易所确定。</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4" w:name="_Toc224618378"/>
      <w:bookmarkStart w:id="205" w:name="_Toc248233025"/>
      <w:bookmarkStart w:id="206" w:name="_Toc249790557"/>
      <w:bookmarkStart w:id="207" w:name="_Toc286929758"/>
      <w:bookmarkStart w:id="208" w:name="_Toc352255997"/>
      <w:bookmarkStart w:id="209" w:name="_Toc352256065"/>
      <w:bookmarkStart w:id="210" w:name="_Toc352331243"/>
      <w:bookmarkStart w:id="211" w:name="_Toc390164823"/>
      <w:bookmarkStart w:id="212" w:name="_Toc48664928"/>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4"/>
      <w:bookmarkEnd w:id="205"/>
      <w:bookmarkEnd w:id="206"/>
      <w:bookmarkEnd w:id="207"/>
      <w:bookmarkEnd w:id="208"/>
      <w:bookmarkEnd w:id="209"/>
      <w:bookmarkEnd w:id="210"/>
      <w:bookmarkEnd w:id="211"/>
      <w:bookmarkEnd w:id="212"/>
    </w:p>
    <w:p w:rsidR="005839A2" w:rsidRPr="00742AB8" w:rsidRDefault="005839A2" w:rsidP="005839A2">
      <w:pPr>
        <w:autoSpaceDE w:val="0"/>
        <w:autoSpaceDN w:val="0"/>
        <w:adjustRightInd w:val="0"/>
        <w:spacing w:before="29" w:line="360" w:lineRule="auto"/>
        <w:ind w:left="15"/>
        <w:jc w:val="right"/>
        <w:rPr>
          <w:color w:val="000000"/>
          <w:szCs w:val="21"/>
        </w:rPr>
      </w:pPr>
      <w:r w:rsidRPr="00742AB8">
        <w:rPr>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5839A2" w:rsidRPr="00742AB8" w:rsidTr="0021645F">
        <w:trPr>
          <w:trHeight w:val="285"/>
          <w:jc w:val="center"/>
        </w:trPr>
        <w:tc>
          <w:tcPr>
            <w:tcW w:w="3703"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行业类别</w:t>
            </w:r>
          </w:p>
        </w:tc>
        <w:tc>
          <w:tcPr>
            <w:tcW w:w="3119"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公允价值</w:t>
            </w:r>
          </w:p>
        </w:tc>
        <w:tc>
          <w:tcPr>
            <w:tcW w:w="2534"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占基金资产净值比例（％）</w:t>
            </w:r>
          </w:p>
        </w:tc>
      </w:tr>
      <w:tr w:rsidR="002517EE">
        <w:trPr>
          <w:jc w:val="center"/>
        </w:trPr>
        <w:tc>
          <w:tcPr>
            <w:tcW w:w="3703" w:type="dxa"/>
            <w:vAlign w:val="center"/>
          </w:tcPr>
          <w:p w:rsidR="002517EE" w:rsidRDefault="00A31C7C">
            <w:pPr>
              <w:jc w:val="left"/>
            </w:pPr>
            <w:r>
              <w:rPr>
                <w:szCs w:val="21"/>
              </w:rPr>
              <w:lastRenderedPageBreak/>
              <w:t>能源</w:t>
            </w:r>
          </w:p>
        </w:tc>
        <w:tc>
          <w:tcPr>
            <w:tcW w:w="3119" w:type="dxa"/>
            <w:vAlign w:val="center"/>
          </w:tcPr>
          <w:p w:rsidR="002517EE" w:rsidRDefault="00A31C7C">
            <w:pPr>
              <w:jc w:val="right"/>
            </w:pPr>
            <w:r>
              <w:rPr>
                <w:szCs w:val="21"/>
              </w:rPr>
              <w:t>577,560,282.00</w:t>
            </w:r>
          </w:p>
        </w:tc>
        <w:tc>
          <w:tcPr>
            <w:tcW w:w="2534" w:type="dxa"/>
            <w:vAlign w:val="center"/>
          </w:tcPr>
          <w:p w:rsidR="002517EE" w:rsidRDefault="00A31C7C">
            <w:pPr>
              <w:jc w:val="right"/>
            </w:pPr>
            <w:r>
              <w:rPr>
                <w:szCs w:val="21"/>
              </w:rPr>
              <w:t>6.25</w:t>
            </w:r>
          </w:p>
        </w:tc>
      </w:tr>
      <w:tr w:rsidR="002517EE">
        <w:trPr>
          <w:jc w:val="center"/>
        </w:trPr>
        <w:tc>
          <w:tcPr>
            <w:tcW w:w="3703" w:type="dxa"/>
            <w:vAlign w:val="center"/>
          </w:tcPr>
          <w:p w:rsidR="002517EE" w:rsidRDefault="00A31C7C">
            <w:pPr>
              <w:jc w:val="left"/>
            </w:pPr>
            <w:r>
              <w:rPr>
                <w:szCs w:val="21"/>
              </w:rPr>
              <w:t>材料</w:t>
            </w:r>
          </w:p>
        </w:tc>
        <w:tc>
          <w:tcPr>
            <w:tcW w:w="3119" w:type="dxa"/>
            <w:vAlign w:val="center"/>
          </w:tcPr>
          <w:p w:rsidR="002517EE" w:rsidRDefault="00A31C7C">
            <w:pPr>
              <w:jc w:val="right"/>
            </w:pPr>
            <w:r>
              <w:rPr>
                <w:szCs w:val="21"/>
              </w:rPr>
              <w:t>113,815,902.82</w:t>
            </w:r>
          </w:p>
        </w:tc>
        <w:tc>
          <w:tcPr>
            <w:tcW w:w="2534" w:type="dxa"/>
            <w:vAlign w:val="center"/>
          </w:tcPr>
          <w:p w:rsidR="002517EE" w:rsidRDefault="00A31C7C">
            <w:pPr>
              <w:jc w:val="right"/>
            </w:pPr>
            <w:r>
              <w:rPr>
                <w:szCs w:val="21"/>
              </w:rPr>
              <w:t>1.23</w:t>
            </w:r>
          </w:p>
        </w:tc>
      </w:tr>
      <w:tr w:rsidR="002517EE">
        <w:trPr>
          <w:jc w:val="center"/>
        </w:trPr>
        <w:tc>
          <w:tcPr>
            <w:tcW w:w="3703" w:type="dxa"/>
            <w:vAlign w:val="center"/>
          </w:tcPr>
          <w:p w:rsidR="002517EE" w:rsidRDefault="00A31C7C">
            <w:pPr>
              <w:jc w:val="left"/>
            </w:pPr>
            <w:r>
              <w:rPr>
                <w:szCs w:val="21"/>
              </w:rPr>
              <w:t>工业</w:t>
            </w:r>
          </w:p>
        </w:tc>
        <w:tc>
          <w:tcPr>
            <w:tcW w:w="3119" w:type="dxa"/>
            <w:vAlign w:val="center"/>
          </w:tcPr>
          <w:p w:rsidR="002517EE" w:rsidRDefault="00A31C7C">
            <w:pPr>
              <w:jc w:val="right"/>
            </w:pPr>
            <w:r>
              <w:rPr>
                <w:szCs w:val="21"/>
              </w:rPr>
              <w:t>236,097,516.40</w:t>
            </w:r>
          </w:p>
        </w:tc>
        <w:tc>
          <w:tcPr>
            <w:tcW w:w="2534" w:type="dxa"/>
            <w:vAlign w:val="center"/>
          </w:tcPr>
          <w:p w:rsidR="002517EE" w:rsidRDefault="00A31C7C">
            <w:pPr>
              <w:jc w:val="right"/>
            </w:pPr>
            <w:r>
              <w:rPr>
                <w:szCs w:val="21"/>
              </w:rPr>
              <w:t>2.56</w:t>
            </w:r>
          </w:p>
        </w:tc>
      </w:tr>
      <w:tr w:rsidR="002517EE">
        <w:trPr>
          <w:jc w:val="center"/>
        </w:trPr>
        <w:tc>
          <w:tcPr>
            <w:tcW w:w="3703" w:type="dxa"/>
            <w:vAlign w:val="center"/>
          </w:tcPr>
          <w:p w:rsidR="002517EE" w:rsidRDefault="00A31C7C">
            <w:pPr>
              <w:jc w:val="left"/>
            </w:pPr>
            <w:r>
              <w:rPr>
                <w:szCs w:val="21"/>
              </w:rPr>
              <w:t>非必需消费品</w:t>
            </w:r>
          </w:p>
        </w:tc>
        <w:tc>
          <w:tcPr>
            <w:tcW w:w="3119" w:type="dxa"/>
            <w:vAlign w:val="center"/>
          </w:tcPr>
          <w:p w:rsidR="002517EE" w:rsidRDefault="00A31C7C">
            <w:pPr>
              <w:jc w:val="right"/>
            </w:pPr>
            <w:r>
              <w:rPr>
                <w:szCs w:val="21"/>
              </w:rPr>
              <w:t>452,705,867.82</w:t>
            </w:r>
          </w:p>
        </w:tc>
        <w:tc>
          <w:tcPr>
            <w:tcW w:w="2534" w:type="dxa"/>
            <w:vAlign w:val="center"/>
          </w:tcPr>
          <w:p w:rsidR="002517EE" w:rsidRDefault="00A31C7C">
            <w:pPr>
              <w:jc w:val="right"/>
            </w:pPr>
            <w:r>
              <w:rPr>
                <w:szCs w:val="21"/>
              </w:rPr>
              <w:t>4.90</w:t>
            </w:r>
          </w:p>
        </w:tc>
      </w:tr>
      <w:tr w:rsidR="002517EE">
        <w:trPr>
          <w:jc w:val="center"/>
        </w:trPr>
        <w:tc>
          <w:tcPr>
            <w:tcW w:w="3703" w:type="dxa"/>
            <w:vAlign w:val="center"/>
          </w:tcPr>
          <w:p w:rsidR="002517EE" w:rsidRDefault="00A31C7C">
            <w:pPr>
              <w:jc w:val="left"/>
            </w:pPr>
            <w:r>
              <w:rPr>
                <w:szCs w:val="21"/>
              </w:rPr>
              <w:t>必需消费品</w:t>
            </w:r>
          </w:p>
        </w:tc>
        <w:tc>
          <w:tcPr>
            <w:tcW w:w="3119" w:type="dxa"/>
            <w:vAlign w:val="center"/>
          </w:tcPr>
          <w:p w:rsidR="002517EE" w:rsidRDefault="00A31C7C">
            <w:pPr>
              <w:jc w:val="right"/>
            </w:pPr>
            <w:r>
              <w:rPr>
                <w:szCs w:val="21"/>
              </w:rPr>
              <w:t>400,717,651.27</w:t>
            </w:r>
          </w:p>
        </w:tc>
        <w:tc>
          <w:tcPr>
            <w:tcW w:w="2534" w:type="dxa"/>
            <w:vAlign w:val="center"/>
          </w:tcPr>
          <w:p w:rsidR="002517EE" w:rsidRDefault="00A31C7C">
            <w:pPr>
              <w:jc w:val="right"/>
            </w:pPr>
            <w:r>
              <w:rPr>
                <w:szCs w:val="21"/>
              </w:rPr>
              <w:t>4.34</w:t>
            </w:r>
          </w:p>
        </w:tc>
      </w:tr>
      <w:tr w:rsidR="002517EE">
        <w:trPr>
          <w:jc w:val="center"/>
        </w:trPr>
        <w:tc>
          <w:tcPr>
            <w:tcW w:w="3703" w:type="dxa"/>
            <w:vAlign w:val="center"/>
          </w:tcPr>
          <w:p w:rsidR="002517EE" w:rsidRDefault="00A31C7C">
            <w:pPr>
              <w:jc w:val="left"/>
            </w:pPr>
            <w:r>
              <w:rPr>
                <w:szCs w:val="21"/>
              </w:rPr>
              <w:t>保健</w:t>
            </w:r>
          </w:p>
        </w:tc>
        <w:tc>
          <w:tcPr>
            <w:tcW w:w="3119" w:type="dxa"/>
            <w:vAlign w:val="center"/>
          </w:tcPr>
          <w:p w:rsidR="002517EE" w:rsidRDefault="00A31C7C">
            <w:pPr>
              <w:jc w:val="right"/>
            </w:pPr>
            <w:r>
              <w:rPr>
                <w:szCs w:val="21"/>
              </w:rPr>
              <w:t>385,276,624.03</w:t>
            </w:r>
          </w:p>
        </w:tc>
        <w:tc>
          <w:tcPr>
            <w:tcW w:w="2534" w:type="dxa"/>
            <w:vAlign w:val="center"/>
          </w:tcPr>
          <w:p w:rsidR="002517EE" w:rsidRDefault="00A31C7C">
            <w:pPr>
              <w:jc w:val="right"/>
            </w:pPr>
            <w:r>
              <w:rPr>
                <w:szCs w:val="21"/>
              </w:rPr>
              <w:t>4.17</w:t>
            </w:r>
          </w:p>
        </w:tc>
      </w:tr>
      <w:tr w:rsidR="002517EE">
        <w:trPr>
          <w:jc w:val="center"/>
        </w:trPr>
        <w:tc>
          <w:tcPr>
            <w:tcW w:w="3703" w:type="dxa"/>
            <w:vAlign w:val="center"/>
          </w:tcPr>
          <w:p w:rsidR="002517EE" w:rsidRDefault="00A31C7C">
            <w:pPr>
              <w:jc w:val="left"/>
            </w:pPr>
            <w:r>
              <w:rPr>
                <w:szCs w:val="21"/>
              </w:rPr>
              <w:t>金融</w:t>
            </w:r>
          </w:p>
        </w:tc>
        <w:tc>
          <w:tcPr>
            <w:tcW w:w="3119" w:type="dxa"/>
            <w:vAlign w:val="center"/>
          </w:tcPr>
          <w:p w:rsidR="002517EE" w:rsidRDefault="00A31C7C">
            <w:pPr>
              <w:jc w:val="right"/>
            </w:pPr>
            <w:r>
              <w:rPr>
                <w:szCs w:val="21"/>
              </w:rPr>
              <w:t>3,878,044,167.90</w:t>
            </w:r>
          </w:p>
        </w:tc>
        <w:tc>
          <w:tcPr>
            <w:tcW w:w="2534" w:type="dxa"/>
            <w:vAlign w:val="center"/>
          </w:tcPr>
          <w:p w:rsidR="002517EE" w:rsidRDefault="00A31C7C">
            <w:pPr>
              <w:jc w:val="right"/>
            </w:pPr>
            <w:r>
              <w:rPr>
                <w:szCs w:val="21"/>
              </w:rPr>
              <w:t>41.99</w:t>
            </w:r>
          </w:p>
        </w:tc>
      </w:tr>
      <w:tr w:rsidR="002517EE">
        <w:trPr>
          <w:jc w:val="center"/>
        </w:trPr>
        <w:tc>
          <w:tcPr>
            <w:tcW w:w="3703" w:type="dxa"/>
            <w:vAlign w:val="center"/>
          </w:tcPr>
          <w:p w:rsidR="002517EE" w:rsidRDefault="00A31C7C">
            <w:pPr>
              <w:jc w:val="left"/>
            </w:pPr>
            <w:r>
              <w:rPr>
                <w:szCs w:val="21"/>
              </w:rPr>
              <w:t>信息技术</w:t>
            </w:r>
          </w:p>
        </w:tc>
        <w:tc>
          <w:tcPr>
            <w:tcW w:w="3119" w:type="dxa"/>
            <w:vAlign w:val="center"/>
          </w:tcPr>
          <w:p w:rsidR="002517EE" w:rsidRDefault="00A31C7C">
            <w:pPr>
              <w:jc w:val="right"/>
            </w:pPr>
            <w:r>
              <w:rPr>
                <w:szCs w:val="21"/>
              </w:rPr>
              <w:t>155,490,068.24</w:t>
            </w:r>
          </w:p>
        </w:tc>
        <w:tc>
          <w:tcPr>
            <w:tcW w:w="2534" w:type="dxa"/>
            <w:vAlign w:val="center"/>
          </w:tcPr>
          <w:p w:rsidR="002517EE" w:rsidRDefault="00A31C7C">
            <w:pPr>
              <w:jc w:val="right"/>
            </w:pPr>
            <w:r>
              <w:rPr>
                <w:szCs w:val="21"/>
              </w:rPr>
              <w:t>1.68</w:t>
            </w:r>
          </w:p>
        </w:tc>
      </w:tr>
      <w:tr w:rsidR="002517EE">
        <w:trPr>
          <w:jc w:val="center"/>
        </w:trPr>
        <w:tc>
          <w:tcPr>
            <w:tcW w:w="3703" w:type="dxa"/>
            <w:vAlign w:val="center"/>
          </w:tcPr>
          <w:p w:rsidR="002517EE" w:rsidRDefault="00A31C7C">
            <w:pPr>
              <w:jc w:val="left"/>
            </w:pPr>
            <w:r>
              <w:rPr>
                <w:szCs w:val="21"/>
              </w:rPr>
              <w:t>电信服务</w:t>
            </w:r>
          </w:p>
        </w:tc>
        <w:tc>
          <w:tcPr>
            <w:tcW w:w="3119" w:type="dxa"/>
            <w:vAlign w:val="center"/>
          </w:tcPr>
          <w:p w:rsidR="002517EE" w:rsidRDefault="00A31C7C">
            <w:pPr>
              <w:jc w:val="right"/>
            </w:pPr>
            <w:r>
              <w:rPr>
                <w:szCs w:val="21"/>
              </w:rPr>
              <w:t>1,827,355,082.88</w:t>
            </w:r>
          </w:p>
        </w:tc>
        <w:tc>
          <w:tcPr>
            <w:tcW w:w="2534" w:type="dxa"/>
            <w:vAlign w:val="center"/>
          </w:tcPr>
          <w:p w:rsidR="002517EE" w:rsidRDefault="00A31C7C">
            <w:pPr>
              <w:jc w:val="right"/>
            </w:pPr>
            <w:r>
              <w:rPr>
                <w:szCs w:val="21"/>
              </w:rPr>
              <w:t>19.78</w:t>
            </w:r>
          </w:p>
        </w:tc>
      </w:tr>
      <w:tr w:rsidR="002517EE">
        <w:trPr>
          <w:jc w:val="center"/>
        </w:trPr>
        <w:tc>
          <w:tcPr>
            <w:tcW w:w="3703" w:type="dxa"/>
            <w:vAlign w:val="center"/>
          </w:tcPr>
          <w:p w:rsidR="002517EE" w:rsidRDefault="00A31C7C">
            <w:pPr>
              <w:jc w:val="left"/>
            </w:pPr>
            <w:r>
              <w:rPr>
                <w:szCs w:val="21"/>
              </w:rPr>
              <w:t>公用事业</w:t>
            </w:r>
          </w:p>
        </w:tc>
        <w:tc>
          <w:tcPr>
            <w:tcW w:w="3119" w:type="dxa"/>
            <w:vAlign w:val="center"/>
          </w:tcPr>
          <w:p w:rsidR="002517EE" w:rsidRDefault="00A31C7C">
            <w:pPr>
              <w:jc w:val="right"/>
            </w:pPr>
            <w:r>
              <w:rPr>
                <w:szCs w:val="21"/>
              </w:rPr>
              <w:t>336,334,298.73</w:t>
            </w:r>
          </w:p>
        </w:tc>
        <w:tc>
          <w:tcPr>
            <w:tcW w:w="2534" w:type="dxa"/>
            <w:vAlign w:val="center"/>
          </w:tcPr>
          <w:p w:rsidR="002517EE" w:rsidRDefault="00A31C7C">
            <w:pPr>
              <w:jc w:val="right"/>
            </w:pPr>
            <w:r>
              <w:rPr>
                <w:szCs w:val="21"/>
              </w:rPr>
              <w:t>3.64</w:t>
            </w:r>
          </w:p>
        </w:tc>
      </w:tr>
      <w:tr w:rsidR="002517EE">
        <w:trPr>
          <w:jc w:val="center"/>
        </w:trPr>
        <w:tc>
          <w:tcPr>
            <w:tcW w:w="3703" w:type="dxa"/>
            <w:vAlign w:val="center"/>
          </w:tcPr>
          <w:p w:rsidR="002517EE" w:rsidRDefault="00A31C7C">
            <w:pPr>
              <w:jc w:val="left"/>
            </w:pPr>
            <w:r>
              <w:rPr>
                <w:szCs w:val="21"/>
              </w:rPr>
              <w:t>房地产</w:t>
            </w:r>
          </w:p>
        </w:tc>
        <w:tc>
          <w:tcPr>
            <w:tcW w:w="3119" w:type="dxa"/>
            <w:vAlign w:val="center"/>
          </w:tcPr>
          <w:p w:rsidR="002517EE" w:rsidRDefault="00A31C7C">
            <w:pPr>
              <w:jc w:val="right"/>
            </w:pPr>
            <w:r>
              <w:rPr>
                <w:szCs w:val="21"/>
              </w:rPr>
              <w:t>690,906,249.14</w:t>
            </w:r>
          </w:p>
        </w:tc>
        <w:tc>
          <w:tcPr>
            <w:tcW w:w="2534" w:type="dxa"/>
            <w:vAlign w:val="center"/>
          </w:tcPr>
          <w:p w:rsidR="002517EE" w:rsidRDefault="00A31C7C">
            <w:pPr>
              <w:jc w:val="right"/>
            </w:pPr>
            <w:r>
              <w:rPr>
                <w:szCs w:val="21"/>
              </w:rPr>
              <w:t>7.48</w:t>
            </w:r>
          </w:p>
        </w:tc>
      </w:tr>
      <w:tr w:rsidR="005839A2" w:rsidRPr="00742AB8" w:rsidTr="0021645F">
        <w:trPr>
          <w:trHeight w:val="285"/>
          <w:jc w:val="center"/>
        </w:trPr>
        <w:tc>
          <w:tcPr>
            <w:tcW w:w="3703" w:type="dxa"/>
            <w:vAlign w:val="center"/>
          </w:tcPr>
          <w:p w:rsidR="005839A2" w:rsidRPr="00742AB8" w:rsidRDefault="005839A2" w:rsidP="0021645F">
            <w:pPr>
              <w:pStyle w:val="ae"/>
              <w:spacing w:line="360" w:lineRule="auto"/>
              <w:rPr>
                <w:color w:val="000000"/>
                <w:sz w:val="21"/>
                <w:szCs w:val="21"/>
              </w:rPr>
            </w:pPr>
            <w:r w:rsidRPr="00742AB8">
              <w:rPr>
                <w:sz w:val="21"/>
                <w:szCs w:val="21"/>
              </w:rPr>
              <w:t>合计</w:t>
            </w:r>
          </w:p>
        </w:tc>
        <w:tc>
          <w:tcPr>
            <w:tcW w:w="3119" w:type="dxa"/>
            <w:vAlign w:val="center"/>
          </w:tcPr>
          <w:p w:rsidR="005839A2" w:rsidRPr="00742AB8" w:rsidRDefault="005839A2" w:rsidP="0021645F">
            <w:pPr>
              <w:spacing w:line="360" w:lineRule="auto"/>
              <w:jc w:val="right"/>
              <w:rPr>
                <w:szCs w:val="21"/>
              </w:rPr>
            </w:pPr>
            <w:r w:rsidRPr="00742AB8">
              <w:rPr>
                <w:szCs w:val="21"/>
              </w:rPr>
              <w:t>9,054,303,711.23</w:t>
            </w:r>
          </w:p>
        </w:tc>
        <w:tc>
          <w:tcPr>
            <w:tcW w:w="2534" w:type="dxa"/>
            <w:vAlign w:val="center"/>
          </w:tcPr>
          <w:p w:rsidR="005839A2" w:rsidRPr="00742AB8" w:rsidRDefault="005839A2" w:rsidP="0021645F">
            <w:pPr>
              <w:spacing w:line="360" w:lineRule="auto"/>
              <w:jc w:val="right"/>
              <w:rPr>
                <w:szCs w:val="21"/>
              </w:rPr>
            </w:pPr>
            <w:r w:rsidRPr="00742AB8">
              <w:rPr>
                <w:szCs w:val="21"/>
              </w:rPr>
              <w:t>98.03</w:t>
            </w:r>
          </w:p>
        </w:tc>
      </w:tr>
    </w:tbl>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注：以上分类采用全球行业分类标准（</w:t>
      </w:r>
      <w:r w:rsidRPr="005839A2">
        <w:rPr>
          <w:kern w:val="0"/>
          <w:szCs w:val="21"/>
        </w:rPr>
        <w:t>GICS</w:t>
      </w:r>
      <w:r w:rsidRPr="005839A2">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3" w:name="_Toc352255998"/>
      <w:bookmarkStart w:id="214" w:name="_Toc352256066"/>
      <w:bookmarkStart w:id="215" w:name="_Toc352331244"/>
      <w:bookmarkStart w:id="216" w:name="_Toc374611670"/>
      <w:bookmarkStart w:id="217" w:name="_Toc48664929"/>
      <w:r w:rsidRPr="0087410D">
        <w:rPr>
          <w:rFonts w:ascii="宋体" w:hAnsi="宋体"/>
          <w:kern w:val="0"/>
          <w:sz w:val="21"/>
          <w:szCs w:val="21"/>
        </w:rPr>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3"/>
      <w:bookmarkEnd w:id="214"/>
      <w:bookmarkEnd w:id="215"/>
      <w:bookmarkEnd w:id="216"/>
      <w:bookmarkEnd w:id="217"/>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8"/>
        <w:gridCol w:w="905"/>
        <w:gridCol w:w="1015"/>
        <w:gridCol w:w="1184"/>
        <w:gridCol w:w="847"/>
        <w:gridCol w:w="1025"/>
        <w:gridCol w:w="1015"/>
        <w:gridCol w:w="1690"/>
        <w:gridCol w:w="997"/>
      </w:tblGrid>
      <w:tr w:rsidR="00711C4C" w:rsidRPr="00D749D4" w:rsidTr="004A4847">
        <w:trPr>
          <w:trHeight w:val="315"/>
          <w:jc w:val="center"/>
        </w:trPr>
        <w:tc>
          <w:tcPr>
            <w:tcW w:w="6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9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英文</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中文</w:t>
            </w:r>
            <w:r w:rsidRPr="00D749D4">
              <w:rPr>
                <w:color w:val="000000"/>
                <w:szCs w:val="21"/>
              </w:rPr>
              <w:t>)</w:t>
            </w:r>
          </w:p>
        </w:tc>
        <w:tc>
          <w:tcPr>
            <w:tcW w:w="1184"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84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所在证券市场</w:t>
            </w:r>
          </w:p>
        </w:tc>
        <w:tc>
          <w:tcPr>
            <w:tcW w:w="102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所属国家</w:t>
            </w:r>
            <w:r w:rsidRPr="00D749D4">
              <w:rPr>
                <w:color w:val="000000"/>
                <w:szCs w:val="21"/>
              </w:rPr>
              <w:t>(</w:t>
            </w:r>
            <w:r w:rsidRPr="00D749D4">
              <w:rPr>
                <w:rFonts w:hint="eastAsia"/>
                <w:color w:val="000000"/>
                <w:szCs w:val="21"/>
              </w:rPr>
              <w:t>地区</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数量（股）</w:t>
            </w:r>
          </w:p>
        </w:tc>
        <w:tc>
          <w:tcPr>
            <w:tcW w:w="169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99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2517EE">
        <w:trPr>
          <w:jc w:val="center"/>
        </w:trPr>
        <w:tc>
          <w:tcPr>
            <w:tcW w:w="678" w:type="dxa"/>
            <w:vAlign w:val="center"/>
          </w:tcPr>
          <w:p w:rsidR="002517EE" w:rsidRDefault="00A31C7C">
            <w:pPr>
              <w:jc w:val="center"/>
            </w:pPr>
            <w:r>
              <w:rPr>
                <w:color w:val="000000"/>
                <w:szCs w:val="21"/>
              </w:rPr>
              <w:t>1</w:t>
            </w:r>
          </w:p>
        </w:tc>
        <w:tc>
          <w:tcPr>
            <w:tcW w:w="905" w:type="dxa"/>
            <w:vAlign w:val="center"/>
          </w:tcPr>
          <w:p w:rsidR="002517EE" w:rsidRDefault="00A31C7C">
            <w:pPr>
              <w:jc w:val="center"/>
            </w:pPr>
            <w:r>
              <w:rPr>
                <w:color w:val="000000"/>
                <w:szCs w:val="21"/>
              </w:rPr>
              <w:t>Tencent Holdings Ltd</w:t>
            </w:r>
          </w:p>
        </w:tc>
        <w:tc>
          <w:tcPr>
            <w:tcW w:w="1015" w:type="dxa"/>
            <w:vAlign w:val="center"/>
          </w:tcPr>
          <w:p w:rsidR="002517EE" w:rsidRDefault="00A31C7C">
            <w:pPr>
              <w:jc w:val="center"/>
            </w:pPr>
            <w:r>
              <w:rPr>
                <w:color w:val="000000"/>
                <w:szCs w:val="21"/>
              </w:rPr>
              <w:t>腾讯控股有限公司</w:t>
            </w:r>
          </w:p>
        </w:tc>
        <w:tc>
          <w:tcPr>
            <w:tcW w:w="1184" w:type="dxa"/>
            <w:vAlign w:val="center"/>
          </w:tcPr>
          <w:p w:rsidR="002517EE" w:rsidRDefault="00A31C7C">
            <w:pPr>
              <w:jc w:val="center"/>
            </w:pPr>
            <w:r>
              <w:rPr>
                <w:color w:val="000000"/>
                <w:szCs w:val="21"/>
              </w:rPr>
              <w:t>700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2,327,040</w:t>
            </w:r>
          </w:p>
        </w:tc>
        <w:tc>
          <w:tcPr>
            <w:tcW w:w="1690" w:type="dxa"/>
            <w:vAlign w:val="center"/>
          </w:tcPr>
          <w:p w:rsidR="002517EE" w:rsidRDefault="00A31C7C">
            <w:pPr>
              <w:jc w:val="right"/>
            </w:pPr>
            <w:r>
              <w:rPr>
                <w:color w:val="000000"/>
                <w:szCs w:val="21"/>
              </w:rPr>
              <w:t>1,059,829,852.81</w:t>
            </w:r>
          </w:p>
        </w:tc>
        <w:tc>
          <w:tcPr>
            <w:tcW w:w="997" w:type="dxa"/>
            <w:vAlign w:val="center"/>
          </w:tcPr>
          <w:p w:rsidR="002517EE" w:rsidRDefault="00A31C7C">
            <w:pPr>
              <w:jc w:val="right"/>
            </w:pPr>
            <w:r>
              <w:rPr>
                <w:color w:val="000000"/>
                <w:szCs w:val="21"/>
              </w:rPr>
              <w:t>11.47</w:t>
            </w:r>
          </w:p>
        </w:tc>
      </w:tr>
      <w:tr w:rsidR="002517EE">
        <w:trPr>
          <w:jc w:val="center"/>
        </w:trPr>
        <w:tc>
          <w:tcPr>
            <w:tcW w:w="678" w:type="dxa"/>
            <w:vAlign w:val="center"/>
          </w:tcPr>
          <w:p w:rsidR="002517EE" w:rsidRDefault="00A31C7C">
            <w:pPr>
              <w:jc w:val="center"/>
            </w:pPr>
            <w:r>
              <w:rPr>
                <w:color w:val="000000"/>
                <w:szCs w:val="21"/>
              </w:rPr>
              <w:t>2</w:t>
            </w:r>
          </w:p>
        </w:tc>
        <w:tc>
          <w:tcPr>
            <w:tcW w:w="905" w:type="dxa"/>
            <w:vAlign w:val="center"/>
          </w:tcPr>
          <w:p w:rsidR="002517EE" w:rsidRDefault="00A31C7C">
            <w:pPr>
              <w:jc w:val="center"/>
            </w:pPr>
            <w:r>
              <w:rPr>
                <w:color w:val="000000"/>
                <w:szCs w:val="21"/>
              </w:rPr>
              <w:t>China Construction Bank Corporation</w:t>
            </w:r>
          </w:p>
        </w:tc>
        <w:tc>
          <w:tcPr>
            <w:tcW w:w="1015" w:type="dxa"/>
            <w:vAlign w:val="center"/>
          </w:tcPr>
          <w:p w:rsidR="002517EE" w:rsidRDefault="00A31C7C">
            <w:pPr>
              <w:jc w:val="center"/>
            </w:pPr>
            <w:r>
              <w:rPr>
                <w:color w:val="000000"/>
                <w:szCs w:val="21"/>
              </w:rPr>
              <w:t>中国建设银行股份有限公司</w:t>
            </w:r>
          </w:p>
        </w:tc>
        <w:tc>
          <w:tcPr>
            <w:tcW w:w="1184" w:type="dxa"/>
            <w:vAlign w:val="center"/>
          </w:tcPr>
          <w:p w:rsidR="002517EE" w:rsidRDefault="00A31C7C">
            <w:pPr>
              <w:jc w:val="center"/>
            </w:pPr>
            <w:r>
              <w:rPr>
                <w:color w:val="000000"/>
                <w:szCs w:val="21"/>
              </w:rPr>
              <w:t>939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158,733,900</w:t>
            </w:r>
          </w:p>
        </w:tc>
        <w:tc>
          <w:tcPr>
            <w:tcW w:w="1690" w:type="dxa"/>
            <w:vAlign w:val="center"/>
          </w:tcPr>
          <w:p w:rsidR="002517EE" w:rsidRDefault="00A31C7C">
            <w:pPr>
              <w:jc w:val="right"/>
            </w:pPr>
            <w:r>
              <w:rPr>
                <w:color w:val="000000"/>
                <w:szCs w:val="21"/>
              </w:rPr>
              <w:t>909,111,712.98</w:t>
            </w:r>
          </w:p>
        </w:tc>
        <w:tc>
          <w:tcPr>
            <w:tcW w:w="997" w:type="dxa"/>
            <w:vAlign w:val="center"/>
          </w:tcPr>
          <w:p w:rsidR="002517EE" w:rsidRDefault="00A31C7C">
            <w:pPr>
              <w:jc w:val="right"/>
            </w:pPr>
            <w:r>
              <w:rPr>
                <w:color w:val="000000"/>
                <w:szCs w:val="21"/>
              </w:rPr>
              <w:t>9.84</w:t>
            </w:r>
          </w:p>
        </w:tc>
      </w:tr>
      <w:tr w:rsidR="002517EE">
        <w:trPr>
          <w:jc w:val="center"/>
        </w:trPr>
        <w:tc>
          <w:tcPr>
            <w:tcW w:w="678" w:type="dxa"/>
            <w:vAlign w:val="center"/>
          </w:tcPr>
          <w:p w:rsidR="002517EE" w:rsidRDefault="00A31C7C">
            <w:pPr>
              <w:jc w:val="center"/>
            </w:pPr>
            <w:r>
              <w:rPr>
                <w:color w:val="000000"/>
                <w:szCs w:val="21"/>
              </w:rPr>
              <w:t>3</w:t>
            </w:r>
          </w:p>
        </w:tc>
        <w:tc>
          <w:tcPr>
            <w:tcW w:w="905" w:type="dxa"/>
            <w:vAlign w:val="center"/>
          </w:tcPr>
          <w:p w:rsidR="002517EE" w:rsidRDefault="00A31C7C">
            <w:pPr>
              <w:jc w:val="center"/>
            </w:pPr>
            <w:r>
              <w:rPr>
                <w:color w:val="000000"/>
                <w:szCs w:val="21"/>
              </w:rPr>
              <w:t>Ping An Insurance (Group) Company of China, Ltd.</w:t>
            </w:r>
          </w:p>
        </w:tc>
        <w:tc>
          <w:tcPr>
            <w:tcW w:w="1015" w:type="dxa"/>
            <w:vAlign w:val="center"/>
          </w:tcPr>
          <w:p w:rsidR="002517EE" w:rsidRDefault="00A31C7C">
            <w:pPr>
              <w:jc w:val="center"/>
            </w:pPr>
            <w:r>
              <w:rPr>
                <w:color w:val="000000"/>
                <w:szCs w:val="21"/>
              </w:rPr>
              <w:t>中国平安保险</w:t>
            </w:r>
            <w:r>
              <w:rPr>
                <w:color w:val="000000"/>
                <w:szCs w:val="21"/>
              </w:rPr>
              <w:t>(</w:t>
            </w:r>
            <w:r>
              <w:rPr>
                <w:color w:val="000000"/>
                <w:szCs w:val="21"/>
              </w:rPr>
              <w:t>集团</w:t>
            </w:r>
            <w:r>
              <w:rPr>
                <w:color w:val="000000"/>
                <w:szCs w:val="21"/>
              </w:rPr>
              <w:t>)</w:t>
            </w:r>
            <w:r>
              <w:rPr>
                <w:color w:val="000000"/>
                <w:szCs w:val="21"/>
              </w:rPr>
              <w:t>股份有限公司</w:t>
            </w:r>
          </w:p>
        </w:tc>
        <w:tc>
          <w:tcPr>
            <w:tcW w:w="1184" w:type="dxa"/>
            <w:vAlign w:val="center"/>
          </w:tcPr>
          <w:p w:rsidR="002517EE" w:rsidRDefault="00A31C7C">
            <w:pPr>
              <w:jc w:val="center"/>
            </w:pPr>
            <w:r>
              <w:rPr>
                <w:color w:val="000000"/>
                <w:szCs w:val="21"/>
              </w:rPr>
              <w:t>2318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11,473,200</w:t>
            </w:r>
          </w:p>
        </w:tc>
        <w:tc>
          <w:tcPr>
            <w:tcW w:w="1690" w:type="dxa"/>
            <w:vAlign w:val="center"/>
          </w:tcPr>
          <w:p w:rsidR="002517EE" w:rsidRDefault="00A31C7C">
            <w:pPr>
              <w:jc w:val="right"/>
            </w:pPr>
            <w:r>
              <w:rPr>
                <w:color w:val="000000"/>
                <w:szCs w:val="21"/>
              </w:rPr>
              <w:t>812,206,185.12</w:t>
            </w:r>
          </w:p>
        </w:tc>
        <w:tc>
          <w:tcPr>
            <w:tcW w:w="997" w:type="dxa"/>
            <w:vAlign w:val="center"/>
          </w:tcPr>
          <w:p w:rsidR="002517EE" w:rsidRDefault="00A31C7C">
            <w:pPr>
              <w:jc w:val="right"/>
            </w:pPr>
            <w:r>
              <w:rPr>
                <w:color w:val="000000"/>
                <w:szCs w:val="21"/>
              </w:rPr>
              <w:t>8.79</w:t>
            </w:r>
          </w:p>
        </w:tc>
      </w:tr>
      <w:tr w:rsidR="002517EE">
        <w:trPr>
          <w:jc w:val="center"/>
        </w:trPr>
        <w:tc>
          <w:tcPr>
            <w:tcW w:w="678" w:type="dxa"/>
            <w:vAlign w:val="center"/>
          </w:tcPr>
          <w:p w:rsidR="002517EE" w:rsidRDefault="00A31C7C">
            <w:pPr>
              <w:jc w:val="center"/>
            </w:pPr>
            <w:r>
              <w:rPr>
                <w:color w:val="000000"/>
                <w:szCs w:val="21"/>
              </w:rPr>
              <w:t>4</w:t>
            </w:r>
          </w:p>
        </w:tc>
        <w:tc>
          <w:tcPr>
            <w:tcW w:w="905" w:type="dxa"/>
            <w:vAlign w:val="center"/>
          </w:tcPr>
          <w:p w:rsidR="002517EE" w:rsidRDefault="00A31C7C">
            <w:pPr>
              <w:jc w:val="center"/>
            </w:pPr>
            <w:r>
              <w:rPr>
                <w:color w:val="000000"/>
                <w:szCs w:val="21"/>
              </w:rPr>
              <w:t>Industrial and Commercial Bank of China Limited</w:t>
            </w:r>
          </w:p>
        </w:tc>
        <w:tc>
          <w:tcPr>
            <w:tcW w:w="1015" w:type="dxa"/>
            <w:vAlign w:val="center"/>
          </w:tcPr>
          <w:p w:rsidR="002517EE" w:rsidRDefault="00A31C7C">
            <w:pPr>
              <w:jc w:val="center"/>
            </w:pPr>
            <w:r>
              <w:rPr>
                <w:color w:val="000000"/>
                <w:szCs w:val="21"/>
              </w:rPr>
              <w:t>中国工商银行股份有限公司</w:t>
            </w:r>
          </w:p>
        </w:tc>
        <w:tc>
          <w:tcPr>
            <w:tcW w:w="1184" w:type="dxa"/>
            <w:vAlign w:val="center"/>
          </w:tcPr>
          <w:p w:rsidR="002517EE" w:rsidRDefault="00A31C7C">
            <w:pPr>
              <w:jc w:val="center"/>
            </w:pPr>
            <w:r>
              <w:rPr>
                <w:color w:val="000000"/>
                <w:szCs w:val="21"/>
              </w:rPr>
              <w:t>1398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142,066,800</w:t>
            </w:r>
          </w:p>
        </w:tc>
        <w:tc>
          <w:tcPr>
            <w:tcW w:w="1690" w:type="dxa"/>
            <w:vAlign w:val="center"/>
          </w:tcPr>
          <w:p w:rsidR="002517EE" w:rsidRDefault="00A31C7C">
            <w:pPr>
              <w:jc w:val="right"/>
            </w:pPr>
            <w:r>
              <w:rPr>
                <w:color w:val="000000"/>
                <w:szCs w:val="21"/>
              </w:rPr>
              <w:t>609,916,639.62</w:t>
            </w:r>
          </w:p>
        </w:tc>
        <w:tc>
          <w:tcPr>
            <w:tcW w:w="997" w:type="dxa"/>
            <w:vAlign w:val="center"/>
          </w:tcPr>
          <w:p w:rsidR="002517EE" w:rsidRDefault="00A31C7C">
            <w:pPr>
              <w:jc w:val="right"/>
            </w:pPr>
            <w:r>
              <w:rPr>
                <w:color w:val="000000"/>
                <w:szCs w:val="21"/>
              </w:rPr>
              <w:t>6.60</w:t>
            </w:r>
          </w:p>
        </w:tc>
      </w:tr>
      <w:tr w:rsidR="002517EE">
        <w:trPr>
          <w:jc w:val="center"/>
        </w:trPr>
        <w:tc>
          <w:tcPr>
            <w:tcW w:w="678" w:type="dxa"/>
            <w:vAlign w:val="center"/>
          </w:tcPr>
          <w:p w:rsidR="002517EE" w:rsidRDefault="00A31C7C">
            <w:pPr>
              <w:jc w:val="center"/>
            </w:pPr>
            <w:r>
              <w:rPr>
                <w:color w:val="000000"/>
                <w:szCs w:val="21"/>
              </w:rPr>
              <w:t>5</w:t>
            </w:r>
          </w:p>
        </w:tc>
        <w:tc>
          <w:tcPr>
            <w:tcW w:w="905" w:type="dxa"/>
            <w:vAlign w:val="center"/>
          </w:tcPr>
          <w:p w:rsidR="002517EE" w:rsidRDefault="00A31C7C">
            <w:pPr>
              <w:jc w:val="center"/>
            </w:pPr>
            <w:r>
              <w:rPr>
                <w:color w:val="000000"/>
                <w:szCs w:val="21"/>
              </w:rPr>
              <w:t>China Mobile Limited</w:t>
            </w:r>
          </w:p>
        </w:tc>
        <w:tc>
          <w:tcPr>
            <w:tcW w:w="1015" w:type="dxa"/>
            <w:vAlign w:val="center"/>
          </w:tcPr>
          <w:p w:rsidR="002517EE" w:rsidRDefault="00A31C7C">
            <w:pPr>
              <w:jc w:val="center"/>
            </w:pPr>
            <w:r>
              <w:rPr>
                <w:color w:val="000000"/>
                <w:szCs w:val="21"/>
              </w:rPr>
              <w:t>中国移动有限公司</w:t>
            </w:r>
          </w:p>
        </w:tc>
        <w:tc>
          <w:tcPr>
            <w:tcW w:w="1184" w:type="dxa"/>
            <w:vAlign w:val="center"/>
          </w:tcPr>
          <w:p w:rsidR="002517EE" w:rsidRDefault="00A31C7C">
            <w:pPr>
              <w:jc w:val="center"/>
            </w:pPr>
            <w:r>
              <w:rPr>
                <w:color w:val="000000"/>
                <w:szCs w:val="21"/>
              </w:rPr>
              <w:t>941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11,828,550</w:t>
            </w:r>
          </w:p>
        </w:tc>
        <w:tc>
          <w:tcPr>
            <w:tcW w:w="1690" w:type="dxa"/>
            <w:vAlign w:val="center"/>
          </w:tcPr>
          <w:p w:rsidR="002517EE" w:rsidRDefault="00A31C7C">
            <w:pPr>
              <w:jc w:val="right"/>
            </w:pPr>
            <w:r>
              <w:rPr>
                <w:color w:val="000000"/>
                <w:szCs w:val="21"/>
              </w:rPr>
              <w:t>565,084,278.24</w:t>
            </w:r>
          </w:p>
        </w:tc>
        <w:tc>
          <w:tcPr>
            <w:tcW w:w="997" w:type="dxa"/>
            <w:vAlign w:val="center"/>
          </w:tcPr>
          <w:p w:rsidR="002517EE" w:rsidRDefault="00A31C7C">
            <w:pPr>
              <w:jc w:val="right"/>
            </w:pPr>
            <w:r>
              <w:rPr>
                <w:color w:val="000000"/>
                <w:szCs w:val="21"/>
              </w:rPr>
              <w:t>6.12</w:t>
            </w:r>
          </w:p>
        </w:tc>
      </w:tr>
      <w:tr w:rsidR="002517EE">
        <w:trPr>
          <w:jc w:val="center"/>
        </w:trPr>
        <w:tc>
          <w:tcPr>
            <w:tcW w:w="678" w:type="dxa"/>
            <w:vAlign w:val="center"/>
          </w:tcPr>
          <w:p w:rsidR="002517EE" w:rsidRDefault="00A31C7C">
            <w:pPr>
              <w:jc w:val="center"/>
            </w:pPr>
            <w:r>
              <w:rPr>
                <w:color w:val="000000"/>
                <w:szCs w:val="21"/>
              </w:rPr>
              <w:lastRenderedPageBreak/>
              <w:t>6</w:t>
            </w:r>
          </w:p>
        </w:tc>
        <w:tc>
          <w:tcPr>
            <w:tcW w:w="905" w:type="dxa"/>
            <w:vAlign w:val="center"/>
          </w:tcPr>
          <w:p w:rsidR="002517EE" w:rsidRDefault="00A31C7C">
            <w:pPr>
              <w:jc w:val="center"/>
            </w:pPr>
            <w:r>
              <w:rPr>
                <w:color w:val="000000"/>
                <w:szCs w:val="21"/>
              </w:rPr>
              <w:t>Bank of China Limited</w:t>
            </w:r>
          </w:p>
        </w:tc>
        <w:tc>
          <w:tcPr>
            <w:tcW w:w="1015" w:type="dxa"/>
            <w:vAlign w:val="center"/>
          </w:tcPr>
          <w:p w:rsidR="002517EE" w:rsidRDefault="00A31C7C">
            <w:pPr>
              <w:jc w:val="center"/>
            </w:pPr>
            <w:r>
              <w:rPr>
                <w:color w:val="000000"/>
                <w:szCs w:val="21"/>
              </w:rPr>
              <w:t>中国银行股份有限公司</w:t>
            </w:r>
          </w:p>
        </w:tc>
        <w:tc>
          <w:tcPr>
            <w:tcW w:w="1184" w:type="dxa"/>
            <w:vAlign w:val="center"/>
          </w:tcPr>
          <w:p w:rsidR="002517EE" w:rsidRDefault="00A31C7C">
            <w:pPr>
              <w:jc w:val="center"/>
            </w:pPr>
            <w:r>
              <w:rPr>
                <w:color w:val="000000"/>
                <w:szCs w:val="21"/>
              </w:rPr>
              <w:t>3988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152,976,800</w:t>
            </w:r>
          </w:p>
        </w:tc>
        <w:tc>
          <w:tcPr>
            <w:tcW w:w="1690" w:type="dxa"/>
            <w:vAlign w:val="center"/>
          </w:tcPr>
          <w:p w:rsidR="002517EE" w:rsidRDefault="00A31C7C">
            <w:pPr>
              <w:jc w:val="right"/>
            </w:pPr>
            <w:r>
              <w:rPr>
                <w:color w:val="000000"/>
                <w:szCs w:val="21"/>
              </w:rPr>
              <w:t>401,039,817.92</w:t>
            </w:r>
          </w:p>
        </w:tc>
        <w:tc>
          <w:tcPr>
            <w:tcW w:w="997" w:type="dxa"/>
            <w:vAlign w:val="center"/>
          </w:tcPr>
          <w:p w:rsidR="002517EE" w:rsidRDefault="00A31C7C">
            <w:pPr>
              <w:jc w:val="right"/>
            </w:pPr>
            <w:r>
              <w:rPr>
                <w:color w:val="000000"/>
                <w:szCs w:val="21"/>
              </w:rPr>
              <w:t>4.34</w:t>
            </w:r>
          </w:p>
        </w:tc>
      </w:tr>
      <w:tr w:rsidR="002517EE">
        <w:trPr>
          <w:jc w:val="center"/>
        </w:trPr>
        <w:tc>
          <w:tcPr>
            <w:tcW w:w="678" w:type="dxa"/>
            <w:vAlign w:val="center"/>
          </w:tcPr>
          <w:p w:rsidR="002517EE" w:rsidRDefault="00A31C7C">
            <w:pPr>
              <w:jc w:val="center"/>
            </w:pPr>
            <w:r>
              <w:rPr>
                <w:color w:val="000000"/>
                <w:szCs w:val="21"/>
              </w:rPr>
              <w:t>7</w:t>
            </w:r>
          </w:p>
        </w:tc>
        <w:tc>
          <w:tcPr>
            <w:tcW w:w="905" w:type="dxa"/>
            <w:vAlign w:val="center"/>
          </w:tcPr>
          <w:p w:rsidR="002517EE" w:rsidRDefault="00A31C7C">
            <w:pPr>
              <w:jc w:val="center"/>
            </w:pPr>
            <w:r>
              <w:rPr>
                <w:color w:val="000000"/>
                <w:szCs w:val="21"/>
              </w:rPr>
              <w:t>CNOOC Limited</w:t>
            </w:r>
          </w:p>
        </w:tc>
        <w:tc>
          <w:tcPr>
            <w:tcW w:w="1015" w:type="dxa"/>
            <w:vAlign w:val="center"/>
          </w:tcPr>
          <w:p w:rsidR="002517EE" w:rsidRDefault="00A31C7C">
            <w:pPr>
              <w:jc w:val="center"/>
            </w:pPr>
            <w:r>
              <w:rPr>
                <w:color w:val="000000"/>
                <w:szCs w:val="21"/>
              </w:rPr>
              <w:t>中国海洋石油有限公司</w:t>
            </w:r>
          </w:p>
        </w:tc>
        <w:tc>
          <w:tcPr>
            <w:tcW w:w="1184" w:type="dxa"/>
            <w:vAlign w:val="center"/>
          </w:tcPr>
          <w:p w:rsidR="002517EE" w:rsidRDefault="00A31C7C">
            <w:pPr>
              <w:jc w:val="center"/>
            </w:pPr>
            <w:r>
              <w:rPr>
                <w:color w:val="000000"/>
                <w:szCs w:val="21"/>
              </w:rPr>
              <w:t>883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34,388,400</w:t>
            </w:r>
          </w:p>
        </w:tc>
        <w:tc>
          <w:tcPr>
            <w:tcW w:w="1690" w:type="dxa"/>
            <w:vAlign w:val="center"/>
          </w:tcPr>
          <w:p w:rsidR="002517EE" w:rsidRDefault="00A31C7C">
            <w:pPr>
              <w:jc w:val="right"/>
            </w:pPr>
            <w:r>
              <w:rPr>
                <w:color w:val="000000"/>
                <w:szCs w:val="21"/>
              </w:rPr>
              <w:t>270,769,199.63</w:t>
            </w:r>
          </w:p>
        </w:tc>
        <w:tc>
          <w:tcPr>
            <w:tcW w:w="997" w:type="dxa"/>
            <w:vAlign w:val="center"/>
          </w:tcPr>
          <w:p w:rsidR="002517EE" w:rsidRDefault="00A31C7C">
            <w:pPr>
              <w:jc w:val="right"/>
            </w:pPr>
            <w:r>
              <w:rPr>
                <w:color w:val="000000"/>
                <w:szCs w:val="21"/>
              </w:rPr>
              <w:t>2.93</w:t>
            </w:r>
          </w:p>
        </w:tc>
      </w:tr>
      <w:tr w:rsidR="002517EE">
        <w:trPr>
          <w:jc w:val="center"/>
        </w:trPr>
        <w:tc>
          <w:tcPr>
            <w:tcW w:w="678" w:type="dxa"/>
            <w:vAlign w:val="center"/>
          </w:tcPr>
          <w:p w:rsidR="002517EE" w:rsidRDefault="00A31C7C">
            <w:pPr>
              <w:jc w:val="center"/>
            </w:pPr>
            <w:r>
              <w:rPr>
                <w:color w:val="000000"/>
                <w:szCs w:val="21"/>
              </w:rPr>
              <w:t>8</w:t>
            </w:r>
          </w:p>
        </w:tc>
        <w:tc>
          <w:tcPr>
            <w:tcW w:w="905" w:type="dxa"/>
            <w:vAlign w:val="center"/>
          </w:tcPr>
          <w:p w:rsidR="002517EE" w:rsidRDefault="00A31C7C">
            <w:pPr>
              <w:jc w:val="center"/>
            </w:pPr>
            <w:r>
              <w:rPr>
                <w:color w:val="000000"/>
                <w:szCs w:val="21"/>
              </w:rPr>
              <w:t>China Merchants Bank Co., Ltd.</w:t>
            </w:r>
          </w:p>
        </w:tc>
        <w:tc>
          <w:tcPr>
            <w:tcW w:w="1015" w:type="dxa"/>
            <w:vAlign w:val="center"/>
          </w:tcPr>
          <w:p w:rsidR="002517EE" w:rsidRDefault="00A31C7C">
            <w:pPr>
              <w:jc w:val="center"/>
            </w:pPr>
            <w:r>
              <w:rPr>
                <w:color w:val="000000"/>
                <w:szCs w:val="21"/>
              </w:rPr>
              <w:t>招商银行股份有限公司</w:t>
            </w:r>
          </w:p>
        </w:tc>
        <w:tc>
          <w:tcPr>
            <w:tcW w:w="1184" w:type="dxa"/>
            <w:vAlign w:val="center"/>
          </w:tcPr>
          <w:p w:rsidR="002517EE" w:rsidRDefault="00A31C7C">
            <w:pPr>
              <w:jc w:val="center"/>
            </w:pPr>
            <w:r>
              <w:rPr>
                <w:color w:val="000000"/>
                <w:szCs w:val="21"/>
              </w:rPr>
              <w:t>3968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7,545,000</w:t>
            </w:r>
          </w:p>
        </w:tc>
        <w:tc>
          <w:tcPr>
            <w:tcW w:w="1690" w:type="dxa"/>
            <w:vAlign w:val="center"/>
          </w:tcPr>
          <w:p w:rsidR="002517EE" w:rsidRDefault="00A31C7C">
            <w:pPr>
              <w:jc w:val="right"/>
            </w:pPr>
            <w:r>
              <w:rPr>
                <w:color w:val="000000"/>
                <w:szCs w:val="21"/>
              </w:rPr>
              <w:t>245,696,406.12</w:t>
            </w:r>
          </w:p>
        </w:tc>
        <w:tc>
          <w:tcPr>
            <w:tcW w:w="997" w:type="dxa"/>
            <w:vAlign w:val="center"/>
          </w:tcPr>
          <w:p w:rsidR="002517EE" w:rsidRDefault="00A31C7C">
            <w:pPr>
              <w:jc w:val="right"/>
            </w:pPr>
            <w:r>
              <w:rPr>
                <w:color w:val="000000"/>
                <w:szCs w:val="21"/>
              </w:rPr>
              <w:t>2.66</w:t>
            </w:r>
          </w:p>
        </w:tc>
      </w:tr>
      <w:tr w:rsidR="002517EE">
        <w:trPr>
          <w:jc w:val="center"/>
        </w:trPr>
        <w:tc>
          <w:tcPr>
            <w:tcW w:w="678" w:type="dxa"/>
            <w:vAlign w:val="center"/>
          </w:tcPr>
          <w:p w:rsidR="002517EE" w:rsidRDefault="00A31C7C">
            <w:pPr>
              <w:jc w:val="center"/>
            </w:pPr>
            <w:r>
              <w:rPr>
                <w:color w:val="000000"/>
                <w:szCs w:val="21"/>
              </w:rPr>
              <w:t>9</w:t>
            </w:r>
          </w:p>
        </w:tc>
        <w:tc>
          <w:tcPr>
            <w:tcW w:w="905" w:type="dxa"/>
            <w:vAlign w:val="center"/>
          </w:tcPr>
          <w:p w:rsidR="002517EE" w:rsidRDefault="00A31C7C">
            <w:pPr>
              <w:jc w:val="center"/>
            </w:pPr>
            <w:r>
              <w:rPr>
                <w:color w:val="000000"/>
                <w:szCs w:val="21"/>
              </w:rPr>
              <w:t>China Life Insurance Company Limited</w:t>
            </w:r>
          </w:p>
        </w:tc>
        <w:tc>
          <w:tcPr>
            <w:tcW w:w="1015" w:type="dxa"/>
            <w:vAlign w:val="center"/>
          </w:tcPr>
          <w:p w:rsidR="002517EE" w:rsidRDefault="00A31C7C">
            <w:pPr>
              <w:jc w:val="center"/>
            </w:pPr>
            <w:r>
              <w:rPr>
                <w:color w:val="000000"/>
                <w:szCs w:val="21"/>
              </w:rPr>
              <w:t>中国人寿保险股份有限公司</w:t>
            </w:r>
          </w:p>
        </w:tc>
        <w:tc>
          <w:tcPr>
            <w:tcW w:w="1184" w:type="dxa"/>
            <w:vAlign w:val="center"/>
          </w:tcPr>
          <w:p w:rsidR="002517EE" w:rsidRDefault="00A31C7C">
            <w:pPr>
              <w:jc w:val="center"/>
            </w:pPr>
            <w:r>
              <w:rPr>
                <w:color w:val="000000"/>
                <w:szCs w:val="21"/>
              </w:rPr>
              <w:t>2628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14,388,000</w:t>
            </w:r>
          </w:p>
        </w:tc>
        <w:tc>
          <w:tcPr>
            <w:tcW w:w="1690" w:type="dxa"/>
            <w:vAlign w:val="center"/>
          </w:tcPr>
          <w:p w:rsidR="002517EE" w:rsidRDefault="00A31C7C">
            <w:pPr>
              <w:jc w:val="right"/>
            </w:pPr>
            <w:r>
              <w:rPr>
                <w:color w:val="000000"/>
                <w:szCs w:val="21"/>
              </w:rPr>
              <w:t>205,024,165.63</w:t>
            </w:r>
          </w:p>
        </w:tc>
        <w:tc>
          <w:tcPr>
            <w:tcW w:w="997" w:type="dxa"/>
            <w:vAlign w:val="center"/>
          </w:tcPr>
          <w:p w:rsidR="002517EE" w:rsidRDefault="00A31C7C">
            <w:pPr>
              <w:jc w:val="right"/>
            </w:pPr>
            <w:r>
              <w:rPr>
                <w:color w:val="000000"/>
                <w:szCs w:val="21"/>
              </w:rPr>
              <w:t>2.22</w:t>
            </w:r>
          </w:p>
        </w:tc>
      </w:tr>
      <w:tr w:rsidR="002517EE">
        <w:trPr>
          <w:jc w:val="center"/>
        </w:trPr>
        <w:tc>
          <w:tcPr>
            <w:tcW w:w="678" w:type="dxa"/>
            <w:vAlign w:val="center"/>
          </w:tcPr>
          <w:p w:rsidR="002517EE" w:rsidRDefault="00A31C7C">
            <w:pPr>
              <w:jc w:val="center"/>
            </w:pPr>
            <w:r>
              <w:rPr>
                <w:color w:val="000000"/>
                <w:szCs w:val="21"/>
              </w:rPr>
              <w:t>10</w:t>
            </w:r>
          </w:p>
        </w:tc>
        <w:tc>
          <w:tcPr>
            <w:tcW w:w="905" w:type="dxa"/>
            <w:vAlign w:val="center"/>
          </w:tcPr>
          <w:p w:rsidR="002517EE" w:rsidRDefault="00A31C7C">
            <w:pPr>
              <w:jc w:val="center"/>
            </w:pPr>
            <w:r>
              <w:rPr>
                <w:color w:val="000000"/>
                <w:szCs w:val="21"/>
              </w:rPr>
              <w:t>Sino Biopharmaceutical Limited</w:t>
            </w:r>
          </w:p>
        </w:tc>
        <w:tc>
          <w:tcPr>
            <w:tcW w:w="1015" w:type="dxa"/>
            <w:vAlign w:val="center"/>
          </w:tcPr>
          <w:p w:rsidR="002517EE" w:rsidRDefault="00A31C7C">
            <w:pPr>
              <w:jc w:val="center"/>
            </w:pPr>
            <w:r>
              <w:rPr>
                <w:color w:val="000000"/>
                <w:szCs w:val="21"/>
              </w:rPr>
              <w:t>中国生物制药有限公司</w:t>
            </w:r>
          </w:p>
        </w:tc>
        <w:tc>
          <w:tcPr>
            <w:tcW w:w="1184" w:type="dxa"/>
            <w:vAlign w:val="center"/>
          </w:tcPr>
          <w:p w:rsidR="002517EE" w:rsidRDefault="00A31C7C">
            <w:pPr>
              <w:jc w:val="center"/>
            </w:pPr>
            <w:r>
              <w:rPr>
                <w:color w:val="000000"/>
                <w:szCs w:val="21"/>
              </w:rPr>
              <w:t>1177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14,543,500</w:t>
            </w:r>
          </w:p>
        </w:tc>
        <w:tc>
          <w:tcPr>
            <w:tcW w:w="1690" w:type="dxa"/>
            <w:vAlign w:val="center"/>
          </w:tcPr>
          <w:p w:rsidR="002517EE" w:rsidRDefault="00A31C7C">
            <w:pPr>
              <w:jc w:val="right"/>
            </w:pPr>
            <w:r>
              <w:rPr>
                <w:color w:val="000000"/>
                <w:szCs w:val="21"/>
              </w:rPr>
              <w:t>193,955,373.75</w:t>
            </w:r>
          </w:p>
        </w:tc>
        <w:tc>
          <w:tcPr>
            <w:tcW w:w="997" w:type="dxa"/>
            <w:vAlign w:val="center"/>
          </w:tcPr>
          <w:p w:rsidR="002517EE" w:rsidRDefault="00A31C7C">
            <w:pPr>
              <w:jc w:val="right"/>
            </w:pPr>
            <w:r>
              <w:rPr>
                <w:color w:val="000000"/>
                <w:szCs w:val="21"/>
              </w:rPr>
              <w:t>2.10</w:t>
            </w:r>
          </w:p>
        </w:tc>
      </w:tr>
      <w:tr w:rsidR="002517EE">
        <w:trPr>
          <w:jc w:val="center"/>
        </w:trPr>
        <w:tc>
          <w:tcPr>
            <w:tcW w:w="678" w:type="dxa"/>
            <w:vAlign w:val="center"/>
          </w:tcPr>
          <w:p w:rsidR="002517EE" w:rsidRDefault="00A31C7C">
            <w:pPr>
              <w:jc w:val="center"/>
            </w:pPr>
            <w:r>
              <w:rPr>
                <w:color w:val="000000"/>
                <w:szCs w:val="21"/>
              </w:rPr>
              <w:t>11</w:t>
            </w:r>
          </w:p>
        </w:tc>
        <w:tc>
          <w:tcPr>
            <w:tcW w:w="905" w:type="dxa"/>
            <w:vAlign w:val="center"/>
          </w:tcPr>
          <w:p w:rsidR="002517EE" w:rsidRDefault="00A31C7C">
            <w:pPr>
              <w:jc w:val="center"/>
            </w:pPr>
            <w:r>
              <w:rPr>
                <w:color w:val="000000"/>
                <w:szCs w:val="21"/>
              </w:rPr>
              <w:t>China Resources Land Limited</w:t>
            </w:r>
          </w:p>
        </w:tc>
        <w:tc>
          <w:tcPr>
            <w:tcW w:w="1015" w:type="dxa"/>
            <w:vAlign w:val="center"/>
          </w:tcPr>
          <w:p w:rsidR="002517EE" w:rsidRDefault="00A31C7C">
            <w:pPr>
              <w:jc w:val="center"/>
            </w:pPr>
            <w:r>
              <w:rPr>
                <w:color w:val="000000"/>
                <w:szCs w:val="21"/>
              </w:rPr>
              <w:t>华润置地有限公司</w:t>
            </w:r>
          </w:p>
        </w:tc>
        <w:tc>
          <w:tcPr>
            <w:tcW w:w="1184" w:type="dxa"/>
            <w:vAlign w:val="center"/>
          </w:tcPr>
          <w:p w:rsidR="002517EE" w:rsidRDefault="00A31C7C">
            <w:pPr>
              <w:jc w:val="center"/>
            </w:pPr>
            <w:r>
              <w:rPr>
                <w:color w:val="000000"/>
                <w:szCs w:val="21"/>
              </w:rPr>
              <w:t>1109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6,177,600</w:t>
            </w:r>
          </w:p>
        </w:tc>
        <w:tc>
          <w:tcPr>
            <w:tcW w:w="1690" w:type="dxa"/>
            <w:vAlign w:val="center"/>
          </w:tcPr>
          <w:p w:rsidR="002517EE" w:rsidRDefault="00A31C7C">
            <w:pPr>
              <w:jc w:val="right"/>
            </w:pPr>
            <w:r>
              <w:rPr>
                <w:color w:val="000000"/>
                <w:szCs w:val="21"/>
              </w:rPr>
              <w:t>165,618,144.80</w:t>
            </w:r>
          </w:p>
        </w:tc>
        <w:tc>
          <w:tcPr>
            <w:tcW w:w="997" w:type="dxa"/>
            <w:vAlign w:val="center"/>
          </w:tcPr>
          <w:p w:rsidR="002517EE" w:rsidRDefault="00A31C7C">
            <w:pPr>
              <w:jc w:val="right"/>
            </w:pPr>
            <w:r>
              <w:rPr>
                <w:color w:val="000000"/>
                <w:szCs w:val="21"/>
              </w:rPr>
              <w:t>1.79</w:t>
            </w:r>
          </w:p>
        </w:tc>
      </w:tr>
      <w:tr w:rsidR="002517EE">
        <w:trPr>
          <w:jc w:val="center"/>
        </w:trPr>
        <w:tc>
          <w:tcPr>
            <w:tcW w:w="678" w:type="dxa"/>
            <w:vAlign w:val="center"/>
          </w:tcPr>
          <w:p w:rsidR="002517EE" w:rsidRDefault="00A31C7C">
            <w:pPr>
              <w:jc w:val="center"/>
            </w:pPr>
            <w:r>
              <w:rPr>
                <w:color w:val="000000"/>
                <w:szCs w:val="21"/>
              </w:rPr>
              <w:t>12</w:t>
            </w:r>
          </w:p>
        </w:tc>
        <w:tc>
          <w:tcPr>
            <w:tcW w:w="905" w:type="dxa"/>
            <w:vAlign w:val="center"/>
          </w:tcPr>
          <w:p w:rsidR="002517EE" w:rsidRDefault="00A31C7C">
            <w:pPr>
              <w:jc w:val="center"/>
            </w:pPr>
            <w:r>
              <w:rPr>
                <w:color w:val="000000"/>
                <w:szCs w:val="21"/>
              </w:rPr>
              <w:t>Sunny Optical Technology (Group) Company Limited</w:t>
            </w:r>
          </w:p>
        </w:tc>
        <w:tc>
          <w:tcPr>
            <w:tcW w:w="1015" w:type="dxa"/>
            <w:vAlign w:val="center"/>
          </w:tcPr>
          <w:p w:rsidR="002517EE" w:rsidRDefault="00A31C7C">
            <w:pPr>
              <w:jc w:val="center"/>
            </w:pPr>
            <w:r>
              <w:rPr>
                <w:color w:val="000000"/>
                <w:szCs w:val="21"/>
              </w:rPr>
              <w:t>舜宇光学科技</w:t>
            </w:r>
            <w:r>
              <w:rPr>
                <w:color w:val="000000"/>
                <w:szCs w:val="21"/>
              </w:rPr>
              <w:t>(</w:t>
            </w:r>
            <w:r>
              <w:rPr>
                <w:color w:val="000000"/>
                <w:szCs w:val="21"/>
              </w:rPr>
              <w:t>集团</w:t>
            </w:r>
            <w:r>
              <w:rPr>
                <w:color w:val="000000"/>
                <w:szCs w:val="21"/>
              </w:rPr>
              <w:t>)</w:t>
            </w:r>
            <w:r>
              <w:rPr>
                <w:color w:val="000000"/>
                <w:szCs w:val="21"/>
              </w:rPr>
              <w:t>有限公司</w:t>
            </w:r>
          </w:p>
        </w:tc>
        <w:tc>
          <w:tcPr>
            <w:tcW w:w="1184" w:type="dxa"/>
            <w:vAlign w:val="center"/>
          </w:tcPr>
          <w:p w:rsidR="002517EE" w:rsidRDefault="00A31C7C">
            <w:pPr>
              <w:jc w:val="center"/>
            </w:pPr>
            <w:r>
              <w:rPr>
                <w:color w:val="000000"/>
                <w:szCs w:val="21"/>
              </w:rPr>
              <w:t>2382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1,372,780</w:t>
            </w:r>
          </w:p>
        </w:tc>
        <w:tc>
          <w:tcPr>
            <w:tcW w:w="1690" w:type="dxa"/>
            <w:vAlign w:val="center"/>
          </w:tcPr>
          <w:p w:rsidR="002517EE" w:rsidRDefault="00A31C7C">
            <w:pPr>
              <w:jc w:val="right"/>
            </w:pPr>
            <w:r>
              <w:rPr>
                <w:color w:val="000000"/>
                <w:szCs w:val="21"/>
              </w:rPr>
              <w:t>155,490,068.24</w:t>
            </w:r>
          </w:p>
        </w:tc>
        <w:tc>
          <w:tcPr>
            <w:tcW w:w="997" w:type="dxa"/>
            <w:vAlign w:val="center"/>
          </w:tcPr>
          <w:p w:rsidR="002517EE" w:rsidRDefault="00A31C7C">
            <w:pPr>
              <w:jc w:val="right"/>
            </w:pPr>
            <w:r>
              <w:rPr>
                <w:color w:val="000000"/>
                <w:szCs w:val="21"/>
              </w:rPr>
              <w:t>1.68</w:t>
            </w:r>
          </w:p>
        </w:tc>
      </w:tr>
      <w:tr w:rsidR="002517EE">
        <w:trPr>
          <w:jc w:val="center"/>
        </w:trPr>
        <w:tc>
          <w:tcPr>
            <w:tcW w:w="678" w:type="dxa"/>
            <w:vAlign w:val="center"/>
          </w:tcPr>
          <w:p w:rsidR="002517EE" w:rsidRDefault="00A31C7C">
            <w:pPr>
              <w:jc w:val="center"/>
            </w:pPr>
            <w:r>
              <w:rPr>
                <w:color w:val="000000"/>
                <w:szCs w:val="21"/>
              </w:rPr>
              <w:t>13</w:t>
            </w:r>
          </w:p>
        </w:tc>
        <w:tc>
          <w:tcPr>
            <w:tcW w:w="905" w:type="dxa"/>
            <w:vAlign w:val="center"/>
          </w:tcPr>
          <w:p w:rsidR="002517EE" w:rsidRDefault="00A31C7C">
            <w:pPr>
              <w:jc w:val="center"/>
            </w:pPr>
            <w:r>
              <w:rPr>
                <w:color w:val="000000"/>
                <w:szCs w:val="21"/>
              </w:rPr>
              <w:t>Agricultural Bank of China Limited</w:t>
            </w:r>
          </w:p>
        </w:tc>
        <w:tc>
          <w:tcPr>
            <w:tcW w:w="1015" w:type="dxa"/>
            <w:vAlign w:val="center"/>
          </w:tcPr>
          <w:p w:rsidR="002517EE" w:rsidRDefault="00A31C7C">
            <w:pPr>
              <w:jc w:val="center"/>
            </w:pPr>
            <w:r>
              <w:rPr>
                <w:color w:val="000000"/>
                <w:szCs w:val="21"/>
              </w:rPr>
              <w:t>中国农业银行股份有限公司</w:t>
            </w:r>
          </w:p>
        </w:tc>
        <w:tc>
          <w:tcPr>
            <w:tcW w:w="1184" w:type="dxa"/>
            <w:vAlign w:val="center"/>
          </w:tcPr>
          <w:p w:rsidR="002517EE" w:rsidRDefault="00A31C7C">
            <w:pPr>
              <w:jc w:val="center"/>
            </w:pPr>
            <w:r>
              <w:rPr>
                <w:color w:val="000000"/>
                <w:szCs w:val="21"/>
              </w:rPr>
              <w:t>1288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53,494,000</w:t>
            </w:r>
          </w:p>
        </w:tc>
        <w:tc>
          <w:tcPr>
            <w:tcW w:w="1690" w:type="dxa"/>
            <w:vAlign w:val="center"/>
          </w:tcPr>
          <w:p w:rsidR="002517EE" w:rsidRDefault="00A31C7C">
            <w:pPr>
              <w:jc w:val="right"/>
            </w:pPr>
            <w:r>
              <w:rPr>
                <w:color w:val="000000"/>
                <w:szCs w:val="21"/>
              </w:rPr>
              <w:t>152,454,305.20</w:t>
            </w:r>
          </w:p>
        </w:tc>
        <w:tc>
          <w:tcPr>
            <w:tcW w:w="997" w:type="dxa"/>
            <w:vAlign w:val="center"/>
          </w:tcPr>
          <w:p w:rsidR="002517EE" w:rsidRDefault="00A31C7C">
            <w:pPr>
              <w:jc w:val="right"/>
            </w:pPr>
            <w:r>
              <w:rPr>
                <w:color w:val="000000"/>
                <w:szCs w:val="21"/>
              </w:rPr>
              <w:t>1.65</w:t>
            </w:r>
          </w:p>
        </w:tc>
      </w:tr>
      <w:tr w:rsidR="002517EE">
        <w:trPr>
          <w:jc w:val="center"/>
        </w:trPr>
        <w:tc>
          <w:tcPr>
            <w:tcW w:w="678" w:type="dxa"/>
            <w:vAlign w:val="center"/>
          </w:tcPr>
          <w:p w:rsidR="002517EE" w:rsidRDefault="00A31C7C">
            <w:pPr>
              <w:jc w:val="center"/>
            </w:pPr>
            <w:r>
              <w:rPr>
                <w:color w:val="000000"/>
                <w:szCs w:val="21"/>
              </w:rPr>
              <w:t>14</w:t>
            </w:r>
          </w:p>
        </w:tc>
        <w:tc>
          <w:tcPr>
            <w:tcW w:w="905" w:type="dxa"/>
            <w:vAlign w:val="center"/>
          </w:tcPr>
          <w:p w:rsidR="002517EE" w:rsidRDefault="00A31C7C">
            <w:pPr>
              <w:jc w:val="center"/>
            </w:pPr>
            <w:r>
              <w:rPr>
                <w:color w:val="000000"/>
                <w:szCs w:val="21"/>
              </w:rPr>
              <w:t>Sunac China Holdings Limited</w:t>
            </w:r>
          </w:p>
        </w:tc>
        <w:tc>
          <w:tcPr>
            <w:tcW w:w="1015" w:type="dxa"/>
            <w:vAlign w:val="center"/>
          </w:tcPr>
          <w:p w:rsidR="002517EE" w:rsidRDefault="00A31C7C">
            <w:pPr>
              <w:jc w:val="center"/>
            </w:pPr>
            <w:r>
              <w:rPr>
                <w:color w:val="000000"/>
                <w:szCs w:val="21"/>
              </w:rPr>
              <w:t>融创中国控股有限公司</w:t>
            </w:r>
          </w:p>
        </w:tc>
        <w:tc>
          <w:tcPr>
            <w:tcW w:w="1184" w:type="dxa"/>
            <w:vAlign w:val="center"/>
          </w:tcPr>
          <w:p w:rsidR="002517EE" w:rsidRDefault="00A31C7C">
            <w:pPr>
              <w:jc w:val="center"/>
            </w:pPr>
            <w:r>
              <w:rPr>
                <w:color w:val="000000"/>
                <w:szCs w:val="21"/>
              </w:rPr>
              <w:t>1918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4,919,000</w:t>
            </w:r>
          </w:p>
        </w:tc>
        <w:tc>
          <w:tcPr>
            <w:tcW w:w="1690" w:type="dxa"/>
            <w:vAlign w:val="center"/>
          </w:tcPr>
          <w:p w:rsidR="002517EE" w:rsidRDefault="00A31C7C">
            <w:pPr>
              <w:jc w:val="right"/>
            </w:pPr>
            <w:r>
              <w:rPr>
                <w:color w:val="000000"/>
                <w:szCs w:val="21"/>
              </w:rPr>
              <w:t>145,804,708.63</w:t>
            </w:r>
          </w:p>
        </w:tc>
        <w:tc>
          <w:tcPr>
            <w:tcW w:w="997" w:type="dxa"/>
            <w:vAlign w:val="center"/>
          </w:tcPr>
          <w:p w:rsidR="002517EE" w:rsidRDefault="00A31C7C">
            <w:pPr>
              <w:jc w:val="right"/>
            </w:pPr>
            <w:r>
              <w:rPr>
                <w:color w:val="000000"/>
                <w:szCs w:val="21"/>
              </w:rPr>
              <w:t>1.58</w:t>
            </w:r>
          </w:p>
        </w:tc>
      </w:tr>
      <w:tr w:rsidR="002517EE">
        <w:trPr>
          <w:jc w:val="center"/>
        </w:trPr>
        <w:tc>
          <w:tcPr>
            <w:tcW w:w="678" w:type="dxa"/>
            <w:vAlign w:val="center"/>
          </w:tcPr>
          <w:p w:rsidR="002517EE" w:rsidRDefault="00A31C7C">
            <w:pPr>
              <w:jc w:val="center"/>
            </w:pPr>
            <w:r>
              <w:rPr>
                <w:color w:val="000000"/>
                <w:szCs w:val="21"/>
              </w:rPr>
              <w:t>15</w:t>
            </w:r>
          </w:p>
        </w:tc>
        <w:tc>
          <w:tcPr>
            <w:tcW w:w="905" w:type="dxa"/>
            <w:vAlign w:val="center"/>
          </w:tcPr>
          <w:p w:rsidR="002517EE" w:rsidRDefault="00A31C7C">
            <w:pPr>
              <w:jc w:val="center"/>
            </w:pPr>
            <w:r>
              <w:rPr>
                <w:color w:val="000000"/>
                <w:szCs w:val="21"/>
              </w:rPr>
              <w:t>CSPC Pharmaceutical Group Limited</w:t>
            </w:r>
          </w:p>
        </w:tc>
        <w:tc>
          <w:tcPr>
            <w:tcW w:w="1015" w:type="dxa"/>
            <w:vAlign w:val="center"/>
          </w:tcPr>
          <w:p w:rsidR="002517EE" w:rsidRDefault="00A31C7C">
            <w:pPr>
              <w:jc w:val="center"/>
            </w:pPr>
            <w:r>
              <w:rPr>
                <w:color w:val="000000"/>
                <w:szCs w:val="21"/>
              </w:rPr>
              <w:t>石药集团有限公司</w:t>
            </w:r>
          </w:p>
        </w:tc>
        <w:tc>
          <w:tcPr>
            <w:tcW w:w="1184" w:type="dxa"/>
            <w:vAlign w:val="center"/>
          </w:tcPr>
          <w:p w:rsidR="002517EE" w:rsidRDefault="00A31C7C">
            <w:pPr>
              <w:jc w:val="center"/>
            </w:pPr>
            <w:r>
              <w:rPr>
                <w:color w:val="000000"/>
                <w:szCs w:val="21"/>
              </w:rPr>
              <w:t>1093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10,805,840</w:t>
            </w:r>
          </w:p>
        </w:tc>
        <w:tc>
          <w:tcPr>
            <w:tcW w:w="1690" w:type="dxa"/>
            <w:vAlign w:val="center"/>
          </w:tcPr>
          <w:p w:rsidR="002517EE" w:rsidRDefault="00A31C7C">
            <w:pPr>
              <w:jc w:val="right"/>
            </w:pPr>
            <w:r>
              <w:rPr>
                <w:color w:val="000000"/>
                <w:szCs w:val="21"/>
              </w:rPr>
              <w:t>144,503,922.21</w:t>
            </w:r>
          </w:p>
        </w:tc>
        <w:tc>
          <w:tcPr>
            <w:tcW w:w="997" w:type="dxa"/>
            <w:vAlign w:val="center"/>
          </w:tcPr>
          <w:p w:rsidR="002517EE" w:rsidRDefault="00A31C7C">
            <w:pPr>
              <w:jc w:val="right"/>
            </w:pPr>
            <w:r>
              <w:rPr>
                <w:color w:val="000000"/>
                <w:szCs w:val="21"/>
              </w:rPr>
              <w:t>1.56</w:t>
            </w:r>
          </w:p>
        </w:tc>
      </w:tr>
      <w:tr w:rsidR="002517EE">
        <w:trPr>
          <w:jc w:val="center"/>
        </w:trPr>
        <w:tc>
          <w:tcPr>
            <w:tcW w:w="678" w:type="dxa"/>
            <w:vAlign w:val="center"/>
          </w:tcPr>
          <w:p w:rsidR="002517EE" w:rsidRDefault="00A31C7C">
            <w:pPr>
              <w:jc w:val="center"/>
            </w:pPr>
            <w:r>
              <w:rPr>
                <w:color w:val="000000"/>
                <w:szCs w:val="21"/>
              </w:rPr>
              <w:t>16</w:t>
            </w:r>
          </w:p>
        </w:tc>
        <w:tc>
          <w:tcPr>
            <w:tcW w:w="905" w:type="dxa"/>
            <w:vAlign w:val="center"/>
          </w:tcPr>
          <w:p w:rsidR="002517EE" w:rsidRDefault="00A31C7C">
            <w:pPr>
              <w:jc w:val="center"/>
            </w:pPr>
            <w:r>
              <w:rPr>
                <w:color w:val="000000"/>
                <w:szCs w:val="21"/>
              </w:rPr>
              <w:t xml:space="preserve">China Mengniu Dairy Co. </w:t>
            </w:r>
            <w:r>
              <w:rPr>
                <w:color w:val="000000"/>
                <w:szCs w:val="21"/>
              </w:rPr>
              <w:lastRenderedPageBreak/>
              <w:t>Ltd.</w:t>
            </w:r>
          </w:p>
        </w:tc>
        <w:tc>
          <w:tcPr>
            <w:tcW w:w="1015" w:type="dxa"/>
            <w:vAlign w:val="center"/>
          </w:tcPr>
          <w:p w:rsidR="002517EE" w:rsidRDefault="00A31C7C">
            <w:pPr>
              <w:jc w:val="center"/>
            </w:pPr>
            <w:r>
              <w:rPr>
                <w:color w:val="000000"/>
                <w:szCs w:val="21"/>
              </w:rPr>
              <w:lastRenderedPageBreak/>
              <w:t>中国蒙牛乳业有限公司</w:t>
            </w:r>
          </w:p>
        </w:tc>
        <w:tc>
          <w:tcPr>
            <w:tcW w:w="1184" w:type="dxa"/>
            <w:vAlign w:val="center"/>
          </w:tcPr>
          <w:p w:rsidR="002517EE" w:rsidRDefault="00A31C7C">
            <w:pPr>
              <w:jc w:val="center"/>
            </w:pPr>
            <w:r>
              <w:rPr>
                <w:color w:val="000000"/>
                <w:szCs w:val="21"/>
              </w:rPr>
              <w:t>2319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5,304,000</w:t>
            </w:r>
          </w:p>
        </w:tc>
        <w:tc>
          <w:tcPr>
            <w:tcW w:w="1690" w:type="dxa"/>
            <w:vAlign w:val="center"/>
          </w:tcPr>
          <w:p w:rsidR="002517EE" w:rsidRDefault="00A31C7C">
            <w:pPr>
              <w:jc w:val="right"/>
            </w:pPr>
            <w:r>
              <w:rPr>
                <w:color w:val="000000"/>
                <w:szCs w:val="21"/>
              </w:rPr>
              <w:t>143,408,618.49</w:t>
            </w:r>
          </w:p>
        </w:tc>
        <w:tc>
          <w:tcPr>
            <w:tcW w:w="997" w:type="dxa"/>
            <w:vAlign w:val="center"/>
          </w:tcPr>
          <w:p w:rsidR="002517EE" w:rsidRDefault="00A31C7C">
            <w:pPr>
              <w:jc w:val="right"/>
            </w:pPr>
            <w:r>
              <w:rPr>
                <w:color w:val="000000"/>
                <w:szCs w:val="21"/>
              </w:rPr>
              <w:t>1.55</w:t>
            </w:r>
          </w:p>
        </w:tc>
      </w:tr>
      <w:tr w:rsidR="002517EE">
        <w:trPr>
          <w:jc w:val="center"/>
        </w:trPr>
        <w:tc>
          <w:tcPr>
            <w:tcW w:w="678" w:type="dxa"/>
            <w:vAlign w:val="center"/>
          </w:tcPr>
          <w:p w:rsidR="002517EE" w:rsidRDefault="00A31C7C">
            <w:pPr>
              <w:jc w:val="center"/>
            </w:pPr>
            <w:r>
              <w:rPr>
                <w:color w:val="000000"/>
                <w:szCs w:val="21"/>
              </w:rPr>
              <w:t>17</w:t>
            </w:r>
          </w:p>
        </w:tc>
        <w:tc>
          <w:tcPr>
            <w:tcW w:w="905" w:type="dxa"/>
            <w:vAlign w:val="center"/>
          </w:tcPr>
          <w:p w:rsidR="002517EE" w:rsidRDefault="00A31C7C">
            <w:pPr>
              <w:jc w:val="center"/>
            </w:pPr>
            <w:r>
              <w:rPr>
                <w:color w:val="000000"/>
                <w:szCs w:val="21"/>
              </w:rPr>
              <w:t>China Petroleum &amp; Chemical Corporation</w:t>
            </w:r>
          </w:p>
        </w:tc>
        <w:tc>
          <w:tcPr>
            <w:tcW w:w="1015" w:type="dxa"/>
            <w:vAlign w:val="center"/>
          </w:tcPr>
          <w:p w:rsidR="002517EE" w:rsidRDefault="00A31C7C">
            <w:pPr>
              <w:jc w:val="center"/>
            </w:pPr>
            <w:r>
              <w:rPr>
                <w:color w:val="000000"/>
                <w:szCs w:val="21"/>
              </w:rPr>
              <w:t>中国石油化工股份有限公司</w:t>
            </w:r>
          </w:p>
        </w:tc>
        <w:tc>
          <w:tcPr>
            <w:tcW w:w="1184" w:type="dxa"/>
            <w:vAlign w:val="center"/>
          </w:tcPr>
          <w:p w:rsidR="002517EE" w:rsidRDefault="00A31C7C">
            <w:pPr>
              <w:jc w:val="center"/>
            </w:pPr>
            <w:r>
              <w:rPr>
                <w:color w:val="000000"/>
                <w:szCs w:val="21"/>
              </w:rPr>
              <w:t>386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46,866,000</w:t>
            </w:r>
          </w:p>
        </w:tc>
        <w:tc>
          <w:tcPr>
            <w:tcW w:w="1690" w:type="dxa"/>
            <w:vAlign w:val="center"/>
          </w:tcPr>
          <w:p w:rsidR="002517EE" w:rsidRDefault="00A31C7C">
            <w:pPr>
              <w:jc w:val="right"/>
            </w:pPr>
            <w:r>
              <w:rPr>
                <w:color w:val="000000"/>
                <w:szCs w:val="21"/>
              </w:rPr>
              <w:t>138,273,971.30</w:t>
            </w:r>
          </w:p>
        </w:tc>
        <w:tc>
          <w:tcPr>
            <w:tcW w:w="997" w:type="dxa"/>
            <w:vAlign w:val="center"/>
          </w:tcPr>
          <w:p w:rsidR="002517EE" w:rsidRDefault="00A31C7C">
            <w:pPr>
              <w:jc w:val="right"/>
            </w:pPr>
            <w:r>
              <w:rPr>
                <w:color w:val="000000"/>
                <w:szCs w:val="21"/>
              </w:rPr>
              <w:t>1.50</w:t>
            </w:r>
          </w:p>
        </w:tc>
      </w:tr>
      <w:tr w:rsidR="002517EE">
        <w:trPr>
          <w:jc w:val="center"/>
        </w:trPr>
        <w:tc>
          <w:tcPr>
            <w:tcW w:w="678" w:type="dxa"/>
            <w:vAlign w:val="center"/>
          </w:tcPr>
          <w:p w:rsidR="002517EE" w:rsidRDefault="00A31C7C">
            <w:pPr>
              <w:jc w:val="center"/>
            </w:pPr>
            <w:r>
              <w:rPr>
                <w:color w:val="000000"/>
                <w:szCs w:val="21"/>
              </w:rPr>
              <w:t>18</w:t>
            </w:r>
          </w:p>
        </w:tc>
        <w:tc>
          <w:tcPr>
            <w:tcW w:w="905" w:type="dxa"/>
            <w:vAlign w:val="center"/>
          </w:tcPr>
          <w:p w:rsidR="002517EE" w:rsidRDefault="00A31C7C">
            <w:pPr>
              <w:jc w:val="center"/>
            </w:pPr>
            <w:r>
              <w:rPr>
                <w:color w:val="000000"/>
                <w:szCs w:val="21"/>
              </w:rPr>
              <w:t>Shenzhou International Group Holdings Ltd.</w:t>
            </w:r>
          </w:p>
        </w:tc>
        <w:tc>
          <w:tcPr>
            <w:tcW w:w="1015" w:type="dxa"/>
            <w:vAlign w:val="center"/>
          </w:tcPr>
          <w:p w:rsidR="002517EE" w:rsidRDefault="00A31C7C">
            <w:pPr>
              <w:jc w:val="center"/>
            </w:pPr>
            <w:r>
              <w:rPr>
                <w:color w:val="000000"/>
                <w:szCs w:val="21"/>
              </w:rPr>
              <w:t>申洲国际集团控股有限公司</w:t>
            </w:r>
          </w:p>
        </w:tc>
        <w:tc>
          <w:tcPr>
            <w:tcW w:w="1184" w:type="dxa"/>
            <w:vAlign w:val="center"/>
          </w:tcPr>
          <w:p w:rsidR="002517EE" w:rsidRDefault="00A31C7C">
            <w:pPr>
              <w:jc w:val="center"/>
            </w:pPr>
            <w:r>
              <w:rPr>
                <w:color w:val="000000"/>
                <w:szCs w:val="21"/>
              </w:rPr>
              <w:t>2313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1,592,070</w:t>
            </w:r>
          </w:p>
        </w:tc>
        <w:tc>
          <w:tcPr>
            <w:tcW w:w="1690" w:type="dxa"/>
            <w:vAlign w:val="center"/>
          </w:tcPr>
          <w:p w:rsidR="002517EE" w:rsidRDefault="00A31C7C">
            <w:pPr>
              <w:jc w:val="right"/>
            </w:pPr>
            <w:r>
              <w:rPr>
                <w:color w:val="000000"/>
                <w:szCs w:val="21"/>
              </w:rPr>
              <w:t>135,827,923.30</w:t>
            </w:r>
          </w:p>
        </w:tc>
        <w:tc>
          <w:tcPr>
            <w:tcW w:w="997" w:type="dxa"/>
            <w:vAlign w:val="center"/>
          </w:tcPr>
          <w:p w:rsidR="002517EE" w:rsidRDefault="00A31C7C">
            <w:pPr>
              <w:jc w:val="right"/>
            </w:pPr>
            <w:r>
              <w:rPr>
                <w:color w:val="000000"/>
                <w:szCs w:val="21"/>
              </w:rPr>
              <w:t>1.47</w:t>
            </w:r>
          </w:p>
        </w:tc>
      </w:tr>
      <w:tr w:rsidR="002517EE">
        <w:trPr>
          <w:jc w:val="center"/>
        </w:trPr>
        <w:tc>
          <w:tcPr>
            <w:tcW w:w="678" w:type="dxa"/>
            <w:vAlign w:val="center"/>
          </w:tcPr>
          <w:p w:rsidR="002517EE" w:rsidRDefault="00A31C7C">
            <w:pPr>
              <w:jc w:val="center"/>
            </w:pPr>
            <w:r>
              <w:rPr>
                <w:color w:val="000000"/>
                <w:szCs w:val="21"/>
              </w:rPr>
              <w:t>19</w:t>
            </w:r>
          </w:p>
        </w:tc>
        <w:tc>
          <w:tcPr>
            <w:tcW w:w="905" w:type="dxa"/>
            <w:vAlign w:val="center"/>
          </w:tcPr>
          <w:p w:rsidR="002517EE" w:rsidRDefault="00A31C7C">
            <w:pPr>
              <w:jc w:val="center"/>
            </w:pPr>
            <w:r>
              <w:rPr>
                <w:color w:val="000000"/>
                <w:szCs w:val="21"/>
              </w:rPr>
              <w:t>ANTA Sports Products Limited</w:t>
            </w:r>
          </w:p>
        </w:tc>
        <w:tc>
          <w:tcPr>
            <w:tcW w:w="1015" w:type="dxa"/>
            <w:vAlign w:val="center"/>
          </w:tcPr>
          <w:p w:rsidR="002517EE" w:rsidRDefault="00A31C7C">
            <w:pPr>
              <w:jc w:val="center"/>
            </w:pPr>
            <w:r>
              <w:rPr>
                <w:color w:val="000000"/>
                <w:szCs w:val="21"/>
              </w:rPr>
              <w:t>安踏体育用品有限公司</w:t>
            </w:r>
          </w:p>
        </w:tc>
        <w:tc>
          <w:tcPr>
            <w:tcW w:w="1184" w:type="dxa"/>
            <w:vAlign w:val="center"/>
          </w:tcPr>
          <w:p w:rsidR="002517EE" w:rsidRDefault="00A31C7C">
            <w:pPr>
              <w:jc w:val="center"/>
            </w:pPr>
            <w:r>
              <w:rPr>
                <w:color w:val="000000"/>
                <w:szCs w:val="21"/>
              </w:rPr>
              <w:t>2020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2,089,000</w:t>
            </w:r>
          </w:p>
        </w:tc>
        <w:tc>
          <w:tcPr>
            <w:tcW w:w="1690" w:type="dxa"/>
            <w:vAlign w:val="center"/>
          </w:tcPr>
          <w:p w:rsidR="002517EE" w:rsidRDefault="00A31C7C">
            <w:pPr>
              <w:jc w:val="right"/>
            </w:pPr>
            <w:r>
              <w:rPr>
                <w:color w:val="000000"/>
                <w:szCs w:val="21"/>
              </w:rPr>
              <w:t>130,519,249.34</w:t>
            </w:r>
          </w:p>
        </w:tc>
        <w:tc>
          <w:tcPr>
            <w:tcW w:w="997" w:type="dxa"/>
            <w:vAlign w:val="center"/>
          </w:tcPr>
          <w:p w:rsidR="002517EE" w:rsidRDefault="00A31C7C">
            <w:pPr>
              <w:jc w:val="right"/>
            </w:pPr>
            <w:r>
              <w:rPr>
                <w:color w:val="000000"/>
                <w:szCs w:val="21"/>
              </w:rPr>
              <w:t>1.41</w:t>
            </w:r>
          </w:p>
        </w:tc>
      </w:tr>
      <w:tr w:rsidR="002517EE">
        <w:trPr>
          <w:jc w:val="center"/>
        </w:trPr>
        <w:tc>
          <w:tcPr>
            <w:tcW w:w="678" w:type="dxa"/>
            <w:vAlign w:val="center"/>
          </w:tcPr>
          <w:p w:rsidR="002517EE" w:rsidRDefault="00A31C7C">
            <w:pPr>
              <w:jc w:val="center"/>
            </w:pPr>
            <w:r>
              <w:rPr>
                <w:color w:val="000000"/>
                <w:szCs w:val="21"/>
              </w:rPr>
              <w:t>20</w:t>
            </w:r>
          </w:p>
        </w:tc>
        <w:tc>
          <w:tcPr>
            <w:tcW w:w="905" w:type="dxa"/>
            <w:vAlign w:val="center"/>
          </w:tcPr>
          <w:p w:rsidR="002517EE" w:rsidRDefault="00A31C7C">
            <w:pPr>
              <w:jc w:val="center"/>
            </w:pPr>
            <w:r>
              <w:rPr>
                <w:color w:val="000000"/>
                <w:szCs w:val="21"/>
              </w:rPr>
              <w:t>Country Garden Holdings Co. Ltd</w:t>
            </w:r>
          </w:p>
        </w:tc>
        <w:tc>
          <w:tcPr>
            <w:tcW w:w="1015" w:type="dxa"/>
            <w:vAlign w:val="center"/>
          </w:tcPr>
          <w:p w:rsidR="002517EE" w:rsidRDefault="00A31C7C">
            <w:pPr>
              <w:jc w:val="center"/>
            </w:pPr>
            <w:r>
              <w:rPr>
                <w:color w:val="000000"/>
                <w:szCs w:val="21"/>
              </w:rPr>
              <w:t>碧桂园控股有限公司</w:t>
            </w:r>
          </w:p>
        </w:tc>
        <w:tc>
          <w:tcPr>
            <w:tcW w:w="1184" w:type="dxa"/>
            <w:vAlign w:val="center"/>
          </w:tcPr>
          <w:p w:rsidR="002517EE" w:rsidRDefault="00A31C7C">
            <w:pPr>
              <w:jc w:val="center"/>
            </w:pPr>
            <w:r>
              <w:rPr>
                <w:color w:val="000000"/>
                <w:szCs w:val="21"/>
              </w:rPr>
              <w:t>2007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14,790,000</w:t>
            </w:r>
          </w:p>
        </w:tc>
        <w:tc>
          <w:tcPr>
            <w:tcW w:w="1690" w:type="dxa"/>
            <w:vAlign w:val="center"/>
          </w:tcPr>
          <w:p w:rsidR="002517EE" w:rsidRDefault="00A31C7C">
            <w:pPr>
              <w:jc w:val="right"/>
            </w:pPr>
            <w:r>
              <w:rPr>
                <w:color w:val="000000"/>
                <w:szCs w:val="21"/>
              </w:rPr>
              <w:t>128,613,082.75</w:t>
            </w:r>
          </w:p>
        </w:tc>
        <w:tc>
          <w:tcPr>
            <w:tcW w:w="997" w:type="dxa"/>
            <w:vAlign w:val="center"/>
          </w:tcPr>
          <w:p w:rsidR="002517EE" w:rsidRDefault="00A31C7C">
            <w:pPr>
              <w:jc w:val="right"/>
            </w:pPr>
            <w:r>
              <w:rPr>
                <w:color w:val="000000"/>
                <w:szCs w:val="21"/>
              </w:rPr>
              <w:t>1.39</w:t>
            </w:r>
          </w:p>
        </w:tc>
      </w:tr>
      <w:tr w:rsidR="002517EE">
        <w:trPr>
          <w:jc w:val="center"/>
        </w:trPr>
        <w:tc>
          <w:tcPr>
            <w:tcW w:w="678" w:type="dxa"/>
            <w:vAlign w:val="center"/>
          </w:tcPr>
          <w:p w:rsidR="002517EE" w:rsidRDefault="00A31C7C">
            <w:pPr>
              <w:jc w:val="center"/>
            </w:pPr>
            <w:r>
              <w:rPr>
                <w:color w:val="000000"/>
                <w:szCs w:val="21"/>
              </w:rPr>
              <w:t>21</w:t>
            </w:r>
          </w:p>
        </w:tc>
        <w:tc>
          <w:tcPr>
            <w:tcW w:w="905" w:type="dxa"/>
            <w:vAlign w:val="center"/>
          </w:tcPr>
          <w:p w:rsidR="002517EE" w:rsidRDefault="00A31C7C">
            <w:pPr>
              <w:jc w:val="center"/>
            </w:pPr>
            <w:r>
              <w:rPr>
                <w:color w:val="000000"/>
                <w:szCs w:val="21"/>
              </w:rPr>
              <w:t>China Resources Beer (Holdings) Company Limited</w:t>
            </w:r>
          </w:p>
        </w:tc>
        <w:tc>
          <w:tcPr>
            <w:tcW w:w="1015" w:type="dxa"/>
            <w:vAlign w:val="center"/>
          </w:tcPr>
          <w:p w:rsidR="002517EE" w:rsidRDefault="00A31C7C">
            <w:pPr>
              <w:jc w:val="center"/>
            </w:pPr>
            <w:r>
              <w:rPr>
                <w:color w:val="000000"/>
                <w:szCs w:val="21"/>
              </w:rPr>
              <w:t>华润啤酒</w:t>
            </w:r>
            <w:r>
              <w:rPr>
                <w:color w:val="000000"/>
                <w:szCs w:val="21"/>
              </w:rPr>
              <w:t>(</w:t>
            </w:r>
            <w:r>
              <w:rPr>
                <w:color w:val="000000"/>
                <w:szCs w:val="21"/>
              </w:rPr>
              <w:t>控股</w:t>
            </w:r>
            <w:r>
              <w:rPr>
                <w:color w:val="000000"/>
                <w:szCs w:val="21"/>
              </w:rPr>
              <w:t>)</w:t>
            </w:r>
            <w:r>
              <w:rPr>
                <w:color w:val="000000"/>
                <w:szCs w:val="21"/>
              </w:rPr>
              <w:t>有限公司</w:t>
            </w:r>
          </w:p>
        </w:tc>
        <w:tc>
          <w:tcPr>
            <w:tcW w:w="1184" w:type="dxa"/>
            <w:vAlign w:val="center"/>
          </w:tcPr>
          <w:p w:rsidR="002517EE" w:rsidRDefault="00A31C7C">
            <w:pPr>
              <w:jc w:val="center"/>
            </w:pPr>
            <w:r>
              <w:rPr>
                <w:color w:val="000000"/>
                <w:szCs w:val="21"/>
              </w:rPr>
              <w:t>291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3,134,000</w:t>
            </w:r>
          </w:p>
        </w:tc>
        <w:tc>
          <w:tcPr>
            <w:tcW w:w="1690" w:type="dxa"/>
            <w:vAlign w:val="center"/>
          </w:tcPr>
          <w:p w:rsidR="002517EE" w:rsidRDefault="00A31C7C">
            <w:pPr>
              <w:jc w:val="right"/>
            </w:pPr>
            <w:r>
              <w:rPr>
                <w:color w:val="000000"/>
                <w:szCs w:val="21"/>
              </w:rPr>
              <w:t>123,669,545.47</w:t>
            </w:r>
          </w:p>
        </w:tc>
        <w:tc>
          <w:tcPr>
            <w:tcW w:w="997" w:type="dxa"/>
            <w:vAlign w:val="center"/>
          </w:tcPr>
          <w:p w:rsidR="002517EE" w:rsidRDefault="00A31C7C">
            <w:pPr>
              <w:jc w:val="right"/>
            </w:pPr>
            <w:r>
              <w:rPr>
                <w:color w:val="000000"/>
                <w:szCs w:val="21"/>
              </w:rPr>
              <w:t>1.34</w:t>
            </w:r>
          </w:p>
        </w:tc>
      </w:tr>
      <w:tr w:rsidR="002517EE">
        <w:trPr>
          <w:jc w:val="center"/>
        </w:trPr>
        <w:tc>
          <w:tcPr>
            <w:tcW w:w="678" w:type="dxa"/>
            <w:vAlign w:val="center"/>
          </w:tcPr>
          <w:p w:rsidR="002517EE" w:rsidRDefault="00A31C7C">
            <w:pPr>
              <w:jc w:val="center"/>
            </w:pPr>
            <w:r>
              <w:rPr>
                <w:color w:val="000000"/>
                <w:szCs w:val="21"/>
              </w:rPr>
              <w:t>22</w:t>
            </w:r>
          </w:p>
        </w:tc>
        <w:tc>
          <w:tcPr>
            <w:tcW w:w="905" w:type="dxa"/>
            <w:vAlign w:val="center"/>
          </w:tcPr>
          <w:p w:rsidR="002517EE" w:rsidRDefault="00A31C7C">
            <w:pPr>
              <w:jc w:val="center"/>
            </w:pPr>
            <w:r>
              <w:rPr>
                <w:color w:val="000000"/>
                <w:szCs w:val="21"/>
              </w:rPr>
              <w:t>ENN Energy Holdings Limited</w:t>
            </w:r>
          </w:p>
        </w:tc>
        <w:tc>
          <w:tcPr>
            <w:tcW w:w="1015" w:type="dxa"/>
            <w:vAlign w:val="center"/>
          </w:tcPr>
          <w:p w:rsidR="002517EE" w:rsidRDefault="00A31C7C">
            <w:pPr>
              <w:jc w:val="center"/>
            </w:pPr>
            <w:r>
              <w:rPr>
                <w:color w:val="000000"/>
                <w:szCs w:val="21"/>
              </w:rPr>
              <w:t>新奥能源控股有限公司</w:t>
            </w:r>
          </w:p>
        </w:tc>
        <w:tc>
          <w:tcPr>
            <w:tcW w:w="1184" w:type="dxa"/>
            <w:vAlign w:val="center"/>
          </w:tcPr>
          <w:p w:rsidR="002517EE" w:rsidRDefault="00A31C7C">
            <w:pPr>
              <w:jc w:val="center"/>
            </w:pPr>
            <w:r>
              <w:rPr>
                <w:color w:val="000000"/>
                <w:szCs w:val="21"/>
              </w:rPr>
              <w:t>2688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1,517,090</w:t>
            </w:r>
          </w:p>
        </w:tc>
        <w:tc>
          <w:tcPr>
            <w:tcW w:w="1690" w:type="dxa"/>
            <w:vAlign w:val="center"/>
          </w:tcPr>
          <w:p w:rsidR="002517EE" w:rsidRDefault="00A31C7C">
            <w:pPr>
              <w:jc w:val="right"/>
            </w:pPr>
            <w:r>
              <w:rPr>
                <w:color w:val="000000"/>
                <w:szCs w:val="21"/>
              </w:rPr>
              <w:t>120,839,204.13</w:t>
            </w:r>
          </w:p>
        </w:tc>
        <w:tc>
          <w:tcPr>
            <w:tcW w:w="997" w:type="dxa"/>
            <w:vAlign w:val="center"/>
          </w:tcPr>
          <w:p w:rsidR="002517EE" w:rsidRDefault="00A31C7C">
            <w:pPr>
              <w:jc w:val="right"/>
            </w:pPr>
            <w:r>
              <w:rPr>
                <w:color w:val="000000"/>
                <w:szCs w:val="21"/>
              </w:rPr>
              <w:t>1.31</w:t>
            </w:r>
          </w:p>
        </w:tc>
      </w:tr>
      <w:tr w:rsidR="002517EE">
        <w:trPr>
          <w:jc w:val="center"/>
        </w:trPr>
        <w:tc>
          <w:tcPr>
            <w:tcW w:w="678" w:type="dxa"/>
            <w:vAlign w:val="center"/>
          </w:tcPr>
          <w:p w:rsidR="002517EE" w:rsidRDefault="00A31C7C">
            <w:pPr>
              <w:jc w:val="center"/>
            </w:pPr>
            <w:r>
              <w:rPr>
                <w:color w:val="000000"/>
                <w:szCs w:val="21"/>
              </w:rPr>
              <w:t>23</w:t>
            </w:r>
          </w:p>
        </w:tc>
        <w:tc>
          <w:tcPr>
            <w:tcW w:w="905" w:type="dxa"/>
            <w:vAlign w:val="center"/>
          </w:tcPr>
          <w:p w:rsidR="002517EE" w:rsidRDefault="00A31C7C">
            <w:pPr>
              <w:jc w:val="center"/>
            </w:pPr>
            <w:r>
              <w:rPr>
                <w:color w:val="000000"/>
                <w:szCs w:val="21"/>
              </w:rPr>
              <w:t>Geely Automobile Holdings Limited</w:t>
            </w:r>
          </w:p>
        </w:tc>
        <w:tc>
          <w:tcPr>
            <w:tcW w:w="1015" w:type="dxa"/>
            <w:vAlign w:val="center"/>
          </w:tcPr>
          <w:p w:rsidR="002517EE" w:rsidRDefault="00A31C7C">
            <w:pPr>
              <w:jc w:val="center"/>
            </w:pPr>
            <w:r>
              <w:rPr>
                <w:color w:val="000000"/>
                <w:szCs w:val="21"/>
              </w:rPr>
              <w:t>吉利汽车控股有限公司</w:t>
            </w:r>
          </w:p>
        </w:tc>
        <w:tc>
          <w:tcPr>
            <w:tcW w:w="1184" w:type="dxa"/>
            <w:vAlign w:val="center"/>
          </w:tcPr>
          <w:p w:rsidR="002517EE" w:rsidRDefault="00A31C7C">
            <w:pPr>
              <w:jc w:val="center"/>
            </w:pPr>
            <w:r>
              <w:rPr>
                <w:color w:val="000000"/>
                <w:szCs w:val="21"/>
              </w:rPr>
              <w:t>175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10,677,000</w:t>
            </w:r>
          </w:p>
        </w:tc>
        <w:tc>
          <w:tcPr>
            <w:tcW w:w="1690" w:type="dxa"/>
            <w:vAlign w:val="center"/>
          </w:tcPr>
          <w:p w:rsidR="002517EE" w:rsidRDefault="00A31C7C">
            <w:pPr>
              <w:jc w:val="right"/>
            </w:pPr>
            <w:r>
              <w:rPr>
                <w:color w:val="000000"/>
                <w:szCs w:val="21"/>
              </w:rPr>
              <w:t>118,984,146.34</w:t>
            </w:r>
          </w:p>
        </w:tc>
        <w:tc>
          <w:tcPr>
            <w:tcW w:w="997" w:type="dxa"/>
            <w:vAlign w:val="center"/>
          </w:tcPr>
          <w:p w:rsidR="002517EE" w:rsidRDefault="00A31C7C">
            <w:pPr>
              <w:jc w:val="right"/>
            </w:pPr>
            <w:r>
              <w:rPr>
                <w:color w:val="000000"/>
                <w:szCs w:val="21"/>
              </w:rPr>
              <w:t>1.29</w:t>
            </w:r>
          </w:p>
        </w:tc>
      </w:tr>
      <w:tr w:rsidR="002517EE">
        <w:trPr>
          <w:jc w:val="center"/>
        </w:trPr>
        <w:tc>
          <w:tcPr>
            <w:tcW w:w="678" w:type="dxa"/>
            <w:vAlign w:val="center"/>
          </w:tcPr>
          <w:p w:rsidR="002517EE" w:rsidRDefault="00A31C7C">
            <w:pPr>
              <w:jc w:val="center"/>
            </w:pPr>
            <w:r>
              <w:rPr>
                <w:color w:val="000000"/>
                <w:szCs w:val="21"/>
              </w:rPr>
              <w:t>24</w:t>
            </w:r>
          </w:p>
        </w:tc>
        <w:tc>
          <w:tcPr>
            <w:tcW w:w="905" w:type="dxa"/>
            <w:vAlign w:val="center"/>
          </w:tcPr>
          <w:p w:rsidR="002517EE" w:rsidRDefault="00A31C7C">
            <w:pPr>
              <w:jc w:val="center"/>
            </w:pPr>
            <w:r>
              <w:rPr>
                <w:color w:val="000000"/>
                <w:szCs w:val="21"/>
              </w:rPr>
              <w:t>Longfor Group Holdings Limited</w:t>
            </w:r>
          </w:p>
        </w:tc>
        <w:tc>
          <w:tcPr>
            <w:tcW w:w="1015" w:type="dxa"/>
            <w:vAlign w:val="center"/>
          </w:tcPr>
          <w:p w:rsidR="002517EE" w:rsidRDefault="00A31C7C">
            <w:pPr>
              <w:jc w:val="center"/>
            </w:pPr>
            <w:r>
              <w:rPr>
                <w:color w:val="000000"/>
                <w:szCs w:val="21"/>
              </w:rPr>
              <w:t>龙湖集团控股有限公司</w:t>
            </w:r>
          </w:p>
        </w:tc>
        <w:tc>
          <w:tcPr>
            <w:tcW w:w="1184" w:type="dxa"/>
            <w:vAlign w:val="center"/>
          </w:tcPr>
          <w:p w:rsidR="002517EE" w:rsidRDefault="00A31C7C">
            <w:pPr>
              <w:jc w:val="center"/>
            </w:pPr>
            <w:r>
              <w:rPr>
                <w:color w:val="000000"/>
                <w:szCs w:val="21"/>
              </w:rPr>
              <w:t>960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3,459,500</w:t>
            </w:r>
          </w:p>
        </w:tc>
        <w:tc>
          <w:tcPr>
            <w:tcW w:w="1690" w:type="dxa"/>
            <w:vAlign w:val="center"/>
          </w:tcPr>
          <w:p w:rsidR="002517EE" w:rsidRDefault="00A31C7C">
            <w:pPr>
              <w:jc w:val="right"/>
            </w:pPr>
            <w:r>
              <w:rPr>
                <w:color w:val="000000"/>
                <w:szCs w:val="21"/>
              </w:rPr>
              <w:t>116,447,683.30</w:t>
            </w:r>
          </w:p>
        </w:tc>
        <w:tc>
          <w:tcPr>
            <w:tcW w:w="997" w:type="dxa"/>
            <w:vAlign w:val="center"/>
          </w:tcPr>
          <w:p w:rsidR="002517EE" w:rsidRDefault="00A31C7C">
            <w:pPr>
              <w:jc w:val="right"/>
            </w:pPr>
            <w:r>
              <w:rPr>
                <w:color w:val="000000"/>
                <w:szCs w:val="21"/>
              </w:rPr>
              <w:t>1.26</w:t>
            </w:r>
          </w:p>
        </w:tc>
      </w:tr>
      <w:tr w:rsidR="002517EE">
        <w:trPr>
          <w:jc w:val="center"/>
        </w:trPr>
        <w:tc>
          <w:tcPr>
            <w:tcW w:w="678" w:type="dxa"/>
            <w:vAlign w:val="center"/>
          </w:tcPr>
          <w:p w:rsidR="002517EE" w:rsidRDefault="00A31C7C">
            <w:pPr>
              <w:jc w:val="center"/>
            </w:pPr>
            <w:r>
              <w:rPr>
                <w:color w:val="000000"/>
                <w:szCs w:val="21"/>
              </w:rPr>
              <w:t>25</w:t>
            </w:r>
          </w:p>
        </w:tc>
        <w:tc>
          <w:tcPr>
            <w:tcW w:w="905" w:type="dxa"/>
            <w:vAlign w:val="center"/>
          </w:tcPr>
          <w:p w:rsidR="002517EE" w:rsidRDefault="00A31C7C">
            <w:pPr>
              <w:jc w:val="center"/>
            </w:pPr>
            <w:r>
              <w:rPr>
                <w:color w:val="000000"/>
                <w:szCs w:val="21"/>
              </w:rPr>
              <w:t>Anhui Conch Cement Company Limited</w:t>
            </w:r>
          </w:p>
        </w:tc>
        <w:tc>
          <w:tcPr>
            <w:tcW w:w="1015" w:type="dxa"/>
            <w:vAlign w:val="center"/>
          </w:tcPr>
          <w:p w:rsidR="002517EE" w:rsidRDefault="00A31C7C">
            <w:pPr>
              <w:jc w:val="center"/>
            </w:pPr>
            <w:r>
              <w:rPr>
                <w:color w:val="000000"/>
                <w:szCs w:val="21"/>
              </w:rPr>
              <w:t>安徽海螺水泥股份有限公司</w:t>
            </w:r>
          </w:p>
        </w:tc>
        <w:tc>
          <w:tcPr>
            <w:tcW w:w="1184" w:type="dxa"/>
            <w:vAlign w:val="center"/>
          </w:tcPr>
          <w:p w:rsidR="002517EE" w:rsidRDefault="00A31C7C">
            <w:pPr>
              <w:jc w:val="center"/>
            </w:pPr>
            <w:r>
              <w:rPr>
                <w:color w:val="000000"/>
                <w:szCs w:val="21"/>
              </w:rPr>
              <w:t>914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2,387,000</w:t>
            </w:r>
          </w:p>
        </w:tc>
        <w:tc>
          <w:tcPr>
            <w:tcW w:w="1690" w:type="dxa"/>
            <w:vAlign w:val="center"/>
          </w:tcPr>
          <w:p w:rsidR="002517EE" w:rsidRDefault="00A31C7C">
            <w:pPr>
              <w:jc w:val="right"/>
            </w:pPr>
            <w:r>
              <w:rPr>
                <w:color w:val="000000"/>
                <w:szCs w:val="21"/>
              </w:rPr>
              <w:t>113,815,902.82</w:t>
            </w:r>
          </w:p>
        </w:tc>
        <w:tc>
          <w:tcPr>
            <w:tcW w:w="997" w:type="dxa"/>
            <w:vAlign w:val="center"/>
          </w:tcPr>
          <w:p w:rsidR="002517EE" w:rsidRDefault="00A31C7C">
            <w:pPr>
              <w:jc w:val="right"/>
            </w:pPr>
            <w:r>
              <w:rPr>
                <w:color w:val="000000"/>
                <w:szCs w:val="21"/>
              </w:rPr>
              <w:t>1.23</w:t>
            </w:r>
          </w:p>
        </w:tc>
      </w:tr>
      <w:tr w:rsidR="002517EE">
        <w:trPr>
          <w:jc w:val="center"/>
        </w:trPr>
        <w:tc>
          <w:tcPr>
            <w:tcW w:w="678" w:type="dxa"/>
            <w:vAlign w:val="center"/>
          </w:tcPr>
          <w:p w:rsidR="002517EE" w:rsidRDefault="00A31C7C">
            <w:pPr>
              <w:jc w:val="center"/>
            </w:pPr>
            <w:r>
              <w:rPr>
                <w:color w:val="000000"/>
                <w:szCs w:val="21"/>
              </w:rPr>
              <w:lastRenderedPageBreak/>
              <w:t>26</w:t>
            </w:r>
          </w:p>
        </w:tc>
        <w:tc>
          <w:tcPr>
            <w:tcW w:w="905" w:type="dxa"/>
            <w:vAlign w:val="center"/>
          </w:tcPr>
          <w:p w:rsidR="002517EE" w:rsidRDefault="00A31C7C">
            <w:pPr>
              <w:jc w:val="center"/>
            </w:pPr>
            <w:r>
              <w:rPr>
                <w:color w:val="000000"/>
                <w:szCs w:val="21"/>
              </w:rPr>
              <w:t>China Tower Corporation Limited</w:t>
            </w:r>
          </w:p>
        </w:tc>
        <w:tc>
          <w:tcPr>
            <w:tcW w:w="1015" w:type="dxa"/>
            <w:vAlign w:val="center"/>
          </w:tcPr>
          <w:p w:rsidR="002517EE" w:rsidRDefault="00A31C7C">
            <w:pPr>
              <w:jc w:val="center"/>
            </w:pPr>
            <w:r>
              <w:rPr>
                <w:color w:val="000000"/>
                <w:szCs w:val="21"/>
              </w:rPr>
              <w:t>中国铁塔股份有限公司</w:t>
            </w:r>
          </w:p>
        </w:tc>
        <w:tc>
          <w:tcPr>
            <w:tcW w:w="1184" w:type="dxa"/>
            <w:vAlign w:val="center"/>
          </w:tcPr>
          <w:p w:rsidR="002517EE" w:rsidRDefault="00A31C7C">
            <w:pPr>
              <w:jc w:val="center"/>
            </w:pPr>
            <w:r>
              <w:rPr>
                <w:color w:val="000000"/>
                <w:szCs w:val="21"/>
              </w:rPr>
              <w:t>788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85,364,200</w:t>
            </w:r>
          </w:p>
        </w:tc>
        <w:tc>
          <w:tcPr>
            <w:tcW w:w="1690" w:type="dxa"/>
            <w:vAlign w:val="center"/>
          </w:tcPr>
          <w:p w:rsidR="002517EE" w:rsidRDefault="00A31C7C">
            <w:pPr>
              <w:jc w:val="right"/>
            </w:pPr>
            <w:r>
              <w:rPr>
                <w:color w:val="000000"/>
                <w:szCs w:val="21"/>
              </w:rPr>
              <w:t>106,825,852.54</w:t>
            </w:r>
          </w:p>
        </w:tc>
        <w:tc>
          <w:tcPr>
            <w:tcW w:w="997" w:type="dxa"/>
            <w:vAlign w:val="center"/>
          </w:tcPr>
          <w:p w:rsidR="002517EE" w:rsidRDefault="00A31C7C">
            <w:pPr>
              <w:jc w:val="right"/>
            </w:pPr>
            <w:r>
              <w:rPr>
                <w:color w:val="000000"/>
                <w:szCs w:val="21"/>
              </w:rPr>
              <w:t>1.16</w:t>
            </w:r>
          </w:p>
        </w:tc>
      </w:tr>
      <w:tr w:rsidR="002517EE">
        <w:trPr>
          <w:jc w:val="center"/>
        </w:trPr>
        <w:tc>
          <w:tcPr>
            <w:tcW w:w="678" w:type="dxa"/>
            <w:vAlign w:val="center"/>
          </w:tcPr>
          <w:p w:rsidR="002517EE" w:rsidRDefault="00A31C7C">
            <w:pPr>
              <w:jc w:val="center"/>
            </w:pPr>
            <w:r>
              <w:rPr>
                <w:color w:val="000000"/>
                <w:szCs w:val="21"/>
              </w:rPr>
              <w:t>27</w:t>
            </w:r>
          </w:p>
        </w:tc>
        <w:tc>
          <w:tcPr>
            <w:tcW w:w="905" w:type="dxa"/>
            <w:vAlign w:val="center"/>
          </w:tcPr>
          <w:p w:rsidR="002517EE" w:rsidRDefault="00A31C7C">
            <w:pPr>
              <w:jc w:val="center"/>
            </w:pPr>
            <w:r>
              <w:rPr>
                <w:color w:val="000000"/>
                <w:szCs w:val="21"/>
              </w:rPr>
              <w:t>China Pacific Insurance (Group) Co., Ltd.</w:t>
            </w:r>
          </w:p>
        </w:tc>
        <w:tc>
          <w:tcPr>
            <w:tcW w:w="1015" w:type="dxa"/>
            <w:vAlign w:val="center"/>
          </w:tcPr>
          <w:p w:rsidR="002517EE" w:rsidRDefault="00A31C7C">
            <w:pPr>
              <w:jc w:val="center"/>
            </w:pPr>
            <w:r>
              <w:rPr>
                <w:color w:val="000000"/>
                <w:szCs w:val="21"/>
              </w:rPr>
              <w:t>中国太平洋保险</w:t>
            </w:r>
            <w:r>
              <w:rPr>
                <w:color w:val="000000"/>
                <w:szCs w:val="21"/>
              </w:rPr>
              <w:t>(</w:t>
            </w:r>
            <w:r>
              <w:rPr>
                <w:color w:val="000000"/>
                <w:szCs w:val="21"/>
              </w:rPr>
              <w:t>集团</w:t>
            </w:r>
            <w:r>
              <w:rPr>
                <w:color w:val="000000"/>
                <w:szCs w:val="21"/>
              </w:rPr>
              <w:t>)</w:t>
            </w:r>
            <w:r>
              <w:rPr>
                <w:color w:val="000000"/>
                <w:szCs w:val="21"/>
              </w:rPr>
              <w:t>股份有限公司</w:t>
            </w:r>
          </w:p>
        </w:tc>
        <w:tc>
          <w:tcPr>
            <w:tcW w:w="1184" w:type="dxa"/>
            <w:vAlign w:val="center"/>
          </w:tcPr>
          <w:p w:rsidR="002517EE" w:rsidRDefault="00A31C7C">
            <w:pPr>
              <w:jc w:val="center"/>
            </w:pPr>
            <w:r>
              <w:rPr>
                <w:color w:val="000000"/>
                <w:szCs w:val="21"/>
              </w:rPr>
              <w:t>2601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5,366,200</w:t>
            </w:r>
          </w:p>
        </w:tc>
        <w:tc>
          <w:tcPr>
            <w:tcW w:w="1690" w:type="dxa"/>
            <w:vAlign w:val="center"/>
          </w:tcPr>
          <w:p w:rsidR="002517EE" w:rsidRDefault="00A31C7C">
            <w:pPr>
              <w:jc w:val="right"/>
            </w:pPr>
            <w:r>
              <w:rPr>
                <w:color w:val="000000"/>
                <w:szCs w:val="21"/>
              </w:rPr>
              <w:t>101,465,225.77</w:t>
            </w:r>
          </w:p>
        </w:tc>
        <w:tc>
          <w:tcPr>
            <w:tcW w:w="997" w:type="dxa"/>
            <w:vAlign w:val="center"/>
          </w:tcPr>
          <w:p w:rsidR="002517EE" w:rsidRDefault="00A31C7C">
            <w:pPr>
              <w:jc w:val="right"/>
            </w:pPr>
            <w:r>
              <w:rPr>
                <w:color w:val="000000"/>
                <w:szCs w:val="21"/>
              </w:rPr>
              <w:t>1.10</w:t>
            </w:r>
          </w:p>
        </w:tc>
      </w:tr>
      <w:tr w:rsidR="002517EE">
        <w:trPr>
          <w:jc w:val="center"/>
        </w:trPr>
        <w:tc>
          <w:tcPr>
            <w:tcW w:w="678" w:type="dxa"/>
            <w:vAlign w:val="center"/>
          </w:tcPr>
          <w:p w:rsidR="002517EE" w:rsidRDefault="00A31C7C">
            <w:pPr>
              <w:jc w:val="center"/>
            </w:pPr>
            <w:r>
              <w:rPr>
                <w:color w:val="000000"/>
                <w:szCs w:val="21"/>
              </w:rPr>
              <w:t>28</w:t>
            </w:r>
          </w:p>
        </w:tc>
        <w:tc>
          <w:tcPr>
            <w:tcW w:w="905" w:type="dxa"/>
            <w:vAlign w:val="center"/>
          </w:tcPr>
          <w:p w:rsidR="002517EE" w:rsidRDefault="00A31C7C">
            <w:pPr>
              <w:jc w:val="center"/>
            </w:pPr>
            <w:r>
              <w:rPr>
                <w:color w:val="000000"/>
                <w:szCs w:val="21"/>
              </w:rPr>
              <w:t>China Conch Venture Holdings Limited</w:t>
            </w:r>
          </w:p>
        </w:tc>
        <w:tc>
          <w:tcPr>
            <w:tcW w:w="1015" w:type="dxa"/>
            <w:vAlign w:val="center"/>
          </w:tcPr>
          <w:p w:rsidR="002517EE" w:rsidRDefault="00A31C7C">
            <w:pPr>
              <w:jc w:val="center"/>
            </w:pPr>
            <w:r>
              <w:rPr>
                <w:color w:val="000000"/>
                <w:szCs w:val="21"/>
              </w:rPr>
              <w:t>中国海螺创业控股有限公司</w:t>
            </w:r>
          </w:p>
        </w:tc>
        <w:tc>
          <w:tcPr>
            <w:tcW w:w="1184" w:type="dxa"/>
            <w:vAlign w:val="center"/>
          </w:tcPr>
          <w:p w:rsidR="002517EE" w:rsidRDefault="00A31C7C">
            <w:pPr>
              <w:jc w:val="center"/>
            </w:pPr>
            <w:r>
              <w:rPr>
                <w:color w:val="000000"/>
                <w:szCs w:val="21"/>
              </w:rPr>
              <w:t>586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3,300,750</w:t>
            </w:r>
          </w:p>
        </w:tc>
        <w:tc>
          <w:tcPr>
            <w:tcW w:w="1690" w:type="dxa"/>
            <w:vAlign w:val="center"/>
          </w:tcPr>
          <w:p w:rsidR="002517EE" w:rsidRDefault="00A31C7C">
            <w:pPr>
              <w:jc w:val="right"/>
            </w:pPr>
            <w:r>
              <w:rPr>
                <w:color w:val="000000"/>
                <w:szCs w:val="21"/>
              </w:rPr>
              <w:t>98,591,712.52</w:t>
            </w:r>
          </w:p>
        </w:tc>
        <w:tc>
          <w:tcPr>
            <w:tcW w:w="997" w:type="dxa"/>
            <w:vAlign w:val="center"/>
          </w:tcPr>
          <w:p w:rsidR="002517EE" w:rsidRDefault="00A31C7C">
            <w:pPr>
              <w:jc w:val="right"/>
            </w:pPr>
            <w:r>
              <w:rPr>
                <w:color w:val="000000"/>
                <w:szCs w:val="21"/>
              </w:rPr>
              <w:t>1.07</w:t>
            </w:r>
          </w:p>
        </w:tc>
      </w:tr>
      <w:tr w:rsidR="002517EE">
        <w:trPr>
          <w:jc w:val="center"/>
        </w:trPr>
        <w:tc>
          <w:tcPr>
            <w:tcW w:w="678" w:type="dxa"/>
            <w:vAlign w:val="center"/>
          </w:tcPr>
          <w:p w:rsidR="002517EE" w:rsidRDefault="00A31C7C">
            <w:pPr>
              <w:jc w:val="center"/>
            </w:pPr>
            <w:r>
              <w:rPr>
                <w:color w:val="000000"/>
                <w:szCs w:val="21"/>
              </w:rPr>
              <w:t>29</w:t>
            </w:r>
          </w:p>
        </w:tc>
        <w:tc>
          <w:tcPr>
            <w:tcW w:w="905" w:type="dxa"/>
            <w:vAlign w:val="center"/>
          </w:tcPr>
          <w:p w:rsidR="002517EE" w:rsidRDefault="00A31C7C">
            <w:pPr>
              <w:jc w:val="center"/>
            </w:pPr>
            <w:r>
              <w:rPr>
                <w:color w:val="000000"/>
                <w:szCs w:val="21"/>
              </w:rPr>
              <w:t>Petrochina Company Limited</w:t>
            </w:r>
          </w:p>
        </w:tc>
        <w:tc>
          <w:tcPr>
            <w:tcW w:w="1015" w:type="dxa"/>
            <w:vAlign w:val="center"/>
          </w:tcPr>
          <w:p w:rsidR="002517EE" w:rsidRDefault="00A31C7C">
            <w:pPr>
              <w:jc w:val="center"/>
            </w:pPr>
            <w:r>
              <w:rPr>
                <w:color w:val="000000"/>
                <w:szCs w:val="21"/>
              </w:rPr>
              <w:t>中国石油天然气股份有限公司</w:t>
            </w:r>
          </w:p>
        </w:tc>
        <w:tc>
          <w:tcPr>
            <w:tcW w:w="1184" w:type="dxa"/>
            <w:vAlign w:val="center"/>
          </w:tcPr>
          <w:p w:rsidR="002517EE" w:rsidRDefault="00A31C7C">
            <w:pPr>
              <w:jc w:val="center"/>
            </w:pPr>
            <w:r>
              <w:rPr>
                <w:color w:val="000000"/>
                <w:szCs w:val="21"/>
              </w:rPr>
              <w:t>857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40,796,000</w:t>
            </w:r>
          </w:p>
        </w:tc>
        <w:tc>
          <w:tcPr>
            <w:tcW w:w="1690" w:type="dxa"/>
            <w:vAlign w:val="center"/>
          </w:tcPr>
          <w:p w:rsidR="002517EE" w:rsidRDefault="00A31C7C">
            <w:pPr>
              <w:jc w:val="right"/>
            </w:pPr>
            <w:r>
              <w:rPr>
                <w:color w:val="000000"/>
                <w:szCs w:val="21"/>
              </w:rPr>
              <w:t>95,770,274.48</w:t>
            </w:r>
          </w:p>
        </w:tc>
        <w:tc>
          <w:tcPr>
            <w:tcW w:w="997" w:type="dxa"/>
            <w:vAlign w:val="center"/>
          </w:tcPr>
          <w:p w:rsidR="002517EE" w:rsidRDefault="00A31C7C">
            <w:pPr>
              <w:jc w:val="right"/>
            </w:pPr>
            <w:r>
              <w:rPr>
                <w:color w:val="000000"/>
                <w:szCs w:val="21"/>
              </w:rPr>
              <w:t>1.04</w:t>
            </w:r>
          </w:p>
        </w:tc>
      </w:tr>
      <w:tr w:rsidR="002517EE">
        <w:trPr>
          <w:jc w:val="center"/>
        </w:trPr>
        <w:tc>
          <w:tcPr>
            <w:tcW w:w="678" w:type="dxa"/>
            <w:vAlign w:val="center"/>
          </w:tcPr>
          <w:p w:rsidR="002517EE" w:rsidRDefault="00A31C7C">
            <w:pPr>
              <w:jc w:val="center"/>
            </w:pPr>
            <w:r>
              <w:rPr>
                <w:color w:val="000000"/>
                <w:szCs w:val="21"/>
              </w:rPr>
              <w:t>30</w:t>
            </w:r>
          </w:p>
        </w:tc>
        <w:tc>
          <w:tcPr>
            <w:tcW w:w="905" w:type="dxa"/>
            <w:vAlign w:val="center"/>
          </w:tcPr>
          <w:p w:rsidR="002517EE" w:rsidRDefault="00A31C7C">
            <w:pPr>
              <w:jc w:val="center"/>
            </w:pPr>
            <w:r>
              <w:rPr>
                <w:color w:val="000000"/>
                <w:szCs w:val="21"/>
              </w:rPr>
              <w:t>CITIC Limited</w:t>
            </w:r>
          </w:p>
        </w:tc>
        <w:tc>
          <w:tcPr>
            <w:tcW w:w="1015" w:type="dxa"/>
            <w:vAlign w:val="center"/>
          </w:tcPr>
          <w:p w:rsidR="002517EE" w:rsidRDefault="00A31C7C">
            <w:pPr>
              <w:jc w:val="center"/>
            </w:pPr>
            <w:r>
              <w:rPr>
                <w:color w:val="000000"/>
                <w:szCs w:val="21"/>
              </w:rPr>
              <w:t>中国中信股份有限公司</w:t>
            </w:r>
          </w:p>
        </w:tc>
        <w:tc>
          <w:tcPr>
            <w:tcW w:w="1184" w:type="dxa"/>
            <w:vAlign w:val="center"/>
          </w:tcPr>
          <w:p w:rsidR="002517EE" w:rsidRDefault="00A31C7C">
            <w:pPr>
              <w:jc w:val="center"/>
            </w:pPr>
            <w:r>
              <w:rPr>
                <w:color w:val="000000"/>
                <w:szCs w:val="21"/>
              </w:rPr>
              <w:t>267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14,004,200</w:t>
            </w:r>
          </w:p>
        </w:tc>
        <w:tc>
          <w:tcPr>
            <w:tcW w:w="1690" w:type="dxa"/>
            <w:vAlign w:val="center"/>
          </w:tcPr>
          <w:p w:rsidR="002517EE" w:rsidRDefault="00A31C7C">
            <w:pPr>
              <w:jc w:val="right"/>
            </w:pPr>
            <w:r>
              <w:rPr>
                <w:color w:val="000000"/>
                <w:szCs w:val="21"/>
              </w:rPr>
              <w:t>93,125,734.14</w:t>
            </w:r>
          </w:p>
        </w:tc>
        <w:tc>
          <w:tcPr>
            <w:tcW w:w="997" w:type="dxa"/>
            <w:vAlign w:val="center"/>
          </w:tcPr>
          <w:p w:rsidR="002517EE" w:rsidRDefault="00A31C7C">
            <w:pPr>
              <w:jc w:val="right"/>
            </w:pPr>
            <w:r>
              <w:rPr>
                <w:color w:val="000000"/>
                <w:szCs w:val="21"/>
              </w:rPr>
              <w:t>1.01</w:t>
            </w:r>
          </w:p>
        </w:tc>
      </w:tr>
      <w:tr w:rsidR="002517EE">
        <w:trPr>
          <w:jc w:val="center"/>
        </w:trPr>
        <w:tc>
          <w:tcPr>
            <w:tcW w:w="678" w:type="dxa"/>
            <w:vAlign w:val="center"/>
          </w:tcPr>
          <w:p w:rsidR="002517EE" w:rsidRDefault="00A31C7C">
            <w:pPr>
              <w:jc w:val="center"/>
            </w:pPr>
            <w:r>
              <w:rPr>
                <w:color w:val="000000"/>
                <w:szCs w:val="21"/>
              </w:rPr>
              <w:t>31</w:t>
            </w:r>
          </w:p>
        </w:tc>
        <w:tc>
          <w:tcPr>
            <w:tcW w:w="905" w:type="dxa"/>
            <w:vAlign w:val="center"/>
          </w:tcPr>
          <w:p w:rsidR="002517EE" w:rsidRDefault="00A31C7C">
            <w:pPr>
              <w:jc w:val="center"/>
            </w:pPr>
            <w:r>
              <w:rPr>
                <w:color w:val="000000"/>
                <w:szCs w:val="21"/>
              </w:rPr>
              <w:t>China Gas Holdings Ltd.</w:t>
            </w:r>
          </w:p>
        </w:tc>
        <w:tc>
          <w:tcPr>
            <w:tcW w:w="1015" w:type="dxa"/>
            <w:vAlign w:val="center"/>
          </w:tcPr>
          <w:p w:rsidR="002517EE" w:rsidRDefault="00A31C7C">
            <w:pPr>
              <w:jc w:val="center"/>
            </w:pPr>
            <w:r>
              <w:rPr>
                <w:color w:val="000000"/>
                <w:szCs w:val="21"/>
              </w:rPr>
              <w:t>中国燃气控股有限公司</w:t>
            </w:r>
          </w:p>
        </w:tc>
        <w:tc>
          <w:tcPr>
            <w:tcW w:w="1184" w:type="dxa"/>
            <w:vAlign w:val="center"/>
          </w:tcPr>
          <w:p w:rsidR="002517EE" w:rsidRDefault="00A31C7C">
            <w:pPr>
              <w:jc w:val="center"/>
            </w:pPr>
            <w:r>
              <w:rPr>
                <w:color w:val="000000"/>
                <w:szCs w:val="21"/>
              </w:rPr>
              <w:t>384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4,019,480</w:t>
            </w:r>
          </w:p>
        </w:tc>
        <w:tc>
          <w:tcPr>
            <w:tcW w:w="1690" w:type="dxa"/>
            <w:vAlign w:val="center"/>
          </w:tcPr>
          <w:p w:rsidR="002517EE" w:rsidRDefault="00A31C7C">
            <w:pPr>
              <w:jc w:val="right"/>
            </w:pPr>
            <w:r>
              <w:rPr>
                <w:color w:val="000000"/>
                <w:szCs w:val="21"/>
              </w:rPr>
              <w:t>87,750,136.09</w:t>
            </w:r>
          </w:p>
        </w:tc>
        <w:tc>
          <w:tcPr>
            <w:tcW w:w="997" w:type="dxa"/>
            <w:vAlign w:val="center"/>
          </w:tcPr>
          <w:p w:rsidR="002517EE" w:rsidRDefault="00A31C7C">
            <w:pPr>
              <w:jc w:val="right"/>
            </w:pPr>
            <w:r>
              <w:rPr>
                <w:color w:val="000000"/>
                <w:szCs w:val="21"/>
              </w:rPr>
              <w:t>0.95</w:t>
            </w:r>
          </w:p>
        </w:tc>
      </w:tr>
      <w:tr w:rsidR="002517EE">
        <w:trPr>
          <w:jc w:val="center"/>
        </w:trPr>
        <w:tc>
          <w:tcPr>
            <w:tcW w:w="678" w:type="dxa"/>
            <w:vAlign w:val="center"/>
          </w:tcPr>
          <w:p w:rsidR="002517EE" w:rsidRDefault="00A31C7C">
            <w:pPr>
              <w:jc w:val="center"/>
            </w:pPr>
            <w:r>
              <w:rPr>
                <w:color w:val="000000"/>
                <w:szCs w:val="21"/>
              </w:rPr>
              <w:t>32</w:t>
            </w:r>
          </w:p>
        </w:tc>
        <w:tc>
          <w:tcPr>
            <w:tcW w:w="905" w:type="dxa"/>
            <w:vAlign w:val="center"/>
          </w:tcPr>
          <w:p w:rsidR="002517EE" w:rsidRDefault="00A31C7C">
            <w:pPr>
              <w:jc w:val="center"/>
            </w:pPr>
            <w:r>
              <w:rPr>
                <w:color w:val="000000"/>
                <w:szCs w:val="21"/>
              </w:rPr>
              <w:t>PICC Property and Casualty Company Limited</w:t>
            </w:r>
          </w:p>
        </w:tc>
        <w:tc>
          <w:tcPr>
            <w:tcW w:w="1015" w:type="dxa"/>
            <w:vAlign w:val="center"/>
          </w:tcPr>
          <w:p w:rsidR="002517EE" w:rsidRDefault="00A31C7C">
            <w:pPr>
              <w:jc w:val="center"/>
            </w:pPr>
            <w:r>
              <w:rPr>
                <w:color w:val="000000"/>
                <w:szCs w:val="21"/>
              </w:rPr>
              <w:t>中国人民财产保险股份有限公司</w:t>
            </w:r>
          </w:p>
        </w:tc>
        <w:tc>
          <w:tcPr>
            <w:tcW w:w="1184" w:type="dxa"/>
            <w:vAlign w:val="center"/>
          </w:tcPr>
          <w:p w:rsidR="002517EE" w:rsidRDefault="00A31C7C">
            <w:pPr>
              <w:jc w:val="center"/>
            </w:pPr>
            <w:r>
              <w:rPr>
                <w:color w:val="000000"/>
                <w:szCs w:val="21"/>
              </w:rPr>
              <w:t>2328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13,341,000</w:t>
            </w:r>
          </w:p>
        </w:tc>
        <w:tc>
          <w:tcPr>
            <w:tcW w:w="1690" w:type="dxa"/>
            <w:vAlign w:val="center"/>
          </w:tcPr>
          <w:p w:rsidR="002517EE" w:rsidRDefault="00A31C7C">
            <w:pPr>
              <w:jc w:val="right"/>
            </w:pPr>
            <w:r>
              <w:rPr>
                <w:color w:val="000000"/>
                <w:szCs w:val="21"/>
              </w:rPr>
              <w:t>77,869,837.43</w:t>
            </w:r>
          </w:p>
        </w:tc>
        <w:tc>
          <w:tcPr>
            <w:tcW w:w="997" w:type="dxa"/>
            <w:vAlign w:val="center"/>
          </w:tcPr>
          <w:p w:rsidR="002517EE" w:rsidRDefault="00A31C7C">
            <w:pPr>
              <w:jc w:val="right"/>
            </w:pPr>
            <w:r>
              <w:rPr>
                <w:color w:val="000000"/>
                <w:szCs w:val="21"/>
              </w:rPr>
              <w:t>0.84</w:t>
            </w:r>
          </w:p>
        </w:tc>
      </w:tr>
      <w:tr w:rsidR="002517EE">
        <w:trPr>
          <w:jc w:val="center"/>
        </w:trPr>
        <w:tc>
          <w:tcPr>
            <w:tcW w:w="678" w:type="dxa"/>
            <w:vAlign w:val="center"/>
          </w:tcPr>
          <w:p w:rsidR="002517EE" w:rsidRDefault="00A31C7C">
            <w:pPr>
              <w:jc w:val="center"/>
            </w:pPr>
            <w:r>
              <w:rPr>
                <w:color w:val="000000"/>
                <w:szCs w:val="21"/>
              </w:rPr>
              <w:t>33</w:t>
            </w:r>
          </w:p>
        </w:tc>
        <w:tc>
          <w:tcPr>
            <w:tcW w:w="905" w:type="dxa"/>
            <w:vAlign w:val="center"/>
          </w:tcPr>
          <w:p w:rsidR="002517EE" w:rsidRDefault="00A31C7C">
            <w:pPr>
              <w:jc w:val="center"/>
            </w:pPr>
            <w:r>
              <w:rPr>
                <w:color w:val="000000"/>
                <w:szCs w:val="21"/>
              </w:rPr>
              <w:t>Postal Savings Bank of China Co.,Ltd.</w:t>
            </w:r>
          </w:p>
        </w:tc>
        <w:tc>
          <w:tcPr>
            <w:tcW w:w="1015" w:type="dxa"/>
            <w:vAlign w:val="center"/>
          </w:tcPr>
          <w:p w:rsidR="002517EE" w:rsidRDefault="00A31C7C">
            <w:pPr>
              <w:jc w:val="center"/>
            </w:pPr>
            <w:r>
              <w:rPr>
                <w:color w:val="000000"/>
                <w:szCs w:val="21"/>
              </w:rPr>
              <w:t>中国邮政储蓄银行股份有限公司</w:t>
            </w:r>
          </w:p>
        </w:tc>
        <w:tc>
          <w:tcPr>
            <w:tcW w:w="1184" w:type="dxa"/>
            <w:vAlign w:val="center"/>
          </w:tcPr>
          <w:p w:rsidR="002517EE" w:rsidRDefault="00A31C7C">
            <w:pPr>
              <w:jc w:val="center"/>
            </w:pPr>
            <w:r>
              <w:rPr>
                <w:color w:val="000000"/>
                <w:szCs w:val="21"/>
              </w:rPr>
              <w:t>1658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19,117,300</w:t>
            </w:r>
          </w:p>
        </w:tc>
        <w:tc>
          <w:tcPr>
            <w:tcW w:w="1690" w:type="dxa"/>
            <w:vAlign w:val="center"/>
          </w:tcPr>
          <w:p w:rsidR="002517EE" w:rsidRDefault="00A31C7C">
            <w:pPr>
              <w:jc w:val="right"/>
            </w:pPr>
            <w:r>
              <w:rPr>
                <w:color w:val="000000"/>
                <w:szCs w:val="21"/>
              </w:rPr>
              <w:t>77,708,153.98</w:t>
            </w:r>
          </w:p>
        </w:tc>
        <w:tc>
          <w:tcPr>
            <w:tcW w:w="997" w:type="dxa"/>
            <w:vAlign w:val="center"/>
          </w:tcPr>
          <w:p w:rsidR="002517EE" w:rsidRDefault="00A31C7C">
            <w:pPr>
              <w:jc w:val="right"/>
            </w:pPr>
            <w:r>
              <w:rPr>
                <w:color w:val="000000"/>
                <w:szCs w:val="21"/>
              </w:rPr>
              <w:t>0.84</w:t>
            </w:r>
          </w:p>
        </w:tc>
      </w:tr>
      <w:tr w:rsidR="002517EE">
        <w:trPr>
          <w:jc w:val="center"/>
        </w:trPr>
        <w:tc>
          <w:tcPr>
            <w:tcW w:w="678" w:type="dxa"/>
            <w:vAlign w:val="center"/>
          </w:tcPr>
          <w:p w:rsidR="002517EE" w:rsidRDefault="00A31C7C">
            <w:pPr>
              <w:jc w:val="center"/>
            </w:pPr>
            <w:r>
              <w:rPr>
                <w:color w:val="000000"/>
                <w:szCs w:val="21"/>
              </w:rPr>
              <w:t>34</w:t>
            </w:r>
          </w:p>
        </w:tc>
        <w:tc>
          <w:tcPr>
            <w:tcW w:w="905" w:type="dxa"/>
            <w:vAlign w:val="center"/>
          </w:tcPr>
          <w:p w:rsidR="002517EE" w:rsidRDefault="00A31C7C">
            <w:pPr>
              <w:jc w:val="center"/>
            </w:pPr>
            <w:r>
              <w:rPr>
                <w:color w:val="000000"/>
                <w:szCs w:val="21"/>
              </w:rPr>
              <w:t>Hengan International Group Company Limited</w:t>
            </w:r>
          </w:p>
        </w:tc>
        <w:tc>
          <w:tcPr>
            <w:tcW w:w="1015" w:type="dxa"/>
            <w:vAlign w:val="center"/>
          </w:tcPr>
          <w:p w:rsidR="002517EE" w:rsidRDefault="00A31C7C">
            <w:pPr>
              <w:jc w:val="center"/>
            </w:pPr>
            <w:r>
              <w:rPr>
                <w:color w:val="000000"/>
                <w:szCs w:val="21"/>
              </w:rPr>
              <w:t>恒安国际集团有限公司</w:t>
            </w:r>
          </w:p>
        </w:tc>
        <w:tc>
          <w:tcPr>
            <w:tcW w:w="1184" w:type="dxa"/>
            <w:vAlign w:val="center"/>
          </w:tcPr>
          <w:p w:rsidR="002517EE" w:rsidRDefault="00A31C7C">
            <w:pPr>
              <w:jc w:val="center"/>
            </w:pPr>
            <w:r>
              <w:rPr>
                <w:color w:val="000000"/>
                <w:szCs w:val="21"/>
              </w:rPr>
              <w:t>1044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1,373,550</w:t>
            </w:r>
          </w:p>
        </w:tc>
        <w:tc>
          <w:tcPr>
            <w:tcW w:w="1690" w:type="dxa"/>
            <w:vAlign w:val="center"/>
          </w:tcPr>
          <w:p w:rsidR="002517EE" w:rsidRDefault="00A31C7C">
            <w:pPr>
              <w:jc w:val="right"/>
            </w:pPr>
            <w:r>
              <w:rPr>
                <w:color w:val="000000"/>
                <w:szCs w:val="21"/>
              </w:rPr>
              <w:t>76,157,589.58</w:t>
            </w:r>
          </w:p>
        </w:tc>
        <w:tc>
          <w:tcPr>
            <w:tcW w:w="997" w:type="dxa"/>
            <w:vAlign w:val="center"/>
          </w:tcPr>
          <w:p w:rsidR="002517EE" w:rsidRDefault="00A31C7C">
            <w:pPr>
              <w:jc w:val="right"/>
            </w:pPr>
            <w:r>
              <w:rPr>
                <w:color w:val="000000"/>
                <w:szCs w:val="21"/>
              </w:rPr>
              <w:t>0.82</w:t>
            </w:r>
          </w:p>
        </w:tc>
      </w:tr>
      <w:tr w:rsidR="002517EE">
        <w:trPr>
          <w:jc w:val="center"/>
        </w:trPr>
        <w:tc>
          <w:tcPr>
            <w:tcW w:w="678" w:type="dxa"/>
            <w:vAlign w:val="center"/>
          </w:tcPr>
          <w:p w:rsidR="002517EE" w:rsidRDefault="00A31C7C">
            <w:pPr>
              <w:jc w:val="center"/>
            </w:pPr>
            <w:r>
              <w:rPr>
                <w:color w:val="000000"/>
                <w:szCs w:val="21"/>
              </w:rPr>
              <w:t>35</w:t>
            </w:r>
          </w:p>
        </w:tc>
        <w:tc>
          <w:tcPr>
            <w:tcW w:w="905" w:type="dxa"/>
            <w:vAlign w:val="center"/>
          </w:tcPr>
          <w:p w:rsidR="002517EE" w:rsidRDefault="00A31C7C">
            <w:pPr>
              <w:jc w:val="center"/>
            </w:pPr>
            <w:r>
              <w:rPr>
                <w:color w:val="000000"/>
                <w:szCs w:val="21"/>
              </w:rPr>
              <w:t>Bank of Communications Co.,Ltd.</w:t>
            </w:r>
          </w:p>
        </w:tc>
        <w:tc>
          <w:tcPr>
            <w:tcW w:w="1015" w:type="dxa"/>
            <w:vAlign w:val="center"/>
          </w:tcPr>
          <w:p w:rsidR="002517EE" w:rsidRDefault="00A31C7C">
            <w:pPr>
              <w:jc w:val="center"/>
            </w:pPr>
            <w:r>
              <w:rPr>
                <w:color w:val="000000"/>
                <w:szCs w:val="21"/>
              </w:rPr>
              <w:t>交通银行股份有限公司</w:t>
            </w:r>
          </w:p>
        </w:tc>
        <w:tc>
          <w:tcPr>
            <w:tcW w:w="1184" w:type="dxa"/>
            <w:vAlign w:val="center"/>
          </w:tcPr>
          <w:p w:rsidR="002517EE" w:rsidRDefault="00A31C7C">
            <w:pPr>
              <w:jc w:val="center"/>
            </w:pPr>
            <w:r>
              <w:rPr>
                <w:color w:val="000000"/>
                <w:szCs w:val="21"/>
              </w:rPr>
              <w:t>3328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16,924,000</w:t>
            </w:r>
          </w:p>
        </w:tc>
        <w:tc>
          <w:tcPr>
            <w:tcW w:w="1690" w:type="dxa"/>
            <w:vAlign w:val="center"/>
          </w:tcPr>
          <w:p w:rsidR="002517EE" w:rsidRDefault="00A31C7C">
            <w:pPr>
              <w:jc w:val="right"/>
            </w:pPr>
            <w:r>
              <w:rPr>
                <w:color w:val="000000"/>
                <w:szCs w:val="21"/>
              </w:rPr>
              <w:t>73,894,299.92</w:t>
            </w:r>
          </w:p>
        </w:tc>
        <w:tc>
          <w:tcPr>
            <w:tcW w:w="997" w:type="dxa"/>
            <w:vAlign w:val="center"/>
          </w:tcPr>
          <w:p w:rsidR="002517EE" w:rsidRDefault="00A31C7C">
            <w:pPr>
              <w:jc w:val="right"/>
            </w:pPr>
            <w:r>
              <w:rPr>
                <w:color w:val="000000"/>
                <w:szCs w:val="21"/>
              </w:rPr>
              <w:t>0.80</w:t>
            </w:r>
          </w:p>
        </w:tc>
      </w:tr>
      <w:tr w:rsidR="002517EE">
        <w:trPr>
          <w:jc w:val="center"/>
        </w:trPr>
        <w:tc>
          <w:tcPr>
            <w:tcW w:w="678" w:type="dxa"/>
            <w:vAlign w:val="center"/>
          </w:tcPr>
          <w:p w:rsidR="002517EE" w:rsidRDefault="00A31C7C">
            <w:pPr>
              <w:jc w:val="center"/>
            </w:pPr>
            <w:r>
              <w:rPr>
                <w:color w:val="000000"/>
                <w:szCs w:val="21"/>
              </w:rPr>
              <w:lastRenderedPageBreak/>
              <w:t>36</w:t>
            </w:r>
          </w:p>
        </w:tc>
        <w:tc>
          <w:tcPr>
            <w:tcW w:w="905" w:type="dxa"/>
            <w:vAlign w:val="center"/>
          </w:tcPr>
          <w:p w:rsidR="002517EE" w:rsidRDefault="00A31C7C">
            <w:pPr>
              <w:jc w:val="center"/>
            </w:pPr>
            <w:r>
              <w:rPr>
                <w:color w:val="000000"/>
                <w:szCs w:val="21"/>
              </w:rPr>
              <w:t>China Shenhua Energy Company Limited</w:t>
            </w:r>
          </w:p>
        </w:tc>
        <w:tc>
          <w:tcPr>
            <w:tcW w:w="1015" w:type="dxa"/>
            <w:vAlign w:val="center"/>
          </w:tcPr>
          <w:p w:rsidR="002517EE" w:rsidRDefault="00A31C7C">
            <w:pPr>
              <w:jc w:val="center"/>
            </w:pPr>
            <w:r>
              <w:rPr>
                <w:color w:val="000000"/>
                <w:szCs w:val="21"/>
              </w:rPr>
              <w:t>中国神华能源股份有限公司</w:t>
            </w:r>
          </w:p>
        </w:tc>
        <w:tc>
          <w:tcPr>
            <w:tcW w:w="1184" w:type="dxa"/>
            <w:vAlign w:val="center"/>
          </w:tcPr>
          <w:p w:rsidR="002517EE" w:rsidRDefault="00A31C7C">
            <w:pPr>
              <w:jc w:val="center"/>
            </w:pPr>
            <w:r>
              <w:rPr>
                <w:color w:val="000000"/>
                <w:szCs w:val="21"/>
              </w:rPr>
              <w:t>1088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6,571,000</w:t>
            </w:r>
          </w:p>
        </w:tc>
        <w:tc>
          <w:tcPr>
            <w:tcW w:w="1690" w:type="dxa"/>
            <w:vAlign w:val="center"/>
          </w:tcPr>
          <w:p w:rsidR="002517EE" w:rsidRDefault="00A31C7C">
            <w:pPr>
              <w:jc w:val="right"/>
            </w:pPr>
            <w:r>
              <w:rPr>
                <w:color w:val="000000"/>
                <w:szCs w:val="21"/>
              </w:rPr>
              <w:t>72,746,836.59</w:t>
            </w:r>
          </w:p>
        </w:tc>
        <w:tc>
          <w:tcPr>
            <w:tcW w:w="997" w:type="dxa"/>
            <w:vAlign w:val="center"/>
          </w:tcPr>
          <w:p w:rsidR="002517EE" w:rsidRDefault="00A31C7C">
            <w:pPr>
              <w:jc w:val="right"/>
            </w:pPr>
            <w:r>
              <w:rPr>
                <w:color w:val="000000"/>
                <w:szCs w:val="21"/>
              </w:rPr>
              <w:t>0.79</w:t>
            </w:r>
          </w:p>
        </w:tc>
      </w:tr>
      <w:tr w:rsidR="002517EE">
        <w:trPr>
          <w:jc w:val="center"/>
        </w:trPr>
        <w:tc>
          <w:tcPr>
            <w:tcW w:w="678" w:type="dxa"/>
            <w:vAlign w:val="center"/>
          </w:tcPr>
          <w:p w:rsidR="002517EE" w:rsidRDefault="00A31C7C">
            <w:pPr>
              <w:jc w:val="center"/>
            </w:pPr>
            <w:r>
              <w:rPr>
                <w:color w:val="000000"/>
                <w:szCs w:val="21"/>
              </w:rPr>
              <w:t>37</w:t>
            </w:r>
          </w:p>
        </w:tc>
        <w:tc>
          <w:tcPr>
            <w:tcW w:w="905" w:type="dxa"/>
            <w:vAlign w:val="center"/>
          </w:tcPr>
          <w:p w:rsidR="002517EE" w:rsidRDefault="00A31C7C">
            <w:pPr>
              <w:jc w:val="center"/>
            </w:pPr>
            <w:r>
              <w:rPr>
                <w:color w:val="000000"/>
                <w:szCs w:val="21"/>
              </w:rPr>
              <w:t>Shimao Group Holdings Ltd</w:t>
            </w:r>
          </w:p>
        </w:tc>
        <w:tc>
          <w:tcPr>
            <w:tcW w:w="1015" w:type="dxa"/>
            <w:vAlign w:val="center"/>
          </w:tcPr>
          <w:p w:rsidR="002517EE" w:rsidRDefault="00A31C7C">
            <w:pPr>
              <w:jc w:val="center"/>
            </w:pPr>
            <w:r>
              <w:rPr>
                <w:color w:val="000000"/>
                <w:szCs w:val="21"/>
              </w:rPr>
              <w:t>世茂房地产控股有限公司</w:t>
            </w:r>
          </w:p>
        </w:tc>
        <w:tc>
          <w:tcPr>
            <w:tcW w:w="1184" w:type="dxa"/>
            <w:vAlign w:val="center"/>
          </w:tcPr>
          <w:p w:rsidR="002517EE" w:rsidRDefault="00A31C7C">
            <w:pPr>
              <w:jc w:val="center"/>
            </w:pPr>
            <w:r>
              <w:rPr>
                <w:color w:val="000000"/>
                <w:szCs w:val="21"/>
              </w:rPr>
              <w:t>813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2,330,500</w:t>
            </w:r>
          </w:p>
        </w:tc>
        <w:tc>
          <w:tcPr>
            <w:tcW w:w="1690" w:type="dxa"/>
            <w:vAlign w:val="center"/>
          </w:tcPr>
          <w:p w:rsidR="002517EE" w:rsidRDefault="00A31C7C">
            <w:pPr>
              <w:jc w:val="right"/>
            </w:pPr>
            <w:r>
              <w:rPr>
                <w:color w:val="000000"/>
                <w:szCs w:val="21"/>
              </w:rPr>
              <w:t>69,823,718.97</w:t>
            </w:r>
          </w:p>
        </w:tc>
        <w:tc>
          <w:tcPr>
            <w:tcW w:w="997" w:type="dxa"/>
            <w:vAlign w:val="center"/>
          </w:tcPr>
          <w:p w:rsidR="002517EE" w:rsidRDefault="00A31C7C">
            <w:pPr>
              <w:jc w:val="right"/>
            </w:pPr>
            <w:r>
              <w:rPr>
                <w:color w:val="000000"/>
                <w:szCs w:val="21"/>
              </w:rPr>
              <w:t>0.76</w:t>
            </w:r>
          </w:p>
        </w:tc>
      </w:tr>
      <w:tr w:rsidR="002517EE">
        <w:trPr>
          <w:jc w:val="center"/>
        </w:trPr>
        <w:tc>
          <w:tcPr>
            <w:tcW w:w="678" w:type="dxa"/>
            <w:vAlign w:val="center"/>
          </w:tcPr>
          <w:p w:rsidR="002517EE" w:rsidRDefault="00A31C7C">
            <w:pPr>
              <w:jc w:val="center"/>
            </w:pPr>
            <w:r>
              <w:rPr>
                <w:color w:val="000000"/>
                <w:szCs w:val="21"/>
              </w:rPr>
              <w:t>38</w:t>
            </w:r>
          </w:p>
        </w:tc>
        <w:tc>
          <w:tcPr>
            <w:tcW w:w="905" w:type="dxa"/>
            <w:vAlign w:val="center"/>
          </w:tcPr>
          <w:p w:rsidR="002517EE" w:rsidRDefault="00A31C7C">
            <w:pPr>
              <w:jc w:val="center"/>
            </w:pPr>
            <w:r>
              <w:rPr>
                <w:color w:val="000000"/>
                <w:szCs w:val="21"/>
              </w:rPr>
              <w:t>Guangdong Investment Ltd.</w:t>
            </w:r>
          </w:p>
        </w:tc>
        <w:tc>
          <w:tcPr>
            <w:tcW w:w="1015" w:type="dxa"/>
            <w:vAlign w:val="center"/>
          </w:tcPr>
          <w:p w:rsidR="002517EE" w:rsidRDefault="00A31C7C">
            <w:pPr>
              <w:jc w:val="center"/>
            </w:pPr>
            <w:r>
              <w:rPr>
                <w:color w:val="000000"/>
                <w:szCs w:val="21"/>
              </w:rPr>
              <w:t>粤海投资有限公司</w:t>
            </w:r>
          </w:p>
        </w:tc>
        <w:tc>
          <w:tcPr>
            <w:tcW w:w="1184" w:type="dxa"/>
            <w:vAlign w:val="center"/>
          </w:tcPr>
          <w:p w:rsidR="002517EE" w:rsidRDefault="00A31C7C">
            <w:pPr>
              <w:jc w:val="center"/>
            </w:pPr>
            <w:r>
              <w:rPr>
                <w:color w:val="000000"/>
                <w:szCs w:val="21"/>
              </w:rPr>
              <w:t>270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5,663,200</w:t>
            </w:r>
          </w:p>
        </w:tc>
        <w:tc>
          <w:tcPr>
            <w:tcW w:w="1690" w:type="dxa"/>
            <w:vAlign w:val="center"/>
          </w:tcPr>
          <w:p w:rsidR="002517EE" w:rsidRDefault="00A31C7C">
            <w:pPr>
              <w:jc w:val="right"/>
            </w:pPr>
            <w:r>
              <w:rPr>
                <w:color w:val="000000"/>
                <w:szCs w:val="21"/>
              </w:rPr>
              <w:t>68,800,812.33</w:t>
            </w:r>
          </w:p>
        </w:tc>
        <w:tc>
          <w:tcPr>
            <w:tcW w:w="997" w:type="dxa"/>
            <w:vAlign w:val="center"/>
          </w:tcPr>
          <w:p w:rsidR="002517EE" w:rsidRDefault="00A31C7C">
            <w:pPr>
              <w:jc w:val="right"/>
            </w:pPr>
            <w:r>
              <w:rPr>
                <w:color w:val="000000"/>
                <w:szCs w:val="21"/>
              </w:rPr>
              <w:t>0.74</w:t>
            </w:r>
          </w:p>
        </w:tc>
      </w:tr>
      <w:tr w:rsidR="002517EE">
        <w:trPr>
          <w:jc w:val="center"/>
        </w:trPr>
        <w:tc>
          <w:tcPr>
            <w:tcW w:w="678" w:type="dxa"/>
            <w:vAlign w:val="center"/>
          </w:tcPr>
          <w:p w:rsidR="002517EE" w:rsidRDefault="00A31C7C">
            <w:pPr>
              <w:jc w:val="center"/>
            </w:pPr>
            <w:r>
              <w:rPr>
                <w:color w:val="000000"/>
                <w:szCs w:val="21"/>
              </w:rPr>
              <w:t>39</w:t>
            </w:r>
          </w:p>
        </w:tc>
        <w:tc>
          <w:tcPr>
            <w:tcW w:w="905" w:type="dxa"/>
            <w:vAlign w:val="center"/>
          </w:tcPr>
          <w:p w:rsidR="002517EE" w:rsidRDefault="00A31C7C">
            <w:pPr>
              <w:jc w:val="center"/>
            </w:pPr>
            <w:r>
              <w:rPr>
                <w:color w:val="000000"/>
                <w:szCs w:val="21"/>
              </w:rPr>
              <w:t>BYD Company Limited</w:t>
            </w:r>
          </w:p>
        </w:tc>
        <w:tc>
          <w:tcPr>
            <w:tcW w:w="1015" w:type="dxa"/>
            <w:vAlign w:val="center"/>
          </w:tcPr>
          <w:p w:rsidR="002517EE" w:rsidRDefault="00A31C7C">
            <w:pPr>
              <w:jc w:val="center"/>
            </w:pPr>
            <w:r>
              <w:rPr>
                <w:color w:val="000000"/>
                <w:szCs w:val="21"/>
              </w:rPr>
              <w:t>比亚迪股份有限公司</w:t>
            </w:r>
          </w:p>
        </w:tc>
        <w:tc>
          <w:tcPr>
            <w:tcW w:w="1184" w:type="dxa"/>
            <w:vAlign w:val="center"/>
          </w:tcPr>
          <w:p w:rsidR="002517EE" w:rsidRDefault="00A31C7C">
            <w:pPr>
              <w:jc w:val="center"/>
            </w:pPr>
            <w:r>
              <w:rPr>
                <w:color w:val="000000"/>
                <w:szCs w:val="21"/>
              </w:rPr>
              <w:t>1211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1,232,400</w:t>
            </w:r>
          </w:p>
        </w:tc>
        <w:tc>
          <w:tcPr>
            <w:tcW w:w="1690" w:type="dxa"/>
            <w:vAlign w:val="center"/>
          </w:tcPr>
          <w:p w:rsidR="002517EE" w:rsidRDefault="00A31C7C">
            <w:pPr>
              <w:jc w:val="right"/>
            </w:pPr>
            <w:r>
              <w:rPr>
                <w:color w:val="000000"/>
                <w:szCs w:val="21"/>
              </w:rPr>
              <w:t>67,374,548.84</w:t>
            </w:r>
          </w:p>
        </w:tc>
        <w:tc>
          <w:tcPr>
            <w:tcW w:w="997" w:type="dxa"/>
            <w:vAlign w:val="center"/>
          </w:tcPr>
          <w:p w:rsidR="002517EE" w:rsidRDefault="00A31C7C">
            <w:pPr>
              <w:jc w:val="right"/>
            </w:pPr>
            <w:r>
              <w:rPr>
                <w:color w:val="000000"/>
                <w:szCs w:val="21"/>
              </w:rPr>
              <w:t>0.73</w:t>
            </w:r>
          </w:p>
        </w:tc>
      </w:tr>
      <w:tr w:rsidR="002517EE">
        <w:trPr>
          <w:jc w:val="center"/>
        </w:trPr>
        <w:tc>
          <w:tcPr>
            <w:tcW w:w="678" w:type="dxa"/>
            <w:vAlign w:val="center"/>
          </w:tcPr>
          <w:p w:rsidR="002517EE" w:rsidRDefault="00A31C7C">
            <w:pPr>
              <w:jc w:val="center"/>
            </w:pPr>
            <w:r>
              <w:rPr>
                <w:color w:val="000000"/>
                <w:szCs w:val="21"/>
              </w:rPr>
              <w:t>40</w:t>
            </w:r>
          </w:p>
        </w:tc>
        <w:tc>
          <w:tcPr>
            <w:tcW w:w="905" w:type="dxa"/>
            <w:vAlign w:val="center"/>
          </w:tcPr>
          <w:p w:rsidR="002517EE" w:rsidRDefault="00A31C7C">
            <w:pPr>
              <w:jc w:val="center"/>
            </w:pPr>
            <w:r>
              <w:rPr>
                <w:color w:val="000000"/>
                <w:szCs w:val="21"/>
              </w:rPr>
              <w:t>China Vanke Co.,Ltd.</w:t>
            </w:r>
          </w:p>
        </w:tc>
        <w:tc>
          <w:tcPr>
            <w:tcW w:w="1015" w:type="dxa"/>
            <w:vAlign w:val="center"/>
          </w:tcPr>
          <w:p w:rsidR="002517EE" w:rsidRDefault="00A31C7C">
            <w:pPr>
              <w:jc w:val="center"/>
            </w:pPr>
            <w:r>
              <w:rPr>
                <w:color w:val="000000"/>
                <w:szCs w:val="21"/>
              </w:rPr>
              <w:t>万科企业股份有限公司</w:t>
            </w:r>
          </w:p>
        </w:tc>
        <w:tc>
          <w:tcPr>
            <w:tcW w:w="1184" w:type="dxa"/>
            <w:vAlign w:val="center"/>
          </w:tcPr>
          <w:p w:rsidR="002517EE" w:rsidRDefault="00A31C7C">
            <w:pPr>
              <w:jc w:val="center"/>
            </w:pPr>
            <w:r>
              <w:rPr>
                <w:color w:val="000000"/>
                <w:szCs w:val="21"/>
              </w:rPr>
              <w:t>2202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2,886,550</w:t>
            </w:r>
          </w:p>
        </w:tc>
        <w:tc>
          <w:tcPr>
            <w:tcW w:w="1690" w:type="dxa"/>
            <w:vAlign w:val="center"/>
          </w:tcPr>
          <w:p w:rsidR="002517EE" w:rsidRDefault="00A31C7C">
            <w:pPr>
              <w:jc w:val="right"/>
            </w:pPr>
            <w:r>
              <w:rPr>
                <w:color w:val="000000"/>
                <w:szCs w:val="21"/>
              </w:rPr>
              <w:t>64,598,910.69</w:t>
            </w:r>
          </w:p>
        </w:tc>
        <w:tc>
          <w:tcPr>
            <w:tcW w:w="997" w:type="dxa"/>
            <w:vAlign w:val="center"/>
          </w:tcPr>
          <w:p w:rsidR="002517EE" w:rsidRDefault="00A31C7C">
            <w:pPr>
              <w:jc w:val="right"/>
            </w:pPr>
            <w:r>
              <w:rPr>
                <w:color w:val="000000"/>
                <w:szCs w:val="21"/>
              </w:rPr>
              <w:t>0.70</w:t>
            </w:r>
          </w:p>
        </w:tc>
      </w:tr>
      <w:tr w:rsidR="002517EE">
        <w:trPr>
          <w:jc w:val="center"/>
        </w:trPr>
        <w:tc>
          <w:tcPr>
            <w:tcW w:w="678" w:type="dxa"/>
            <w:vAlign w:val="center"/>
          </w:tcPr>
          <w:p w:rsidR="002517EE" w:rsidRDefault="00A31C7C">
            <w:pPr>
              <w:jc w:val="center"/>
            </w:pPr>
            <w:r>
              <w:rPr>
                <w:color w:val="000000"/>
                <w:szCs w:val="21"/>
              </w:rPr>
              <w:t>41</w:t>
            </w:r>
          </w:p>
        </w:tc>
        <w:tc>
          <w:tcPr>
            <w:tcW w:w="905" w:type="dxa"/>
            <w:vAlign w:val="center"/>
          </w:tcPr>
          <w:p w:rsidR="002517EE" w:rsidRDefault="00A31C7C">
            <w:pPr>
              <w:jc w:val="center"/>
            </w:pPr>
            <w:r>
              <w:rPr>
                <w:color w:val="000000"/>
                <w:szCs w:val="21"/>
              </w:rPr>
              <w:t>China Minsheng Banking Corp., Ltd.</w:t>
            </w:r>
          </w:p>
        </w:tc>
        <w:tc>
          <w:tcPr>
            <w:tcW w:w="1015" w:type="dxa"/>
            <w:vAlign w:val="center"/>
          </w:tcPr>
          <w:p w:rsidR="002517EE" w:rsidRDefault="00A31C7C">
            <w:pPr>
              <w:jc w:val="center"/>
            </w:pPr>
            <w:r>
              <w:rPr>
                <w:color w:val="000000"/>
                <w:szCs w:val="21"/>
              </w:rPr>
              <w:t>中国民生银行股份有限公司</w:t>
            </w:r>
          </w:p>
        </w:tc>
        <w:tc>
          <w:tcPr>
            <w:tcW w:w="1184" w:type="dxa"/>
            <w:vAlign w:val="center"/>
          </w:tcPr>
          <w:p w:rsidR="002517EE" w:rsidRDefault="00A31C7C">
            <w:pPr>
              <w:jc w:val="center"/>
            </w:pPr>
            <w:r>
              <w:rPr>
                <w:color w:val="000000"/>
                <w:szCs w:val="21"/>
              </w:rPr>
              <w:t>1988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12,870,300</w:t>
            </w:r>
          </w:p>
        </w:tc>
        <w:tc>
          <w:tcPr>
            <w:tcW w:w="1690" w:type="dxa"/>
            <w:vAlign w:val="center"/>
          </w:tcPr>
          <w:p w:rsidR="002517EE" w:rsidRDefault="00A31C7C">
            <w:pPr>
              <w:jc w:val="right"/>
            </w:pPr>
            <w:r>
              <w:rPr>
                <w:color w:val="000000"/>
                <w:szCs w:val="21"/>
              </w:rPr>
              <w:t>62,543,233.15</w:t>
            </w:r>
          </w:p>
        </w:tc>
        <w:tc>
          <w:tcPr>
            <w:tcW w:w="997" w:type="dxa"/>
            <w:vAlign w:val="center"/>
          </w:tcPr>
          <w:p w:rsidR="002517EE" w:rsidRDefault="00A31C7C">
            <w:pPr>
              <w:jc w:val="right"/>
            </w:pPr>
            <w:r>
              <w:rPr>
                <w:color w:val="000000"/>
                <w:szCs w:val="21"/>
              </w:rPr>
              <w:t>0.68</w:t>
            </w:r>
          </w:p>
        </w:tc>
      </w:tr>
      <w:tr w:rsidR="002517EE">
        <w:trPr>
          <w:jc w:val="center"/>
        </w:trPr>
        <w:tc>
          <w:tcPr>
            <w:tcW w:w="678" w:type="dxa"/>
            <w:vAlign w:val="center"/>
          </w:tcPr>
          <w:p w:rsidR="002517EE" w:rsidRDefault="00A31C7C">
            <w:pPr>
              <w:jc w:val="center"/>
            </w:pPr>
            <w:r>
              <w:rPr>
                <w:color w:val="000000"/>
                <w:szCs w:val="21"/>
              </w:rPr>
              <w:t>42</w:t>
            </w:r>
          </w:p>
        </w:tc>
        <w:tc>
          <w:tcPr>
            <w:tcW w:w="905" w:type="dxa"/>
            <w:vAlign w:val="center"/>
          </w:tcPr>
          <w:p w:rsidR="002517EE" w:rsidRDefault="00A31C7C">
            <w:pPr>
              <w:jc w:val="center"/>
            </w:pPr>
            <w:r>
              <w:rPr>
                <w:color w:val="000000"/>
                <w:szCs w:val="21"/>
              </w:rPr>
              <w:t>China Resources Gas Group Limited</w:t>
            </w:r>
          </w:p>
        </w:tc>
        <w:tc>
          <w:tcPr>
            <w:tcW w:w="1015" w:type="dxa"/>
            <w:vAlign w:val="center"/>
          </w:tcPr>
          <w:p w:rsidR="002517EE" w:rsidRDefault="00A31C7C">
            <w:pPr>
              <w:jc w:val="center"/>
            </w:pPr>
            <w:r>
              <w:rPr>
                <w:color w:val="000000"/>
                <w:szCs w:val="21"/>
              </w:rPr>
              <w:t>华润燃气控股有限公司</w:t>
            </w:r>
          </w:p>
        </w:tc>
        <w:tc>
          <w:tcPr>
            <w:tcW w:w="1184" w:type="dxa"/>
            <w:vAlign w:val="center"/>
          </w:tcPr>
          <w:p w:rsidR="002517EE" w:rsidRDefault="00A31C7C">
            <w:pPr>
              <w:jc w:val="center"/>
            </w:pPr>
            <w:r>
              <w:rPr>
                <w:color w:val="000000"/>
                <w:szCs w:val="21"/>
              </w:rPr>
              <w:t>1193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1,709,400</w:t>
            </w:r>
          </w:p>
        </w:tc>
        <w:tc>
          <w:tcPr>
            <w:tcW w:w="1690" w:type="dxa"/>
            <w:vAlign w:val="center"/>
          </w:tcPr>
          <w:p w:rsidR="002517EE" w:rsidRDefault="00A31C7C">
            <w:pPr>
              <w:jc w:val="right"/>
            </w:pPr>
            <w:r>
              <w:rPr>
                <w:color w:val="000000"/>
                <w:szCs w:val="21"/>
              </w:rPr>
              <w:t>58,944,146.18</w:t>
            </w:r>
          </w:p>
        </w:tc>
        <w:tc>
          <w:tcPr>
            <w:tcW w:w="997" w:type="dxa"/>
            <w:vAlign w:val="center"/>
          </w:tcPr>
          <w:p w:rsidR="002517EE" w:rsidRDefault="00A31C7C">
            <w:pPr>
              <w:jc w:val="right"/>
            </w:pPr>
            <w:r>
              <w:rPr>
                <w:color w:val="000000"/>
                <w:szCs w:val="21"/>
              </w:rPr>
              <w:t>0.64</w:t>
            </w:r>
          </w:p>
        </w:tc>
      </w:tr>
      <w:tr w:rsidR="002517EE">
        <w:trPr>
          <w:jc w:val="center"/>
        </w:trPr>
        <w:tc>
          <w:tcPr>
            <w:tcW w:w="678" w:type="dxa"/>
            <w:vAlign w:val="center"/>
          </w:tcPr>
          <w:p w:rsidR="002517EE" w:rsidRDefault="00A31C7C">
            <w:pPr>
              <w:jc w:val="center"/>
            </w:pPr>
            <w:r>
              <w:rPr>
                <w:color w:val="000000"/>
                <w:szCs w:val="21"/>
              </w:rPr>
              <w:t>43</w:t>
            </w:r>
          </w:p>
        </w:tc>
        <w:tc>
          <w:tcPr>
            <w:tcW w:w="905" w:type="dxa"/>
            <w:vAlign w:val="center"/>
          </w:tcPr>
          <w:p w:rsidR="002517EE" w:rsidRDefault="00A31C7C">
            <w:pPr>
              <w:jc w:val="center"/>
            </w:pPr>
            <w:r>
              <w:rPr>
                <w:color w:val="000000"/>
                <w:szCs w:val="21"/>
              </w:rPr>
              <w:t>China CITIC Bank Corporation Limited</w:t>
            </w:r>
          </w:p>
        </w:tc>
        <w:tc>
          <w:tcPr>
            <w:tcW w:w="1015" w:type="dxa"/>
            <w:vAlign w:val="center"/>
          </w:tcPr>
          <w:p w:rsidR="002517EE" w:rsidRDefault="00A31C7C">
            <w:pPr>
              <w:jc w:val="center"/>
            </w:pPr>
            <w:r>
              <w:rPr>
                <w:color w:val="000000"/>
                <w:szCs w:val="21"/>
              </w:rPr>
              <w:t>中信银行股份有限公司</w:t>
            </w:r>
          </w:p>
        </w:tc>
        <w:tc>
          <w:tcPr>
            <w:tcW w:w="1184" w:type="dxa"/>
            <w:vAlign w:val="center"/>
          </w:tcPr>
          <w:p w:rsidR="002517EE" w:rsidRDefault="00A31C7C">
            <w:pPr>
              <w:jc w:val="center"/>
            </w:pPr>
            <w:r>
              <w:rPr>
                <w:color w:val="000000"/>
                <w:szCs w:val="21"/>
              </w:rPr>
              <w:t>998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18,704,000</w:t>
            </w:r>
          </w:p>
        </w:tc>
        <w:tc>
          <w:tcPr>
            <w:tcW w:w="1690" w:type="dxa"/>
            <w:vAlign w:val="center"/>
          </w:tcPr>
          <w:p w:rsidR="002517EE" w:rsidRDefault="00A31C7C">
            <w:pPr>
              <w:jc w:val="right"/>
            </w:pPr>
            <w:r>
              <w:rPr>
                <w:color w:val="000000"/>
                <w:szCs w:val="21"/>
              </w:rPr>
              <w:t>57,747,238.35</w:t>
            </w:r>
          </w:p>
        </w:tc>
        <w:tc>
          <w:tcPr>
            <w:tcW w:w="997" w:type="dxa"/>
            <w:vAlign w:val="center"/>
          </w:tcPr>
          <w:p w:rsidR="002517EE" w:rsidRDefault="00A31C7C">
            <w:pPr>
              <w:jc w:val="right"/>
            </w:pPr>
            <w:r>
              <w:rPr>
                <w:color w:val="000000"/>
                <w:szCs w:val="21"/>
              </w:rPr>
              <w:t>0.63</w:t>
            </w:r>
          </w:p>
        </w:tc>
      </w:tr>
      <w:tr w:rsidR="002517EE">
        <w:trPr>
          <w:jc w:val="center"/>
        </w:trPr>
        <w:tc>
          <w:tcPr>
            <w:tcW w:w="678" w:type="dxa"/>
            <w:vAlign w:val="center"/>
          </w:tcPr>
          <w:p w:rsidR="002517EE" w:rsidRDefault="00A31C7C">
            <w:pPr>
              <w:jc w:val="center"/>
            </w:pPr>
            <w:r>
              <w:rPr>
                <w:color w:val="000000"/>
                <w:szCs w:val="21"/>
              </w:rPr>
              <w:t>44</w:t>
            </w:r>
          </w:p>
        </w:tc>
        <w:tc>
          <w:tcPr>
            <w:tcW w:w="905" w:type="dxa"/>
            <w:vAlign w:val="center"/>
          </w:tcPr>
          <w:p w:rsidR="002517EE" w:rsidRDefault="00A31C7C">
            <w:pPr>
              <w:jc w:val="center"/>
            </w:pPr>
            <w:r>
              <w:rPr>
                <w:color w:val="000000"/>
                <w:szCs w:val="21"/>
              </w:rPr>
              <w:t>Want Want China Holdings Limited</w:t>
            </w:r>
          </w:p>
        </w:tc>
        <w:tc>
          <w:tcPr>
            <w:tcW w:w="1015" w:type="dxa"/>
            <w:vAlign w:val="center"/>
          </w:tcPr>
          <w:p w:rsidR="002517EE" w:rsidRDefault="00A31C7C">
            <w:pPr>
              <w:jc w:val="center"/>
            </w:pPr>
            <w:r>
              <w:rPr>
                <w:color w:val="000000"/>
                <w:szCs w:val="21"/>
              </w:rPr>
              <w:t>中国旺旺控股有限公司</w:t>
            </w:r>
          </w:p>
        </w:tc>
        <w:tc>
          <w:tcPr>
            <w:tcW w:w="1184" w:type="dxa"/>
            <w:vAlign w:val="center"/>
          </w:tcPr>
          <w:p w:rsidR="002517EE" w:rsidRDefault="00A31C7C">
            <w:pPr>
              <w:jc w:val="center"/>
            </w:pPr>
            <w:r>
              <w:rPr>
                <w:color w:val="000000"/>
                <w:szCs w:val="21"/>
              </w:rPr>
              <w:t>151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10,757,100</w:t>
            </w:r>
          </w:p>
        </w:tc>
        <w:tc>
          <w:tcPr>
            <w:tcW w:w="1690" w:type="dxa"/>
            <w:vAlign w:val="center"/>
          </w:tcPr>
          <w:p w:rsidR="002517EE" w:rsidRDefault="00A31C7C">
            <w:pPr>
              <w:jc w:val="right"/>
            </w:pPr>
            <w:r>
              <w:rPr>
                <w:color w:val="000000"/>
                <w:szCs w:val="21"/>
              </w:rPr>
              <w:t>57,481,897.73</w:t>
            </w:r>
          </w:p>
        </w:tc>
        <w:tc>
          <w:tcPr>
            <w:tcW w:w="997" w:type="dxa"/>
            <w:vAlign w:val="center"/>
          </w:tcPr>
          <w:p w:rsidR="002517EE" w:rsidRDefault="00A31C7C">
            <w:pPr>
              <w:jc w:val="right"/>
            </w:pPr>
            <w:r>
              <w:rPr>
                <w:color w:val="000000"/>
                <w:szCs w:val="21"/>
              </w:rPr>
              <w:t>0.62</w:t>
            </w:r>
          </w:p>
        </w:tc>
      </w:tr>
      <w:tr w:rsidR="002517EE">
        <w:trPr>
          <w:jc w:val="center"/>
        </w:trPr>
        <w:tc>
          <w:tcPr>
            <w:tcW w:w="678" w:type="dxa"/>
            <w:vAlign w:val="center"/>
          </w:tcPr>
          <w:p w:rsidR="002517EE" w:rsidRDefault="00A31C7C">
            <w:pPr>
              <w:jc w:val="center"/>
            </w:pPr>
            <w:r>
              <w:rPr>
                <w:color w:val="000000"/>
                <w:szCs w:val="21"/>
              </w:rPr>
              <w:t>45</w:t>
            </w:r>
          </w:p>
        </w:tc>
        <w:tc>
          <w:tcPr>
            <w:tcW w:w="905" w:type="dxa"/>
            <w:vAlign w:val="center"/>
          </w:tcPr>
          <w:p w:rsidR="002517EE" w:rsidRDefault="00A31C7C">
            <w:pPr>
              <w:jc w:val="center"/>
            </w:pPr>
            <w:r>
              <w:rPr>
                <w:color w:val="000000"/>
                <w:szCs w:val="21"/>
              </w:rPr>
              <w:t>CITIC Securities Company Limited</w:t>
            </w:r>
          </w:p>
        </w:tc>
        <w:tc>
          <w:tcPr>
            <w:tcW w:w="1015" w:type="dxa"/>
            <w:vAlign w:val="center"/>
          </w:tcPr>
          <w:p w:rsidR="002517EE" w:rsidRDefault="00A31C7C">
            <w:pPr>
              <w:jc w:val="center"/>
            </w:pPr>
            <w:r>
              <w:rPr>
                <w:color w:val="000000"/>
                <w:szCs w:val="21"/>
              </w:rPr>
              <w:t>中信证券股份有限公司</w:t>
            </w:r>
          </w:p>
        </w:tc>
        <w:tc>
          <w:tcPr>
            <w:tcW w:w="1184" w:type="dxa"/>
            <w:vAlign w:val="center"/>
          </w:tcPr>
          <w:p w:rsidR="002517EE" w:rsidRDefault="00A31C7C">
            <w:pPr>
              <w:jc w:val="center"/>
            </w:pPr>
            <w:r>
              <w:rPr>
                <w:color w:val="000000"/>
                <w:szCs w:val="21"/>
              </w:rPr>
              <w:t>6030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4,184,500</w:t>
            </w:r>
          </w:p>
        </w:tc>
        <w:tc>
          <w:tcPr>
            <w:tcW w:w="1690" w:type="dxa"/>
            <w:vAlign w:val="center"/>
          </w:tcPr>
          <w:p w:rsidR="002517EE" w:rsidRDefault="00A31C7C">
            <w:pPr>
              <w:jc w:val="right"/>
            </w:pPr>
            <w:r>
              <w:rPr>
                <w:color w:val="000000"/>
                <w:szCs w:val="21"/>
              </w:rPr>
              <w:t>56,034,766.71</w:t>
            </w:r>
          </w:p>
        </w:tc>
        <w:tc>
          <w:tcPr>
            <w:tcW w:w="997" w:type="dxa"/>
            <w:vAlign w:val="center"/>
          </w:tcPr>
          <w:p w:rsidR="002517EE" w:rsidRDefault="00A31C7C">
            <w:pPr>
              <w:jc w:val="right"/>
            </w:pPr>
            <w:r>
              <w:rPr>
                <w:color w:val="000000"/>
                <w:szCs w:val="21"/>
              </w:rPr>
              <w:t>0.61</w:t>
            </w:r>
          </w:p>
        </w:tc>
      </w:tr>
      <w:tr w:rsidR="002517EE">
        <w:trPr>
          <w:jc w:val="center"/>
        </w:trPr>
        <w:tc>
          <w:tcPr>
            <w:tcW w:w="678" w:type="dxa"/>
            <w:vAlign w:val="center"/>
          </w:tcPr>
          <w:p w:rsidR="002517EE" w:rsidRDefault="00A31C7C">
            <w:pPr>
              <w:jc w:val="center"/>
            </w:pPr>
            <w:r>
              <w:rPr>
                <w:color w:val="000000"/>
                <w:szCs w:val="21"/>
              </w:rPr>
              <w:t>46</w:t>
            </w:r>
          </w:p>
        </w:tc>
        <w:tc>
          <w:tcPr>
            <w:tcW w:w="905" w:type="dxa"/>
            <w:vAlign w:val="center"/>
          </w:tcPr>
          <w:p w:rsidR="002517EE" w:rsidRDefault="00A31C7C">
            <w:pPr>
              <w:jc w:val="center"/>
            </w:pPr>
            <w:r>
              <w:rPr>
                <w:color w:val="000000"/>
                <w:szCs w:val="21"/>
              </w:rPr>
              <w:t xml:space="preserve">China </w:t>
            </w:r>
            <w:r>
              <w:rPr>
                <w:color w:val="000000"/>
                <w:szCs w:val="21"/>
              </w:rPr>
              <w:lastRenderedPageBreak/>
              <w:t>Telecom Corporation Limited</w:t>
            </w:r>
          </w:p>
        </w:tc>
        <w:tc>
          <w:tcPr>
            <w:tcW w:w="1015" w:type="dxa"/>
            <w:vAlign w:val="center"/>
          </w:tcPr>
          <w:p w:rsidR="002517EE" w:rsidRDefault="00A31C7C">
            <w:pPr>
              <w:jc w:val="center"/>
            </w:pPr>
            <w:r>
              <w:rPr>
                <w:color w:val="000000"/>
                <w:szCs w:val="21"/>
              </w:rPr>
              <w:lastRenderedPageBreak/>
              <w:t>中国电信</w:t>
            </w:r>
            <w:r>
              <w:rPr>
                <w:color w:val="000000"/>
                <w:szCs w:val="21"/>
              </w:rPr>
              <w:lastRenderedPageBreak/>
              <w:t>股份有限公司</w:t>
            </w:r>
          </w:p>
        </w:tc>
        <w:tc>
          <w:tcPr>
            <w:tcW w:w="1184" w:type="dxa"/>
            <w:vAlign w:val="center"/>
          </w:tcPr>
          <w:p w:rsidR="002517EE" w:rsidRDefault="00A31C7C">
            <w:pPr>
              <w:jc w:val="center"/>
            </w:pPr>
            <w:r>
              <w:rPr>
                <w:color w:val="000000"/>
                <w:szCs w:val="21"/>
              </w:rPr>
              <w:lastRenderedPageBreak/>
              <w:t>728 HK</w:t>
            </w:r>
          </w:p>
        </w:tc>
        <w:tc>
          <w:tcPr>
            <w:tcW w:w="847" w:type="dxa"/>
            <w:vAlign w:val="center"/>
          </w:tcPr>
          <w:p w:rsidR="002517EE" w:rsidRDefault="00A31C7C">
            <w:pPr>
              <w:jc w:val="center"/>
            </w:pPr>
            <w:r>
              <w:rPr>
                <w:color w:val="000000"/>
                <w:szCs w:val="21"/>
              </w:rPr>
              <w:t>香港证</w:t>
            </w:r>
            <w:r>
              <w:rPr>
                <w:color w:val="000000"/>
                <w:szCs w:val="21"/>
              </w:rPr>
              <w:lastRenderedPageBreak/>
              <w:t>券交易所</w:t>
            </w:r>
          </w:p>
        </w:tc>
        <w:tc>
          <w:tcPr>
            <w:tcW w:w="1025" w:type="dxa"/>
            <w:vAlign w:val="center"/>
          </w:tcPr>
          <w:p w:rsidR="002517EE" w:rsidRDefault="00A31C7C">
            <w:pPr>
              <w:jc w:val="center"/>
            </w:pPr>
            <w:r>
              <w:rPr>
                <w:color w:val="000000"/>
                <w:szCs w:val="21"/>
              </w:rPr>
              <w:lastRenderedPageBreak/>
              <w:t>中国香港</w:t>
            </w:r>
          </w:p>
        </w:tc>
        <w:tc>
          <w:tcPr>
            <w:tcW w:w="1015" w:type="dxa"/>
            <w:vAlign w:val="center"/>
          </w:tcPr>
          <w:p w:rsidR="002517EE" w:rsidRDefault="00A31C7C">
            <w:pPr>
              <w:jc w:val="right"/>
            </w:pPr>
            <w:r>
              <w:rPr>
                <w:color w:val="000000"/>
                <w:szCs w:val="21"/>
              </w:rPr>
              <w:t>25,492,000</w:t>
            </w:r>
          </w:p>
        </w:tc>
        <w:tc>
          <w:tcPr>
            <w:tcW w:w="1690" w:type="dxa"/>
            <w:vAlign w:val="center"/>
          </w:tcPr>
          <w:p w:rsidR="002517EE" w:rsidRDefault="00A31C7C">
            <w:pPr>
              <w:jc w:val="right"/>
            </w:pPr>
            <w:r>
              <w:rPr>
                <w:color w:val="000000"/>
                <w:szCs w:val="21"/>
              </w:rPr>
              <w:t>50,529,345.08</w:t>
            </w:r>
          </w:p>
        </w:tc>
        <w:tc>
          <w:tcPr>
            <w:tcW w:w="997" w:type="dxa"/>
            <w:vAlign w:val="center"/>
          </w:tcPr>
          <w:p w:rsidR="002517EE" w:rsidRDefault="00A31C7C">
            <w:pPr>
              <w:jc w:val="right"/>
            </w:pPr>
            <w:r>
              <w:rPr>
                <w:color w:val="000000"/>
                <w:szCs w:val="21"/>
              </w:rPr>
              <w:t>0.55</w:t>
            </w:r>
          </w:p>
        </w:tc>
      </w:tr>
      <w:tr w:rsidR="002517EE">
        <w:trPr>
          <w:jc w:val="center"/>
        </w:trPr>
        <w:tc>
          <w:tcPr>
            <w:tcW w:w="678" w:type="dxa"/>
            <w:vAlign w:val="center"/>
          </w:tcPr>
          <w:p w:rsidR="002517EE" w:rsidRDefault="00A31C7C">
            <w:pPr>
              <w:jc w:val="center"/>
            </w:pPr>
            <w:r>
              <w:rPr>
                <w:color w:val="000000"/>
                <w:szCs w:val="21"/>
              </w:rPr>
              <w:t>47</w:t>
            </w:r>
          </w:p>
        </w:tc>
        <w:tc>
          <w:tcPr>
            <w:tcW w:w="905" w:type="dxa"/>
            <w:vAlign w:val="center"/>
          </w:tcPr>
          <w:p w:rsidR="002517EE" w:rsidRDefault="00A31C7C">
            <w:pPr>
              <w:jc w:val="center"/>
            </w:pPr>
            <w:r>
              <w:rPr>
                <w:color w:val="000000"/>
                <w:szCs w:val="21"/>
              </w:rPr>
              <w:t>Sinopharm Group Co., Ltd.</w:t>
            </w:r>
          </w:p>
        </w:tc>
        <w:tc>
          <w:tcPr>
            <w:tcW w:w="1015" w:type="dxa"/>
            <w:vAlign w:val="center"/>
          </w:tcPr>
          <w:p w:rsidR="002517EE" w:rsidRDefault="00A31C7C">
            <w:pPr>
              <w:jc w:val="center"/>
            </w:pPr>
            <w:r>
              <w:rPr>
                <w:color w:val="000000"/>
                <w:szCs w:val="21"/>
              </w:rPr>
              <w:t>国药控股股份有限公司</w:t>
            </w:r>
          </w:p>
        </w:tc>
        <w:tc>
          <w:tcPr>
            <w:tcW w:w="1184" w:type="dxa"/>
            <w:vAlign w:val="center"/>
          </w:tcPr>
          <w:p w:rsidR="002517EE" w:rsidRDefault="00A31C7C">
            <w:pPr>
              <w:jc w:val="center"/>
            </w:pPr>
            <w:r>
              <w:rPr>
                <w:color w:val="000000"/>
                <w:szCs w:val="21"/>
              </w:rPr>
              <w:t>1099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2,583,360</w:t>
            </w:r>
          </w:p>
        </w:tc>
        <w:tc>
          <w:tcPr>
            <w:tcW w:w="1690" w:type="dxa"/>
            <w:vAlign w:val="center"/>
          </w:tcPr>
          <w:p w:rsidR="002517EE" w:rsidRDefault="00A31C7C">
            <w:pPr>
              <w:jc w:val="right"/>
            </w:pPr>
            <w:r>
              <w:rPr>
                <w:color w:val="000000"/>
                <w:szCs w:val="21"/>
              </w:rPr>
              <w:t>46,817,328.07</w:t>
            </w:r>
          </w:p>
        </w:tc>
        <w:tc>
          <w:tcPr>
            <w:tcW w:w="997" w:type="dxa"/>
            <w:vAlign w:val="center"/>
          </w:tcPr>
          <w:p w:rsidR="002517EE" w:rsidRDefault="00A31C7C">
            <w:pPr>
              <w:jc w:val="right"/>
            </w:pPr>
            <w:r>
              <w:rPr>
                <w:color w:val="000000"/>
                <w:szCs w:val="21"/>
              </w:rPr>
              <w:t>0.51</w:t>
            </w:r>
          </w:p>
        </w:tc>
      </w:tr>
      <w:tr w:rsidR="002517EE">
        <w:trPr>
          <w:jc w:val="center"/>
        </w:trPr>
        <w:tc>
          <w:tcPr>
            <w:tcW w:w="678" w:type="dxa"/>
            <w:vAlign w:val="center"/>
          </w:tcPr>
          <w:p w:rsidR="002517EE" w:rsidRDefault="00A31C7C">
            <w:pPr>
              <w:jc w:val="center"/>
            </w:pPr>
            <w:r>
              <w:rPr>
                <w:color w:val="000000"/>
                <w:szCs w:val="21"/>
              </w:rPr>
              <w:t>48</w:t>
            </w:r>
          </w:p>
        </w:tc>
        <w:tc>
          <w:tcPr>
            <w:tcW w:w="905" w:type="dxa"/>
            <w:vAlign w:val="center"/>
          </w:tcPr>
          <w:p w:rsidR="002517EE" w:rsidRDefault="00A31C7C">
            <w:pPr>
              <w:jc w:val="center"/>
            </w:pPr>
            <w:r>
              <w:rPr>
                <w:color w:val="000000"/>
                <w:szCs w:val="21"/>
              </w:rPr>
              <w:t>China Unicom (Hong Kong) Ltd.</w:t>
            </w:r>
          </w:p>
        </w:tc>
        <w:tc>
          <w:tcPr>
            <w:tcW w:w="1015" w:type="dxa"/>
            <w:vAlign w:val="center"/>
          </w:tcPr>
          <w:p w:rsidR="002517EE" w:rsidRDefault="00A31C7C">
            <w:pPr>
              <w:jc w:val="center"/>
            </w:pPr>
            <w:r>
              <w:rPr>
                <w:color w:val="000000"/>
                <w:szCs w:val="21"/>
              </w:rPr>
              <w:t>中国联合网络通信</w:t>
            </w:r>
            <w:r>
              <w:rPr>
                <w:color w:val="000000"/>
                <w:szCs w:val="21"/>
              </w:rPr>
              <w:t>(</w:t>
            </w:r>
            <w:r>
              <w:rPr>
                <w:color w:val="000000"/>
                <w:szCs w:val="21"/>
              </w:rPr>
              <w:t>香港</w:t>
            </w:r>
            <w:r>
              <w:rPr>
                <w:color w:val="000000"/>
                <w:szCs w:val="21"/>
              </w:rPr>
              <w:t>)</w:t>
            </w:r>
            <w:r>
              <w:rPr>
                <w:color w:val="000000"/>
                <w:szCs w:val="21"/>
              </w:rPr>
              <w:t>股份有限公司</w:t>
            </w:r>
          </w:p>
        </w:tc>
        <w:tc>
          <w:tcPr>
            <w:tcW w:w="1184" w:type="dxa"/>
            <w:vAlign w:val="center"/>
          </w:tcPr>
          <w:p w:rsidR="002517EE" w:rsidRDefault="00A31C7C">
            <w:pPr>
              <w:jc w:val="center"/>
            </w:pPr>
            <w:r>
              <w:rPr>
                <w:color w:val="000000"/>
                <w:szCs w:val="21"/>
              </w:rPr>
              <w:t>762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11,780,000</w:t>
            </w:r>
          </w:p>
        </w:tc>
        <w:tc>
          <w:tcPr>
            <w:tcW w:w="1690" w:type="dxa"/>
            <w:vAlign w:val="center"/>
          </w:tcPr>
          <w:p w:rsidR="002517EE" w:rsidRDefault="00A31C7C">
            <w:pPr>
              <w:jc w:val="right"/>
            </w:pPr>
            <w:r>
              <w:rPr>
                <w:color w:val="000000"/>
                <w:szCs w:val="21"/>
              </w:rPr>
              <w:t>45,085,754.21</w:t>
            </w:r>
          </w:p>
        </w:tc>
        <w:tc>
          <w:tcPr>
            <w:tcW w:w="997" w:type="dxa"/>
            <w:vAlign w:val="center"/>
          </w:tcPr>
          <w:p w:rsidR="002517EE" w:rsidRDefault="00A31C7C">
            <w:pPr>
              <w:jc w:val="right"/>
            </w:pPr>
            <w:r>
              <w:rPr>
                <w:color w:val="000000"/>
                <w:szCs w:val="21"/>
              </w:rPr>
              <w:t>0.49</w:t>
            </w:r>
          </w:p>
        </w:tc>
      </w:tr>
      <w:tr w:rsidR="002517EE">
        <w:trPr>
          <w:jc w:val="center"/>
        </w:trPr>
        <w:tc>
          <w:tcPr>
            <w:tcW w:w="678" w:type="dxa"/>
            <w:vAlign w:val="center"/>
          </w:tcPr>
          <w:p w:rsidR="002517EE" w:rsidRDefault="00A31C7C">
            <w:pPr>
              <w:jc w:val="center"/>
            </w:pPr>
            <w:r>
              <w:rPr>
                <w:color w:val="000000"/>
                <w:szCs w:val="21"/>
              </w:rPr>
              <w:t>49</w:t>
            </w:r>
          </w:p>
        </w:tc>
        <w:tc>
          <w:tcPr>
            <w:tcW w:w="905" w:type="dxa"/>
            <w:vAlign w:val="center"/>
          </w:tcPr>
          <w:p w:rsidR="002517EE" w:rsidRDefault="00A31C7C">
            <w:pPr>
              <w:jc w:val="center"/>
            </w:pPr>
            <w:r>
              <w:rPr>
                <w:color w:val="000000"/>
                <w:szCs w:val="21"/>
              </w:rPr>
              <w:t>Fosun International Limited</w:t>
            </w:r>
          </w:p>
        </w:tc>
        <w:tc>
          <w:tcPr>
            <w:tcW w:w="1015" w:type="dxa"/>
            <w:vAlign w:val="center"/>
          </w:tcPr>
          <w:p w:rsidR="002517EE" w:rsidRDefault="00A31C7C">
            <w:pPr>
              <w:jc w:val="center"/>
            </w:pPr>
            <w:r>
              <w:rPr>
                <w:color w:val="000000"/>
                <w:szCs w:val="21"/>
              </w:rPr>
              <w:t>复星国际有限公司</w:t>
            </w:r>
          </w:p>
        </w:tc>
        <w:tc>
          <w:tcPr>
            <w:tcW w:w="1184" w:type="dxa"/>
            <w:vAlign w:val="center"/>
          </w:tcPr>
          <w:p w:rsidR="002517EE" w:rsidRDefault="00A31C7C">
            <w:pPr>
              <w:jc w:val="center"/>
            </w:pPr>
            <w:r>
              <w:rPr>
                <w:color w:val="000000"/>
                <w:szCs w:val="21"/>
              </w:rPr>
              <w:t>656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4,927,550</w:t>
            </w:r>
          </w:p>
        </w:tc>
        <w:tc>
          <w:tcPr>
            <w:tcW w:w="1690" w:type="dxa"/>
            <w:vAlign w:val="center"/>
          </w:tcPr>
          <w:p w:rsidR="002517EE" w:rsidRDefault="00A31C7C">
            <w:pPr>
              <w:jc w:val="right"/>
            </w:pPr>
            <w:r>
              <w:rPr>
                <w:color w:val="000000"/>
                <w:szCs w:val="21"/>
              </w:rPr>
              <w:t>44,380,069.74</w:t>
            </w:r>
          </w:p>
        </w:tc>
        <w:tc>
          <w:tcPr>
            <w:tcW w:w="997" w:type="dxa"/>
            <w:vAlign w:val="center"/>
          </w:tcPr>
          <w:p w:rsidR="002517EE" w:rsidRDefault="00A31C7C">
            <w:pPr>
              <w:jc w:val="right"/>
            </w:pPr>
            <w:r>
              <w:rPr>
                <w:color w:val="000000"/>
                <w:szCs w:val="21"/>
              </w:rPr>
              <w:t>0.48</w:t>
            </w:r>
          </w:p>
        </w:tc>
      </w:tr>
      <w:tr w:rsidR="002517EE">
        <w:trPr>
          <w:jc w:val="center"/>
        </w:trPr>
        <w:tc>
          <w:tcPr>
            <w:tcW w:w="678" w:type="dxa"/>
            <w:vAlign w:val="center"/>
          </w:tcPr>
          <w:p w:rsidR="002517EE" w:rsidRDefault="00A31C7C">
            <w:pPr>
              <w:jc w:val="center"/>
            </w:pPr>
            <w:r>
              <w:rPr>
                <w:color w:val="000000"/>
                <w:szCs w:val="21"/>
              </w:rPr>
              <w:t>50</w:t>
            </w:r>
          </w:p>
        </w:tc>
        <w:tc>
          <w:tcPr>
            <w:tcW w:w="905" w:type="dxa"/>
            <w:vAlign w:val="center"/>
          </w:tcPr>
          <w:p w:rsidR="002517EE" w:rsidRDefault="00A31C7C">
            <w:pPr>
              <w:jc w:val="center"/>
            </w:pPr>
            <w:r>
              <w:rPr>
                <w:color w:val="000000"/>
                <w:szCs w:val="21"/>
              </w:rPr>
              <w:t>China Taiping Insurance Holdings Company Limited</w:t>
            </w:r>
          </w:p>
        </w:tc>
        <w:tc>
          <w:tcPr>
            <w:tcW w:w="1015" w:type="dxa"/>
            <w:vAlign w:val="center"/>
          </w:tcPr>
          <w:p w:rsidR="002517EE" w:rsidRDefault="00A31C7C">
            <w:pPr>
              <w:jc w:val="center"/>
            </w:pPr>
            <w:r>
              <w:rPr>
                <w:color w:val="000000"/>
                <w:szCs w:val="21"/>
              </w:rPr>
              <w:t>中国太平保险控股有限公司</w:t>
            </w:r>
          </w:p>
        </w:tc>
        <w:tc>
          <w:tcPr>
            <w:tcW w:w="1184" w:type="dxa"/>
            <w:vAlign w:val="center"/>
          </w:tcPr>
          <w:p w:rsidR="002517EE" w:rsidRDefault="00A31C7C">
            <w:pPr>
              <w:jc w:val="center"/>
            </w:pPr>
            <w:r>
              <w:rPr>
                <w:color w:val="000000"/>
                <w:szCs w:val="21"/>
              </w:rPr>
              <w:t>966 HK</w:t>
            </w:r>
          </w:p>
        </w:tc>
        <w:tc>
          <w:tcPr>
            <w:tcW w:w="847" w:type="dxa"/>
            <w:vAlign w:val="center"/>
          </w:tcPr>
          <w:p w:rsidR="002517EE" w:rsidRDefault="00A31C7C">
            <w:pPr>
              <w:jc w:val="center"/>
            </w:pPr>
            <w:r>
              <w:rPr>
                <w:color w:val="000000"/>
                <w:szCs w:val="21"/>
              </w:rPr>
              <w:t>香港证券交易所</w:t>
            </w:r>
          </w:p>
        </w:tc>
        <w:tc>
          <w:tcPr>
            <w:tcW w:w="1025" w:type="dxa"/>
            <w:vAlign w:val="center"/>
          </w:tcPr>
          <w:p w:rsidR="002517EE" w:rsidRDefault="00A31C7C">
            <w:pPr>
              <w:jc w:val="center"/>
            </w:pPr>
            <w:r>
              <w:rPr>
                <w:color w:val="000000"/>
                <w:szCs w:val="21"/>
              </w:rPr>
              <w:t>中国香港</w:t>
            </w:r>
          </w:p>
        </w:tc>
        <w:tc>
          <w:tcPr>
            <w:tcW w:w="1015" w:type="dxa"/>
            <w:vAlign w:val="center"/>
          </w:tcPr>
          <w:p w:rsidR="002517EE" w:rsidRDefault="00A31C7C">
            <w:pPr>
              <w:jc w:val="right"/>
            </w:pPr>
            <w:r>
              <w:rPr>
                <w:color w:val="000000"/>
                <w:szCs w:val="21"/>
              </w:rPr>
              <w:t>3,114,360</w:t>
            </w:r>
          </w:p>
        </w:tc>
        <w:tc>
          <w:tcPr>
            <w:tcW w:w="1690" w:type="dxa"/>
            <w:vAlign w:val="center"/>
          </w:tcPr>
          <w:p w:rsidR="002517EE" w:rsidRDefault="00A31C7C">
            <w:pPr>
              <w:jc w:val="right"/>
            </w:pPr>
            <w:r>
              <w:rPr>
                <w:color w:val="000000"/>
                <w:szCs w:val="21"/>
              </w:rPr>
              <w:t>35,332,180.00</w:t>
            </w:r>
          </w:p>
        </w:tc>
        <w:tc>
          <w:tcPr>
            <w:tcW w:w="997" w:type="dxa"/>
            <w:vAlign w:val="center"/>
          </w:tcPr>
          <w:p w:rsidR="002517EE" w:rsidRDefault="00A31C7C">
            <w:pPr>
              <w:jc w:val="right"/>
            </w:pPr>
            <w:r>
              <w:rPr>
                <w:color w:val="000000"/>
                <w:szCs w:val="21"/>
              </w:rPr>
              <w:t>0.38</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注：此处所用证券代码的类别是当地市场代码。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8" w:name="_Toc224618380"/>
      <w:bookmarkStart w:id="219" w:name="_Toc248233027"/>
      <w:bookmarkStart w:id="220" w:name="_Toc249790559"/>
      <w:bookmarkStart w:id="221" w:name="_Toc286929760"/>
      <w:bookmarkStart w:id="222" w:name="_Toc352255999"/>
      <w:bookmarkStart w:id="223" w:name="_Toc352256067"/>
      <w:bookmarkStart w:id="224" w:name="_Toc352331245"/>
      <w:bookmarkStart w:id="225" w:name="_Toc374611673"/>
      <w:bookmarkStart w:id="226" w:name="_Toc48664930"/>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8"/>
      <w:bookmarkEnd w:id="219"/>
      <w:bookmarkEnd w:id="220"/>
      <w:bookmarkEnd w:id="221"/>
      <w:bookmarkEnd w:id="222"/>
      <w:bookmarkEnd w:id="223"/>
      <w:bookmarkEnd w:id="224"/>
      <w:bookmarkEnd w:id="225"/>
      <w:bookmarkEnd w:id="226"/>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2378"/>
        <w:gridCol w:w="2552"/>
        <w:gridCol w:w="213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23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255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213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本期累计买入金额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2517EE">
        <w:trPr>
          <w:jc w:val="center"/>
        </w:trPr>
        <w:tc>
          <w:tcPr>
            <w:tcW w:w="555" w:type="dxa"/>
            <w:vAlign w:val="center"/>
          </w:tcPr>
          <w:p w:rsidR="002517EE" w:rsidRDefault="00A31C7C">
            <w:pPr>
              <w:jc w:val="center"/>
            </w:pPr>
            <w:r>
              <w:rPr>
                <w:color w:val="000000"/>
                <w:szCs w:val="21"/>
              </w:rPr>
              <w:t>1</w:t>
            </w:r>
          </w:p>
        </w:tc>
        <w:tc>
          <w:tcPr>
            <w:tcW w:w="2378" w:type="dxa"/>
            <w:vAlign w:val="center"/>
          </w:tcPr>
          <w:p w:rsidR="002517EE" w:rsidRDefault="00A31C7C">
            <w:pPr>
              <w:jc w:val="center"/>
            </w:pPr>
            <w:r>
              <w:rPr>
                <w:color w:val="000000"/>
                <w:szCs w:val="21"/>
              </w:rPr>
              <w:t>Ping An Insurance (Group) Company of China, Ltd.</w:t>
            </w:r>
          </w:p>
        </w:tc>
        <w:tc>
          <w:tcPr>
            <w:tcW w:w="2552" w:type="dxa"/>
            <w:vAlign w:val="center"/>
          </w:tcPr>
          <w:p w:rsidR="002517EE" w:rsidRDefault="00A31C7C">
            <w:pPr>
              <w:jc w:val="center"/>
            </w:pPr>
            <w:r>
              <w:rPr>
                <w:color w:val="000000"/>
                <w:szCs w:val="21"/>
              </w:rPr>
              <w:t>2318 HK</w:t>
            </w:r>
          </w:p>
        </w:tc>
        <w:tc>
          <w:tcPr>
            <w:tcW w:w="2130" w:type="dxa"/>
            <w:vAlign w:val="center"/>
          </w:tcPr>
          <w:p w:rsidR="002517EE" w:rsidRDefault="00A31C7C">
            <w:pPr>
              <w:jc w:val="center"/>
            </w:pPr>
            <w:r>
              <w:rPr>
                <w:color w:val="000000"/>
                <w:szCs w:val="21"/>
              </w:rPr>
              <w:t>343,013,315.64</w:t>
            </w:r>
          </w:p>
        </w:tc>
        <w:tc>
          <w:tcPr>
            <w:tcW w:w="1650" w:type="dxa"/>
            <w:vAlign w:val="center"/>
          </w:tcPr>
          <w:p w:rsidR="002517EE" w:rsidRDefault="00A31C7C">
            <w:pPr>
              <w:jc w:val="center"/>
            </w:pPr>
            <w:r>
              <w:rPr>
                <w:color w:val="000000"/>
                <w:szCs w:val="21"/>
              </w:rPr>
              <w:t>3.32</w:t>
            </w:r>
          </w:p>
        </w:tc>
      </w:tr>
      <w:tr w:rsidR="002517EE">
        <w:trPr>
          <w:jc w:val="center"/>
        </w:trPr>
        <w:tc>
          <w:tcPr>
            <w:tcW w:w="555" w:type="dxa"/>
            <w:vAlign w:val="center"/>
          </w:tcPr>
          <w:p w:rsidR="002517EE" w:rsidRDefault="00A31C7C">
            <w:pPr>
              <w:jc w:val="center"/>
            </w:pPr>
            <w:r>
              <w:rPr>
                <w:color w:val="000000"/>
                <w:szCs w:val="21"/>
              </w:rPr>
              <w:t>2</w:t>
            </w:r>
          </w:p>
        </w:tc>
        <w:tc>
          <w:tcPr>
            <w:tcW w:w="2378" w:type="dxa"/>
            <w:vAlign w:val="center"/>
          </w:tcPr>
          <w:p w:rsidR="002517EE" w:rsidRDefault="00A31C7C">
            <w:pPr>
              <w:jc w:val="center"/>
            </w:pPr>
            <w:r>
              <w:rPr>
                <w:color w:val="000000"/>
                <w:szCs w:val="21"/>
              </w:rPr>
              <w:t>China Construction Bank Corporation</w:t>
            </w:r>
          </w:p>
        </w:tc>
        <w:tc>
          <w:tcPr>
            <w:tcW w:w="2552" w:type="dxa"/>
            <w:vAlign w:val="center"/>
          </w:tcPr>
          <w:p w:rsidR="002517EE" w:rsidRDefault="00A31C7C">
            <w:pPr>
              <w:jc w:val="center"/>
            </w:pPr>
            <w:r>
              <w:rPr>
                <w:color w:val="000000"/>
                <w:szCs w:val="21"/>
              </w:rPr>
              <w:t>939 HK</w:t>
            </w:r>
          </w:p>
        </w:tc>
        <w:tc>
          <w:tcPr>
            <w:tcW w:w="2130" w:type="dxa"/>
            <w:vAlign w:val="center"/>
          </w:tcPr>
          <w:p w:rsidR="002517EE" w:rsidRDefault="00A31C7C">
            <w:pPr>
              <w:jc w:val="center"/>
            </w:pPr>
            <w:r>
              <w:rPr>
                <w:color w:val="000000"/>
                <w:szCs w:val="21"/>
              </w:rPr>
              <w:t>339,718,973.78</w:t>
            </w:r>
          </w:p>
        </w:tc>
        <w:tc>
          <w:tcPr>
            <w:tcW w:w="1650" w:type="dxa"/>
            <w:vAlign w:val="center"/>
          </w:tcPr>
          <w:p w:rsidR="002517EE" w:rsidRDefault="00A31C7C">
            <w:pPr>
              <w:jc w:val="center"/>
            </w:pPr>
            <w:r>
              <w:rPr>
                <w:color w:val="000000"/>
                <w:szCs w:val="21"/>
              </w:rPr>
              <w:t>3.29</w:t>
            </w:r>
          </w:p>
        </w:tc>
      </w:tr>
      <w:tr w:rsidR="002517EE">
        <w:trPr>
          <w:jc w:val="center"/>
        </w:trPr>
        <w:tc>
          <w:tcPr>
            <w:tcW w:w="555" w:type="dxa"/>
            <w:vAlign w:val="center"/>
          </w:tcPr>
          <w:p w:rsidR="002517EE" w:rsidRDefault="00A31C7C">
            <w:pPr>
              <w:jc w:val="center"/>
            </w:pPr>
            <w:r>
              <w:rPr>
                <w:color w:val="000000"/>
                <w:szCs w:val="21"/>
              </w:rPr>
              <w:t>3</w:t>
            </w:r>
          </w:p>
        </w:tc>
        <w:tc>
          <w:tcPr>
            <w:tcW w:w="2378" w:type="dxa"/>
            <w:vAlign w:val="center"/>
          </w:tcPr>
          <w:p w:rsidR="002517EE" w:rsidRDefault="00A31C7C">
            <w:pPr>
              <w:jc w:val="center"/>
            </w:pPr>
            <w:r>
              <w:rPr>
                <w:color w:val="000000"/>
                <w:szCs w:val="21"/>
              </w:rPr>
              <w:t>Tencent Holdings Ltd</w:t>
            </w:r>
          </w:p>
        </w:tc>
        <w:tc>
          <w:tcPr>
            <w:tcW w:w="2552" w:type="dxa"/>
            <w:vAlign w:val="center"/>
          </w:tcPr>
          <w:p w:rsidR="002517EE" w:rsidRDefault="00A31C7C">
            <w:pPr>
              <w:jc w:val="center"/>
            </w:pPr>
            <w:r>
              <w:rPr>
                <w:color w:val="000000"/>
                <w:szCs w:val="21"/>
              </w:rPr>
              <w:t>700 HK</w:t>
            </w:r>
          </w:p>
        </w:tc>
        <w:tc>
          <w:tcPr>
            <w:tcW w:w="2130" w:type="dxa"/>
            <w:vAlign w:val="center"/>
          </w:tcPr>
          <w:p w:rsidR="002517EE" w:rsidRDefault="00A31C7C">
            <w:pPr>
              <w:jc w:val="center"/>
            </w:pPr>
            <w:r>
              <w:rPr>
                <w:color w:val="000000"/>
                <w:szCs w:val="21"/>
              </w:rPr>
              <w:t>322,218,593.98</w:t>
            </w:r>
          </w:p>
        </w:tc>
        <w:tc>
          <w:tcPr>
            <w:tcW w:w="1650" w:type="dxa"/>
            <w:vAlign w:val="center"/>
          </w:tcPr>
          <w:p w:rsidR="002517EE" w:rsidRDefault="00A31C7C">
            <w:pPr>
              <w:jc w:val="center"/>
            </w:pPr>
            <w:r>
              <w:rPr>
                <w:color w:val="000000"/>
                <w:szCs w:val="21"/>
              </w:rPr>
              <w:t>3.12</w:t>
            </w:r>
          </w:p>
        </w:tc>
      </w:tr>
      <w:tr w:rsidR="002517EE">
        <w:trPr>
          <w:jc w:val="center"/>
        </w:trPr>
        <w:tc>
          <w:tcPr>
            <w:tcW w:w="555" w:type="dxa"/>
            <w:vAlign w:val="center"/>
          </w:tcPr>
          <w:p w:rsidR="002517EE" w:rsidRDefault="00A31C7C">
            <w:pPr>
              <w:jc w:val="center"/>
            </w:pPr>
            <w:r>
              <w:rPr>
                <w:color w:val="000000"/>
                <w:szCs w:val="21"/>
              </w:rPr>
              <w:t>4</w:t>
            </w:r>
          </w:p>
        </w:tc>
        <w:tc>
          <w:tcPr>
            <w:tcW w:w="2378" w:type="dxa"/>
            <w:vAlign w:val="center"/>
          </w:tcPr>
          <w:p w:rsidR="002517EE" w:rsidRDefault="00A31C7C">
            <w:pPr>
              <w:jc w:val="center"/>
            </w:pPr>
            <w:r>
              <w:rPr>
                <w:color w:val="000000"/>
                <w:szCs w:val="21"/>
              </w:rPr>
              <w:t>Industrial and Commercial Bank of China Limited</w:t>
            </w:r>
          </w:p>
        </w:tc>
        <w:tc>
          <w:tcPr>
            <w:tcW w:w="2552" w:type="dxa"/>
            <w:vAlign w:val="center"/>
          </w:tcPr>
          <w:p w:rsidR="002517EE" w:rsidRDefault="00A31C7C">
            <w:pPr>
              <w:jc w:val="center"/>
            </w:pPr>
            <w:r>
              <w:rPr>
                <w:color w:val="000000"/>
                <w:szCs w:val="21"/>
              </w:rPr>
              <w:t>1398 HK</w:t>
            </w:r>
          </w:p>
        </w:tc>
        <w:tc>
          <w:tcPr>
            <w:tcW w:w="2130" w:type="dxa"/>
            <w:vAlign w:val="center"/>
          </w:tcPr>
          <w:p w:rsidR="002517EE" w:rsidRDefault="00A31C7C">
            <w:pPr>
              <w:jc w:val="center"/>
            </w:pPr>
            <w:r>
              <w:rPr>
                <w:color w:val="000000"/>
                <w:szCs w:val="21"/>
              </w:rPr>
              <w:t>245,584,147.57</w:t>
            </w:r>
          </w:p>
        </w:tc>
        <w:tc>
          <w:tcPr>
            <w:tcW w:w="1650" w:type="dxa"/>
            <w:vAlign w:val="center"/>
          </w:tcPr>
          <w:p w:rsidR="002517EE" w:rsidRDefault="00A31C7C">
            <w:pPr>
              <w:jc w:val="center"/>
            </w:pPr>
            <w:r>
              <w:rPr>
                <w:color w:val="000000"/>
                <w:szCs w:val="21"/>
              </w:rPr>
              <w:t>2.38</w:t>
            </w:r>
          </w:p>
        </w:tc>
      </w:tr>
      <w:tr w:rsidR="002517EE">
        <w:trPr>
          <w:jc w:val="center"/>
        </w:trPr>
        <w:tc>
          <w:tcPr>
            <w:tcW w:w="555" w:type="dxa"/>
            <w:vAlign w:val="center"/>
          </w:tcPr>
          <w:p w:rsidR="002517EE" w:rsidRDefault="00A31C7C">
            <w:pPr>
              <w:jc w:val="center"/>
            </w:pPr>
            <w:r>
              <w:rPr>
                <w:color w:val="000000"/>
                <w:szCs w:val="21"/>
              </w:rPr>
              <w:t>5</w:t>
            </w:r>
          </w:p>
        </w:tc>
        <w:tc>
          <w:tcPr>
            <w:tcW w:w="2378" w:type="dxa"/>
            <w:vAlign w:val="center"/>
          </w:tcPr>
          <w:p w:rsidR="002517EE" w:rsidRDefault="00A31C7C">
            <w:pPr>
              <w:jc w:val="center"/>
            </w:pPr>
            <w:r>
              <w:rPr>
                <w:color w:val="000000"/>
                <w:szCs w:val="21"/>
              </w:rPr>
              <w:t>China Mobile Limited</w:t>
            </w:r>
          </w:p>
        </w:tc>
        <w:tc>
          <w:tcPr>
            <w:tcW w:w="2552" w:type="dxa"/>
            <w:vAlign w:val="center"/>
          </w:tcPr>
          <w:p w:rsidR="002517EE" w:rsidRDefault="00A31C7C">
            <w:pPr>
              <w:jc w:val="center"/>
            </w:pPr>
            <w:r>
              <w:rPr>
                <w:color w:val="000000"/>
                <w:szCs w:val="21"/>
              </w:rPr>
              <w:t>941 HK</w:t>
            </w:r>
          </w:p>
        </w:tc>
        <w:tc>
          <w:tcPr>
            <w:tcW w:w="2130" w:type="dxa"/>
            <w:vAlign w:val="center"/>
          </w:tcPr>
          <w:p w:rsidR="002517EE" w:rsidRDefault="00A31C7C">
            <w:pPr>
              <w:jc w:val="center"/>
            </w:pPr>
            <w:r>
              <w:rPr>
                <w:color w:val="000000"/>
                <w:szCs w:val="21"/>
              </w:rPr>
              <w:t>209,683,598.58</w:t>
            </w:r>
          </w:p>
        </w:tc>
        <w:tc>
          <w:tcPr>
            <w:tcW w:w="1650" w:type="dxa"/>
            <w:vAlign w:val="center"/>
          </w:tcPr>
          <w:p w:rsidR="002517EE" w:rsidRDefault="00A31C7C">
            <w:pPr>
              <w:jc w:val="center"/>
            </w:pPr>
            <w:r>
              <w:rPr>
                <w:color w:val="000000"/>
                <w:szCs w:val="21"/>
              </w:rPr>
              <w:t>2.03</w:t>
            </w:r>
          </w:p>
        </w:tc>
      </w:tr>
      <w:tr w:rsidR="002517EE">
        <w:trPr>
          <w:jc w:val="center"/>
        </w:trPr>
        <w:tc>
          <w:tcPr>
            <w:tcW w:w="555" w:type="dxa"/>
            <w:vAlign w:val="center"/>
          </w:tcPr>
          <w:p w:rsidR="002517EE" w:rsidRDefault="00A31C7C">
            <w:pPr>
              <w:jc w:val="center"/>
            </w:pPr>
            <w:r>
              <w:rPr>
                <w:color w:val="000000"/>
                <w:szCs w:val="21"/>
              </w:rPr>
              <w:t>6</w:t>
            </w:r>
          </w:p>
        </w:tc>
        <w:tc>
          <w:tcPr>
            <w:tcW w:w="2378" w:type="dxa"/>
            <w:vAlign w:val="center"/>
          </w:tcPr>
          <w:p w:rsidR="002517EE" w:rsidRDefault="00A31C7C">
            <w:pPr>
              <w:jc w:val="center"/>
            </w:pPr>
            <w:r>
              <w:rPr>
                <w:color w:val="000000"/>
                <w:szCs w:val="21"/>
              </w:rPr>
              <w:t>Sunny Optical Technology (Group) Company Limited</w:t>
            </w:r>
          </w:p>
        </w:tc>
        <w:tc>
          <w:tcPr>
            <w:tcW w:w="2552" w:type="dxa"/>
            <w:vAlign w:val="center"/>
          </w:tcPr>
          <w:p w:rsidR="002517EE" w:rsidRDefault="00A31C7C">
            <w:pPr>
              <w:jc w:val="center"/>
            </w:pPr>
            <w:r>
              <w:rPr>
                <w:color w:val="000000"/>
                <w:szCs w:val="21"/>
              </w:rPr>
              <w:t>2382 HK</w:t>
            </w:r>
          </w:p>
        </w:tc>
        <w:tc>
          <w:tcPr>
            <w:tcW w:w="2130" w:type="dxa"/>
            <w:vAlign w:val="center"/>
          </w:tcPr>
          <w:p w:rsidR="002517EE" w:rsidRDefault="00A31C7C">
            <w:pPr>
              <w:jc w:val="center"/>
            </w:pPr>
            <w:r>
              <w:rPr>
                <w:color w:val="000000"/>
                <w:szCs w:val="21"/>
              </w:rPr>
              <w:t>192,949,960.04</w:t>
            </w:r>
          </w:p>
        </w:tc>
        <w:tc>
          <w:tcPr>
            <w:tcW w:w="1650" w:type="dxa"/>
            <w:vAlign w:val="center"/>
          </w:tcPr>
          <w:p w:rsidR="002517EE" w:rsidRDefault="00A31C7C">
            <w:pPr>
              <w:jc w:val="center"/>
            </w:pPr>
            <w:r>
              <w:rPr>
                <w:color w:val="000000"/>
                <w:szCs w:val="21"/>
              </w:rPr>
              <w:t>1.87</w:t>
            </w:r>
          </w:p>
        </w:tc>
      </w:tr>
      <w:tr w:rsidR="002517EE">
        <w:trPr>
          <w:jc w:val="center"/>
        </w:trPr>
        <w:tc>
          <w:tcPr>
            <w:tcW w:w="555" w:type="dxa"/>
            <w:vAlign w:val="center"/>
          </w:tcPr>
          <w:p w:rsidR="002517EE" w:rsidRDefault="00A31C7C">
            <w:pPr>
              <w:jc w:val="center"/>
            </w:pPr>
            <w:r>
              <w:rPr>
                <w:color w:val="000000"/>
                <w:szCs w:val="21"/>
              </w:rPr>
              <w:t>7</w:t>
            </w:r>
          </w:p>
        </w:tc>
        <w:tc>
          <w:tcPr>
            <w:tcW w:w="2378" w:type="dxa"/>
            <w:vAlign w:val="center"/>
          </w:tcPr>
          <w:p w:rsidR="002517EE" w:rsidRDefault="00A31C7C">
            <w:pPr>
              <w:jc w:val="center"/>
            </w:pPr>
            <w:r>
              <w:rPr>
                <w:color w:val="000000"/>
                <w:szCs w:val="21"/>
              </w:rPr>
              <w:t>China Mengniu Dairy Co. Ltd.</w:t>
            </w:r>
          </w:p>
        </w:tc>
        <w:tc>
          <w:tcPr>
            <w:tcW w:w="2552" w:type="dxa"/>
            <w:vAlign w:val="center"/>
          </w:tcPr>
          <w:p w:rsidR="002517EE" w:rsidRDefault="00A31C7C">
            <w:pPr>
              <w:jc w:val="center"/>
            </w:pPr>
            <w:r>
              <w:rPr>
                <w:color w:val="000000"/>
                <w:szCs w:val="21"/>
              </w:rPr>
              <w:t>2319 HK</w:t>
            </w:r>
          </w:p>
        </w:tc>
        <w:tc>
          <w:tcPr>
            <w:tcW w:w="2130" w:type="dxa"/>
            <w:vAlign w:val="center"/>
          </w:tcPr>
          <w:p w:rsidR="002517EE" w:rsidRDefault="00A31C7C">
            <w:pPr>
              <w:jc w:val="center"/>
            </w:pPr>
            <w:r>
              <w:rPr>
                <w:color w:val="000000"/>
                <w:szCs w:val="21"/>
              </w:rPr>
              <w:t>149,794,428.00</w:t>
            </w:r>
          </w:p>
        </w:tc>
        <w:tc>
          <w:tcPr>
            <w:tcW w:w="1650" w:type="dxa"/>
            <w:vAlign w:val="center"/>
          </w:tcPr>
          <w:p w:rsidR="002517EE" w:rsidRDefault="00A31C7C">
            <w:pPr>
              <w:jc w:val="center"/>
            </w:pPr>
            <w:r>
              <w:rPr>
                <w:color w:val="000000"/>
                <w:szCs w:val="21"/>
              </w:rPr>
              <w:t>1.45</w:t>
            </w:r>
          </w:p>
        </w:tc>
      </w:tr>
      <w:tr w:rsidR="002517EE">
        <w:trPr>
          <w:jc w:val="center"/>
        </w:trPr>
        <w:tc>
          <w:tcPr>
            <w:tcW w:w="555" w:type="dxa"/>
            <w:vAlign w:val="center"/>
          </w:tcPr>
          <w:p w:rsidR="002517EE" w:rsidRDefault="00A31C7C">
            <w:pPr>
              <w:jc w:val="center"/>
            </w:pPr>
            <w:r>
              <w:rPr>
                <w:color w:val="000000"/>
                <w:szCs w:val="21"/>
              </w:rPr>
              <w:lastRenderedPageBreak/>
              <w:t>8</w:t>
            </w:r>
          </w:p>
        </w:tc>
        <w:tc>
          <w:tcPr>
            <w:tcW w:w="2378" w:type="dxa"/>
            <w:vAlign w:val="center"/>
          </w:tcPr>
          <w:p w:rsidR="002517EE" w:rsidRDefault="00A31C7C">
            <w:pPr>
              <w:jc w:val="center"/>
            </w:pPr>
            <w:r>
              <w:rPr>
                <w:color w:val="000000"/>
                <w:szCs w:val="21"/>
              </w:rPr>
              <w:t>Bank of China Limited</w:t>
            </w:r>
          </w:p>
        </w:tc>
        <w:tc>
          <w:tcPr>
            <w:tcW w:w="2552" w:type="dxa"/>
            <w:vAlign w:val="center"/>
          </w:tcPr>
          <w:p w:rsidR="002517EE" w:rsidRDefault="00A31C7C">
            <w:pPr>
              <w:jc w:val="center"/>
            </w:pPr>
            <w:r>
              <w:rPr>
                <w:color w:val="000000"/>
                <w:szCs w:val="21"/>
              </w:rPr>
              <w:t>3988 HK</w:t>
            </w:r>
          </w:p>
        </w:tc>
        <w:tc>
          <w:tcPr>
            <w:tcW w:w="2130" w:type="dxa"/>
            <w:vAlign w:val="center"/>
          </w:tcPr>
          <w:p w:rsidR="002517EE" w:rsidRDefault="00A31C7C">
            <w:pPr>
              <w:jc w:val="center"/>
            </w:pPr>
            <w:r>
              <w:rPr>
                <w:color w:val="000000"/>
                <w:szCs w:val="21"/>
              </w:rPr>
              <w:t>148,790,332.76</w:t>
            </w:r>
          </w:p>
        </w:tc>
        <w:tc>
          <w:tcPr>
            <w:tcW w:w="1650" w:type="dxa"/>
            <w:vAlign w:val="center"/>
          </w:tcPr>
          <w:p w:rsidR="002517EE" w:rsidRDefault="00A31C7C">
            <w:pPr>
              <w:jc w:val="center"/>
            </w:pPr>
            <w:r>
              <w:rPr>
                <w:color w:val="000000"/>
                <w:szCs w:val="21"/>
              </w:rPr>
              <w:t>1.44</w:t>
            </w:r>
          </w:p>
        </w:tc>
      </w:tr>
      <w:tr w:rsidR="002517EE">
        <w:trPr>
          <w:jc w:val="center"/>
        </w:trPr>
        <w:tc>
          <w:tcPr>
            <w:tcW w:w="555" w:type="dxa"/>
            <w:vAlign w:val="center"/>
          </w:tcPr>
          <w:p w:rsidR="002517EE" w:rsidRDefault="00A31C7C">
            <w:pPr>
              <w:jc w:val="center"/>
            </w:pPr>
            <w:r>
              <w:rPr>
                <w:color w:val="000000"/>
                <w:szCs w:val="21"/>
              </w:rPr>
              <w:t>9</w:t>
            </w:r>
          </w:p>
        </w:tc>
        <w:tc>
          <w:tcPr>
            <w:tcW w:w="2378" w:type="dxa"/>
            <w:vAlign w:val="center"/>
          </w:tcPr>
          <w:p w:rsidR="002517EE" w:rsidRDefault="00A31C7C">
            <w:pPr>
              <w:jc w:val="center"/>
            </w:pPr>
            <w:r>
              <w:rPr>
                <w:color w:val="000000"/>
                <w:szCs w:val="21"/>
              </w:rPr>
              <w:t>China Conch Venture Holdings Limited</w:t>
            </w:r>
          </w:p>
        </w:tc>
        <w:tc>
          <w:tcPr>
            <w:tcW w:w="2552" w:type="dxa"/>
            <w:vAlign w:val="center"/>
          </w:tcPr>
          <w:p w:rsidR="002517EE" w:rsidRDefault="00A31C7C">
            <w:pPr>
              <w:jc w:val="center"/>
            </w:pPr>
            <w:r>
              <w:rPr>
                <w:color w:val="000000"/>
                <w:szCs w:val="21"/>
              </w:rPr>
              <w:t>586 HK</w:t>
            </w:r>
          </w:p>
        </w:tc>
        <w:tc>
          <w:tcPr>
            <w:tcW w:w="2130" w:type="dxa"/>
            <w:vAlign w:val="center"/>
          </w:tcPr>
          <w:p w:rsidR="002517EE" w:rsidRDefault="00A31C7C">
            <w:pPr>
              <w:jc w:val="center"/>
            </w:pPr>
            <w:r>
              <w:rPr>
                <w:color w:val="000000"/>
                <w:szCs w:val="21"/>
              </w:rPr>
              <w:t>142,072,066.31</w:t>
            </w:r>
          </w:p>
        </w:tc>
        <w:tc>
          <w:tcPr>
            <w:tcW w:w="1650" w:type="dxa"/>
            <w:vAlign w:val="center"/>
          </w:tcPr>
          <w:p w:rsidR="002517EE" w:rsidRDefault="00A31C7C">
            <w:pPr>
              <w:jc w:val="center"/>
            </w:pPr>
            <w:r>
              <w:rPr>
                <w:color w:val="000000"/>
                <w:szCs w:val="21"/>
              </w:rPr>
              <w:t>1.37</w:t>
            </w:r>
          </w:p>
        </w:tc>
      </w:tr>
      <w:tr w:rsidR="002517EE">
        <w:trPr>
          <w:jc w:val="center"/>
        </w:trPr>
        <w:tc>
          <w:tcPr>
            <w:tcW w:w="555" w:type="dxa"/>
            <w:vAlign w:val="center"/>
          </w:tcPr>
          <w:p w:rsidR="002517EE" w:rsidRDefault="00A31C7C">
            <w:pPr>
              <w:jc w:val="center"/>
            </w:pPr>
            <w:r>
              <w:rPr>
                <w:color w:val="000000"/>
                <w:szCs w:val="21"/>
              </w:rPr>
              <w:t>10</w:t>
            </w:r>
          </w:p>
        </w:tc>
        <w:tc>
          <w:tcPr>
            <w:tcW w:w="2378" w:type="dxa"/>
            <w:vAlign w:val="center"/>
          </w:tcPr>
          <w:p w:rsidR="002517EE" w:rsidRDefault="00A31C7C">
            <w:pPr>
              <w:jc w:val="center"/>
            </w:pPr>
            <w:r>
              <w:rPr>
                <w:color w:val="000000"/>
                <w:szCs w:val="21"/>
              </w:rPr>
              <w:t>CNOOC Limited</w:t>
            </w:r>
          </w:p>
        </w:tc>
        <w:tc>
          <w:tcPr>
            <w:tcW w:w="2552" w:type="dxa"/>
            <w:vAlign w:val="center"/>
          </w:tcPr>
          <w:p w:rsidR="002517EE" w:rsidRDefault="00A31C7C">
            <w:pPr>
              <w:jc w:val="center"/>
            </w:pPr>
            <w:r>
              <w:rPr>
                <w:color w:val="000000"/>
                <w:szCs w:val="21"/>
              </w:rPr>
              <w:t>883 HK</w:t>
            </w:r>
          </w:p>
        </w:tc>
        <w:tc>
          <w:tcPr>
            <w:tcW w:w="2130" w:type="dxa"/>
            <w:vAlign w:val="center"/>
          </w:tcPr>
          <w:p w:rsidR="002517EE" w:rsidRDefault="00A31C7C">
            <w:pPr>
              <w:jc w:val="center"/>
            </w:pPr>
            <w:r>
              <w:rPr>
                <w:color w:val="000000"/>
                <w:szCs w:val="21"/>
              </w:rPr>
              <w:t>87,186,342.04</w:t>
            </w:r>
          </w:p>
        </w:tc>
        <w:tc>
          <w:tcPr>
            <w:tcW w:w="1650" w:type="dxa"/>
            <w:vAlign w:val="center"/>
          </w:tcPr>
          <w:p w:rsidR="002517EE" w:rsidRDefault="00A31C7C">
            <w:pPr>
              <w:jc w:val="center"/>
            </w:pPr>
            <w:r>
              <w:rPr>
                <w:color w:val="000000"/>
                <w:szCs w:val="21"/>
              </w:rPr>
              <w:t>0.84</w:t>
            </w:r>
          </w:p>
        </w:tc>
      </w:tr>
      <w:tr w:rsidR="002517EE">
        <w:trPr>
          <w:jc w:val="center"/>
        </w:trPr>
        <w:tc>
          <w:tcPr>
            <w:tcW w:w="555" w:type="dxa"/>
            <w:vAlign w:val="center"/>
          </w:tcPr>
          <w:p w:rsidR="002517EE" w:rsidRDefault="00A31C7C">
            <w:pPr>
              <w:jc w:val="center"/>
            </w:pPr>
            <w:r>
              <w:rPr>
                <w:color w:val="000000"/>
                <w:szCs w:val="21"/>
              </w:rPr>
              <w:t>11</w:t>
            </w:r>
          </w:p>
        </w:tc>
        <w:tc>
          <w:tcPr>
            <w:tcW w:w="2378" w:type="dxa"/>
            <w:vAlign w:val="center"/>
          </w:tcPr>
          <w:p w:rsidR="002517EE" w:rsidRDefault="00A31C7C">
            <w:pPr>
              <w:jc w:val="center"/>
            </w:pPr>
            <w:r>
              <w:rPr>
                <w:color w:val="000000"/>
                <w:szCs w:val="21"/>
              </w:rPr>
              <w:t>China Resources Land Limited</w:t>
            </w:r>
          </w:p>
        </w:tc>
        <w:tc>
          <w:tcPr>
            <w:tcW w:w="2552" w:type="dxa"/>
            <w:vAlign w:val="center"/>
          </w:tcPr>
          <w:p w:rsidR="002517EE" w:rsidRDefault="00A31C7C">
            <w:pPr>
              <w:jc w:val="center"/>
            </w:pPr>
            <w:r>
              <w:rPr>
                <w:color w:val="000000"/>
                <w:szCs w:val="21"/>
              </w:rPr>
              <w:t>1109 HK</w:t>
            </w:r>
          </w:p>
        </w:tc>
        <w:tc>
          <w:tcPr>
            <w:tcW w:w="2130" w:type="dxa"/>
            <w:vAlign w:val="center"/>
          </w:tcPr>
          <w:p w:rsidR="002517EE" w:rsidRDefault="00A31C7C">
            <w:pPr>
              <w:jc w:val="center"/>
            </w:pPr>
            <w:r>
              <w:rPr>
                <w:color w:val="000000"/>
                <w:szCs w:val="21"/>
              </w:rPr>
              <w:t>86,404,828.54</w:t>
            </w:r>
          </w:p>
        </w:tc>
        <w:tc>
          <w:tcPr>
            <w:tcW w:w="1650" w:type="dxa"/>
            <w:vAlign w:val="center"/>
          </w:tcPr>
          <w:p w:rsidR="002517EE" w:rsidRDefault="00A31C7C">
            <w:pPr>
              <w:jc w:val="center"/>
            </w:pPr>
            <w:r>
              <w:rPr>
                <w:color w:val="000000"/>
                <w:szCs w:val="21"/>
              </w:rPr>
              <w:t>0.84</w:t>
            </w:r>
          </w:p>
        </w:tc>
      </w:tr>
      <w:tr w:rsidR="002517EE">
        <w:trPr>
          <w:jc w:val="center"/>
        </w:trPr>
        <w:tc>
          <w:tcPr>
            <w:tcW w:w="555" w:type="dxa"/>
            <w:vAlign w:val="center"/>
          </w:tcPr>
          <w:p w:rsidR="002517EE" w:rsidRDefault="00A31C7C">
            <w:pPr>
              <w:jc w:val="center"/>
            </w:pPr>
            <w:r>
              <w:rPr>
                <w:color w:val="000000"/>
                <w:szCs w:val="21"/>
              </w:rPr>
              <w:t>12</w:t>
            </w:r>
          </w:p>
        </w:tc>
        <w:tc>
          <w:tcPr>
            <w:tcW w:w="2378" w:type="dxa"/>
            <w:vAlign w:val="center"/>
          </w:tcPr>
          <w:p w:rsidR="002517EE" w:rsidRDefault="00A31C7C">
            <w:pPr>
              <w:jc w:val="center"/>
            </w:pPr>
            <w:r>
              <w:rPr>
                <w:color w:val="000000"/>
                <w:szCs w:val="21"/>
              </w:rPr>
              <w:t>China Merchants Bank Co., Ltd.</w:t>
            </w:r>
          </w:p>
        </w:tc>
        <w:tc>
          <w:tcPr>
            <w:tcW w:w="2552" w:type="dxa"/>
            <w:vAlign w:val="center"/>
          </w:tcPr>
          <w:p w:rsidR="002517EE" w:rsidRDefault="00A31C7C">
            <w:pPr>
              <w:jc w:val="center"/>
            </w:pPr>
            <w:r>
              <w:rPr>
                <w:color w:val="000000"/>
                <w:szCs w:val="21"/>
              </w:rPr>
              <w:t>3968 HK</w:t>
            </w:r>
          </w:p>
        </w:tc>
        <w:tc>
          <w:tcPr>
            <w:tcW w:w="2130" w:type="dxa"/>
            <w:vAlign w:val="center"/>
          </w:tcPr>
          <w:p w:rsidR="002517EE" w:rsidRDefault="00A31C7C">
            <w:pPr>
              <w:jc w:val="center"/>
            </w:pPr>
            <w:r>
              <w:rPr>
                <w:color w:val="000000"/>
                <w:szCs w:val="21"/>
              </w:rPr>
              <w:t>85,090,079.17</w:t>
            </w:r>
          </w:p>
        </w:tc>
        <w:tc>
          <w:tcPr>
            <w:tcW w:w="1650" w:type="dxa"/>
            <w:vAlign w:val="center"/>
          </w:tcPr>
          <w:p w:rsidR="002517EE" w:rsidRDefault="00A31C7C">
            <w:pPr>
              <w:jc w:val="center"/>
            </w:pPr>
            <w:r>
              <w:rPr>
                <w:color w:val="000000"/>
                <w:szCs w:val="21"/>
              </w:rPr>
              <w:t>0.82</w:t>
            </w:r>
          </w:p>
        </w:tc>
      </w:tr>
      <w:tr w:rsidR="002517EE">
        <w:trPr>
          <w:jc w:val="center"/>
        </w:trPr>
        <w:tc>
          <w:tcPr>
            <w:tcW w:w="555" w:type="dxa"/>
            <w:vAlign w:val="center"/>
          </w:tcPr>
          <w:p w:rsidR="002517EE" w:rsidRDefault="00A31C7C">
            <w:pPr>
              <w:jc w:val="center"/>
            </w:pPr>
            <w:r>
              <w:rPr>
                <w:color w:val="000000"/>
                <w:szCs w:val="21"/>
              </w:rPr>
              <w:t>13</w:t>
            </w:r>
          </w:p>
        </w:tc>
        <w:tc>
          <w:tcPr>
            <w:tcW w:w="2378" w:type="dxa"/>
            <w:vAlign w:val="center"/>
          </w:tcPr>
          <w:p w:rsidR="002517EE" w:rsidRDefault="00A31C7C">
            <w:pPr>
              <w:jc w:val="center"/>
            </w:pPr>
            <w:r>
              <w:rPr>
                <w:color w:val="000000"/>
                <w:szCs w:val="21"/>
              </w:rPr>
              <w:t>Shimao Group Holdings Ltd</w:t>
            </w:r>
          </w:p>
        </w:tc>
        <w:tc>
          <w:tcPr>
            <w:tcW w:w="2552" w:type="dxa"/>
            <w:vAlign w:val="center"/>
          </w:tcPr>
          <w:p w:rsidR="002517EE" w:rsidRDefault="00A31C7C">
            <w:pPr>
              <w:jc w:val="center"/>
            </w:pPr>
            <w:r>
              <w:rPr>
                <w:color w:val="000000"/>
                <w:szCs w:val="21"/>
              </w:rPr>
              <w:t>813 HK</w:t>
            </w:r>
          </w:p>
        </w:tc>
        <w:tc>
          <w:tcPr>
            <w:tcW w:w="2130" w:type="dxa"/>
            <w:vAlign w:val="center"/>
          </w:tcPr>
          <w:p w:rsidR="002517EE" w:rsidRDefault="00A31C7C">
            <w:pPr>
              <w:jc w:val="center"/>
            </w:pPr>
            <w:r>
              <w:rPr>
                <w:color w:val="000000"/>
                <w:szCs w:val="21"/>
              </w:rPr>
              <w:t>76,243,287.40</w:t>
            </w:r>
          </w:p>
        </w:tc>
        <w:tc>
          <w:tcPr>
            <w:tcW w:w="1650" w:type="dxa"/>
            <w:vAlign w:val="center"/>
          </w:tcPr>
          <w:p w:rsidR="002517EE" w:rsidRDefault="00A31C7C">
            <w:pPr>
              <w:jc w:val="center"/>
            </w:pPr>
            <w:r>
              <w:rPr>
                <w:color w:val="000000"/>
                <w:szCs w:val="21"/>
              </w:rPr>
              <w:t>0.74</w:t>
            </w:r>
          </w:p>
        </w:tc>
      </w:tr>
      <w:tr w:rsidR="002517EE">
        <w:trPr>
          <w:jc w:val="center"/>
        </w:trPr>
        <w:tc>
          <w:tcPr>
            <w:tcW w:w="555" w:type="dxa"/>
            <w:vAlign w:val="center"/>
          </w:tcPr>
          <w:p w:rsidR="002517EE" w:rsidRDefault="00A31C7C">
            <w:pPr>
              <w:jc w:val="center"/>
            </w:pPr>
            <w:r>
              <w:rPr>
                <w:color w:val="000000"/>
                <w:szCs w:val="21"/>
              </w:rPr>
              <w:t>14</w:t>
            </w:r>
          </w:p>
        </w:tc>
        <w:tc>
          <w:tcPr>
            <w:tcW w:w="2378" w:type="dxa"/>
            <w:vAlign w:val="center"/>
          </w:tcPr>
          <w:p w:rsidR="002517EE" w:rsidRDefault="00A31C7C">
            <w:pPr>
              <w:jc w:val="center"/>
            </w:pPr>
            <w:r>
              <w:rPr>
                <w:color w:val="000000"/>
                <w:szCs w:val="21"/>
              </w:rPr>
              <w:t>China Life Insurance Company Limited</w:t>
            </w:r>
          </w:p>
        </w:tc>
        <w:tc>
          <w:tcPr>
            <w:tcW w:w="2552" w:type="dxa"/>
            <w:vAlign w:val="center"/>
          </w:tcPr>
          <w:p w:rsidR="002517EE" w:rsidRDefault="00A31C7C">
            <w:pPr>
              <w:jc w:val="center"/>
            </w:pPr>
            <w:r>
              <w:rPr>
                <w:color w:val="000000"/>
                <w:szCs w:val="21"/>
              </w:rPr>
              <w:t>2628 HK</w:t>
            </w:r>
          </w:p>
        </w:tc>
        <w:tc>
          <w:tcPr>
            <w:tcW w:w="2130" w:type="dxa"/>
            <w:vAlign w:val="center"/>
          </w:tcPr>
          <w:p w:rsidR="002517EE" w:rsidRDefault="00A31C7C">
            <w:pPr>
              <w:jc w:val="center"/>
            </w:pPr>
            <w:r>
              <w:rPr>
                <w:color w:val="000000"/>
                <w:szCs w:val="21"/>
              </w:rPr>
              <w:t>71,110,247.81</w:t>
            </w:r>
          </w:p>
        </w:tc>
        <w:tc>
          <w:tcPr>
            <w:tcW w:w="1650" w:type="dxa"/>
            <w:vAlign w:val="center"/>
          </w:tcPr>
          <w:p w:rsidR="002517EE" w:rsidRDefault="00A31C7C">
            <w:pPr>
              <w:jc w:val="center"/>
            </w:pPr>
            <w:r>
              <w:rPr>
                <w:color w:val="000000"/>
                <w:szCs w:val="21"/>
              </w:rPr>
              <w:t>0.69</w:t>
            </w:r>
          </w:p>
        </w:tc>
      </w:tr>
      <w:tr w:rsidR="002517EE">
        <w:trPr>
          <w:jc w:val="center"/>
        </w:trPr>
        <w:tc>
          <w:tcPr>
            <w:tcW w:w="555" w:type="dxa"/>
            <w:vAlign w:val="center"/>
          </w:tcPr>
          <w:p w:rsidR="002517EE" w:rsidRDefault="00A31C7C">
            <w:pPr>
              <w:jc w:val="center"/>
            </w:pPr>
            <w:r>
              <w:rPr>
                <w:color w:val="000000"/>
                <w:szCs w:val="21"/>
              </w:rPr>
              <w:t>15</w:t>
            </w:r>
          </w:p>
        </w:tc>
        <w:tc>
          <w:tcPr>
            <w:tcW w:w="2378" w:type="dxa"/>
            <w:vAlign w:val="center"/>
          </w:tcPr>
          <w:p w:rsidR="002517EE" w:rsidRDefault="00A31C7C">
            <w:pPr>
              <w:jc w:val="center"/>
            </w:pPr>
            <w:r>
              <w:rPr>
                <w:color w:val="000000"/>
                <w:szCs w:val="21"/>
              </w:rPr>
              <w:t>Sunac China Holdings Limited</w:t>
            </w:r>
          </w:p>
        </w:tc>
        <w:tc>
          <w:tcPr>
            <w:tcW w:w="2552" w:type="dxa"/>
            <w:vAlign w:val="center"/>
          </w:tcPr>
          <w:p w:rsidR="002517EE" w:rsidRDefault="00A31C7C">
            <w:pPr>
              <w:jc w:val="center"/>
            </w:pPr>
            <w:r>
              <w:rPr>
                <w:color w:val="000000"/>
                <w:szCs w:val="21"/>
              </w:rPr>
              <w:t>1918 HK</w:t>
            </w:r>
          </w:p>
        </w:tc>
        <w:tc>
          <w:tcPr>
            <w:tcW w:w="2130" w:type="dxa"/>
            <w:vAlign w:val="center"/>
          </w:tcPr>
          <w:p w:rsidR="002517EE" w:rsidRDefault="00A31C7C">
            <w:pPr>
              <w:jc w:val="center"/>
            </w:pPr>
            <w:r>
              <w:rPr>
                <w:color w:val="000000"/>
                <w:szCs w:val="21"/>
              </w:rPr>
              <w:t>62,532,148.75</w:t>
            </w:r>
          </w:p>
        </w:tc>
        <w:tc>
          <w:tcPr>
            <w:tcW w:w="1650" w:type="dxa"/>
            <w:vAlign w:val="center"/>
          </w:tcPr>
          <w:p w:rsidR="002517EE" w:rsidRDefault="00A31C7C">
            <w:pPr>
              <w:jc w:val="center"/>
            </w:pPr>
            <w:r>
              <w:rPr>
                <w:color w:val="000000"/>
                <w:szCs w:val="21"/>
              </w:rPr>
              <w:t>0.60</w:t>
            </w:r>
          </w:p>
        </w:tc>
      </w:tr>
      <w:tr w:rsidR="002517EE">
        <w:trPr>
          <w:jc w:val="center"/>
        </w:trPr>
        <w:tc>
          <w:tcPr>
            <w:tcW w:w="555" w:type="dxa"/>
            <w:vAlign w:val="center"/>
          </w:tcPr>
          <w:p w:rsidR="002517EE" w:rsidRDefault="00A31C7C">
            <w:pPr>
              <w:jc w:val="center"/>
            </w:pPr>
            <w:r>
              <w:rPr>
                <w:color w:val="000000"/>
                <w:szCs w:val="21"/>
              </w:rPr>
              <w:t>16</w:t>
            </w:r>
          </w:p>
        </w:tc>
        <w:tc>
          <w:tcPr>
            <w:tcW w:w="2378" w:type="dxa"/>
            <w:vAlign w:val="center"/>
          </w:tcPr>
          <w:p w:rsidR="002517EE" w:rsidRDefault="00A31C7C">
            <w:pPr>
              <w:jc w:val="center"/>
            </w:pPr>
            <w:r>
              <w:rPr>
                <w:color w:val="000000"/>
                <w:szCs w:val="21"/>
              </w:rPr>
              <w:t>Sino Biopharmaceutical Limited</w:t>
            </w:r>
          </w:p>
        </w:tc>
        <w:tc>
          <w:tcPr>
            <w:tcW w:w="2552" w:type="dxa"/>
            <w:vAlign w:val="center"/>
          </w:tcPr>
          <w:p w:rsidR="002517EE" w:rsidRDefault="00A31C7C">
            <w:pPr>
              <w:jc w:val="center"/>
            </w:pPr>
            <w:r>
              <w:rPr>
                <w:color w:val="000000"/>
                <w:szCs w:val="21"/>
              </w:rPr>
              <w:t>1177 HK</w:t>
            </w:r>
          </w:p>
        </w:tc>
        <w:tc>
          <w:tcPr>
            <w:tcW w:w="2130" w:type="dxa"/>
            <w:vAlign w:val="center"/>
          </w:tcPr>
          <w:p w:rsidR="002517EE" w:rsidRDefault="00A31C7C">
            <w:pPr>
              <w:jc w:val="center"/>
            </w:pPr>
            <w:r>
              <w:rPr>
                <w:color w:val="000000"/>
                <w:szCs w:val="21"/>
              </w:rPr>
              <w:t>62,217,129.35</w:t>
            </w:r>
          </w:p>
        </w:tc>
        <w:tc>
          <w:tcPr>
            <w:tcW w:w="1650" w:type="dxa"/>
            <w:vAlign w:val="center"/>
          </w:tcPr>
          <w:p w:rsidR="002517EE" w:rsidRDefault="00A31C7C">
            <w:pPr>
              <w:jc w:val="center"/>
            </w:pPr>
            <w:r>
              <w:rPr>
                <w:color w:val="000000"/>
                <w:szCs w:val="21"/>
              </w:rPr>
              <w:t>0.60</w:t>
            </w:r>
          </w:p>
        </w:tc>
      </w:tr>
      <w:tr w:rsidR="002517EE">
        <w:trPr>
          <w:jc w:val="center"/>
        </w:trPr>
        <w:tc>
          <w:tcPr>
            <w:tcW w:w="555" w:type="dxa"/>
            <w:vAlign w:val="center"/>
          </w:tcPr>
          <w:p w:rsidR="002517EE" w:rsidRDefault="00A31C7C">
            <w:pPr>
              <w:jc w:val="center"/>
            </w:pPr>
            <w:r>
              <w:rPr>
                <w:color w:val="000000"/>
                <w:szCs w:val="21"/>
              </w:rPr>
              <w:t>17</w:t>
            </w:r>
          </w:p>
        </w:tc>
        <w:tc>
          <w:tcPr>
            <w:tcW w:w="2378" w:type="dxa"/>
            <w:vAlign w:val="center"/>
          </w:tcPr>
          <w:p w:rsidR="002517EE" w:rsidRDefault="00A31C7C">
            <w:pPr>
              <w:jc w:val="center"/>
            </w:pPr>
            <w:r>
              <w:rPr>
                <w:color w:val="000000"/>
                <w:szCs w:val="21"/>
              </w:rPr>
              <w:t>China Petroleum &amp; Chemical Corporation</w:t>
            </w:r>
          </w:p>
        </w:tc>
        <w:tc>
          <w:tcPr>
            <w:tcW w:w="2552" w:type="dxa"/>
            <w:vAlign w:val="center"/>
          </w:tcPr>
          <w:p w:rsidR="002517EE" w:rsidRDefault="00A31C7C">
            <w:pPr>
              <w:jc w:val="center"/>
            </w:pPr>
            <w:r>
              <w:rPr>
                <w:color w:val="000000"/>
                <w:szCs w:val="21"/>
              </w:rPr>
              <w:t>386 HK</w:t>
            </w:r>
          </w:p>
        </w:tc>
        <w:tc>
          <w:tcPr>
            <w:tcW w:w="2130" w:type="dxa"/>
            <w:vAlign w:val="center"/>
          </w:tcPr>
          <w:p w:rsidR="002517EE" w:rsidRDefault="00A31C7C">
            <w:pPr>
              <w:jc w:val="center"/>
            </w:pPr>
            <w:r>
              <w:rPr>
                <w:color w:val="000000"/>
                <w:szCs w:val="21"/>
              </w:rPr>
              <w:t>55,937,937.53</w:t>
            </w:r>
          </w:p>
        </w:tc>
        <w:tc>
          <w:tcPr>
            <w:tcW w:w="1650" w:type="dxa"/>
            <w:vAlign w:val="center"/>
          </w:tcPr>
          <w:p w:rsidR="002517EE" w:rsidRDefault="00A31C7C">
            <w:pPr>
              <w:jc w:val="center"/>
            </w:pPr>
            <w:r>
              <w:rPr>
                <w:color w:val="000000"/>
                <w:szCs w:val="21"/>
              </w:rPr>
              <w:t>0.54</w:t>
            </w:r>
          </w:p>
        </w:tc>
      </w:tr>
      <w:tr w:rsidR="002517EE">
        <w:trPr>
          <w:jc w:val="center"/>
        </w:trPr>
        <w:tc>
          <w:tcPr>
            <w:tcW w:w="555" w:type="dxa"/>
            <w:vAlign w:val="center"/>
          </w:tcPr>
          <w:p w:rsidR="002517EE" w:rsidRDefault="00A31C7C">
            <w:pPr>
              <w:jc w:val="center"/>
            </w:pPr>
            <w:r>
              <w:rPr>
                <w:color w:val="000000"/>
                <w:szCs w:val="21"/>
              </w:rPr>
              <w:t>18</w:t>
            </w:r>
          </w:p>
        </w:tc>
        <w:tc>
          <w:tcPr>
            <w:tcW w:w="2378" w:type="dxa"/>
            <w:vAlign w:val="center"/>
          </w:tcPr>
          <w:p w:rsidR="002517EE" w:rsidRDefault="00A31C7C">
            <w:pPr>
              <w:jc w:val="center"/>
            </w:pPr>
            <w:r>
              <w:rPr>
                <w:color w:val="000000"/>
                <w:szCs w:val="21"/>
              </w:rPr>
              <w:t>Agricultural Bank of China Limited</w:t>
            </w:r>
          </w:p>
        </w:tc>
        <w:tc>
          <w:tcPr>
            <w:tcW w:w="2552" w:type="dxa"/>
            <w:vAlign w:val="center"/>
          </w:tcPr>
          <w:p w:rsidR="002517EE" w:rsidRDefault="00A31C7C">
            <w:pPr>
              <w:jc w:val="center"/>
            </w:pPr>
            <w:r>
              <w:rPr>
                <w:color w:val="000000"/>
                <w:szCs w:val="21"/>
              </w:rPr>
              <w:t>1288 HK</w:t>
            </w:r>
          </w:p>
        </w:tc>
        <w:tc>
          <w:tcPr>
            <w:tcW w:w="2130" w:type="dxa"/>
            <w:vAlign w:val="center"/>
          </w:tcPr>
          <w:p w:rsidR="002517EE" w:rsidRDefault="00A31C7C">
            <w:pPr>
              <w:jc w:val="center"/>
            </w:pPr>
            <w:r>
              <w:rPr>
                <w:color w:val="000000"/>
                <w:szCs w:val="21"/>
              </w:rPr>
              <w:t>52,143,051.30</w:t>
            </w:r>
          </w:p>
        </w:tc>
        <w:tc>
          <w:tcPr>
            <w:tcW w:w="1650" w:type="dxa"/>
            <w:vAlign w:val="center"/>
          </w:tcPr>
          <w:p w:rsidR="002517EE" w:rsidRDefault="00A31C7C">
            <w:pPr>
              <w:jc w:val="center"/>
            </w:pPr>
            <w:r>
              <w:rPr>
                <w:color w:val="000000"/>
                <w:szCs w:val="21"/>
              </w:rPr>
              <w:t>0.50</w:t>
            </w:r>
          </w:p>
        </w:tc>
      </w:tr>
      <w:tr w:rsidR="002517EE">
        <w:trPr>
          <w:jc w:val="center"/>
        </w:trPr>
        <w:tc>
          <w:tcPr>
            <w:tcW w:w="555" w:type="dxa"/>
            <w:vAlign w:val="center"/>
          </w:tcPr>
          <w:p w:rsidR="002517EE" w:rsidRDefault="00A31C7C">
            <w:pPr>
              <w:jc w:val="center"/>
            </w:pPr>
            <w:r>
              <w:rPr>
                <w:color w:val="000000"/>
                <w:szCs w:val="21"/>
              </w:rPr>
              <w:t>19</w:t>
            </w:r>
          </w:p>
        </w:tc>
        <w:tc>
          <w:tcPr>
            <w:tcW w:w="2378" w:type="dxa"/>
            <w:vAlign w:val="center"/>
          </w:tcPr>
          <w:p w:rsidR="002517EE" w:rsidRDefault="00A31C7C">
            <w:pPr>
              <w:jc w:val="center"/>
            </w:pPr>
            <w:r>
              <w:rPr>
                <w:color w:val="000000"/>
                <w:szCs w:val="21"/>
              </w:rPr>
              <w:t>China Unicom (Hong Kong) Ltd.</w:t>
            </w:r>
          </w:p>
        </w:tc>
        <w:tc>
          <w:tcPr>
            <w:tcW w:w="2552" w:type="dxa"/>
            <w:vAlign w:val="center"/>
          </w:tcPr>
          <w:p w:rsidR="002517EE" w:rsidRDefault="00A31C7C">
            <w:pPr>
              <w:jc w:val="center"/>
            </w:pPr>
            <w:r>
              <w:rPr>
                <w:color w:val="000000"/>
                <w:szCs w:val="21"/>
              </w:rPr>
              <w:t>762 HK</w:t>
            </w:r>
          </w:p>
        </w:tc>
        <w:tc>
          <w:tcPr>
            <w:tcW w:w="2130" w:type="dxa"/>
            <w:vAlign w:val="center"/>
          </w:tcPr>
          <w:p w:rsidR="002517EE" w:rsidRDefault="00A31C7C">
            <w:pPr>
              <w:jc w:val="center"/>
            </w:pPr>
            <w:r>
              <w:rPr>
                <w:color w:val="000000"/>
                <w:szCs w:val="21"/>
              </w:rPr>
              <w:t>50,227,399.19</w:t>
            </w:r>
          </w:p>
        </w:tc>
        <w:tc>
          <w:tcPr>
            <w:tcW w:w="1650" w:type="dxa"/>
            <w:vAlign w:val="center"/>
          </w:tcPr>
          <w:p w:rsidR="002517EE" w:rsidRDefault="00A31C7C">
            <w:pPr>
              <w:jc w:val="center"/>
            </w:pPr>
            <w:r>
              <w:rPr>
                <w:color w:val="000000"/>
                <w:szCs w:val="21"/>
              </w:rPr>
              <w:t>0.49</w:t>
            </w:r>
          </w:p>
        </w:tc>
      </w:tr>
      <w:tr w:rsidR="002517EE">
        <w:trPr>
          <w:jc w:val="center"/>
        </w:trPr>
        <w:tc>
          <w:tcPr>
            <w:tcW w:w="555" w:type="dxa"/>
            <w:vAlign w:val="center"/>
          </w:tcPr>
          <w:p w:rsidR="002517EE" w:rsidRDefault="00A31C7C">
            <w:pPr>
              <w:jc w:val="center"/>
            </w:pPr>
            <w:r>
              <w:rPr>
                <w:color w:val="000000"/>
                <w:szCs w:val="21"/>
              </w:rPr>
              <w:t>20</w:t>
            </w:r>
          </w:p>
        </w:tc>
        <w:tc>
          <w:tcPr>
            <w:tcW w:w="2378" w:type="dxa"/>
            <w:vAlign w:val="center"/>
          </w:tcPr>
          <w:p w:rsidR="002517EE" w:rsidRDefault="00A31C7C">
            <w:pPr>
              <w:jc w:val="center"/>
            </w:pPr>
            <w:r>
              <w:rPr>
                <w:color w:val="000000"/>
                <w:szCs w:val="21"/>
              </w:rPr>
              <w:t>China Tower Corporation Limited</w:t>
            </w:r>
          </w:p>
        </w:tc>
        <w:tc>
          <w:tcPr>
            <w:tcW w:w="2552" w:type="dxa"/>
            <w:vAlign w:val="center"/>
          </w:tcPr>
          <w:p w:rsidR="002517EE" w:rsidRDefault="00A31C7C">
            <w:pPr>
              <w:jc w:val="center"/>
            </w:pPr>
            <w:r>
              <w:rPr>
                <w:color w:val="000000"/>
                <w:szCs w:val="21"/>
              </w:rPr>
              <w:t>788 HK</w:t>
            </w:r>
          </w:p>
        </w:tc>
        <w:tc>
          <w:tcPr>
            <w:tcW w:w="2130" w:type="dxa"/>
            <w:vAlign w:val="center"/>
          </w:tcPr>
          <w:p w:rsidR="002517EE" w:rsidRDefault="00A31C7C">
            <w:pPr>
              <w:jc w:val="center"/>
            </w:pPr>
            <w:r>
              <w:rPr>
                <w:color w:val="000000"/>
                <w:szCs w:val="21"/>
              </w:rPr>
              <w:t>47,535,947.87</w:t>
            </w:r>
          </w:p>
        </w:tc>
        <w:tc>
          <w:tcPr>
            <w:tcW w:w="1650" w:type="dxa"/>
            <w:vAlign w:val="center"/>
          </w:tcPr>
          <w:p w:rsidR="002517EE" w:rsidRDefault="00A31C7C">
            <w:pPr>
              <w:jc w:val="center"/>
            </w:pPr>
            <w:r>
              <w:rPr>
                <w:color w:val="000000"/>
                <w:szCs w:val="21"/>
              </w:rPr>
              <w:t>0.46</w:t>
            </w:r>
          </w:p>
        </w:tc>
      </w:tr>
    </w:tbl>
    <w:p w:rsidR="002517EE" w:rsidRDefault="00A31C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买入金额按买卖成交金额（成交单价乘以成交数量）填列，不考虑相关交易费用。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期初</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4583"/>
        <w:gridCol w:w="1007"/>
        <w:gridCol w:w="147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4583"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100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147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本期累计卖出金额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期初</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2517EE">
        <w:trPr>
          <w:jc w:val="center"/>
        </w:trPr>
        <w:tc>
          <w:tcPr>
            <w:tcW w:w="555" w:type="dxa"/>
            <w:vAlign w:val="center"/>
          </w:tcPr>
          <w:p w:rsidR="002517EE" w:rsidRDefault="00A31C7C">
            <w:pPr>
              <w:jc w:val="center"/>
            </w:pPr>
            <w:r>
              <w:rPr>
                <w:color w:val="000000"/>
                <w:szCs w:val="21"/>
              </w:rPr>
              <w:t>1</w:t>
            </w:r>
          </w:p>
        </w:tc>
        <w:tc>
          <w:tcPr>
            <w:tcW w:w="4583" w:type="dxa"/>
            <w:vAlign w:val="center"/>
          </w:tcPr>
          <w:p w:rsidR="002517EE" w:rsidRDefault="00A31C7C">
            <w:pPr>
              <w:jc w:val="center"/>
            </w:pPr>
            <w:r>
              <w:rPr>
                <w:color w:val="000000"/>
                <w:szCs w:val="21"/>
              </w:rPr>
              <w:t>Tencent Holdings Ltd</w:t>
            </w:r>
          </w:p>
        </w:tc>
        <w:tc>
          <w:tcPr>
            <w:tcW w:w="1007" w:type="dxa"/>
            <w:vAlign w:val="center"/>
          </w:tcPr>
          <w:p w:rsidR="002517EE" w:rsidRDefault="00A31C7C">
            <w:pPr>
              <w:jc w:val="center"/>
            </w:pPr>
            <w:r>
              <w:rPr>
                <w:color w:val="000000"/>
                <w:szCs w:val="21"/>
              </w:rPr>
              <w:t>700 HK</w:t>
            </w:r>
          </w:p>
        </w:tc>
        <w:tc>
          <w:tcPr>
            <w:tcW w:w="1470" w:type="dxa"/>
            <w:vAlign w:val="center"/>
          </w:tcPr>
          <w:p w:rsidR="002517EE" w:rsidRDefault="00A31C7C">
            <w:pPr>
              <w:jc w:val="center"/>
            </w:pPr>
            <w:r>
              <w:rPr>
                <w:color w:val="000000"/>
                <w:szCs w:val="21"/>
              </w:rPr>
              <w:t>697,898,666.38</w:t>
            </w:r>
          </w:p>
        </w:tc>
        <w:tc>
          <w:tcPr>
            <w:tcW w:w="1650" w:type="dxa"/>
            <w:vAlign w:val="center"/>
          </w:tcPr>
          <w:p w:rsidR="002517EE" w:rsidRDefault="00A31C7C">
            <w:pPr>
              <w:jc w:val="center"/>
            </w:pPr>
            <w:r>
              <w:rPr>
                <w:color w:val="000000"/>
                <w:szCs w:val="21"/>
              </w:rPr>
              <w:t>6.75</w:t>
            </w:r>
          </w:p>
        </w:tc>
      </w:tr>
      <w:tr w:rsidR="002517EE">
        <w:trPr>
          <w:jc w:val="center"/>
        </w:trPr>
        <w:tc>
          <w:tcPr>
            <w:tcW w:w="555" w:type="dxa"/>
            <w:vAlign w:val="center"/>
          </w:tcPr>
          <w:p w:rsidR="002517EE" w:rsidRDefault="00A31C7C">
            <w:pPr>
              <w:jc w:val="center"/>
            </w:pPr>
            <w:r>
              <w:rPr>
                <w:color w:val="000000"/>
                <w:szCs w:val="21"/>
              </w:rPr>
              <w:t>2</w:t>
            </w:r>
          </w:p>
        </w:tc>
        <w:tc>
          <w:tcPr>
            <w:tcW w:w="4583" w:type="dxa"/>
            <w:vAlign w:val="center"/>
          </w:tcPr>
          <w:p w:rsidR="002517EE" w:rsidRDefault="00A31C7C">
            <w:pPr>
              <w:jc w:val="center"/>
            </w:pPr>
            <w:r>
              <w:rPr>
                <w:color w:val="000000"/>
                <w:szCs w:val="21"/>
              </w:rPr>
              <w:t>China Construction Bank Corporation</w:t>
            </w:r>
          </w:p>
        </w:tc>
        <w:tc>
          <w:tcPr>
            <w:tcW w:w="1007" w:type="dxa"/>
            <w:vAlign w:val="center"/>
          </w:tcPr>
          <w:p w:rsidR="002517EE" w:rsidRDefault="00A31C7C">
            <w:pPr>
              <w:jc w:val="center"/>
            </w:pPr>
            <w:r>
              <w:rPr>
                <w:color w:val="000000"/>
                <w:szCs w:val="21"/>
              </w:rPr>
              <w:t>939 HK</w:t>
            </w:r>
          </w:p>
        </w:tc>
        <w:tc>
          <w:tcPr>
            <w:tcW w:w="1470" w:type="dxa"/>
            <w:vAlign w:val="center"/>
          </w:tcPr>
          <w:p w:rsidR="002517EE" w:rsidRDefault="00A31C7C">
            <w:pPr>
              <w:jc w:val="center"/>
            </w:pPr>
            <w:r>
              <w:rPr>
                <w:color w:val="000000"/>
                <w:szCs w:val="21"/>
              </w:rPr>
              <w:t>416,881,734.27</w:t>
            </w:r>
          </w:p>
        </w:tc>
        <w:tc>
          <w:tcPr>
            <w:tcW w:w="1650" w:type="dxa"/>
            <w:vAlign w:val="center"/>
          </w:tcPr>
          <w:p w:rsidR="002517EE" w:rsidRDefault="00A31C7C">
            <w:pPr>
              <w:jc w:val="center"/>
            </w:pPr>
            <w:r>
              <w:rPr>
                <w:color w:val="000000"/>
                <w:szCs w:val="21"/>
              </w:rPr>
              <w:t>4.03</w:t>
            </w:r>
          </w:p>
        </w:tc>
      </w:tr>
      <w:tr w:rsidR="002517EE">
        <w:trPr>
          <w:jc w:val="center"/>
        </w:trPr>
        <w:tc>
          <w:tcPr>
            <w:tcW w:w="555" w:type="dxa"/>
            <w:vAlign w:val="center"/>
          </w:tcPr>
          <w:p w:rsidR="002517EE" w:rsidRDefault="00A31C7C">
            <w:pPr>
              <w:jc w:val="center"/>
            </w:pPr>
            <w:r>
              <w:rPr>
                <w:color w:val="000000"/>
                <w:szCs w:val="21"/>
              </w:rPr>
              <w:t>3</w:t>
            </w:r>
          </w:p>
        </w:tc>
        <w:tc>
          <w:tcPr>
            <w:tcW w:w="4583" w:type="dxa"/>
            <w:vAlign w:val="center"/>
          </w:tcPr>
          <w:p w:rsidR="002517EE" w:rsidRDefault="00A31C7C">
            <w:pPr>
              <w:jc w:val="center"/>
            </w:pPr>
            <w:r>
              <w:rPr>
                <w:color w:val="000000"/>
                <w:szCs w:val="21"/>
              </w:rPr>
              <w:t>Ping An Insurance (Group) Company of China, Ltd.</w:t>
            </w:r>
          </w:p>
        </w:tc>
        <w:tc>
          <w:tcPr>
            <w:tcW w:w="1007" w:type="dxa"/>
            <w:vAlign w:val="center"/>
          </w:tcPr>
          <w:p w:rsidR="002517EE" w:rsidRDefault="00A31C7C">
            <w:pPr>
              <w:jc w:val="center"/>
            </w:pPr>
            <w:r>
              <w:rPr>
                <w:color w:val="000000"/>
                <w:szCs w:val="21"/>
              </w:rPr>
              <w:t>2318 HK</w:t>
            </w:r>
          </w:p>
        </w:tc>
        <w:tc>
          <w:tcPr>
            <w:tcW w:w="1470" w:type="dxa"/>
            <w:vAlign w:val="center"/>
          </w:tcPr>
          <w:p w:rsidR="002517EE" w:rsidRDefault="00A31C7C">
            <w:pPr>
              <w:jc w:val="center"/>
            </w:pPr>
            <w:r>
              <w:rPr>
                <w:color w:val="000000"/>
                <w:szCs w:val="21"/>
              </w:rPr>
              <w:t>321,616,354.64</w:t>
            </w:r>
          </w:p>
        </w:tc>
        <w:tc>
          <w:tcPr>
            <w:tcW w:w="1650" w:type="dxa"/>
            <w:vAlign w:val="center"/>
          </w:tcPr>
          <w:p w:rsidR="002517EE" w:rsidRDefault="00A31C7C">
            <w:pPr>
              <w:jc w:val="center"/>
            </w:pPr>
            <w:r>
              <w:rPr>
                <w:color w:val="000000"/>
                <w:szCs w:val="21"/>
              </w:rPr>
              <w:t>3.11</w:t>
            </w:r>
          </w:p>
        </w:tc>
      </w:tr>
      <w:tr w:rsidR="002517EE">
        <w:trPr>
          <w:jc w:val="center"/>
        </w:trPr>
        <w:tc>
          <w:tcPr>
            <w:tcW w:w="555" w:type="dxa"/>
            <w:vAlign w:val="center"/>
          </w:tcPr>
          <w:p w:rsidR="002517EE" w:rsidRDefault="00A31C7C">
            <w:pPr>
              <w:jc w:val="center"/>
            </w:pPr>
            <w:r>
              <w:rPr>
                <w:color w:val="000000"/>
                <w:szCs w:val="21"/>
              </w:rPr>
              <w:t>4</w:t>
            </w:r>
          </w:p>
        </w:tc>
        <w:tc>
          <w:tcPr>
            <w:tcW w:w="4583" w:type="dxa"/>
            <w:vAlign w:val="center"/>
          </w:tcPr>
          <w:p w:rsidR="002517EE" w:rsidRDefault="00A31C7C">
            <w:pPr>
              <w:jc w:val="center"/>
            </w:pPr>
            <w:r>
              <w:rPr>
                <w:color w:val="000000"/>
                <w:szCs w:val="21"/>
              </w:rPr>
              <w:t>Industrial and Commercial Bank of China Limited</w:t>
            </w:r>
          </w:p>
        </w:tc>
        <w:tc>
          <w:tcPr>
            <w:tcW w:w="1007" w:type="dxa"/>
            <w:vAlign w:val="center"/>
          </w:tcPr>
          <w:p w:rsidR="002517EE" w:rsidRDefault="00A31C7C">
            <w:pPr>
              <w:jc w:val="center"/>
            </w:pPr>
            <w:r>
              <w:rPr>
                <w:color w:val="000000"/>
                <w:szCs w:val="21"/>
              </w:rPr>
              <w:t>1398 HK</w:t>
            </w:r>
          </w:p>
        </w:tc>
        <w:tc>
          <w:tcPr>
            <w:tcW w:w="1470" w:type="dxa"/>
            <w:vAlign w:val="center"/>
          </w:tcPr>
          <w:p w:rsidR="002517EE" w:rsidRDefault="00A31C7C">
            <w:pPr>
              <w:jc w:val="center"/>
            </w:pPr>
            <w:r>
              <w:rPr>
                <w:color w:val="000000"/>
                <w:szCs w:val="21"/>
              </w:rPr>
              <w:t>266,832,907.01</w:t>
            </w:r>
          </w:p>
        </w:tc>
        <w:tc>
          <w:tcPr>
            <w:tcW w:w="1650" w:type="dxa"/>
            <w:vAlign w:val="center"/>
          </w:tcPr>
          <w:p w:rsidR="002517EE" w:rsidRDefault="00A31C7C">
            <w:pPr>
              <w:jc w:val="center"/>
            </w:pPr>
            <w:r>
              <w:rPr>
                <w:color w:val="000000"/>
                <w:szCs w:val="21"/>
              </w:rPr>
              <w:t>2.58</w:t>
            </w:r>
          </w:p>
        </w:tc>
      </w:tr>
      <w:tr w:rsidR="002517EE">
        <w:trPr>
          <w:jc w:val="center"/>
        </w:trPr>
        <w:tc>
          <w:tcPr>
            <w:tcW w:w="555" w:type="dxa"/>
            <w:vAlign w:val="center"/>
          </w:tcPr>
          <w:p w:rsidR="002517EE" w:rsidRDefault="00A31C7C">
            <w:pPr>
              <w:jc w:val="center"/>
            </w:pPr>
            <w:r>
              <w:rPr>
                <w:color w:val="000000"/>
                <w:szCs w:val="21"/>
              </w:rPr>
              <w:t>5</w:t>
            </w:r>
          </w:p>
        </w:tc>
        <w:tc>
          <w:tcPr>
            <w:tcW w:w="4583" w:type="dxa"/>
            <w:vAlign w:val="center"/>
          </w:tcPr>
          <w:p w:rsidR="002517EE" w:rsidRDefault="00A31C7C">
            <w:pPr>
              <w:jc w:val="center"/>
            </w:pPr>
            <w:r>
              <w:rPr>
                <w:color w:val="000000"/>
                <w:szCs w:val="21"/>
              </w:rPr>
              <w:t>China Mobile Limited</w:t>
            </w:r>
          </w:p>
        </w:tc>
        <w:tc>
          <w:tcPr>
            <w:tcW w:w="1007" w:type="dxa"/>
            <w:vAlign w:val="center"/>
          </w:tcPr>
          <w:p w:rsidR="002517EE" w:rsidRDefault="00A31C7C">
            <w:pPr>
              <w:jc w:val="center"/>
            </w:pPr>
            <w:r>
              <w:rPr>
                <w:color w:val="000000"/>
                <w:szCs w:val="21"/>
              </w:rPr>
              <w:t>941 HK</w:t>
            </w:r>
          </w:p>
        </w:tc>
        <w:tc>
          <w:tcPr>
            <w:tcW w:w="1470" w:type="dxa"/>
            <w:vAlign w:val="center"/>
          </w:tcPr>
          <w:p w:rsidR="002517EE" w:rsidRDefault="00A31C7C">
            <w:pPr>
              <w:jc w:val="center"/>
            </w:pPr>
            <w:r>
              <w:rPr>
                <w:color w:val="000000"/>
                <w:szCs w:val="21"/>
              </w:rPr>
              <w:t>258,134,697.67</w:t>
            </w:r>
          </w:p>
        </w:tc>
        <w:tc>
          <w:tcPr>
            <w:tcW w:w="1650" w:type="dxa"/>
            <w:vAlign w:val="center"/>
          </w:tcPr>
          <w:p w:rsidR="002517EE" w:rsidRDefault="00A31C7C">
            <w:pPr>
              <w:jc w:val="center"/>
            </w:pPr>
            <w:r>
              <w:rPr>
                <w:color w:val="000000"/>
                <w:szCs w:val="21"/>
              </w:rPr>
              <w:t>2.50</w:t>
            </w:r>
          </w:p>
        </w:tc>
      </w:tr>
      <w:tr w:rsidR="002517EE">
        <w:trPr>
          <w:jc w:val="center"/>
        </w:trPr>
        <w:tc>
          <w:tcPr>
            <w:tcW w:w="555" w:type="dxa"/>
            <w:vAlign w:val="center"/>
          </w:tcPr>
          <w:p w:rsidR="002517EE" w:rsidRDefault="00A31C7C">
            <w:pPr>
              <w:jc w:val="center"/>
            </w:pPr>
            <w:r>
              <w:rPr>
                <w:color w:val="000000"/>
                <w:szCs w:val="21"/>
              </w:rPr>
              <w:t>6</w:t>
            </w:r>
          </w:p>
        </w:tc>
        <w:tc>
          <w:tcPr>
            <w:tcW w:w="4583" w:type="dxa"/>
            <w:vAlign w:val="center"/>
          </w:tcPr>
          <w:p w:rsidR="002517EE" w:rsidRDefault="00A31C7C">
            <w:pPr>
              <w:jc w:val="center"/>
            </w:pPr>
            <w:r>
              <w:rPr>
                <w:color w:val="000000"/>
                <w:szCs w:val="21"/>
              </w:rPr>
              <w:t>Bank of China Limited</w:t>
            </w:r>
          </w:p>
        </w:tc>
        <w:tc>
          <w:tcPr>
            <w:tcW w:w="1007" w:type="dxa"/>
            <w:vAlign w:val="center"/>
          </w:tcPr>
          <w:p w:rsidR="002517EE" w:rsidRDefault="00A31C7C">
            <w:pPr>
              <w:jc w:val="center"/>
            </w:pPr>
            <w:r>
              <w:rPr>
                <w:color w:val="000000"/>
                <w:szCs w:val="21"/>
              </w:rPr>
              <w:t>3988 HK</w:t>
            </w:r>
          </w:p>
        </w:tc>
        <w:tc>
          <w:tcPr>
            <w:tcW w:w="1470" w:type="dxa"/>
            <w:vAlign w:val="center"/>
          </w:tcPr>
          <w:p w:rsidR="002517EE" w:rsidRDefault="00A31C7C">
            <w:pPr>
              <w:jc w:val="center"/>
            </w:pPr>
            <w:r>
              <w:rPr>
                <w:color w:val="000000"/>
                <w:szCs w:val="21"/>
              </w:rPr>
              <w:t>162,983,210.91</w:t>
            </w:r>
          </w:p>
        </w:tc>
        <w:tc>
          <w:tcPr>
            <w:tcW w:w="1650" w:type="dxa"/>
            <w:vAlign w:val="center"/>
          </w:tcPr>
          <w:p w:rsidR="002517EE" w:rsidRDefault="00A31C7C">
            <w:pPr>
              <w:jc w:val="center"/>
            </w:pPr>
            <w:r>
              <w:rPr>
                <w:color w:val="000000"/>
                <w:szCs w:val="21"/>
              </w:rPr>
              <w:t>1.58</w:t>
            </w:r>
          </w:p>
        </w:tc>
      </w:tr>
      <w:tr w:rsidR="002517EE">
        <w:trPr>
          <w:jc w:val="center"/>
        </w:trPr>
        <w:tc>
          <w:tcPr>
            <w:tcW w:w="555" w:type="dxa"/>
            <w:vAlign w:val="center"/>
          </w:tcPr>
          <w:p w:rsidR="002517EE" w:rsidRDefault="00A31C7C">
            <w:pPr>
              <w:jc w:val="center"/>
            </w:pPr>
            <w:r>
              <w:rPr>
                <w:color w:val="000000"/>
                <w:szCs w:val="21"/>
              </w:rPr>
              <w:t>7</w:t>
            </w:r>
          </w:p>
        </w:tc>
        <w:tc>
          <w:tcPr>
            <w:tcW w:w="4583" w:type="dxa"/>
            <w:vAlign w:val="center"/>
          </w:tcPr>
          <w:p w:rsidR="002517EE" w:rsidRDefault="00A31C7C">
            <w:pPr>
              <w:jc w:val="center"/>
            </w:pPr>
            <w:r>
              <w:rPr>
                <w:color w:val="000000"/>
                <w:szCs w:val="21"/>
              </w:rPr>
              <w:t>CNOOC Limited</w:t>
            </w:r>
          </w:p>
        </w:tc>
        <w:tc>
          <w:tcPr>
            <w:tcW w:w="1007" w:type="dxa"/>
            <w:vAlign w:val="center"/>
          </w:tcPr>
          <w:p w:rsidR="002517EE" w:rsidRDefault="00A31C7C">
            <w:pPr>
              <w:jc w:val="center"/>
            </w:pPr>
            <w:r>
              <w:rPr>
                <w:color w:val="000000"/>
                <w:szCs w:val="21"/>
              </w:rPr>
              <w:t>883 HK</w:t>
            </w:r>
          </w:p>
        </w:tc>
        <w:tc>
          <w:tcPr>
            <w:tcW w:w="1470" w:type="dxa"/>
            <w:vAlign w:val="center"/>
          </w:tcPr>
          <w:p w:rsidR="002517EE" w:rsidRDefault="00A31C7C">
            <w:pPr>
              <w:jc w:val="center"/>
            </w:pPr>
            <w:r>
              <w:rPr>
                <w:color w:val="000000"/>
                <w:szCs w:val="21"/>
              </w:rPr>
              <w:t>118,340,352.99</w:t>
            </w:r>
          </w:p>
        </w:tc>
        <w:tc>
          <w:tcPr>
            <w:tcW w:w="1650" w:type="dxa"/>
            <w:vAlign w:val="center"/>
          </w:tcPr>
          <w:p w:rsidR="002517EE" w:rsidRDefault="00A31C7C">
            <w:pPr>
              <w:jc w:val="center"/>
            </w:pPr>
            <w:r>
              <w:rPr>
                <w:color w:val="000000"/>
                <w:szCs w:val="21"/>
              </w:rPr>
              <w:t>1.14</w:t>
            </w:r>
          </w:p>
        </w:tc>
      </w:tr>
      <w:tr w:rsidR="002517EE">
        <w:trPr>
          <w:jc w:val="center"/>
        </w:trPr>
        <w:tc>
          <w:tcPr>
            <w:tcW w:w="555" w:type="dxa"/>
            <w:vAlign w:val="center"/>
          </w:tcPr>
          <w:p w:rsidR="002517EE" w:rsidRDefault="00A31C7C">
            <w:pPr>
              <w:jc w:val="center"/>
            </w:pPr>
            <w:r>
              <w:rPr>
                <w:color w:val="000000"/>
                <w:szCs w:val="21"/>
              </w:rPr>
              <w:t>8</w:t>
            </w:r>
          </w:p>
        </w:tc>
        <w:tc>
          <w:tcPr>
            <w:tcW w:w="4583" w:type="dxa"/>
            <w:vAlign w:val="center"/>
          </w:tcPr>
          <w:p w:rsidR="002517EE" w:rsidRDefault="00A31C7C">
            <w:pPr>
              <w:jc w:val="center"/>
            </w:pPr>
            <w:r>
              <w:rPr>
                <w:color w:val="000000"/>
                <w:szCs w:val="21"/>
              </w:rPr>
              <w:t>China Merchants Bank Co., Ltd.</w:t>
            </w:r>
          </w:p>
        </w:tc>
        <w:tc>
          <w:tcPr>
            <w:tcW w:w="1007" w:type="dxa"/>
            <w:vAlign w:val="center"/>
          </w:tcPr>
          <w:p w:rsidR="002517EE" w:rsidRDefault="00A31C7C">
            <w:pPr>
              <w:jc w:val="center"/>
            </w:pPr>
            <w:r>
              <w:rPr>
                <w:color w:val="000000"/>
                <w:szCs w:val="21"/>
              </w:rPr>
              <w:t>3968 HK</w:t>
            </w:r>
          </w:p>
        </w:tc>
        <w:tc>
          <w:tcPr>
            <w:tcW w:w="1470" w:type="dxa"/>
            <w:vAlign w:val="center"/>
          </w:tcPr>
          <w:p w:rsidR="002517EE" w:rsidRDefault="00A31C7C">
            <w:pPr>
              <w:jc w:val="center"/>
            </w:pPr>
            <w:r>
              <w:rPr>
                <w:color w:val="000000"/>
                <w:szCs w:val="21"/>
              </w:rPr>
              <w:t>96,682,893.41</w:t>
            </w:r>
          </w:p>
        </w:tc>
        <w:tc>
          <w:tcPr>
            <w:tcW w:w="1650" w:type="dxa"/>
            <w:vAlign w:val="center"/>
          </w:tcPr>
          <w:p w:rsidR="002517EE" w:rsidRDefault="00A31C7C">
            <w:pPr>
              <w:jc w:val="center"/>
            </w:pPr>
            <w:r>
              <w:rPr>
                <w:color w:val="000000"/>
                <w:szCs w:val="21"/>
              </w:rPr>
              <w:t>0.94</w:t>
            </w:r>
          </w:p>
        </w:tc>
      </w:tr>
      <w:tr w:rsidR="002517EE">
        <w:trPr>
          <w:jc w:val="center"/>
        </w:trPr>
        <w:tc>
          <w:tcPr>
            <w:tcW w:w="555" w:type="dxa"/>
            <w:vAlign w:val="center"/>
          </w:tcPr>
          <w:p w:rsidR="002517EE" w:rsidRDefault="00A31C7C">
            <w:pPr>
              <w:jc w:val="center"/>
            </w:pPr>
            <w:r>
              <w:rPr>
                <w:color w:val="000000"/>
                <w:szCs w:val="21"/>
              </w:rPr>
              <w:t>9</w:t>
            </w:r>
          </w:p>
        </w:tc>
        <w:tc>
          <w:tcPr>
            <w:tcW w:w="4583" w:type="dxa"/>
            <w:vAlign w:val="center"/>
          </w:tcPr>
          <w:p w:rsidR="002517EE" w:rsidRDefault="00A31C7C">
            <w:pPr>
              <w:jc w:val="center"/>
            </w:pPr>
            <w:r>
              <w:rPr>
                <w:color w:val="000000"/>
                <w:szCs w:val="21"/>
              </w:rPr>
              <w:t>China Life Insurance Company Limited</w:t>
            </w:r>
          </w:p>
        </w:tc>
        <w:tc>
          <w:tcPr>
            <w:tcW w:w="1007" w:type="dxa"/>
            <w:vAlign w:val="center"/>
          </w:tcPr>
          <w:p w:rsidR="002517EE" w:rsidRDefault="00A31C7C">
            <w:pPr>
              <w:jc w:val="center"/>
            </w:pPr>
            <w:r>
              <w:rPr>
                <w:color w:val="000000"/>
                <w:szCs w:val="21"/>
              </w:rPr>
              <w:t>2628 HK</w:t>
            </w:r>
          </w:p>
        </w:tc>
        <w:tc>
          <w:tcPr>
            <w:tcW w:w="1470" w:type="dxa"/>
            <w:vAlign w:val="center"/>
          </w:tcPr>
          <w:p w:rsidR="002517EE" w:rsidRDefault="00A31C7C">
            <w:pPr>
              <w:jc w:val="center"/>
            </w:pPr>
            <w:r>
              <w:rPr>
                <w:color w:val="000000"/>
                <w:szCs w:val="21"/>
              </w:rPr>
              <w:t>85,096,642.87</w:t>
            </w:r>
          </w:p>
        </w:tc>
        <w:tc>
          <w:tcPr>
            <w:tcW w:w="1650" w:type="dxa"/>
            <w:vAlign w:val="center"/>
          </w:tcPr>
          <w:p w:rsidR="002517EE" w:rsidRDefault="00A31C7C">
            <w:pPr>
              <w:jc w:val="center"/>
            </w:pPr>
            <w:r>
              <w:rPr>
                <w:color w:val="000000"/>
                <w:szCs w:val="21"/>
              </w:rPr>
              <w:t>0.82</w:t>
            </w:r>
          </w:p>
        </w:tc>
      </w:tr>
      <w:tr w:rsidR="002517EE">
        <w:trPr>
          <w:jc w:val="center"/>
        </w:trPr>
        <w:tc>
          <w:tcPr>
            <w:tcW w:w="555" w:type="dxa"/>
            <w:vAlign w:val="center"/>
          </w:tcPr>
          <w:p w:rsidR="002517EE" w:rsidRDefault="00A31C7C">
            <w:pPr>
              <w:jc w:val="center"/>
            </w:pPr>
            <w:r>
              <w:rPr>
                <w:color w:val="000000"/>
                <w:szCs w:val="21"/>
              </w:rPr>
              <w:t>10</w:t>
            </w:r>
          </w:p>
        </w:tc>
        <w:tc>
          <w:tcPr>
            <w:tcW w:w="4583" w:type="dxa"/>
            <w:vAlign w:val="center"/>
          </w:tcPr>
          <w:p w:rsidR="002517EE" w:rsidRDefault="00A31C7C">
            <w:pPr>
              <w:jc w:val="center"/>
            </w:pPr>
            <w:r>
              <w:rPr>
                <w:color w:val="000000"/>
                <w:szCs w:val="21"/>
              </w:rPr>
              <w:t>China Resources Land Limited</w:t>
            </w:r>
          </w:p>
        </w:tc>
        <w:tc>
          <w:tcPr>
            <w:tcW w:w="1007" w:type="dxa"/>
            <w:vAlign w:val="center"/>
          </w:tcPr>
          <w:p w:rsidR="002517EE" w:rsidRDefault="00A31C7C">
            <w:pPr>
              <w:jc w:val="center"/>
            </w:pPr>
            <w:r>
              <w:rPr>
                <w:color w:val="000000"/>
                <w:szCs w:val="21"/>
              </w:rPr>
              <w:t>1109 HK</w:t>
            </w:r>
          </w:p>
        </w:tc>
        <w:tc>
          <w:tcPr>
            <w:tcW w:w="1470" w:type="dxa"/>
            <w:vAlign w:val="center"/>
          </w:tcPr>
          <w:p w:rsidR="002517EE" w:rsidRDefault="00A31C7C">
            <w:pPr>
              <w:jc w:val="center"/>
            </w:pPr>
            <w:r>
              <w:rPr>
                <w:color w:val="000000"/>
                <w:szCs w:val="21"/>
              </w:rPr>
              <w:t>67,817,404.03</w:t>
            </w:r>
          </w:p>
        </w:tc>
        <w:tc>
          <w:tcPr>
            <w:tcW w:w="1650" w:type="dxa"/>
            <w:vAlign w:val="center"/>
          </w:tcPr>
          <w:p w:rsidR="002517EE" w:rsidRDefault="00A31C7C">
            <w:pPr>
              <w:jc w:val="center"/>
            </w:pPr>
            <w:r>
              <w:rPr>
                <w:color w:val="000000"/>
                <w:szCs w:val="21"/>
              </w:rPr>
              <w:t>0.66</w:t>
            </w:r>
          </w:p>
        </w:tc>
      </w:tr>
      <w:tr w:rsidR="002517EE">
        <w:trPr>
          <w:jc w:val="center"/>
        </w:trPr>
        <w:tc>
          <w:tcPr>
            <w:tcW w:w="555" w:type="dxa"/>
            <w:vAlign w:val="center"/>
          </w:tcPr>
          <w:p w:rsidR="002517EE" w:rsidRDefault="00A31C7C">
            <w:pPr>
              <w:jc w:val="center"/>
            </w:pPr>
            <w:r>
              <w:rPr>
                <w:color w:val="000000"/>
                <w:szCs w:val="21"/>
              </w:rPr>
              <w:t>11</w:t>
            </w:r>
          </w:p>
        </w:tc>
        <w:tc>
          <w:tcPr>
            <w:tcW w:w="4583" w:type="dxa"/>
            <w:vAlign w:val="center"/>
          </w:tcPr>
          <w:p w:rsidR="002517EE" w:rsidRDefault="00A31C7C">
            <w:pPr>
              <w:jc w:val="center"/>
            </w:pPr>
            <w:r>
              <w:rPr>
                <w:color w:val="000000"/>
                <w:szCs w:val="21"/>
              </w:rPr>
              <w:t>Sunac China Holdings Limited</w:t>
            </w:r>
          </w:p>
        </w:tc>
        <w:tc>
          <w:tcPr>
            <w:tcW w:w="1007" w:type="dxa"/>
            <w:vAlign w:val="center"/>
          </w:tcPr>
          <w:p w:rsidR="002517EE" w:rsidRDefault="00A31C7C">
            <w:pPr>
              <w:jc w:val="center"/>
            </w:pPr>
            <w:r>
              <w:rPr>
                <w:color w:val="000000"/>
                <w:szCs w:val="21"/>
              </w:rPr>
              <w:t>1918 HK</w:t>
            </w:r>
          </w:p>
        </w:tc>
        <w:tc>
          <w:tcPr>
            <w:tcW w:w="1470" w:type="dxa"/>
            <w:vAlign w:val="center"/>
          </w:tcPr>
          <w:p w:rsidR="002517EE" w:rsidRDefault="00A31C7C">
            <w:pPr>
              <w:jc w:val="center"/>
            </w:pPr>
            <w:r>
              <w:rPr>
                <w:color w:val="000000"/>
                <w:szCs w:val="21"/>
              </w:rPr>
              <w:t>64,590,395.10</w:t>
            </w:r>
          </w:p>
        </w:tc>
        <w:tc>
          <w:tcPr>
            <w:tcW w:w="1650" w:type="dxa"/>
            <w:vAlign w:val="center"/>
          </w:tcPr>
          <w:p w:rsidR="002517EE" w:rsidRDefault="00A31C7C">
            <w:pPr>
              <w:jc w:val="center"/>
            </w:pPr>
            <w:r>
              <w:rPr>
                <w:color w:val="000000"/>
                <w:szCs w:val="21"/>
              </w:rPr>
              <w:t>0.62</w:t>
            </w:r>
          </w:p>
        </w:tc>
      </w:tr>
      <w:tr w:rsidR="002517EE">
        <w:trPr>
          <w:jc w:val="center"/>
        </w:trPr>
        <w:tc>
          <w:tcPr>
            <w:tcW w:w="555" w:type="dxa"/>
            <w:vAlign w:val="center"/>
          </w:tcPr>
          <w:p w:rsidR="002517EE" w:rsidRDefault="00A31C7C">
            <w:pPr>
              <w:jc w:val="center"/>
            </w:pPr>
            <w:r>
              <w:rPr>
                <w:color w:val="000000"/>
                <w:szCs w:val="21"/>
              </w:rPr>
              <w:lastRenderedPageBreak/>
              <w:t>12</w:t>
            </w:r>
          </w:p>
        </w:tc>
        <w:tc>
          <w:tcPr>
            <w:tcW w:w="4583" w:type="dxa"/>
            <w:vAlign w:val="center"/>
          </w:tcPr>
          <w:p w:rsidR="002517EE" w:rsidRDefault="00A31C7C">
            <w:pPr>
              <w:jc w:val="center"/>
            </w:pPr>
            <w:r>
              <w:rPr>
                <w:color w:val="000000"/>
                <w:szCs w:val="21"/>
              </w:rPr>
              <w:t>China Petroleum &amp; Chemical Corporation</w:t>
            </w:r>
          </w:p>
        </w:tc>
        <w:tc>
          <w:tcPr>
            <w:tcW w:w="1007" w:type="dxa"/>
            <w:vAlign w:val="center"/>
          </w:tcPr>
          <w:p w:rsidR="002517EE" w:rsidRDefault="00A31C7C">
            <w:pPr>
              <w:jc w:val="center"/>
            </w:pPr>
            <w:r>
              <w:rPr>
                <w:color w:val="000000"/>
                <w:szCs w:val="21"/>
              </w:rPr>
              <w:t>386 HK</w:t>
            </w:r>
          </w:p>
        </w:tc>
        <w:tc>
          <w:tcPr>
            <w:tcW w:w="1470" w:type="dxa"/>
            <w:vAlign w:val="center"/>
          </w:tcPr>
          <w:p w:rsidR="002517EE" w:rsidRDefault="00A31C7C">
            <w:pPr>
              <w:jc w:val="center"/>
            </w:pPr>
            <w:r>
              <w:rPr>
                <w:color w:val="000000"/>
                <w:szCs w:val="21"/>
              </w:rPr>
              <w:t>62,888,590.46</w:t>
            </w:r>
          </w:p>
        </w:tc>
        <w:tc>
          <w:tcPr>
            <w:tcW w:w="1650" w:type="dxa"/>
            <w:vAlign w:val="center"/>
          </w:tcPr>
          <w:p w:rsidR="002517EE" w:rsidRDefault="00A31C7C">
            <w:pPr>
              <w:jc w:val="center"/>
            </w:pPr>
            <w:r>
              <w:rPr>
                <w:color w:val="000000"/>
                <w:szCs w:val="21"/>
              </w:rPr>
              <w:t>0.61</w:t>
            </w:r>
          </w:p>
        </w:tc>
      </w:tr>
      <w:tr w:rsidR="002517EE">
        <w:trPr>
          <w:jc w:val="center"/>
        </w:trPr>
        <w:tc>
          <w:tcPr>
            <w:tcW w:w="555" w:type="dxa"/>
            <w:vAlign w:val="center"/>
          </w:tcPr>
          <w:p w:rsidR="002517EE" w:rsidRDefault="00A31C7C">
            <w:pPr>
              <w:jc w:val="center"/>
            </w:pPr>
            <w:r>
              <w:rPr>
                <w:color w:val="000000"/>
                <w:szCs w:val="21"/>
              </w:rPr>
              <w:t>13</w:t>
            </w:r>
          </w:p>
        </w:tc>
        <w:tc>
          <w:tcPr>
            <w:tcW w:w="4583" w:type="dxa"/>
            <w:vAlign w:val="center"/>
          </w:tcPr>
          <w:p w:rsidR="002517EE" w:rsidRDefault="00A31C7C">
            <w:pPr>
              <w:jc w:val="center"/>
            </w:pPr>
            <w:r>
              <w:rPr>
                <w:color w:val="000000"/>
                <w:szCs w:val="21"/>
              </w:rPr>
              <w:t>Agricultural Bank of China Limited</w:t>
            </w:r>
          </w:p>
        </w:tc>
        <w:tc>
          <w:tcPr>
            <w:tcW w:w="1007" w:type="dxa"/>
            <w:vAlign w:val="center"/>
          </w:tcPr>
          <w:p w:rsidR="002517EE" w:rsidRDefault="00A31C7C">
            <w:pPr>
              <w:jc w:val="center"/>
            </w:pPr>
            <w:r>
              <w:rPr>
                <w:color w:val="000000"/>
                <w:szCs w:val="21"/>
              </w:rPr>
              <w:t>1288 HK</w:t>
            </w:r>
          </w:p>
        </w:tc>
        <w:tc>
          <w:tcPr>
            <w:tcW w:w="1470" w:type="dxa"/>
            <w:vAlign w:val="center"/>
          </w:tcPr>
          <w:p w:rsidR="002517EE" w:rsidRDefault="00A31C7C">
            <w:pPr>
              <w:jc w:val="center"/>
            </w:pPr>
            <w:r>
              <w:rPr>
                <w:color w:val="000000"/>
                <w:szCs w:val="21"/>
              </w:rPr>
              <w:t>58,234,398.82</w:t>
            </w:r>
          </w:p>
        </w:tc>
        <w:tc>
          <w:tcPr>
            <w:tcW w:w="1650" w:type="dxa"/>
            <w:vAlign w:val="center"/>
          </w:tcPr>
          <w:p w:rsidR="002517EE" w:rsidRDefault="00A31C7C">
            <w:pPr>
              <w:jc w:val="center"/>
            </w:pPr>
            <w:r>
              <w:rPr>
                <w:color w:val="000000"/>
                <w:szCs w:val="21"/>
              </w:rPr>
              <w:t>0.56</w:t>
            </w:r>
          </w:p>
        </w:tc>
      </w:tr>
      <w:tr w:rsidR="002517EE">
        <w:trPr>
          <w:jc w:val="center"/>
        </w:trPr>
        <w:tc>
          <w:tcPr>
            <w:tcW w:w="555" w:type="dxa"/>
            <w:vAlign w:val="center"/>
          </w:tcPr>
          <w:p w:rsidR="002517EE" w:rsidRDefault="00A31C7C">
            <w:pPr>
              <w:jc w:val="center"/>
            </w:pPr>
            <w:r>
              <w:rPr>
                <w:color w:val="000000"/>
                <w:szCs w:val="21"/>
              </w:rPr>
              <w:t>14</w:t>
            </w:r>
          </w:p>
        </w:tc>
        <w:tc>
          <w:tcPr>
            <w:tcW w:w="4583" w:type="dxa"/>
            <w:vAlign w:val="center"/>
          </w:tcPr>
          <w:p w:rsidR="002517EE" w:rsidRDefault="00A31C7C">
            <w:pPr>
              <w:jc w:val="center"/>
            </w:pPr>
            <w:r>
              <w:rPr>
                <w:color w:val="000000"/>
                <w:szCs w:val="21"/>
              </w:rPr>
              <w:t>Sino Biopharmaceutical Limited</w:t>
            </w:r>
          </w:p>
        </w:tc>
        <w:tc>
          <w:tcPr>
            <w:tcW w:w="1007" w:type="dxa"/>
            <w:vAlign w:val="center"/>
          </w:tcPr>
          <w:p w:rsidR="002517EE" w:rsidRDefault="00A31C7C">
            <w:pPr>
              <w:jc w:val="center"/>
            </w:pPr>
            <w:r>
              <w:rPr>
                <w:color w:val="000000"/>
                <w:szCs w:val="21"/>
              </w:rPr>
              <w:t>1177 HK</w:t>
            </w:r>
          </w:p>
        </w:tc>
        <w:tc>
          <w:tcPr>
            <w:tcW w:w="1470" w:type="dxa"/>
            <w:vAlign w:val="center"/>
          </w:tcPr>
          <w:p w:rsidR="002517EE" w:rsidRDefault="00A31C7C">
            <w:pPr>
              <w:jc w:val="center"/>
            </w:pPr>
            <w:r>
              <w:rPr>
                <w:color w:val="000000"/>
                <w:szCs w:val="21"/>
              </w:rPr>
              <w:t>58,141,458.75</w:t>
            </w:r>
          </w:p>
        </w:tc>
        <w:tc>
          <w:tcPr>
            <w:tcW w:w="1650" w:type="dxa"/>
            <w:vAlign w:val="center"/>
          </w:tcPr>
          <w:p w:rsidR="002517EE" w:rsidRDefault="00A31C7C">
            <w:pPr>
              <w:jc w:val="center"/>
            </w:pPr>
            <w:r>
              <w:rPr>
                <w:color w:val="000000"/>
                <w:szCs w:val="21"/>
              </w:rPr>
              <w:t>0.56</w:t>
            </w:r>
          </w:p>
        </w:tc>
      </w:tr>
      <w:tr w:rsidR="002517EE">
        <w:trPr>
          <w:jc w:val="center"/>
        </w:trPr>
        <w:tc>
          <w:tcPr>
            <w:tcW w:w="555" w:type="dxa"/>
            <w:vAlign w:val="center"/>
          </w:tcPr>
          <w:p w:rsidR="002517EE" w:rsidRDefault="00A31C7C">
            <w:pPr>
              <w:jc w:val="center"/>
            </w:pPr>
            <w:r>
              <w:rPr>
                <w:color w:val="000000"/>
                <w:szCs w:val="21"/>
              </w:rPr>
              <w:t>15</w:t>
            </w:r>
          </w:p>
        </w:tc>
        <w:tc>
          <w:tcPr>
            <w:tcW w:w="4583" w:type="dxa"/>
            <w:vAlign w:val="center"/>
          </w:tcPr>
          <w:p w:rsidR="002517EE" w:rsidRDefault="00A31C7C">
            <w:pPr>
              <w:jc w:val="center"/>
            </w:pPr>
            <w:r>
              <w:rPr>
                <w:color w:val="000000"/>
                <w:szCs w:val="21"/>
              </w:rPr>
              <w:t>China Communications Construction Company Limited</w:t>
            </w:r>
          </w:p>
        </w:tc>
        <w:tc>
          <w:tcPr>
            <w:tcW w:w="1007" w:type="dxa"/>
            <w:vAlign w:val="center"/>
          </w:tcPr>
          <w:p w:rsidR="002517EE" w:rsidRDefault="00A31C7C">
            <w:pPr>
              <w:jc w:val="center"/>
            </w:pPr>
            <w:r>
              <w:rPr>
                <w:color w:val="000000"/>
                <w:szCs w:val="21"/>
              </w:rPr>
              <w:t>1800 HK</w:t>
            </w:r>
          </w:p>
        </w:tc>
        <w:tc>
          <w:tcPr>
            <w:tcW w:w="1470" w:type="dxa"/>
            <w:vAlign w:val="center"/>
          </w:tcPr>
          <w:p w:rsidR="002517EE" w:rsidRDefault="00A31C7C">
            <w:pPr>
              <w:jc w:val="center"/>
            </w:pPr>
            <w:r>
              <w:rPr>
                <w:color w:val="000000"/>
                <w:szCs w:val="21"/>
              </w:rPr>
              <w:t>54,652,300.96</w:t>
            </w:r>
          </w:p>
        </w:tc>
        <w:tc>
          <w:tcPr>
            <w:tcW w:w="1650" w:type="dxa"/>
            <w:vAlign w:val="center"/>
          </w:tcPr>
          <w:p w:rsidR="002517EE" w:rsidRDefault="00A31C7C">
            <w:pPr>
              <w:jc w:val="center"/>
            </w:pPr>
            <w:r>
              <w:rPr>
                <w:color w:val="000000"/>
                <w:szCs w:val="21"/>
              </w:rPr>
              <w:t>0.53</w:t>
            </w:r>
          </w:p>
        </w:tc>
      </w:tr>
      <w:tr w:rsidR="002517EE">
        <w:trPr>
          <w:jc w:val="center"/>
        </w:trPr>
        <w:tc>
          <w:tcPr>
            <w:tcW w:w="555" w:type="dxa"/>
            <w:vAlign w:val="center"/>
          </w:tcPr>
          <w:p w:rsidR="002517EE" w:rsidRDefault="00A31C7C">
            <w:pPr>
              <w:jc w:val="center"/>
            </w:pPr>
            <w:r>
              <w:rPr>
                <w:color w:val="000000"/>
                <w:szCs w:val="21"/>
              </w:rPr>
              <w:t>16</w:t>
            </w:r>
          </w:p>
        </w:tc>
        <w:tc>
          <w:tcPr>
            <w:tcW w:w="4583" w:type="dxa"/>
            <w:vAlign w:val="center"/>
          </w:tcPr>
          <w:p w:rsidR="002517EE" w:rsidRDefault="00A31C7C">
            <w:pPr>
              <w:jc w:val="center"/>
            </w:pPr>
            <w:r>
              <w:rPr>
                <w:color w:val="000000"/>
                <w:szCs w:val="21"/>
              </w:rPr>
              <w:t>Shenzhou International Group Holdings Ltd.</w:t>
            </w:r>
          </w:p>
        </w:tc>
        <w:tc>
          <w:tcPr>
            <w:tcW w:w="1007" w:type="dxa"/>
            <w:vAlign w:val="center"/>
          </w:tcPr>
          <w:p w:rsidR="002517EE" w:rsidRDefault="00A31C7C">
            <w:pPr>
              <w:jc w:val="center"/>
            </w:pPr>
            <w:r>
              <w:rPr>
                <w:color w:val="000000"/>
                <w:szCs w:val="21"/>
              </w:rPr>
              <w:t>2313 HK</w:t>
            </w:r>
          </w:p>
        </w:tc>
        <w:tc>
          <w:tcPr>
            <w:tcW w:w="1470" w:type="dxa"/>
            <w:vAlign w:val="center"/>
          </w:tcPr>
          <w:p w:rsidR="002517EE" w:rsidRDefault="00A31C7C">
            <w:pPr>
              <w:jc w:val="center"/>
            </w:pPr>
            <w:r>
              <w:rPr>
                <w:color w:val="000000"/>
                <w:szCs w:val="21"/>
              </w:rPr>
              <w:t>53,460,635.85</w:t>
            </w:r>
          </w:p>
        </w:tc>
        <w:tc>
          <w:tcPr>
            <w:tcW w:w="1650" w:type="dxa"/>
            <w:vAlign w:val="center"/>
          </w:tcPr>
          <w:p w:rsidR="002517EE" w:rsidRDefault="00A31C7C">
            <w:pPr>
              <w:jc w:val="center"/>
            </w:pPr>
            <w:r>
              <w:rPr>
                <w:color w:val="000000"/>
                <w:szCs w:val="21"/>
              </w:rPr>
              <w:t>0.52</w:t>
            </w:r>
          </w:p>
        </w:tc>
      </w:tr>
      <w:tr w:rsidR="002517EE">
        <w:trPr>
          <w:jc w:val="center"/>
        </w:trPr>
        <w:tc>
          <w:tcPr>
            <w:tcW w:w="555" w:type="dxa"/>
            <w:vAlign w:val="center"/>
          </w:tcPr>
          <w:p w:rsidR="002517EE" w:rsidRDefault="00A31C7C">
            <w:pPr>
              <w:jc w:val="center"/>
            </w:pPr>
            <w:r>
              <w:rPr>
                <w:color w:val="000000"/>
                <w:szCs w:val="21"/>
              </w:rPr>
              <w:t>17</w:t>
            </w:r>
          </w:p>
        </w:tc>
        <w:tc>
          <w:tcPr>
            <w:tcW w:w="4583" w:type="dxa"/>
            <w:vAlign w:val="center"/>
          </w:tcPr>
          <w:p w:rsidR="002517EE" w:rsidRDefault="00A31C7C">
            <w:pPr>
              <w:jc w:val="center"/>
            </w:pPr>
            <w:r>
              <w:rPr>
                <w:color w:val="000000"/>
                <w:szCs w:val="21"/>
              </w:rPr>
              <w:t>New China Life Insurance Company Ltd.</w:t>
            </w:r>
          </w:p>
        </w:tc>
        <w:tc>
          <w:tcPr>
            <w:tcW w:w="1007" w:type="dxa"/>
            <w:vAlign w:val="center"/>
          </w:tcPr>
          <w:p w:rsidR="002517EE" w:rsidRDefault="00A31C7C">
            <w:pPr>
              <w:jc w:val="center"/>
            </w:pPr>
            <w:r>
              <w:rPr>
                <w:color w:val="000000"/>
                <w:szCs w:val="21"/>
              </w:rPr>
              <w:t>1336 HK</w:t>
            </w:r>
          </w:p>
        </w:tc>
        <w:tc>
          <w:tcPr>
            <w:tcW w:w="1470" w:type="dxa"/>
            <w:vAlign w:val="center"/>
          </w:tcPr>
          <w:p w:rsidR="002517EE" w:rsidRDefault="00A31C7C">
            <w:pPr>
              <w:jc w:val="center"/>
            </w:pPr>
            <w:r>
              <w:rPr>
                <w:color w:val="000000"/>
                <w:szCs w:val="21"/>
              </w:rPr>
              <w:t>52,944,614.72</w:t>
            </w:r>
          </w:p>
        </w:tc>
        <w:tc>
          <w:tcPr>
            <w:tcW w:w="1650" w:type="dxa"/>
            <w:vAlign w:val="center"/>
          </w:tcPr>
          <w:p w:rsidR="002517EE" w:rsidRDefault="00A31C7C">
            <w:pPr>
              <w:jc w:val="center"/>
            </w:pPr>
            <w:r>
              <w:rPr>
                <w:color w:val="000000"/>
                <w:szCs w:val="21"/>
              </w:rPr>
              <w:t>0.51</w:t>
            </w:r>
          </w:p>
        </w:tc>
      </w:tr>
      <w:tr w:rsidR="002517EE">
        <w:trPr>
          <w:jc w:val="center"/>
        </w:trPr>
        <w:tc>
          <w:tcPr>
            <w:tcW w:w="555" w:type="dxa"/>
            <w:vAlign w:val="center"/>
          </w:tcPr>
          <w:p w:rsidR="002517EE" w:rsidRDefault="00A31C7C">
            <w:pPr>
              <w:jc w:val="center"/>
            </w:pPr>
            <w:r>
              <w:rPr>
                <w:color w:val="000000"/>
                <w:szCs w:val="21"/>
              </w:rPr>
              <w:t>18</w:t>
            </w:r>
          </w:p>
        </w:tc>
        <w:tc>
          <w:tcPr>
            <w:tcW w:w="4583" w:type="dxa"/>
            <w:vAlign w:val="center"/>
          </w:tcPr>
          <w:p w:rsidR="002517EE" w:rsidRDefault="00A31C7C">
            <w:pPr>
              <w:jc w:val="center"/>
            </w:pPr>
            <w:r>
              <w:rPr>
                <w:color w:val="000000"/>
                <w:szCs w:val="21"/>
              </w:rPr>
              <w:t>CSPC Pharmaceutical Group Limited</w:t>
            </w:r>
          </w:p>
        </w:tc>
        <w:tc>
          <w:tcPr>
            <w:tcW w:w="1007" w:type="dxa"/>
            <w:vAlign w:val="center"/>
          </w:tcPr>
          <w:p w:rsidR="002517EE" w:rsidRDefault="00A31C7C">
            <w:pPr>
              <w:jc w:val="center"/>
            </w:pPr>
            <w:r>
              <w:rPr>
                <w:color w:val="000000"/>
                <w:szCs w:val="21"/>
              </w:rPr>
              <w:t>1093 HK</w:t>
            </w:r>
          </w:p>
        </w:tc>
        <w:tc>
          <w:tcPr>
            <w:tcW w:w="1470" w:type="dxa"/>
            <w:vAlign w:val="center"/>
          </w:tcPr>
          <w:p w:rsidR="002517EE" w:rsidRDefault="00A31C7C">
            <w:pPr>
              <w:jc w:val="center"/>
            </w:pPr>
            <w:r>
              <w:rPr>
                <w:color w:val="000000"/>
                <w:szCs w:val="21"/>
              </w:rPr>
              <w:t>52,883,353.34</w:t>
            </w:r>
          </w:p>
        </w:tc>
        <w:tc>
          <w:tcPr>
            <w:tcW w:w="1650" w:type="dxa"/>
            <w:vAlign w:val="center"/>
          </w:tcPr>
          <w:p w:rsidR="002517EE" w:rsidRDefault="00A31C7C">
            <w:pPr>
              <w:jc w:val="center"/>
            </w:pPr>
            <w:r>
              <w:rPr>
                <w:color w:val="000000"/>
                <w:szCs w:val="21"/>
              </w:rPr>
              <w:t>0.51</w:t>
            </w:r>
          </w:p>
        </w:tc>
      </w:tr>
      <w:tr w:rsidR="002517EE">
        <w:trPr>
          <w:jc w:val="center"/>
        </w:trPr>
        <w:tc>
          <w:tcPr>
            <w:tcW w:w="555" w:type="dxa"/>
            <w:vAlign w:val="center"/>
          </w:tcPr>
          <w:p w:rsidR="002517EE" w:rsidRDefault="00A31C7C">
            <w:pPr>
              <w:jc w:val="center"/>
            </w:pPr>
            <w:r>
              <w:rPr>
                <w:color w:val="000000"/>
                <w:szCs w:val="21"/>
              </w:rPr>
              <w:t>19</w:t>
            </w:r>
          </w:p>
        </w:tc>
        <w:tc>
          <w:tcPr>
            <w:tcW w:w="4583" w:type="dxa"/>
            <w:vAlign w:val="center"/>
          </w:tcPr>
          <w:p w:rsidR="002517EE" w:rsidRDefault="00A31C7C">
            <w:pPr>
              <w:jc w:val="center"/>
            </w:pPr>
            <w:r>
              <w:rPr>
                <w:color w:val="000000"/>
                <w:szCs w:val="21"/>
              </w:rPr>
              <w:t>China Tower Corporation Limited</w:t>
            </w:r>
          </w:p>
        </w:tc>
        <w:tc>
          <w:tcPr>
            <w:tcW w:w="1007" w:type="dxa"/>
            <w:vAlign w:val="center"/>
          </w:tcPr>
          <w:p w:rsidR="002517EE" w:rsidRDefault="00A31C7C">
            <w:pPr>
              <w:jc w:val="center"/>
            </w:pPr>
            <w:r>
              <w:rPr>
                <w:color w:val="000000"/>
                <w:szCs w:val="21"/>
              </w:rPr>
              <w:t>788 HK</w:t>
            </w:r>
          </w:p>
        </w:tc>
        <w:tc>
          <w:tcPr>
            <w:tcW w:w="1470" w:type="dxa"/>
            <w:vAlign w:val="center"/>
          </w:tcPr>
          <w:p w:rsidR="002517EE" w:rsidRDefault="00A31C7C">
            <w:pPr>
              <w:jc w:val="center"/>
            </w:pPr>
            <w:r>
              <w:rPr>
                <w:color w:val="000000"/>
                <w:szCs w:val="21"/>
              </w:rPr>
              <w:t>52,342,119.50</w:t>
            </w:r>
          </w:p>
        </w:tc>
        <w:tc>
          <w:tcPr>
            <w:tcW w:w="1650" w:type="dxa"/>
            <w:vAlign w:val="center"/>
          </w:tcPr>
          <w:p w:rsidR="002517EE" w:rsidRDefault="00A31C7C">
            <w:pPr>
              <w:jc w:val="center"/>
            </w:pPr>
            <w:r>
              <w:rPr>
                <w:color w:val="000000"/>
                <w:szCs w:val="21"/>
              </w:rPr>
              <w:t>0.51</w:t>
            </w:r>
          </w:p>
        </w:tc>
      </w:tr>
      <w:tr w:rsidR="002517EE">
        <w:trPr>
          <w:jc w:val="center"/>
        </w:trPr>
        <w:tc>
          <w:tcPr>
            <w:tcW w:w="555" w:type="dxa"/>
            <w:vAlign w:val="center"/>
          </w:tcPr>
          <w:p w:rsidR="002517EE" w:rsidRDefault="00A31C7C">
            <w:pPr>
              <w:jc w:val="center"/>
            </w:pPr>
            <w:r>
              <w:rPr>
                <w:color w:val="000000"/>
                <w:szCs w:val="21"/>
              </w:rPr>
              <w:t>20</w:t>
            </w:r>
          </w:p>
        </w:tc>
        <w:tc>
          <w:tcPr>
            <w:tcW w:w="4583" w:type="dxa"/>
            <w:vAlign w:val="center"/>
          </w:tcPr>
          <w:p w:rsidR="002517EE" w:rsidRDefault="00A31C7C">
            <w:pPr>
              <w:jc w:val="center"/>
            </w:pPr>
            <w:r>
              <w:rPr>
                <w:color w:val="000000"/>
                <w:szCs w:val="21"/>
              </w:rPr>
              <w:t>Country Garden Holdings Co. Ltd</w:t>
            </w:r>
          </w:p>
        </w:tc>
        <w:tc>
          <w:tcPr>
            <w:tcW w:w="1007" w:type="dxa"/>
            <w:vAlign w:val="center"/>
          </w:tcPr>
          <w:p w:rsidR="002517EE" w:rsidRDefault="00A31C7C">
            <w:pPr>
              <w:jc w:val="center"/>
            </w:pPr>
            <w:r>
              <w:rPr>
                <w:color w:val="000000"/>
                <w:szCs w:val="21"/>
              </w:rPr>
              <w:t>2007 HK</w:t>
            </w:r>
          </w:p>
        </w:tc>
        <w:tc>
          <w:tcPr>
            <w:tcW w:w="1470" w:type="dxa"/>
            <w:vAlign w:val="center"/>
          </w:tcPr>
          <w:p w:rsidR="002517EE" w:rsidRDefault="00A31C7C">
            <w:pPr>
              <w:jc w:val="center"/>
            </w:pPr>
            <w:r>
              <w:rPr>
                <w:color w:val="000000"/>
                <w:szCs w:val="21"/>
              </w:rPr>
              <w:t>51,440,010.12</w:t>
            </w:r>
          </w:p>
        </w:tc>
        <w:tc>
          <w:tcPr>
            <w:tcW w:w="1650" w:type="dxa"/>
            <w:vAlign w:val="center"/>
          </w:tcPr>
          <w:p w:rsidR="002517EE" w:rsidRDefault="00A31C7C">
            <w:pPr>
              <w:jc w:val="center"/>
            </w:pPr>
            <w:r>
              <w:rPr>
                <w:color w:val="000000"/>
                <w:szCs w:val="21"/>
              </w:rPr>
              <w:t>0.50</w:t>
            </w:r>
          </w:p>
        </w:tc>
      </w:tr>
    </w:tbl>
    <w:p w:rsidR="002517EE" w:rsidRDefault="00A31C7C">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卖出金额按买卖成交金额（成交单价乘以成交数量）填列，不考虑相关交易费用。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买入成本（成交）总额</w:t>
            </w:r>
          </w:p>
        </w:tc>
        <w:tc>
          <w:tcPr>
            <w:tcW w:w="5629" w:type="dxa"/>
            <w:vAlign w:val="center"/>
          </w:tcPr>
          <w:p w:rsidR="00711C4C" w:rsidRPr="00D749D4" w:rsidRDefault="00711C4C" w:rsidP="004A4847">
            <w:pPr>
              <w:jc w:val="right"/>
              <w:rPr>
                <w:szCs w:val="21"/>
              </w:rPr>
            </w:pPr>
            <w:r w:rsidRPr="00D749D4">
              <w:rPr>
                <w:szCs w:val="21"/>
              </w:rPr>
              <w:t>3,773,497,453.44</w:t>
            </w:r>
          </w:p>
        </w:tc>
      </w:tr>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卖出收入（成交）总额</w:t>
            </w:r>
          </w:p>
        </w:tc>
        <w:tc>
          <w:tcPr>
            <w:tcW w:w="5629" w:type="dxa"/>
            <w:vAlign w:val="center"/>
          </w:tcPr>
          <w:p w:rsidR="00711C4C" w:rsidRPr="00D749D4" w:rsidRDefault="00711C4C" w:rsidP="004A4847">
            <w:pPr>
              <w:jc w:val="right"/>
              <w:rPr>
                <w:szCs w:val="21"/>
              </w:rPr>
            </w:pPr>
            <w:r w:rsidRPr="00D749D4">
              <w:rPr>
                <w:szCs w:val="21"/>
              </w:rPr>
              <w:t>4,140,446,966.69</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买入成本</w:t>
      </w:r>
      <w:r w:rsidRPr="00D749D4">
        <w:rPr>
          <w:kern w:val="0"/>
          <w:szCs w:val="21"/>
        </w:rPr>
        <w:t>”</w:t>
      </w:r>
      <w:r w:rsidRPr="00D749D4">
        <w:rPr>
          <w:kern w:val="0"/>
          <w:szCs w:val="21"/>
        </w:rPr>
        <w:t>或</w:t>
      </w:r>
      <w:r w:rsidRPr="00D749D4">
        <w:rPr>
          <w:kern w:val="0"/>
          <w:szCs w:val="21"/>
        </w:rPr>
        <w:t>“</w:t>
      </w:r>
      <w:r w:rsidRPr="00D749D4">
        <w:rPr>
          <w:kern w:val="0"/>
          <w:szCs w:val="21"/>
        </w:rPr>
        <w:t>卖出收入</w:t>
      </w:r>
      <w:r w:rsidRPr="00D749D4">
        <w:rPr>
          <w:kern w:val="0"/>
          <w:szCs w:val="21"/>
        </w:rPr>
        <w:t>”</w:t>
      </w:r>
      <w:r w:rsidRPr="00D749D4">
        <w:rPr>
          <w:kern w:val="0"/>
          <w:szCs w:val="21"/>
        </w:rPr>
        <w:t>均按买卖成交金额（成交单价乘以成交数量）填列，不考虑相关交易费用。</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7" w:name="_Toc224618381"/>
      <w:bookmarkStart w:id="228" w:name="_Toc248233028"/>
      <w:bookmarkStart w:id="229" w:name="_Toc249790560"/>
      <w:bookmarkStart w:id="230" w:name="_Toc286929761"/>
      <w:bookmarkStart w:id="231" w:name="_Toc352256000"/>
      <w:bookmarkStart w:id="232" w:name="_Toc352256068"/>
      <w:bookmarkStart w:id="233" w:name="_Toc352331246"/>
      <w:bookmarkStart w:id="234" w:name="_Toc374611674"/>
      <w:bookmarkStart w:id="235" w:name="_Toc48664931"/>
      <w:r w:rsidRPr="0087410D">
        <w:rPr>
          <w:rFonts w:ascii="宋体" w:hAnsi="宋体"/>
          <w:kern w:val="0"/>
          <w:sz w:val="21"/>
          <w:szCs w:val="21"/>
        </w:rPr>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7"/>
      <w:bookmarkEnd w:id="228"/>
      <w:bookmarkEnd w:id="229"/>
      <w:bookmarkEnd w:id="230"/>
      <w:bookmarkEnd w:id="231"/>
      <w:bookmarkEnd w:id="232"/>
      <w:bookmarkEnd w:id="233"/>
      <w:bookmarkEnd w:id="234"/>
      <w:bookmarkEnd w:id="23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6" w:name="_Toc224618382"/>
      <w:bookmarkStart w:id="237" w:name="_Toc248233029"/>
      <w:bookmarkStart w:id="238" w:name="_Toc249790561"/>
      <w:bookmarkStart w:id="239" w:name="_Toc286929762"/>
      <w:bookmarkStart w:id="240" w:name="_Toc352256001"/>
      <w:bookmarkStart w:id="241" w:name="_Toc352256069"/>
      <w:bookmarkStart w:id="242" w:name="_Toc352331247"/>
      <w:bookmarkStart w:id="243" w:name="_Toc374611675"/>
      <w:bookmarkStart w:id="244" w:name="_Toc48664932"/>
      <w:r w:rsidRPr="0087410D">
        <w:rPr>
          <w:rFonts w:ascii="宋体" w:hAnsi="宋体"/>
          <w:kern w:val="0"/>
          <w:sz w:val="21"/>
          <w:szCs w:val="21"/>
        </w:rPr>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6"/>
      <w:bookmarkEnd w:id="237"/>
      <w:bookmarkEnd w:id="238"/>
      <w:bookmarkEnd w:id="239"/>
      <w:bookmarkEnd w:id="240"/>
      <w:bookmarkEnd w:id="241"/>
      <w:bookmarkEnd w:id="242"/>
      <w:bookmarkEnd w:id="243"/>
      <w:bookmarkEnd w:id="24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5" w:name="_Toc224618383"/>
      <w:bookmarkStart w:id="246" w:name="_Toc248233030"/>
      <w:bookmarkStart w:id="247" w:name="_Toc249790562"/>
      <w:bookmarkStart w:id="248" w:name="_Toc286929763"/>
      <w:bookmarkStart w:id="249" w:name="_Toc352256002"/>
      <w:bookmarkStart w:id="250" w:name="_Toc352256070"/>
      <w:bookmarkStart w:id="251" w:name="_Toc352331248"/>
      <w:bookmarkStart w:id="252" w:name="_Toc374611676"/>
      <w:bookmarkStart w:id="253" w:name="_Toc48664933"/>
      <w:r w:rsidRPr="0087410D">
        <w:rPr>
          <w:rFonts w:ascii="宋体" w:hAnsi="宋体"/>
          <w:kern w:val="0"/>
          <w:sz w:val="21"/>
          <w:szCs w:val="21"/>
        </w:rPr>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5"/>
      <w:bookmarkEnd w:id="246"/>
      <w:bookmarkEnd w:id="247"/>
      <w:bookmarkEnd w:id="248"/>
      <w:bookmarkEnd w:id="249"/>
      <w:bookmarkEnd w:id="250"/>
      <w:bookmarkEnd w:id="251"/>
      <w:bookmarkEnd w:id="252"/>
      <w:bookmarkEnd w:id="25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4" w:name="_Toc224618384"/>
      <w:bookmarkStart w:id="255" w:name="_Toc248233031"/>
      <w:bookmarkStart w:id="256" w:name="_Toc249790563"/>
      <w:bookmarkStart w:id="257" w:name="_Toc286929764"/>
      <w:bookmarkStart w:id="258" w:name="_Toc352256003"/>
      <w:bookmarkStart w:id="259" w:name="_Toc352256071"/>
      <w:bookmarkStart w:id="260" w:name="_Toc352331249"/>
      <w:bookmarkStart w:id="261" w:name="_Toc374611677"/>
      <w:bookmarkStart w:id="262" w:name="_Toc48664934"/>
      <w:r w:rsidRPr="0087410D">
        <w:rPr>
          <w:rFonts w:ascii="宋体" w:hAnsi="宋体"/>
          <w:kern w:val="0"/>
          <w:sz w:val="21"/>
          <w:szCs w:val="21"/>
        </w:rPr>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4"/>
      <w:bookmarkEnd w:id="255"/>
      <w:bookmarkEnd w:id="256"/>
      <w:bookmarkEnd w:id="257"/>
      <w:bookmarkEnd w:id="258"/>
      <w:bookmarkEnd w:id="259"/>
      <w:bookmarkEnd w:id="260"/>
      <w:bookmarkEnd w:id="261"/>
      <w:bookmarkEnd w:id="262"/>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8"/>
        <w:gridCol w:w="1808"/>
        <w:gridCol w:w="1701"/>
        <w:gridCol w:w="2960"/>
        <w:gridCol w:w="1849"/>
      </w:tblGrid>
      <w:tr w:rsidR="00711C4C" w:rsidRPr="00D749D4" w:rsidTr="004A4847">
        <w:trPr>
          <w:trHeight w:val="285"/>
          <w:jc w:val="center"/>
        </w:trPr>
        <w:tc>
          <w:tcPr>
            <w:tcW w:w="1038"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1808" w:type="dxa"/>
            <w:vAlign w:val="center"/>
          </w:tcPr>
          <w:p w:rsidR="00711C4C" w:rsidRPr="00D749D4" w:rsidRDefault="00711C4C" w:rsidP="004A4847">
            <w:pPr>
              <w:jc w:val="center"/>
              <w:rPr>
                <w:color w:val="000000"/>
                <w:szCs w:val="21"/>
              </w:rPr>
            </w:pPr>
            <w:r w:rsidRPr="00D749D4">
              <w:rPr>
                <w:rFonts w:hint="eastAsia"/>
                <w:color w:val="000000"/>
                <w:szCs w:val="21"/>
              </w:rPr>
              <w:t>衍生品类别</w:t>
            </w:r>
          </w:p>
        </w:tc>
        <w:tc>
          <w:tcPr>
            <w:tcW w:w="1701" w:type="dxa"/>
            <w:vAlign w:val="center"/>
          </w:tcPr>
          <w:p w:rsidR="00711C4C" w:rsidRPr="00D749D4" w:rsidRDefault="00711C4C" w:rsidP="004A4847">
            <w:pPr>
              <w:jc w:val="center"/>
              <w:rPr>
                <w:color w:val="000000"/>
                <w:szCs w:val="21"/>
              </w:rPr>
            </w:pPr>
            <w:r w:rsidRPr="00D749D4">
              <w:rPr>
                <w:rFonts w:hint="eastAsia"/>
                <w:color w:val="000000"/>
                <w:szCs w:val="21"/>
              </w:rPr>
              <w:t>衍生品名称</w:t>
            </w:r>
          </w:p>
        </w:tc>
        <w:tc>
          <w:tcPr>
            <w:tcW w:w="2960"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1849"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r>
              <w:rPr>
                <w:rFonts w:hint="eastAsia"/>
                <w:color w:val="000000"/>
                <w:szCs w:val="21"/>
              </w:rPr>
              <w:t>（％）</w:t>
            </w:r>
          </w:p>
        </w:tc>
      </w:tr>
      <w:tr w:rsidR="002517EE">
        <w:trPr>
          <w:jc w:val="center"/>
        </w:trPr>
        <w:tc>
          <w:tcPr>
            <w:tcW w:w="1038" w:type="dxa"/>
            <w:vAlign w:val="center"/>
          </w:tcPr>
          <w:p w:rsidR="002517EE" w:rsidRDefault="00A31C7C">
            <w:pPr>
              <w:jc w:val="center"/>
            </w:pPr>
            <w:r>
              <w:rPr>
                <w:color w:val="000000"/>
                <w:szCs w:val="21"/>
              </w:rPr>
              <w:t>1</w:t>
            </w:r>
          </w:p>
        </w:tc>
        <w:tc>
          <w:tcPr>
            <w:tcW w:w="1808" w:type="dxa"/>
            <w:vAlign w:val="center"/>
          </w:tcPr>
          <w:p w:rsidR="002517EE" w:rsidRDefault="00A31C7C">
            <w:pPr>
              <w:jc w:val="center"/>
            </w:pPr>
            <w:r>
              <w:rPr>
                <w:color w:val="000000"/>
                <w:szCs w:val="21"/>
              </w:rPr>
              <w:t>股指期货</w:t>
            </w:r>
          </w:p>
        </w:tc>
        <w:tc>
          <w:tcPr>
            <w:tcW w:w="1701" w:type="dxa"/>
            <w:vAlign w:val="center"/>
          </w:tcPr>
          <w:p w:rsidR="002517EE" w:rsidRDefault="00A31C7C">
            <w:pPr>
              <w:jc w:val="center"/>
            </w:pPr>
            <w:r>
              <w:rPr>
                <w:color w:val="000000"/>
                <w:szCs w:val="21"/>
              </w:rPr>
              <w:t>HSCEI Futures     Jul20</w:t>
            </w:r>
          </w:p>
        </w:tc>
        <w:tc>
          <w:tcPr>
            <w:tcW w:w="2960" w:type="dxa"/>
            <w:vAlign w:val="center"/>
          </w:tcPr>
          <w:p w:rsidR="002517EE" w:rsidRDefault="00A31C7C">
            <w:pPr>
              <w:jc w:val="right"/>
            </w:pPr>
            <w:r>
              <w:rPr>
                <w:color w:val="000000"/>
                <w:szCs w:val="21"/>
              </w:rPr>
              <w:t>-</w:t>
            </w:r>
          </w:p>
        </w:tc>
        <w:tc>
          <w:tcPr>
            <w:tcW w:w="1849" w:type="dxa"/>
            <w:vAlign w:val="center"/>
          </w:tcPr>
          <w:p w:rsidR="002517EE" w:rsidRDefault="00A31C7C">
            <w:pPr>
              <w:jc w:val="right"/>
            </w:pPr>
            <w:r>
              <w:rPr>
                <w:color w:val="000000"/>
                <w:szCs w:val="21"/>
              </w:rPr>
              <w:t>-</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注：按照期货每日无负债结算的结算规则，根据《基金股指期货投资会计业务核算细则</w:t>
      </w:r>
      <w:r w:rsidRPr="00D749D4">
        <w:rPr>
          <w:kern w:val="0"/>
          <w:szCs w:val="21"/>
        </w:rPr>
        <w:t>(</w:t>
      </w:r>
      <w:r w:rsidRPr="00D749D4">
        <w:rPr>
          <w:kern w:val="0"/>
          <w:szCs w:val="21"/>
        </w:rPr>
        <w:t>试行</w:t>
      </w:r>
      <w:r w:rsidRPr="00D749D4">
        <w:rPr>
          <w:kern w:val="0"/>
          <w:szCs w:val="21"/>
        </w:rPr>
        <w:t>)</w:t>
      </w:r>
      <w:r w:rsidRPr="00D749D4">
        <w:rPr>
          <w:kern w:val="0"/>
          <w:szCs w:val="21"/>
        </w:rPr>
        <w:t>》及《企业会计准则</w:t>
      </w:r>
      <w:r w:rsidRPr="00D749D4">
        <w:rPr>
          <w:kern w:val="0"/>
          <w:szCs w:val="21"/>
        </w:rPr>
        <w:t>-</w:t>
      </w:r>
      <w:r w:rsidRPr="00D749D4">
        <w:rPr>
          <w:kern w:val="0"/>
          <w:szCs w:val="21"/>
        </w:rPr>
        <w:t>金融工具列报》的相关规定，</w:t>
      </w:r>
      <w:r w:rsidRPr="00D749D4">
        <w:rPr>
          <w:kern w:val="0"/>
          <w:szCs w:val="21"/>
        </w:rPr>
        <w:t>“</w:t>
      </w:r>
      <w:r w:rsidRPr="00D749D4">
        <w:rPr>
          <w:kern w:val="0"/>
          <w:szCs w:val="21"/>
        </w:rPr>
        <w:t>其他衍生工具</w:t>
      </w:r>
      <w:r w:rsidRPr="00D749D4">
        <w:rPr>
          <w:kern w:val="0"/>
          <w:szCs w:val="21"/>
        </w:rPr>
        <w:t>-</w:t>
      </w:r>
      <w:r w:rsidRPr="00D749D4">
        <w:rPr>
          <w:kern w:val="0"/>
          <w:szCs w:val="21"/>
        </w:rPr>
        <w:t>期货投资</w:t>
      </w:r>
      <w:r w:rsidRPr="00D749D4">
        <w:rPr>
          <w:kern w:val="0"/>
          <w:szCs w:val="21"/>
        </w:rPr>
        <w:t>”</w:t>
      </w:r>
      <w:r w:rsidRPr="00D749D4">
        <w:rPr>
          <w:kern w:val="0"/>
          <w:szCs w:val="21"/>
        </w:rPr>
        <w:t>与</w:t>
      </w:r>
      <w:r w:rsidRPr="00D749D4">
        <w:rPr>
          <w:kern w:val="0"/>
          <w:szCs w:val="21"/>
        </w:rPr>
        <w:t>“</w:t>
      </w:r>
      <w:r w:rsidRPr="00D749D4">
        <w:rPr>
          <w:kern w:val="0"/>
          <w:szCs w:val="21"/>
        </w:rPr>
        <w:t>证券清算款</w:t>
      </w:r>
      <w:r w:rsidRPr="00D749D4">
        <w:rPr>
          <w:kern w:val="0"/>
          <w:szCs w:val="21"/>
        </w:rPr>
        <w:t>-</w:t>
      </w:r>
      <w:r w:rsidRPr="00D749D4">
        <w:rPr>
          <w:kern w:val="0"/>
          <w:szCs w:val="21"/>
        </w:rPr>
        <w:t>期货每日无负债结算暂收暂付款</w:t>
      </w:r>
      <w:r w:rsidRPr="00D749D4">
        <w:rPr>
          <w:kern w:val="0"/>
          <w:szCs w:val="21"/>
        </w:rPr>
        <w:t>”</w:t>
      </w:r>
      <w:r w:rsidRPr="00D749D4">
        <w:rPr>
          <w:kern w:val="0"/>
          <w:szCs w:val="21"/>
        </w:rPr>
        <w:t>，符合金融资产与金融负债相抵销的条件，故将</w:t>
      </w:r>
      <w:r w:rsidRPr="00D749D4">
        <w:rPr>
          <w:kern w:val="0"/>
          <w:szCs w:val="21"/>
        </w:rPr>
        <w:t>“</w:t>
      </w:r>
      <w:r w:rsidRPr="00D749D4">
        <w:rPr>
          <w:kern w:val="0"/>
          <w:szCs w:val="21"/>
        </w:rPr>
        <w:t>其他衍生工具</w:t>
      </w:r>
      <w:r w:rsidRPr="00D749D4">
        <w:rPr>
          <w:kern w:val="0"/>
          <w:szCs w:val="21"/>
        </w:rPr>
        <w:t>-</w:t>
      </w:r>
      <w:r w:rsidRPr="00D749D4">
        <w:rPr>
          <w:kern w:val="0"/>
          <w:szCs w:val="21"/>
        </w:rPr>
        <w:t>期货投资</w:t>
      </w:r>
      <w:r w:rsidRPr="00D749D4">
        <w:rPr>
          <w:kern w:val="0"/>
          <w:szCs w:val="21"/>
        </w:rPr>
        <w:t>”</w:t>
      </w:r>
      <w:r w:rsidRPr="00D749D4">
        <w:rPr>
          <w:kern w:val="0"/>
          <w:szCs w:val="21"/>
        </w:rPr>
        <w:t>的期末公允价值以抵销后的净额列报，净额为零。期货投资的公允价值变动金额为</w:t>
      </w:r>
      <w:r w:rsidRPr="00D749D4">
        <w:rPr>
          <w:kern w:val="0"/>
          <w:szCs w:val="21"/>
        </w:rPr>
        <w:t>-3,037,216.17</w:t>
      </w:r>
      <w:r w:rsidRPr="00D749D4">
        <w:rPr>
          <w:kern w:val="0"/>
          <w:szCs w:val="21"/>
        </w:rPr>
        <w:t>元，已包含在结算备付金中。</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3" w:name="_Toc248233032"/>
      <w:bookmarkStart w:id="264" w:name="_Toc249790564"/>
      <w:bookmarkStart w:id="265" w:name="_Toc286929765"/>
      <w:bookmarkStart w:id="266" w:name="_Toc352256004"/>
      <w:bookmarkStart w:id="267" w:name="_Toc352256072"/>
      <w:bookmarkStart w:id="268" w:name="_Toc352331250"/>
      <w:bookmarkStart w:id="269" w:name="_Toc374611678"/>
      <w:bookmarkStart w:id="270" w:name="_Toc48664935"/>
      <w:r w:rsidRPr="0087410D">
        <w:rPr>
          <w:rFonts w:ascii="宋体" w:hAnsi="宋体"/>
          <w:kern w:val="0"/>
          <w:sz w:val="21"/>
          <w:szCs w:val="21"/>
        </w:rPr>
        <w:t>7.10</w:t>
      </w:r>
      <w:bookmarkStart w:id="271"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3"/>
      <w:bookmarkEnd w:id="264"/>
      <w:bookmarkEnd w:id="265"/>
      <w:bookmarkEnd w:id="266"/>
      <w:bookmarkEnd w:id="267"/>
      <w:bookmarkEnd w:id="268"/>
      <w:bookmarkEnd w:id="269"/>
      <w:bookmarkEnd w:id="271"/>
      <w:bookmarkEnd w:id="2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本基金本报告期末未持有基金。</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2" w:name="_Toc224618386"/>
      <w:bookmarkStart w:id="273" w:name="_Toc248233033"/>
      <w:bookmarkStart w:id="274" w:name="_Toc249790565"/>
      <w:bookmarkStart w:id="275" w:name="_Toc286929766"/>
      <w:bookmarkStart w:id="276" w:name="_Toc352256005"/>
      <w:bookmarkStart w:id="277" w:name="_Toc352256073"/>
      <w:bookmarkStart w:id="278" w:name="_Toc352331251"/>
      <w:bookmarkStart w:id="279" w:name="_Toc374611679"/>
      <w:bookmarkStart w:id="280" w:name="_Toc48664936"/>
      <w:r w:rsidRPr="0087410D">
        <w:rPr>
          <w:rFonts w:ascii="宋体" w:hAnsi="宋体"/>
          <w:kern w:val="0"/>
          <w:sz w:val="21"/>
          <w:szCs w:val="21"/>
        </w:rPr>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2"/>
      <w:bookmarkEnd w:id="273"/>
      <w:bookmarkEnd w:id="274"/>
      <w:bookmarkEnd w:id="275"/>
      <w:bookmarkEnd w:id="276"/>
      <w:bookmarkEnd w:id="277"/>
      <w:bookmarkEnd w:id="278"/>
      <w:bookmarkEnd w:id="279"/>
      <w:bookmarkEnd w:id="280"/>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2019</w:t>
      </w:r>
      <w:r w:rsidRPr="00D749D4">
        <w:rPr>
          <w:kern w:val="0"/>
          <w:szCs w:val="21"/>
        </w:rPr>
        <w:t>年</w:t>
      </w:r>
      <w:r w:rsidRPr="00D749D4">
        <w:rPr>
          <w:kern w:val="0"/>
          <w:szCs w:val="21"/>
        </w:rPr>
        <w:t>7</w:t>
      </w:r>
      <w:r w:rsidRPr="00D749D4">
        <w:rPr>
          <w:kern w:val="0"/>
          <w:szCs w:val="21"/>
        </w:rPr>
        <w:t>月</w:t>
      </w:r>
      <w:r w:rsidRPr="00D749D4">
        <w:rPr>
          <w:kern w:val="0"/>
          <w:szCs w:val="21"/>
        </w:rPr>
        <w:t>8</w:t>
      </w:r>
      <w:r w:rsidRPr="00D749D4">
        <w:rPr>
          <w:kern w:val="0"/>
          <w:szCs w:val="21"/>
        </w:rPr>
        <w:t>日，中国银行保险监督管理委员会上海监管局对招商银行股份有限公司信用卡中心</w:t>
      </w:r>
      <w:r w:rsidRPr="00D749D4">
        <w:rPr>
          <w:kern w:val="0"/>
          <w:szCs w:val="21"/>
        </w:rPr>
        <w:t>2016</w:t>
      </w:r>
      <w:r w:rsidRPr="00D749D4">
        <w:rPr>
          <w:kern w:val="0"/>
          <w:szCs w:val="21"/>
        </w:rPr>
        <w:t>年</w:t>
      </w:r>
      <w:r w:rsidRPr="00D749D4">
        <w:rPr>
          <w:kern w:val="0"/>
          <w:szCs w:val="21"/>
        </w:rPr>
        <w:t>9</w:t>
      </w:r>
      <w:r w:rsidRPr="00D749D4">
        <w:rPr>
          <w:kern w:val="0"/>
          <w:szCs w:val="21"/>
        </w:rPr>
        <w:t>月至</w:t>
      </w:r>
      <w:r w:rsidRPr="00D749D4">
        <w:rPr>
          <w:kern w:val="0"/>
          <w:szCs w:val="21"/>
        </w:rPr>
        <w:t>2018</w:t>
      </w:r>
      <w:r w:rsidRPr="00D749D4">
        <w:rPr>
          <w:kern w:val="0"/>
          <w:szCs w:val="21"/>
        </w:rPr>
        <w:t>年</w:t>
      </w:r>
      <w:r w:rsidRPr="00D749D4">
        <w:rPr>
          <w:kern w:val="0"/>
          <w:szCs w:val="21"/>
        </w:rPr>
        <w:t>6</w:t>
      </w:r>
      <w:r w:rsidRPr="00D749D4">
        <w:rPr>
          <w:kern w:val="0"/>
          <w:szCs w:val="21"/>
        </w:rPr>
        <w:t>月在为部分客户办理信用卡业务时，未遵守总授信额度管理制度的违法违规事实，责令改正，并处罚款</w:t>
      </w:r>
      <w:r w:rsidRPr="00D749D4">
        <w:rPr>
          <w:kern w:val="0"/>
          <w:szCs w:val="21"/>
        </w:rPr>
        <w:t>20</w:t>
      </w:r>
      <w:r w:rsidRPr="00D749D4">
        <w:rPr>
          <w:kern w:val="0"/>
          <w:szCs w:val="21"/>
        </w:rPr>
        <w:t>万元。</w:t>
      </w:r>
    </w:p>
    <w:p w:rsidR="002517EE" w:rsidRDefault="00A31C7C">
      <w:pPr>
        <w:tabs>
          <w:tab w:val="left" w:pos="426"/>
        </w:tabs>
        <w:spacing w:line="360" w:lineRule="auto"/>
        <w:ind w:firstLineChars="200" w:firstLine="420"/>
        <w:jc w:val="left"/>
        <w:rPr>
          <w:kern w:val="0"/>
          <w:szCs w:val="21"/>
        </w:rPr>
      </w:pPr>
      <w:r>
        <w:rPr>
          <w:kern w:val="0"/>
          <w:szCs w:val="21"/>
        </w:rPr>
        <w:t>2019</w:t>
      </w:r>
      <w:r>
        <w:rPr>
          <w:kern w:val="0"/>
          <w:szCs w:val="21"/>
        </w:rPr>
        <w:t>年</w:t>
      </w:r>
      <w:r>
        <w:rPr>
          <w:kern w:val="0"/>
          <w:szCs w:val="21"/>
        </w:rPr>
        <w:t>7</w:t>
      </w:r>
      <w:r>
        <w:rPr>
          <w:kern w:val="0"/>
          <w:szCs w:val="21"/>
        </w:rPr>
        <w:t>月</w:t>
      </w:r>
      <w:r>
        <w:rPr>
          <w:kern w:val="0"/>
          <w:szCs w:val="21"/>
        </w:rPr>
        <w:t>8</w:t>
      </w:r>
      <w:r>
        <w:rPr>
          <w:kern w:val="0"/>
          <w:szCs w:val="21"/>
        </w:rPr>
        <w:t>日，中国银行保险监督管理委员会上海监管局针对中国建设银行股份有限公司信用卡中心的如下违法违规行为作出</w:t>
      </w:r>
      <w:r>
        <w:rPr>
          <w:kern w:val="0"/>
          <w:szCs w:val="21"/>
        </w:rPr>
        <w:t>“</w:t>
      </w:r>
      <w:r>
        <w:rPr>
          <w:kern w:val="0"/>
          <w:szCs w:val="21"/>
        </w:rPr>
        <w:t>责令改正，并处罚款</w:t>
      </w:r>
      <w:r>
        <w:rPr>
          <w:kern w:val="0"/>
          <w:szCs w:val="21"/>
        </w:rPr>
        <w:t>30</w:t>
      </w:r>
      <w:r>
        <w:rPr>
          <w:kern w:val="0"/>
          <w:szCs w:val="21"/>
        </w:rPr>
        <w:t>万元</w:t>
      </w:r>
      <w:r>
        <w:rPr>
          <w:kern w:val="0"/>
          <w:szCs w:val="21"/>
        </w:rPr>
        <w:t>”</w:t>
      </w:r>
      <w:r>
        <w:rPr>
          <w:kern w:val="0"/>
          <w:szCs w:val="21"/>
        </w:rPr>
        <w:t>的行政处罚决定：</w:t>
      </w:r>
      <w:r>
        <w:rPr>
          <w:kern w:val="0"/>
          <w:szCs w:val="21"/>
        </w:rPr>
        <w:t>1</w:t>
      </w:r>
      <w:r>
        <w:rPr>
          <w:kern w:val="0"/>
          <w:szCs w:val="21"/>
        </w:rPr>
        <w:t>、</w:t>
      </w:r>
      <w:r>
        <w:rPr>
          <w:kern w:val="0"/>
          <w:szCs w:val="21"/>
        </w:rPr>
        <w:t>2017</w:t>
      </w:r>
      <w:r>
        <w:rPr>
          <w:kern w:val="0"/>
          <w:szCs w:val="21"/>
        </w:rPr>
        <w:t>年</w:t>
      </w:r>
      <w:r>
        <w:rPr>
          <w:kern w:val="0"/>
          <w:szCs w:val="21"/>
        </w:rPr>
        <w:t>5</w:t>
      </w:r>
      <w:r>
        <w:rPr>
          <w:kern w:val="0"/>
          <w:szCs w:val="21"/>
        </w:rPr>
        <w:t>月在为部分客户办理信用卡业务时，未遵守总授信额度管理制度；</w:t>
      </w:r>
      <w:r>
        <w:rPr>
          <w:kern w:val="0"/>
          <w:szCs w:val="21"/>
        </w:rPr>
        <w:t>2</w:t>
      </w:r>
      <w:r>
        <w:rPr>
          <w:kern w:val="0"/>
          <w:szCs w:val="21"/>
        </w:rPr>
        <w:t>、</w:t>
      </w:r>
      <w:r>
        <w:rPr>
          <w:kern w:val="0"/>
          <w:szCs w:val="21"/>
        </w:rPr>
        <w:t>2017</w:t>
      </w:r>
      <w:r>
        <w:rPr>
          <w:kern w:val="0"/>
          <w:szCs w:val="21"/>
        </w:rPr>
        <w:t>年</w:t>
      </w:r>
      <w:r>
        <w:rPr>
          <w:kern w:val="0"/>
          <w:szCs w:val="21"/>
        </w:rPr>
        <w:t>9</w:t>
      </w:r>
      <w:r>
        <w:rPr>
          <w:kern w:val="0"/>
          <w:szCs w:val="21"/>
        </w:rPr>
        <w:t>月、</w:t>
      </w:r>
      <w:r>
        <w:rPr>
          <w:kern w:val="0"/>
          <w:szCs w:val="21"/>
        </w:rPr>
        <w:t>10</w:t>
      </w:r>
      <w:r>
        <w:rPr>
          <w:kern w:val="0"/>
          <w:szCs w:val="21"/>
        </w:rPr>
        <w:t>月对部分信用卡申请人资信水平调查严重不尽职。</w:t>
      </w:r>
    </w:p>
    <w:p w:rsidR="002517EE" w:rsidRDefault="00A31C7C">
      <w:pPr>
        <w:tabs>
          <w:tab w:val="left" w:pos="426"/>
        </w:tabs>
        <w:spacing w:line="360" w:lineRule="auto"/>
        <w:ind w:firstLineChars="200" w:firstLine="420"/>
        <w:jc w:val="left"/>
        <w:rPr>
          <w:kern w:val="0"/>
          <w:szCs w:val="21"/>
        </w:rPr>
      </w:pPr>
      <w:r>
        <w:rPr>
          <w:kern w:val="0"/>
          <w:szCs w:val="21"/>
        </w:rPr>
        <w:t>2019</w:t>
      </w:r>
      <w:r>
        <w:rPr>
          <w:kern w:val="0"/>
          <w:szCs w:val="21"/>
        </w:rPr>
        <w:t>年</w:t>
      </w:r>
      <w:r>
        <w:rPr>
          <w:kern w:val="0"/>
          <w:szCs w:val="21"/>
        </w:rPr>
        <w:t>12</w:t>
      </w:r>
      <w:r>
        <w:rPr>
          <w:kern w:val="0"/>
          <w:szCs w:val="21"/>
        </w:rPr>
        <w:t>月</w:t>
      </w:r>
      <w:r>
        <w:rPr>
          <w:kern w:val="0"/>
          <w:szCs w:val="21"/>
        </w:rPr>
        <w:t>27</w:t>
      </w:r>
      <w:r>
        <w:rPr>
          <w:kern w:val="0"/>
          <w:szCs w:val="21"/>
        </w:rPr>
        <w:t>日，中国银行保险监督管理委员会对中国建设银行股份有限公司的如下违法违规行为作出</w:t>
      </w:r>
      <w:r>
        <w:rPr>
          <w:kern w:val="0"/>
          <w:szCs w:val="21"/>
        </w:rPr>
        <w:t>“</w:t>
      </w:r>
      <w:r>
        <w:rPr>
          <w:kern w:val="0"/>
          <w:szCs w:val="21"/>
        </w:rPr>
        <w:t>罚款</w:t>
      </w:r>
      <w:r>
        <w:rPr>
          <w:kern w:val="0"/>
          <w:szCs w:val="21"/>
        </w:rPr>
        <w:t>80</w:t>
      </w:r>
      <w:r>
        <w:rPr>
          <w:kern w:val="0"/>
          <w:szCs w:val="21"/>
        </w:rPr>
        <w:t>万元</w:t>
      </w:r>
      <w:r>
        <w:rPr>
          <w:kern w:val="0"/>
          <w:szCs w:val="21"/>
        </w:rPr>
        <w:t>”</w:t>
      </w:r>
      <w:r>
        <w:rPr>
          <w:kern w:val="0"/>
          <w:szCs w:val="21"/>
        </w:rPr>
        <w:t>的行政处罚决定：</w:t>
      </w:r>
      <w:r>
        <w:rPr>
          <w:kern w:val="0"/>
          <w:szCs w:val="21"/>
        </w:rPr>
        <w:t>1</w:t>
      </w:r>
      <w:r>
        <w:rPr>
          <w:kern w:val="0"/>
          <w:szCs w:val="21"/>
        </w:rPr>
        <w:t>、用于风险缓释的保证金管理存在漏洞；</w:t>
      </w:r>
      <w:r>
        <w:rPr>
          <w:kern w:val="0"/>
          <w:szCs w:val="21"/>
        </w:rPr>
        <w:t>2</w:t>
      </w:r>
      <w:r>
        <w:rPr>
          <w:kern w:val="0"/>
          <w:szCs w:val="21"/>
        </w:rPr>
        <w:t>、国别风险管理不完善。</w:t>
      </w:r>
    </w:p>
    <w:p w:rsidR="002517EE" w:rsidRDefault="00A31C7C">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4</w:t>
      </w:r>
      <w:r>
        <w:rPr>
          <w:kern w:val="0"/>
          <w:szCs w:val="21"/>
        </w:rPr>
        <w:t>月</w:t>
      </w:r>
      <w:r>
        <w:rPr>
          <w:kern w:val="0"/>
          <w:szCs w:val="21"/>
        </w:rPr>
        <w:t>20</w:t>
      </w:r>
      <w:r>
        <w:rPr>
          <w:kern w:val="0"/>
          <w:szCs w:val="21"/>
        </w:rPr>
        <w:t>日，中国银行保险监督管理委员会针对中国建设银行股份有限公司监管标准化数据（</w:t>
      </w:r>
      <w:r>
        <w:rPr>
          <w:kern w:val="0"/>
          <w:szCs w:val="21"/>
        </w:rPr>
        <w:t>EAST</w:t>
      </w:r>
      <w:r>
        <w:rPr>
          <w:kern w:val="0"/>
          <w:szCs w:val="21"/>
        </w:rPr>
        <w:t>）系统数据质量及数据报送存在以下违法违规行为：</w:t>
      </w:r>
      <w:r>
        <w:rPr>
          <w:kern w:val="0"/>
          <w:szCs w:val="21"/>
        </w:rPr>
        <w:t>1</w:t>
      </w:r>
      <w:r>
        <w:rPr>
          <w:kern w:val="0"/>
          <w:szCs w:val="21"/>
        </w:rPr>
        <w:t>、资金交易信息漏报严重；</w:t>
      </w:r>
      <w:r>
        <w:rPr>
          <w:kern w:val="0"/>
          <w:szCs w:val="21"/>
        </w:rPr>
        <w:t>2</w:t>
      </w:r>
      <w:r>
        <w:rPr>
          <w:kern w:val="0"/>
          <w:szCs w:val="21"/>
        </w:rPr>
        <w:t>、信贷资产转让业务漏报；</w:t>
      </w:r>
      <w:r>
        <w:rPr>
          <w:kern w:val="0"/>
          <w:szCs w:val="21"/>
        </w:rPr>
        <w:t>3</w:t>
      </w:r>
      <w:r>
        <w:rPr>
          <w:kern w:val="0"/>
          <w:szCs w:val="21"/>
        </w:rPr>
        <w:t>、银行承兑汇票业务漏报；</w:t>
      </w:r>
      <w:r>
        <w:rPr>
          <w:kern w:val="0"/>
          <w:szCs w:val="21"/>
        </w:rPr>
        <w:t>4</w:t>
      </w:r>
      <w:r>
        <w:rPr>
          <w:kern w:val="0"/>
          <w:szCs w:val="21"/>
        </w:rPr>
        <w:t>、贸易融资业务漏报和错报；</w:t>
      </w:r>
      <w:r>
        <w:rPr>
          <w:kern w:val="0"/>
          <w:szCs w:val="21"/>
        </w:rPr>
        <w:t>5</w:t>
      </w:r>
      <w:r>
        <w:rPr>
          <w:kern w:val="0"/>
          <w:szCs w:val="21"/>
        </w:rPr>
        <w:t>、分户账明细记录应报未报；</w:t>
      </w:r>
      <w:r>
        <w:rPr>
          <w:kern w:val="0"/>
          <w:szCs w:val="21"/>
        </w:rPr>
        <w:t>6</w:t>
      </w:r>
      <w:r>
        <w:rPr>
          <w:kern w:val="0"/>
          <w:szCs w:val="21"/>
        </w:rPr>
        <w:t>、分户账账户数据应报未报；</w:t>
      </w:r>
      <w:r>
        <w:rPr>
          <w:kern w:val="0"/>
          <w:szCs w:val="21"/>
        </w:rPr>
        <w:t>7</w:t>
      </w:r>
      <w:r>
        <w:rPr>
          <w:kern w:val="0"/>
          <w:szCs w:val="21"/>
        </w:rPr>
        <w:t>、关键且应报字段漏报或填报错误，处以责令改正，并处罚款</w:t>
      </w:r>
      <w:r>
        <w:rPr>
          <w:kern w:val="0"/>
          <w:szCs w:val="21"/>
        </w:rPr>
        <w:t>230</w:t>
      </w:r>
      <w:r>
        <w:rPr>
          <w:kern w:val="0"/>
          <w:szCs w:val="21"/>
        </w:rPr>
        <w:t>万元的行政处罚。</w:t>
      </w:r>
    </w:p>
    <w:p w:rsidR="002517EE" w:rsidRDefault="00A31C7C">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4</w:t>
      </w:r>
      <w:r>
        <w:rPr>
          <w:kern w:val="0"/>
          <w:szCs w:val="21"/>
        </w:rPr>
        <w:t>月</w:t>
      </w:r>
      <w:r>
        <w:rPr>
          <w:kern w:val="0"/>
          <w:szCs w:val="21"/>
        </w:rPr>
        <w:t>20</w:t>
      </w:r>
      <w:r>
        <w:rPr>
          <w:kern w:val="0"/>
          <w:szCs w:val="21"/>
        </w:rPr>
        <w:t>日，中国银行保险监督管理委员会针对中国工商银行股份有限公司监管标准化数据（</w:t>
      </w:r>
      <w:r>
        <w:rPr>
          <w:kern w:val="0"/>
          <w:szCs w:val="21"/>
        </w:rPr>
        <w:t>EAST</w:t>
      </w:r>
      <w:r>
        <w:rPr>
          <w:kern w:val="0"/>
          <w:szCs w:val="21"/>
        </w:rPr>
        <w:t>）系统数据质量及数据报送存在以下违法违规行为：</w:t>
      </w:r>
      <w:r>
        <w:rPr>
          <w:kern w:val="0"/>
          <w:szCs w:val="21"/>
        </w:rPr>
        <w:t>1</w:t>
      </w:r>
      <w:r>
        <w:rPr>
          <w:kern w:val="0"/>
          <w:szCs w:val="21"/>
        </w:rPr>
        <w:t>、理财产品数量漏报；</w:t>
      </w:r>
      <w:r>
        <w:rPr>
          <w:kern w:val="0"/>
          <w:szCs w:val="21"/>
        </w:rPr>
        <w:t>2</w:t>
      </w:r>
      <w:r>
        <w:rPr>
          <w:kern w:val="0"/>
          <w:szCs w:val="21"/>
        </w:rPr>
        <w:t>、资金交易信息漏报严重；</w:t>
      </w:r>
      <w:r>
        <w:rPr>
          <w:kern w:val="0"/>
          <w:szCs w:val="21"/>
        </w:rPr>
        <w:t>3</w:t>
      </w:r>
      <w:r>
        <w:rPr>
          <w:kern w:val="0"/>
          <w:szCs w:val="21"/>
        </w:rPr>
        <w:t>、信贷资产转让业务漏报；</w:t>
      </w:r>
      <w:r>
        <w:rPr>
          <w:kern w:val="0"/>
          <w:szCs w:val="21"/>
        </w:rPr>
        <w:t>4</w:t>
      </w:r>
      <w:r>
        <w:rPr>
          <w:kern w:val="0"/>
          <w:szCs w:val="21"/>
        </w:rPr>
        <w:t>、贷款核销业务漏报；</w:t>
      </w:r>
      <w:r>
        <w:rPr>
          <w:kern w:val="0"/>
          <w:szCs w:val="21"/>
        </w:rPr>
        <w:t>5</w:t>
      </w:r>
      <w:r>
        <w:rPr>
          <w:kern w:val="0"/>
          <w:szCs w:val="21"/>
        </w:rPr>
        <w:t>、分户账明细记录应报未报；</w:t>
      </w:r>
      <w:r>
        <w:rPr>
          <w:kern w:val="0"/>
          <w:szCs w:val="21"/>
        </w:rPr>
        <w:t>6</w:t>
      </w:r>
      <w:r>
        <w:rPr>
          <w:kern w:val="0"/>
          <w:szCs w:val="21"/>
        </w:rPr>
        <w:t>、分户账账户数据应报未报；</w:t>
      </w:r>
      <w:r>
        <w:rPr>
          <w:kern w:val="0"/>
          <w:szCs w:val="21"/>
        </w:rPr>
        <w:t>7</w:t>
      </w:r>
      <w:r>
        <w:rPr>
          <w:kern w:val="0"/>
          <w:szCs w:val="21"/>
        </w:rPr>
        <w:t>、委托贷款业务应报未报；</w:t>
      </w:r>
      <w:r>
        <w:rPr>
          <w:kern w:val="0"/>
          <w:szCs w:val="21"/>
        </w:rPr>
        <w:t>8</w:t>
      </w:r>
      <w:r>
        <w:rPr>
          <w:kern w:val="0"/>
          <w:szCs w:val="21"/>
        </w:rPr>
        <w:t>、关键且应报字段漏报或填报错误，处</w:t>
      </w:r>
      <w:r>
        <w:rPr>
          <w:kern w:val="0"/>
          <w:szCs w:val="21"/>
        </w:rPr>
        <w:lastRenderedPageBreak/>
        <w:t>以责令改正，并处罚款</w:t>
      </w:r>
      <w:r>
        <w:rPr>
          <w:kern w:val="0"/>
          <w:szCs w:val="21"/>
        </w:rPr>
        <w:t>270</w:t>
      </w:r>
      <w:r>
        <w:rPr>
          <w:kern w:val="0"/>
          <w:szCs w:val="21"/>
        </w:rPr>
        <w:t>万元的行政处罚。</w:t>
      </w:r>
    </w:p>
    <w:p w:rsidR="002517EE" w:rsidRDefault="00A31C7C">
      <w:pPr>
        <w:tabs>
          <w:tab w:val="left" w:pos="426"/>
        </w:tabs>
        <w:spacing w:line="360" w:lineRule="auto"/>
        <w:ind w:firstLineChars="200" w:firstLine="420"/>
        <w:jc w:val="left"/>
        <w:rPr>
          <w:kern w:val="0"/>
          <w:szCs w:val="21"/>
        </w:rPr>
      </w:pPr>
      <w:r>
        <w:rPr>
          <w:kern w:val="0"/>
          <w:szCs w:val="21"/>
        </w:rPr>
        <w:t>2020</w:t>
      </w:r>
      <w:r>
        <w:rPr>
          <w:kern w:val="0"/>
          <w:szCs w:val="21"/>
        </w:rPr>
        <w:t>年</w:t>
      </w:r>
      <w:r>
        <w:rPr>
          <w:kern w:val="0"/>
          <w:szCs w:val="21"/>
        </w:rPr>
        <w:t>4</w:t>
      </w:r>
      <w:r>
        <w:rPr>
          <w:kern w:val="0"/>
          <w:szCs w:val="21"/>
        </w:rPr>
        <w:t>月</w:t>
      </w:r>
      <w:r>
        <w:rPr>
          <w:kern w:val="0"/>
          <w:szCs w:val="21"/>
        </w:rPr>
        <w:t>20</w:t>
      </w:r>
      <w:r>
        <w:rPr>
          <w:kern w:val="0"/>
          <w:szCs w:val="21"/>
        </w:rPr>
        <w:t>日，中国银行保险监督管理委员会针对中国银行股份有限公司监管标准化数据（</w:t>
      </w:r>
      <w:r>
        <w:rPr>
          <w:kern w:val="0"/>
          <w:szCs w:val="21"/>
        </w:rPr>
        <w:t>EAST</w:t>
      </w:r>
      <w:r>
        <w:rPr>
          <w:kern w:val="0"/>
          <w:szCs w:val="21"/>
        </w:rPr>
        <w:t>）系统数据质量及数据报送存在以下违法违规行为：</w:t>
      </w:r>
      <w:r>
        <w:rPr>
          <w:kern w:val="0"/>
          <w:szCs w:val="21"/>
        </w:rPr>
        <w:t>1</w:t>
      </w:r>
      <w:r>
        <w:rPr>
          <w:kern w:val="0"/>
          <w:szCs w:val="21"/>
        </w:rPr>
        <w:t>、理财产品数量漏报；</w:t>
      </w:r>
      <w:r>
        <w:rPr>
          <w:kern w:val="0"/>
          <w:szCs w:val="21"/>
        </w:rPr>
        <w:t>2</w:t>
      </w:r>
      <w:r>
        <w:rPr>
          <w:kern w:val="0"/>
          <w:szCs w:val="21"/>
        </w:rPr>
        <w:t>、资金交易信息漏报严重；</w:t>
      </w:r>
      <w:r>
        <w:rPr>
          <w:kern w:val="0"/>
          <w:szCs w:val="21"/>
        </w:rPr>
        <w:t>3</w:t>
      </w:r>
      <w:r>
        <w:rPr>
          <w:kern w:val="0"/>
          <w:szCs w:val="21"/>
        </w:rPr>
        <w:t>、贸易融资业务漏报；</w:t>
      </w:r>
      <w:r>
        <w:rPr>
          <w:kern w:val="0"/>
          <w:szCs w:val="21"/>
        </w:rPr>
        <w:t>4</w:t>
      </w:r>
      <w:r>
        <w:rPr>
          <w:kern w:val="0"/>
          <w:szCs w:val="21"/>
        </w:rPr>
        <w:t>、分户账明细记录应报未报；</w:t>
      </w:r>
      <w:r>
        <w:rPr>
          <w:kern w:val="0"/>
          <w:szCs w:val="21"/>
        </w:rPr>
        <w:t>5</w:t>
      </w:r>
      <w:r>
        <w:rPr>
          <w:kern w:val="0"/>
          <w:szCs w:val="21"/>
        </w:rPr>
        <w:t>、分户账账户数据应报未报；</w:t>
      </w:r>
      <w:r>
        <w:rPr>
          <w:kern w:val="0"/>
          <w:szCs w:val="21"/>
        </w:rPr>
        <w:t>6</w:t>
      </w:r>
      <w:r>
        <w:rPr>
          <w:kern w:val="0"/>
          <w:szCs w:val="21"/>
        </w:rPr>
        <w:t>、关键且应报字段漏报或填报错误，处以责令改正，并处罚款</w:t>
      </w:r>
      <w:r>
        <w:rPr>
          <w:kern w:val="0"/>
          <w:szCs w:val="21"/>
        </w:rPr>
        <w:t>270</w:t>
      </w:r>
      <w:r>
        <w:rPr>
          <w:kern w:val="0"/>
          <w:szCs w:val="21"/>
        </w:rPr>
        <w:t>万元的行政处罚。</w:t>
      </w:r>
    </w:p>
    <w:p w:rsidR="002517EE" w:rsidRDefault="00A31C7C">
      <w:pPr>
        <w:tabs>
          <w:tab w:val="left" w:pos="426"/>
        </w:tabs>
        <w:spacing w:line="360" w:lineRule="auto"/>
        <w:ind w:firstLineChars="200" w:firstLine="420"/>
        <w:jc w:val="left"/>
        <w:rPr>
          <w:kern w:val="0"/>
          <w:szCs w:val="21"/>
        </w:rPr>
      </w:pPr>
      <w:r>
        <w:rPr>
          <w:kern w:val="0"/>
          <w:szCs w:val="21"/>
        </w:rPr>
        <w:t>本基金为指数型基金，上述股票系标的指数成份股，上述股票的投资决策程序符合公司投资制度的规定。除招商银行、建设银行、工商银行、中国银行外，本基金投资的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本基金投资的前十名股票没有超出基金合同规定的备选股票库。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18,763,115.02</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118,614,553.91</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107,386,554.90</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20,358.94</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244,784,582.77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本基金本报告期末前十名股票中不存在流通受限情况。</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1" w:name="_Toc225500050"/>
      <w:bookmarkStart w:id="282" w:name="_Toc352256006"/>
      <w:bookmarkStart w:id="283" w:name="_Toc352256074"/>
      <w:bookmarkStart w:id="284" w:name="_Toc352331252"/>
      <w:bookmarkStart w:id="285" w:name="_Toc374611680"/>
      <w:bookmarkStart w:id="286" w:name="_Toc48664937"/>
      <w:r w:rsidRPr="00964699">
        <w:rPr>
          <w:rFonts w:ascii="宋体" w:hAnsi="宋体" w:cs="Arial"/>
          <w:color w:val="000000"/>
          <w:sz w:val="21"/>
          <w:szCs w:val="21"/>
        </w:rPr>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1"/>
      <w:bookmarkEnd w:id="282"/>
      <w:bookmarkEnd w:id="283"/>
      <w:bookmarkEnd w:id="284"/>
      <w:bookmarkEnd w:id="285"/>
      <w:bookmarkEnd w:id="2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7" w:name="_Toc225500051"/>
      <w:bookmarkStart w:id="288" w:name="_Toc352256007"/>
      <w:bookmarkStart w:id="289" w:name="_Toc352256075"/>
      <w:bookmarkStart w:id="290" w:name="_Toc352331253"/>
      <w:bookmarkStart w:id="291" w:name="_Toc374611681"/>
      <w:bookmarkStart w:id="292" w:name="_Toc48664938"/>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7"/>
      <w:bookmarkEnd w:id="288"/>
      <w:bookmarkEnd w:id="289"/>
      <w:bookmarkEnd w:id="290"/>
      <w:bookmarkEnd w:id="291"/>
      <w:bookmarkEnd w:id="292"/>
    </w:p>
    <w:p w:rsidR="00711C4C" w:rsidRPr="00D749D4" w:rsidRDefault="00711C4C" w:rsidP="002716BD">
      <w:pPr>
        <w:autoSpaceDE w:val="0"/>
        <w:autoSpaceDN w:val="0"/>
        <w:adjustRightInd w:val="0"/>
        <w:spacing w:before="29" w:line="360" w:lineRule="auto"/>
        <w:ind w:left="15"/>
        <w:jc w:val="right"/>
        <w:rPr>
          <w:color w:val="000000"/>
          <w:szCs w:val="21"/>
        </w:rPr>
      </w:pPr>
      <w:bookmarkStart w:id="293" w:name="_Toc352256008"/>
      <w:bookmarkStart w:id="294" w:name="_Toc352256076"/>
      <w:bookmarkStart w:id="295" w:name="_Toc352331254"/>
      <w:bookmarkStart w:id="296"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9"/>
        <w:gridCol w:w="1087"/>
        <w:gridCol w:w="1441"/>
        <w:gridCol w:w="940"/>
        <w:gridCol w:w="1259"/>
        <w:gridCol w:w="943"/>
        <w:gridCol w:w="1257"/>
        <w:gridCol w:w="1060"/>
      </w:tblGrid>
      <w:tr w:rsidR="00A15181" w:rsidRPr="00D749D4" w:rsidTr="00A15181">
        <w:trPr>
          <w:jc w:val="center"/>
        </w:trPr>
        <w:tc>
          <w:tcPr>
            <w:tcW w:w="631" w:type="pct"/>
            <w:vMerge w:val="restart"/>
            <w:vAlign w:val="center"/>
          </w:tcPr>
          <w:p w:rsidR="002517EE" w:rsidRDefault="00A31C7C">
            <w:pPr>
              <w:jc w:val="center"/>
            </w:pPr>
            <w:r>
              <w:t>持有人户数</w:t>
            </w:r>
            <w:r>
              <w:t>(</w:t>
            </w:r>
            <w:r>
              <w:t>户</w:t>
            </w:r>
            <w:r>
              <w:t>)</w:t>
            </w:r>
          </w:p>
        </w:tc>
        <w:tc>
          <w:tcPr>
            <w:tcW w:w="528"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3353" w:type="pct"/>
            <w:gridSpan w:val="6"/>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A15181" w:rsidRPr="00D749D4" w:rsidTr="00A15181">
        <w:trPr>
          <w:jc w:val="center"/>
        </w:trPr>
        <w:tc>
          <w:tcPr>
            <w:tcW w:w="631" w:type="pct"/>
            <w:vMerge/>
            <w:vAlign w:val="center"/>
          </w:tcPr>
          <w:p w:rsidR="002517EE" w:rsidRDefault="002517EE">
            <w:pPr>
              <w:jc w:val="left"/>
            </w:pPr>
          </w:p>
        </w:tc>
        <w:tc>
          <w:tcPr>
            <w:tcW w:w="528" w:type="pct"/>
            <w:vMerge/>
            <w:vAlign w:val="center"/>
          </w:tcPr>
          <w:p w:rsidR="00711C4C" w:rsidRPr="00D749D4" w:rsidRDefault="00711C4C">
            <w:pPr>
              <w:widowControl/>
              <w:jc w:val="left"/>
              <w:rPr>
                <w:bCs/>
                <w:color w:val="000000"/>
                <w:szCs w:val="21"/>
              </w:rPr>
            </w:pPr>
          </w:p>
        </w:tc>
        <w:tc>
          <w:tcPr>
            <w:tcW w:w="1157"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070"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c>
          <w:tcPr>
            <w:tcW w:w="1125" w:type="pct"/>
            <w:gridSpan w:val="2"/>
            <w:vAlign w:val="center"/>
          </w:tcPr>
          <w:p w:rsidR="00711C4C" w:rsidRPr="00D749D4" w:rsidRDefault="00711C4C">
            <w:pPr>
              <w:spacing w:line="360" w:lineRule="auto"/>
              <w:jc w:val="center"/>
              <w:rPr>
                <w:bCs/>
                <w:color w:val="000000"/>
                <w:szCs w:val="21"/>
              </w:rPr>
            </w:pPr>
            <w:r w:rsidRPr="00D749D4">
              <w:rPr>
                <w:bCs/>
                <w:color w:val="000000"/>
                <w:szCs w:val="21"/>
              </w:rPr>
              <w:t>交通银行股份有限公司</w:t>
            </w:r>
            <w:r w:rsidRPr="00D749D4">
              <w:rPr>
                <w:bCs/>
                <w:color w:val="000000"/>
                <w:szCs w:val="21"/>
              </w:rPr>
              <w:t>—</w:t>
            </w:r>
            <w:r w:rsidRPr="00D749D4">
              <w:rPr>
                <w:bCs/>
                <w:color w:val="000000"/>
                <w:szCs w:val="21"/>
              </w:rPr>
              <w:t>易方达恒生中国企业</w:t>
            </w:r>
            <w:r w:rsidRPr="00D749D4">
              <w:rPr>
                <w:bCs/>
                <w:color w:val="000000"/>
                <w:szCs w:val="21"/>
              </w:rPr>
              <w:lastRenderedPageBreak/>
              <w:t>交易型开放式指数证券投资基金联接基金</w:t>
            </w:r>
          </w:p>
        </w:tc>
      </w:tr>
      <w:tr w:rsidR="00A15181" w:rsidRPr="00D749D4" w:rsidTr="00A15181">
        <w:trPr>
          <w:jc w:val="center"/>
        </w:trPr>
        <w:tc>
          <w:tcPr>
            <w:tcW w:w="631" w:type="pct"/>
            <w:vMerge/>
            <w:vAlign w:val="center"/>
          </w:tcPr>
          <w:p w:rsidR="002517EE" w:rsidRDefault="002517EE">
            <w:pPr>
              <w:jc w:val="left"/>
            </w:pPr>
          </w:p>
        </w:tc>
        <w:tc>
          <w:tcPr>
            <w:tcW w:w="528" w:type="pct"/>
            <w:vMerge/>
            <w:vAlign w:val="center"/>
          </w:tcPr>
          <w:p w:rsidR="00711C4C" w:rsidRPr="00D749D4" w:rsidRDefault="00711C4C">
            <w:pPr>
              <w:widowControl/>
              <w:jc w:val="left"/>
              <w:rPr>
                <w:bCs/>
                <w:color w:val="000000"/>
                <w:szCs w:val="21"/>
              </w:rPr>
            </w:pPr>
          </w:p>
        </w:tc>
        <w:tc>
          <w:tcPr>
            <w:tcW w:w="70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45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612"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458"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611"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r>
      <w:tr w:rsidR="00A15181" w:rsidRPr="00D749D4" w:rsidTr="00A15181">
        <w:trPr>
          <w:jc w:val="center"/>
        </w:trPr>
        <w:tc>
          <w:tcPr>
            <w:tcW w:w="631" w:type="pct"/>
            <w:vAlign w:val="center"/>
          </w:tcPr>
          <w:p w:rsidR="002517EE" w:rsidRDefault="00A31C7C">
            <w:pPr>
              <w:jc w:val="center"/>
            </w:pPr>
            <w:r>
              <w:rPr>
                <w:bCs/>
                <w:color w:val="000000"/>
                <w:szCs w:val="21"/>
              </w:rPr>
              <w:t>64,665</w:t>
            </w:r>
          </w:p>
        </w:tc>
        <w:tc>
          <w:tcPr>
            <w:tcW w:w="528" w:type="pct"/>
            <w:vAlign w:val="center"/>
          </w:tcPr>
          <w:p w:rsidR="00711C4C" w:rsidRPr="00D749D4" w:rsidRDefault="00711C4C">
            <w:pPr>
              <w:spacing w:line="360" w:lineRule="auto"/>
              <w:jc w:val="right"/>
              <w:rPr>
                <w:bCs/>
                <w:color w:val="000000"/>
                <w:szCs w:val="21"/>
              </w:rPr>
            </w:pPr>
            <w:r w:rsidRPr="00D749D4">
              <w:rPr>
                <w:bCs/>
                <w:color w:val="000000"/>
                <w:szCs w:val="21"/>
              </w:rPr>
              <w:t>124,596.33</w:t>
            </w:r>
          </w:p>
        </w:tc>
        <w:tc>
          <w:tcPr>
            <w:tcW w:w="700" w:type="pct"/>
            <w:vAlign w:val="center"/>
          </w:tcPr>
          <w:p w:rsidR="00711C4C" w:rsidRPr="00D749D4" w:rsidRDefault="00711C4C">
            <w:pPr>
              <w:spacing w:line="360" w:lineRule="auto"/>
              <w:jc w:val="right"/>
              <w:rPr>
                <w:bCs/>
                <w:color w:val="000000"/>
                <w:szCs w:val="21"/>
              </w:rPr>
            </w:pPr>
            <w:r w:rsidRPr="00D749D4">
              <w:rPr>
                <w:bCs/>
                <w:color w:val="000000"/>
                <w:szCs w:val="21"/>
              </w:rPr>
              <w:t>5,448,140,829.00</w:t>
            </w:r>
          </w:p>
        </w:tc>
        <w:tc>
          <w:tcPr>
            <w:tcW w:w="457" w:type="pct"/>
            <w:vAlign w:val="center"/>
          </w:tcPr>
          <w:p w:rsidR="00711C4C" w:rsidRPr="00D749D4" w:rsidRDefault="00711C4C">
            <w:pPr>
              <w:spacing w:line="360" w:lineRule="auto"/>
              <w:jc w:val="right"/>
              <w:rPr>
                <w:bCs/>
                <w:color w:val="000000"/>
                <w:szCs w:val="21"/>
              </w:rPr>
            </w:pPr>
            <w:r w:rsidRPr="00D749D4">
              <w:rPr>
                <w:bCs/>
                <w:color w:val="000000"/>
                <w:szCs w:val="21"/>
              </w:rPr>
              <w:t>67.62%</w:t>
            </w:r>
          </w:p>
        </w:tc>
        <w:tc>
          <w:tcPr>
            <w:tcW w:w="612" w:type="pct"/>
            <w:vAlign w:val="center"/>
          </w:tcPr>
          <w:p w:rsidR="00711C4C" w:rsidRPr="00D749D4" w:rsidRDefault="00711C4C">
            <w:pPr>
              <w:spacing w:line="360" w:lineRule="auto"/>
              <w:jc w:val="right"/>
              <w:rPr>
                <w:bCs/>
                <w:color w:val="000000"/>
                <w:szCs w:val="21"/>
              </w:rPr>
            </w:pPr>
            <w:r w:rsidRPr="00D749D4">
              <w:rPr>
                <w:bCs/>
                <w:color w:val="000000"/>
                <w:szCs w:val="21"/>
              </w:rPr>
              <w:t>2,608,881,105.00</w:t>
            </w:r>
          </w:p>
        </w:tc>
        <w:tc>
          <w:tcPr>
            <w:tcW w:w="458" w:type="pct"/>
            <w:vAlign w:val="center"/>
          </w:tcPr>
          <w:p w:rsidR="00711C4C" w:rsidRPr="00D749D4" w:rsidRDefault="00711C4C">
            <w:pPr>
              <w:spacing w:line="360" w:lineRule="auto"/>
              <w:jc w:val="right"/>
              <w:rPr>
                <w:bCs/>
                <w:color w:val="000000"/>
                <w:szCs w:val="21"/>
              </w:rPr>
            </w:pPr>
            <w:r w:rsidRPr="00D749D4">
              <w:rPr>
                <w:bCs/>
                <w:color w:val="000000"/>
                <w:szCs w:val="21"/>
              </w:rPr>
              <w:t>32.38%</w:t>
            </w:r>
          </w:p>
        </w:tc>
        <w:tc>
          <w:tcPr>
            <w:tcW w:w="611" w:type="pct"/>
            <w:vAlign w:val="center"/>
          </w:tcPr>
          <w:p w:rsidR="00711C4C" w:rsidRPr="00D749D4" w:rsidRDefault="00711C4C">
            <w:pPr>
              <w:spacing w:line="360" w:lineRule="auto"/>
              <w:jc w:val="right"/>
              <w:rPr>
                <w:bCs/>
                <w:color w:val="000000"/>
                <w:szCs w:val="21"/>
              </w:rPr>
            </w:pPr>
            <w:r w:rsidRPr="00D749D4">
              <w:rPr>
                <w:color w:val="000000"/>
                <w:szCs w:val="21"/>
              </w:rPr>
              <w:t>1,409,298,226.00</w:t>
            </w:r>
          </w:p>
        </w:tc>
        <w:tc>
          <w:tcPr>
            <w:tcW w:w="515" w:type="pct"/>
            <w:vAlign w:val="center"/>
          </w:tcPr>
          <w:p w:rsidR="00711C4C" w:rsidRPr="00D749D4" w:rsidRDefault="00711C4C">
            <w:pPr>
              <w:spacing w:line="360" w:lineRule="auto"/>
              <w:jc w:val="right"/>
              <w:rPr>
                <w:bCs/>
                <w:color w:val="000000"/>
                <w:szCs w:val="21"/>
              </w:rPr>
            </w:pPr>
            <w:r w:rsidRPr="00D749D4">
              <w:rPr>
                <w:color w:val="000000"/>
                <w:szCs w:val="21"/>
              </w:rPr>
              <w:t>17.49%</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注：机构投资者</w:t>
      </w:r>
      <w:r w:rsidRPr="00D749D4">
        <w:rPr>
          <w:kern w:val="0"/>
          <w:szCs w:val="21"/>
        </w:rPr>
        <w:t>“</w:t>
      </w:r>
      <w:r w:rsidRPr="00D749D4">
        <w:rPr>
          <w:kern w:val="0"/>
          <w:szCs w:val="21"/>
        </w:rPr>
        <w:t>持有份额</w:t>
      </w:r>
      <w:r w:rsidRPr="00D749D4">
        <w:rPr>
          <w:kern w:val="0"/>
          <w:szCs w:val="21"/>
        </w:rPr>
        <w:t>”</w:t>
      </w:r>
      <w:r w:rsidRPr="00D749D4">
        <w:rPr>
          <w:kern w:val="0"/>
          <w:szCs w:val="21"/>
        </w:rPr>
        <w:t>和</w:t>
      </w:r>
      <w:r w:rsidRPr="00D749D4">
        <w:rPr>
          <w:kern w:val="0"/>
          <w:szCs w:val="21"/>
        </w:rPr>
        <w:t>“</w:t>
      </w:r>
      <w:r w:rsidRPr="00D749D4">
        <w:rPr>
          <w:kern w:val="0"/>
          <w:szCs w:val="21"/>
        </w:rPr>
        <w:t>占总份额比例</w:t>
      </w:r>
      <w:r w:rsidRPr="00D749D4">
        <w:rPr>
          <w:kern w:val="0"/>
          <w:szCs w:val="21"/>
        </w:rPr>
        <w:t>”</w:t>
      </w:r>
      <w:r w:rsidRPr="00D749D4">
        <w:rPr>
          <w:kern w:val="0"/>
          <w:szCs w:val="21"/>
        </w:rPr>
        <w:t>数据中已包含</w:t>
      </w:r>
      <w:r w:rsidRPr="00D749D4">
        <w:rPr>
          <w:kern w:val="0"/>
          <w:szCs w:val="21"/>
        </w:rPr>
        <w:t>“</w:t>
      </w:r>
      <w:r w:rsidRPr="00D749D4">
        <w:rPr>
          <w:kern w:val="0"/>
          <w:szCs w:val="21"/>
        </w:rPr>
        <w:t>交通银行股份有限公司</w:t>
      </w:r>
      <w:r w:rsidRPr="00D749D4">
        <w:rPr>
          <w:kern w:val="0"/>
          <w:szCs w:val="21"/>
        </w:rPr>
        <w:t>—</w:t>
      </w:r>
      <w:r w:rsidRPr="00D749D4">
        <w:rPr>
          <w:kern w:val="0"/>
          <w:szCs w:val="21"/>
        </w:rPr>
        <w:t>易方达恒生中国企业交易型开放式指数证券投资基金联接基金</w:t>
      </w:r>
      <w:r w:rsidRPr="00D749D4">
        <w:rPr>
          <w:kern w:val="0"/>
          <w:szCs w:val="21"/>
        </w:rPr>
        <w:t>”</w:t>
      </w:r>
      <w:r w:rsidRPr="00D749D4">
        <w:rPr>
          <w:kern w:val="0"/>
          <w:szCs w:val="21"/>
        </w:rPr>
        <w:t>的</w:t>
      </w:r>
      <w:r w:rsidRPr="00D749D4">
        <w:rPr>
          <w:kern w:val="0"/>
          <w:szCs w:val="21"/>
        </w:rPr>
        <w:t>“</w:t>
      </w:r>
      <w:r w:rsidRPr="00D749D4">
        <w:rPr>
          <w:kern w:val="0"/>
          <w:szCs w:val="21"/>
        </w:rPr>
        <w:t>持有份额</w:t>
      </w:r>
      <w:r w:rsidRPr="00D749D4">
        <w:rPr>
          <w:kern w:val="0"/>
          <w:szCs w:val="21"/>
        </w:rPr>
        <w:t>”</w:t>
      </w:r>
      <w:r w:rsidRPr="00D749D4">
        <w:rPr>
          <w:kern w:val="0"/>
          <w:szCs w:val="21"/>
        </w:rPr>
        <w:t>和</w:t>
      </w:r>
      <w:r w:rsidRPr="00D749D4">
        <w:rPr>
          <w:kern w:val="0"/>
          <w:szCs w:val="21"/>
        </w:rPr>
        <w:t>“</w:t>
      </w:r>
      <w:r w:rsidRPr="00D749D4">
        <w:rPr>
          <w:kern w:val="0"/>
          <w:szCs w:val="21"/>
        </w:rPr>
        <w:t>占总份额比例</w:t>
      </w:r>
      <w:r w:rsidRPr="00D749D4">
        <w:rPr>
          <w:kern w:val="0"/>
          <w:szCs w:val="21"/>
        </w:rPr>
        <w:t>”</w:t>
      </w:r>
      <w:r w:rsidRPr="00D749D4">
        <w:rPr>
          <w:kern w:val="0"/>
          <w:szCs w:val="21"/>
        </w:rPr>
        <w:t>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7" w:name="_Toc362424032"/>
      <w:bookmarkStart w:id="298" w:name="_Toc374459295"/>
      <w:bookmarkStart w:id="299" w:name="_Toc48664939"/>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期末上市基金前十名持有人</w:t>
      </w:r>
      <w:bookmarkEnd w:id="297"/>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711C4C" w:rsidRPr="00D749D4" w:rsidTr="009C0E08">
        <w:trPr>
          <w:trHeight w:val="2333"/>
          <w:jc w:val="center"/>
        </w:trPr>
        <w:tc>
          <w:tcPr>
            <w:tcW w:w="736" w:type="dxa"/>
            <w:vAlign w:val="center"/>
          </w:tcPr>
          <w:p w:rsidR="00711C4C" w:rsidRPr="00D749D4" w:rsidRDefault="00711C4C" w:rsidP="00AB2FD1">
            <w:pPr>
              <w:spacing w:line="360" w:lineRule="auto"/>
              <w:jc w:val="center"/>
              <w:rPr>
                <w:szCs w:val="21"/>
              </w:rPr>
            </w:pPr>
            <w:r w:rsidRPr="00D749D4">
              <w:rPr>
                <w:rFonts w:hint="eastAsia"/>
                <w:szCs w:val="21"/>
              </w:rPr>
              <w:t>序号</w:t>
            </w:r>
          </w:p>
        </w:tc>
        <w:tc>
          <w:tcPr>
            <w:tcW w:w="3860" w:type="dxa"/>
            <w:vAlign w:val="center"/>
          </w:tcPr>
          <w:p w:rsidR="00711C4C" w:rsidRPr="00D749D4" w:rsidRDefault="00711C4C" w:rsidP="00AB2FD1">
            <w:pPr>
              <w:spacing w:line="360" w:lineRule="auto"/>
              <w:jc w:val="center"/>
              <w:rPr>
                <w:szCs w:val="21"/>
              </w:rPr>
            </w:pPr>
            <w:r w:rsidRPr="00D749D4">
              <w:rPr>
                <w:rFonts w:hint="eastAsia"/>
                <w:szCs w:val="21"/>
              </w:rPr>
              <w:t>持有人名称</w:t>
            </w:r>
          </w:p>
        </w:tc>
        <w:tc>
          <w:tcPr>
            <w:tcW w:w="2610" w:type="dxa"/>
            <w:vAlign w:val="center"/>
          </w:tcPr>
          <w:p w:rsidR="00711C4C" w:rsidRPr="00D749D4" w:rsidRDefault="00711C4C" w:rsidP="00AB2FD1">
            <w:pPr>
              <w:spacing w:line="360" w:lineRule="auto"/>
              <w:jc w:val="center"/>
              <w:rPr>
                <w:szCs w:val="21"/>
              </w:rPr>
            </w:pPr>
            <w:r w:rsidRPr="00D749D4">
              <w:rPr>
                <w:rFonts w:hint="eastAsia"/>
                <w:szCs w:val="21"/>
              </w:rPr>
              <w:t>持有份额（份）</w:t>
            </w:r>
          </w:p>
        </w:tc>
        <w:tc>
          <w:tcPr>
            <w:tcW w:w="2378" w:type="dxa"/>
            <w:vAlign w:val="center"/>
          </w:tcPr>
          <w:p w:rsidR="00711C4C" w:rsidRPr="00D749D4" w:rsidRDefault="00711C4C" w:rsidP="00AB2FD1">
            <w:pPr>
              <w:spacing w:line="360" w:lineRule="auto"/>
              <w:jc w:val="center"/>
              <w:rPr>
                <w:szCs w:val="21"/>
              </w:rPr>
            </w:pPr>
            <w:r w:rsidRPr="00D749D4">
              <w:rPr>
                <w:rFonts w:hint="eastAsia"/>
                <w:szCs w:val="21"/>
              </w:rPr>
              <w:t>占上市总份额比例</w:t>
            </w:r>
          </w:p>
        </w:tc>
      </w:tr>
      <w:tr w:rsidR="002517EE">
        <w:trPr>
          <w:jc w:val="center"/>
        </w:trPr>
        <w:tc>
          <w:tcPr>
            <w:tcW w:w="736" w:type="dxa"/>
            <w:vAlign w:val="center"/>
          </w:tcPr>
          <w:p w:rsidR="002517EE" w:rsidRDefault="00A31C7C">
            <w:pPr>
              <w:jc w:val="center"/>
            </w:pPr>
            <w:r>
              <w:rPr>
                <w:color w:val="000000"/>
                <w:szCs w:val="21"/>
              </w:rPr>
              <w:t>1</w:t>
            </w:r>
          </w:p>
        </w:tc>
        <w:tc>
          <w:tcPr>
            <w:tcW w:w="3860" w:type="dxa"/>
            <w:vAlign w:val="center"/>
          </w:tcPr>
          <w:p w:rsidR="002517EE" w:rsidRDefault="00A31C7C">
            <w:pPr>
              <w:jc w:val="center"/>
            </w:pPr>
            <w:r>
              <w:rPr>
                <w:color w:val="000000"/>
                <w:szCs w:val="21"/>
              </w:rPr>
              <w:t>野村新加坡有限公司－自有资金</w:t>
            </w:r>
          </w:p>
        </w:tc>
        <w:tc>
          <w:tcPr>
            <w:tcW w:w="2610" w:type="dxa"/>
            <w:vAlign w:val="center"/>
          </w:tcPr>
          <w:p w:rsidR="002517EE" w:rsidRDefault="00A31C7C">
            <w:pPr>
              <w:jc w:val="right"/>
            </w:pPr>
            <w:r>
              <w:rPr>
                <w:color w:val="000000"/>
                <w:szCs w:val="21"/>
              </w:rPr>
              <w:t>716,631,036.00</w:t>
            </w:r>
          </w:p>
        </w:tc>
        <w:tc>
          <w:tcPr>
            <w:tcW w:w="2378" w:type="dxa"/>
            <w:vAlign w:val="center"/>
          </w:tcPr>
          <w:p w:rsidR="002517EE" w:rsidRDefault="00A31C7C">
            <w:pPr>
              <w:jc w:val="right"/>
            </w:pPr>
            <w:r>
              <w:rPr>
                <w:color w:val="000000"/>
                <w:szCs w:val="21"/>
              </w:rPr>
              <w:t>8.89%</w:t>
            </w:r>
          </w:p>
        </w:tc>
      </w:tr>
      <w:tr w:rsidR="002517EE">
        <w:trPr>
          <w:jc w:val="center"/>
        </w:trPr>
        <w:tc>
          <w:tcPr>
            <w:tcW w:w="736" w:type="dxa"/>
            <w:vAlign w:val="center"/>
          </w:tcPr>
          <w:p w:rsidR="002517EE" w:rsidRDefault="00A31C7C">
            <w:pPr>
              <w:jc w:val="center"/>
            </w:pPr>
            <w:r>
              <w:rPr>
                <w:color w:val="000000"/>
                <w:szCs w:val="21"/>
              </w:rPr>
              <w:t>2</w:t>
            </w:r>
          </w:p>
        </w:tc>
        <w:tc>
          <w:tcPr>
            <w:tcW w:w="3860" w:type="dxa"/>
            <w:vAlign w:val="center"/>
          </w:tcPr>
          <w:p w:rsidR="002517EE" w:rsidRDefault="00A31C7C">
            <w:pPr>
              <w:jc w:val="center"/>
            </w:pPr>
            <w:r>
              <w:rPr>
                <w:color w:val="000000"/>
                <w:szCs w:val="21"/>
              </w:rPr>
              <w:t>中信保诚人寿保险有限公司</w:t>
            </w:r>
          </w:p>
        </w:tc>
        <w:tc>
          <w:tcPr>
            <w:tcW w:w="2610" w:type="dxa"/>
            <w:vAlign w:val="center"/>
          </w:tcPr>
          <w:p w:rsidR="002517EE" w:rsidRDefault="00A31C7C">
            <w:pPr>
              <w:jc w:val="right"/>
            </w:pPr>
            <w:r>
              <w:rPr>
                <w:color w:val="000000"/>
                <w:szCs w:val="21"/>
              </w:rPr>
              <w:t>347,190,923.00</w:t>
            </w:r>
          </w:p>
        </w:tc>
        <w:tc>
          <w:tcPr>
            <w:tcW w:w="2378" w:type="dxa"/>
            <w:vAlign w:val="center"/>
          </w:tcPr>
          <w:p w:rsidR="002517EE" w:rsidRDefault="00A31C7C">
            <w:pPr>
              <w:jc w:val="right"/>
            </w:pPr>
            <w:r>
              <w:rPr>
                <w:color w:val="000000"/>
                <w:szCs w:val="21"/>
              </w:rPr>
              <w:t>4.31%</w:t>
            </w:r>
          </w:p>
        </w:tc>
      </w:tr>
      <w:tr w:rsidR="002517EE">
        <w:trPr>
          <w:jc w:val="center"/>
        </w:trPr>
        <w:tc>
          <w:tcPr>
            <w:tcW w:w="736" w:type="dxa"/>
            <w:vAlign w:val="center"/>
          </w:tcPr>
          <w:p w:rsidR="002517EE" w:rsidRDefault="00A31C7C">
            <w:pPr>
              <w:jc w:val="center"/>
            </w:pPr>
            <w:r>
              <w:rPr>
                <w:color w:val="000000"/>
                <w:szCs w:val="21"/>
              </w:rPr>
              <w:t>3</w:t>
            </w:r>
          </w:p>
        </w:tc>
        <w:tc>
          <w:tcPr>
            <w:tcW w:w="3860" w:type="dxa"/>
            <w:vAlign w:val="center"/>
          </w:tcPr>
          <w:p w:rsidR="002517EE" w:rsidRDefault="00A31C7C">
            <w:pPr>
              <w:jc w:val="center"/>
            </w:pPr>
            <w:r>
              <w:rPr>
                <w:color w:val="000000"/>
                <w:szCs w:val="21"/>
              </w:rPr>
              <w:t>JPMORGAN CHASE BANK,NATIONAL ASSOCIATION</w:t>
            </w:r>
          </w:p>
        </w:tc>
        <w:tc>
          <w:tcPr>
            <w:tcW w:w="2610" w:type="dxa"/>
            <w:vAlign w:val="center"/>
          </w:tcPr>
          <w:p w:rsidR="002517EE" w:rsidRDefault="00A31C7C">
            <w:pPr>
              <w:jc w:val="right"/>
            </w:pPr>
            <w:r>
              <w:rPr>
                <w:color w:val="000000"/>
                <w:szCs w:val="21"/>
              </w:rPr>
              <w:t>318,761,938.00</w:t>
            </w:r>
          </w:p>
        </w:tc>
        <w:tc>
          <w:tcPr>
            <w:tcW w:w="2378" w:type="dxa"/>
            <w:vAlign w:val="center"/>
          </w:tcPr>
          <w:p w:rsidR="002517EE" w:rsidRDefault="00A31C7C">
            <w:pPr>
              <w:jc w:val="right"/>
            </w:pPr>
            <w:r>
              <w:rPr>
                <w:color w:val="000000"/>
                <w:szCs w:val="21"/>
              </w:rPr>
              <w:t>3.96%</w:t>
            </w:r>
          </w:p>
        </w:tc>
      </w:tr>
      <w:tr w:rsidR="002517EE">
        <w:trPr>
          <w:jc w:val="center"/>
        </w:trPr>
        <w:tc>
          <w:tcPr>
            <w:tcW w:w="736" w:type="dxa"/>
            <w:vAlign w:val="center"/>
          </w:tcPr>
          <w:p w:rsidR="002517EE" w:rsidRDefault="00A31C7C">
            <w:pPr>
              <w:jc w:val="center"/>
            </w:pPr>
            <w:r>
              <w:rPr>
                <w:color w:val="000000"/>
                <w:szCs w:val="21"/>
              </w:rPr>
              <w:t>4</w:t>
            </w:r>
          </w:p>
        </w:tc>
        <w:tc>
          <w:tcPr>
            <w:tcW w:w="3860" w:type="dxa"/>
            <w:vAlign w:val="center"/>
          </w:tcPr>
          <w:p w:rsidR="002517EE" w:rsidRDefault="00A31C7C">
            <w:pPr>
              <w:jc w:val="center"/>
            </w:pPr>
            <w:r>
              <w:rPr>
                <w:color w:val="000000"/>
                <w:szCs w:val="21"/>
              </w:rPr>
              <w:t>中信证券－中国银行－中信证券瑞丰丰元</w:t>
            </w:r>
            <w:r>
              <w:rPr>
                <w:color w:val="000000"/>
                <w:szCs w:val="21"/>
              </w:rPr>
              <w:t>11</w:t>
            </w:r>
            <w:r>
              <w:rPr>
                <w:color w:val="000000"/>
                <w:szCs w:val="21"/>
              </w:rPr>
              <w:t>号集合资产管理计划</w:t>
            </w:r>
          </w:p>
        </w:tc>
        <w:tc>
          <w:tcPr>
            <w:tcW w:w="2610" w:type="dxa"/>
            <w:vAlign w:val="center"/>
          </w:tcPr>
          <w:p w:rsidR="002517EE" w:rsidRDefault="00A31C7C">
            <w:pPr>
              <w:jc w:val="right"/>
            </w:pPr>
            <w:r>
              <w:rPr>
                <w:color w:val="000000"/>
                <w:szCs w:val="21"/>
              </w:rPr>
              <w:t>301,999,961.00</w:t>
            </w:r>
          </w:p>
        </w:tc>
        <w:tc>
          <w:tcPr>
            <w:tcW w:w="2378" w:type="dxa"/>
            <w:vAlign w:val="center"/>
          </w:tcPr>
          <w:p w:rsidR="002517EE" w:rsidRDefault="00A31C7C">
            <w:pPr>
              <w:jc w:val="right"/>
            </w:pPr>
            <w:r>
              <w:rPr>
                <w:color w:val="000000"/>
                <w:szCs w:val="21"/>
              </w:rPr>
              <w:t>3.75%</w:t>
            </w:r>
          </w:p>
        </w:tc>
      </w:tr>
      <w:tr w:rsidR="002517EE">
        <w:trPr>
          <w:jc w:val="center"/>
        </w:trPr>
        <w:tc>
          <w:tcPr>
            <w:tcW w:w="736" w:type="dxa"/>
            <w:vAlign w:val="center"/>
          </w:tcPr>
          <w:p w:rsidR="002517EE" w:rsidRDefault="00A31C7C">
            <w:pPr>
              <w:jc w:val="center"/>
            </w:pPr>
            <w:r>
              <w:rPr>
                <w:color w:val="000000"/>
                <w:szCs w:val="21"/>
              </w:rPr>
              <w:t>5</w:t>
            </w:r>
          </w:p>
        </w:tc>
        <w:tc>
          <w:tcPr>
            <w:tcW w:w="3860" w:type="dxa"/>
            <w:vAlign w:val="center"/>
          </w:tcPr>
          <w:p w:rsidR="002517EE" w:rsidRDefault="00A31C7C">
            <w:pPr>
              <w:jc w:val="center"/>
            </w:pPr>
            <w:r>
              <w:rPr>
                <w:color w:val="000000"/>
                <w:szCs w:val="21"/>
              </w:rPr>
              <w:t>中国人寿保险股份有限公司</w:t>
            </w:r>
          </w:p>
        </w:tc>
        <w:tc>
          <w:tcPr>
            <w:tcW w:w="2610" w:type="dxa"/>
            <w:vAlign w:val="center"/>
          </w:tcPr>
          <w:p w:rsidR="002517EE" w:rsidRDefault="00A31C7C">
            <w:pPr>
              <w:jc w:val="right"/>
            </w:pPr>
            <w:r>
              <w:rPr>
                <w:color w:val="000000"/>
                <w:szCs w:val="21"/>
              </w:rPr>
              <w:t>259,510,728.00</w:t>
            </w:r>
          </w:p>
        </w:tc>
        <w:tc>
          <w:tcPr>
            <w:tcW w:w="2378" w:type="dxa"/>
            <w:vAlign w:val="center"/>
          </w:tcPr>
          <w:p w:rsidR="002517EE" w:rsidRDefault="00A31C7C">
            <w:pPr>
              <w:jc w:val="right"/>
            </w:pPr>
            <w:r>
              <w:rPr>
                <w:color w:val="000000"/>
                <w:szCs w:val="21"/>
              </w:rPr>
              <w:t>3.22%</w:t>
            </w:r>
          </w:p>
        </w:tc>
      </w:tr>
      <w:tr w:rsidR="002517EE">
        <w:trPr>
          <w:jc w:val="center"/>
        </w:trPr>
        <w:tc>
          <w:tcPr>
            <w:tcW w:w="736" w:type="dxa"/>
            <w:vAlign w:val="center"/>
          </w:tcPr>
          <w:p w:rsidR="002517EE" w:rsidRDefault="00A31C7C">
            <w:pPr>
              <w:jc w:val="center"/>
            </w:pPr>
            <w:r>
              <w:rPr>
                <w:color w:val="000000"/>
                <w:szCs w:val="21"/>
              </w:rPr>
              <w:t>6</w:t>
            </w:r>
          </w:p>
        </w:tc>
        <w:tc>
          <w:tcPr>
            <w:tcW w:w="3860" w:type="dxa"/>
            <w:vAlign w:val="center"/>
          </w:tcPr>
          <w:p w:rsidR="002517EE" w:rsidRDefault="00A31C7C">
            <w:pPr>
              <w:jc w:val="center"/>
            </w:pPr>
            <w:r>
              <w:rPr>
                <w:color w:val="000000"/>
                <w:szCs w:val="21"/>
              </w:rPr>
              <w:t>创金合信基金－华夏银行－创金合信华睿</w:t>
            </w:r>
            <w:r>
              <w:rPr>
                <w:color w:val="000000"/>
                <w:szCs w:val="21"/>
              </w:rPr>
              <w:t>2</w:t>
            </w:r>
            <w:r>
              <w:rPr>
                <w:color w:val="000000"/>
                <w:szCs w:val="21"/>
              </w:rPr>
              <w:t>号集合资产管理计划</w:t>
            </w:r>
          </w:p>
        </w:tc>
        <w:tc>
          <w:tcPr>
            <w:tcW w:w="2610" w:type="dxa"/>
            <w:vAlign w:val="center"/>
          </w:tcPr>
          <w:p w:rsidR="002517EE" w:rsidRDefault="00A31C7C">
            <w:pPr>
              <w:jc w:val="right"/>
            </w:pPr>
            <w:r>
              <w:rPr>
                <w:color w:val="000000"/>
                <w:szCs w:val="21"/>
              </w:rPr>
              <w:t>172,619,103.00</w:t>
            </w:r>
          </w:p>
        </w:tc>
        <w:tc>
          <w:tcPr>
            <w:tcW w:w="2378" w:type="dxa"/>
            <w:vAlign w:val="center"/>
          </w:tcPr>
          <w:p w:rsidR="002517EE" w:rsidRDefault="00A31C7C">
            <w:pPr>
              <w:jc w:val="right"/>
            </w:pPr>
            <w:r>
              <w:rPr>
                <w:color w:val="000000"/>
                <w:szCs w:val="21"/>
              </w:rPr>
              <w:t>2.14%</w:t>
            </w:r>
          </w:p>
        </w:tc>
      </w:tr>
      <w:tr w:rsidR="002517EE">
        <w:trPr>
          <w:jc w:val="center"/>
        </w:trPr>
        <w:tc>
          <w:tcPr>
            <w:tcW w:w="736" w:type="dxa"/>
            <w:vAlign w:val="center"/>
          </w:tcPr>
          <w:p w:rsidR="002517EE" w:rsidRDefault="00A31C7C">
            <w:pPr>
              <w:jc w:val="center"/>
            </w:pPr>
            <w:r>
              <w:rPr>
                <w:color w:val="000000"/>
                <w:szCs w:val="21"/>
              </w:rPr>
              <w:t>7</w:t>
            </w:r>
          </w:p>
        </w:tc>
        <w:tc>
          <w:tcPr>
            <w:tcW w:w="3860" w:type="dxa"/>
            <w:vAlign w:val="center"/>
          </w:tcPr>
          <w:p w:rsidR="002517EE" w:rsidRDefault="00A31C7C">
            <w:pPr>
              <w:jc w:val="center"/>
            </w:pPr>
            <w:r>
              <w:rPr>
                <w:color w:val="000000"/>
                <w:szCs w:val="21"/>
              </w:rPr>
              <w:t>BARCLAYS BANK PLC</w:t>
            </w:r>
          </w:p>
        </w:tc>
        <w:tc>
          <w:tcPr>
            <w:tcW w:w="2610" w:type="dxa"/>
            <w:vAlign w:val="center"/>
          </w:tcPr>
          <w:p w:rsidR="002517EE" w:rsidRDefault="00A31C7C">
            <w:pPr>
              <w:jc w:val="right"/>
            </w:pPr>
            <w:r>
              <w:rPr>
                <w:color w:val="000000"/>
                <w:szCs w:val="21"/>
              </w:rPr>
              <w:t>115,152,566.00</w:t>
            </w:r>
          </w:p>
        </w:tc>
        <w:tc>
          <w:tcPr>
            <w:tcW w:w="2378" w:type="dxa"/>
            <w:vAlign w:val="center"/>
          </w:tcPr>
          <w:p w:rsidR="002517EE" w:rsidRDefault="00A31C7C">
            <w:pPr>
              <w:jc w:val="right"/>
            </w:pPr>
            <w:r>
              <w:rPr>
                <w:color w:val="000000"/>
                <w:szCs w:val="21"/>
              </w:rPr>
              <w:t>1.43%</w:t>
            </w:r>
          </w:p>
        </w:tc>
      </w:tr>
      <w:tr w:rsidR="002517EE">
        <w:trPr>
          <w:jc w:val="center"/>
        </w:trPr>
        <w:tc>
          <w:tcPr>
            <w:tcW w:w="736" w:type="dxa"/>
            <w:vAlign w:val="center"/>
          </w:tcPr>
          <w:p w:rsidR="002517EE" w:rsidRDefault="00A31C7C">
            <w:pPr>
              <w:jc w:val="center"/>
            </w:pPr>
            <w:r>
              <w:rPr>
                <w:color w:val="000000"/>
                <w:szCs w:val="21"/>
              </w:rPr>
              <w:t>8</w:t>
            </w:r>
          </w:p>
        </w:tc>
        <w:tc>
          <w:tcPr>
            <w:tcW w:w="3860" w:type="dxa"/>
            <w:vAlign w:val="center"/>
          </w:tcPr>
          <w:p w:rsidR="002517EE" w:rsidRDefault="00A31C7C">
            <w:pPr>
              <w:jc w:val="center"/>
            </w:pPr>
            <w:r>
              <w:rPr>
                <w:color w:val="000000"/>
                <w:szCs w:val="21"/>
              </w:rPr>
              <w:t>国泰君安证券股份有限公司</w:t>
            </w:r>
          </w:p>
        </w:tc>
        <w:tc>
          <w:tcPr>
            <w:tcW w:w="2610" w:type="dxa"/>
            <w:vAlign w:val="center"/>
          </w:tcPr>
          <w:p w:rsidR="002517EE" w:rsidRDefault="00A31C7C">
            <w:pPr>
              <w:jc w:val="right"/>
            </w:pPr>
            <w:r>
              <w:rPr>
                <w:color w:val="000000"/>
                <w:szCs w:val="21"/>
              </w:rPr>
              <w:t>111,039,256.00</w:t>
            </w:r>
          </w:p>
        </w:tc>
        <w:tc>
          <w:tcPr>
            <w:tcW w:w="2378" w:type="dxa"/>
            <w:vAlign w:val="center"/>
          </w:tcPr>
          <w:p w:rsidR="002517EE" w:rsidRDefault="00A31C7C">
            <w:pPr>
              <w:jc w:val="right"/>
            </w:pPr>
            <w:r>
              <w:rPr>
                <w:color w:val="000000"/>
                <w:szCs w:val="21"/>
              </w:rPr>
              <w:t>1.38%</w:t>
            </w:r>
          </w:p>
        </w:tc>
      </w:tr>
      <w:tr w:rsidR="002517EE">
        <w:trPr>
          <w:jc w:val="center"/>
        </w:trPr>
        <w:tc>
          <w:tcPr>
            <w:tcW w:w="736" w:type="dxa"/>
            <w:vAlign w:val="center"/>
          </w:tcPr>
          <w:p w:rsidR="002517EE" w:rsidRDefault="00A31C7C">
            <w:pPr>
              <w:jc w:val="center"/>
            </w:pPr>
            <w:r>
              <w:rPr>
                <w:color w:val="000000"/>
                <w:szCs w:val="21"/>
              </w:rPr>
              <w:t>9</w:t>
            </w:r>
          </w:p>
        </w:tc>
        <w:tc>
          <w:tcPr>
            <w:tcW w:w="3860" w:type="dxa"/>
            <w:vAlign w:val="center"/>
          </w:tcPr>
          <w:p w:rsidR="002517EE" w:rsidRDefault="00A31C7C">
            <w:pPr>
              <w:jc w:val="center"/>
            </w:pPr>
            <w:r>
              <w:rPr>
                <w:color w:val="000000"/>
                <w:szCs w:val="21"/>
              </w:rPr>
              <w:t>MERRILL LYNCH INTERNATIONAL</w:t>
            </w:r>
          </w:p>
        </w:tc>
        <w:tc>
          <w:tcPr>
            <w:tcW w:w="2610" w:type="dxa"/>
            <w:vAlign w:val="center"/>
          </w:tcPr>
          <w:p w:rsidR="002517EE" w:rsidRDefault="00A31C7C">
            <w:pPr>
              <w:jc w:val="right"/>
            </w:pPr>
            <w:r>
              <w:rPr>
                <w:color w:val="000000"/>
                <w:szCs w:val="21"/>
              </w:rPr>
              <w:t>91,071,116.00</w:t>
            </w:r>
          </w:p>
        </w:tc>
        <w:tc>
          <w:tcPr>
            <w:tcW w:w="2378" w:type="dxa"/>
            <w:vAlign w:val="center"/>
          </w:tcPr>
          <w:p w:rsidR="002517EE" w:rsidRDefault="00A31C7C">
            <w:pPr>
              <w:jc w:val="right"/>
            </w:pPr>
            <w:r>
              <w:rPr>
                <w:color w:val="000000"/>
                <w:szCs w:val="21"/>
              </w:rPr>
              <w:t>1.13%</w:t>
            </w:r>
          </w:p>
        </w:tc>
      </w:tr>
      <w:tr w:rsidR="002517EE">
        <w:trPr>
          <w:jc w:val="center"/>
        </w:trPr>
        <w:tc>
          <w:tcPr>
            <w:tcW w:w="736" w:type="dxa"/>
            <w:vAlign w:val="center"/>
          </w:tcPr>
          <w:p w:rsidR="002517EE" w:rsidRDefault="00A31C7C">
            <w:pPr>
              <w:jc w:val="center"/>
            </w:pPr>
            <w:r>
              <w:rPr>
                <w:color w:val="000000"/>
                <w:szCs w:val="21"/>
              </w:rPr>
              <w:t>10</w:t>
            </w:r>
          </w:p>
        </w:tc>
        <w:tc>
          <w:tcPr>
            <w:tcW w:w="3860" w:type="dxa"/>
            <w:vAlign w:val="center"/>
          </w:tcPr>
          <w:p w:rsidR="002517EE" w:rsidRDefault="00A31C7C">
            <w:pPr>
              <w:jc w:val="center"/>
            </w:pPr>
            <w:r>
              <w:rPr>
                <w:color w:val="000000"/>
                <w:szCs w:val="21"/>
              </w:rPr>
              <w:t>敦和资产管理有限公司－敦和云栖</w:t>
            </w:r>
            <w:r>
              <w:rPr>
                <w:color w:val="000000"/>
                <w:szCs w:val="21"/>
              </w:rPr>
              <w:t>4</w:t>
            </w:r>
            <w:r>
              <w:rPr>
                <w:color w:val="000000"/>
                <w:szCs w:val="21"/>
              </w:rPr>
              <w:t>号价值私募基金</w:t>
            </w:r>
          </w:p>
        </w:tc>
        <w:tc>
          <w:tcPr>
            <w:tcW w:w="2610" w:type="dxa"/>
            <w:vAlign w:val="center"/>
          </w:tcPr>
          <w:p w:rsidR="002517EE" w:rsidRDefault="00A31C7C">
            <w:pPr>
              <w:jc w:val="right"/>
            </w:pPr>
            <w:r>
              <w:rPr>
                <w:color w:val="000000"/>
                <w:szCs w:val="21"/>
              </w:rPr>
              <w:t>90,812,800.00</w:t>
            </w:r>
          </w:p>
        </w:tc>
        <w:tc>
          <w:tcPr>
            <w:tcW w:w="2378" w:type="dxa"/>
            <w:vAlign w:val="center"/>
          </w:tcPr>
          <w:p w:rsidR="002517EE" w:rsidRDefault="00A31C7C">
            <w:pPr>
              <w:jc w:val="right"/>
            </w:pPr>
            <w:r>
              <w:rPr>
                <w:color w:val="000000"/>
                <w:szCs w:val="21"/>
              </w:rPr>
              <w:t>1.13%</w:t>
            </w:r>
          </w:p>
        </w:tc>
      </w:tr>
      <w:tr w:rsidR="002517EE">
        <w:trPr>
          <w:jc w:val="center"/>
        </w:trPr>
        <w:tc>
          <w:tcPr>
            <w:tcW w:w="736" w:type="dxa"/>
            <w:vAlign w:val="center"/>
          </w:tcPr>
          <w:p w:rsidR="002517EE" w:rsidRDefault="00A31C7C">
            <w:pPr>
              <w:jc w:val="center"/>
            </w:pPr>
            <w:r>
              <w:rPr>
                <w:color w:val="000000"/>
                <w:szCs w:val="21"/>
              </w:rPr>
              <w:t>11</w:t>
            </w:r>
          </w:p>
        </w:tc>
        <w:tc>
          <w:tcPr>
            <w:tcW w:w="3860" w:type="dxa"/>
            <w:vAlign w:val="center"/>
          </w:tcPr>
          <w:p w:rsidR="002517EE" w:rsidRDefault="00A31C7C">
            <w:pPr>
              <w:jc w:val="center"/>
            </w:pPr>
            <w:r>
              <w:rPr>
                <w:color w:val="000000"/>
                <w:szCs w:val="21"/>
              </w:rPr>
              <w:t>交通银行股份有限公司</w:t>
            </w:r>
            <w:r>
              <w:rPr>
                <w:color w:val="000000"/>
                <w:szCs w:val="21"/>
              </w:rPr>
              <w:t>—</w:t>
            </w:r>
            <w:r>
              <w:rPr>
                <w:color w:val="000000"/>
                <w:szCs w:val="21"/>
              </w:rPr>
              <w:t>易方达恒生中国企业交易型开放式指数证券投资基金联接基金</w:t>
            </w:r>
          </w:p>
        </w:tc>
        <w:tc>
          <w:tcPr>
            <w:tcW w:w="2610" w:type="dxa"/>
            <w:vAlign w:val="center"/>
          </w:tcPr>
          <w:p w:rsidR="002517EE" w:rsidRDefault="00A31C7C">
            <w:pPr>
              <w:jc w:val="right"/>
            </w:pPr>
            <w:r>
              <w:rPr>
                <w:color w:val="000000"/>
                <w:szCs w:val="21"/>
              </w:rPr>
              <w:t>1,409,298,226.00</w:t>
            </w:r>
          </w:p>
        </w:tc>
        <w:tc>
          <w:tcPr>
            <w:tcW w:w="2378" w:type="dxa"/>
            <w:vAlign w:val="center"/>
          </w:tcPr>
          <w:p w:rsidR="002517EE" w:rsidRDefault="00A31C7C">
            <w:pPr>
              <w:jc w:val="right"/>
            </w:pPr>
            <w:r>
              <w:rPr>
                <w:color w:val="000000"/>
                <w:szCs w:val="21"/>
              </w:rPr>
              <w:t>17.49%</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注：本表统计的上市基金前十名持有人均为场内持有人。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00" w:name="_Toc48664940"/>
      <w:r w:rsidRPr="0087410D">
        <w:rPr>
          <w:rFonts w:ascii="宋体" w:hAnsi="宋体"/>
          <w:kern w:val="0"/>
          <w:sz w:val="21"/>
          <w:szCs w:val="21"/>
        </w:rPr>
        <w:lastRenderedPageBreak/>
        <w:t>8.3</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3"/>
      <w:bookmarkEnd w:id="294"/>
      <w:bookmarkEnd w:id="295"/>
      <w:bookmarkEnd w:id="296"/>
      <w:bookmarkEnd w:id="30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t>0.00</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0.0000%</w:t>
            </w:r>
          </w:p>
        </w:tc>
      </w:tr>
    </w:tbl>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301" w:name="_Toc48664941"/>
      <w:r w:rsidRPr="005125A4">
        <w:rPr>
          <w:rFonts w:ascii="宋体"/>
          <w:kern w:val="0"/>
          <w:sz w:val="21"/>
          <w:szCs w:val="21"/>
        </w:rPr>
        <w:t>8.4</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3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2" w:name="_Toc225500053"/>
      <w:bookmarkStart w:id="303" w:name="_Toc352256009"/>
      <w:bookmarkStart w:id="304" w:name="_Toc352256077"/>
      <w:bookmarkStart w:id="305" w:name="_Toc352331255"/>
      <w:bookmarkStart w:id="306" w:name="_Toc374611684"/>
      <w:bookmarkStart w:id="307" w:name="_Toc48664942"/>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302"/>
      <w:bookmarkEnd w:id="303"/>
      <w:bookmarkEnd w:id="304"/>
      <w:bookmarkEnd w:id="305"/>
      <w:bookmarkEnd w:id="306"/>
      <w:bookmarkEnd w:id="307"/>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2012</w:t>
            </w:r>
            <w:r w:rsidRPr="00D749D4">
              <w:rPr>
                <w:szCs w:val="21"/>
              </w:rPr>
              <w:t>年</w:t>
            </w:r>
            <w:r w:rsidRPr="00D749D4">
              <w:rPr>
                <w:szCs w:val="21"/>
              </w:rPr>
              <w:t>8</w:t>
            </w:r>
            <w:r w:rsidRPr="00D749D4">
              <w:rPr>
                <w:szCs w:val="21"/>
              </w:rPr>
              <w:t>月</w:t>
            </w:r>
            <w:r w:rsidRPr="00D749D4">
              <w:rPr>
                <w:szCs w:val="21"/>
              </w:rPr>
              <w:t>9</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1,616,541,259.00</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本报告期期初基金份额总额</w:t>
            </w:r>
          </w:p>
        </w:tc>
        <w:tc>
          <w:tcPr>
            <w:tcW w:w="4358" w:type="dxa"/>
            <w:vAlign w:val="center"/>
          </w:tcPr>
          <w:p w:rsidR="00711C4C" w:rsidRPr="00D749D4" w:rsidRDefault="00711C4C" w:rsidP="00B3741E">
            <w:pPr>
              <w:jc w:val="right"/>
              <w:rPr>
                <w:szCs w:val="21"/>
              </w:rPr>
            </w:pPr>
            <w:r w:rsidRPr="00D749D4">
              <w:rPr>
                <w:szCs w:val="21"/>
              </w:rPr>
              <w:t>8,128,021,934.00</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3,250,000,000.00</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本报告期</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3,321,000,000.00</w:t>
            </w:r>
          </w:p>
        </w:tc>
      </w:tr>
      <w:tr w:rsidR="00711C4C" w:rsidRPr="00D749D4" w:rsidTr="00DF49D0">
        <w:tc>
          <w:tcPr>
            <w:tcW w:w="4928" w:type="dxa"/>
            <w:vAlign w:val="center"/>
          </w:tcPr>
          <w:p w:rsidR="00711C4C" w:rsidRPr="00D749D4" w:rsidRDefault="00711C4C" w:rsidP="004A4847">
            <w:pPr>
              <w:rPr>
                <w:szCs w:val="21"/>
              </w:rPr>
            </w:pPr>
            <w:r w:rsidRPr="00D749D4">
              <w:rPr>
                <w:szCs w:val="21"/>
              </w:rPr>
              <w:t>本报告期</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8,057,021,934.00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8" w:name="_Toc225500054"/>
      <w:bookmarkStart w:id="309" w:name="_Toc352256010"/>
      <w:bookmarkStart w:id="310" w:name="_Toc352256078"/>
      <w:bookmarkStart w:id="311" w:name="_Toc352331256"/>
      <w:bookmarkStart w:id="312" w:name="_Toc374611685"/>
      <w:bookmarkStart w:id="313" w:name="_Toc48664943"/>
      <w:r w:rsidRPr="00964699">
        <w:rPr>
          <w:rFonts w:ascii="宋体" w:hAnsi="宋体" w:cs="Arial"/>
          <w:color w:val="000000"/>
          <w:sz w:val="21"/>
          <w:szCs w:val="21"/>
        </w:rPr>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08"/>
      <w:bookmarkEnd w:id="309"/>
      <w:bookmarkEnd w:id="310"/>
      <w:bookmarkEnd w:id="311"/>
      <w:bookmarkEnd w:id="312"/>
      <w:bookmarkEnd w:id="313"/>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4" w:name="_Toc352256011"/>
      <w:bookmarkStart w:id="315" w:name="_Toc352256079"/>
      <w:bookmarkStart w:id="316" w:name="_Toc352331257"/>
      <w:bookmarkStart w:id="317" w:name="_Toc374611686"/>
      <w:bookmarkStart w:id="318" w:name="_Toc48664944"/>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4"/>
      <w:bookmarkEnd w:id="315"/>
      <w:bookmarkEnd w:id="316"/>
      <w:bookmarkEnd w:id="317"/>
      <w:bookmarkEnd w:id="318"/>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9" w:name="_Toc352256012"/>
      <w:bookmarkStart w:id="320" w:name="_Toc352256080"/>
      <w:bookmarkStart w:id="321" w:name="_Toc352331258"/>
      <w:bookmarkStart w:id="322" w:name="_Toc374611687"/>
      <w:bookmarkStart w:id="323" w:name="_Toc48664945"/>
      <w:r w:rsidRPr="005D7854">
        <w:rPr>
          <w:rFonts w:ascii="宋体"/>
          <w:kern w:val="0"/>
          <w:sz w:val="21"/>
          <w:szCs w:val="21"/>
        </w:rPr>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19"/>
      <w:bookmarkEnd w:id="320"/>
      <w:bookmarkEnd w:id="321"/>
      <w:bookmarkEnd w:id="322"/>
      <w:bookmarkEnd w:id="323"/>
    </w:p>
    <w:p w:rsidR="002517EE" w:rsidRDefault="00A31C7C">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4" w:name="_Toc352256013"/>
      <w:bookmarkStart w:id="325" w:name="_Toc352256081"/>
      <w:bookmarkStart w:id="326" w:name="_Toc352331259"/>
      <w:bookmarkStart w:id="327" w:name="_Toc374611688"/>
      <w:bookmarkStart w:id="328" w:name="_Toc48664946"/>
      <w:r w:rsidRPr="005D7854">
        <w:rPr>
          <w:rFonts w:ascii="宋体"/>
          <w:kern w:val="0"/>
          <w:sz w:val="21"/>
          <w:szCs w:val="21"/>
        </w:rPr>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4"/>
      <w:bookmarkEnd w:id="325"/>
      <w:bookmarkEnd w:id="326"/>
      <w:bookmarkEnd w:id="327"/>
      <w:bookmarkEnd w:id="328"/>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9" w:name="_Toc352256014"/>
      <w:bookmarkStart w:id="330" w:name="_Toc352256082"/>
      <w:bookmarkStart w:id="331" w:name="_Toc352331260"/>
      <w:bookmarkStart w:id="332" w:name="_Toc374611689"/>
      <w:bookmarkStart w:id="333" w:name="_Toc48664947"/>
      <w:r w:rsidRPr="005D7854">
        <w:rPr>
          <w:rFonts w:ascii="宋体"/>
          <w:kern w:val="0"/>
          <w:sz w:val="21"/>
          <w:szCs w:val="21"/>
        </w:rPr>
        <w:lastRenderedPageBreak/>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29"/>
      <w:bookmarkEnd w:id="330"/>
      <w:bookmarkEnd w:id="331"/>
      <w:bookmarkEnd w:id="332"/>
      <w:bookmarkEnd w:id="333"/>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4" w:name="_Toc48664948"/>
      <w:r w:rsidRPr="005D7854">
        <w:rPr>
          <w:rFonts w:ascii="宋体"/>
          <w:kern w:val="0"/>
          <w:sz w:val="21"/>
          <w:szCs w:val="21"/>
        </w:rPr>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4"/>
    </w:p>
    <w:p w:rsidR="00711C4C" w:rsidRPr="00D749D4" w:rsidRDefault="00711C4C" w:rsidP="00AB0FF3">
      <w:pPr>
        <w:tabs>
          <w:tab w:val="left" w:pos="426"/>
        </w:tabs>
        <w:spacing w:line="360" w:lineRule="auto"/>
        <w:ind w:firstLineChars="200" w:firstLine="420"/>
        <w:jc w:val="left"/>
        <w:rPr>
          <w:kern w:val="0"/>
          <w:szCs w:val="21"/>
        </w:rPr>
      </w:pPr>
      <w:bookmarkStart w:id="335"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6" w:name="_Toc352256016"/>
      <w:bookmarkStart w:id="337" w:name="_Toc352256084"/>
      <w:bookmarkStart w:id="338" w:name="_Toc352331262"/>
      <w:bookmarkStart w:id="339" w:name="_Toc374611691"/>
      <w:bookmarkStart w:id="340" w:name="_Toc48664949"/>
      <w:bookmarkEnd w:id="335"/>
      <w:r w:rsidRPr="005D7854">
        <w:rPr>
          <w:rFonts w:ascii="宋体"/>
          <w:kern w:val="0"/>
          <w:sz w:val="21"/>
          <w:szCs w:val="21"/>
        </w:rPr>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6"/>
      <w:bookmarkEnd w:id="337"/>
      <w:bookmarkEnd w:id="338"/>
      <w:bookmarkEnd w:id="339"/>
      <w:bookmarkEnd w:id="34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41" w:name="_Toc352256017"/>
      <w:bookmarkStart w:id="342" w:name="_Toc352256085"/>
      <w:bookmarkStart w:id="343" w:name="_Toc352331263"/>
      <w:bookmarkStart w:id="344" w:name="_Toc374611692"/>
      <w:bookmarkStart w:id="345" w:name="_Toc48664950"/>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41"/>
      <w:bookmarkEnd w:id="342"/>
      <w:bookmarkEnd w:id="343"/>
      <w:bookmarkEnd w:id="344"/>
      <w:bookmarkEnd w:id="345"/>
    </w:p>
    <w:p w:rsidR="00711C4C" w:rsidRPr="0087410D" w:rsidRDefault="00711C4C" w:rsidP="00DB1E0B">
      <w:pPr>
        <w:spacing w:line="360" w:lineRule="auto"/>
        <w:ind w:firstLineChars="197" w:firstLine="415"/>
        <w:rPr>
          <w:rFonts w:ascii="宋体"/>
          <w:b/>
          <w:szCs w:val="21"/>
        </w:rPr>
      </w:pPr>
      <w:bookmarkStart w:id="346"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6"/>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47"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2517EE">
        <w:tc>
          <w:tcPr>
            <w:tcW w:w="1560" w:type="dxa"/>
            <w:vAlign w:val="center"/>
          </w:tcPr>
          <w:p w:rsidR="002517EE" w:rsidRDefault="00A31C7C">
            <w:pPr>
              <w:jc w:val="center"/>
            </w:pPr>
            <w:r>
              <w:rPr>
                <w:color w:val="000000"/>
                <w:szCs w:val="21"/>
              </w:rPr>
              <w:t>东北证券</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999,139,471.25</w:t>
            </w:r>
          </w:p>
        </w:tc>
        <w:tc>
          <w:tcPr>
            <w:tcW w:w="1080" w:type="dxa"/>
            <w:vAlign w:val="center"/>
          </w:tcPr>
          <w:p w:rsidR="002517EE" w:rsidRDefault="00A31C7C">
            <w:pPr>
              <w:jc w:val="right"/>
            </w:pPr>
            <w:r>
              <w:rPr>
                <w:color w:val="000000"/>
                <w:szCs w:val="21"/>
              </w:rPr>
              <w:t>12.63%</w:t>
            </w:r>
          </w:p>
        </w:tc>
        <w:tc>
          <w:tcPr>
            <w:tcW w:w="1620" w:type="dxa"/>
            <w:vAlign w:val="center"/>
          </w:tcPr>
          <w:p w:rsidR="002517EE" w:rsidRDefault="00A31C7C">
            <w:pPr>
              <w:jc w:val="right"/>
            </w:pPr>
            <w:r>
              <w:rPr>
                <w:color w:val="000000"/>
                <w:szCs w:val="21"/>
              </w:rPr>
              <w:t>499,569.79</w:t>
            </w:r>
          </w:p>
        </w:tc>
        <w:tc>
          <w:tcPr>
            <w:tcW w:w="1080" w:type="dxa"/>
            <w:vAlign w:val="center"/>
          </w:tcPr>
          <w:p w:rsidR="002517EE" w:rsidRDefault="00A31C7C">
            <w:pPr>
              <w:jc w:val="right"/>
            </w:pPr>
            <w:r>
              <w:rPr>
                <w:color w:val="000000"/>
                <w:szCs w:val="21"/>
              </w:rPr>
              <w:t>10.22%</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CITIC Securities Brokerage (HK) Limited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209,669,667.54</w:t>
            </w:r>
          </w:p>
        </w:tc>
        <w:tc>
          <w:tcPr>
            <w:tcW w:w="1080" w:type="dxa"/>
            <w:vAlign w:val="center"/>
          </w:tcPr>
          <w:p w:rsidR="002517EE" w:rsidRDefault="00A31C7C">
            <w:pPr>
              <w:jc w:val="right"/>
            </w:pPr>
            <w:r>
              <w:rPr>
                <w:color w:val="000000"/>
                <w:szCs w:val="21"/>
              </w:rPr>
              <w:t>2.65%</w:t>
            </w:r>
          </w:p>
        </w:tc>
        <w:tc>
          <w:tcPr>
            <w:tcW w:w="1620" w:type="dxa"/>
            <w:vAlign w:val="center"/>
          </w:tcPr>
          <w:p w:rsidR="002517EE" w:rsidRDefault="00A31C7C">
            <w:pPr>
              <w:jc w:val="right"/>
            </w:pPr>
            <w:r>
              <w:rPr>
                <w:color w:val="000000"/>
                <w:szCs w:val="21"/>
              </w:rPr>
              <w:t>167,735.75</w:t>
            </w:r>
          </w:p>
        </w:tc>
        <w:tc>
          <w:tcPr>
            <w:tcW w:w="1080" w:type="dxa"/>
            <w:vAlign w:val="center"/>
          </w:tcPr>
          <w:p w:rsidR="002517EE" w:rsidRDefault="00A31C7C">
            <w:pPr>
              <w:jc w:val="right"/>
            </w:pPr>
            <w:r>
              <w:rPr>
                <w:color w:val="000000"/>
                <w:szCs w:val="21"/>
              </w:rPr>
              <w:t>3.43%</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Morgan Stanley &amp; Co. International PLC</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234,484,127.84</w:t>
            </w:r>
          </w:p>
        </w:tc>
        <w:tc>
          <w:tcPr>
            <w:tcW w:w="1080" w:type="dxa"/>
            <w:vAlign w:val="center"/>
          </w:tcPr>
          <w:p w:rsidR="002517EE" w:rsidRDefault="00A31C7C">
            <w:pPr>
              <w:jc w:val="right"/>
            </w:pPr>
            <w:r>
              <w:rPr>
                <w:color w:val="000000"/>
                <w:szCs w:val="21"/>
              </w:rPr>
              <w:t>2.96%</w:t>
            </w:r>
          </w:p>
        </w:tc>
        <w:tc>
          <w:tcPr>
            <w:tcW w:w="1620" w:type="dxa"/>
            <w:vAlign w:val="center"/>
          </w:tcPr>
          <w:p w:rsidR="002517EE" w:rsidRDefault="00A31C7C">
            <w:pPr>
              <w:jc w:val="right"/>
            </w:pPr>
            <w:r>
              <w:rPr>
                <w:color w:val="000000"/>
                <w:szCs w:val="21"/>
              </w:rPr>
              <w:t>117,242.09</w:t>
            </w:r>
          </w:p>
        </w:tc>
        <w:tc>
          <w:tcPr>
            <w:tcW w:w="1080" w:type="dxa"/>
            <w:vAlign w:val="center"/>
          </w:tcPr>
          <w:p w:rsidR="002517EE" w:rsidRDefault="00A31C7C">
            <w:pPr>
              <w:jc w:val="right"/>
            </w:pPr>
            <w:r>
              <w:rPr>
                <w:color w:val="000000"/>
                <w:szCs w:val="21"/>
              </w:rPr>
              <w:t>2.40%</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瑞银证券</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692,187,052.10</w:t>
            </w:r>
          </w:p>
        </w:tc>
        <w:tc>
          <w:tcPr>
            <w:tcW w:w="1080" w:type="dxa"/>
            <w:vAlign w:val="center"/>
          </w:tcPr>
          <w:p w:rsidR="002517EE" w:rsidRDefault="00A31C7C">
            <w:pPr>
              <w:jc w:val="right"/>
            </w:pPr>
            <w:r>
              <w:rPr>
                <w:color w:val="000000"/>
                <w:szCs w:val="21"/>
              </w:rPr>
              <w:t>8.75%</w:t>
            </w:r>
          </w:p>
        </w:tc>
        <w:tc>
          <w:tcPr>
            <w:tcW w:w="1620" w:type="dxa"/>
            <w:vAlign w:val="center"/>
          </w:tcPr>
          <w:p w:rsidR="002517EE" w:rsidRDefault="00A31C7C">
            <w:pPr>
              <w:jc w:val="right"/>
            </w:pPr>
            <w:r>
              <w:rPr>
                <w:color w:val="000000"/>
                <w:szCs w:val="21"/>
              </w:rPr>
              <w:t>346,093.55</w:t>
            </w:r>
          </w:p>
        </w:tc>
        <w:tc>
          <w:tcPr>
            <w:tcW w:w="1080" w:type="dxa"/>
            <w:vAlign w:val="center"/>
          </w:tcPr>
          <w:p w:rsidR="002517EE" w:rsidRDefault="00A31C7C">
            <w:pPr>
              <w:jc w:val="right"/>
            </w:pPr>
            <w:r>
              <w:rPr>
                <w:color w:val="000000"/>
                <w:szCs w:val="21"/>
              </w:rPr>
              <w:t>7.08%</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安信证券</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551,581,466.73</w:t>
            </w:r>
          </w:p>
        </w:tc>
        <w:tc>
          <w:tcPr>
            <w:tcW w:w="1080" w:type="dxa"/>
            <w:vAlign w:val="center"/>
          </w:tcPr>
          <w:p w:rsidR="002517EE" w:rsidRDefault="00A31C7C">
            <w:pPr>
              <w:jc w:val="right"/>
            </w:pPr>
            <w:r>
              <w:rPr>
                <w:color w:val="000000"/>
                <w:szCs w:val="21"/>
              </w:rPr>
              <w:t>6.97%</w:t>
            </w:r>
          </w:p>
        </w:tc>
        <w:tc>
          <w:tcPr>
            <w:tcW w:w="1620" w:type="dxa"/>
            <w:vAlign w:val="center"/>
          </w:tcPr>
          <w:p w:rsidR="002517EE" w:rsidRDefault="00A31C7C">
            <w:pPr>
              <w:jc w:val="right"/>
            </w:pPr>
            <w:r>
              <w:rPr>
                <w:color w:val="000000"/>
                <w:szCs w:val="21"/>
              </w:rPr>
              <w:t>275,790.71</w:t>
            </w:r>
          </w:p>
        </w:tc>
        <w:tc>
          <w:tcPr>
            <w:tcW w:w="1080" w:type="dxa"/>
            <w:vAlign w:val="center"/>
          </w:tcPr>
          <w:p w:rsidR="002517EE" w:rsidRDefault="00A31C7C">
            <w:pPr>
              <w:jc w:val="right"/>
            </w:pPr>
            <w:r>
              <w:rPr>
                <w:color w:val="000000"/>
                <w:szCs w:val="21"/>
              </w:rPr>
              <w:t>5.64%</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BOCOM International Securities Limited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317,966,184.63</w:t>
            </w:r>
          </w:p>
        </w:tc>
        <w:tc>
          <w:tcPr>
            <w:tcW w:w="1080" w:type="dxa"/>
            <w:vAlign w:val="center"/>
          </w:tcPr>
          <w:p w:rsidR="002517EE" w:rsidRDefault="00A31C7C">
            <w:pPr>
              <w:jc w:val="right"/>
            </w:pPr>
            <w:r>
              <w:rPr>
                <w:color w:val="000000"/>
                <w:szCs w:val="21"/>
              </w:rPr>
              <w:t>4.02%</w:t>
            </w:r>
          </w:p>
        </w:tc>
        <w:tc>
          <w:tcPr>
            <w:tcW w:w="1620" w:type="dxa"/>
            <w:vAlign w:val="center"/>
          </w:tcPr>
          <w:p w:rsidR="002517EE" w:rsidRDefault="00A31C7C">
            <w:pPr>
              <w:jc w:val="right"/>
            </w:pPr>
            <w:r>
              <w:rPr>
                <w:color w:val="000000"/>
                <w:szCs w:val="21"/>
              </w:rPr>
              <w:t>254,372.96</w:t>
            </w:r>
          </w:p>
        </w:tc>
        <w:tc>
          <w:tcPr>
            <w:tcW w:w="1080" w:type="dxa"/>
            <w:vAlign w:val="center"/>
          </w:tcPr>
          <w:p w:rsidR="002517EE" w:rsidRDefault="00A31C7C">
            <w:pPr>
              <w:jc w:val="right"/>
            </w:pPr>
            <w:r>
              <w:rPr>
                <w:color w:val="000000"/>
                <w:szCs w:val="21"/>
              </w:rPr>
              <w:t>5.20%</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China Merchants Securities (HK) Co Ltd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106,392,621.97</w:t>
            </w:r>
          </w:p>
        </w:tc>
        <w:tc>
          <w:tcPr>
            <w:tcW w:w="1080" w:type="dxa"/>
            <w:vAlign w:val="center"/>
          </w:tcPr>
          <w:p w:rsidR="002517EE" w:rsidRDefault="00A31C7C">
            <w:pPr>
              <w:jc w:val="right"/>
            </w:pPr>
            <w:r>
              <w:rPr>
                <w:color w:val="000000"/>
                <w:szCs w:val="21"/>
              </w:rPr>
              <w:t>1.34%</w:t>
            </w:r>
          </w:p>
        </w:tc>
        <w:tc>
          <w:tcPr>
            <w:tcW w:w="1620" w:type="dxa"/>
            <w:vAlign w:val="center"/>
          </w:tcPr>
          <w:p w:rsidR="002517EE" w:rsidRDefault="00A31C7C">
            <w:pPr>
              <w:jc w:val="right"/>
            </w:pPr>
            <w:r>
              <w:rPr>
                <w:color w:val="000000"/>
                <w:szCs w:val="21"/>
              </w:rPr>
              <w:t>85,114.09</w:t>
            </w:r>
          </w:p>
        </w:tc>
        <w:tc>
          <w:tcPr>
            <w:tcW w:w="1080" w:type="dxa"/>
            <w:vAlign w:val="center"/>
          </w:tcPr>
          <w:p w:rsidR="002517EE" w:rsidRDefault="00A31C7C">
            <w:pPr>
              <w:jc w:val="right"/>
            </w:pPr>
            <w:r>
              <w:rPr>
                <w:color w:val="000000"/>
                <w:szCs w:val="21"/>
              </w:rPr>
              <w:t>1.74%</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 xml:space="preserve">GF Securities (Hong Kong) </w:t>
            </w:r>
            <w:r>
              <w:rPr>
                <w:color w:val="000000"/>
                <w:szCs w:val="21"/>
              </w:rPr>
              <w:lastRenderedPageBreak/>
              <w:t>Brokerage Limited</w:t>
            </w:r>
          </w:p>
        </w:tc>
        <w:tc>
          <w:tcPr>
            <w:tcW w:w="780" w:type="dxa"/>
            <w:vAlign w:val="center"/>
          </w:tcPr>
          <w:p w:rsidR="002517EE" w:rsidRDefault="00A31C7C">
            <w:pPr>
              <w:jc w:val="right"/>
            </w:pPr>
            <w:r>
              <w:rPr>
                <w:color w:val="000000"/>
                <w:szCs w:val="21"/>
              </w:rPr>
              <w:lastRenderedPageBreak/>
              <w:t>1</w:t>
            </w:r>
          </w:p>
        </w:tc>
        <w:tc>
          <w:tcPr>
            <w:tcW w:w="1800" w:type="dxa"/>
            <w:vAlign w:val="center"/>
          </w:tcPr>
          <w:p w:rsidR="002517EE" w:rsidRDefault="00A31C7C">
            <w:pPr>
              <w:jc w:val="right"/>
            </w:pPr>
            <w:r>
              <w:rPr>
                <w:color w:val="000000"/>
                <w:szCs w:val="21"/>
              </w:rPr>
              <w:t>242,983,185.53</w:t>
            </w:r>
          </w:p>
        </w:tc>
        <w:tc>
          <w:tcPr>
            <w:tcW w:w="1080" w:type="dxa"/>
            <w:vAlign w:val="center"/>
          </w:tcPr>
          <w:p w:rsidR="002517EE" w:rsidRDefault="00A31C7C">
            <w:pPr>
              <w:jc w:val="right"/>
            </w:pPr>
            <w:r>
              <w:rPr>
                <w:color w:val="000000"/>
                <w:szCs w:val="21"/>
              </w:rPr>
              <w:t>3.07%</w:t>
            </w:r>
          </w:p>
        </w:tc>
        <w:tc>
          <w:tcPr>
            <w:tcW w:w="1620" w:type="dxa"/>
            <w:vAlign w:val="center"/>
          </w:tcPr>
          <w:p w:rsidR="002517EE" w:rsidRDefault="00A31C7C">
            <w:pPr>
              <w:jc w:val="right"/>
            </w:pPr>
            <w:r>
              <w:rPr>
                <w:color w:val="000000"/>
                <w:szCs w:val="21"/>
              </w:rPr>
              <w:t>121,491.57</w:t>
            </w:r>
          </w:p>
        </w:tc>
        <w:tc>
          <w:tcPr>
            <w:tcW w:w="1080" w:type="dxa"/>
            <w:vAlign w:val="center"/>
          </w:tcPr>
          <w:p w:rsidR="002517EE" w:rsidRDefault="00A31C7C">
            <w:pPr>
              <w:jc w:val="right"/>
            </w:pPr>
            <w:r>
              <w:rPr>
                <w:color w:val="000000"/>
                <w:szCs w:val="21"/>
              </w:rPr>
              <w:t>2.48%</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JP Morgan Securities Limited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346,961,474.60</w:t>
            </w:r>
          </w:p>
        </w:tc>
        <w:tc>
          <w:tcPr>
            <w:tcW w:w="1080" w:type="dxa"/>
            <w:vAlign w:val="center"/>
          </w:tcPr>
          <w:p w:rsidR="002517EE" w:rsidRDefault="00A31C7C">
            <w:pPr>
              <w:jc w:val="right"/>
            </w:pPr>
            <w:r>
              <w:rPr>
                <w:color w:val="000000"/>
                <w:szCs w:val="21"/>
              </w:rPr>
              <w:t>4.38%</w:t>
            </w:r>
          </w:p>
        </w:tc>
        <w:tc>
          <w:tcPr>
            <w:tcW w:w="1620" w:type="dxa"/>
            <w:vAlign w:val="center"/>
          </w:tcPr>
          <w:p w:rsidR="002517EE" w:rsidRDefault="00A31C7C">
            <w:pPr>
              <w:jc w:val="right"/>
            </w:pPr>
            <w:r>
              <w:rPr>
                <w:color w:val="000000"/>
                <w:szCs w:val="21"/>
              </w:rPr>
              <w:t>277,569.13</w:t>
            </w:r>
          </w:p>
        </w:tc>
        <w:tc>
          <w:tcPr>
            <w:tcW w:w="1080" w:type="dxa"/>
            <w:vAlign w:val="center"/>
          </w:tcPr>
          <w:p w:rsidR="002517EE" w:rsidRDefault="00A31C7C">
            <w:pPr>
              <w:jc w:val="right"/>
            </w:pPr>
            <w:r>
              <w:rPr>
                <w:color w:val="000000"/>
                <w:szCs w:val="21"/>
              </w:rPr>
              <w:t>5.68%</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Shenyin Wanguo Securities HK Ltd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242,563,019.17</w:t>
            </w:r>
          </w:p>
        </w:tc>
        <w:tc>
          <w:tcPr>
            <w:tcW w:w="1080" w:type="dxa"/>
            <w:vAlign w:val="center"/>
          </w:tcPr>
          <w:p w:rsidR="002517EE" w:rsidRDefault="00A31C7C">
            <w:pPr>
              <w:jc w:val="right"/>
            </w:pPr>
            <w:r>
              <w:rPr>
                <w:color w:val="000000"/>
                <w:szCs w:val="21"/>
              </w:rPr>
              <w:t>3.07%</w:t>
            </w:r>
          </w:p>
        </w:tc>
        <w:tc>
          <w:tcPr>
            <w:tcW w:w="1620" w:type="dxa"/>
            <w:vAlign w:val="center"/>
          </w:tcPr>
          <w:p w:rsidR="002517EE" w:rsidRDefault="00A31C7C">
            <w:pPr>
              <w:jc w:val="right"/>
            </w:pPr>
            <w:r>
              <w:rPr>
                <w:color w:val="000000"/>
                <w:szCs w:val="21"/>
              </w:rPr>
              <w:t>194,050.48</w:t>
            </w:r>
          </w:p>
        </w:tc>
        <w:tc>
          <w:tcPr>
            <w:tcW w:w="1080" w:type="dxa"/>
            <w:vAlign w:val="center"/>
          </w:tcPr>
          <w:p w:rsidR="002517EE" w:rsidRDefault="00A31C7C">
            <w:pPr>
              <w:jc w:val="right"/>
            </w:pPr>
            <w:r>
              <w:rPr>
                <w:color w:val="000000"/>
                <w:szCs w:val="21"/>
              </w:rPr>
              <w:t>3.97%</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中信建投</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1,627,747,202.16</w:t>
            </w:r>
          </w:p>
        </w:tc>
        <w:tc>
          <w:tcPr>
            <w:tcW w:w="1080" w:type="dxa"/>
            <w:vAlign w:val="center"/>
          </w:tcPr>
          <w:p w:rsidR="002517EE" w:rsidRDefault="00A31C7C">
            <w:pPr>
              <w:jc w:val="right"/>
            </w:pPr>
            <w:r>
              <w:rPr>
                <w:color w:val="000000"/>
                <w:szCs w:val="21"/>
              </w:rPr>
              <w:t>20.57%</w:t>
            </w:r>
          </w:p>
        </w:tc>
        <w:tc>
          <w:tcPr>
            <w:tcW w:w="1620" w:type="dxa"/>
            <w:vAlign w:val="center"/>
          </w:tcPr>
          <w:p w:rsidR="002517EE" w:rsidRDefault="00A31C7C">
            <w:pPr>
              <w:jc w:val="right"/>
            </w:pPr>
            <w:r>
              <w:rPr>
                <w:color w:val="000000"/>
                <w:szCs w:val="21"/>
              </w:rPr>
              <w:t>813,873.63</w:t>
            </w:r>
          </w:p>
        </w:tc>
        <w:tc>
          <w:tcPr>
            <w:tcW w:w="1080" w:type="dxa"/>
            <w:vAlign w:val="center"/>
          </w:tcPr>
          <w:p w:rsidR="002517EE" w:rsidRDefault="00A31C7C">
            <w:pPr>
              <w:jc w:val="right"/>
            </w:pPr>
            <w:r>
              <w:rPr>
                <w:color w:val="000000"/>
                <w:szCs w:val="21"/>
              </w:rPr>
              <w:t>16.64%</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Haitong International Securities Company Limited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562,116,371.11</w:t>
            </w:r>
          </w:p>
        </w:tc>
        <w:tc>
          <w:tcPr>
            <w:tcW w:w="1080" w:type="dxa"/>
            <w:vAlign w:val="center"/>
          </w:tcPr>
          <w:p w:rsidR="002517EE" w:rsidRDefault="00A31C7C">
            <w:pPr>
              <w:jc w:val="right"/>
            </w:pPr>
            <w:r>
              <w:rPr>
                <w:color w:val="000000"/>
                <w:szCs w:val="21"/>
              </w:rPr>
              <w:t>7.10%</w:t>
            </w:r>
          </w:p>
        </w:tc>
        <w:tc>
          <w:tcPr>
            <w:tcW w:w="1620" w:type="dxa"/>
            <w:vAlign w:val="center"/>
          </w:tcPr>
          <w:p w:rsidR="002517EE" w:rsidRDefault="00A31C7C">
            <w:pPr>
              <w:jc w:val="right"/>
            </w:pPr>
            <w:r>
              <w:rPr>
                <w:color w:val="000000"/>
                <w:szCs w:val="21"/>
              </w:rPr>
              <w:t>449,693.06</w:t>
            </w:r>
          </w:p>
        </w:tc>
        <w:tc>
          <w:tcPr>
            <w:tcW w:w="1080" w:type="dxa"/>
            <w:vAlign w:val="center"/>
          </w:tcPr>
          <w:p w:rsidR="002517EE" w:rsidRDefault="00A31C7C">
            <w:pPr>
              <w:jc w:val="right"/>
            </w:pPr>
            <w:r>
              <w:rPr>
                <w:color w:val="000000"/>
                <w:szCs w:val="21"/>
              </w:rPr>
              <w:t>9.20%</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民生证券</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262,933,434.38</w:t>
            </w:r>
          </w:p>
        </w:tc>
        <w:tc>
          <w:tcPr>
            <w:tcW w:w="1080" w:type="dxa"/>
            <w:vAlign w:val="center"/>
          </w:tcPr>
          <w:p w:rsidR="002517EE" w:rsidRDefault="00A31C7C">
            <w:pPr>
              <w:jc w:val="right"/>
            </w:pPr>
            <w:r>
              <w:rPr>
                <w:color w:val="000000"/>
                <w:szCs w:val="21"/>
              </w:rPr>
              <w:t>3.32%</w:t>
            </w:r>
          </w:p>
        </w:tc>
        <w:tc>
          <w:tcPr>
            <w:tcW w:w="1620" w:type="dxa"/>
            <w:vAlign w:val="center"/>
          </w:tcPr>
          <w:p w:rsidR="002517EE" w:rsidRDefault="00A31C7C">
            <w:pPr>
              <w:jc w:val="right"/>
            </w:pPr>
            <w:r>
              <w:rPr>
                <w:color w:val="000000"/>
                <w:szCs w:val="21"/>
              </w:rPr>
              <w:t>131,466.80</w:t>
            </w:r>
          </w:p>
        </w:tc>
        <w:tc>
          <w:tcPr>
            <w:tcW w:w="1080" w:type="dxa"/>
            <w:vAlign w:val="center"/>
          </w:tcPr>
          <w:p w:rsidR="002517EE" w:rsidRDefault="00A31C7C">
            <w:pPr>
              <w:jc w:val="right"/>
            </w:pPr>
            <w:r>
              <w:rPr>
                <w:color w:val="000000"/>
                <w:szCs w:val="21"/>
              </w:rPr>
              <w:t>2.69%</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海通证券</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42,150,699.76</w:t>
            </w:r>
          </w:p>
        </w:tc>
        <w:tc>
          <w:tcPr>
            <w:tcW w:w="1080" w:type="dxa"/>
            <w:vAlign w:val="center"/>
          </w:tcPr>
          <w:p w:rsidR="002517EE" w:rsidRDefault="00A31C7C">
            <w:pPr>
              <w:jc w:val="right"/>
            </w:pPr>
            <w:r>
              <w:rPr>
                <w:color w:val="000000"/>
                <w:szCs w:val="21"/>
              </w:rPr>
              <w:t>0.53%</w:t>
            </w:r>
          </w:p>
        </w:tc>
        <w:tc>
          <w:tcPr>
            <w:tcW w:w="1620" w:type="dxa"/>
            <w:vAlign w:val="center"/>
          </w:tcPr>
          <w:p w:rsidR="002517EE" w:rsidRDefault="00A31C7C">
            <w:pPr>
              <w:jc w:val="right"/>
            </w:pPr>
            <w:r>
              <w:rPr>
                <w:color w:val="000000"/>
                <w:szCs w:val="21"/>
              </w:rPr>
              <w:t>33,720.58</w:t>
            </w:r>
          </w:p>
        </w:tc>
        <w:tc>
          <w:tcPr>
            <w:tcW w:w="1080" w:type="dxa"/>
            <w:vAlign w:val="center"/>
          </w:tcPr>
          <w:p w:rsidR="002517EE" w:rsidRDefault="00A31C7C">
            <w:pPr>
              <w:jc w:val="right"/>
            </w:pPr>
            <w:r>
              <w:rPr>
                <w:color w:val="000000"/>
                <w:szCs w:val="21"/>
              </w:rPr>
              <w:t>0.69%</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Credit Suisse (HongKong) Limited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864,629,136.75</w:t>
            </w:r>
          </w:p>
        </w:tc>
        <w:tc>
          <w:tcPr>
            <w:tcW w:w="1080" w:type="dxa"/>
            <w:vAlign w:val="center"/>
          </w:tcPr>
          <w:p w:rsidR="002517EE" w:rsidRDefault="00A31C7C">
            <w:pPr>
              <w:jc w:val="right"/>
            </w:pPr>
            <w:r>
              <w:rPr>
                <w:color w:val="000000"/>
                <w:szCs w:val="21"/>
              </w:rPr>
              <w:t>10.93%</w:t>
            </w:r>
          </w:p>
        </w:tc>
        <w:tc>
          <w:tcPr>
            <w:tcW w:w="1620" w:type="dxa"/>
            <w:vAlign w:val="center"/>
          </w:tcPr>
          <w:p w:rsidR="002517EE" w:rsidRDefault="00A31C7C">
            <w:pPr>
              <w:jc w:val="right"/>
            </w:pPr>
            <w:r>
              <w:rPr>
                <w:color w:val="000000"/>
                <w:szCs w:val="21"/>
              </w:rPr>
              <w:t>691,703.32</w:t>
            </w:r>
          </w:p>
        </w:tc>
        <w:tc>
          <w:tcPr>
            <w:tcW w:w="1080" w:type="dxa"/>
            <w:vAlign w:val="center"/>
          </w:tcPr>
          <w:p w:rsidR="002517EE" w:rsidRDefault="00A31C7C">
            <w:pPr>
              <w:jc w:val="right"/>
            </w:pPr>
            <w:r>
              <w:rPr>
                <w:color w:val="000000"/>
                <w:szCs w:val="21"/>
              </w:rPr>
              <w:t>14.14%</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Everbright Securities (International) Limited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101,230,334.91</w:t>
            </w:r>
          </w:p>
        </w:tc>
        <w:tc>
          <w:tcPr>
            <w:tcW w:w="1080" w:type="dxa"/>
            <w:vAlign w:val="center"/>
          </w:tcPr>
          <w:p w:rsidR="002517EE" w:rsidRDefault="00A31C7C">
            <w:pPr>
              <w:jc w:val="right"/>
            </w:pPr>
            <w:r>
              <w:rPr>
                <w:color w:val="000000"/>
                <w:szCs w:val="21"/>
              </w:rPr>
              <w:t>1.28%</w:t>
            </w:r>
          </w:p>
        </w:tc>
        <w:tc>
          <w:tcPr>
            <w:tcW w:w="1620" w:type="dxa"/>
            <w:vAlign w:val="center"/>
          </w:tcPr>
          <w:p w:rsidR="002517EE" w:rsidRDefault="00A31C7C">
            <w:pPr>
              <w:jc w:val="right"/>
            </w:pPr>
            <w:r>
              <w:rPr>
                <w:color w:val="000000"/>
                <w:szCs w:val="21"/>
              </w:rPr>
              <w:t>80,969.43</w:t>
            </w:r>
          </w:p>
        </w:tc>
        <w:tc>
          <w:tcPr>
            <w:tcW w:w="1080" w:type="dxa"/>
            <w:vAlign w:val="center"/>
          </w:tcPr>
          <w:p w:rsidR="002517EE" w:rsidRDefault="00A31C7C">
            <w:pPr>
              <w:jc w:val="right"/>
            </w:pPr>
            <w:r>
              <w:rPr>
                <w:color w:val="000000"/>
                <w:szCs w:val="21"/>
              </w:rPr>
              <w:t>1.66%</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Goldman Sachs</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317,398,744.86</w:t>
            </w:r>
          </w:p>
        </w:tc>
        <w:tc>
          <w:tcPr>
            <w:tcW w:w="1080" w:type="dxa"/>
            <w:vAlign w:val="center"/>
          </w:tcPr>
          <w:p w:rsidR="002517EE" w:rsidRDefault="00A31C7C">
            <w:pPr>
              <w:jc w:val="right"/>
            </w:pPr>
            <w:r>
              <w:rPr>
                <w:color w:val="000000"/>
                <w:szCs w:val="21"/>
              </w:rPr>
              <w:t>4.01%</w:t>
            </w:r>
          </w:p>
        </w:tc>
        <w:tc>
          <w:tcPr>
            <w:tcW w:w="1620" w:type="dxa"/>
            <w:vAlign w:val="center"/>
          </w:tcPr>
          <w:p w:rsidR="002517EE" w:rsidRDefault="00A31C7C">
            <w:pPr>
              <w:jc w:val="right"/>
            </w:pPr>
            <w:r>
              <w:rPr>
                <w:color w:val="000000"/>
                <w:szCs w:val="21"/>
              </w:rPr>
              <w:t>253,918.92</w:t>
            </w:r>
          </w:p>
        </w:tc>
        <w:tc>
          <w:tcPr>
            <w:tcW w:w="1080" w:type="dxa"/>
            <w:vAlign w:val="center"/>
          </w:tcPr>
          <w:p w:rsidR="002517EE" w:rsidRDefault="00A31C7C">
            <w:pPr>
              <w:jc w:val="right"/>
            </w:pPr>
            <w:r>
              <w:rPr>
                <w:color w:val="000000"/>
                <w:szCs w:val="21"/>
              </w:rPr>
              <w:t>5.19%</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State Street Securities Hong Kong Limited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191,810,225.21</w:t>
            </w:r>
          </w:p>
        </w:tc>
        <w:tc>
          <w:tcPr>
            <w:tcW w:w="1080" w:type="dxa"/>
            <w:vAlign w:val="center"/>
          </w:tcPr>
          <w:p w:rsidR="002517EE" w:rsidRDefault="00A31C7C">
            <w:pPr>
              <w:jc w:val="right"/>
            </w:pPr>
            <w:r>
              <w:rPr>
                <w:color w:val="000000"/>
                <w:szCs w:val="21"/>
              </w:rPr>
              <w:t>2.42%</w:t>
            </w:r>
          </w:p>
        </w:tc>
        <w:tc>
          <w:tcPr>
            <w:tcW w:w="1620" w:type="dxa"/>
            <w:vAlign w:val="center"/>
          </w:tcPr>
          <w:p w:rsidR="002517EE" w:rsidRDefault="00A31C7C">
            <w:pPr>
              <w:jc w:val="right"/>
            </w:pPr>
            <w:r>
              <w:rPr>
                <w:color w:val="000000"/>
                <w:szCs w:val="21"/>
              </w:rPr>
              <w:t>95,905.20</w:t>
            </w:r>
          </w:p>
        </w:tc>
        <w:tc>
          <w:tcPr>
            <w:tcW w:w="1080" w:type="dxa"/>
            <w:vAlign w:val="center"/>
          </w:tcPr>
          <w:p w:rsidR="002517EE" w:rsidRDefault="00A31C7C">
            <w:pPr>
              <w:jc w:val="right"/>
            </w:pPr>
            <w:r>
              <w:rPr>
                <w:color w:val="000000"/>
                <w:szCs w:val="21"/>
              </w:rPr>
              <w:t>1.96%</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长城证券</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62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GF Futures (Hong Kong) Co. Ltd.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62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CITIC Futures Co., Ltd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62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Macquarie Group</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62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Citigroup Global Markets Asia Limited</w:t>
            </w:r>
          </w:p>
        </w:tc>
        <w:tc>
          <w:tcPr>
            <w:tcW w:w="780" w:type="dxa"/>
            <w:vAlign w:val="center"/>
          </w:tcPr>
          <w:p w:rsidR="002517EE" w:rsidRDefault="00A31C7C">
            <w:pPr>
              <w:jc w:val="right"/>
            </w:pPr>
            <w:r>
              <w:rPr>
                <w:color w:val="000000"/>
                <w:szCs w:val="21"/>
              </w:rPr>
              <w:t>1</w:t>
            </w:r>
          </w:p>
        </w:tc>
        <w:tc>
          <w:tcPr>
            <w:tcW w:w="180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62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080" w:type="dxa"/>
            <w:vAlign w:val="center"/>
          </w:tcPr>
          <w:p w:rsidR="002517EE" w:rsidRDefault="00A31C7C">
            <w:pPr>
              <w:jc w:val="left"/>
            </w:pPr>
            <w:r>
              <w:rPr>
                <w:color w:val="000000"/>
                <w:szCs w:val="21"/>
              </w:rPr>
              <w:t>-</w:t>
            </w:r>
          </w:p>
        </w:tc>
      </w:tr>
      <w:tr w:rsidR="002517EE">
        <w:tc>
          <w:tcPr>
            <w:tcW w:w="1560" w:type="dxa"/>
            <w:vAlign w:val="center"/>
          </w:tcPr>
          <w:p w:rsidR="002517EE" w:rsidRDefault="00A31C7C">
            <w:pPr>
              <w:jc w:val="center"/>
            </w:pPr>
            <w:r>
              <w:rPr>
                <w:color w:val="000000"/>
                <w:szCs w:val="21"/>
              </w:rPr>
              <w:t xml:space="preserve">Haitong International Futures Company </w:t>
            </w:r>
            <w:r>
              <w:rPr>
                <w:color w:val="000000"/>
                <w:szCs w:val="21"/>
              </w:rPr>
              <w:lastRenderedPageBreak/>
              <w:t>Limited</w:t>
            </w:r>
          </w:p>
        </w:tc>
        <w:tc>
          <w:tcPr>
            <w:tcW w:w="780" w:type="dxa"/>
            <w:vAlign w:val="center"/>
          </w:tcPr>
          <w:p w:rsidR="002517EE" w:rsidRDefault="00A31C7C">
            <w:pPr>
              <w:jc w:val="right"/>
            </w:pPr>
            <w:r>
              <w:rPr>
                <w:color w:val="000000"/>
                <w:szCs w:val="21"/>
              </w:rPr>
              <w:lastRenderedPageBreak/>
              <w:t>1</w:t>
            </w:r>
          </w:p>
        </w:tc>
        <w:tc>
          <w:tcPr>
            <w:tcW w:w="180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620" w:type="dxa"/>
            <w:vAlign w:val="center"/>
          </w:tcPr>
          <w:p w:rsidR="002517EE" w:rsidRDefault="00A31C7C">
            <w:pPr>
              <w:jc w:val="right"/>
            </w:pPr>
            <w:r>
              <w:rPr>
                <w:color w:val="000000"/>
                <w:szCs w:val="21"/>
              </w:rPr>
              <w:t>-</w:t>
            </w:r>
          </w:p>
        </w:tc>
        <w:tc>
          <w:tcPr>
            <w:tcW w:w="1080" w:type="dxa"/>
            <w:vAlign w:val="center"/>
          </w:tcPr>
          <w:p w:rsidR="002517EE" w:rsidRDefault="00A31C7C">
            <w:pPr>
              <w:jc w:val="right"/>
            </w:pPr>
            <w:r>
              <w:rPr>
                <w:color w:val="000000"/>
                <w:szCs w:val="21"/>
              </w:rPr>
              <w:t>-</w:t>
            </w:r>
          </w:p>
        </w:tc>
        <w:tc>
          <w:tcPr>
            <w:tcW w:w="1080" w:type="dxa"/>
            <w:vAlign w:val="center"/>
          </w:tcPr>
          <w:p w:rsidR="002517EE" w:rsidRDefault="00A31C7C">
            <w:pPr>
              <w:jc w:val="left"/>
            </w:pPr>
            <w:r>
              <w:rPr>
                <w:color w:val="000000"/>
                <w:szCs w:val="21"/>
              </w:rPr>
              <w:t>-</w:t>
            </w:r>
          </w:p>
        </w:tc>
      </w:tr>
    </w:tbl>
    <w:p w:rsidR="002517EE" w:rsidRDefault="00A31C7C">
      <w:pPr>
        <w:tabs>
          <w:tab w:val="left" w:pos="426"/>
        </w:tabs>
        <w:spacing w:line="360" w:lineRule="auto"/>
        <w:ind w:firstLineChars="200" w:firstLine="420"/>
        <w:jc w:val="left"/>
        <w:rPr>
          <w:kern w:val="0"/>
          <w:szCs w:val="21"/>
        </w:rPr>
      </w:pPr>
      <w:r>
        <w:rPr>
          <w:kern w:val="0"/>
          <w:szCs w:val="21"/>
        </w:rPr>
        <w:t>注：</w:t>
      </w:r>
      <w:r>
        <w:rPr>
          <w:kern w:val="0"/>
          <w:szCs w:val="21"/>
        </w:rPr>
        <w:t>a</w:t>
      </w:r>
      <w:r>
        <w:rPr>
          <w:kern w:val="0"/>
          <w:szCs w:val="21"/>
        </w:rPr>
        <w:t>）本报告期内本基金无减少交易账户，无新增交易账户。</w:t>
      </w:r>
    </w:p>
    <w:p w:rsidR="002517EE" w:rsidRDefault="00A31C7C">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2517EE" w:rsidRDefault="00A31C7C">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）交易执行能力。主要指证券经营机构能否对投资指令进行有效地执行，以及能否取得较高质量的成交结果；</w:t>
      </w:r>
    </w:p>
    <w:p w:rsidR="002517EE" w:rsidRDefault="00A31C7C">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2517EE" w:rsidRDefault="00A31C7C">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2517EE" w:rsidRDefault="00A31C7C">
      <w:pPr>
        <w:tabs>
          <w:tab w:val="left" w:pos="426"/>
        </w:tabs>
        <w:spacing w:line="360" w:lineRule="auto"/>
        <w:ind w:firstLineChars="200" w:firstLine="420"/>
        <w:jc w:val="left"/>
        <w:rPr>
          <w:kern w:val="0"/>
          <w:szCs w:val="21"/>
        </w:rPr>
      </w:pPr>
      <w:r>
        <w:rPr>
          <w:kern w:val="0"/>
          <w:szCs w:val="21"/>
        </w:rPr>
        <w:t>4</w:t>
      </w:r>
      <w:r>
        <w:rPr>
          <w:kern w:val="0"/>
          <w:szCs w:val="21"/>
        </w:rPr>
        <w:t>）法规监管资讯服务。主要包括境外投资法律规定、交易监管规则、信息披露、个人利益冲突、税收等资讯的提供与培训；</w:t>
      </w:r>
    </w:p>
    <w:p w:rsidR="002517EE" w:rsidRDefault="00A31C7C">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2517EE" w:rsidRDefault="00A31C7C">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2517EE" w:rsidRDefault="00A31C7C">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2517EE" w:rsidRDefault="00A31C7C">
      <w:pPr>
        <w:tabs>
          <w:tab w:val="left" w:pos="426"/>
        </w:tabs>
        <w:spacing w:line="360" w:lineRule="auto"/>
        <w:ind w:firstLineChars="200" w:firstLine="420"/>
        <w:jc w:val="left"/>
        <w:rPr>
          <w:kern w:val="0"/>
          <w:szCs w:val="21"/>
        </w:rPr>
      </w:pPr>
      <w:r>
        <w:rPr>
          <w:kern w:val="0"/>
          <w:szCs w:val="21"/>
        </w:rPr>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47"/>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2517EE">
        <w:tc>
          <w:tcPr>
            <w:tcW w:w="709" w:type="dxa"/>
            <w:vAlign w:val="center"/>
          </w:tcPr>
          <w:p w:rsidR="002517EE" w:rsidRDefault="00A31C7C">
            <w:pPr>
              <w:jc w:val="left"/>
            </w:pPr>
            <w:r>
              <w:rPr>
                <w:color w:val="000000"/>
                <w:szCs w:val="21"/>
              </w:rPr>
              <w:t>东北证券</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 xml:space="preserve">CITIC Securities Brokerage (HK) </w:t>
            </w:r>
            <w:r>
              <w:rPr>
                <w:color w:val="000000"/>
                <w:szCs w:val="21"/>
              </w:rPr>
              <w:lastRenderedPageBreak/>
              <w:t>Limited</w:t>
            </w:r>
          </w:p>
        </w:tc>
        <w:tc>
          <w:tcPr>
            <w:tcW w:w="709" w:type="dxa"/>
            <w:vAlign w:val="center"/>
          </w:tcPr>
          <w:p w:rsidR="002517EE" w:rsidRDefault="00A31C7C">
            <w:pPr>
              <w:jc w:val="right"/>
            </w:pPr>
            <w:r>
              <w:rPr>
                <w:color w:val="000000"/>
                <w:szCs w:val="21"/>
              </w:rPr>
              <w:lastRenderedPageBreak/>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Morgan Stanley &amp; Co. International PLC</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瑞银证券</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安信证券</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BOCOM International Securities Limited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China Merchants Securities (HK) Co Ltd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GF Securities (Hong Kong) Brokerage Limited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 xml:space="preserve">JP </w:t>
            </w:r>
            <w:r>
              <w:rPr>
                <w:color w:val="000000"/>
                <w:szCs w:val="21"/>
              </w:rPr>
              <w:lastRenderedPageBreak/>
              <w:t>Morgan Securities Limited</w:t>
            </w:r>
          </w:p>
        </w:tc>
        <w:tc>
          <w:tcPr>
            <w:tcW w:w="709" w:type="dxa"/>
            <w:vAlign w:val="center"/>
          </w:tcPr>
          <w:p w:rsidR="002517EE" w:rsidRDefault="00A31C7C">
            <w:pPr>
              <w:jc w:val="right"/>
            </w:pPr>
            <w:r>
              <w:rPr>
                <w:color w:val="000000"/>
                <w:szCs w:val="21"/>
              </w:rPr>
              <w:lastRenderedPageBreak/>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Shenyin Wanguo Securities HK Ltd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中信建投</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Haitong International Securities Company Limited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民生证券</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海通证券</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Credit Suisse (HongKong) Limited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 xml:space="preserve">Everbright Securities </w:t>
            </w:r>
            <w:r>
              <w:rPr>
                <w:color w:val="000000"/>
                <w:szCs w:val="21"/>
              </w:rPr>
              <w:lastRenderedPageBreak/>
              <w:t>(International) Limited</w:t>
            </w:r>
          </w:p>
        </w:tc>
        <w:tc>
          <w:tcPr>
            <w:tcW w:w="709" w:type="dxa"/>
            <w:vAlign w:val="center"/>
          </w:tcPr>
          <w:p w:rsidR="002517EE" w:rsidRDefault="00A31C7C">
            <w:pPr>
              <w:jc w:val="right"/>
            </w:pPr>
            <w:r>
              <w:rPr>
                <w:color w:val="000000"/>
                <w:szCs w:val="21"/>
              </w:rPr>
              <w:lastRenderedPageBreak/>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Goldman Sachs</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State Street Securities Hong Kong Limited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长城证券</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GF Futures (Hong Kong) Co. Ltd.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CITIC Futures Co., Ltd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Macquarie Group</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t>Citigroup Global Markets Asia Limited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r w:rsidR="002517EE">
        <w:tc>
          <w:tcPr>
            <w:tcW w:w="709" w:type="dxa"/>
            <w:vAlign w:val="center"/>
          </w:tcPr>
          <w:p w:rsidR="002517EE" w:rsidRDefault="00A31C7C">
            <w:pPr>
              <w:jc w:val="left"/>
            </w:pPr>
            <w:r>
              <w:rPr>
                <w:color w:val="000000"/>
                <w:szCs w:val="21"/>
              </w:rPr>
              <w:lastRenderedPageBreak/>
              <w:t>Haitong International Futures Company Limited</w:t>
            </w:r>
          </w:p>
        </w:tc>
        <w:tc>
          <w:tcPr>
            <w:tcW w:w="709" w:type="dxa"/>
            <w:vAlign w:val="center"/>
          </w:tcPr>
          <w:p w:rsidR="002517EE" w:rsidRDefault="00A31C7C">
            <w:pPr>
              <w:jc w:val="right"/>
            </w:pPr>
            <w:r>
              <w:rPr>
                <w:color w:val="000000"/>
                <w:szCs w:val="21"/>
              </w:rPr>
              <w:t>-</w:t>
            </w:r>
          </w:p>
        </w:tc>
        <w:tc>
          <w:tcPr>
            <w:tcW w:w="1276" w:type="dxa"/>
            <w:vAlign w:val="center"/>
          </w:tcPr>
          <w:p w:rsidR="002517EE" w:rsidRDefault="00A31C7C">
            <w:pPr>
              <w:jc w:val="right"/>
            </w:pPr>
            <w:r>
              <w:rPr>
                <w:color w:val="000000"/>
                <w:szCs w:val="21"/>
              </w:rPr>
              <w:t>-</w:t>
            </w:r>
          </w:p>
        </w:tc>
        <w:tc>
          <w:tcPr>
            <w:tcW w:w="763" w:type="dxa"/>
            <w:vAlign w:val="center"/>
          </w:tcPr>
          <w:p w:rsidR="002517EE" w:rsidRDefault="00A31C7C">
            <w:pPr>
              <w:jc w:val="right"/>
            </w:pPr>
            <w:r>
              <w:rPr>
                <w:color w:val="000000"/>
                <w:szCs w:val="21"/>
              </w:rPr>
              <w:t>-</w:t>
            </w:r>
          </w:p>
        </w:tc>
        <w:tc>
          <w:tcPr>
            <w:tcW w:w="1260" w:type="dxa"/>
            <w:vAlign w:val="center"/>
          </w:tcPr>
          <w:p w:rsidR="002517EE" w:rsidRDefault="00A31C7C">
            <w:pPr>
              <w:jc w:val="right"/>
            </w:pPr>
            <w:r>
              <w:rPr>
                <w:color w:val="000000"/>
                <w:szCs w:val="21"/>
              </w:rPr>
              <w:t>-</w:t>
            </w:r>
          </w:p>
        </w:tc>
        <w:tc>
          <w:tcPr>
            <w:tcW w:w="724" w:type="dxa"/>
            <w:vAlign w:val="center"/>
          </w:tcPr>
          <w:p w:rsidR="002517EE" w:rsidRDefault="00A31C7C">
            <w:pPr>
              <w:jc w:val="right"/>
            </w:pPr>
            <w:r>
              <w:rPr>
                <w:color w:val="000000"/>
                <w:szCs w:val="21"/>
              </w:rPr>
              <w:t>-</w:t>
            </w:r>
          </w:p>
        </w:tc>
        <w:tc>
          <w:tcPr>
            <w:tcW w:w="1440" w:type="dxa"/>
            <w:vAlign w:val="center"/>
          </w:tcPr>
          <w:p w:rsidR="002517EE" w:rsidRDefault="00A31C7C">
            <w:pPr>
              <w:jc w:val="right"/>
            </w:pPr>
            <w:r>
              <w:rPr>
                <w:color w:val="000000"/>
                <w:szCs w:val="21"/>
              </w:rPr>
              <w:t>-</w:t>
            </w:r>
          </w:p>
        </w:tc>
        <w:tc>
          <w:tcPr>
            <w:tcW w:w="781" w:type="dxa"/>
            <w:vAlign w:val="center"/>
          </w:tcPr>
          <w:p w:rsidR="002517EE" w:rsidRDefault="00A31C7C">
            <w:pPr>
              <w:jc w:val="right"/>
            </w:pPr>
            <w:r>
              <w:rPr>
                <w:color w:val="000000"/>
                <w:szCs w:val="21"/>
              </w:rPr>
              <w:t>-</w:t>
            </w:r>
          </w:p>
        </w:tc>
        <w:tc>
          <w:tcPr>
            <w:tcW w:w="1181" w:type="dxa"/>
            <w:vAlign w:val="center"/>
          </w:tcPr>
          <w:p w:rsidR="002517EE" w:rsidRDefault="00A31C7C">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8" w:name="_Toc352256018"/>
      <w:bookmarkStart w:id="349" w:name="_Toc352256086"/>
      <w:bookmarkStart w:id="350" w:name="_Toc352331264"/>
      <w:bookmarkStart w:id="351" w:name="_Toc374611693"/>
      <w:bookmarkStart w:id="352" w:name="_Toc48664951"/>
      <w:r w:rsidRPr="0087410D">
        <w:rPr>
          <w:rFonts w:ascii="宋体" w:hAnsi="宋体"/>
          <w:kern w:val="0"/>
          <w:sz w:val="21"/>
          <w:szCs w:val="21"/>
        </w:rPr>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48"/>
      <w:bookmarkEnd w:id="349"/>
      <w:bookmarkEnd w:id="350"/>
      <w:bookmarkEnd w:id="351"/>
      <w:bookmarkEnd w:id="3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2517EE">
        <w:tc>
          <w:tcPr>
            <w:tcW w:w="720" w:type="dxa"/>
            <w:vAlign w:val="center"/>
          </w:tcPr>
          <w:p w:rsidR="002517EE" w:rsidRDefault="00A31C7C">
            <w:pPr>
              <w:jc w:val="center"/>
            </w:pPr>
            <w:r>
              <w:rPr>
                <w:color w:val="000000"/>
                <w:szCs w:val="21"/>
              </w:rPr>
              <w:t>1</w:t>
            </w:r>
          </w:p>
        </w:tc>
        <w:tc>
          <w:tcPr>
            <w:tcW w:w="4320" w:type="dxa"/>
            <w:vAlign w:val="center"/>
          </w:tcPr>
          <w:p w:rsidR="002517EE" w:rsidRDefault="00A31C7C">
            <w:pPr>
              <w:jc w:val="left"/>
            </w:pPr>
            <w:r>
              <w:rPr>
                <w:color w:val="000000"/>
                <w:szCs w:val="21"/>
              </w:rPr>
              <w:t>易方达基金管理有限公司旗下部分</w:t>
            </w:r>
            <w:r>
              <w:rPr>
                <w:color w:val="000000"/>
                <w:szCs w:val="21"/>
              </w:rPr>
              <w:t>ETF</w:t>
            </w:r>
            <w:r>
              <w:rPr>
                <w:color w:val="000000"/>
                <w:szCs w:val="21"/>
              </w:rPr>
              <w:t>增加财通证券为申购赎回代办证券公司的公告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2020-01-13</w:t>
            </w:r>
          </w:p>
        </w:tc>
      </w:tr>
      <w:tr w:rsidR="002517EE">
        <w:tc>
          <w:tcPr>
            <w:tcW w:w="720" w:type="dxa"/>
            <w:vAlign w:val="center"/>
          </w:tcPr>
          <w:p w:rsidR="002517EE" w:rsidRDefault="00A31C7C">
            <w:pPr>
              <w:jc w:val="center"/>
            </w:pPr>
            <w:r>
              <w:rPr>
                <w:color w:val="000000"/>
                <w:szCs w:val="21"/>
              </w:rPr>
              <w:t>2</w:t>
            </w:r>
          </w:p>
        </w:tc>
        <w:tc>
          <w:tcPr>
            <w:tcW w:w="4320" w:type="dxa"/>
            <w:vAlign w:val="center"/>
          </w:tcPr>
          <w:p w:rsidR="002517EE" w:rsidRDefault="00A31C7C">
            <w:pPr>
              <w:jc w:val="left"/>
            </w:pPr>
            <w:r>
              <w:rPr>
                <w:color w:val="000000"/>
                <w:szCs w:val="21"/>
              </w:rPr>
              <w:t>易方达基金管理有限公司旗下部分</w:t>
            </w:r>
            <w:r>
              <w:rPr>
                <w:color w:val="000000"/>
                <w:szCs w:val="21"/>
              </w:rPr>
              <w:t>ETF</w:t>
            </w:r>
            <w:r>
              <w:rPr>
                <w:color w:val="000000"/>
                <w:szCs w:val="21"/>
              </w:rPr>
              <w:t>增加国联证券为申购赎回代办证券公司的公告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2020-01-13</w:t>
            </w:r>
          </w:p>
        </w:tc>
      </w:tr>
      <w:tr w:rsidR="002517EE">
        <w:tc>
          <w:tcPr>
            <w:tcW w:w="720" w:type="dxa"/>
            <w:vAlign w:val="center"/>
          </w:tcPr>
          <w:p w:rsidR="002517EE" w:rsidRDefault="00A31C7C">
            <w:pPr>
              <w:jc w:val="center"/>
            </w:pPr>
            <w:r>
              <w:rPr>
                <w:color w:val="000000"/>
                <w:szCs w:val="21"/>
              </w:rPr>
              <w:t>3</w:t>
            </w:r>
          </w:p>
        </w:tc>
        <w:tc>
          <w:tcPr>
            <w:tcW w:w="4320" w:type="dxa"/>
            <w:vAlign w:val="center"/>
          </w:tcPr>
          <w:p w:rsidR="002517EE" w:rsidRDefault="00A31C7C">
            <w:pPr>
              <w:jc w:val="left"/>
            </w:pPr>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2517EE" w:rsidRDefault="00A31C7C">
            <w:pPr>
              <w:jc w:val="left"/>
            </w:pPr>
            <w:r>
              <w:rPr>
                <w:color w:val="000000"/>
                <w:szCs w:val="21"/>
              </w:rPr>
              <w:t>证券日报</w:t>
            </w:r>
          </w:p>
        </w:tc>
        <w:tc>
          <w:tcPr>
            <w:tcW w:w="1440" w:type="dxa"/>
            <w:vAlign w:val="center"/>
          </w:tcPr>
          <w:p w:rsidR="002517EE" w:rsidRDefault="00A31C7C">
            <w:pPr>
              <w:jc w:val="center"/>
            </w:pPr>
            <w:r>
              <w:rPr>
                <w:color w:val="000000"/>
                <w:szCs w:val="21"/>
              </w:rPr>
              <w:t>2020-01-18</w:t>
            </w:r>
          </w:p>
        </w:tc>
      </w:tr>
      <w:tr w:rsidR="002517EE">
        <w:tc>
          <w:tcPr>
            <w:tcW w:w="720" w:type="dxa"/>
            <w:vAlign w:val="center"/>
          </w:tcPr>
          <w:p w:rsidR="002517EE" w:rsidRDefault="00A31C7C">
            <w:pPr>
              <w:jc w:val="center"/>
            </w:pPr>
            <w:r>
              <w:rPr>
                <w:color w:val="000000"/>
                <w:szCs w:val="21"/>
              </w:rPr>
              <w:t>4</w:t>
            </w:r>
          </w:p>
        </w:tc>
        <w:tc>
          <w:tcPr>
            <w:tcW w:w="4320" w:type="dxa"/>
            <w:vAlign w:val="center"/>
          </w:tcPr>
          <w:p w:rsidR="002517EE" w:rsidRDefault="00A31C7C">
            <w:pPr>
              <w:jc w:val="left"/>
            </w:pPr>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2020-01-30</w:t>
            </w:r>
          </w:p>
        </w:tc>
      </w:tr>
      <w:tr w:rsidR="002517EE">
        <w:tc>
          <w:tcPr>
            <w:tcW w:w="720" w:type="dxa"/>
            <w:vAlign w:val="center"/>
          </w:tcPr>
          <w:p w:rsidR="002517EE" w:rsidRDefault="00A31C7C">
            <w:pPr>
              <w:jc w:val="center"/>
            </w:pPr>
            <w:r>
              <w:rPr>
                <w:color w:val="000000"/>
                <w:szCs w:val="21"/>
              </w:rPr>
              <w:t>5</w:t>
            </w:r>
          </w:p>
        </w:tc>
        <w:tc>
          <w:tcPr>
            <w:tcW w:w="4320" w:type="dxa"/>
            <w:vAlign w:val="center"/>
          </w:tcPr>
          <w:p w:rsidR="002517EE" w:rsidRDefault="00A31C7C">
            <w:pPr>
              <w:jc w:val="left"/>
            </w:pPr>
            <w:r>
              <w:rPr>
                <w:color w:val="000000"/>
                <w:szCs w:val="21"/>
              </w:rPr>
              <w:t>易方达基金管理有限公司及全资子公司投资旗下基金相关事宜的公告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2020-02-04</w:t>
            </w:r>
          </w:p>
        </w:tc>
      </w:tr>
      <w:tr w:rsidR="002517EE">
        <w:tc>
          <w:tcPr>
            <w:tcW w:w="720" w:type="dxa"/>
            <w:vAlign w:val="center"/>
          </w:tcPr>
          <w:p w:rsidR="002517EE" w:rsidRDefault="00A31C7C">
            <w:pPr>
              <w:jc w:val="center"/>
            </w:pPr>
            <w:r>
              <w:rPr>
                <w:color w:val="000000"/>
                <w:szCs w:val="21"/>
              </w:rPr>
              <w:t>6</w:t>
            </w:r>
          </w:p>
        </w:tc>
        <w:tc>
          <w:tcPr>
            <w:tcW w:w="4320" w:type="dxa"/>
            <w:vAlign w:val="center"/>
          </w:tcPr>
          <w:p w:rsidR="002517EE" w:rsidRDefault="00A31C7C">
            <w:pPr>
              <w:jc w:val="left"/>
            </w:pPr>
            <w:r>
              <w:rPr>
                <w:color w:val="000000"/>
                <w:szCs w:val="21"/>
              </w:rPr>
              <w:t>易方达基金管理有限公司关于部分沪市上市基金增加扩位证券简称的公告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2020-03-13</w:t>
            </w:r>
          </w:p>
        </w:tc>
      </w:tr>
      <w:tr w:rsidR="002517EE">
        <w:tc>
          <w:tcPr>
            <w:tcW w:w="720" w:type="dxa"/>
            <w:vAlign w:val="center"/>
          </w:tcPr>
          <w:p w:rsidR="002517EE" w:rsidRDefault="00A31C7C">
            <w:pPr>
              <w:jc w:val="center"/>
            </w:pPr>
            <w:r>
              <w:rPr>
                <w:color w:val="000000"/>
                <w:szCs w:val="21"/>
              </w:rPr>
              <w:t>7</w:t>
            </w:r>
          </w:p>
        </w:tc>
        <w:tc>
          <w:tcPr>
            <w:tcW w:w="4320" w:type="dxa"/>
            <w:vAlign w:val="center"/>
          </w:tcPr>
          <w:p w:rsidR="002517EE" w:rsidRDefault="00A31C7C">
            <w:pPr>
              <w:jc w:val="left"/>
            </w:pPr>
            <w:r>
              <w:rPr>
                <w:color w:val="000000"/>
                <w:szCs w:val="21"/>
              </w:rPr>
              <w:t>易方达恒生中国企业交易型开放式指数证券投资基金基金经理变更公告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2020-03-18</w:t>
            </w:r>
          </w:p>
        </w:tc>
      </w:tr>
      <w:tr w:rsidR="002517EE">
        <w:tc>
          <w:tcPr>
            <w:tcW w:w="720" w:type="dxa"/>
            <w:vAlign w:val="center"/>
          </w:tcPr>
          <w:p w:rsidR="002517EE" w:rsidRDefault="00A31C7C">
            <w:pPr>
              <w:jc w:val="center"/>
            </w:pPr>
            <w:r>
              <w:rPr>
                <w:color w:val="000000"/>
                <w:szCs w:val="21"/>
              </w:rPr>
              <w:t>8</w:t>
            </w:r>
          </w:p>
        </w:tc>
        <w:tc>
          <w:tcPr>
            <w:tcW w:w="4320" w:type="dxa"/>
            <w:vAlign w:val="center"/>
          </w:tcPr>
          <w:p w:rsidR="002517EE" w:rsidRDefault="00A31C7C">
            <w:pPr>
              <w:jc w:val="left"/>
            </w:pPr>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2517EE" w:rsidRDefault="00A31C7C">
            <w:pPr>
              <w:jc w:val="left"/>
            </w:pPr>
            <w:r>
              <w:rPr>
                <w:color w:val="000000"/>
                <w:szCs w:val="21"/>
              </w:rPr>
              <w:t>证券日报</w:t>
            </w:r>
          </w:p>
        </w:tc>
        <w:tc>
          <w:tcPr>
            <w:tcW w:w="1440" w:type="dxa"/>
            <w:vAlign w:val="center"/>
          </w:tcPr>
          <w:p w:rsidR="002517EE" w:rsidRDefault="00A31C7C">
            <w:pPr>
              <w:jc w:val="center"/>
            </w:pPr>
            <w:r>
              <w:rPr>
                <w:color w:val="000000"/>
                <w:szCs w:val="21"/>
              </w:rPr>
              <w:t>2020-03-31</w:t>
            </w:r>
          </w:p>
        </w:tc>
      </w:tr>
      <w:tr w:rsidR="002517EE">
        <w:tc>
          <w:tcPr>
            <w:tcW w:w="720" w:type="dxa"/>
            <w:vAlign w:val="center"/>
          </w:tcPr>
          <w:p w:rsidR="002517EE" w:rsidRDefault="00A31C7C">
            <w:pPr>
              <w:jc w:val="center"/>
            </w:pPr>
            <w:r>
              <w:rPr>
                <w:color w:val="000000"/>
                <w:szCs w:val="21"/>
              </w:rPr>
              <w:t>9</w:t>
            </w:r>
          </w:p>
        </w:tc>
        <w:tc>
          <w:tcPr>
            <w:tcW w:w="4320" w:type="dxa"/>
            <w:vAlign w:val="center"/>
          </w:tcPr>
          <w:p w:rsidR="002517EE" w:rsidRDefault="00A31C7C">
            <w:pPr>
              <w:jc w:val="left"/>
            </w:pPr>
            <w:r>
              <w:rPr>
                <w:color w:val="000000"/>
                <w:szCs w:val="21"/>
              </w:rPr>
              <w:t>易方达恒生中国企业交易型开放式指数证券投资基金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日暂停申购、赎回业务的公告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2020-04-07</w:t>
            </w:r>
          </w:p>
        </w:tc>
      </w:tr>
      <w:tr w:rsidR="002517EE">
        <w:tc>
          <w:tcPr>
            <w:tcW w:w="720" w:type="dxa"/>
            <w:vAlign w:val="center"/>
          </w:tcPr>
          <w:p w:rsidR="002517EE" w:rsidRDefault="00A31C7C">
            <w:pPr>
              <w:jc w:val="center"/>
            </w:pPr>
            <w:r>
              <w:rPr>
                <w:color w:val="000000"/>
                <w:szCs w:val="21"/>
              </w:rPr>
              <w:t>10</w:t>
            </w:r>
          </w:p>
        </w:tc>
        <w:tc>
          <w:tcPr>
            <w:tcW w:w="4320" w:type="dxa"/>
            <w:vAlign w:val="center"/>
          </w:tcPr>
          <w:p w:rsidR="002517EE" w:rsidRDefault="00A31C7C">
            <w:pPr>
              <w:jc w:val="left"/>
            </w:pPr>
            <w:r>
              <w:rPr>
                <w:color w:val="000000"/>
                <w:szCs w:val="21"/>
              </w:rPr>
              <w:t>易方达基金管理有限公司关于提醒投资者及时提供或更新身份信息资料的公告</w:t>
            </w:r>
          </w:p>
        </w:tc>
        <w:tc>
          <w:tcPr>
            <w:tcW w:w="2520" w:type="dxa"/>
            <w:vAlign w:val="center"/>
          </w:tcPr>
          <w:p w:rsidR="002517EE" w:rsidRDefault="00A31C7C">
            <w:pPr>
              <w:jc w:val="left"/>
            </w:pPr>
            <w:r>
              <w:rPr>
                <w:color w:val="000000"/>
                <w:szCs w:val="21"/>
              </w:rPr>
              <w:t>证券日报、基金管理人网站及中国证监会基金电</w:t>
            </w:r>
            <w:r>
              <w:rPr>
                <w:color w:val="000000"/>
                <w:szCs w:val="21"/>
              </w:rPr>
              <w:lastRenderedPageBreak/>
              <w:t>子披露网站</w:t>
            </w:r>
          </w:p>
        </w:tc>
        <w:tc>
          <w:tcPr>
            <w:tcW w:w="1440" w:type="dxa"/>
            <w:vAlign w:val="center"/>
          </w:tcPr>
          <w:p w:rsidR="002517EE" w:rsidRDefault="00A31C7C">
            <w:pPr>
              <w:jc w:val="center"/>
            </w:pPr>
            <w:r>
              <w:rPr>
                <w:color w:val="000000"/>
                <w:szCs w:val="21"/>
              </w:rPr>
              <w:lastRenderedPageBreak/>
              <w:t>2020-04-10</w:t>
            </w:r>
          </w:p>
        </w:tc>
      </w:tr>
      <w:tr w:rsidR="002517EE">
        <w:tc>
          <w:tcPr>
            <w:tcW w:w="720" w:type="dxa"/>
            <w:vAlign w:val="center"/>
          </w:tcPr>
          <w:p w:rsidR="002517EE" w:rsidRDefault="00A31C7C">
            <w:pPr>
              <w:jc w:val="center"/>
            </w:pPr>
            <w:r>
              <w:rPr>
                <w:color w:val="000000"/>
                <w:szCs w:val="21"/>
              </w:rPr>
              <w:t>11</w:t>
            </w:r>
          </w:p>
        </w:tc>
        <w:tc>
          <w:tcPr>
            <w:tcW w:w="4320" w:type="dxa"/>
            <w:vAlign w:val="center"/>
          </w:tcPr>
          <w:p w:rsidR="002517EE" w:rsidRDefault="00A31C7C">
            <w:pPr>
              <w:jc w:val="left"/>
            </w:pPr>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2517EE" w:rsidRDefault="00A31C7C">
            <w:pPr>
              <w:jc w:val="left"/>
            </w:pPr>
            <w:r>
              <w:rPr>
                <w:color w:val="000000"/>
                <w:szCs w:val="21"/>
              </w:rPr>
              <w:t>证券日报</w:t>
            </w:r>
          </w:p>
        </w:tc>
        <w:tc>
          <w:tcPr>
            <w:tcW w:w="1440" w:type="dxa"/>
            <w:vAlign w:val="center"/>
          </w:tcPr>
          <w:p w:rsidR="002517EE" w:rsidRDefault="00A31C7C">
            <w:pPr>
              <w:jc w:val="center"/>
            </w:pPr>
            <w:r>
              <w:rPr>
                <w:color w:val="000000"/>
                <w:szCs w:val="21"/>
              </w:rPr>
              <w:t>2020-04-21</w:t>
            </w:r>
          </w:p>
        </w:tc>
      </w:tr>
      <w:tr w:rsidR="002517EE">
        <w:tc>
          <w:tcPr>
            <w:tcW w:w="720" w:type="dxa"/>
            <w:vAlign w:val="center"/>
          </w:tcPr>
          <w:p w:rsidR="002517EE" w:rsidRDefault="00A31C7C">
            <w:pPr>
              <w:jc w:val="center"/>
            </w:pPr>
            <w:r>
              <w:rPr>
                <w:color w:val="000000"/>
                <w:szCs w:val="21"/>
              </w:rPr>
              <w:t>12</w:t>
            </w:r>
          </w:p>
        </w:tc>
        <w:tc>
          <w:tcPr>
            <w:tcW w:w="4320" w:type="dxa"/>
            <w:vAlign w:val="center"/>
          </w:tcPr>
          <w:p w:rsidR="002517EE" w:rsidRDefault="00A31C7C">
            <w:pPr>
              <w:jc w:val="left"/>
            </w:pPr>
            <w:r>
              <w:rPr>
                <w:color w:val="000000"/>
                <w:szCs w:val="21"/>
              </w:rPr>
              <w:t>易方达恒生中国企业交易型开放式指数证券投资基金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30</w:t>
            </w:r>
            <w:r>
              <w:rPr>
                <w:color w:val="000000"/>
                <w:szCs w:val="21"/>
              </w:rPr>
              <w:t>日暂停申购、赎回业务的公告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2020-04-27</w:t>
            </w:r>
          </w:p>
        </w:tc>
      </w:tr>
      <w:tr w:rsidR="002517EE">
        <w:tc>
          <w:tcPr>
            <w:tcW w:w="720" w:type="dxa"/>
            <w:vAlign w:val="center"/>
          </w:tcPr>
          <w:p w:rsidR="002517EE" w:rsidRDefault="00A31C7C">
            <w:pPr>
              <w:jc w:val="center"/>
            </w:pPr>
            <w:r>
              <w:rPr>
                <w:color w:val="000000"/>
                <w:szCs w:val="21"/>
              </w:rPr>
              <w:t>13</w:t>
            </w:r>
          </w:p>
        </w:tc>
        <w:tc>
          <w:tcPr>
            <w:tcW w:w="4320" w:type="dxa"/>
            <w:vAlign w:val="center"/>
          </w:tcPr>
          <w:p w:rsidR="002517EE" w:rsidRDefault="00A31C7C">
            <w:pPr>
              <w:jc w:val="left"/>
            </w:pPr>
            <w:r>
              <w:rPr>
                <w:color w:val="000000"/>
                <w:szCs w:val="21"/>
              </w:rPr>
              <w:t>易方达基金管理有限公司旗下部分</w:t>
            </w:r>
            <w:r>
              <w:rPr>
                <w:color w:val="000000"/>
                <w:szCs w:val="21"/>
              </w:rPr>
              <w:t>ETF</w:t>
            </w:r>
            <w:r>
              <w:rPr>
                <w:color w:val="000000"/>
                <w:szCs w:val="21"/>
              </w:rPr>
              <w:t>增加中信证券华南为申购赎回代办证券公司的公告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2020-04-28</w:t>
            </w:r>
          </w:p>
        </w:tc>
      </w:tr>
      <w:tr w:rsidR="002517EE">
        <w:tc>
          <w:tcPr>
            <w:tcW w:w="720" w:type="dxa"/>
            <w:vAlign w:val="center"/>
          </w:tcPr>
          <w:p w:rsidR="002517EE" w:rsidRDefault="00A31C7C">
            <w:pPr>
              <w:jc w:val="center"/>
            </w:pPr>
            <w:r>
              <w:rPr>
                <w:color w:val="000000"/>
                <w:szCs w:val="21"/>
              </w:rPr>
              <w:t>14</w:t>
            </w:r>
          </w:p>
        </w:tc>
        <w:tc>
          <w:tcPr>
            <w:tcW w:w="4320" w:type="dxa"/>
            <w:vAlign w:val="center"/>
          </w:tcPr>
          <w:p w:rsidR="002517EE" w:rsidRDefault="00A31C7C">
            <w:pPr>
              <w:jc w:val="left"/>
            </w:pPr>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2020-05-20</w:t>
            </w:r>
          </w:p>
        </w:tc>
      </w:tr>
      <w:tr w:rsidR="002517EE">
        <w:tc>
          <w:tcPr>
            <w:tcW w:w="720" w:type="dxa"/>
            <w:vAlign w:val="center"/>
          </w:tcPr>
          <w:p w:rsidR="002517EE" w:rsidRDefault="00A31C7C">
            <w:pPr>
              <w:jc w:val="center"/>
            </w:pPr>
            <w:r>
              <w:rPr>
                <w:color w:val="000000"/>
                <w:szCs w:val="21"/>
              </w:rPr>
              <w:t>15</w:t>
            </w:r>
          </w:p>
        </w:tc>
        <w:tc>
          <w:tcPr>
            <w:tcW w:w="4320" w:type="dxa"/>
            <w:vAlign w:val="center"/>
          </w:tcPr>
          <w:p w:rsidR="002517EE" w:rsidRDefault="00A31C7C">
            <w:pPr>
              <w:jc w:val="left"/>
            </w:pPr>
            <w:r>
              <w:rPr>
                <w:color w:val="000000"/>
                <w:szCs w:val="21"/>
              </w:rPr>
              <w:t>易方达基金管理有限公司旗下部分</w:t>
            </w:r>
            <w:r>
              <w:rPr>
                <w:color w:val="000000"/>
                <w:szCs w:val="21"/>
              </w:rPr>
              <w:t>ETF</w:t>
            </w:r>
            <w:r>
              <w:rPr>
                <w:color w:val="000000"/>
                <w:szCs w:val="21"/>
              </w:rPr>
              <w:t>增加德邦证券为申购赎回代办证券公司的公告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2020-06-10</w:t>
            </w:r>
          </w:p>
        </w:tc>
      </w:tr>
      <w:tr w:rsidR="002517EE">
        <w:tc>
          <w:tcPr>
            <w:tcW w:w="720" w:type="dxa"/>
            <w:vAlign w:val="center"/>
          </w:tcPr>
          <w:p w:rsidR="002517EE" w:rsidRDefault="00A31C7C">
            <w:pPr>
              <w:jc w:val="center"/>
            </w:pPr>
            <w:r>
              <w:rPr>
                <w:color w:val="000000"/>
                <w:szCs w:val="21"/>
              </w:rPr>
              <w:t>16</w:t>
            </w:r>
          </w:p>
        </w:tc>
        <w:tc>
          <w:tcPr>
            <w:tcW w:w="4320" w:type="dxa"/>
            <w:vAlign w:val="center"/>
          </w:tcPr>
          <w:p w:rsidR="002517EE" w:rsidRDefault="00A31C7C">
            <w:pPr>
              <w:jc w:val="left"/>
            </w:pPr>
            <w:r>
              <w:rPr>
                <w:color w:val="000000"/>
                <w:szCs w:val="21"/>
              </w:rPr>
              <w:t>易方达基金管理有限公司高级管理人员变更公告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2020-06-22</w:t>
            </w:r>
          </w:p>
        </w:tc>
      </w:tr>
      <w:tr w:rsidR="002517EE">
        <w:tc>
          <w:tcPr>
            <w:tcW w:w="720" w:type="dxa"/>
            <w:vAlign w:val="center"/>
          </w:tcPr>
          <w:p w:rsidR="002517EE" w:rsidRDefault="00A31C7C">
            <w:pPr>
              <w:jc w:val="center"/>
            </w:pPr>
            <w:r>
              <w:rPr>
                <w:color w:val="000000"/>
                <w:szCs w:val="21"/>
              </w:rPr>
              <w:t>17</w:t>
            </w:r>
          </w:p>
        </w:tc>
        <w:tc>
          <w:tcPr>
            <w:tcW w:w="4320" w:type="dxa"/>
            <w:vAlign w:val="center"/>
          </w:tcPr>
          <w:p w:rsidR="002517EE" w:rsidRDefault="00A31C7C">
            <w:pPr>
              <w:jc w:val="left"/>
            </w:pPr>
            <w:r>
              <w:rPr>
                <w:color w:val="000000"/>
                <w:szCs w:val="21"/>
              </w:rPr>
              <w:t>易方达恒生中国企业交易型开放式指数证券投资基金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日暂停申购、赎回业务的公告</w:t>
            </w:r>
          </w:p>
        </w:tc>
        <w:tc>
          <w:tcPr>
            <w:tcW w:w="2520" w:type="dxa"/>
            <w:vAlign w:val="center"/>
          </w:tcPr>
          <w:p w:rsidR="002517EE" w:rsidRDefault="00A31C7C">
            <w:pPr>
              <w:jc w:val="left"/>
            </w:pPr>
            <w:r>
              <w:rPr>
                <w:color w:val="000000"/>
                <w:szCs w:val="21"/>
              </w:rPr>
              <w:t>证券日报、基金管理人网站及中国证监会基金电子披露网站</w:t>
            </w:r>
          </w:p>
        </w:tc>
        <w:tc>
          <w:tcPr>
            <w:tcW w:w="1440" w:type="dxa"/>
            <w:vAlign w:val="center"/>
          </w:tcPr>
          <w:p w:rsidR="002517EE" w:rsidRDefault="00A31C7C">
            <w:pPr>
              <w:jc w:val="center"/>
            </w:pPr>
            <w:r>
              <w:rPr>
                <w:color w:val="000000"/>
                <w:szCs w:val="21"/>
              </w:rPr>
              <w:t>2020-06-24</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3" w:name="_Toc225500055"/>
      <w:bookmarkStart w:id="354" w:name="_Toc352256020"/>
      <w:bookmarkStart w:id="355" w:name="_Toc352256088"/>
      <w:bookmarkStart w:id="356" w:name="_Toc352331266"/>
      <w:bookmarkStart w:id="357" w:name="_Toc374611695"/>
      <w:bookmarkStart w:id="358" w:name="_Toc48664952"/>
      <w:r w:rsidRPr="00964699">
        <w:rPr>
          <w:rFonts w:ascii="宋体" w:hAnsi="宋体" w:cs="Arial"/>
          <w:color w:val="000000"/>
          <w:sz w:val="21"/>
          <w:szCs w:val="21"/>
        </w:rPr>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3"/>
      <w:bookmarkEnd w:id="354"/>
      <w:bookmarkEnd w:id="355"/>
      <w:bookmarkEnd w:id="356"/>
      <w:bookmarkEnd w:id="357"/>
      <w:bookmarkEnd w:id="35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59" w:name="_Toc352256021"/>
      <w:bookmarkStart w:id="360" w:name="_Toc352256089"/>
      <w:bookmarkStart w:id="361" w:name="_Toc352331267"/>
      <w:bookmarkStart w:id="362" w:name="_Toc374611696"/>
      <w:bookmarkStart w:id="363" w:name="_Toc48664953"/>
      <w:r w:rsidRPr="0087410D">
        <w:rPr>
          <w:rFonts w:ascii="宋体" w:hAnsi="宋体"/>
          <w:kern w:val="0"/>
          <w:sz w:val="21"/>
          <w:szCs w:val="21"/>
        </w:rPr>
        <w:t>11.1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59"/>
      <w:bookmarkEnd w:id="360"/>
      <w:bookmarkEnd w:id="361"/>
      <w:bookmarkEnd w:id="362"/>
      <w:bookmarkEnd w:id="363"/>
    </w:p>
    <w:p w:rsidR="002517EE" w:rsidRDefault="00A31C7C">
      <w:pPr>
        <w:tabs>
          <w:tab w:val="left" w:pos="426"/>
        </w:tabs>
        <w:spacing w:line="360" w:lineRule="auto"/>
        <w:ind w:firstLineChars="200" w:firstLine="420"/>
        <w:jc w:val="left"/>
        <w:rPr>
          <w:kern w:val="0"/>
          <w:szCs w:val="21"/>
        </w:rPr>
      </w:pPr>
      <w:r>
        <w:rPr>
          <w:kern w:val="0"/>
          <w:szCs w:val="21"/>
        </w:rPr>
        <w:t>1.</w:t>
      </w:r>
      <w:r>
        <w:rPr>
          <w:kern w:val="0"/>
          <w:szCs w:val="21"/>
        </w:rPr>
        <w:t>中国证监会核准易方达恒生中国企业交易型开放式指数证券投资基金募集的文件；</w:t>
      </w:r>
    </w:p>
    <w:p w:rsidR="002517EE" w:rsidRDefault="00A31C7C">
      <w:pPr>
        <w:tabs>
          <w:tab w:val="left" w:pos="426"/>
        </w:tabs>
        <w:spacing w:line="360" w:lineRule="auto"/>
        <w:ind w:firstLineChars="200" w:firstLine="420"/>
        <w:jc w:val="left"/>
        <w:rPr>
          <w:kern w:val="0"/>
          <w:szCs w:val="21"/>
        </w:rPr>
      </w:pPr>
      <w:r>
        <w:rPr>
          <w:kern w:val="0"/>
          <w:szCs w:val="21"/>
        </w:rPr>
        <w:t>2.</w:t>
      </w:r>
      <w:r>
        <w:rPr>
          <w:kern w:val="0"/>
          <w:szCs w:val="21"/>
        </w:rPr>
        <w:t>《易方达恒生中国企业交易型开放式指数证券投资基金基金合同》；</w:t>
      </w:r>
      <w:r>
        <w:rPr>
          <w:kern w:val="0"/>
          <w:szCs w:val="21"/>
        </w:rPr>
        <w:t xml:space="preserve"> </w:t>
      </w:r>
    </w:p>
    <w:p w:rsidR="002517EE" w:rsidRDefault="00A31C7C">
      <w:pPr>
        <w:tabs>
          <w:tab w:val="left" w:pos="426"/>
        </w:tabs>
        <w:spacing w:line="360" w:lineRule="auto"/>
        <w:ind w:firstLineChars="200" w:firstLine="420"/>
        <w:jc w:val="left"/>
        <w:rPr>
          <w:kern w:val="0"/>
          <w:szCs w:val="21"/>
        </w:rPr>
      </w:pPr>
      <w:r>
        <w:rPr>
          <w:kern w:val="0"/>
          <w:szCs w:val="21"/>
        </w:rPr>
        <w:t>3.</w:t>
      </w:r>
      <w:r>
        <w:rPr>
          <w:kern w:val="0"/>
          <w:szCs w:val="21"/>
        </w:rPr>
        <w:t>《易方达恒生中国企业交易型开放式指数证券投资基金托管协议》；</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4.</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4" w:name="_Toc352256022"/>
      <w:bookmarkStart w:id="365" w:name="_Toc352256090"/>
      <w:bookmarkStart w:id="366" w:name="_Toc352331268"/>
      <w:bookmarkStart w:id="367" w:name="_Toc374611697"/>
      <w:bookmarkStart w:id="368" w:name="_Toc48664954"/>
      <w:r w:rsidRPr="0087410D">
        <w:rPr>
          <w:rFonts w:ascii="宋体" w:hAnsi="宋体"/>
          <w:kern w:val="0"/>
          <w:sz w:val="21"/>
          <w:szCs w:val="21"/>
        </w:rPr>
        <w:t>11.2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64"/>
      <w:bookmarkEnd w:id="365"/>
      <w:bookmarkEnd w:id="366"/>
      <w:bookmarkEnd w:id="367"/>
      <w:bookmarkEnd w:id="368"/>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9" w:name="_Toc352256023"/>
      <w:bookmarkStart w:id="370" w:name="_Toc352256091"/>
      <w:bookmarkStart w:id="371" w:name="_Toc352331269"/>
      <w:bookmarkStart w:id="372" w:name="_Toc374611698"/>
      <w:bookmarkStart w:id="373" w:name="_Toc48664955"/>
      <w:r w:rsidRPr="0087410D">
        <w:rPr>
          <w:rFonts w:ascii="宋体" w:hAnsi="宋体"/>
          <w:kern w:val="0"/>
          <w:sz w:val="21"/>
          <w:szCs w:val="21"/>
        </w:rPr>
        <w:t>11.3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69"/>
      <w:bookmarkEnd w:id="370"/>
      <w:bookmarkEnd w:id="371"/>
      <w:bookmarkEnd w:id="372"/>
      <w:bookmarkEnd w:id="37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0F" w:rsidRDefault="00D45A0F">
      <w:r>
        <w:separator/>
      </w:r>
    </w:p>
  </w:endnote>
  <w:endnote w:type="continuationSeparator" w:id="0">
    <w:p w:rsidR="00D45A0F" w:rsidRDefault="00D4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B3F78">
      <w:rPr>
        <w:noProof/>
        <w:kern w:val="0"/>
        <w:szCs w:val="21"/>
      </w:rPr>
      <w:t>3</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B3F78">
      <w:rPr>
        <w:noProof/>
        <w:kern w:val="0"/>
        <w:szCs w:val="21"/>
      </w:rPr>
      <w:t>60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0F" w:rsidRDefault="00D45A0F">
      <w:r>
        <w:separator/>
      </w:r>
    </w:p>
  </w:footnote>
  <w:footnote w:type="continuationSeparator" w:id="0">
    <w:p w:rsidR="00D45A0F" w:rsidRDefault="00D4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易方达恒生中国企业交易型开放式指数证券投资基金</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228A"/>
    <w:rsid w:val="000322D5"/>
    <w:rsid w:val="0003271C"/>
    <w:rsid w:val="000327EA"/>
    <w:rsid w:val="00032ADD"/>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7EE"/>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707A"/>
    <w:rsid w:val="007776BF"/>
    <w:rsid w:val="00780B65"/>
    <w:rsid w:val="007819A1"/>
    <w:rsid w:val="00782981"/>
    <w:rsid w:val="00783BA5"/>
    <w:rsid w:val="00783FE9"/>
    <w:rsid w:val="007847F3"/>
    <w:rsid w:val="00784F9E"/>
    <w:rsid w:val="0078533C"/>
    <w:rsid w:val="007857FB"/>
    <w:rsid w:val="0078581E"/>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8E1"/>
    <w:rsid w:val="008F5442"/>
    <w:rsid w:val="008F653E"/>
    <w:rsid w:val="008F67D8"/>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EB9"/>
    <w:rsid w:val="009F6344"/>
    <w:rsid w:val="009F6550"/>
    <w:rsid w:val="009F6B65"/>
    <w:rsid w:val="009F6D94"/>
    <w:rsid w:val="009F786E"/>
    <w:rsid w:val="009F7B30"/>
    <w:rsid w:val="00A00817"/>
    <w:rsid w:val="00A00902"/>
    <w:rsid w:val="00A0098B"/>
    <w:rsid w:val="00A01A28"/>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81"/>
    <w:rsid w:val="00A151A0"/>
    <w:rsid w:val="00A16253"/>
    <w:rsid w:val="00A16675"/>
    <w:rsid w:val="00A21955"/>
    <w:rsid w:val="00A22BB6"/>
    <w:rsid w:val="00A22CD6"/>
    <w:rsid w:val="00A234EC"/>
    <w:rsid w:val="00A24128"/>
    <w:rsid w:val="00A2417A"/>
    <w:rsid w:val="00A25642"/>
    <w:rsid w:val="00A26668"/>
    <w:rsid w:val="00A2681F"/>
    <w:rsid w:val="00A27804"/>
    <w:rsid w:val="00A31C7C"/>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C03"/>
    <w:rsid w:val="00B55F0B"/>
    <w:rsid w:val="00B5695D"/>
    <w:rsid w:val="00B56A70"/>
    <w:rsid w:val="00B602D5"/>
    <w:rsid w:val="00B60638"/>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3F78"/>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E0F81240-9D03-4FE7-86F8-BE2230F00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 w:id="1917979057">
      <w:bodyDiv w:val="1"/>
      <w:marLeft w:val="0"/>
      <w:marRight w:val="0"/>
      <w:marTop w:val="0"/>
      <w:marBottom w:val="0"/>
      <w:divBdr>
        <w:top w:val="none" w:sz="0" w:space="0" w:color="auto"/>
        <w:left w:val="none" w:sz="0" w:space="0" w:color="auto"/>
        <w:bottom w:val="none" w:sz="0" w:space="0" w:color="auto"/>
        <w:right w:val="none" w:sz="0" w:space="0" w:color="auto"/>
      </w:divBdr>
    </w:div>
    <w:div w:id="205773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60</Pages>
  <Words>7615</Words>
  <Characters>43407</Characters>
  <Application>Microsoft Office Word</Application>
  <DocSecurity>0</DocSecurity>
  <Lines>361</Lines>
  <Paragraphs>101</Paragraphs>
  <ScaleCrop>false</ScaleCrop>
  <Company/>
  <LinksUpToDate>false</LinksUpToDate>
  <CharactersWithSpaces>50921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5</cp:revision>
  <cp:lastPrinted>2007-07-19T00:46:00Z</cp:lastPrinted>
  <dcterms:created xsi:type="dcterms:W3CDTF">2020-08-17T12:21:00Z</dcterms:created>
  <dcterms:modified xsi:type="dcterms:W3CDTF">2020-08-21T03:01:00Z</dcterms:modified>
</cp:coreProperties>
</file>